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50EAF" w14:textId="77777777" w:rsidR="00794055" w:rsidRPr="00794055" w:rsidRDefault="00794055" w:rsidP="00794055">
      <w:pPr>
        <w:spacing w:after="200"/>
        <w:contextualSpacing/>
        <w:jc w:val="center"/>
        <w:outlineLvl w:val="1"/>
        <w:rPr>
          <w:rFonts w:cs="Arial"/>
          <w:b/>
          <w:lang w:eastAsia="en-GB"/>
        </w:rPr>
      </w:pPr>
      <w:bookmarkStart w:id="0" w:name="_Toc343591382"/>
      <w:bookmarkStart w:id="1" w:name="_Toc33194108"/>
      <w:r w:rsidRPr="00794055">
        <w:rPr>
          <w:rFonts w:cs="Arial"/>
          <w:b/>
          <w:lang w:eastAsia="en-GB"/>
        </w:rPr>
        <w:t>Service Specifications</w:t>
      </w:r>
      <w:bookmarkEnd w:id="0"/>
      <w:bookmarkEnd w:id="1"/>
    </w:p>
    <w:p w14:paraId="0DA11E67" w14:textId="77777777" w:rsidR="00794055" w:rsidRPr="00794055" w:rsidRDefault="00794055" w:rsidP="00794055">
      <w:pPr>
        <w:shd w:val="clear" w:color="auto" w:fill="FFFFFF"/>
        <w:jc w:val="both"/>
        <w:rPr>
          <w:rFonts w:eastAsia="MS Mincho" w:cs="Arial"/>
          <w:sz w:val="20"/>
          <w:szCs w:val="20"/>
          <w:lang w:val="en-US" w:eastAsia="ja-JP"/>
        </w:rPr>
      </w:pPr>
    </w:p>
    <w:p w14:paraId="2A98852D" w14:textId="77777777" w:rsidR="00794055" w:rsidRPr="00794055" w:rsidRDefault="00794055" w:rsidP="00794055">
      <w:pPr>
        <w:jc w:val="both"/>
        <w:rPr>
          <w:rFonts w:eastAsia="MS Mincho" w:cs="Arial"/>
          <w:sz w:val="20"/>
          <w:szCs w:val="20"/>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3289"/>
        <w:gridCol w:w="5125"/>
      </w:tblGrid>
      <w:tr w:rsidR="00794055" w:rsidRPr="00794055" w14:paraId="2FD98CAC" w14:textId="77777777" w:rsidTr="00794055">
        <w:tc>
          <w:tcPr>
            <w:tcW w:w="3289" w:type="dxa"/>
            <w:tcBorders>
              <w:top w:val="single" w:sz="4" w:space="0" w:color="auto"/>
              <w:left w:val="single" w:sz="4" w:space="0" w:color="auto"/>
              <w:bottom w:val="single" w:sz="4" w:space="0" w:color="auto"/>
              <w:right w:val="single" w:sz="4" w:space="0" w:color="auto"/>
            </w:tcBorders>
            <w:hideMark/>
          </w:tcPr>
          <w:p w14:paraId="3839CD04" w14:textId="77777777" w:rsidR="00794055" w:rsidRPr="00794055" w:rsidRDefault="00794055" w:rsidP="00794055">
            <w:pPr>
              <w:spacing w:line="360" w:lineRule="auto"/>
              <w:rPr>
                <w:rFonts w:eastAsia="MS Mincho" w:cs="Arial"/>
                <w:b/>
                <w:szCs w:val="20"/>
                <w:lang w:val="en-US" w:eastAsia="ja-JP"/>
              </w:rPr>
            </w:pPr>
            <w:r w:rsidRPr="00794055">
              <w:rPr>
                <w:rFonts w:eastAsia="MS Mincho" w:cs="Arial"/>
                <w:b/>
                <w:szCs w:val="20"/>
                <w:lang w:val="en-US" w:eastAsia="ja-JP"/>
              </w:rPr>
              <w:t>Service Specification No.</w:t>
            </w:r>
          </w:p>
        </w:tc>
        <w:tc>
          <w:tcPr>
            <w:tcW w:w="5125" w:type="dxa"/>
            <w:tcBorders>
              <w:top w:val="single" w:sz="4" w:space="0" w:color="auto"/>
              <w:left w:val="single" w:sz="4" w:space="0" w:color="auto"/>
              <w:bottom w:val="single" w:sz="4" w:space="0" w:color="auto"/>
              <w:right w:val="single" w:sz="4" w:space="0" w:color="auto"/>
            </w:tcBorders>
          </w:tcPr>
          <w:p w14:paraId="1C7AD8BD" w14:textId="6CC72510" w:rsidR="00794055" w:rsidRPr="00794055" w:rsidRDefault="00BD541A" w:rsidP="00794055">
            <w:pPr>
              <w:rPr>
                <w:rFonts w:eastAsia="MS Mincho" w:cs="Arial"/>
                <w:sz w:val="20"/>
                <w:szCs w:val="20"/>
                <w:lang w:val="en-US" w:eastAsia="ja-JP"/>
              </w:rPr>
            </w:pPr>
            <w:r>
              <w:rPr>
                <w:rFonts w:eastAsia="MS Mincho" w:cs="Arial"/>
                <w:sz w:val="20"/>
                <w:szCs w:val="20"/>
                <w:lang w:val="en-US" w:eastAsia="ja-JP"/>
              </w:rPr>
              <w:t>v1.</w:t>
            </w:r>
            <w:r w:rsidR="006059BB">
              <w:rPr>
                <w:rFonts w:eastAsia="MS Mincho" w:cs="Arial"/>
                <w:sz w:val="20"/>
                <w:szCs w:val="20"/>
                <w:lang w:val="en-US" w:eastAsia="ja-JP"/>
              </w:rPr>
              <w:t>8</w:t>
            </w:r>
          </w:p>
        </w:tc>
      </w:tr>
      <w:tr w:rsidR="00794055" w:rsidRPr="00794055" w14:paraId="4AA5D19F" w14:textId="77777777" w:rsidTr="00794055">
        <w:tc>
          <w:tcPr>
            <w:tcW w:w="3289" w:type="dxa"/>
            <w:tcBorders>
              <w:top w:val="single" w:sz="4" w:space="0" w:color="auto"/>
              <w:left w:val="single" w:sz="4" w:space="0" w:color="auto"/>
              <w:bottom w:val="single" w:sz="4" w:space="0" w:color="auto"/>
              <w:right w:val="single" w:sz="4" w:space="0" w:color="auto"/>
            </w:tcBorders>
            <w:hideMark/>
          </w:tcPr>
          <w:p w14:paraId="47F67D4C" w14:textId="77777777" w:rsidR="00794055" w:rsidRPr="00794055" w:rsidRDefault="00794055" w:rsidP="00794055">
            <w:pPr>
              <w:spacing w:line="360" w:lineRule="auto"/>
              <w:rPr>
                <w:rFonts w:eastAsia="MS Mincho" w:cs="Arial"/>
                <w:b/>
                <w:szCs w:val="20"/>
                <w:lang w:val="en-US" w:eastAsia="ja-JP"/>
              </w:rPr>
            </w:pPr>
            <w:r w:rsidRPr="00794055">
              <w:rPr>
                <w:rFonts w:eastAsia="MS Mincho" w:cs="Arial"/>
                <w:b/>
                <w:szCs w:val="20"/>
                <w:lang w:val="en-US" w:eastAsia="ja-JP"/>
              </w:rPr>
              <w:t>Service</w:t>
            </w:r>
          </w:p>
        </w:tc>
        <w:tc>
          <w:tcPr>
            <w:tcW w:w="5125" w:type="dxa"/>
            <w:tcBorders>
              <w:top w:val="single" w:sz="4" w:space="0" w:color="auto"/>
              <w:left w:val="single" w:sz="4" w:space="0" w:color="auto"/>
              <w:bottom w:val="single" w:sz="4" w:space="0" w:color="auto"/>
              <w:right w:val="single" w:sz="4" w:space="0" w:color="auto"/>
            </w:tcBorders>
          </w:tcPr>
          <w:p w14:paraId="5631AC24" w14:textId="461E6F03" w:rsidR="00794055" w:rsidRPr="00794055" w:rsidRDefault="00F141DE" w:rsidP="00794055">
            <w:pPr>
              <w:rPr>
                <w:rFonts w:eastAsia="MS Mincho" w:cs="Arial"/>
                <w:sz w:val="20"/>
                <w:szCs w:val="20"/>
                <w:lang w:val="en-US" w:eastAsia="ja-JP"/>
              </w:rPr>
            </w:pPr>
            <w:r>
              <w:rPr>
                <w:rFonts w:eastAsia="MS Mincho" w:cs="Arial"/>
                <w:sz w:val="20"/>
                <w:szCs w:val="20"/>
                <w:lang w:val="en-US" w:eastAsia="ja-JP"/>
              </w:rPr>
              <w:t>Discharge To Assess</w:t>
            </w:r>
            <w:r w:rsidR="00B37A6C" w:rsidRPr="00B37A6C">
              <w:rPr>
                <w:rFonts w:eastAsia="MS Mincho" w:cs="Arial"/>
                <w:sz w:val="20"/>
                <w:szCs w:val="20"/>
                <w:lang w:val="en-US" w:eastAsia="ja-JP"/>
              </w:rPr>
              <w:t xml:space="preserve"> </w:t>
            </w:r>
            <w:r>
              <w:rPr>
                <w:rFonts w:eastAsia="MS Mincho" w:cs="Arial"/>
                <w:sz w:val="20"/>
                <w:szCs w:val="20"/>
                <w:lang w:val="en-US" w:eastAsia="ja-JP"/>
              </w:rPr>
              <w:t xml:space="preserve">Bed Primary Care Cover </w:t>
            </w:r>
          </w:p>
        </w:tc>
      </w:tr>
      <w:tr w:rsidR="00794055" w:rsidRPr="00794055" w14:paraId="407567A1" w14:textId="77777777" w:rsidTr="00794055">
        <w:tc>
          <w:tcPr>
            <w:tcW w:w="3289" w:type="dxa"/>
            <w:tcBorders>
              <w:top w:val="single" w:sz="4" w:space="0" w:color="auto"/>
              <w:left w:val="single" w:sz="4" w:space="0" w:color="auto"/>
              <w:bottom w:val="single" w:sz="4" w:space="0" w:color="auto"/>
              <w:right w:val="single" w:sz="4" w:space="0" w:color="auto"/>
            </w:tcBorders>
            <w:hideMark/>
          </w:tcPr>
          <w:p w14:paraId="566793DB" w14:textId="77777777" w:rsidR="00794055" w:rsidRPr="00794055" w:rsidRDefault="00794055" w:rsidP="00794055">
            <w:pPr>
              <w:spacing w:line="360" w:lineRule="auto"/>
              <w:rPr>
                <w:rFonts w:eastAsia="MS Mincho" w:cs="Arial"/>
                <w:b/>
                <w:szCs w:val="20"/>
                <w:lang w:val="en-US" w:eastAsia="ja-JP"/>
              </w:rPr>
            </w:pPr>
            <w:r w:rsidRPr="00794055">
              <w:rPr>
                <w:rFonts w:eastAsia="MS Mincho" w:cs="Arial"/>
                <w:b/>
                <w:szCs w:val="20"/>
                <w:lang w:val="en-US" w:eastAsia="ja-JP"/>
              </w:rPr>
              <w:t>Commissioner Lead</w:t>
            </w:r>
          </w:p>
        </w:tc>
        <w:tc>
          <w:tcPr>
            <w:tcW w:w="5125" w:type="dxa"/>
            <w:tcBorders>
              <w:top w:val="single" w:sz="4" w:space="0" w:color="auto"/>
              <w:left w:val="single" w:sz="4" w:space="0" w:color="auto"/>
              <w:bottom w:val="single" w:sz="4" w:space="0" w:color="auto"/>
              <w:right w:val="single" w:sz="4" w:space="0" w:color="auto"/>
            </w:tcBorders>
          </w:tcPr>
          <w:p w14:paraId="5EA02341" w14:textId="708E9F56" w:rsidR="00794055" w:rsidRPr="00794055" w:rsidRDefault="00BD541A" w:rsidP="00794055">
            <w:pPr>
              <w:rPr>
                <w:rFonts w:eastAsia="MS Mincho" w:cs="Arial"/>
                <w:sz w:val="20"/>
                <w:szCs w:val="20"/>
                <w:lang w:val="en-US" w:eastAsia="ja-JP"/>
              </w:rPr>
            </w:pPr>
            <w:r>
              <w:rPr>
                <w:rFonts w:eastAsia="MS Mincho" w:cs="Arial"/>
                <w:sz w:val="20"/>
                <w:szCs w:val="20"/>
                <w:lang w:val="en-US" w:eastAsia="ja-JP"/>
              </w:rPr>
              <w:t>Tom Ham</w:t>
            </w:r>
            <w:r w:rsidR="007A752A">
              <w:rPr>
                <w:rFonts w:eastAsia="MS Mincho" w:cs="Arial"/>
                <w:sz w:val="20"/>
                <w:szCs w:val="20"/>
                <w:lang w:val="en-US" w:eastAsia="ja-JP"/>
              </w:rPr>
              <w:t xml:space="preserve"> – Commissioning Manager</w:t>
            </w:r>
          </w:p>
        </w:tc>
      </w:tr>
      <w:tr w:rsidR="00794055" w:rsidRPr="00794055" w14:paraId="2B87A812" w14:textId="77777777" w:rsidTr="00794055">
        <w:tc>
          <w:tcPr>
            <w:tcW w:w="3289" w:type="dxa"/>
            <w:tcBorders>
              <w:top w:val="single" w:sz="4" w:space="0" w:color="auto"/>
              <w:left w:val="single" w:sz="4" w:space="0" w:color="auto"/>
              <w:bottom w:val="single" w:sz="4" w:space="0" w:color="auto"/>
              <w:right w:val="single" w:sz="4" w:space="0" w:color="auto"/>
            </w:tcBorders>
            <w:hideMark/>
          </w:tcPr>
          <w:p w14:paraId="73155E5B" w14:textId="77777777" w:rsidR="00794055" w:rsidRPr="00794055" w:rsidRDefault="00794055" w:rsidP="00794055">
            <w:pPr>
              <w:spacing w:line="360" w:lineRule="auto"/>
              <w:rPr>
                <w:rFonts w:eastAsia="MS Mincho" w:cs="Arial"/>
                <w:b/>
                <w:szCs w:val="20"/>
                <w:lang w:val="en-US" w:eastAsia="ja-JP"/>
              </w:rPr>
            </w:pPr>
            <w:r w:rsidRPr="00794055">
              <w:rPr>
                <w:rFonts w:eastAsia="MS Mincho" w:cs="Arial"/>
                <w:b/>
                <w:szCs w:val="20"/>
                <w:lang w:val="en-US" w:eastAsia="ja-JP"/>
              </w:rPr>
              <w:t>Provider Lead</w:t>
            </w:r>
          </w:p>
        </w:tc>
        <w:tc>
          <w:tcPr>
            <w:tcW w:w="5125" w:type="dxa"/>
            <w:tcBorders>
              <w:top w:val="single" w:sz="4" w:space="0" w:color="auto"/>
              <w:left w:val="single" w:sz="4" w:space="0" w:color="auto"/>
              <w:bottom w:val="single" w:sz="4" w:space="0" w:color="auto"/>
              <w:right w:val="single" w:sz="4" w:space="0" w:color="auto"/>
            </w:tcBorders>
          </w:tcPr>
          <w:p w14:paraId="15D1C538" w14:textId="52542FA4" w:rsidR="00794055" w:rsidRPr="00794055" w:rsidRDefault="00BD541A" w:rsidP="00794055">
            <w:pPr>
              <w:rPr>
                <w:rFonts w:eastAsia="MS Mincho" w:cs="Arial"/>
                <w:sz w:val="20"/>
                <w:szCs w:val="20"/>
                <w:lang w:val="en-US" w:eastAsia="ja-JP"/>
              </w:rPr>
            </w:pPr>
            <w:r>
              <w:rPr>
                <w:rFonts w:eastAsia="MS Mincho" w:cs="Arial"/>
                <w:sz w:val="20"/>
                <w:szCs w:val="20"/>
                <w:lang w:val="en-US" w:eastAsia="ja-JP"/>
              </w:rPr>
              <w:t>TBC</w:t>
            </w:r>
          </w:p>
        </w:tc>
      </w:tr>
      <w:tr w:rsidR="00794055" w:rsidRPr="00794055" w14:paraId="07D275AE" w14:textId="77777777" w:rsidTr="00794055">
        <w:tc>
          <w:tcPr>
            <w:tcW w:w="3289" w:type="dxa"/>
            <w:tcBorders>
              <w:top w:val="single" w:sz="4" w:space="0" w:color="auto"/>
              <w:left w:val="single" w:sz="4" w:space="0" w:color="auto"/>
              <w:bottom w:val="single" w:sz="4" w:space="0" w:color="auto"/>
              <w:right w:val="single" w:sz="4" w:space="0" w:color="auto"/>
            </w:tcBorders>
            <w:hideMark/>
          </w:tcPr>
          <w:p w14:paraId="0E479342" w14:textId="77777777" w:rsidR="00794055" w:rsidRPr="00794055" w:rsidRDefault="00794055" w:rsidP="00794055">
            <w:pPr>
              <w:spacing w:line="360" w:lineRule="auto"/>
              <w:rPr>
                <w:rFonts w:eastAsia="MS Mincho" w:cs="Arial"/>
                <w:b/>
                <w:szCs w:val="20"/>
                <w:lang w:val="en-US" w:eastAsia="ja-JP"/>
              </w:rPr>
            </w:pPr>
            <w:r w:rsidRPr="00794055">
              <w:rPr>
                <w:rFonts w:eastAsia="MS Mincho" w:cs="Arial"/>
                <w:b/>
                <w:szCs w:val="20"/>
                <w:lang w:val="en-US" w:eastAsia="ja-JP"/>
              </w:rPr>
              <w:t>Period</w:t>
            </w:r>
          </w:p>
        </w:tc>
        <w:tc>
          <w:tcPr>
            <w:tcW w:w="5125" w:type="dxa"/>
            <w:tcBorders>
              <w:top w:val="single" w:sz="4" w:space="0" w:color="auto"/>
              <w:left w:val="single" w:sz="4" w:space="0" w:color="auto"/>
              <w:bottom w:val="single" w:sz="4" w:space="0" w:color="auto"/>
              <w:right w:val="single" w:sz="4" w:space="0" w:color="auto"/>
            </w:tcBorders>
          </w:tcPr>
          <w:p w14:paraId="6AE900D9" w14:textId="4A426C8B" w:rsidR="00794055" w:rsidRPr="00794055" w:rsidRDefault="00BD541A" w:rsidP="00794055">
            <w:pPr>
              <w:rPr>
                <w:rFonts w:eastAsia="MS Mincho" w:cs="Arial"/>
                <w:sz w:val="20"/>
                <w:szCs w:val="20"/>
                <w:lang w:val="en-US" w:eastAsia="ja-JP"/>
              </w:rPr>
            </w:pPr>
            <w:r>
              <w:rPr>
                <w:rFonts w:eastAsia="MS Mincho" w:cs="Arial"/>
                <w:sz w:val="20"/>
                <w:szCs w:val="20"/>
                <w:lang w:val="en-US" w:eastAsia="ja-JP"/>
              </w:rPr>
              <w:t>01/04/202</w:t>
            </w:r>
            <w:r w:rsidR="00F141DE">
              <w:rPr>
                <w:rFonts w:eastAsia="MS Mincho" w:cs="Arial"/>
                <w:sz w:val="20"/>
                <w:szCs w:val="20"/>
                <w:lang w:val="en-US" w:eastAsia="ja-JP"/>
              </w:rPr>
              <w:t>4</w:t>
            </w:r>
            <w:r>
              <w:rPr>
                <w:rFonts w:eastAsia="MS Mincho" w:cs="Arial"/>
                <w:sz w:val="20"/>
                <w:szCs w:val="20"/>
                <w:lang w:val="en-US" w:eastAsia="ja-JP"/>
              </w:rPr>
              <w:t xml:space="preserve"> – 31/03/202</w:t>
            </w:r>
            <w:r w:rsidR="00F141DE">
              <w:rPr>
                <w:rFonts w:eastAsia="MS Mincho" w:cs="Arial"/>
                <w:sz w:val="20"/>
                <w:szCs w:val="20"/>
                <w:lang w:val="en-US" w:eastAsia="ja-JP"/>
              </w:rPr>
              <w:t>6</w:t>
            </w:r>
            <w:r w:rsidR="00A11671">
              <w:rPr>
                <w:rFonts w:eastAsia="MS Mincho" w:cs="Arial"/>
                <w:sz w:val="20"/>
                <w:szCs w:val="20"/>
                <w:lang w:val="en-US" w:eastAsia="ja-JP"/>
              </w:rPr>
              <w:t xml:space="preserve">, with the potential for a further </w:t>
            </w:r>
            <w:r w:rsidR="00135D46">
              <w:rPr>
                <w:rFonts w:eastAsia="MS Mincho" w:cs="Arial"/>
                <w:sz w:val="20"/>
                <w:szCs w:val="20"/>
                <w:lang w:val="en-US" w:eastAsia="ja-JP"/>
              </w:rPr>
              <w:t xml:space="preserve">2 </w:t>
            </w:r>
            <w:r w:rsidR="00A11671">
              <w:rPr>
                <w:rFonts w:eastAsia="MS Mincho" w:cs="Arial"/>
                <w:sz w:val="20"/>
                <w:szCs w:val="20"/>
                <w:lang w:val="en-US" w:eastAsia="ja-JP"/>
              </w:rPr>
              <w:t>year</w:t>
            </w:r>
            <w:r w:rsidR="00135D46">
              <w:rPr>
                <w:rFonts w:eastAsia="MS Mincho" w:cs="Arial"/>
                <w:sz w:val="20"/>
                <w:szCs w:val="20"/>
                <w:lang w:val="en-US" w:eastAsia="ja-JP"/>
              </w:rPr>
              <w:t>s</w:t>
            </w:r>
            <w:r w:rsidR="00A11671">
              <w:rPr>
                <w:rFonts w:eastAsia="MS Mincho" w:cs="Arial"/>
                <w:sz w:val="20"/>
                <w:szCs w:val="20"/>
                <w:lang w:val="en-US" w:eastAsia="ja-JP"/>
              </w:rPr>
              <w:t xml:space="preserve"> (</w:t>
            </w:r>
            <w:r w:rsidR="00135D46">
              <w:rPr>
                <w:rFonts w:eastAsia="MS Mincho" w:cs="Arial"/>
                <w:sz w:val="20"/>
                <w:szCs w:val="20"/>
                <w:lang w:val="en-US" w:eastAsia="ja-JP"/>
              </w:rPr>
              <w:t>2 + 2</w:t>
            </w:r>
            <w:r w:rsidR="00A11671">
              <w:rPr>
                <w:rFonts w:eastAsia="MS Mincho" w:cs="Arial"/>
                <w:sz w:val="20"/>
                <w:szCs w:val="20"/>
                <w:lang w:val="en-US" w:eastAsia="ja-JP"/>
              </w:rPr>
              <w:t>)</w:t>
            </w:r>
          </w:p>
        </w:tc>
      </w:tr>
      <w:tr w:rsidR="00794055" w:rsidRPr="00794055" w14:paraId="401476FE" w14:textId="77777777" w:rsidTr="00794055">
        <w:tc>
          <w:tcPr>
            <w:tcW w:w="3289" w:type="dxa"/>
            <w:tcBorders>
              <w:top w:val="single" w:sz="4" w:space="0" w:color="auto"/>
              <w:left w:val="single" w:sz="4" w:space="0" w:color="auto"/>
              <w:bottom w:val="single" w:sz="4" w:space="0" w:color="auto"/>
              <w:right w:val="single" w:sz="4" w:space="0" w:color="auto"/>
            </w:tcBorders>
            <w:hideMark/>
          </w:tcPr>
          <w:p w14:paraId="2FF9369B" w14:textId="77777777" w:rsidR="00794055" w:rsidRPr="00794055" w:rsidRDefault="00794055" w:rsidP="00794055">
            <w:pPr>
              <w:spacing w:line="360" w:lineRule="auto"/>
              <w:rPr>
                <w:rFonts w:eastAsia="MS Mincho" w:cs="Arial"/>
                <w:b/>
                <w:szCs w:val="20"/>
                <w:lang w:val="en-US" w:eastAsia="ja-JP"/>
              </w:rPr>
            </w:pPr>
            <w:r w:rsidRPr="00794055">
              <w:rPr>
                <w:rFonts w:eastAsia="MS Mincho" w:cs="Arial"/>
                <w:b/>
                <w:szCs w:val="20"/>
                <w:lang w:val="en-US" w:eastAsia="ja-JP"/>
              </w:rPr>
              <w:t>Date of Review</w:t>
            </w:r>
          </w:p>
        </w:tc>
        <w:tc>
          <w:tcPr>
            <w:tcW w:w="5125" w:type="dxa"/>
            <w:tcBorders>
              <w:top w:val="single" w:sz="4" w:space="0" w:color="auto"/>
              <w:left w:val="single" w:sz="4" w:space="0" w:color="auto"/>
              <w:bottom w:val="single" w:sz="4" w:space="0" w:color="auto"/>
              <w:right w:val="single" w:sz="4" w:space="0" w:color="auto"/>
            </w:tcBorders>
          </w:tcPr>
          <w:p w14:paraId="06B09A19" w14:textId="0E32E46C" w:rsidR="00794055" w:rsidRPr="00794055" w:rsidRDefault="00135D46" w:rsidP="00794055">
            <w:pPr>
              <w:rPr>
                <w:rFonts w:eastAsia="MS Mincho" w:cs="Arial"/>
                <w:sz w:val="20"/>
                <w:szCs w:val="20"/>
                <w:lang w:val="en-US" w:eastAsia="ja-JP"/>
              </w:rPr>
            </w:pPr>
            <w:r>
              <w:rPr>
                <w:rFonts w:eastAsia="MS Mincho" w:cs="Arial"/>
                <w:sz w:val="20"/>
                <w:szCs w:val="20"/>
                <w:lang w:val="en-US" w:eastAsia="ja-JP"/>
              </w:rPr>
              <w:t>TBC</w:t>
            </w:r>
          </w:p>
        </w:tc>
      </w:tr>
    </w:tbl>
    <w:p w14:paraId="6C25B3CE" w14:textId="77777777" w:rsidR="00794055" w:rsidRPr="00794055" w:rsidRDefault="00794055" w:rsidP="00794055">
      <w:pPr>
        <w:jc w:val="center"/>
        <w:rPr>
          <w:rFonts w:eastAsia="MS Mincho" w:cs="Arial"/>
          <w:sz w:val="20"/>
          <w:szCs w:val="20"/>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522"/>
      </w:tblGrid>
      <w:tr w:rsidR="00794055" w:rsidRPr="00794055" w14:paraId="4654FC59"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7D6FD540" w14:textId="77777777" w:rsidR="00794055" w:rsidRPr="00794055" w:rsidRDefault="00794055" w:rsidP="00794055">
            <w:pPr>
              <w:spacing w:line="276" w:lineRule="auto"/>
              <w:rPr>
                <w:rFonts w:eastAsia="MS Mincho" w:cs="Arial"/>
                <w:b/>
                <w:szCs w:val="20"/>
                <w:lang w:val="en-US" w:eastAsia="ja-JP"/>
              </w:rPr>
            </w:pPr>
            <w:r w:rsidRPr="00794055">
              <w:rPr>
                <w:rFonts w:eastAsia="MS Mincho" w:cs="Arial"/>
                <w:b/>
                <w:szCs w:val="20"/>
                <w:lang w:val="en-US" w:eastAsia="ja-JP"/>
              </w:rPr>
              <w:t>1.</w:t>
            </w:r>
            <w:r w:rsidRPr="00794055">
              <w:rPr>
                <w:rFonts w:eastAsia="MS Mincho" w:cs="Arial"/>
                <w:b/>
                <w:szCs w:val="20"/>
                <w:lang w:val="en-US" w:eastAsia="ja-JP"/>
              </w:rPr>
              <w:tab/>
              <w:t>Population Needs</w:t>
            </w:r>
          </w:p>
        </w:tc>
      </w:tr>
      <w:tr w:rsidR="00794055" w:rsidRPr="00794055" w14:paraId="6EB996E6" w14:textId="77777777" w:rsidTr="00794055">
        <w:tc>
          <w:tcPr>
            <w:tcW w:w="8414" w:type="dxa"/>
            <w:tcBorders>
              <w:top w:val="single" w:sz="4" w:space="0" w:color="auto"/>
              <w:left w:val="single" w:sz="4" w:space="0" w:color="auto"/>
              <w:bottom w:val="single" w:sz="4" w:space="0" w:color="auto"/>
              <w:right w:val="single" w:sz="4" w:space="0" w:color="auto"/>
            </w:tcBorders>
          </w:tcPr>
          <w:p w14:paraId="4561C52A" w14:textId="77777777" w:rsidR="00794055" w:rsidRPr="00794055" w:rsidRDefault="00794055" w:rsidP="00794055">
            <w:pPr>
              <w:ind w:left="360"/>
              <w:rPr>
                <w:rFonts w:eastAsia="MS Mincho" w:cs="Arial"/>
                <w:sz w:val="20"/>
                <w:szCs w:val="20"/>
                <w:lang w:val="en-US" w:eastAsia="ja-JP"/>
              </w:rPr>
            </w:pPr>
          </w:p>
          <w:p w14:paraId="52D5A623" w14:textId="0BC4A81B" w:rsidR="00794055" w:rsidRDefault="00794055" w:rsidP="00D77940">
            <w:pPr>
              <w:numPr>
                <w:ilvl w:val="1"/>
                <w:numId w:val="2"/>
              </w:numPr>
              <w:spacing w:after="200"/>
              <w:rPr>
                <w:rFonts w:eastAsia="MS Mincho" w:cs="Arial"/>
                <w:b/>
                <w:sz w:val="20"/>
                <w:szCs w:val="20"/>
                <w:lang w:val="en-US" w:eastAsia="ja-JP"/>
              </w:rPr>
            </w:pPr>
            <w:r w:rsidRPr="00794055">
              <w:rPr>
                <w:rFonts w:eastAsia="MS Mincho" w:cs="Arial"/>
                <w:b/>
                <w:sz w:val="20"/>
                <w:szCs w:val="20"/>
                <w:lang w:val="en-US" w:eastAsia="ja-JP"/>
              </w:rPr>
              <w:tab/>
              <w:t>National/local context and evidence base</w:t>
            </w:r>
          </w:p>
          <w:p w14:paraId="6BD4733E" w14:textId="77777777" w:rsidR="005700C8" w:rsidRPr="005700C8" w:rsidRDefault="005700C8" w:rsidP="005700C8">
            <w:pPr>
              <w:pStyle w:val="ListParagraph"/>
              <w:spacing w:after="120"/>
              <w:ind w:left="360" w:right="194"/>
              <w:contextualSpacing w:val="0"/>
              <w:jc w:val="both"/>
              <w:rPr>
                <w:rFonts w:asciiTheme="minorHAnsi" w:hAnsiTheme="minorHAnsi" w:cstheme="minorHAnsi"/>
                <w:sz w:val="20"/>
                <w:szCs w:val="20"/>
              </w:rPr>
            </w:pPr>
            <w:r w:rsidRPr="005700C8">
              <w:rPr>
                <w:rFonts w:asciiTheme="minorHAnsi" w:hAnsiTheme="minorHAnsi" w:cstheme="minorHAnsi"/>
                <w:sz w:val="20"/>
                <w:szCs w:val="20"/>
              </w:rPr>
              <w:t>Older people with frailty are at higher risk of adverse health outcomes in hospital, particularly deconditioning and delirium. These conditions are significant; delirium is associated with a one-year mortality of around 30% and deconditioning leads to loss of independence and falls. Each fall carries a 1 in 20 chance of fracture and if an older person fractures their hip the one-year mortality is 30-50%. It’s also worth noting that 50% of patients over 85 with an unplanned hospital admission die within six months. Furthermore, the National Audit of Intermediate care (NAIC) has demonstrated that a delay in discharge of longer than two days negates the rehabilitation benefits that intermediate care can offer.</w:t>
            </w:r>
          </w:p>
          <w:p w14:paraId="1308860C" w14:textId="77777777" w:rsidR="00E043E3" w:rsidRDefault="005700C8" w:rsidP="00E043E3">
            <w:pPr>
              <w:pStyle w:val="ListParagraph"/>
              <w:spacing w:after="120"/>
              <w:ind w:left="360" w:right="194"/>
              <w:contextualSpacing w:val="0"/>
              <w:jc w:val="both"/>
              <w:rPr>
                <w:rFonts w:asciiTheme="minorHAnsi" w:hAnsiTheme="minorHAnsi" w:cstheme="minorHAnsi"/>
                <w:sz w:val="20"/>
                <w:szCs w:val="20"/>
              </w:rPr>
            </w:pPr>
            <w:r w:rsidRPr="005700C8">
              <w:rPr>
                <w:rFonts w:asciiTheme="minorHAnsi" w:hAnsiTheme="minorHAnsi" w:cstheme="minorHAnsi"/>
                <w:sz w:val="20"/>
                <w:szCs w:val="20"/>
              </w:rPr>
              <w:t>It could therefore be argued that there are two medical emergencies when older people are admitted. The first is treating their acute medical needs. The second involves supporting timely discharge as soon as medically fit to minimise the risk of hospital-associated complications and maximise the probability of getting them back to how they were. Studies in the Plymouth locality show that a Comprehensive Geriatric Assessment (CGA) delivered by a joint workforce comprised of primary care and community services offer the dual win of improved patient health and more time spent at home, out of hospital. It would therefore be logical to extend this model of care to intermediate care and include those where people have their care managed in a care home to prevent admission as well</w:t>
            </w:r>
            <w:r w:rsidR="00370539">
              <w:rPr>
                <w:rFonts w:asciiTheme="minorHAnsi" w:hAnsiTheme="minorHAnsi" w:cstheme="minorHAnsi"/>
                <w:sz w:val="20"/>
                <w:szCs w:val="20"/>
              </w:rPr>
              <w:t>.</w:t>
            </w:r>
          </w:p>
          <w:p w14:paraId="16E94CC3" w14:textId="62CB323A" w:rsidR="00E043E3" w:rsidRDefault="00E043E3" w:rsidP="00E043E3">
            <w:pPr>
              <w:pStyle w:val="ListParagraph"/>
              <w:spacing w:after="120"/>
              <w:ind w:left="360" w:right="194"/>
              <w:contextualSpacing w:val="0"/>
              <w:jc w:val="both"/>
              <w:rPr>
                <w:rFonts w:asciiTheme="minorHAnsi" w:hAnsiTheme="minorHAnsi" w:cstheme="minorHAnsi"/>
                <w:sz w:val="20"/>
                <w:szCs w:val="20"/>
              </w:rPr>
            </w:pPr>
            <w:r w:rsidRPr="00D2323D">
              <w:rPr>
                <w:rFonts w:asciiTheme="minorHAnsi" w:hAnsiTheme="minorHAnsi" w:cstheme="minorHAnsi"/>
                <w:sz w:val="20"/>
                <w:szCs w:val="20"/>
              </w:rPr>
              <w:t>This service</w:t>
            </w:r>
            <w:r w:rsidR="00D413BD" w:rsidRPr="00D2323D">
              <w:rPr>
                <w:rFonts w:asciiTheme="minorHAnsi" w:hAnsiTheme="minorHAnsi" w:cstheme="minorHAnsi"/>
                <w:sz w:val="20"/>
                <w:szCs w:val="20"/>
              </w:rPr>
              <w:t xml:space="preserve"> has been designed to</w:t>
            </w:r>
            <w:r w:rsidRPr="00D2323D">
              <w:rPr>
                <w:rFonts w:asciiTheme="minorHAnsi" w:hAnsiTheme="minorHAnsi" w:cstheme="minorHAnsi"/>
                <w:sz w:val="20"/>
                <w:szCs w:val="20"/>
              </w:rPr>
              <w:t xml:space="preserve"> link directly </w:t>
            </w:r>
            <w:r w:rsidR="00A61ED8" w:rsidRPr="00D2323D">
              <w:rPr>
                <w:rFonts w:asciiTheme="minorHAnsi" w:hAnsiTheme="minorHAnsi" w:cstheme="minorHAnsi"/>
                <w:sz w:val="20"/>
                <w:szCs w:val="20"/>
              </w:rPr>
              <w:t>to and</w:t>
            </w:r>
            <w:r w:rsidR="00D413BD" w:rsidRPr="00D2323D">
              <w:rPr>
                <w:rFonts w:asciiTheme="minorHAnsi" w:hAnsiTheme="minorHAnsi" w:cstheme="minorHAnsi"/>
                <w:sz w:val="20"/>
                <w:szCs w:val="20"/>
              </w:rPr>
              <w:t xml:space="preserve"> compliment the commissioning intention to co-locate people in specialist services enabling more join up in the wrap around support they require and move away from </w:t>
            </w:r>
            <w:r w:rsidR="00A61ED8" w:rsidRPr="00D2323D">
              <w:rPr>
                <w:rFonts w:asciiTheme="minorHAnsi" w:hAnsiTheme="minorHAnsi" w:cstheme="minorHAnsi"/>
                <w:sz w:val="20"/>
                <w:szCs w:val="20"/>
              </w:rPr>
              <w:t>bed-based</w:t>
            </w:r>
            <w:r w:rsidR="00D413BD" w:rsidRPr="00D2323D">
              <w:rPr>
                <w:rFonts w:asciiTheme="minorHAnsi" w:hAnsiTheme="minorHAnsi" w:cstheme="minorHAnsi"/>
                <w:sz w:val="20"/>
                <w:szCs w:val="20"/>
              </w:rPr>
              <w:t xml:space="preserve"> care where appropriate and having a higher utilisation of services such as home first.</w:t>
            </w:r>
          </w:p>
          <w:p w14:paraId="4021E0CB" w14:textId="7AD7719F" w:rsidR="005B4153" w:rsidRPr="00E043E3" w:rsidRDefault="005B4153" w:rsidP="00D2323D">
            <w:pPr>
              <w:pStyle w:val="ListParagraph"/>
              <w:spacing w:after="120"/>
              <w:ind w:left="360" w:right="194"/>
              <w:contextualSpacing w:val="0"/>
              <w:jc w:val="both"/>
              <w:rPr>
                <w:rFonts w:asciiTheme="minorHAnsi" w:hAnsiTheme="minorHAnsi" w:cstheme="minorHAnsi"/>
                <w:sz w:val="20"/>
                <w:szCs w:val="20"/>
              </w:rPr>
            </w:pPr>
            <w:r w:rsidRPr="005B4153">
              <w:rPr>
                <w:rFonts w:asciiTheme="minorHAnsi" w:hAnsiTheme="minorHAnsi" w:cstheme="minorHAnsi"/>
                <w:b/>
                <w:bCs/>
                <w:sz w:val="20"/>
                <w:szCs w:val="20"/>
              </w:rPr>
              <w:t>Pathway 2 patients are defined as:</w:t>
            </w:r>
            <w:r>
              <w:rPr>
                <w:rFonts w:asciiTheme="minorHAnsi" w:hAnsiTheme="minorHAnsi" w:cstheme="minorHAnsi"/>
                <w:b/>
                <w:bCs/>
                <w:sz w:val="20"/>
                <w:szCs w:val="20"/>
              </w:rPr>
              <w:t xml:space="preserve"> </w:t>
            </w:r>
            <w:r>
              <w:rPr>
                <w:rFonts w:ascii="Arial" w:hAnsi="Arial"/>
                <w:b/>
                <w:bCs/>
                <w:sz w:val="20"/>
              </w:rPr>
              <w:t>L</w:t>
            </w:r>
            <w:r w:rsidRPr="00EB2EE3">
              <w:rPr>
                <w:rFonts w:ascii="Arial" w:hAnsi="Arial"/>
                <w:sz w:val="20"/>
              </w:rPr>
              <w:t>ikely to be maximum of 4% of people discharged: recovery, rehabilitation, assessment, care planning or short-term intensive support in a 24-hour bed-based setting, ideally before returning home</w:t>
            </w:r>
            <w:r>
              <w:rPr>
                <w:rFonts w:ascii="Arial" w:hAnsi="Arial"/>
                <w:sz w:val="20"/>
              </w:rPr>
              <w:t>.</w:t>
            </w:r>
          </w:p>
        </w:tc>
      </w:tr>
      <w:tr w:rsidR="00794055" w:rsidRPr="00794055" w14:paraId="5FD83B3A"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60DED683" w14:textId="77777777" w:rsidR="00794055" w:rsidRPr="00794055" w:rsidRDefault="00794055" w:rsidP="00794055">
            <w:pPr>
              <w:spacing w:line="276" w:lineRule="auto"/>
              <w:rPr>
                <w:rFonts w:eastAsia="MS Mincho" w:cs="Arial"/>
                <w:b/>
                <w:szCs w:val="20"/>
                <w:lang w:val="en-US" w:eastAsia="ja-JP"/>
              </w:rPr>
            </w:pPr>
            <w:r w:rsidRPr="00794055">
              <w:rPr>
                <w:rFonts w:eastAsia="MS Mincho" w:cs="Arial"/>
                <w:b/>
                <w:szCs w:val="20"/>
                <w:lang w:val="en-US" w:eastAsia="ja-JP"/>
              </w:rPr>
              <w:t>2.</w:t>
            </w:r>
            <w:r w:rsidRPr="00794055">
              <w:rPr>
                <w:rFonts w:eastAsia="MS Mincho" w:cs="Arial"/>
                <w:b/>
                <w:szCs w:val="20"/>
                <w:lang w:val="en-US" w:eastAsia="ja-JP"/>
              </w:rPr>
              <w:tab/>
              <w:t>Outcomes</w:t>
            </w:r>
          </w:p>
        </w:tc>
      </w:tr>
      <w:tr w:rsidR="00794055" w:rsidRPr="00DE630C" w14:paraId="23E4C622" w14:textId="77777777" w:rsidTr="00794055">
        <w:tc>
          <w:tcPr>
            <w:tcW w:w="8414" w:type="dxa"/>
            <w:tcBorders>
              <w:top w:val="single" w:sz="4" w:space="0" w:color="auto"/>
              <w:left w:val="single" w:sz="4" w:space="0" w:color="auto"/>
              <w:bottom w:val="single" w:sz="4" w:space="0" w:color="auto"/>
              <w:right w:val="single" w:sz="4" w:space="0" w:color="auto"/>
            </w:tcBorders>
          </w:tcPr>
          <w:p w14:paraId="0564FF88" w14:textId="77777777" w:rsidR="00794055" w:rsidRPr="00B37A6C" w:rsidRDefault="00794055" w:rsidP="00794055">
            <w:pPr>
              <w:spacing w:line="276" w:lineRule="auto"/>
              <w:rPr>
                <w:rFonts w:asciiTheme="majorHAnsi" w:eastAsia="MS Mincho" w:hAnsiTheme="majorHAnsi" w:cstheme="majorHAnsi"/>
                <w:b/>
                <w:sz w:val="20"/>
                <w:szCs w:val="20"/>
                <w:lang w:val="en-US" w:eastAsia="ja-JP"/>
              </w:rPr>
            </w:pPr>
          </w:p>
          <w:p w14:paraId="0EABC79F" w14:textId="77777777" w:rsidR="00794055" w:rsidRPr="00B37A6C" w:rsidRDefault="00794055" w:rsidP="00794055">
            <w:pPr>
              <w:spacing w:line="276" w:lineRule="auto"/>
              <w:rPr>
                <w:rFonts w:asciiTheme="majorHAnsi" w:eastAsia="MS Mincho" w:hAnsiTheme="majorHAnsi" w:cstheme="majorHAnsi"/>
                <w:b/>
                <w:sz w:val="20"/>
                <w:szCs w:val="20"/>
                <w:lang w:val="en-US" w:eastAsia="ja-JP"/>
              </w:rPr>
            </w:pPr>
            <w:r w:rsidRPr="00B37A6C">
              <w:rPr>
                <w:rFonts w:asciiTheme="majorHAnsi" w:eastAsia="MS Mincho" w:hAnsiTheme="majorHAnsi" w:cstheme="majorHAnsi"/>
                <w:b/>
                <w:sz w:val="20"/>
                <w:szCs w:val="20"/>
                <w:lang w:val="en-US" w:eastAsia="ja-JP"/>
              </w:rPr>
              <w:t>2.1</w:t>
            </w:r>
            <w:r w:rsidRPr="00B37A6C">
              <w:rPr>
                <w:rFonts w:asciiTheme="majorHAnsi" w:eastAsia="MS Mincho" w:hAnsiTheme="majorHAnsi" w:cstheme="majorHAnsi"/>
                <w:b/>
                <w:sz w:val="20"/>
                <w:szCs w:val="20"/>
                <w:lang w:val="en-US" w:eastAsia="ja-JP"/>
              </w:rPr>
              <w:tab/>
            </w:r>
            <w:r w:rsidRPr="00B37A6C">
              <w:rPr>
                <w:rFonts w:asciiTheme="majorHAnsi" w:eastAsia="MS Mincho" w:hAnsiTheme="majorHAnsi" w:cstheme="majorHAnsi"/>
                <w:b/>
                <w:sz w:val="20"/>
                <w:szCs w:val="20"/>
                <w:u w:val="single"/>
                <w:lang w:val="en-US" w:eastAsia="ja-JP"/>
              </w:rPr>
              <w:t>NHS Outcomes Framework Domains &amp; Indicators</w:t>
            </w:r>
          </w:p>
          <w:p w14:paraId="6F15CF9D" w14:textId="77777777" w:rsidR="00794055" w:rsidRPr="00B37A6C" w:rsidRDefault="00794055" w:rsidP="00794055">
            <w:pPr>
              <w:spacing w:line="276" w:lineRule="auto"/>
              <w:rPr>
                <w:rFonts w:asciiTheme="majorHAnsi" w:eastAsia="MS Mincho" w:hAnsiTheme="majorHAnsi" w:cstheme="majorHAnsi"/>
                <w:b/>
                <w:sz w:val="20"/>
                <w:szCs w:val="20"/>
                <w:lang w:val="en-US" w:eastAsia="ja-JP"/>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794055" w:rsidRPr="00B37A6C" w14:paraId="3D24757A" w14:textId="77777777">
              <w:trPr>
                <w:tblHeader/>
              </w:trPr>
              <w:tc>
                <w:tcPr>
                  <w:tcW w:w="1276" w:type="dxa"/>
                  <w:tcBorders>
                    <w:top w:val="single" w:sz="4" w:space="0" w:color="auto"/>
                    <w:left w:val="single" w:sz="4" w:space="0" w:color="auto"/>
                    <w:bottom w:val="single" w:sz="4" w:space="0" w:color="auto"/>
                    <w:right w:val="single" w:sz="4" w:space="0" w:color="auto"/>
                  </w:tcBorders>
                  <w:hideMark/>
                </w:tcPr>
                <w:p w14:paraId="32CAA45C"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lastRenderedPageBreak/>
                    <w:t>Domain 1</w:t>
                  </w:r>
                </w:p>
              </w:tc>
              <w:tc>
                <w:tcPr>
                  <w:tcW w:w="5528" w:type="dxa"/>
                  <w:tcBorders>
                    <w:top w:val="single" w:sz="4" w:space="0" w:color="auto"/>
                    <w:left w:val="single" w:sz="4" w:space="0" w:color="auto"/>
                    <w:bottom w:val="single" w:sz="4" w:space="0" w:color="auto"/>
                    <w:right w:val="single" w:sz="4" w:space="0" w:color="auto"/>
                  </w:tcBorders>
                  <w:hideMark/>
                </w:tcPr>
                <w:p w14:paraId="23102DAC"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Preventing people from dying prematurely</w:t>
                  </w:r>
                </w:p>
              </w:tc>
              <w:tc>
                <w:tcPr>
                  <w:tcW w:w="641" w:type="dxa"/>
                  <w:tcBorders>
                    <w:top w:val="single" w:sz="4" w:space="0" w:color="auto"/>
                    <w:left w:val="single" w:sz="4" w:space="0" w:color="auto"/>
                    <w:bottom w:val="single" w:sz="4" w:space="0" w:color="auto"/>
                    <w:right w:val="single" w:sz="4" w:space="0" w:color="auto"/>
                  </w:tcBorders>
                </w:tcPr>
                <w:p w14:paraId="3EB4E791" w14:textId="37D95054" w:rsidR="00794055" w:rsidRPr="00B37A6C" w:rsidRDefault="00BD541A"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x</w:t>
                  </w:r>
                </w:p>
              </w:tc>
            </w:tr>
            <w:tr w:rsidR="00794055" w:rsidRPr="00B37A6C" w14:paraId="54BDCA04" w14:textId="77777777">
              <w:tc>
                <w:tcPr>
                  <w:tcW w:w="1276" w:type="dxa"/>
                  <w:tcBorders>
                    <w:top w:val="single" w:sz="4" w:space="0" w:color="auto"/>
                    <w:left w:val="single" w:sz="4" w:space="0" w:color="auto"/>
                    <w:bottom w:val="single" w:sz="4" w:space="0" w:color="auto"/>
                    <w:right w:val="single" w:sz="4" w:space="0" w:color="auto"/>
                  </w:tcBorders>
                  <w:hideMark/>
                </w:tcPr>
                <w:p w14:paraId="3ABB8DF5"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Domain 2</w:t>
                  </w:r>
                </w:p>
              </w:tc>
              <w:tc>
                <w:tcPr>
                  <w:tcW w:w="5528" w:type="dxa"/>
                  <w:tcBorders>
                    <w:top w:val="single" w:sz="4" w:space="0" w:color="auto"/>
                    <w:left w:val="single" w:sz="4" w:space="0" w:color="auto"/>
                    <w:bottom w:val="single" w:sz="4" w:space="0" w:color="auto"/>
                    <w:right w:val="single" w:sz="4" w:space="0" w:color="auto"/>
                  </w:tcBorders>
                  <w:hideMark/>
                </w:tcPr>
                <w:p w14:paraId="4841B22A"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Enhancing quality of life for people with long-term conditions</w:t>
                  </w:r>
                </w:p>
              </w:tc>
              <w:tc>
                <w:tcPr>
                  <w:tcW w:w="641" w:type="dxa"/>
                  <w:tcBorders>
                    <w:top w:val="single" w:sz="4" w:space="0" w:color="auto"/>
                    <w:left w:val="single" w:sz="4" w:space="0" w:color="auto"/>
                    <w:bottom w:val="single" w:sz="4" w:space="0" w:color="auto"/>
                    <w:right w:val="single" w:sz="4" w:space="0" w:color="auto"/>
                  </w:tcBorders>
                </w:tcPr>
                <w:p w14:paraId="1B5CDE03" w14:textId="608789B2" w:rsidR="00794055" w:rsidRPr="00B37A6C" w:rsidRDefault="001C4F68"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x</w:t>
                  </w:r>
                </w:p>
              </w:tc>
            </w:tr>
            <w:tr w:rsidR="00794055" w:rsidRPr="00B37A6C" w14:paraId="3DDA0D88" w14:textId="77777777">
              <w:tc>
                <w:tcPr>
                  <w:tcW w:w="1276" w:type="dxa"/>
                  <w:tcBorders>
                    <w:top w:val="single" w:sz="4" w:space="0" w:color="auto"/>
                    <w:left w:val="single" w:sz="4" w:space="0" w:color="auto"/>
                    <w:bottom w:val="single" w:sz="4" w:space="0" w:color="auto"/>
                    <w:right w:val="single" w:sz="4" w:space="0" w:color="auto"/>
                  </w:tcBorders>
                  <w:hideMark/>
                </w:tcPr>
                <w:p w14:paraId="0FFBECBF"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Domain 3</w:t>
                  </w:r>
                </w:p>
              </w:tc>
              <w:tc>
                <w:tcPr>
                  <w:tcW w:w="5528" w:type="dxa"/>
                  <w:tcBorders>
                    <w:top w:val="single" w:sz="4" w:space="0" w:color="auto"/>
                    <w:left w:val="single" w:sz="4" w:space="0" w:color="auto"/>
                    <w:bottom w:val="single" w:sz="4" w:space="0" w:color="auto"/>
                    <w:right w:val="single" w:sz="4" w:space="0" w:color="auto"/>
                  </w:tcBorders>
                  <w:hideMark/>
                </w:tcPr>
                <w:p w14:paraId="4EB62770"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Helping people to recover from episodes of ill-health or following injury</w:t>
                  </w:r>
                </w:p>
              </w:tc>
              <w:tc>
                <w:tcPr>
                  <w:tcW w:w="641" w:type="dxa"/>
                  <w:tcBorders>
                    <w:top w:val="single" w:sz="4" w:space="0" w:color="auto"/>
                    <w:left w:val="single" w:sz="4" w:space="0" w:color="auto"/>
                    <w:bottom w:val="single" w:sz="4" w:space="0" w:color="auto"/>
                    <w:right w:val="single" w:sz="4" w:space="0" w:color="auto"/>
                  </w:tcBorders>
                </w:tcPr>
                <w:p w14:paraId="3D13DB8A" w14:textId="4ABA511F" w:rsidR="00794055" w:rsidRPr="00B37A6C" w:rsidRDefault="001C4F68"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x</w:t>
                  </w:r>
                </w:p>
              </w:tc>
            </w:tr>
            <w:tr w:rsidR="00794055" w:rsidRPr="00B37A6C" w14:paraId="4F181E5C" w14:textId="77777777">
              <w:tc>
                <w:tcPr>
                  <w:tcW w:w="1276" w:type="dxa"/>
                  <w:tcBorders>
                    <w:top w:val="single" w:sz="4" w:space="0" w:color="auto"/>
                    <w:left w:val="single" w:sz="4" w:space="0" w:color="auto"/>
                    <w:bottom w:val="single" w:sz="4" w:space="0" w:color="auto"/>
                    <w:right w:val="single" w:sz="4" w:space="0" w:color="auto"/>
                  </w:tcBorders>
                  <w:hideMark/>
                </w:tcPr>
                <w:p w14:paraId="7145F06C"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Domain 4</w:t>
                  </w:r>
                </w:p>
              </w:tc>
              <w:tc>
                <w:tcPr>
                  <w:tcW w:w="5528" w:type="dxa"/>
                  <w:tcBorders>
                    <w:top w:val="single" w:sz="4" w:space="0" w:color="auto"/>
                    <w:left w:val="single" w:sz="4" w:space="0" w:color="auto"/>
                    <w:bottom w:val="single" w:sz="4" w:space="0" w:color="auto"/>
                    <w:right w:val="single" w:sz="4" w:space="0" w:color="auto"/>
                  </w:tcBorders>
                  <w:hideMark/>
                </w:tcPr>
                <w:p w14:paraId="23254D28"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Ensuring people have a positive experience of care</w:t>
                  </w:r>
                </w:p>
              </w:tc>
              <w:tc>
                <w:tcPr>
                  <w:tcW w:w="641" w:type="dxa"/>
                  <w:tcBorders>
                    <w:top w:val="single" w:sz="4" w:space="0" w:color="auto"/>
                    <w:left w:val="single" w:sz="4" w:space="0" w:color="auto"/>
                    <w:bottom w:val="single" w:sz="4" w:space="0" w:color="auto"/>
                    <w:right w:val="single" w:sz="4" w:space="0" w:color="auto"/>
                  </w:tcBorders>
                </w:tcPr>
                <w:p w14:paraId="690DBCFD" w14:textId="26EEE2D6" w:rsidR="00794055" w:rsidRPr="00B37A6C" w:rsidRDefault="00D77940"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x</w:t>
                  </w:r>
                </w:p>
              </w:tc>
            </w:tr>
            <w:tr w:rsidR="00794055" w:rsidRPr="00B37A6C" w14:paraId="45D37767" w14:textId="77777777">
              <w:tc>
                <w:tcPr>
                  <w:tcW w:w="1276" w:type="dxa"/>
                  <w:tcBorders>
                    <w:top w:val="single" w:sz="4" w:space="0" w:color="auto"/>
                    <w:left w:val="single" w:sz="4" w:space="0" w:color="auto"/>
                    <w:bottom w:val="single" w:sz="4" w:space="0" w:color="auto"/>
                    <w:right w:val="single" w:sz="4" w:space="0" w:color="auto"/>
                  </w:tcBorders>
                  <w:hideMark/>
                </w:tcPr>
                <w:p w14:paraId="6B519133"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Domain 5</w:t>
                  </w:r>
                </w:p>
              </w:tc>
              <w:tc>
                <w:tcPr>
                  <w:tcW w:w="5528" w:type="dxa"/>
                  <w:tcBorders>
                    <w:top w:val="single" w:sz="4" w:space="0" w:color="auto"/>
                    <w:left w:val="single" w:sz="4" w:space="0" w:color="auto"/>
                    <w:bottom w:val="single" w:sz="4" w:space="0" w:color="auto"/>
                    <w:right w:val="single" w:sz="4" w:space="0" w:color="auto"/>
                  </w:tcBorders>
                  <w:hideMark/>
                </w:tcPr>
                <w:p w14:paraId="333C534E" w14:textId="77777777" w:rsidR="00794055" w:rsidRPr="00B37A6C" w:rsidRDefault="00794055"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Treating and caring for people in safe environment and protecting them from avoidable harm</w:t>
                  </w:r>
                </w:p>
              </w:tc>
              <w:tc>
                <w:tcPr>
                  <w:tcW w:w="641" w:type="dxa"/>
                  <w:tcBorders>
                    <w:top w:val="single" w:sz="4" w:space="0" w:color="auto"/>
                    <w:left w:val="single" w:sz="4" w:space="0" w:color="auto"/>
                    <w:bottom w:val="single" w:sz="4" w:space="0" w:color="auto"/>
                    <w:right w:val="single" w:sz="4" w:space="0" w:color="auto"/>
                  </w:tcBorders>
                </w:tcPr>
                <w:p w14:paraId="2C54A1E4" w14:textId="3580E391" w:rsidR="00794055" w:rsidRPr="00B37A6C" w:rsidRDefault="00D77940" w:rsidP="00794055">
                  <w:pPr>
                    <w:spacing w:line="276" w:lineRule="auto"/>
                    <w:rPr>
                      <w:rFonts w:asciiTheme="majorHAnsi" w:eastAsia="MS Mincho" w:hAnsiTheme="majorHAnsi" w:cstheme="majorHAnsi"/>
                      <w:b/>
                      <w:sz w:val="20"/>
                      <w:szCs w:val="20"/>
                      <w:lang w:val="en-US" w:eastAsia="en-GB"/>
                    </w:rPr>
                  </w:pPr>
                  <w:r w:rsidRPr="00B37A6C">
                    <w:rPr>
                      <w:rFonts w:asciiTheme="majorHAnsi" w:eastAsia="MS Mincho" w:hAnsiTheme="majorHAnsi" w:cstheme="majorHAnsi"/>
                      <w:b/>
                      <w:sz w:val="20"/>
                      <w:szCs w:val="20"/>
                      <w:lang w:val="en-US" w:eastAsia="en-GB"/>
                    </w:rPr>
                    <w:t>x</w:t>
                  </w:r>
                </w:p>
              </w:tc>
            </w:tr>
          </w:tbl>
          <w:p w14:paraId="5C988082" w14:textId="77777777" w:rsidR="00794055" w:rsidRPr="00B37A6C" w:rsidRDefault="00794055" w:rsidP="00794055">
            <w:pPr>
              <w:spacing w:line="276" w:lineRule="auto"/>
              <w:rPr>
                <w:rFonts w:asciiTheme="majorHAnsi" w:eastAsia="MS Mincho" w:hAnsiTheme="majorHAnsi" w:cstheme="majorHAnsi"/>
                <w:b/>
                <w:sz w:val="20"/>
                <w:szCs w:val="20"/>
                <w:lang w:val="en-US" w:eastAsia="ja-JP"/>
              </w:rPr>
            </w:pPr>
          </w:p>
          <w:p w14:paraId="6186F01D" w14:textId="7CCF8B09" w:rsidR="00794055" w:rsidRDefault="00794055" w:rsidP="00794055">
            <w:pPr>
              <w:spacing w:line="276" w:lineRule="auto"/>
              <w:rPr>
                <w:rFonts w:asciiTheme="majorHAnsi" w:eastAsia="MS Mincho" w:hAnsiTheme="majorHAnsi" w:cstheme="majorHAnsi"/>
                <w:b/>
                <w:sz w:val="20"/>
                <w:szCs w:val="20"/>
                <w:lang w:val="en-US" w:eastAsia="ja-JP"/>
              </w:rPr>
            </w:pPr>
            <w:r w:rsidRPr="00B37A6C">
              <w:rPr>
                <w:rFonts w:asciiTheme="majorHAnsi" w:eastAsia="MS Mincho" w:hAnsiTheme="majorHAnsi" w:cstheme="majorHAnsi"/>
                <w:b/>
                <w:sz w:val="20"/>
                <w:szCs w:val="20"/>
                <w:lang w:val="en-US" w:eastAsia="ja-JP"/>
              </w:rPr>
              <w:t>2.2</w:t>
            </w:r>
            <w:r w:rsidRPr="00B37A6C">
              <w:rPr>
                <w:rFonts w:asciiTheme="majorHAnsi" w:eastAsia="MS Mincho" w:hAnsiTheme="majorHAnsi" w:cstheme="majorHAnsi"/>
                <w:b/>
                <w:sz w:val="20"/>
                <w:szCs w:val="20"/>
                <w:lang w:val="en-US" w:eastAsia="ja-JP"/>
              </w:rPr>
              <w:tab/>
              <w:t>Local defined outcomes</w:t>
            </w:r>
          </w:p>
          <w:p w14:paraId="4115DBFE" w14:textId="7EA585B2" w:rsidR="006D6632" w:rsidRDefault="006D6632" w:rsidP="00794055">
            <w:pPr>
              <w:spacing w:line="276" w:lineRule="auto"/>
              <w:rPr>
                <w:rFonts w:asciiTheme="majorHAnsi" w:eastAsia="MS Mincho" w:hAnsiTheme="majorHAnsi" w:cstheme="majorHAnsi"/>
                <w:b/>
                <w:sz w:val="20"/>
                <w:szCs w:val="20"/>
                <w:lang w:val="en-US" w:eastAsia="ja-JP"/>
              </w:rPr>
            </w:pPr>
          </w:p>
          <w:p w14:paraId="2F07097B" w14:textId="39610426" w:rsidR="006D6632" w:rsidRPr="00B37A6C" w:rsidRDefault="006D6632" w:rsidP="00794055">
            <w:pPr>
              <w:spacing w:line="276" w:lineRule="auto"/>
              <w:rPr>
                <w:rFonts w:asciiTheme="majorHAnsi" w:eastAsia="MS Mincho" w:hAnsiTheme="majorHAnsi" w:cstheme="majorHAnsi"/>
                <w:b/>
                <w:sz w:val="20"/>
                <w:szCs w:val="20"/>
                <w:lang w:val="en-US" w:eastAsia="ja-JP"/>
              </w:rPr>
            </w:pPr>
            <w:r>
              <w:rPr>
                <w:rFonts w:asciiTheme="majorHAnsi" w:eastAsia="MS Mincho" w:hAnsiTheme="majorHAnsi" w:cstheme="majorHAnsi"/>
                <w:sz w:val="20"/>
                <w:szCs w:val="20"/>
                <w:lang w:val="en-US" w:eastAsia="ja-JP"/>
              </w:rPr>
              <w:t>T</w:t>
            </w:r>
            <w:r w:rsidRPr="0001321C">
              <w:rPr>
                <w:rFonts w:asciiTheme="majorHAnsi" w:eastAsia="MS Mincho" w:hAnsiTheme="majorHAnsi" w:cstheme="majorHAnsi"/>
                <w:sz w:val="20"/>
                <w:szCs w:val="20"/>
                <w:lang w:val="en-US" w:eastAsia="ja-JP"/>
              </w:rPr>
              <w:t>he commissioner wants to receive the following information in relation to the use of the scheme:</w:t>
            </w:r>
          </w:p>
          <w:p w14:paraId="18C71D7F" w14:textId="64EEB274" w:rsidR="00D77940" w:rsidRPr="00B37A6C" w:rsidRDefault="00D77940" w:rsidP="00794055">
            <w:pPr>
              <w:spacing w:line="276" w:lineRule="auto"/>
              <w:rPr>
                <w:rFonts w:asciiTheme="majorHAnsi" w:eastAsia="MS Mincho" w:hAnsiTheme="majorHAnsi" w:cstheme="majorHAnsi"/>
                <w:b/>
                <w:sz w:val="20"/>
                <w:szCs w:val="20"/>
                <w:lang w:val="en-US" w:eastAsia="ja-JP"/>
              </w:rPr>
            </w:pPr>
          </w:p>
          <w:tbl>
            <w:tblPr>
              <w:tblStyle w:val="TableGrid"/>
              <w:tblW w:w="0" w:type="auto"/>
              <w:tblInd w:w="0" w:type="dxa"/>
              <w:tblLook w:val="04A0" w:firstRow="1" w:lastRow="0" w:firstColumn="1" w:lastColumn="0" w:noHBand="0" w:noVBand="1"/>
            </w:tblPr>
            <w:tblGrid>
              <w:gridCol w:w="2790"/>
              <w:gridCol w:w="2807"/>
              <w:gridCol w:w="2699"/>
            </w:tblGrid>
            <w:tr w:rsidR="005700C8" w:rsidRPr="00B37A6C" w14:paraId="41B11850" w14:textId="77777777" w:rsidTr="00077E2F">
              <w:tc>
                <w:tcPr>
                  <w:tcW w:w="2790" w:type="dxa"/>
                </w:tcPr>
                <w:p w14:paraId="47E68D9F" w14:textId="77777777" w:rsidR="005700C8" w:rsidRPr="0001321C" w:rsidRDefault="005700C8" w:rsidP="005700C8">
                  <w:pPr>
                    <w:pStyle w:val="Default"/>
                    <w:jc w:val="both"/>
                    <w:rPr>
                      <w:b/>
                      <w:bCs/>
                      <w:color w:val="000000" w:themeColor="text1"/>
                      <w:sz w:val="20"/>
                      <w:szCs w:val="20"/>
                    </w:rPr>
                  </w:pPr>
                  <w:r w:rsidRPr="0001321C">
                    <w:rPr>
                      <w:b/>
                      <w:bCs/>
                      <w:color w:val="000000" w:themeColor="text1"/>
                      <w:sz w:val="20"/>
                      <w:szCs w:val="20"/>
                    </w:rPr>
                    <w:t xml:space="preserve">Indicator </w:t>
                  </w:r>
                </w:p>
              </w:tc>
              <w:tc>
                <w:tcPr>
                  <w:tcW w:w="2807" w:type="dxa"/>
                </w:tcPr>
                <w:p w14:paraId="72D3D72A" w14:textId="77777777" w:rsidR="005700C8" w:rsidRPr="0001321C" w:rsidRDefault="005700C8" w:rsidP="005700C8">
                  <w:pPr>
                    <w:pStyle w:val="Default"/>
                    <w:jc w:val="both"/>
                    <w:rPr>
                      <w:b/>
                      <w:bCs/>
                      <w:color w:val="000000" w:themeColor="text1"/>
                      <w:sz w:val="20"/>
                      <w:szCs w:val="20"/>
                    </w:rPr>
                  </w:pPr>
                  <w:r w:rsidRPr="0001321C">
                    <w:rPr>
                      <w:b/>
                      <w:bCs/>
                      <w:color w:val="000000" w:themeColor="text1"/>
                      <w:sz w:val="20"/>
                      <w:szCs w:val="20"/>
                    </w:rPr>
                    <w:t>Any clarification</w:t>
                  </w:r>
                </w:p>
              </w:tc>
              <w:tc>
                <w:tcPr>
                  <w:tcW w:w="2699" w:type="dxa"/>
                </w:tcPr>
                <w:p w14:paraId="43F24E42" w14:textId="77777777" w:rsidR="005700C8" w:rsidRPr="0001321C" w:rsidRDefault="005700C8" w:rsidP="005700C8">
                  <w:pPr>
                    <w:pStyle w:val="Default"/>
                    <w:jc w:val="both"/>
                    <w:rPr>
                      <w:b/>
                      <w:bCs/>
                      <w:color w:val="000000" w:themeColor="text1"/>
                      <w:sz w:val="20"/>
                      <w:szCs w:val="20"/>
                    </w:rPr>
                  </w:pPr>
                  <w:r w:rsidRPr="0001321C">
                    <w:rPr>
                      <w:b/>
                      <w:bCs/>
                      <w:color w:val="000000" w:themeColor="text1"/>
                      <w:sz w:val="20"/>
                      <w:szCs w:val="20"/>
                    </w:rPr>
                    <w:t>Frequency</w:t>
                  </w:r>
                </w:p>
              </w:tc>
            </w:tr>
            <w:tr w:rsidR="005700C8" w:rsidRPr="00B37A6C" w14:paraId="09310D78" w14:textId="77777777" w:rsidTr="00077E2F">
              <w:tc>
                <w:tcPr>
                  <w:tcW w:w="2790" w:type="dxa"/>
                </w:tcPr>
                <w:p w14:paraId="41FE82D7" w14:textId="77777777"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New patients per month </w:t>
                  </w:r>
                </w:p>
              </w:tc>
              <w:tc>
                <w:tcPr>
                  <w:tcW w:w="2807" w:type="dxa"/>
                </w:tcPr>
                <w:p w14:paraId="5BEE3A69" w14:textId="0819558D" w:rsidR="005700C8" w:rsidRPr="00B37A6C" w:rsidRDefault="002520F1" w:rsidP="005700C8">
                  <w:pPr>
                    <w:pStyle w:val="Default"/>
                    <w:jc w:val="both"/>
                    <w:rPr>
                      <w:color w:val="000000" w:themeColor="text1"/>
                      <w:sz w:val="20"/>
                      <w:szCs w:val="20"/>
                    </w:rPr>
                  </w:pPr>
                  <w:r>
                    <w:rPr>
                      <w:color w:val="000000" w:themeColor="text1"/>
                      <w:sz w:val="20"/>
                      <w:szCs w:val="20"/>
                    </w:rPr>
                    <w:t>Covering Placement location</w:t>
                  </w:r>
                  <w:r w:rsidR="005700C8" w:rsidRPr="00B37A6C">
                    <w:rPr>
                      <w:color w:val="000000" w:themeColor="text1"/>
                      <w:sz w:val="20"/>
                      <w:szCs w:val="20"/>
                    </w:rPr>
                    <w:t xml:space="preserve"> </w:t>
                  </w:r>
                </w:p>
              </w:tc>
              <w:tc>
                <w:tcPr>
                  <w:tcW w:w="2699" w:type="dxa"/>
                </w:tcPr>
                <w:p w14:paraId="5D43B2D9" w14:textId="77777777"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Monthly </w:t>
                  </w:r>
                </w:p>
              </w:tc>
            </w:tr>
            <w:tr w:rsidR="005700C8" w:rsidRPr="00B37A6C" w14:paraId="0437CBA9" w14:textId="77777777" w:rsidTr="00077E2F">
              <w:tc>
                <w:tcPr>
                  <w:tcW w:w="2790" w:type="dxa"/>
                </w:tcPr>
                <w:p w14:paraId="39DE77E1" w14:textId="77777777"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Discharges per month </w:t>
                  </w:r>
                </w:p>
              </w:tc>
              <w:tc>
                <w:tcPr>
                  <w:tcW w:w="2807" w:type="dxa"/>
                </w:tcPr>
                <w:p w14:paraId="26A9D0ED" w14:textId="3AC775EF"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Split to show </w:t>
                  </w:r>
                  <w:proofErr w:type="gramStart"/>
                  <w:r w:rsidRPr="00B37A6C">
                    <w:rPr>
                      <w:color w:val="000000" w:themeColor="text1"/>
                      <w:sz w:val="20"/>
                      <w:szCs w:val="20"/>
                    </w:rPr>
                    <w:t>disposition</w:t>
                  </w:r>
                  <w:proofErr w:type="gramEnd"/>
                  <w:r w:rsidRPr="00B37A6C">
                    <w:rPr>
                      <w:color w:val="000000" w:themeColor="text1"/>
                      <w:sz w:val="20"/>
                      <w:szCs w:val="20"/>
                    </w:rPr>
                    <w:t xml:space="preserve"> </w:t>
                  </w:r>
                </w:p>
                <w:p w14:paraId="5BC0D3EF" w14:textId="77777777" w:rsidR="005700C8" w:rsidRPr="00B37A6C" w:rsidRDefault="005700C8" w:rsidP="005700C8">
                  <w:pPr>
                    <w:pStyle w:val="Default"/>
                    <w:numPr>
                      <w:ilvl w:val="0"/>
                      <w:numId w:val="16"/>
                    </w:numPr>
                    <w:jc w:val="both"/>
                    <w:rPr>
                      <w:color w:val="000000" w:themeColor="text1"/>
                      <w:sz w:val="20"/>
                      <w:szCs w:val="20"/>
                    </w:rPr>
                  </w:pPr>
                  <w:r w:rsidRPr="00B37A6C">
                    <w:rPr>
                      <w:color w:val="000000" w:themeColor="text1"/>
                      <w:sz w:val="20"/>
                      <w:szCs w:val="20"/>
                    </w:rPr>
                    <w:t xml:space="preserve">Usual home </w:t>
                  </w:r>
                </w:p>
                <w:p w14:paraId="0F8F6EBD" w14:textId="77777777" w:rsidR="005700C8" w:rsidRPr="00B37A6C" w:rsidRDefault="005700C8" w:rsidP="005700C8">
                  <w:pPr>
                    <w:pStyle w:val="Default"/>
                    <w:numPr>
                      <w:ilvl w:val="0"/>
                      <w:numId w:val="16"/>
                    </w:numPr>
                    <w:jc w:val="both"/>
                    <w:rPr>
                      <w:color w:val="000000" w:themeColor="text1"/>
                      <w:sz w:val="20"/>
                      <w:szCs w:val="20"/>
                    </w:rPr>
                  </w:pPr>
                  <w:r w:rsidRPr="00B37A6C">
                    <w:rPr>
                      <w:color w:val="000000" w:themeColor="text1"/>
                      <w:sz w:val="20"/>
                      <w:szCs w:val="20"/>
                    </w:rPr>
                    <w:t xml:space="preserve">Long term care </w:t>
                  </w:r>
                </w:p>
                <w:p w14:paraId="0C980641" w14:textId="77777777" w:rsidR="005700C8" w:rsidRPr="00B37A6C" w:rsidRDefault="005700C8" w:rsidP="005700C8">
                  <w:pPr>
                    <w:pStyle w:val="Default"/>
                    <w:numPr>
                      <w:ilvl w:val="0"/>
                      <w:numId w:val="16"/>
                    </w:numPr>
                    <w:jc w:val="both"/>
                    <w:rPr>
                      <w:color w:val="000000" w:themeColor="text1"/>
                      <w:sz w:val="20"/>
                      <w:szCs w:val="20"/>
                    </w:rPr>
                  </w:pPr>
                  <w:r w:rsidRPr="00B37A6C">
                    <w:rPr>
                      <w:color w:val="000000" w:themeColor="text1"/>
                      <w:sz w:val="20"/>
                      <w:szCs w:val="20"/>
                    </w:rPr>
                    <w:t xml:space="preserve">RIP </w:t>
                  </w:r>
                </w:p>
                <w:p w14:paraId="3F34AAEE" w14:textId="77777777" w:rsidR="005700C8" w:rsidRPr="00B37A6C" w:rsidRDefault="005700C8" w:rsidP="005700C8">
                  <w:pPr>
                    <w:pStyle w:val="Default"/>
                    <w:numPr>
                      <w:ilvl w:val="0"/>
                      <w:numId w:val="16"/>
                    </w:numPr>
                    <w:jc w:val="both"/>
                    <w:rPr>
                      <w:color w:val="000000" w:themeColor="text1"/>
                      <w:sz w:val="20"/>
                      <w:szCs w:val="20"/>
                    </w:rPr>
                  </w:pPr>
                  <w:r w:rsidRPr="00B37A6C">
                    <w:rPr>
                      <w:color w:val="000000" w:themeColor="text1"/>
                      <w:sz w:val="20"/>
                      <w:szCs w:val="20"/>
                    </w:rPr>
                    <w:t xml:space="preserve">Admission to hospital </w:t>
                  </w:r>
                </w:p>
              </w:tc>
              <w:tc>
                <w:tcPr>
                  <w:tcW w:w="2699" w:type="dxa"/>
                </w:tcPr>
                <w:p w14:paraId="628E3298" w14:textId="77777777"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Monthly </w:t>
                  </w:r>
                </w:p>
              </w:tc>
            </w:tr>
            <w:tr w:rsidR="005700C8" w:rsidRPr="00B37A6C" w14:paraId="0AFDB9C5" w14:textId="77777777" w:rsidTr="00077E2F">
              <w:tc>
                <w:tcPr>
                  <w:tcW w:w="2790" w:type="dxa"/>
                </w:tcPr>
                <w:p w14:paraId="6B8CCF16" w14:textId="77777777"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Average length of stay on scheme </w:t>
                  </w:r>
                </w:p>
              </w:tc>
              <w:tc>
                <w:tcPr>
                  <w:tcW w:w="2807" w:type="dxa"/>
                </w:tcPr>
                <w:p w14:paraId="13F15DC8" w14:textId="77777777" w:rsidR="005700C8" w:rsidRPr="00B37A6C" w:rsidRDefault="005700C8" w:rsidP="005700C8">
                  <w:pPr>
                    <w:pStyle w:val="Default"/>
                    <w:jc w:val="both"/>
                    <w:rPr>
                      <w:color w:val="000000" w:themeColor="text1"/>
                      <w:sz w:val="20"/>
                      <w:szCs w:val="20"/>
                    </w:rPr>
                  </w:pPr>
                  <w:r w:rsidRPr="00B37A6C">
                    <w:rPr>
                      <w:color w:val="000000" w:themeColor="text1"/>
                      <w:sz w:val="20"/>
                      <w:szCs w:val="20"/>
                    </w:rPr>
                    <w:t>Crude average but also median and mode</w:t>
                  </w:r>
                </w:p>
              </w:tc>
              <w:tc>
                <w:tcPr>
                  <w:tcW w:w="2699" w:type="dxa"/>
                </w:tcPr>
                <w:p w14:paraId="2DA76C97" w14:textId="5E4449A5" w:rsidR="005700C8" w:rsidRPr="00B37A6C" w:rsidRDefault="005700C8" w:rsidP="005700C8">
                  <w:pPr>
                    <w:pStyle w:val="Default"/>
                    <w:jc w:val="both"/>
                    <w:rPr>
                      <w:color w:val="000000" w:themeColor="text1"/>
                      <w:sz w:val="20"/>
                      <w:szCs w:val="20"/>
                    </w:rPr>
                  </w:pPr>
                  <w:r w:rsidRPr="00B37A6C">
                    <w:rPr>
                      <w:color w:val="000000" w:themeColor="text1"/>
                      <w:sz w:val="20"/>
                      <w:szCs w:val="20"/>
                    </w:rPr>
                    <w:t>Monthly</w:t>
                  </w:r>
                  <w:r w:rsidR="008300EF">
                    <w:rPr>
                      <w:color w:val="000000" w:themeColor="text1"/>
                      <w:sz w:val="20"/>
                      <w:szCs w:val="20"/>
                    </w:rPr>
                    <w:t xml:space="preserve"> average</w:t>
                  </w:r>
                  <w:r w:rsidRPr="00B37A6C">
                    <w:rPr>
                      <w:color w:val="000000" w:themeColor="text1"/>
                      <w:sz w:val="20"/>
                      <w:szCs w:val="20"/>
                    </w:rPr>
                    <w:t xml:space="preserve"> but also rollin</w:t>
                  </w:r>
                  <w:r w:rsidR="008300EF">
                    <w:rPr>
                      <w:color w:val="000000" w:themeColor="text1"/>
                      <w:sz w:val="20"/>
                      <w:szCs w:val="20"/>
                    </w:rPr>
                    <w:t>g average</w:t>
                  </w:r>
                </w:p>
              </w:tc>
            </w:tr>
            <w:tr w:rsidR="005700C8" w:rsidRPr="00B37A6C" w14:paraId="1CFA9226" w14:textId="77777777" w:rsidTr="00077E2F">
              <w:tc>
                <w:tcPr>
                  <w:tcW w:w="2790" w:type="dxa"/>
                </w:tcPr>
                <w:p w14:paraId="42CC7709" w14:textId="3627C2AA"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Number of new </w:t>
                  </w:r>
                  <w:r w:rsidR="00077E2F">
                    <w:rPr>
                      <w:color w:val="000000" w:themeColor="text1"/>
                      <w:sz w:val="20"/>
                      <w:szCs w:val="20"/>
                    </w:rPr>
                    <w:t>patient assessments undertaken wit</w:t>
                  </w:r>
                  <w:r w:rsidRPr="00B37A6C">
                    <w:rPr>
                      <w:color w:val="000000" w:themeColor="text1"/>
                      <w:sz w:val="20"/>
                      <w:szCs w:val="20"/>
                    </w:rPr>
                    <w:t>hin the 24hour timescale</w:t>
                  </w:r>
                  <w:r w:rsidR="008300EF">
                    <w:rPr>
                      <w:color w:val="000000" w:themeColor="text1"/>
                      <w:sz w:val="20"/>
                      <w:szCs w:val="20"/>
                    </w:rPr>
                    <w:t xml:space="preserve"> (unless weekend or BH)</w:t>
                  </w:r>
                </w:p>
              </w:tc>
              <w:tc>
                <w:tcPr>
                  <w:tcW w:w="2807" w:type="dxa"/>
                </w:tcPr>
                <w:p w14:paraId="38FF5E26" w14:textId="6EB8496B" w:rsidR="005700C8" w:rsidRPr="00B37A6C" w:rsidRDefault="00077E2F" w:rsidP="005700C8">
                  <w:pPr>
                    <w:pStyle w:val="Default"/>
                    <w:jc w:val="both"/>
                    <w:rPr>
                      <w:color w:val="000000" w:themeColor="text1"/>
                      <w:sz w:val="20"/>
                      <w:szCs w:val="20"/>
                    </w:rPr>
                  </w:pPr>
                  <w:r>
                    <w:rPr>
                      <w:color w:val="000000" w:themeColor="text1"/>
                      <w:sz w:val="20"/>
                      <w:szCs w:val="20"/>
                    </w:rPr>
                    <w:t>Total number, total number within timeframe and percentage</w:t>
                  </w:r>
                  <w:r w:rsidR="002520F1">
                    <w:rPr>
                      <w:color w:val="000000" w:themeColor="text1"/>
                      <w:sz w:val="20"/>
                      <w:szCs w:val="20"/>
                    </w:rPr>
                    <w:t xml:space="preserve">. Type of </w:t>
                  </w:r>
                  <w:r w:rsidR="003F1FFD">
                    <w:rPr>
                      <w:color w:val="000000" w:themeColor="text1"/>
                      <w:sz w:val="20"/>
                      <w:szCs w:val="20"/>
                    </w:rPr>
                    <w:t xml:space="preserve">evaluation; (face to face visit, </w:t>
                  </w:r>
                  <w:proofErr w:type="gramStart"/>
                  <w:r w:rsidR="003F1FFD">
                    <w:rPr>
                      <w:color w:val="000000" w:themeColor="text1"/>
                      <w:sz w:val="20"/>
                      <w:szCs w:val="20"/>
                    </w:rPr>
                    <w:t>phone</w:t>
                  </w:r>
                  <w:proofErr w:type="gramEnd"/>
                  <w:r w:rsidR="003F1FFD">
                    <w:rPr>
                      <w:color w:val="000000" w:themeColor="text1"/>
                      <w:sz w:val="20"/>
                      <w:szCs w:val="20"/>
                    </w:rPr>
                    <w:t xml:space="preserve"> or video)</w:t>
                  </w:r>
                  <w:r w:rsidR="002520F1">
                    <w:rPr>
                      <w:color w:val="000000" w:themeColor="text1"/>
                      <w:sz w:val="20"/>
                      <w:szCs w:val="20"/>
                    </w:rPr>
                    <w:t xml:space="preserve"> undertaken </w:t>
                  </w:r>
                </w:p>
              </w:tc>
              <w:tc>
                <w:tcPr>
                  <w:tcW w:w="2699" w:type="dxa"/>
                </w:tcPr>
                <w:p w14:paraId="37CBB564" w14:textId="77777777" w:rsidR="005700C8" w:rsidRPr="00B37A6C" w:rsidRDefault="005700C8" w:rsidP="005700C8">
                  <w:pPr>
                    <w:pStyle w:val="Default"/>
                    <w:jc w:val="both"/>
                    <w:rPr>
                      <w:color w:val="000000" w:themeColor="text1"/>
                      <w:sz w:val="20"/>
                      <w:szCs w:val="20"/>
                    </w:rPr>
                  </w:pPr>
                  <w:r w:rsidRPr="00B37A6C">
                    <w:rPr>
                      <w:color w:val="000000" w:themeColor="text1"/>
                      <w:sz w:val="20"/>
                      <w:szCs w:val="20"/>
                    </w:rPr>
                    <w:t xml:space="preserve">Monthly </w:t>
                  </w:r>
                </w:p>
              </w:tc>
            </w:tr>
            <w:tr w:rsidR="00302C90" w:rsidRPr="00B37A6C" w14:paraId="02B1C39A" w14:textId="77777777" w:rsidTr="00077E2F">
              <w:tc>
                <w:tcPr>
                  <w:tcW w:w="2790" w:type="dxa"/>
                </w:tcPr>
                <w:p w14:paraId="3ABB8001" w14:textId="5FA64E32" w:rsidR="00302C90" w:rsidRDefault="00302C90" w:rsidP="00302C90">
                  <w:pPr>
                    <w:pStyle w:val="Default"/>
                    <w:jc w:val="both"/>
                    <w:rPr>
                      <w:color w:val="000000" w:themeColor="text1"/>
                      <w:sz w:val="20"/>
                      <w:szCs w:val="20"/>
                    </w:rPr>
                  </w:pPr>
                  <w:r>
                    <w:rPr>
                      <w:color w:val="000000" w:themeColor="text1"/>
                      <w:sz w:val="20"/>
                      <w:szCs w:val="20"/>
                    </w:rPr>
                    <w:t>Completion of CGA for all patients</w:t>
                  </w:r>
                  <w:r w:rsidR="00311355">
                    <w:rPr>
                      <w:color w:val="000000" w:themeColor="text1"/>
                      <w:sz w:val="20"/>
                      <w:szCs w:val="20"/>
                    </w:rPr>
                    <w:t xml:space="preserve">, </w:t>
                  </w:r>
                </w:p>
                <w:p w14:paraId="462A7D5B" w14:textId="77777777" w:rsidR="00302C90" w:rsidRDefault="00302C90" w:rsidP="00302C90">
                  <w:pPr>
                    <w:pStyle w:val="Default"/>
                    <w:jc w:val="both"/>
                    <w:rPr>
                      <w:color w:val="000000" w:themeColor="text1"/>
                      <w:sz w:val="20"/>
                      <w:szCs w:val="20"/>
                    </w:rPr>
                  </w:pPr>
                </w:p>
                <w:p w14:paraId="1967FC09" w14:textId="224B0DCD" w:rsidR="00302C90" w:rsidRPr="00B37A6C" w:rsidRDefault="00302C90" w:rsidP="00302C90">
                  <w:pPr>
                    <w:pStyle w:val="Default"/>
                    <w:jc w:val="both"/>
                    <w:rPr>
                      <w:color w:val="000000" w:themeColor="text1"/>
                      <w:sz w:val="20"/>
                      <w:szCs w:val="20"/>
                    </w:rPr>
                  </w:pPr>
                  <w:r>
                    <w:rPr>
                      <w:color w:val="000000" w:themeColor="text1"/>
                      <w:sz w:val="20"/>
                      <w:szCs w:val="20"/>
                    </w:rPr>
                    <w:t>Target 100%</w:t>
                  </w:r>
                  <w:r w:rsidR="00966981">
                    <w:rPr>
                      <w:color w:val="000000" w:themeColor="text1"/>
                      <w:sz w:val="20"/>
                      <w:szCs w:val="20"/>
                    </w:rPr>
                    <w:t xml:space="preserve"> started within 7 days of joining the service</w:t>
                  </w:r>
                </w:p>
              </w:tc>
              <w:tc>
                <w:tcPr>
                  <w:tcW w:w="2807" w:type="dxa"/>
                </w:tcPr>
                <w:p w14:paraId="453CAABA" w14:textId="1BE9AE13" w:rsidR="00302C90" w:rsidRDefault="00302C90" w:rsidP="00302C90">
                  <w:pPr>
                    <w:pStyle w:val="Default"/>
                    <w:jc w:val="both"/>
                    <w:rPr>
                      <w:color w:val="000000" w:themeColor="text1"/>
                      <w:sz w:val="20"/>
                      <w:szCs w:val="20"/>
                    </w:rPr>
                  </w:pPr>
                  <w:r>
                    <w:rPr>
                      <w:color w:val="000000" w:themeColor="text1"/>
                      <w:sz w:val="20"/>
                      <w:szCs w:val="20"/>
                    </w:rPr>
                    <w:t>Number of patients who receive CGA while in care of the service compared to number on case load</w:t>
                  </w:r>
                </w:p>
              </w:tc>
              <w:tc>
                <w:tcPr>
                  <w:tcW w:w="2699" w:type="dxa"/>
                </w:tcPr>
                <w:p w14:paraId="436E8A05" w14:textId="6EC7BE2E" w:rsidR="00302C90" w:rsidRPr="00B37A6C" w:rsidRDefault="00302C90" w:rsidP="00302C90">
                  <w:pPr>
                    <w:pStyle w:val="Default"/>
                    <w:jc w:val="both"/>
                    <w:rPr>
                      <w:color w:val="000000" w:themeColor="text1"/>
                      <w:sz w:val="20"/>
                      <w:szCs w:val="20"/>
                    </w:rPr>
                  </w:pPr>
                  <w:r>
                    <w:rPr>
                      <w:color w:val="000000" w:themeColor="text1"/>
                      <w:sz w:val="20"/>
                      <w:szCs w:val="20"/>
                    </w:rPr>
                    <w:t>Monthly</w:t>
                  </w:r>
                </w:p>
              </w:tc>
            </w:tr>
            <w:tr w:rsidR="00302C90" w:rsidRPr="00B37A6C" w14:paraId="21A83AE0" w14:textId="77777777" w:rsidTr="00077E2F">
              <w:tc>
                <w:tcPr>
                  <w:tcW w:w="2790" w:type="dxa"/>
                </w:tcPr>
                <w:p w14:paraId="227546EB" w14:textId="4C0A7F11" w:rsidR="00302C90" w:rsidRPr="00B37A6C" w:rsidRDefault="00302C90" w:rsidP="00302C90">
                  <w:pPr>
                    <w:pStyle w:val="Default"/>
                    <w:jc w:val="both"/>
                    <w:rPr>
                      <w:color w:val="000000" w:themeColor="text1"/>
                      <w:sz w:val="20"/>
                      <w:szCs w:val="20"/>
                    </w:rPr>
                  </w:pPr>
                  <w:r>
                    <w:rPr>
                      <w:color w:val="000000" w:themeColor="text1"/>
                      <w:sz w:val="20"/>
                      <w:szCs w:val="20"/>
                    </w:rPr>
                    <w:t>Total number of calls to service</w:t>
                  </w:r>
                </w:p>
              </w:tc>
              <w:tc>
                <w:tcPr>
                  <w:tcW w:w="2807" w:type="dxa"/>
                </w:tcPr>
                <w:p w14:paraId="082E6E5B" w14:textId="5EAC3129" w:rsidR="00302C90" w:rsidRPr="00B37A6C" w:rsidRDefault="00302C90" w:rsidP="00302C90">
                  <w:pPr>
                    <w:pStyle w:val="Default"/>
                    <w:jc w:val="both"/>
                    <w:rPr>
                      <w:color w:val="000000" w:themeColor="text1"/>
                      <w:sz w:val="20"/>
                      <w:szCs w:val="20"/>
                    </w:rPr>
                  </w:pPr>
                  <w:r>
                    <w:rPr>
                      <w:color w:val="000000" w:themeColor="text1"/>
                      <w:sz w:val="20"/>
                      <w:szCs w:val="20"/>
                    </w:rPr>
                    <w:t>Calls received</w:t>
                  </w:r>
                </w:p>
              </w:tc>
              <w:tc>
                <w:tcPr>
                  <w:tcW w:w="2699" w:type="dxa"/>
                </w:tcPr>
                <w:p w14:paraId="784C4962" w14:textId="1F4B5B18" w:rsidR="00302C90" w:rsidRPr="00B37A6C" w:rsidRDefault="00302C90" w:rsidP="00302C90">
                  <w:pPr>
                    <w:pStyle w:val="Default"/>
                    <w:jc w:val="both"/>
                    <w:rPr>
                      <w:color w:val="000000" w:themeColor="text1"/>
                      <w:sz w:val="20"/>
                      <w:szCs w:val="20"/>
                    </w:rPr>
                  </w:pPr>
                  <w:r>
                    <w:rPr>
                      <w:color w:val="000000" w:themeColor="text1"/>
                      <w:sz w:val="20"/>
                      <w:szCs w:val="20"/>
                    </w:rPr>
                    <w:t>Monthly</w:t>
                  </w:r>
                </w:p>
              </w:tc>
            </w:tr>
            <w:tr w:rsidR="00302C90" w:rsidRPr="00B37A6C" w14:paraId="6730882A" w14:textId="77777777" w:rsidTr="00077E2F">
              <w:tc>
                <w:tcPr>
                  <w:tcW w:w="2790" w:type="dxa"/>
                </w:tcPr>
                <w:p w14:paraId="038F0EFB" w14:textId="77777777" w:rsidR="00302C90" w:rsidRDefault="00302C90" w:rsidP="00302C90">
                  <w:pPr>
                    <w:pStyle w:val="Default"/>
                    <w:jc w:val="both"/>
                    <w:rPr>
                      <w:color w:val="000000" w:themeColor="text1"/>
                      <w:sz w:val="20"/>
                      <w:szCs w:val="20"/>
                    </w:rPr>
                  </w:pPr>
                  <w:r>
                    <w:rPr>
                      <w:color w:val="000000" w:themeColor="text1"/>
                      <w:sz w:val="20"/>
                      <w:szCs w:val="20"/>
                    </w:rPr>
                    <w:t>Total number and percentage of calls abandoned after 30 secs.</w:t>
                  </w:r>
                </w:p>
                <w:p w14:paraId="4C3212E1" w14:textId="77777777" w:rsidR="00302C90" w:rsidRDefault="00302C90" w:rsidP="00302C90">
                  <w:pPr>
                    <w:pStyle w:val="Default"/>
                    <w:jc w:val="both"/>
                    <w:rPr>
                      <w:color w:val="000000" w:themeColor="text1"/>
                      <w:sz w:val="20"/>
                      <w:szCs w:val="20"/>
                    </w:rPr>
                  </w:pPr>
                </w:p>
                <w:p w14:paraId="09AEE5CE" w14:textId="021CC8E6" w:rsidR="00302C90" w:rsidRDefault="00302C90" w:rsidP="00302C90">
                  <w:pPr>
                    <w:pStyle w:val="Default"/>
                    <w:jc w:val="both"/>
                    <w:rPr>
                      <w:color w:val="000000" w:themeColor="text1"/>
                      <w:sz w:val="20"/>
                      <w:szCs w:val="20"/>
                    </w:rPr>
                  </w:pPr>
                  <w:r>
                    <w:rPr>
                      <w:color w:val="000000" w:themeColor="text1"/>
                      <w:sz w:val="20"/>
                      <w:szCs w:val="20"/>
                    </w:rPr>
                    <w:t>*&lt;5% of calls abandoned</w:t>
                  </w:r>
                </w:p>
              </w:tc>
              <w:tc>
                <w:tcPr>
                  <w:tcW w:w="2807" w:type="dxa"/>
                </w:tcPr>
                <w:p w14:paraId="15B2BB72" w14:textId="77777777" w:rsidR="00302C90" w:rsidRDefault="00302C90" w:rsidP="00302C90">
                  <w:pPr>
                    <w:pStyle w:val="Default"/>
                    <w:jc w:val="both"/>
                    <w:rPr>
                      <w:color w:val="000000" w:themeColor="text1"/>
                      <w:sz w:val="20"/>
                      <w:szCs w:val="20"/>
                    </w:rPr>
                  </w:pPr>
                </w:p>
              </w:tc>
              <w:tc>
                <w:tcPr>
                  <w:tcW w:w="2699" w:type="dxa"/>
                </w:tcPr>
                <w:p w14:paraId="04CDD351" w14:textId="1A31DF8A" w:rsidR="00302C90" w:rsidRPr="00B37A6C" w:rsidRDefault="00302C90" w:rsidP="00302C90">
                  <w:pPr>
                    <w:pStyle w:val="Default"/>
                    <w:jc w:val="both"/>
                    <w:rPr>
                      <w:color w:val="000000" w:themeColor="text1"/>
                      <w:sz w:val="20"/>
                      <w:szCs w:val="20"/>
                    </w:rPr>
                  </w:pPr>
                  <w:r>
                    <w:rPr>
                      <w:color w:val="000000" w:themeColor="text1"/>
                      <w:sz w:val="20"/>
                      <w:szCs w:val="20"/>
                    </w:rPr>
                    <w:t>Monthly</w:t>
                  </w:r>
                </w:p>
              </w:tc>
            </w:tr>
            <w:tr w:rsidR="00302C90" w:rsidRPr="00B37A6C" w14:paraId="79D8B9C0" w14:textId="77777777" w:rsidTr="00077E2F">
              <w:tc>
                <w:tcPr>
                  <w:tcW w:w="2790" w:type="dxa"/>
                </w:tcPr>
                <w:p w14:paraId="6A29B316" w14:textId="77777777" w:rsidR="00302C90" w:rsidRDefault="00302C90" w:rsidP="00302C90">
                  <w:pPr>
                    <w:pStyle w:val="Default"/>
                    <w:jc w:val="both"/>
                    <w:rPr>
                      <w:color w:val="000000" w:themeColor="text1"/>
                      <w:sz w:val="20"/>
                      <w:szCs w:val="20"/>
                    </w:rPr>
                  </w:pPr>
                  <w:r>
                    <w:rPr>
                      <w:color w:val="000000" w:themeColor="text1"/>
                      <w:sz w:val="20"/>
                      <w:szCs w:val="20"/>
                    </w:rPr>
                    <w:t xml:space="preserve">Average time to call </w:t>
                  </w:r>
                  <w:proofErr w:type="gramStart"/>
                  <w:r>
                    <w:rPr>
                      <w:color w:val="000000" w:themeColor="text1"/>
                      <w:sz w:val="20"/>
                      <w:szCs w:val="20"/>
                    </w:rPr>
                    <w:t>answer</w:t>
                  </w:r>
                  <w:proofErr w:type="gramEnd"/>
                </w:p>
                <w:p w14:paraId="084143F9" w14:textId="77777777" w:rsidR="00302C90" w:rsidRDefault="00302C90" w:rsidP="00302C90">
                  <w:pPr>
                    <w:pStyle w:val="Default"/>
                    <w:jc w:val="both"/>
                    <w:rPr>
                      <w:color w:val="000000" w:themeColor="text1"/>
                      <w:sz w:val="20"/>
                      <w:szCs w:val="20"/>
                    </w:rPr>
                  </w:pPr>
                </w:p>
                <w:p w14:paraId="6FD3F914" w14:textId="73F9AA15" w:rsidR="00302C90" w:rsidRPr="00B37A6C" w:rsidRDefault="00302C90" w:rsidP="00302C90">
                  <w:pPr>
                    <w:pStyle w:val="Default"/>
                    <w:jc w:val="both"/>
                    <w:rPr>
                      <w:color w:val="000000" w:themeColor="text1"/>
                      <w:sz w:val="20"/>
                      <w:szCs w:val="20"/>
                    </w:rPr>
                  </w:pPr>
                  <w:r>
                    <w:rPr>
                      <w:color w:val="000000" w:themeColor="text1"/>
                      <w:sz w:val="20"/>
                      <w:szCs w:val="20"/>
                    </w:rPr>
                    <w:t>*95% of calls answered in 90 Second requirement</w:t>
                  </w:r>
                </w:p>
              </w:tc>
              <w:tc>
                <w:tcPr>
                  <w:tcW w:w="2807" w:type="dxa"/>
                </w:tcPr>
                <w:p w14:paraId="32077119" w14:textId="77777777" w:rsidR="00302C90" w:rsidRPr="00B37A6C" w:rsidRDefault="00302C90" w:rsidP="00302C90">
                  <w:pPr>
                    <w:pStyle w:val="Default"/>
                    <w:jc w:val="both"/>
                    <w:rPr>
                      <w:color w:val="000000" w:themeColor="text1"/>
                      <w:sz w:val="20"/>
                      <w:szCs w:val="20"/>
                    </w:rPr>
                  </w:pPr>
                </w:p>
              </w:tc>
              <w:tc>
                <w:tcPr>
                  <w:tcW w:w="2699" w:type="dxa"/>
                </w:tcPr>
                <w:p w14:paraId="628A973C" w14:textId="59AC10AB" w:rsidR="00302C90" w:rsidRPr="00B37A6C" w:rsidRDefault="00302C90" w:rsidP="00302C90">
                  <w:pPr>
                    <w:pStyle w:val="Default"/>
                    <w:jc w:val="both"/>
                    <w:rPr>
                      <w:color w:val="000000" w:themeColor="text1"/>
                      <w:sz w:val="20"/>
                      <w:szCs w:val="20"/>
                    </w:rPr>
                  </w:pPr>
                  <w:r>
                    <w:rPr>
                      <w:color w:val="000000" w:themeColor="text1"/>
                      <w:sz w:val="20"/>
                      <w:szCs w:val="20"/>
                    </w:rPr>
                    <w:t>Monthly</w:t>
                  </w:r>
                </w:p>
              </w:tc>
            </w:tr>
            <w:tr w:rsidR="00302C90" w:rsidRPr="00B37A6C" w14:paraId="3BB9A978" w14:textId="77777777" w:rsidTr="00077E2F">
              <w:tc>
                <w:tcPr>
                  <w:tcW w:w="2790" w:type="dxa"/>
                </w:tcPr>
                <w:p w14:paraId="4722AB24" w14:textId="77777777" w:rsidR="00302C90" w:rsidRDefault="00302C90" w:rsidP="00302C90">
                  <w:pPr>
                    <w:pStyle w:val="Default"/>
                    <w:jc w:val="both"/>
                    <w:rPr>
                      <w:color w:val="000000" w:themeColor="text1"/>
                      <w:sz w:val="20"/>
                      <w:szCs w:val="20"/>
                    </w:rPr>
                  </w:pPr>
                  <w:r>
                    <w:rPr>
                      <w:color w:val="000000" w:themeColor="text1"/>
                      <w:sz w:val="20"/>
                      <w:szCs w:val="20"/>
                    </w:rPr>
                    <w:t xml:space="preserve">Average time to call </w:t>
                  </w:r>
                  <w:proofErr w:type="gramStart"/>
                  <w:r>
                    <w:rPr>
                      <w:color w:val="000000" w:themeColor="text1"/>
                      <w:sz w:val="20"/>
                      <w:szCs w:val="20"/>
                    </w:rPr>
                    <w:t>back</w:t>
                  </w:r>
                  <w:proofErr w:type="gramEnd"/>
                </w:p>
                <w:p w14:paraId="2F253EE7" w14:textId="77777777" w:rsidR="00302C90" w:rsidRDefault="00302C90" w:rsidP="00302C90">
                  <w:pPr>
                    <w:pStyle w:val="Default"/>
                    <w:jc w:val="both"/>
                    <w:rPr>
                      <w:color w:val="000000" w:themeColor="text1"/>
                      <w:sz w:val="20"/>
                      <w:szCs w:val="20"/>
                    </w:rPr>
                  </w:pPr>
                </w:p>
                <w:p w14:paraId="6E9D04D9" w14:textId="25D5D054" w:rsidR="00302C90" w:rsidRDefault="00302C90" w:rsidP="00302C90">
                  <w:pPr>
                    <w:pStyle w:val="Default"/>
                    <w:jc w:val="both"/>
                    <w:rPr>
                      <w:color w:val="000000" w:themeColor="text1"/>
                      <w:sz w:val="20"/>
                      <w:szCs w:val="20"/>
                    </w:rPr>
                  </w:pPr>
                  <w:r w:rsidRPr="531A1278">
                    <w:rPr>
                      <w:color w:val="000000" w:themeColor="accent1"/>
                      <w:sz w:val="20"/>
                      <w:szCs w:val="20"/>
                    </w:rPr>
                    <w:t>*</w:t>
                  </w:r>
                  <w:r w:rsidR="001D7B73" w:rsidRPr="531A1278">
                    <w:rPr>
                      <w:color w:val="000000" w:themeColor="accent1"/>
                      <w:sz w:val="20"/>
                      <w:szCs w:val="20"/>
                    </w:rPr>
                    <w:t>2-hour</w:t>
                  </w:r>
                  <w:r w:rsidRPr="531A1278">
                    <w:rPr>
                      <w:color w:val="000000" w:themeColor="accent1"/>
                      <w:sz w:val="20"/>
                      <w:szCs w:val="20"/>
                    </w:rPr>
                    <w:t xml:space="preserve"> requirement </w:t>
                  </w:r>
                  <w:r w:rsidR="16D2E479" w:rsidRPr="531A1278">
                    <w:rPr>
                      <w:color w:val="000000" w:themeColor="accent1"/>
                      <w:sz w:val="20"/>
                      <w:szCs w:val="20"/>
                    </w:rPr>
                    <w:t>95%</w:t>
                  </w:r>
                </w:p>
              </w:tc>
              <w:tc>
                <w:tcPr>
                  <w:tcW w:w="2807" w:type="dxa"/>
                </w:tcPr>
                <w:p w14:paraId="18CFE1E2" w14:textId="5E8F6D15" w:rsidR="00302C90" w:rsidRPr="00B37A6C" w:rsidRDefault="00302C90" w:rsidP="00302C90">
                  <w:pPr>
                    <w:pStyle w:val="Default"/>
                    <w:jc w:val="both"/>
                    <w:rPr>
                      <w:color w:val="000000" w:themeColor="text1"/>
                      <w:sz w:val="20"/>
                      <w:szCs w:val="20"/>
                    </w:rPr>
                  </w:pPr>
                  <w:r>
                    <w:rPr>
                      <w:color w:val="000000" w:themeColor="text1"/>
                      <w:sz w:val="20"/>
                      <w:szCs w:val="20"/>
                    </w:rPr>
                    <w:t xml:space="preserve">Where a patient requires advice from a GP, what is the average time from the end of the originating call to when the GP calls back or first failed attempt </w:t>
                  </w:r>
                </w:p>
              </w:tc>
              <w:tc>
                <w:tcPr>
                  <w:tcW w:w="2699" w:type="dxa"/>
                </w:tcPr>
                <w:p w14:paraId="7A19680D" w14:textId="07206080" w:rsidR="00302C90" w:rsidRPr="00B37A6C" w:rsidRDefault="00302C90" w:rsidP="00302C90">
                  <w:pPr>
                    <w:pStyle w:val="Default"/>
                    <w:jc w:val="both"/>
                    <w:rPr>
                      <w:color w:val="000000" w:themeColor="text1"/>
                      <w:sz w:val="20"/>
                      <w:szCs w:val="20"/>
                    </w:rPr>
                  </w:pPr>
                  <w:r>
                    <w:rPr>
                      <w:color w:val="000000" w:themeColor="text1"/>
                      <w:sz w:val="20"/>
                      <w:szCs w:val="20"/>
                    </w:rPr>
                    <w:t>Monthly</w:t>
                  </w:r>
                </w:p>
              </w:tc>
            </w:tr>
            <w:tr w:rsidR="00302C90" w:rsidRPr="00B37A6C" w14:paraId="534BA529" w14:textId="77777777" w:rsidTr="00077E2F">
              <w:tc>
                <w:tcPr>
                  <w:tcW w:w="2790" w:type="dxa"/>
                </w:tcPr>
                <w:p w14:paraId="7D017B86" w14:textId="720A2693" w:rsidR="00302C90" w:rsidRDefault="00302C90" w:rsidP="00302C90">
                  <w:pPr>
                    <w:pStyle w:val="Default"/>
                    <w:jc w:val="both"/>
                    <w:rPr>
                      <w:color w:val="000000" w:themeColor="text1"/>
                      <w:sz w:val="20"/>
                      <w:szCs w:val="20"/>
                    </w:rPr>
                  </w:pPr>
                  <w:r>
                    <w:rPr>
                      <w:color w:val="000000" w:themeColor="text1"/>
                      <w:sz w:val="20"/>
                      <w:szCs w:val="20"/>
                    </w:rPr>
                    <w:t>Call arrival patterns</w:t>
                  </w:r>
                </w:p>
              </w:tc>
              <w:tc>
                <w:tcPr>
                  <w:tcW w:w="2807" w:type="dxa"/>
                </w:tcPr>
                <w:p w14:paraId="3CECB0A0" w14:textId="70A63C1B" w:rsidR="00302C90" w:rsidRDefault="00302C90" w:rsidP="00302C90">
                  <w:pPr>
                    <w:pStyle w:val="Default"/>
                    <w:jc w:val="both"/>
                    <w:rPr>
                      <w:color w:val="000000" w:themeColor="text1"/>
                      <w:sz w:val="20"/>
                      <w:szCs w:val="20"/>
                    </w:rPr>
                  </w:pPr>
                  <w:r>
                    <w:rPr>
                      <w:color w:val="000000" w:themeColor="text1"/>
                      <w:sz w:val="20"/>
                      <w:szCs w:val="20"/>
                    </w:rPr>
                    <w:t>Average arrival pattern of calls (day of week, hour of day)</w:t>
                  </w:r>
                </w:p>
              </w:tc>
              <w:tc>
                <w:tcPr>
                  <w:tcW w:w="2699" w:type="dxa"/>
                </w:tcPr>
                <w:p w14:paraId="5F40C829" w14:textId="685E1531" w:rsidR="00302C90" w:rsidRDefault="00302C90" w:rsidP="00302C90">
                  <w:pPr>
                    <w:pStyle w:val="Default"/>
                    <w:jc w:val="both"/>
                    <w:rPr>
                      <w:color w:val="000000" w:themeColor="text1"/>
                      <w:sz w:val="20"/>
                      <w:szCs w:val="20"/>
                    </w:rPr>
                  </w:pPr>
                  <w:r>
                    <w:rPr>
                      <w:color w:val="000000" w:themeColor="text1"/>
                      <w:sz w:val="20"/>
                      <w:szCs w:val="20"/>
                    </w:rPr>
                    <w:t>Monthly and rolling average</w:t>
                  </w:r>
                </w:p>
              </w:tc>
            </w:tr>
            <w:tr w:rsidR="00302C90" w:rsidRPr="00B37A6C" w14:paraId="4660CB35" w14:textId="77777777" w:rsidTr="00077E2F">
              <w:tc>
                <w:tcPr>
                  <w:tcW w:w="2790" w:type="dxa"/>
                </w:tcPr>
                <w:p w14:paraId="4E6A50BC" w14:textId="3C629A69" w:rsidR="00302C90" w:rsidRPr="00B37A6C" w:rsidRDefault="00302C90" w:rsidP="00302C90">
                  <w:pPr>
                    <w:pStyle w:val="Default"/>
                    <w:jc w:val="both"/>
                    <w:rPr>
                      <w:color w:val="000000" w:themeColor="text1"/>
                      <w:sz w:val="20"/>
                      <w:szCs w:val="20"/>
                    </w:rPr>
                  </w:pPr>
                  <w:r w:rsidRPr="00B37A6C">
                    <w:rPr>
                      <w:color w:val="000000" w:themeColor="text1"/>
                      <w:sz w:val="20"/>
                      <w:szCs w:val="20"/>
                    </w:rPr>
                    <w:lastRenderedPageBreak/>
                    <w:t xml:space="preserve">Number of complaints/SIRI’s </w:t>
                  </w:r>
                </w:p>
              </w:tc>
              <w:tc>
                <w:tcPr>
                  <w:tcW w:w="2807" w:type="dxa"/>
                </w:tcPr>
                <w:p w14:paraId="5FA80B45" w14:textId="77777777" w:rsidR="00302C90" w:rsidRPr="00B37A6C" w:rsidRDefault="00302C90" w:rsidP="00302C90">
                  <w:pPr>
                    <w:pStyle w:val="Default"/>
                    <w:jc w:val="both"/>
                    <w:rPr>
                      <w:color w:val="000000" w:themeColor="text1"/>
                      <w:sz w:val="20"/>
                      <w:szCs w:val="20"/>
                    </w:rPr>
                  </w:pPr>
                </w:p>
              </w:tc>
              <w:tc>
                <w:tcPr>
                  <w:tcW w:w="2699" w:type="dxa"/>
                </w:tcPr>
                <w:p w14:paraId="4CC54123" w14:textId="2DCA7B06" w:rsidR="00302C90" w:rsidRPr="00B37A6C" w:rsidRDefault="00302C90" w:rsidP="00302C90">
                  <w:pPr>
                    <w:pStyle w:val="Default"/>
                    <w:jc w:val="both"/>
                    <w:rPr>
                      <w:color w:val="000000" w:themeColor="text1"/>
                      <w:sz w:val="20"/>
                      <w:szCs w:val="20"/>
                    </w:rPr>
                  </w:pPr>
                  <w:r w:rsidRPr="00B37A6C">
                    <w:rPr>
                      <w:color w:val="000000" w:themeColor="text1"/>
                      <w:sz w:val="20"/>
                      <w:szCs w:val="20"/>
                    </w:rPr>
                    <w:t xml:space="preserve">Monthly </w:t>
                  </w:r>
                </w:p>
              </w:tc>
            </w:tr>
            <w:tr w:rsidR="00302C90" w:rsidRPr="00B37A6C" w14:paraId="1BF410B8" w14:textId="77777777" w:rsidTr="00077E2F">
              <w:tc>
                <w:tcPr>
                  <w:tcW w:w="2790" w:type="dxa"/>
                </w:tcPr>
                <w:p w14:paraId="0A5AFC9B" w14:textId="77777777" w:rsidR="00302C90" w:rsidRPr="00B37A6C" w:rsidRDefault="00302C90" w:rsidP="00302C90">
                  <w:pPr>
                    <w:pStyle w:val="Default"/>
                    <w:jc w:val="both"/>
                    <w:rPr>
                      <w:color w:val="000000" w:themeColor="text1"/>
                      <w:sz w:val="20"/>
                      <w:szCs w:val="20"/>
                    </w:rPr>
                  </w:pPr>
                  <w:r w:rsidRPr="00B37A6C">
                    <w:rPr>
                      <w:color w:val="000000" w:themeColor="text1"/>
                      <w:sz w:val="20"/>
                      <w:szCs w:val="20"/>
                    </w:rPr>
                    <w:t xml:space="preserve">Types of consultation </w:t>
                  </w:r>
                </w:p>
              </w:tc>
              <w:tc>
                <w:tcPr>
                  <w:tcW w:w="2807" w:type="dxa"/>
                </w:tcPr>
                <w:p w14:paraId="5F99718A" w14:textId="77777777" w:rsidR="00302C90" w:rsidRPr="00B37A6C" w:rsidRDefault="00302C90" w:rsidP="00302C90">
                  <w:pPr>
                    <w:pStyle w:val="Default"/>
                    <w:jc w:val="both"/>
                    <w:rPr>
                      <w:color w:val="000000" w:themeColor="text1"/>
                      <w:sz w:val="20"/>
                      <w:szCs w:val="20"/>
                    </w:rPr>
                  </w:pPr>
                  <w:r w:rsidRPr="00B37A6C">
                    <w:rPr>
                      <w:color w:val="000000" w:themeColor="text1"/>
                      <w:sz w:val="20"/>
                      <w:szCs w:val="20"/>
                    </w:rPr>
                    <w:t xml:space="preserve">Visits, telephone calls etc </w:t>
                  </w:r>
                </w:p>
              </w:tc>
              <w:tc>
                <w:tcPr>
                  <w:tcW w:w="2699" w:type="dxa"/>
                </w:tcPr>
                <w:p w14:paraId="1CA5B3EB" w14:textId="77777777" w:rsidR="00302C90" w:rsidRPr="00B37A6C" w:rsidRDefault="00302C90" w:rsidP="00302C90">
                  <w:pPr>
                    <w:pStyle w:val="Default"/>
                    <w:jc w:val="both"/>
                    <w:rPr>
                      <w:color w:val="000000" w:themeColor="text1"/>
                      <w:sz w:val="20"/>
                      <w:szCs w:val="20"/>
                    </w:rPr>
                  </w:pPr>
                  <w:r w:rsidRPr="00B37A6C">
                    <w:rPr>
                      <w:color w:val="000000" w:themeColor="text1"/>
                      <w:sz w:val="20"/>
                      <w:szCs w:val="20"/>
                    </w:rPr>
                    <w:t xml:space="preserve">Monthly </w:t>
                  </w:r>
                </w:p>
              </w:tc>
            </w:tr>
            <w:tr w:rsidR="00302C90" w:rsidRPr="00B37A6C" w14:paraId="4B73BE37" w14:textId="77777777" w:rsidTr="00077E2F">
              <w:tc>
                <w:tcPr>
                  <w:tcW w:w="2790" w:type="dxa"/>
                </w:tcPr>
                <w:p w14:paraId="55F4B268" w14:textId="77777777" w:rsidR="00302C90" w:rsidRDefault="00302C90" w:rsidP="00302C90">
                  <w:pPr>
                    <w:pStyle w:val="Default"/>
                    <w:jc w:val="both"/>
                    <w:rPr>
                      <w:color w:val="000000" w:themeColor="text1"/>
                      <w:sz w:val="20"/>
                      <w:szCs w:val="20"/>
                    </w:rPr>
                  </w:pPr>
                  <w:r>
                    <w:rPr>
                      <w:color w:val="000000" w:themeColor="text1"/>
                      <w:sz w:val="20"/>
                      <w:szCs w:val="20"/>
                    </w:rPr>
                    <w:t xml:space="preserve">Average time to home </w:t>
                  </w:r>
                  <w:proofErr w:type="gramStart"/>
                  <w:r>
                    <w:rPr>
                      <w:color w:val="000000" w:themeColor="text1"/>
                      <w:sz w:val="20"/>
                      <w:szCs w:val="20"/>
                    </w:rPr>
                    <w:t>visit</w:t>
                  </w:r>
                  <w:proofErr w:type="gramEnd"/>
                </w:p>
                <w:p w14:paraId="22C134CD" w14:textId="77777777" w:rsidR="00302C90" w:rsidRDefault="00302C90" w:rsidP="00302C90">
                  <w:pPr>
                    <w:pStyle w:val="Default"/>
                    <w:jc w:val="both"/>
                    <w:rPr>
                      <w:color w:val="000000" w:themeColor="text1"/>
                      <w:sz w:val="20"/>
                      <w:szCs w:val="20"/>
                    </w:rPr>
                  </w:pPr>
                </w:p>
                <w:p w14:paraId="2CE1B954" w14:textId="252189B5" w:rsidR="00302C90" w:rsidRPr="00B37A6C" w:rsidRDefault="0CC9EAAD" w:rsidP="6BD4A8FB">
                  <w:pPr>
                    <w:pStyle w:val="Default"/>
                    <w:jc w:val="both"/>
                    <w:rPr>
                      <w:color w:val="000000" w:themeColor="accent1"/>
                      <w:sz w:val="20"/>
                      <w:szCs w:val="20"/>
                    </w:rPr>
                  </w:pPr>
                  <w:r w:rsidRPr="0CC9EAAD">
                    <w:rPr>
                      <w:color w:val="000000" w:themeColor="accent1"/>
                      <w:sz w:val="20"/>
                      <w:szCs w:val="20"/>
                    </w:rPr>
                    <w:t>*</w:t>
                  </w:r>
                  <w:proofErr w:type="gramStart"/>
                  <w:r w:rsidR="2B036C50" w:rsidRPr="0CC9EAAD">
                    <w:rPr>
                      <w:color w:val="000000" w:themeColor="accent1"/>
                      <w:sz w:val="20"/>
                      <w:szCs w:val="20"/>
                    </w:rPr>
                    <w:t>2 hour</w:t>
                  </w:r>
                  <w:proofErr w:type="gramEnd"/>
                  <w:r w:rsidR="2B036C50" w:rsidRPr="0CC9EAAD">
                    <w:rPr>
                      <w:color w:val="000000" w:themeColor="accent1"/>
                      <w:sz w:val="20"/>
                      <w:szCs w:val="20"/>
                    </w:rPr>
                    <w:t xml:space="preserve"> requirement (urgent)</w:t>
                  </w:r>
                </w:p>
                <w:p w14:paraId="6AD69928" w14:textId="05F1DD2A" w:rsidR="00302C90" w:rsidRPr="00B37A6C" w:rsidRDefault="00A61ED8" w:rsidP="531A1278">
                  <w:pPr>
                    <w:pStyle w:val="Default"/>
                    <w:jc w:val="both"/>
                    <w:rPr>
                      <w:color w:val="000000" w:themeColor="accent1"/>
                      <w:sz w:val="20"/>
                      <w:szCs w:val="20"/>
                    </w:rPr>
                  </w:pPr>
                  <w:r w:rsidRPr="7E3B2AA6">
                    <w:rPr>
                      <w:color w:val="000000" w:themeColor="accent1"/>
                      <w:sz w:val="20"/>
                      <w:szCs w:val="20"/>
                    </w:rPr>
                    <w:t>4</w:t>
                  </w:r>
                  <w:r>
                    <w:rPr>
                      <w:color w:val="000000" w:themeColor="accent1"/>
                      <w:sz w:val="20"/>
                      <w:szCs w:val="20"/>
                    </w:rPr>
                    <w:t>-hour</w:t>
                  </w:r>
                  <w:r w:rsidR="00302C90" w:rsidRPr="7E3B2AA6">
                    <w:rPr>
                      <w:color w:val="000000" w:themeColor="accent1"/>
                      <w:sz w:val="20"/>
                      <w:szCs w:val="20"/>
                    </w:rPr>
                    <w:t xml:space="preserve"> requirement </w:t>
                  </w:r>
                  <w:r w:rsidR="7C7DBE71" w:rsidRPr="7E3B2AA6">
                    <w:rPr>
                      <w:color w:val="000000" w:themeColor="accent1"/>
                      <w:sz w:val="20"/>
                      <w:szCs w:val="20"/>
                    </w:rPr>
                    <w:t>(</w:t>
                  </w:r>
                  <w:r w:rsidRPr="7E3B2AA6">
                    <w:rPr>
                      <w:color w:val="000000" w:themeColor="accent1"/>
                      <w:sz w:val="20"/>
                      <w:szCs w:val="20"/>
                    </w:rPr>
                    <w:t>non-urgent</w:t>
                  </w:r>
                  <w:r w:rsidR="7C7DBE71" w:rsidRPr="6BD4A8FB">
                    <w:rPr>
                      <w:color w:val="000000" w:themeColor="accent1"/>
                      <w:sz w:val="20"/>
                      <w:szCs w:val="20"/>
                    </w:rPr>
                    <w:t>)</w:t>
                  </w:r>
                </w:p>
                <w:p w14:paraId="07CC3B68" w14:textId="37E9205B" w:rsidR="00302C90" w:rsidRPr="00B37A6C" w:rsidRDefault="00302C90" w:rsidP="531A1278">
                  <w:pPr>
                    <w:pStyle w:val="Default"/>
                    <w:jc w:val="both"/>
                    <w:rPr>
                      <w:color w:val="000000" w:themeColor="accent1"/>
                      <w:sz w:val="20"/>
                      <w:szCs w:val="20"/>
                    </w:rPr>
                  </w:pPr>
                </w:p>
                <w:p w14:paraId="76A78349" w14:textId="6581AD7E" w:rsidR="00302C90" w:rsidRPr="00B37A6C" w:rsidRDefault="16F2267E" w:rsidP="00302C90">
                  <w:pPr>
                    <w:pStyle w:val="Default"/>
                    <w:jc w:val="both"/>
                    <w:rPr>
                      <w:color w:val="000000" w:themeColor="text1"/>
                      <w:sz w:val="20"/>
                      <w:szCs w:val="20"/>
                    </w:rPr>
                  </w:pPr>
                  <w:r w:rsidRPr="531A1278">
                    <w:rPr>
                      <w:color w:val="000000" w:themeColor="accent1"/>
                      <w:sz w:val="20"/>
                      <w:szCs w:val="20"/>
                    </w:rPr>
                    <w:t>95%</w:t>
                  </w:r>
                </w:p>
              </w:tc>
              <w:tc>
                <w:tcPr>
                  <w:tcW w:w="2807" w:type="dxa"/>
                </w:tcPr>
                <w:p w14:paraId="13648793" w14:textId="5F519A4C" w:rsidR="00302C90" w:rsidRPr="00B37A6C" w:rsidRDefault="00302C90" w:rsidP="00302C90">
                  <w:pPr>
                    <w:pStyle w:val="Default"/>
                    <w:jc w:val="both"/>
                    <w:rPr>
                      <w:color w:val="000000" w:themeColor="text1"/>
                      <w:sz w:val="20"/>
                      <w:szCs w:val="20"/>
                    </w:rPr>
                  </w:pPr>
                  <w:r>
                    <w:rPr>
                      <w:color w:val="000000" w:themeColor="text1"/>
                      <w:sz w:val="20"/>
                      <w:szCs w:val="20"/>
                    </w:rPr>
                    <w:t xml:space="preserve">Time from end of consultation when visit is decided as required to </w:t>
                  </w:r>
                  <w:r w:rsidR="00A61ED8">
                    <w:rPr>
                      <w:color w:val="000000" w:themeColor="text1"/>
                      <w:sz w:val="20"/>
                      <w:szCs w:val="20"/>
                    </w:rPr>
                    <w:t>onsite</w:t>
                  </w:r>
                  <w:r>
                    <w:rPr>
                      <w:color w:val="000000" w:themeColor="text1"/>
                      <w:sz w:val="20"/>
                      <w:szCs w:val="20"/>
                    </w:rPr>
                    <w:t xml:space="preserve"> arrival </w:t>
                  </w:r>
                </w:p>
              </w:tc>
              <w:tc>
                <w:tcPr>
                  <w:tcW w:w="2699" w:type="dxa"/>
                </w:tcPr>
                <w:p w14:paraId="12B1D637" w14:textId="2F078B2D" w:rsidR="00302C90" w:rsidRPr="00B37A6C" w:rsidRDefault="00302C90" w:rsidP="00302C90">
                  <w:pPr>
                    <w:pStyle w:val="Default"/>
                    <w:jc w:val="both"/>
                    <w:rPr>
                      <w:color w:val="000000" w:themeColor="text1"/>
                      <w:sz w:val="20"/>
                      <w:szCs w:val="20"/>
                    </w:rPr>
                  </w:pPr>
                  <w:r>
                    <w:rPr>
                      <w:color w:val="000000" w:themeColor="text1"/>
                      <w:sz w:val="20"/>
                      <w:szCs w:val="20"/>
                    </w:rPr>
                    <w:t>Average</w:t>
                  </w:r>
                </w:p>
              </w:tc>
            </w:tr>
            <w:tr w:rsidR="00302C90" w:rsidRPr="00B37A6C" w14:paraId="32EF848B" w14:textId="77777777" w:rsidTr="00077E2F">
              <w:tc>
                <w:tcPr>
                  <w:tcW w:w="2790" w:type="dxa"/>
                </w:tcPr>
                <w:p w14:paraId="139DDF0D" w14:textId="77777777" w:rsidR="00302C90" w:rsidRDefault="00302C90" w:rsidP="00302C90">
                  <w:pPr>
                    <w:pStyle w:val="Default"/>
                    <w:jc w:val="both"/>
                    <w:rPr>
                      <w:color w:val="000000" w:themeColor="text1"/>
                      <w:sz w:val="20"/>
                      <w:szCs w:val="20"/>
                    </w:rPr>
                  </w:pPr>
                  <w:r>
                    <w:rPr>
                      <w:color w:val="000000" w:themeColor="text1"/>
                      <w:sz w:val="20"/>
                      <w:szCs w:val="20"/>
                    </w:rPr>
                    <w:t>GP rota fill</w:t>
                  </w:r>
                </w:p>
                <w:p w14:paraId="70B0660F" w14:textId="77777777" w:rsidR="00302C90" w:rsidRDefault="00302C90" w:rsidP="00302C90">
                  <w:pPr>
                    <w:pStyle w:val="Default"/>
                    <w:jc w:val="both"/>
                    <w:rPr>
                      <w:color w:val="000000" w:themeColor="text1"/>
                      <w:sz w:val="20"/>
                      <w:szCs w:val="20"/>
                    </w:rPr>
                  </w:pPr>
                </w:p>
                <w:p w14:paraId="58FFE9BD" w14:textId="0CB947B0" w:rsidR="00302C90" w:rsidRPr="00B37A6C" w:rsidRDefault="00302C90" w:rsidP="00302C90">
                  <w:pPr>
                    <w:pStyle w:val="Default"/>
                    <w:jc w:val="both"/>
                    <w:rPr>
                      <w:color w:val="000000" w:themeColor="text1"/>
                      <w:sz w:val="20"/>
                      <w:szCs w:val="20"/>
                    </w:rPr>
                  </w:pPr>
                  <w:r>
                    <w:rPr>
                      <w:color w:val="000000" w:themeColor="text1"/>
                      <w:sz w:val="20"/>
                      <w:szCs w:val="20"/>
                    </w:rPr>
                    <w:t>*100% fill rate requirement</w:t>
                  </w:r>
                </w:p>
              </w:tc>
              <w:tc>
                <w:tcPr>
                  <w:tcW w:w="2807" w:type="dxa"/>
                </w:tcPr>
                <w:p w14:paraId="6CB6ECD8" w14:textId="7F69C3E8" w:rsidR="00302C90" w:rsidRPr="00B37A6C" w:rsidRDefault="00B3101E" w:rsidP="00302C90">
                  <w:pPr>
                    <w:pStyle w:val="Default"/>
                    <w:jc w:val="both"/>
                    <w:rPr>
                      <w:color w:val="000000" w:themeColor="text1"/>
                      <w:sz w:val="20"/>
                      <w:szCs w:val="20"/>
                    </w:rPr>
                  </w:pPr>
                  <w:r>
                    <w:rPr>
                      <w:color w:val="000000" w:themeColor="text1"/>
                      <w:sz w:val="20"/>
                      <w:szCs w:val="20"/>
                    </w:rPr>
                    <w:t>Breakdown</w:t>
                  </w:r>
                  <w:r w:rsidR="00302C90">
                    <w:rPr>
                      <w:color w:val="000000" w:themeColor="text1"/>
                      <w:sz w:val="20"/>
                      <w:szCs w:val="20"/>
                    </w:rPr>
                    <w:t xml:space="preserve"> of filled and vacant shifts</w:t>
                  </w:r>
                </w:p>
              </w:tc>
              <w:tc>
                <w:tcPr>
                  <w:tcW w:w="2699" w:type="dxa"/>
                </w:tcPr>
                <w:p w14:paraId="40A91DF8" w14:textId="5ECA0CF1" w:rsidR="00302C90" w:rsidRPr="00B37A6C" w:rsidRDefault="00302C90" w:rsidP="00302C90">
                  <w:pPr>
                    <w:pStyle w:val="Default"/>
                    <w:jc w:val="both"/>
                    <w:rPr>
                      <w:color w:val="000000" w:themeColor="text1"/>
                      <w:sz w:val="20"/>
                      <w:szCs w:val="20"/>
                    </w:rPr>
                  </w:pPr>
                  <w:r>
                    <w:rPr>
                      <w:color w:val="000000" w:themeColor="text1"/>
                      <w:sz w:val="20"/>
                      <w:szCs w:val="20"/>
                    </w:rPr>
                    <w:t>Monthly</w:t>
                  </w:r>
                </w:p>
              </w:tc>
            </w:tr>
          </w:tbl>
          <w:p w14:paraId="00D1C875" w14:textId="77777777" w:rsidR="0001321C" w:rsidRDefault="0001321C" w:rsidP="0001321C">
            <w:pPr>
              <w:pStyle w:val="Default"/>
              <w:jc w:val="both"/>
              <w:rPr>
                <w:rFonts w:ascii="Arial Nova" w:hAnsi="Arial Nova"/>
                <w:color w:val="000000" w:themeColor="text1"/>
                <w:sz w:val="22"/>
                <w:szCs w:val="22"/>
              </w:rPr>
            </w:pPr>
          </w:p>
          <w:p w14:paraId="03949AC8" w14:textId="54B5ACF6" w:rsidR="0001321C" w:rsidRPr="0001321C" w:rsidRDefault="0001321C" w:rsidP="0001321C">
            <w:pPr>
              <w:rPr>
                <w:rFonts w:asciiTheme="majorHAnsi" w:eastAsia="MS Mincho" w:hAnsiTheme="majorHAnsi" w:cstheme="majorHAnsi"/>
                <w:sz w:val="20"/>
                <w:szCs w:val="20"/>
                <w:lang w:val="en-US" w:eastAsia="ja-JP"/>
              </w:rPr>
            </w:pPr>
            <w:r w:rsidRPr="0001321C">
              <w:rPr>
                <w:rFonts w:asciiTheme="majorHAnsi" w:eastAsia="MS Mincho" w:hAnsiTheme="majorHAnsi" w:cstheme="majorHAnsi"/>
                <w:sz w:val="20"/>
                <w:szCs w:val="20"/>
                <w:lang w:val="en-US" w:eastAsia="ja-JP"/>
              </w:rPr>
              <w:t xml:space="preserve">We do want to monitor the numbers of people who may end up being readmitted to hospital but </w:t>
            </w:r>
            <w:proofErr w:type="spellStart"/>
            <w:r w:rsidRPr="0001321C">
              <w:rPr>
                <w:rFonts w:asciiTheme="majorHAnsi" w:eastAsia="MS Mincho" w:hAnsiTheme="majorHAnsi" w:cstheme="majorHAnsi"/>
                <w:sz w:val="20"/>
                <w:szCs w:val="20"/>
                <w:lang w:val="en-US" w:eastAsia="ja-JP"/>
              </w:rPr>
              <w:t>recognise</w:t>
            </w:r>
            <w:proofErr w:type="spellEnd"/>
            <w:r w:rsidRPr="0001321C">
              <w:rPr>
                <w:rFonts w:asciiTheme="majorHAnsi" w:eastAsia="MS Mincho" w:hAnsiTheme="majorHAnsi" w:cstheme="majorHAnsi"/>
                <w:sz w:val="20"/>
                <w:szCs w:val="20"/>
                <w:lang w:val="en-US" w:eastAsia="ja-JP"/>
              </w:rPr>
              <w:t xml:space="preserve"> that in some instances where this happens after discharge from the scheme there may be a need to liaise with other providers to obtain this information. The</w:t>
            </w:r>
            <w:r w:rsidR="0039500C">
              <w:rPr>
                <w:rFonts w:asciiTheme="majorHAnsi" w:eastAsia="MS Mincho" w:hAnsiTheme="majorHAnsi" w:cstheme="majorHAnsi"/>
                <w:sz w:val="20"/>
                <w:szCs w:val="20"/>
                <w:lang w:val="en-US" w:eastAsia="ja-JP"/>
              </w:rPr>
              <w:t xml:space="preserve"> ICB</w:t>
            </w:r>
            <w:r w:rsidRPr="0001321C">
              <w:rPr>
                <w:rFonts w:asciiTheme="majorHAnsi" w:eastAsia="MS Mincho" w:hAnsiTheme="majorHAnsi" w:cstheme="majorHAnsi"/>
                <w:sz w:val="20"/>
                <w:szCs w:val="20"/>
                <w:lang w:val="en-US" w:eastAsia="ja-JP"/>
              </w:rPr>
              <w:t xml:space="preserve"> would expect </w:t>
            </w:r>
            <w:r w:rsidR="00370539">
              <w:rPr>
                <w:rFonts w:asciiTheme="majorHAnsi" w:eastAsia="MS Mincho" w:hAnsiTheme="majorHAnsi" w:cstheme="majorHAnsi"/>
                <w:sz w:val="20"/>
                <w:szCs w:val="20"/>
                <w:lang w:val="en-US" w:eastAsia="ja-JP"/>
              </w:rPr>
              <w:t>service</w:t>
            </w:r>
            <w:r w:rsidRPr="0001321C">
              <w:rPr>
                <w:rFonts w:asciiTheme="majorHAnsi" w:eastAsia="MS Mincho" w:hAnsiTheme="majorHAnsi" w:cstheme="majorHAnsi"/>
                <w:sz w:val="20"/>
                <w:szCs w:val="20"/>
                <w:lang w:val="en-US" w:eastAsia="ja-JP"/>
              </w:rPr>
              <w:t xml:space="preserve"> to work with other providers to ensure the information needed to triangulate this data is shared safely and without obstacles. </w:t>
            </w:r>
          </w:p>
          <w:p w14:paraId="41F9B6C0" w14:textId="4A904064" w:rsidR="0001321C" w:rsidRPr="00B37A6C" w:rsidRDefault="0001321C" w:rsidP="006D6632">
            <w:pPr>
              <w:rPr>
                <w:rFonts w:asciiTheme="minorHAnsi" w:hAnsiTheme="minorHAnsi" w:cstheme="minorHAnsi"/>
                <w:sz w:val="20"/>
                <w:szCs w:val="20"/>
              </w:rPr>
            </w:pPr>
          </w:p>
        </w:tc>
      </w:tr>
      <w:tr w:rsidR="00794055" w:rsidRPr="00DE630C" w14:paraId="666A0AF7"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1A91CCC9" w14:textId="77777777" w:rsidR="00794055" w:rsidRPr="00DE630C" w:rsidRDefault="00794055" w:rsidP="00794055">
            <w:pPr>
              <w:spacing w:line="276" w:lineRule="auto"/>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lastRenderedPageBreak/>
              <w:t>3.</w:t>
            </w:r>
            <w:r w:rsidRPr="00DE630C">
              <w:rPr>
                <w:rFonts w:asciiTheme="majorHAnsi" w:eastAsia="MS Mincho" w:hAnsiTheme="majorHAnsi" w:cstheme="majorHAnsi"/>
                <w:b/>
                <w:sz w:val="20"/>
                <w:szCs w:val="20"/>
                <w:lang w:val="en-US" w:eastAsia="ja-JP"/>
              </w:rPr>
              <w:tab/>
              <w:t>Scope</w:t>
            </w:r>
          </w:p>
        </w:tc>
      </w:tr>
      <w:tr w:rsidR="00794055" w:rsidRPr="00DE630C" w14:paraId="2D4476DA" w14:textId="77777777" w:rsidTr="00794055">
        <w:tc>
          <w:tcPr>
            <w:tcW w:w="8414" w:type="dxa"/>
            <w:tcBorders>
              <w:top w:val="single" w:sz="4" w:space="0" w:color="auto"/>
              <w:left w:val="single" w:sz="4" w:space="0" w:color="auto"/>
              <w:bottom w:val="single" w:sz="4" w:space="0" w:color="auto"/>
              <w:right w:val="single" w:sz="4" w:space="0" w:color="auto"/>
            </w:tcBorders>
          </w:tcPr>
          <w:p w14:paraId="0D339EAB" w14:textId="34C36E4F" w:rsidR="00794055" w:rsidRPr="00DE630C" w:rsidRDefault="00794055" w:rsidP="00794055">
            <w:pPr>
              <w:rPr>
                <w:rFonts w:asciiTheme="majorHAnsi" w:eastAsia="MS Mincho" w:hAnsiTheme="majorHAnsi" w:cstheme="majorHAnsi"/>
                <w:sz w:val="20"/>
                <w:szCs w:val="20"/>
                <w:lang w:val="en-US" w:eastAsia="ja-JP"/>
              </w:rPr>
            </w:pPr>
          </w:p>
          <w:p w14:paraId="105AC00B" w14:textId="3FF6521B" w:rsidR="00794055" w:rsidRDefault="00794055" w:rsidP="00794055">
            <w:pPr>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t>3.1</w:t>
            </w:r>
            <w:r w:rsidRPr="00DE630C">
              <w:rPr>
                <w:rFonts w:asciiTheme="majorHAnsi" w:eastAsia="MS Mincho" w:hAnsiTheme="majorHAnsi" w:cstheme="majorHAnsi"/>
                <w:b/>
                <w:sz w:val="20"/>
                <w:szCs w:val="20"/>
                <w:lang w:val="en-US" w:eastAsia="ja-JP"/>
              </w:rPr>
              <w:tab/>
              <w:t xml:space="preserve">Aims and objectives of </w:t>
            </w:r>
            <w:proofErr w:type="gramStart"/>
            <w:r w:rsidRPr="00DE630C">
              <w:rPr>
                <w:rFonts w:asciiTheme="majorHAnsi" w:eastAsia="MS Mincho" w:hAnsiTheme="majorHAnsi" w:cstheme="majorHAnsi"/>
                <w:b/>
                <w:sz w:val="20"/>
                <w:szCs w:val="20"/>
                <w:lang w:val="en-US" w:eastAsia="ja-JP"/>
              </w:rPr>
              <w:t>service</w:t>
            </w:r>
            <w:proofErr w:type="gramEnd"/>
          </w:p>
          <w:p w14:paraId="32F8784C" w14:textId="012BBEAD" w:rsidR="00D77940" w:rsidRPr="00DE630C" w:rsidRDefault="00D77940" w:rsidP="00794055">
            <w:pPr>
              <w:rPr>
                <w:rFonts w:asciiTheme="majorHAnsi" w:eastAsia="MS Mincho" w:hAnsiTheme="majorHAnsi" w:cstheme="majorHAnsi"/>
                <w:b/>
                <w:sz w:val="20"/>
                <w:szCs w:val="20"/>
                <w:lang w:val="en-US" w:eastAsia="ja-JP"/>
              </w:rPr>
            </w:pPr>
          </w:p>
          <w:p w14:paraId="0A287A74" w14:textId="53B0C355" w:rsidR="005700C8" w:rsidRDefault="005700C8" w:rsidP="00794055">
            <w:pPr>
              <w:rPr>
                <w:rFonts w:asciiTheme="majorHAnsi" w:eastAsia="MS Mincho" w:hAnsiTheme="majorHAnsi" w:cstheme="majorHAnsi"/>
                <w:sz w:val="20"/>
                <w:szCs w:val="20"/>
                <w:lang w:val="en-US" w:eastAsia="ja-JP"/>
              </w:rPr>
            </w:pPr>
            <w:r>
              <w:rPr>
                <w:rFonts w:asciiTheme="majorHAnsi" w:eastAsia="MS Mincho" w:hAnsiTheme="majorHAnsi" w:cstheme="majorHAnsi"/>
                <w:sz w:val="20"/>
                <w:szCs w:val="20"/>
                <w:lang w:val="en-US" w:eastAsia="ja-JP"/>
              </w:rPr>
              <w:t xml:space="preserve">To provide safe, </w:t>
            </w:r>
            <w:proofErr w:type="gramStart"/>
            <w:r>
              <w:rPr>
                <w:rFonts w:asciiTheme="majorHAnsi" w:eastAsia="MS Mincho" w:hAnsiTheme="majorHAnsi" w:cstheme="majorHAnsi"/>
                <w:sz w:val="20"/>
                <w:szCs w:val="20"/>
                <w:lang w:val="en-US" w:eastAsia="ja-JP"/>
              </w:rPr>
              <w:t>effective</w:t>
            </w:r>
            <w:proofErr w:type="gramEnd"/>
            <w:r>
              <w:rPr>
                <w:rFonts w:asciiTheme="majorHAnsi" w:eastAsia="MS Mincho" w:hAnsiTheme="majorHAnsi" w:cstheme="majorHAnsi"/>
                <w:sz w:val="20"/>
                <w:szCs w:val="20"/>
                <w:lang w:val="en-US" w:eastAsia="ja-JP"/>
              </w:rPr>
              <w:t xml:space="preserve"> and agile care to </w:t>
            </w:r>
            <w:r w:rsidR="00B3101E">
              <w:rPr>
                <w:rFonts w:asciiTheme="majorHAnsi" w:eastAsia="MS Mincho" w:hAnsiTheme="majorHAnsi" w:cstheme="majorHAnsi"/>
                <w:sz w:val="20"/>
                <w:szCs w:val="20"/>
                <w:lang w:val="en-US" w:eastAsia="ja-JP"/>
              </w:rPr>
              <w:t>p</w:t>
            </w:r>
            <w:r w:rsidR="00B3101E" w:rsidRPr="005700C8">
              <w:rPr>
                <w:rFonts w:asciiTheme="majorHAnsi" w:eastAsia="MS Mincho" w:hAnsiTheme="majorHAnsi" w:cstheme="majorHAnsi"/>
                <w:sz w:val="20"/>
                <w:szCs w:val="20"/>
                <w:lang w:val="en-US" w:eastAsia="ja-JP"/>
              </w:rPr>
              <w:t>atient</w:t>
            </w:r>
            <w:r w:rsidR="00B3101E">
              <w:rPr>
                <w:rFonts w:asciiTheme="majorHAnsi" w:eastAsia="MS Mincho" w:hAnsiTheme="majorHAnsi" w:cstheme="majorHAnsi"/>
                <w:sz w:val="20"/>
                <w:szCs w:val="20"/>
                <w:lang w:val="en-US" w:eastAsia="ja-JP"/>
              </w:rPr>
              <w:t>s</w:t>
            </w:r>
            <w:r w:rsidRPr="005700C8">
              <w:rPr>
                <w:rFonts w:asciiTheme="majorHAnsi" w:eastAsia="MS Mincho" w:hAnsiTheme="majorHAnsi" w:cstheme="majorHAnsi"/>
                <w:sz w:val="20"/>
                <w:szCs w:val="20"/>
                <w:lang w:val="en-US" w:eastAsia="ja-JP"/>
              </w:rPr>
              <w:t xml:space="preserve"> </w:t>
            </w:r>
            <w:r>
              <w:rPr>
                <w:rFonts w:asciiTheme="majorHAnsi" w:eastAsia="MS Mincho" w:hAnsiTheme="majorHAnsi" w:cstheme="majorHAnsi"/>
                <w:sz w:val="20"/>
                <w:szCs w:val="20"/>
                <w:lang w:val="en-US" w:eastAsia="ja-JP"/>
              </w:rPr>
              <w:t>who are discharged under the Discharge to Assess (D2A) scheme and are</w:t>
            </w:r>
            <w:r w:rsidRPr="005700C8">
              <w:rPr>
                <w:rFonts w:asciiTheme="majorHAnsi" w:eastAsia="MS Mincho" w:hAnsiTheme="majorHAnsi" w:cstheme="majorHAnsi"/>
                <w:sz w:val="20"/>
                <w:szCs w:val="20"/>
                <w:lang w:val="en-US" w:eastAsia="ja-JP"/>
              </w:rPr>
              <w:t xml:space="preserve"> admitted into a </w:t>
            </w:r>
            <w:r w:rsidR="002520F1">
              <w:rPr>
                <w:rFonts w:asciiTheme="majorHAnsi" w:eastAsia="MS Mincho" w:hAnsiTheme="majorHAnsi" w:cstheme="majorHAnsi"/>
                <w:sz w:val="20"/>
                <w:szCs w:val="20"/>
                <w:lang w:val="en-US" w:eastAsia="ja-JP"/>
              </w:rPr>
              <w:t>bedded placement</w:t>
            </w:r>
            <w:r>
              <w:rPr>
                <w:rFonts w:asciiTheme="majorHAnsi" w:eastAsia="MS Mincho" w:hAnsiTheme="majorHAnsi" w:cstheme="majorHAnsi"/>
                <w:sz w:val="20"/>
                <w:szCs w:val="20"/>
                <w:lang w:val="en-US" w:eastAsia="ja-JP"/>
              </w:rPr>
              <w:t xml:space="preserve">. </w:t>
            </w:r>
          </w:p>
          <w:p w14:paraId="2A98AE41" w14:textId="3E61B6C0" w:rsidR="00282A2A" w:rsidRDefault="00282A2A" w:rsidP="00794055">
            <w:pPr>
              <w:rPr>
                <w:rFonts w:asciiTheme="majorHAnsi" w:eastAsia="MS Mincho" w:hAnsiTheme="majorHAnsi" w:cstheme="majorHAnsi"/>
                <w:sz w:val="20"/>
                <w:szCs w:val="20"/>
                <w:lang w:val="en-US" w:eastAsia="ja-JP"/>
              </w:rPr>
            </w:pPr>
          </w:p>
          <w:p w14:paraId="45ACBF80" w14:textId="11D8C7BD" w:rsidR="00282A2A" w:rsidRPr="00D2323D" w:rsidRDefault="00282A2A" w:rsidP="00794055">
            <w:p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The care provided will be to the same level as would be provided by a </w:t>
            </w:r>
            <w:r w:rsidR="00A61ED8" w:rsidRPr="00D2323D">
              <w:rPr>
                <w:rFonts w:asciiTheme="majorHAnsi" w:eastAsia="MS Mincho" w:hAnsiTheme="majorHAnsi" w:cstheme="majorHAnsi"/>
                <w:sz w:val="20"/>
                <w:szCs w:val="20"/>
                <w:lang w:val="en-US" w:eastAsia="ja-JP"/>
              </w:rPr>
              <w:t>patient’s</w:t>
            </w:r>
            <w:r w:rsidRPr="00D2323D">
              <w:rPr>
                <w:rFonts w:asciiTheme="majorHAnsi" w:eastAsia="MS Mincho" w:hAnsiTheme="majorHAnsi" w:cstheme="majorHAnsi"/>
                <w:sz w:val="20"/>
                <w:szCs w:val="20"/>
                <w:lang w:val="en-US" w:eastAsia="ja-JP"/>
              </w:rPr>
              <w:t xml:space="preserve"> own GP</w:t>
            </w:r>
            <w:r w:rsidR="009C3AC5" w:rsidRPr="00D2323D">
              <w:rPr>
                <w:rFonts w:asciiTheme="majorHAnsi" w:eastAsia="MS Mincho" w:hAnsiTheme="majorHAnsi" w:cstheme="majorHAnsi"/>
                <w:sz w:val="20"/>
                <w:szCs w:val="20"/>
                <w:lang w:val="en-US" w:eastAsia="ja-JP"/>
              </w:rPr>
              <w:t>, this care should include but not be limited to:</w:t>
            </w:r>
          </w:p>
          <w:p w14:paraId="62FC0710" w14:textId="79A7E579" w:rsidR="009C3AC5" w:rsidRPr="00D2323D" w:rsidRDefault="009C3AC5" w:rsidP="00794055">
            <w:pPr>
              <w:rPr>
                <w:rFonts w:asciiTheme="majorHAnsi" w:eastAsia="MS Mincho" w:hAnsiTheme="majorHAnsi" w:cstheme="majorHAnsi"/>
                <w:sz w:val="20"/>
                <w:szCs w:val="20"/>
                <w:lang w:val="en-US" w:eastAsia="ja-JP"/>
              </w:rPr>
            </w:pPr>
          </w:p>
          <w:p w14:paraId="0D8E1892" w14:textId="57F46E70" w:rsidR="009C3AC5" w:rsidRPr="00D2323D" w:rsidRDefault="009C3AC5" w:rsidP="009C3AC5">
            <w:pPr>
              <w:pStyle w:val="ListParagraph"/>
              <w:numPr>
                <w:ilvl w:val="0"/>
                <w:numId w:val="27"/>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the personal, </w:t>
            </w:r>
            <w:proofErr w:type="gramStart"/>
            <w:r w:rsidRPr="00D2323D">
              <w:rPr>
                <w:rFonts w:asciiTheme="majorHAnsi" w:eastAsia="MS Mincho" w:hAnsiTheme="majorHAnsi" w:cstheme="majorHAnsi"/>
                <w:sz w:val="20"/>
                <w:szCs w:val="20"/>
                <w:lang w:val="en-US" w:eastAsia="ja-JP"/>
              </w:rPr>
              <w:t>primary</w:t>
            </w:r>
            <w:proofErr w:type="gramEnd"/>
            <w:r w:rsidRPr="00D2323D">
              <w:rPr>
                <w:rFonts w:asciiTheme="majorHAnsi" w:eastAsia="MS Mincho" w:hAnsiTheme="majorHAnsi" w:cstheme="majorHAnsi"/>
                <w:sz w:val="20"/>
                <w:szCs w:val="20"/>
                <w:lang w:val="en-US" w:eastAsia="ja-JP"/>
              </w:rPr>
              <w:t xml:space="preserve"> and continuing nature of the care of individuals </w:t>
            </w:r>
          </w:p>
          <w:p w14:paraId="023047B5" w14:textId="5B90C2BC" w:rsidR="009C3AC5" w:rsidRPr="00D2323D" w:rsidRDefault="009C3AC5" w:rsidP="009C3AC5">
            <w:pPr>
              <w:pStyle w:val="ListParagraph"/>
              <w:numPr>
                <w:ilvl w:val="0"/>
                <w:numId w:val="27"/>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the physical, </w:t>
            </w:r>
            <w:proofErr w:type="gramStart"/>
            <w:r w:rsidRPr="00D2323D">
              <w:rPr>
                <w:rFonts w:asciiTheme="majorHAnsi" w:eastAsia="MS Mincho" w:hAnsiTheme="majorHAnsi" w:cstheme="majorHAnsi"/>
                <w:sz w:val="20"/>
                <w:szCs w:val="20"/>
                <w:lang w:val="en-US" w:eastAsia="ja-JP"/>
              </w:rPr>
              <w:t>psychological</w:t>
            </w:r>
            <w:proofErr w:type="gramEnd"/>
            <w:r w:rsidRPr="00D2323D">
              <w:rPr>
                <w:rFonts w:asciiTheme="majorHAnsi" w:eastAsia="MS Mincho" w:hAnsiTheme="majorHAnsi" w:cstheme="majorHAnsi"/>
                <w:sz w:val="20"/>
                <w:szCs w:val="20"/>
                <w:lang w:val="en-US" w:eastAsia="ja-JP"/>
              </w:rPr>
              <w:t xml:space="preserve"> and social aspects of diagnosis</w:t>
            </w:r>
          </w:p>
          <w:p w14:paraId="1F514D6B" w14:textId="77777777" w:rsidR="009C3AC5" w:rsidRPr="00D2323D" w:rsidRDefault="009C3AC5" w:rsidP="009C3AC5">
            <w:pPr>
              <w:pStyle w:val="ListParagraph"/>
              <w:numPr>
                <w:ilvl w:val="0"/>
                <w:numId w:val="27"/>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the early diagnosis, initial </w:t>
            </w:r>
            <w:proofErr w:type="gramStart"/>
            <w:r w:rsidRPr="00D2323D">
              <w:rPr>
                <w:rFonts w:asciiTheme="majorHAnsi" w:eastAsia="MS Mincho" w:hAnsiTheme="majorHAnsi" w:cstheme="majorHAnsi"/>
                <w:sz w:val="20"/>
                <w:szCs w:val="20"/>
                <w:lang w:val="en-US" w:eastAsia="ja-JP"/>
              </w:rPr>
              <w:t>decisions</w:t>
            </w:r>
            <w:proofErr w:type="gramEnd"/>
            <w:r w:rsidRPr="00D2323D">
              <w:rPr>
                <w:rFonts w:asciiTheme="majorHAnsi" w:eastAsia="MS Mincho" w:hAnsiTheme="majorHAnsi" w:cstheme="majorHAnsi"/>
                <w:sz w:val="20"/>
                <w:szCs w:val="20"/>
                <w:lang w:val="en-US" w:eastAsia="ja-JP"/>
              </w:rPr>
              <w:t xml:space="preserve"> and continuing management of problems</w:t>
            </w:r>
          </w:p>
          <w:p w14:paraId="0D13B414" w14:textId="77777777" w:rsidR="009C3AC5" w:rsidRPr="00D2323D" w:rsidRDefault="009C3AC5" w:rsidP="009C3AC5">
            <w:pPr>
              <w:pStyle w:val="ListParagraph"/>
              <w:numPr>
                <w:ilvl w:val="0"/>
                <w:numId w:val="27"/>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current, </w:t>
            </w:r>
            <w:proofErr w:type="gramStart"/>
            <w:r w:rsidRPr="00D2323D">
              <w:rPr>
                <w:rFonts w:asciiTheme="majorHAnsi" w:eastAsia="MS Mincho" w:hAnsiTheme="majorHAnsi" w:cstheme="majorHAnsi"/>
                <w:sz w:val="20"/>
                <w:szCs w:val="20"/>
                <w:lang w:val="en-US" w:eastAsia="ja-JP"/>
              </w:rPr>
              <w:t>chronic</w:t>
            </w:r>
            <w:proofErr w:type="gramEnd"/>
            <w:r w:rsidRPr="00D2323D">
              <w:rPr>
                <w:rFonts w:asciiTheme="majorHAnsi" w:eastAsia="MS Mincho" w:hAnsiTheme="majorHAnsi" w:cstheme="majorHAnsi"/>
                <w:sz w:val="20"/>
                <w:szCs w:val="20"/>
                <w:lang w:val="en-US" w:eastAsia="ja-JP"/>
              </w:rPr>
              <w:t xml:space="preserve"> and terminal types of illness</w:t>
            </w:r>
          </w:p>
          <w:p w14:paraId="391B4C0B" w14:textId="09AE2633" w:rsidR="009C3AC5" w:rsidRDefault="009C3AC5" w:rsidP="00794055">
            <w:pPr>
              <w:pStyle w:val="ListParagraph"/>
              <w:numPr>
                <w:ilvl w:val="0"/>
                <w:numId w:val="27"/>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treatment, prevention and education for promoting </w:t>
            </w:r>
            <w:proofErr w:type="gramStart"/>
            <w:r w:rsidRPr="00D2323D">
              <w:rPr>
                <w:rFonts w:asciiTheme="majorHAnsi" w:eastAsia="MS Mincho" w:hAnsiTheme="majorHAnsi" w:cstheme="majorHAnsi"/>
                <w:sz w:val="20"/>
                <w:szCs w:val="20"/>
                <w:lang w:val="en-US" w:eastAsia="ja-JP"/>
              </w:rPr>
              <w:t>health</w:t>
            </w:r>
            <w:proofErr w:type="gramEnd"/>
          </w:p>
          <w:p w14:paraId="78FC2A45" w14:textId="4F5183D2" w:rsidR="00E54F60" w:rsidRDefault="00E54F60" w:rsidP="00E54F60">
            <w:pPr>
              <w:rPr>
                <w:rFonts w:asciiTheme="majorHAnsi" w:eastAsia="MS Mincho" w:hAnsiTheme="majorHAnsi" w:cstheme="majorHAnsi"/>
                <w:sz w:val="20"/>
                <w:szCs w:val="20"/>
                <w:lang w:val="en-US" w:eastAsia="ja-JP"/>
              </w:rPr>
            </w:pPr>
          </w:p>
          <w:p w14:paraId="053AE7A2" w14:textId="16A5DDBE" w:rsidR="00E54F60" w:rsidRPr="001D7B73" w:rsidRDefault="00E54F60" w:rsidP="001D7B73">
            <w:pPr>
              <w:rPr>
                <w:rFonts w:asciiTheme="majorHAnsi" w:eastAsia="MS Mincho" w:hAnsiTheme="majorHAnsi" w:cstheme="majorHAnsi"/>
                <w:sz w:val="20"/>
                <w:szCs w:val="20"/>
                <w:lang w:val="en-US" w:eastAsia="ja-JP"/>
              </w:rPr>
            </w:pPr>
            <w:r>
              <w:rPr>
                <w:rFonts w:asciiTheme="majorHAnsi" w:eastAsia="MS Mincho" w:hAnsiTheme="majorHAnsi" w:cstheme="majorHAnsi"/>
                <w:sz w:val="20"/>
                <w:szCs w:val="20"/>
                <w:lang w:val="en-US" w:eastAsia="ja-JP"/>
              </w:rPr>
              <w:t>The provider should have a good knowledge of local health and care system</w:t>
            </w:r>
            <w:r w:rsidR="001D7B73">
              <w:rPr>
                <w:rFonts w:asciiTheme="majorHAnsi" w:eastAsia="MS Mincho" w:hAnsiTheme="majorHAnsi" w:cstheme="majorHAnsi"/>
                <w:sz w:val="20"/>
                <w:szCs w:val="20"/>
                <w:lang w:val="en-US" w:eastAsia="ja-JP"/>
              </w:rPr>
              <w:t>.</w:t>
            </w:r>
          </w:p>
          <w:p w14:paraId="29E4CD9A" w14:textId="4DEE68E4" w:rsidR="00794055" w:rsidRPr="00DE630C" w:rsidRDefault="005700C8" w:rsidP="00794055">
            <w:pPr>
              <w:rPr>
                <w:rFonts w:asciiTheme="majorHAnsi" w:eastAsia="MS Mincho" w:hAnsiTheme="majorHAnsi" w:cstheme="majorHAnsi"/>
                <w:sz w:val="20"/>
                <w:szCs w:val="20"/>
                <w:lang w:val="en-US" w:eastAsia="ja-JP"/>
              </w:rPr>
            </w:pPr>
            <w:r>
              <w:rPr>
                <w:bCs/>
              </w:rPr>
              <w:t xml:space="preserve">  </w:t>
            </w:r>
          </w:p>
          <w:p w14:paraId="49B05507" w14:textId="77777777" w:rsidR="00794055" w:rsidRPr="00DE630C" w:rsidRDefault="00794055" w:rsidP="00794055">
            <w:pPr>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t>3.2</w:t>
            </w:r>
            <w:r w:rsidRPr="00DE630C">
              <w:rPr>
                <w:rFonts w:asciiTheme="majorHAnsi" w:eastAsia="MS Mincho" w:hAnsiTheme="majorHAnsi" w:cstheme="majorHAnsi"/>
                <w:b/>
                <w:sz w:val="20"/>
                <w:szCs w:val="20"/>
                <w:lang w:val="en-US" w:eastAsia="ja-JP"/>
              </w:rPr>
              <w:tab/>
              <w:t>Service description/care pathway</w:t>
            </w:r>
          </w:p>
          <w:p w14:paraId="0CBABD58" w14:textId="2E25AA4A" w:rsidR="00794055" w:rsidRPr="00DE630C" w:rsidRDefault="00794055" w:rsidP="00794055">
            <w:pPr>
              <w:rPr>
                <w:rFonts w:asciiTheme="majorHAnsi" w:eastAsia="MS Mincho" w:hAnsiTheme="majorHAnsi" w:cstheme="majorHAnsi"/>
                <w:sz w:val="20"/>
                <w:szCs w:val="20"/>
                <w:lang w:val="en-US" w:eastAsia="ja-JP"/>
              </w:rPr>
            </w:pPr>
          </w:p>
          <w:p w14:paraId="2968CE60" w14:textId="1DD198A8" w:rsidR="005700C8" w:rsidRDefault="005700C8" w:rsidP="005700C8">
            <w:pPr>
              <w:rPr>
                <w:rFonts w:asciiTheme="majorHAnsi" w:eastAsia="MS Mincho" w:hAnsiTheme="majorHAnsi" w:cstheme="majorHAnsi"/>
                <w:b/>
                <w:sz w:val="20"/>
                <w:szCs w:val="20"/>
                <w:lang w:val="en-US" w:eastAsia="ja-JP"/>
              </w:rPr>
            </w:pPr>
            <w:r w:rsidRPr="005700C8">
              <w:rPr>
                <w:rFonts w:asciiTheme="majorHAnsi" w:eastAsia="MS Mincho" w:hAnsiTheme="majorHAnsi" w:cstheme="majorHAnsi"/>
                <w:b/>
                <w:sz w:val="20"/>
                <w:szCs w:val="20"/>
                <w:lang w:val="en-US" w:eastAsia="ja-JP"/>
              </w:rPr>
              <w:t xml:space="preserve">Referral of the Admission Avoidance/D2A patient to the service. </w:t>
            </w:r>
          </w:p>
          <w:p w14:paraId="77C13E8A" w14:textId="77777777" w:rsidR="00B37A6C" w:rsidRPr="00F141DE" w:rsidRDefault="00B37A6C" w:rsidP="005700C8">
            <w:pPr>
              <w:rPr>
                <w:rFonts w:asciiTheme="majorHAnsi" w:eastAsia="MS Mincho" w:hAnsiTheme="majorHAnsi" w:cstheme="majorHAnsi"/>
                <w:b/>
                <w:sz w:val="20"/>
                <w:szCs w:val="20"/>
                <w:lang w:val="en-US" w:eastAsia="ja-JP"/>
              </w:rPr>
            </w:pPr>
          </w:p>
          <w:p w14:paraId="570CF174" w14:textId="1FA3DFA7" w:rsidR="00370539" w:rsidRPr="00F141DE" w:rsidRDefault="00370539" w:rsidP="00370539">
            <w:pPr>
              <w:pStyle w:val="Default"/>
              <w:jc w:val="both"/>
              <w:rPr>
                <w:rFonts w:asciiTheme="majorHAnsi" w:hAnsiTheme="majorHAnsi" w:cstheme="majorHAnsi"/>
                <w:bCs/>
                <w:color w:val="auto"/>
                <w:sz w:val="20"/>
                <w:szCs w:val="20"/>
              </w:rPr>
            </w:pPr>
            <w:r w:rsidRPr="00F141DE">
              <w:rPr>
                <w:rFonts w:asciiTheme="majorHAnsi" w:hAnsiTheme="majorHAnsi" w:cstheme="majorHAnsi"/>
                <w:bCs/>
                <w:color w:val="auto"/>
                <w:sz w:val="20"/>
                <w:szCs w:val="20"/>
              </w:rPr>
              <w:t xml:space="preserve">The patient will be referred to the service via a dedicated telephone line. As part of the referral, </w:t>
            </w:r>
            <w:r w:rsidR="002520F1">
              <w:rPr>
                <w:rFonts w:asciiTheme="majorHAnsi" w:hAnsiTheme="majorHAnsi" w:cstheme="majorHAnsi"/>
                <w:bCs/>
                <w:color w:val="auto"/>
                <w:sz w:val="20"/>
                <w:szCs w:val="20"/>
              </w:rPr>
              <w:t>the provider</w:t>
            </w:r>
            <w:r w:rsidR="002520F1" w:rsidRPr="00F141DE">
              <w:rPr>
                <w:rFonts w:asciiTheme="majorHAnsi" w:hAnsiTheme="majorHAnsi" w:cstheme="majorHAnsi"/>
                <w:bCs/>
                <w:color w:val="auto"/>
                <w:sz w:val="20"/>
                <w:szCs w:val="20"/>
              </w:rPr>
              <w:t xml:space="preserve"> </w:t>
            </w:r>
            <w:r w:rsidRPr="00F141DE">
              <w:rPr>
                <w:rFonts w:asciiTheme="majorHAnsi" w:hAnsiTheme="majorHAnsi" w:cstheme="majorHAnsi"/>
                <w:bCs/>
                <w:color w:val="auto"/>
                <w:sz w:val="20"/>
                <w:szCs w:val="20"/>
              </w:rPr>
              <w:t xml:space="preserve">will receive a written discharge summary for the patient.  </w:t>
            </w:r>
          </w:p>
          <w:p w14:paraId="2D794277" w14:textId="77777777" w:rsidR="00370539" w:rsidRPr="00F141DE" w:rsidRDefault="00370539" w:rsidP="00370539">
            <w:pPr>
              <w:pStyle w:val="Default"/>
              <w:jc w:val="both"/>
              <w:rPr>
                <w:rFonts w:asciiTheme="majorHAnsi" w:hAnsiTheme="majorHAnsi" w:cstheme="majorHAnsi"/>
                <w:bCs/>
                <w:color w:val="auto"/>
                <w:sz w:val="20"/>
                <w:szCs w:val="20"/>
              </w:rPr>
            </w:pPr>
          </w:p>
          <w:p w14:paraId="0E25AD90" w14:textId="0989D72F" w:rsidR="00B37A6C" w:rsidRPr="00B37A6C" w:rsidRDefault="00B37A6C" w:rsidP="00B37A6C">
            <w:pP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Call operator</w:t>
            </w:r>
          </w:p>
          <w:p w14:paraId="47FC62E7" w14:textId="5BE0C85D"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The</w:t>
            </w:r>
            <w:r w:rsidR="002520F1">
              <w:rPr>
                <w:rFonts w:asciiTheme="majorHAnsi" w:eastAsia="MS Mincho" w:hAnsiTheme="majorHAnsi" w:cstheme="majorHAnsi"/>
                <w:sz w:val="20"/>
                <w:szCs w:val="20"/>
                <w:lang w:val="en-US" w:eastAsia="ja-JP"/>
              </w:rPr>
              <w:t xml:space="preserve"> Provider</w:t>
            </w:r>
            <w:r w:rsidRPr="00B37A6C">
              <w:rPr>
                <w:rFonts w:asciiTheme="majorHAnsi" w:eastAsia="MS Mincho" w:hAnsiTheme="majorHAnsi" w:cstheme="majorHAnsi"/>
                <w:sz w:val="20"/>
                <w:szCs w:val="20"/>
                <w:lang w:val="en-US" w:eastAsia="ja-JP"/>
              </w:rPr>
              <w:t xml:space="preserve"> will then ask for the following information</w:t>
            </w:r>
            <w:r w:rsidR="001D7B73">
              <w:rPr>
                <w:rFonts w:asciiTheme="majorHAnsi" w:eastAsia="MS Mincho" w:hAnsiTheme="majorHAnsi" w:cstheme="majorHAnsi"/>
                <w:sz w:val="20"/>
                <w:szCs w:val="20"/>
                <w:lang w:val="en-US" w:eastAsia="ja-JP"/>
              </w:rPr>
              <w:t>:</w:t>
            </w:r>
          </w:p>
          <w:p w14:paraId="386B14D4" w14:textId="77777777" w:rsidR="00B37A6C" w:rsidRPr="00B37A6C" w:rsidRDefault="00B37A6C" w:rsidP="00B37A6C">
            <w:pPr>
              <w:pStyle w:val="ListParagraph"/>
              <w:numPr>
                <w:ilvl w:val="0"/>
                <w:numId w:val="19"/>
              </w:num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Patient name</w:t>
            </w:r>
          </w:p>
          <w:p w14:paraId="7F0AEBD8" w14:textId="77777777" w:rsidR="00B37A6C" w:rsidRPr="00B37A6C" w:rsidRDefault="00B37A6C" w:rsidP="00B37A6C">
            <w:pPr>
              <w:pStyle w:val="ListParagraph"/>
              <w:numPr>
                <w:ilvl w:val="0"/>
                <w:numId w:val="19"/>
              </w:num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Contact </w:t>
            </w:r>
            <w:proofErr w:type="gramStart"/>
            <w:r w:rsidRPr="00B37A6C">
              <w:rPr>
                <w:rFonts w:asciiTheme="majorHAnsi" w:eastAsia="MS Mincho" w:hAnsiTheme="majorHAnsi" w:cstheme="majorHAnsi"/>
                <w:sz w:val="20"/>
                <w:szCs w:val="20"/>
                <w:lang w:val="en-US" w:eastAsia="ja-JP"/>
              </w:rPr>
              <w:t>details</w:t>
            </w:r>
            <w:proofErr w:type="gramEnd"/>
          </w:p>
          <w:p w14:paraId="6106ADB6" w14:textId="301EE7E5" w:rsidR="00B37A6C" w:rsidRPr="00B37A6C" w:rsidRDefault="00B37A6C" w:rsidP="00B37A6C">
            <w:pPr>
              <w:pStyle w:val="ListParagraph"/>
              <w:numPr>
                <w:ilvl w:val="0"/>
                <w:numId w:val="19"/>
              </w:num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Confirmation that this is a new admission avoidance/D2A referral, that the discharge summary is with the patient and date the patient will be discharged to the </w:t>
            </w:r>
            <w:r w:rsidR="002520F1">
              <w:rPr>
                <w:rFonts w:asciiTheme="majorHAnsi" w:eastAsia="MS Mincho" w:hAnsiTheme="majorHAnsi" w:cstheme="majorHAnsi"/>
                <w:sz w:val="20"/>
                <w:szCs w:val="20"/>
                <w:lang w:val="en-US" w:eastAsia="ja-JP"/>
              </w:rPr>
              <w:t xml:space="preserve">bedded </w:t>
            </w:r>
            <w:proofErr w:type="gramStart"/>
            <w:r w:rsidR="002520F1">
              <w:rPr>
                <w:rFonts w:asciiTheme="majorHAnsi" w:eastAsia="MS Mincho" w:hAnsiTheme="majorHAnsi" w:cstheme="majorHAnsi"/>
                <w:sz w:val="20"/>
                <w:szCs w:val="20"/>
                <w:lang w:val="en-US" w:eastAsia="ja-JP"/>
              </w:rPr>
              <w:t>setting</w:t>
            </w:r>
            <w:proofErr w:type="gramEnd"/>
          </w:p>
          <w:p w14:paraId="7C83C6FB" w14:textId="77777777" w:rsidR="00B37A6C" w:rsidRPr="00370539" w:rsidRDefault="00B37A6C" w:rsidP="00B37A6C">
            <w:pPr>
              <w:pStyle w:val="ListParagraph"/>
              <w:numPr>
                <w:ilvl w:val="0"/>
                <w:numId w:val="19"/>
              </w:numPr>
              <w:rPr>
                <w:rFonts w:asciiTheme="majorHAnsi" w:eastAsia="MS Mincho" w:hAnsiTheme="majorHAnsi" w:cstheme="majorHAnsi"/>
                <w:sz w:val="20"/>
                <w:szCs w:val="20"/>
                <w:lang w:val="en-US" w:eastAsia="ja-JP"/>
              </w:rPr>
            </w:pPr>
            <w:r w:rsidRPr="00370539">
              <w:rPr>
                <w:rFonts w:asciiTheme="majorHAnsi" w:eastAsia="MS Mincho" w:hAnsiTheme="majorHAnsi" w:cstheme="majorHAnsi"/>
                <w:sz w:val="20"/>
                <w:szCs w:val="20"/>
                <w:lang w:val="en-US" w:eastAsia="ja-JP"/>
              </w:rPr>
              <w:t xml:space="preserve">Add in the read code “provision of intermediate care” SNOMED 287601000000101 </w:t>
            </w:r>
          </w:p>
          <w:p w14:paraId="667585FD" w14:textId="77777777" w:rsidR="00B37A6C" w:rsidRPr="00370539" w:rsidRDefault="00B37A6C" w:rsidP="00B37A6C">
            <w:pPr>
              <w:pStyle w:val="ListParagraph"/>
              <w:numPr>
                <w:ilvl w:val="0"/>
                <w:numId w:val="19"/>
              </w:numPr>
              <w:rPr>
                <w:rFonts w:asciiTheme="majorHAnsi" w:eastAsia="MS Mincho" w:hAnsiTheme="majorHAnsi" w:cstheme="majorHAnsi"/>
                <w:sz w:val="20"/>
                <w:szCs w:val="20"/>
                <w:lang w:val="en-US" w:eastAsia="ja-JP"/>
              </w:rPr>
            </w:pPr>
            <w:r w:rsidRPr="00370539">
              <w:rPr>
                <w:rFonts w:asciiTheme="majorHAnsi" w:eastAsia="MS Mincho" w:hAnsiTheme="majorHAnsi" w:cstheme="majorHAnsi"/>
                <w:sz w:val="20"/>
                <w:szCs w:val="20"/>
                <w:lang w:val="en-US" w:eastAsia="ja-JP"/>
              </w:rPr>
              <w:t xml:space="preserve">If the patient needs registering as a TR this will also be done. </w:t>
            </w:r>
          </w:p>
          <w:p w14:paraId="7F82655C" w14:textId="77777777" w:rsidR="00B37A6C" w:rsidRPr="00B37A6C" w:rsidRDefault="00B37A6C" w:rsidP="00B37A6C">
            <w:pPr>
              <w:pStyle w:val="ListParagraph"/>
              <w:rPr>
                <w:rFonts w:asciiTheme="majorHAnsi" w:eastAsia="MS Mincho" w:hAnsiTheme="majorHAnsi" w:cstheme="majorHAnsi"/>
                <w:sz w:val="20"/>
                <w:szCs w:val="20"/>
                <w:lang w:val="en-US" w:eastAsia="ja-JP"/>
              </w:rPr>
            </w:pPr>
          </w:p>
          <w:p w14:paraId="0810EBD6" w14:textId="1B152B4D" w:rsid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lastRenderedPageBreak/>
              <w:t>Call operator to contact the registered GP practice via telephone and the dedicated email address to inform them that the patient is now on the scheme.</w:t>
            </w:r>
          </w:p>
          <w:p w14:paraId="162AE405" w14:textId="067A4C64" w:rsidR="00B37A6C" w:rsidRDefault="00B37A6C" w:rsidP="00B37A6C">
            <w:pPr>
              <w:rPr>
                <w:rFonts w:asciiTheme="majorHAnsi" w:eastAsia="MS Mincho" w:hAnsiTheme="majorHAnsi" w:cstheme="majorHAnsi"/>
                <w:sz w:val="20"/>
                <w:szCs w:val="20"/>
                <w:lang w:val="en-US" w:eastAsia="ja-JP"/>
              </w:rPr>
            </w:pPr>
          </w:p>
          <w:p w14:paraId="255985DB" w14:textId="20914223" w:rsidR="00B37A6C" w:rsidRDefault="00B37A6C" w:rsidP="00B37A6C">
            <w:pP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 xml:space="preserve">New Patient Assessment </w:t>
            </w:r>
          </w:p>
          <w:p w14:paraId="7FA300B8" w14:textId="2B5F820A" w:rsidR="00370539" w:rsidRDefault="00370539" w:rsidP="00B37A6C">
            <w:pPr>
              <w:rPr>
                <w:rFonts w:asciiTheme="majorHAnsi" w:eastAsia="MS Mincho" w:hAnsiTheme="majorHAnsi" w:cstheme="majorHAnsi"/>
                <w:b/>
                <w:bCs/>
                <w:sz w:val="20"/>
                <w:szCs w:val="20"/>
                <w:lang w:val="en-US" w:eastAsia="ja-JP"/>
              </w:rPr>
            </w:pPr>
          </w:p>
          <w:p w14:paraId="7670E504" w14:textId="56666F79"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New referrals will be automatically booked in for a ‘new patient’ evaluation within 24hrs. The method of evaluation (</w:t>
            </w:r>
            <w:r w:rsidR="003F1FFD">
              <w:rPr>
                <w:rFonts w:asciiTheme="majorHAnsi" w:eastAsia="MS Mincho" w:hAnsiTheme="majorHAnsi" w:cstheme="majorHAnsi"/>
                <w:sz w:val="20"/>
                <w:szCs w:val="20"/>
                <w:lang w:val="en-US" w:eastAsia="ja-JP"/>
              </w:rPr>
              <w:t>face to face visit</w:t>
            </w:r>
            <w:r w:rsidRPr="00B37A6C">
              <w:rPr>
                <w:rFonts w:asciiTheme="majorHAnsi" w:eastAsia="MS Mincho" w:hAnsiTheme="majorHAnsi" w:cstheme="majorHAnsi"/>
                <w:sz w:val="20"/>
                <w:szCs w:val="20"/>
                <w:lang w:val="en-US" w:eastAsia="ja-JP"/>
              </w:rPr>
              <w:t>, phone, or video) will be determined by the clinician</w:t>
            </w:r>
            <w:r w:rsidR="0039500C">
              <w:rPr>
                <w:rFonts w:asciiTheme="majorHAnsi" w:eastAsia="MS Mincho" w:hAnsiTheme="majorHAnsi" w:cstheme="majorHAnsi"/>
                <w:sz w:val="20"/>
                <w:szCs w:val="20"/>
                <w:lang w:val="en-US" w:eastAsia="ja-JP"/>
              </w:rPr>
              <w:t xml:space="preserve"> depending on clinical need</w:t>
            </w:r>
            <w:r w:rsidRPr="00B37A6C">
              <w:rPr>
                <w:rFonts w:asciiTheme="majorHAnsi" w:eastAsia="MS Mincho" w:hAnsiTheme="majorHAnsi" w:cstheme="majorHAnsi"/>
                <w:sz w:val="20"/>
                <w:szCs w:val="20"/>
                <w:lang w:val="en-US" w:eastAsia="ja-JP"/>
              </w:rPr>
              <w:t>. If the referral is made on a Friday, the visit date will be the following Monday, or Tuesday if it is bank holiday.</w:t>
            </w:r>
          </w:p>
          <w:p w14:paraId="272AF939" w14:textId="54520477" w:rsidR="00B37A6C" w:rsidRDefault="00B37A6C" w:rsidP="00B37A6C">
            <w:pPr>
              <w:pStyle w:val="Default"/>
              <w:jc w:val="both"/>
              <w:rPr>
                <w:rFonts w:ascii="Arial Nova" w:hAnsi="Arial Nova"/>
                <w:color w:val="auto"/>
                <w:sz w:val="22"/>
                <w:szCs w:val="22"/>
              </w:rPr>
            </w:pPr>
          </w:p>
          <w:p w14:paraId="4B090C33" w14:textId="3525D0DA" w:rsidR="00282A2A" w:rsidRDefault="00282A2A" w:rsidP="00B37A6C">
            <w:pPr>
              <w:pStyle w:val="Default"/>
              <w:jc w:val="both"/>
              <w:rPr>
                <w:rFonts w:ascii="Arial Nova" w:hAnsi="Arial Nova"/>
                <w:color w:val="auto"/>
                <w:sz w:val="22"/>
                <w:szCs w:val="22"/>
              </w:rPr>
            </w:pPr>
          </w:p>
          <w:p w14:paraId="06CA0A40" w14:textId="0FF7DE91" w:rsidR="00282A2A" w:rsidRDefault="00282A2A" w:rsidP="00B37A6C">
            <w:pPr>
              <w:pStyle w:val="Default"/>
              <w:jc w:val="both"/>
              <w:rPr>
                <w:rFonts w:ascii="Arial Nova" w:hAnsi="Arial Nova"/>
                <w:color w:val="auto"/>
                <w:sz w:val="22"/>
                <w:szCs w:val="22"/>
              </w:rPr>
            </w:pPr>
          </w:p>
          <w:p w14:paraId="332225B0" w14:textId="17FFB4D7" w:rsidR="00282A2A" w:rsidRPr="00B46E95" w:rsidRDefault="00282A2A" w:rsidP="00B37A6C">
            <w:pPr>
              <w:pStyle w:val="Default"/>
              <w:jc w:val="both"/>
              <w:rPr>
                <w:rFonts w:ascii="Arial Nova" w:hAnsi="Arial Nova"/>
                <w:color w:val="auto"/>
                <w:sz w:val="22"/>
                <w:szCs w:val="22"/>
              </w:rPr>
            </w:pPr>
            <w:r w:rsidRPr="00282A2A">
              <w:rPr>
                <w:rFonts w:ascii="Arial Nova" w:hAnsi="Arial Nova"/>
                <w:noProof/>
                <w:color w:val="auto"/>
                <w:sz w:val="22"/>
                <w:szCs w:val="22"/>
              </w:rPr>
              <w:drawing>
                <wp:inline distT="0" distB="0" distL="0" distR="0" wp14:anchorId="47C94AEF" wp14:editId="01EEDD3A">
                  <wp:extent cx="5248275" cy="2562225"/>
                  <wp:effectExtent l="0" t="0" r="9525" b="9525"/>
                  <wp:docPr id="2" name="Diagram 2">
                    <a:extLst xmlns:a="http://schemas.openxmlformats.org/drawingml/2006/main">
                      <a:ext uri="{FF2B5EF4-FFF2-40B4-BE49-F238E27FC236}">
                        <a16:creationId xmlns:a16="http://schemas.microsoft.com/office/drawing/2014/main" id="{79463C5A-04FA-9F1C-8554-D48C65BC493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15CAFA4" w14:textId="3E4C0B77" w:rsidR="00D2323D" w:rsidRDefault="00D2323D" w:rsidP="00B37A6C">
            <w:pPr>
              <w:rPr>
                <w:rFonts w:asciiTheme="majorHAnsi" w:eastAsia="MS Mincho" w:hAnsiTheme="majorHAnsi" w:cstheme="majorHAnsi"/>
                <w:b/>
                <w:bCs/>
                <w:sz w:val="20"/>
                <w:szCs w:val="20"/>
                <w:lang w:val="en-US" w:eastAsia="ja-JP"/>
              </w:rPr>
            </w:pPr>
            <w:r>
              <w:rPr>
                <w:rFonts w:asciiTheme="majorHAnsi" w:eastAsia="MS Mincho" w:hAnsiTheme="majorHAnsi" w:cstheme="majorHAnsi"/>
                <w:b/>
                <w:bCs/>
                <w:sz w:val="20"/>
                <w:szCs w:val="20"/>
                <w:lang w:val="en-US" w:eastAsia="ja-JP"/>
              </w:rPr>
              <w:t>Intermediate Care Commissioning Transformation and Best Practice</w:t>
            </w:r>
          </w:p>
          <w:p w14:paraId="0660AD66" w14:textId="45E8DB60" w:rsidR="00D2323D" w:rsidRDefault="00D2323D" w:rsidP="00B37A6C">
            <w:pPr>
              <w:rPr>
                <w:rFonts w:asciiTheme="majorHAnsi" w:eastAsia="MS Mincho" w:hAnsiTheme="majorHAnsi" w:cstheme="majorHAnsi"/>
                <w:b/>
                <w:bCs/>
                <w:sz w:val="20"/>
                <w:szCs w:val="20"/>
                <w:lang w:val="en-US" w:eastAsia="ja-JP"/>
              </w:rPr>
            </w:pPr>
          </w:p>
          <w:p w14:paraId="06A3F82D" w14:textId="5FEFDF81" w:rsidR="00D2323D" w:rsidRDefault="00D2323D" w:rsidP="00D2323D">
            <w:pPr>
              <w:rPr>
                <w:rFonts w:asciiTheme="majorHAnsi" w:eastAsia="MS Mincho" w:hAnsiTheme="majorHAnsi" w:cstheme="majorHAnsi"/>
                <w:sz w:val="20"/>
                <w:szCs w:val="20"/>
                <w:lang w:val="en-US" w:eastAsia="ja-JP"/>
              </w:rPr>
            </w:pPr>
            <w:r>
              <w:rPr>
                <w:rFonts w:asciiTheme="majorHAnsi" w:eastAsia="MS Mincho" w:hAnsiTheme="majorHAnsi" w:cstheme="majorHAnsi"/>
                <w:sz w:val="20"/>
                <w:szCs w:val="20"/>
                <w:lang w:val="en-US" w:eastAsia="ja-JP"/>
              </w:rPr>
              <w:t>T</w:t>
            </w:r>
            <w:r w:rsidRPr="00D2323D">
              <w:rPr>
                <w:rFonts w:asciiTheme="majorHAnsi" w:eastAsia="MS Mincho" w:hAnsiTheme="majorHAnsi" w:cstheme="majorHAnsi"/>
                <w:sz w:val="20"/>
                <w:szCs w:val="20"/>
                <w:lang w:val="en-US" w:eastAsia="ja-JP"/>
              </w:rPr>
              <w:t xml:space="preserve">he Plymouth system has undertaken a review of Intermediate Care commissioning and set out a plan for transforming our delivery over the next 12 months to ensure we meet best practice models and </w:t>
            </w:r>
            <w:proofErr w:type="spellStart"/>
            <w:r w:rsidRPr="00D2323D">
              <w:rPr>
                <w:rFonts w:asciiTheme="majorHAnsi" w:eastAsia="MS Mincho" w:hAnsiTheme="majorHAnsi" w:cstheme="majorHAnsi"/>
                <w:sz w:val="20"/>
                <w:szCs w:val="20"/>
                <w:lang w:val="en-US" w:eastAsia="ja-JP"/>
              </w:rPr>
              <w:t>maximise</w:t>
            </w:r>
            <w:proofErr w:type="spellEnd"/>
            <w:r w:rsidRPr="00D2323D">
              <w:rPr>
                <w:rFonts w:asciiTheme="majorHAnsi" w:eastAsia="MS Mincho" w:hAnsiTheme="majorHAnsi" w:cstheme="majorHAnsi"/>
                <w:sz w:val="20"/>
                <w:szCs w:val="20"/>
                <w:lang w:val="en-US" w:eastAsia="ja-JP"/>
              </w:rPr>
              <w:t xml:space="preserve"> improvement opportunities in outcomes for individuals. This will mean the following changes:  </w:t>
            </w:r>
          </w:p>
          <w:p w14:paraId="0E081A1C" w14:textId="18F19313" w:rsidR="00D2323D" w:rsidRPr="00D2323D" w:rsidRDefault="00D2323D" w:rsidP="00D2323D">
            <w:p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       </w:t>
            </w:r>
          </w:p>
          <w:p w14:paraId="67DE552C" w14:textId="77777777" w:rsidR="00D2323D" w:rsidRPr="00D2323D" w:rsidRDefault="00D2323D" w:rsidP="00D2323D">
            <w:pPr>
              <w:pStyle w:val="ListParagraph"/>
              <w:numPr>
                <w:ilvl w:val="0"/>
                <w:numId w:val="29"/>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We will increase the proportion of people who are discharged back home (DTA pathway 1)</w:t>
            </w:r>
          </w:p>
          <w:p w14:paraId="5776713E" w14:textId="77777777" w:rsidR="00D2323D" w:rsidRPr="00D2323D" w:rsidRDefault="00D2323D" w:rsidP="00D2323D">
            <w:pPr>
              <w:pStyle w:val="ListParagraph"/>
              <w:numPr>
                <w:ilvl w:val="0"/>
                <w:numId w:val="29"/>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For those who require a pathway 2 bed, we will co-locate people in a smaller number of specialist services with environment and staffing to </w:t>
            </w:r>
            <w:proofErr w:type="spellStart"/>
            <w:r w:rsidRPr="00D2323D">
              <w:rPr>
                <w:rFonts w:asciiTheme="majorHAnsi" w:eastAsia="MS Mincho" w:hAnsiTheme="majorHAnsi" w:cstheme="majorHAnsi"/>
                <w:sz w:val="20"/>
                <w:szCs w:val="20"/>
                <w:lang w:val="en-US" w:eastAsia="ja-JP"/>
              </w:rPr>
              <w:t>maximise</w:t>
            </w:r>
            <w:proofErr w:type="spellEnd"/>
            <w:r w:rsidRPr="00D2323D">
              <w:rPr>
                <w:rFonts w:asciiTheme="majorHAnsi" w:eastAsia="MS Mincho" w:hAnsiTheme="majorHAnsi" w:cstheme="majorHAnsi"/>
                <w:sz w:val="20"/>
                <w:szCs w:val="20"/>
                <w:lang w:val="en-US" w:eastAsia="ja-JP"/>
              </w:rPr>
              <w:t xml:space="preserve"> </w:t>
            </w:r>
            <w:proofErr w:type="spellStart"/>
            <w:r w:rsidRPr="00D2323D">
              <w:rPr>
                <w:rFonts w:asciiTheme="majorHAnsi" w:eastAsia="MS Mincho" w:hAnsiTheme="majorHAnsi" w:cstheme="majorHAnsi"/>
                <w:sz w:val="20"/>
                <w:szCs w:val="20"/>
                <w:lang w:val="en-US" w:eastAsia="ja-JP"/>
              </w:rPr>
              <w:t>reablement</w:t>
            </w:r>
            <w:proofErr w:type="spellEnd"/>
            <w:r w:rsidRPr="00D2323D">
              <w:rPr>
                <w:rFonts w:asciiTheme="majorHAnsi" w:eastAsia="MS Mincho" w:hAnsiTheme="majorHAnsi" w:cstheme="majorHAnsi"/>
                <w:sz w:val="20"/>
                <w:szCs w:val="20"/>
                <w:lang w:val="en-US" w:eastAsia="ja-JP"/>
              </w:rPr>
              <w:t xml:space="preserve"> </w:t>
            </w:r>
            <w:proofErr w:type="gramStart"/>
            <w:r w:rsidRPr="00D2323D">
              <w:rPr>
                <w:rFonts w:asciiTheme="majorHAnsi" w:eastAsia="MS Mincho" w:hAnsiTheme="majorHAnsi" w:cstheme="majorHAnsi"/>
                <w:sz w:val="20"/>
                <w:szCs w:val="20"/>
                <w:lang w:val="en-US" w:eastAsia="ja-JP"/>
              </w:rPr>
              <w:t>opportunities</w:t>
            </w:r>
            <w:proofErr w:type="gramEnd"/>
          </w:p>
          <w:p w14:paraId="75E345D1" w14:textId="5B7499A2" w:rsidR="00D2323D" w:rsidRDefault="00D2323D" w:rsidP="00D2323D">
            <w:pPr>
              <w:pStyle w:val="ListParagraph"/>
              <w:numPr>
                <w:ilvl w:val="0"/>
                <w:numId w:val="29"/>
              </w:num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We will ensure a clear wrap around support offer across this service and community service </w:t>
            </w:r>
            <w:proofErr w:type="gramStart"/>
            <w:r w:rsidRPr="00D2323D">
              <w:rPr>
                <w:rFonts w:asciiTheme="majorHAnsi" w:eastAsia="MS Mincho" w:hAnsiTheme="majorHAnsi" w:cstheme="majorHAnsi"/>
                <w:sz w:val="20"/>
                <w:szCs w:val="20"/>
                <w:lang w:val="en-US" w:eastAsia="ja-JP"/>
              </w:rPr>
              <w:t>provision</w:t>
            </w:r>
            <w:proofErr w:type="gramEnd"/>
          </w:p>
          <w:p w14:paraId="2336BA0A" w14:textId="77777777" w:rsidR="00D2323D" w:rsidRPr="00D2323D" w:rsidRDefault="00D2323D" w:rsidP="00D2323D">
            <w:pPr>
              <w:pStyle w:val="ListParagraph"/>
              <w:rPr>
                <w:rFonts w:asciiTheme="majorHAnsi" w:eastAsia="MS Mincho" w:hAnsiTheme="majorHAnsi" w:cstheme="majorHAnsi"/>
                <w:sz w:val="20"/>
                <w:szCs w:val="20"/>
                <w:lang w:val="en-US" w:eastAsia="ja-JP"/>
              </w:rPr>
            </w:pPr>
          </w:p>
          <w:p w14:paraId="2AFA4B27" w14:textId="322051F7" w:rsidR="00D2323D" w:rsidRPr="00D2323D" w:rsidRDefault="00D2323D" w:rsidP="00D2323D">
            <w:p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We will reduce the average length of stay to ensure people are able to </w:t>
            </w:r>
            <w:proofErr w:type="gramStart"/>
            <w:r w:rsidRPr="00D2323D">
              <w:rPr>
                <w:rFonts w:asciiTheme="majorHAnsi" w:eastAsia="MS Mincho" w:hAnsiTheme="majorHAnsi" w:cstheme="majorHAnsi"/>
                <w:sz w:val="20"/>
                <w:szCs w:val="20"/>
                <w:lang w:val="en-US" w:eastAsia="ja-JP"/>
              </w:rPr>
              <w:t>return back</w:t>
            </w:r>
            <w:proofErr w:type="gramEnd"/>
            <w:r w:rsidRPr="00D2323D">
              <w:rPr>
                <w:rFonts w:asciiTheme="majorHAnsi" w:eastAsia="MS Mincho" w:hAnsiTheme="majorHAnsi" w:cstheme="majorHAnsi"/>
                <w:sz w:val="20"/>
                <w:szCs w:val="20"/>
                <w:lang w:val="en-US" w:eastAsia="ja-JP"/>
              </w:rPr>
              <w:t xml:space="preserve"> home at the optimum point in their </w:t>
            </w:r>
            <w:r w:rsidR="001D7B73" w:rsidRPr="00D2323D">
              <w:rPr>
                <w:rFonts w:asciiTheme="majorHAnsi" w:eastAsia="MS Mincho" w:hAnsiTheme="majorHAnsi" w:cstheme="majorHAnsi"/>
                <w:sz w:val="20"/>
                <w:szCs w:val="20"/>
                <w:lang w:val="en-US" w:eastAsia="ja-JP"/>
              </w:rPr>
              <w:t>recover.</w:t>
            </w:r>
          </w:p>
          <w:p w14:paraId="5F21E41E" w14:textId="6587FB6C" w:rsidR="00D2323D" w:rsidRDefault="00D2323D" w:rsidP="00D2323D">
            <w:pPr>
              <w:rPr>
                <w:rFonts w:asciiTheme="majorHAnsi" w:eastAsia="MS Mincho" w:hAnsiTheme="majorHAnsi" w:cstheme="majorHAnsi"/>
                <w:sz w:val="20"/>
                <w:szCs w:val="20"/>
                <w:lang w:val="en-US" w:eastAsia="ja-JP"/>
              </w:rPr>
            </w:pPr>
            <w:r w:rsidRPr="00D2323D">
              <w:rPr>
                <w:rFonts w:asciiTheme="majorHAnsi" w:eastAsia="MS Mincho" w:hAnsiTheme="majorHAnsi" w:cstheme="majorHAnsi"/>
                <w:sz w:val="20"/>
                <w:szCs w:val="20"/>
                <w:lang w:val="en-US" w:eastAsia="ja-JP"/>
              </w:rPr>
              <w:t xml:space="preserve">The provider will play an essential role in our transformation </w:t>
            </w:r>
            <w:proofErr w:type="spellStart"/>
            <w:r w:rsidRPr="00D2323D">
              <w:rPr>
                <w:rFonts w:asciiTheme="majorHAnsi" w:eastAsia="MS Mincho" w:hAnsiTheme="majorHAnsi" w:cstheme="majorHAnsi"/>
                <w:sz w:val="20"/>
                <w:szCs w:val="20"/>
                <w:lang w:val="en-US" w:eastAsia="ja-JP"/>
              </w:rPr>
              <w:t>programme</w:t>
            </w:r>
            <w:proofErr w:type="spellEnd"/>
            <w:r w:rsidRPr="00D2323D">
              <w:rPr>
                <w:rFonts w:asciiTheme="majorHAnsi" w:eastAsia="MS Mincho" w:hAnsiTheme="majorHAnsi" w:cstheme="majorHAnsi"/>
                <w:sz w:val="20"/>
                <w:szCs w:val="20"/>
                <w:lang w:val="en-US" w:eastAsia="ja-JP"/>
              </w:rPr>
              <w:t xml:space="preserve"> and will be required to support us in delivering the ambitions we have set up through working as part of the wider MDT in the coordinated delivery of goal orientated </w:t>
            </w:r>
            <w:proofErr w:type="spellStart"/>
            <w:r w:rsidRPr="00D2323D">
              <w:rPr>
                <w:rFonts w:asciiTheme="majorHAnsi" w:eastAsia="MS Mincho" w:hAnsiTheme="majorHAnsi" w:cstheme="majorHAnsi"/>
                <w:sz w:val="20"/>
                <w:szCs w:val="20"/>
                <w:lang w:val="en-US" w:eastAsia="ja-JP"/>
              </w:rPr>
              <w:t>personalised</w:t>
            </w:r>
            <w:proofErr w:type="spellEnd"/>
            <w:r w:rsidRPr="00D2323D">
              <w:rPr>
                <w:rFonts w:asciiTheme="majorHAnsi" w:eastAsia="MS Mincho" w:hAnsiTheme="majorHAnsi" w:cstheme="majorHAnsi"/>
                <w:sz w:val="20"/>
                <w:szCs w:val="20"/>
                <w:lang w:val="en-US" w:eastAsia="ja-JP"/>
              </w:rPr>
              <w:t xml:space="preserve"> care.    </w:t>
            </w:r>
          </w:p>
          <w:p w14:paraId="2CC55094" w14:textId="4605649C" w:rsidR="00E54F60" w:rsidRDefault="00E54F60" w:rsidP="00D2323D">
            <w:pPr>
              <w:rPr>
                <w:rFonts w:asciiTheme="majorHAnsi" w:eastAsia="MS Mincho" w:hAnsiTheme="majorHAnsi" w:cstheme="majorHAnsi"/>
                <w:sz w:val="20"/>
                <w:szCs w:val="20"/>
                <w:lang w:val="en-US" w:eastAsia="ja-JP"/>
              </w:rPr>
            </w:pPr>
          </w:p>
          <w:p w14:paraId="57F185D1" w14:textId="61D233DF" w:rsidR="00E54F60" w:rsidRPr="00D2323D" w:rsidRDefault="00E54F60" w:rsidP="00D2323D">
            <w:pPr>
              <w:rPr>
                <w:rFonts w:asciiTheme="majorHAnsi" w:eastAsia="MS Mincho" w:hAnsiTheme="majorHAnsi" w:cstheme="majorHAnsi"/>
                <w:sz w:val="20"/>
                <w:szCs w:val="20"/>
                <w:lang w:val="en-US" w:eastAsia="ja-JP"/>
              </w:rPr>
            </w:pPr>
            <w:r>
              <w:rPr>
                <w:rFonts w:asciiTheme="majorHAnsi" w:eastAsia="MS Mincho" w:hAnsiTheme="majorHAnsi" w:cstheme="majorHAnsi"/>
                <w:sz w:val="20"/>
                <w:szCs w:val="20"/>
                <w:lang w:val="en-US" w:eastAsia="ja-JP"/>
              </w:rPr>
              <w:t>The provider will be required to have strong</w:t>
            </w:r>
            <w:r w:rsidRPr="001D7B73">
              <w:rPr>
                <w:rFonts w:asciiTheme="majorHAnsi" w:eastAsia="MS Mincho" w:hAnsiTheme="majorHAnsi" w:cstheme="majorHAnsi"/>
                <w:sz w:val="20"/>
                <w:szCs w:val="20"/>
                <w:lang w:val="en-US" w:eastAsia="ja-JP"/>
              </w:rPr>
              <w:t xml:space="preserve"> communication between community/acute </w:t>
            </w:r>
            <w:r>
              <w:rPr>
                <w:rFonts w:asciiTheme="majorHAnsi" w:eastAsia="MS Mincho" w:hAnsiTheme="majorHAnsi" w:cstheme="majorHAnsi"/>
                <w:sz w:val="20"/>
                <w:szCs w:val="20"/>
                <w:lang w:val="en-US" w:eastAsia="ja-JP"/>
              </w:rPr>
              <w:t xml:space="preserve">providers </w:t>
            </w:r>
            <w:r w:rsidRPr="001D7B73">
              <w:rPr>
                <w:rFonts w:asciiTheme="majorHAnsi" w:eastAsia="MS Mincho" w:hAnsiTheme="majorHAnsi" w:cstheme="majorHAnsi"/>
                <w:sz w:val="20"/>
                <w:szCs w:val="20"/>
                <w:lang w:val="en-US" w:eastAsia="ja-JP"/>
              </w:rPr>
              <w:t xml:space="preserve">and then with patient’s registered GP practice to support decisions of </w:t>
            </w:r>
            <w:r>
              <w:rPr>
                <w:rFonts w:asciiTheme="majorHAnsi" w:eastAsia="MS Mincho" w:hAnsiTheme="majorHAnsi" w:cstheme="majorHAnsi"/>
                <w:sz w:val="20"/>
                <w:szCs w:val="20"/>
                <w:lang w:val="en-US" w:eastAsia="ja-JP"/>
              </w:rPr>
              <w:t>intermediate care</w:t>
            </w:r>
            <w:r w:rsidRPr="001D7B73">
              <w:rPr>
                <w:rFonts w:asciiTheme="majorHAnsi" w:eastAsia="MS Mincho" w:hAnsiTheme="majorHAnsi" w:cstheme="majorHAnsi"/>
                <w:sz w:val="20"/>
                <w:szCs w:val="20"/>
                <w:lang w:val="en-US" w:eastAsia="ja-JP"/>
              </w:rPr>
              <w:t xml:space="preserve"> whilst</w:t>
            </w:r>
            <w:r>
              <w:rPr>
                <w:rFonts w:asciiTheme="majorHAnsi" w:eastAsia="MS Mincho" w:hAnsiTheme="majorHAnsi" w:cstheme="majorHAnsi"/>
                <w:sz w:val="20"/>
                <w:szCs w:val="20"/>
                <w:lang w:val="en-US" w:eastAsia="ja-JP"/>
              </w:rPr>
              <w:t xml:space="preserve"> a</w:t>
            </w:r>
            <w:r w:rsidRPr="001D7B73">
              <w:rPr>
                <w:rFonts w:asciiTheme="majorHAnsi" w:eastAsia="MS Mincho" w:hAnsiTheme="majorHAnsi" w:cstheme="majorHAnsi"/>
                <w:sz w:val="20"/>
                <w:szCs w:val="20"/>
                <w:lang w:val="en-US" w:eastAsia="ja-JP"/>
              </w:rPr>
              <w:t xml:space="preserve"> patient is in </w:t>
            </w:r>
            <w:r>
              <w:rPr>
                <w:rFonts w:asciiTheme="majorHAnsi" w:eastAsia="MS Mincho" w:hAnsiTheme="majorHAnsi" w:cstheme="majorHAnsi"/>
                <w:sz w:val="20"/>
                <w:szCs w:val="20"/>
                <w:lang w:val="en-US" w:eastAsia="ja-JP"/>
              </w:rPr>
              <w:t>a</w:t>
            </w:r>
            <w:r w:rsidRPr="001D7B73">
              <w:rPr>
                <w:rFonts w:asciiTheme="majorHAnsi" w:eastAsia="MS Mincho" w:hAnsiTheme="majorHAnsi" w:cstheme="majorHAnsi"/>
                <w:sz w:val="20"/>
                <w:szCs w:val="20"/>
                <w:lang w:val="en-US" w:eastAsia="ja-JP"/>
              </w:rPr>
              <w:t xml:space="preserve"> bed</w:t>
            </w:r>
            <w:r>
              <w:rPr>
                <w:rFonts w:asciiTheme="majorHAnsi" w:eastAsia="MS Mincho" w:hAnsiTheme="majorHAnsi" w:cstheme="majorHAnsi"/>
                <w:sz w:val="20"/>
                <w:szCs w:val="20"/>
                <w:lang w:val="en-US" w:eastAsia="ja-JP"/>
              </w:rPr>
              <w:t xml:space="preserve"> covered by this service</w:t>
            </w:r>
            <w:r w:rsidRPr="001D7B73">
              <w:rPr>
                <w:rFonts w:asciiTheme="majorHAnsi" w:eastAsia="MS Mincho" w:hAnsiTheme="majorHAnsi" w:cstheme="majorHAnsi"/>
                <w:sz w:val="20"/>
                <w:szCs w:val="20"/>
                <w:lang w:val="en-US" w:eastAsia="ja-JP"/>
              </w:rPr>
              <w:t xml:space="preserve">, and for onward care </w:t>
            </w:r>
            <w:r w:rsidRPr="00E54F60">
              <w:rPr>
                <w:rFonts w:asciiTheme="majorHAnsi" w:eastAsia="MS Mincho" w:hAnsiTheme="majorHAnsi" w:cstheme="majorHAnsi"/>
                <w:sz w:val="20"/>
                <w:szCs w:val="20"/>
                <w:lang w:val="en-US" w:eastAsia="ja-JP"/>
              </w:rPr>
              <w:t>arrangements.</w:t>
            </w:r>
            <w:r>
              <w:rPr>
                <w:rFonts w:asciiTheme="majorHAnsi" w:eastAsia="MS Mincho" w:hAnsiTheme="majorHAnsi" w:cstheme="majorHAnsi"/>
                <w:sz w:val="20"/>
                <w:szCs w:val="20"/>
                <w:lang w:val="en-US" w:eastAsia="ja-JP"/>
              </w:rPr>
              <w:t xml:space="preserve"> Acute provider should also engage in this process.</w:t>
            </w:r>
          </w:p>
          <w:p w14:paraId="0ACF6787" w14:textId="77777777" w:rsidR="00D2323D" w:rsidRDefault="00D2323D" w:rsidP="00B37A6C">
            <w:pPr>
              <w:rPr>
                <w:rFonts w:asciiTheme="majorHAnsi" w:eastAsia="MS Mincho" w:hAnsiTheme="majorHAnsi" w:cstheme="majorHAnsi"/>
                <w:b/>
                <w:bCs/>
                <w:sz w:val="20"/>
                <w:szCs w:val="20"/>
                <w:lang w:val="en-US" w:eastAsia="ja-JP"/>
              </w:rPr>
            </w:pPr>
          </w:p>
          <w:p w14:paraId="36A7DA12" w14:textId="7A6B8B64" w:rsidR="00B37A6C" w:rsidRPr="00B37A6C" w:rsidRDefault="00B37A6C" w:rsidP="00B37A6C">
            <w:pP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Follow-up / advice / delivery of the CGA</w:t>
            </w:r>
          </w:p>
          <w:p w14:paraId="6065C0A0" w14:textId="77777777" w:rsidR="00B37A6C" w:rsidRPr="00B46E95" w:rsidRDefault="00B37A6C" w:rsidP="00B37A6C">
            <w:pPr>
              <w:pStyle w:val="Default"/>
              <w:jc w:val="both"/>
              <w:rPr>
                <w:rFonts w:ascii="Arial Nova" w:hAnsi="Arial Nova"/>
                <w:color w:val="auto"/>
                <w:sz w:val="22"/>
                <w:szCs w:val="22"/>
              </w:rPr>
            </w:pPr>
          </w:p>
          <w:p w14:paraId="3A9B9D08" w14:textId="4E64A881"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If there is a request from the </w:t>
            </w:r>
            <w:r w:rsidR="003F1FFD">
              <w:rPr>
                <w:rFonts w:asciiTheme="majorHAnsi" w:eastAsia="MS Mincho" w:hAnsiTheme="majorHAnsi" w:cstheme="majorHAnsi"/>
                <w:sz w:val="20"/>
                <w:szCs w:val="20"/>
                <w:lang w:val="en-US" w:eastAsia="ja-JP"/>
              </w:rPr>
              <w:t>bedded placement provider</w:t>
            </w:r>
            <w:r w:rsidRPr="00B37A6C">
              <w:rPr>
                <w:rFonts w:asciiTheme="majorHAnsi" w:eastAsia="MS Mincho" w:hAnsiTheme="majorHAnsi" w:cstheme="majorHAnsi"/>
                <w:sz w:val="20"/>
                <w:szCs w:val="20"/>
                <w:lang w:val="en-US" w:eastAsia="ja-JP"/>
              </w:rPr>
              <w:t xml:space="preserve"> for a follow up visit or advice, a telephone appointment will be scheduled. If the triaging GP deems it appropriate to visit, the GP will book a visit. </w:t>
            </w:r>
          </w:p>
          <w:p w14:paraId="7EE40CC0" w14:textId="77777777" w:rsidR="00B37A6C" w:rsidRPr="00B37A6C" w:rsidRDefault="00B37A6C" w:rsidP="00B37A6C">
            <w:pPr>
              <w:rPr>
                <w:rFonts w:asciiTheme="majorHAnsi" w:eastAsia="MS Mincho" w:hAnsiTheme="majorHAnsi" w:cstheme="majorHAnsi"/>
                <w:sz w:val="20"/>
                <w:szCs w:val="20"/>
                <w:lang w:val="en-US" w:eastAsia="ja-JP"/>
              </w:rPr>
            </w:pPr>
          </w:p>
          <w:p w14:paraId="0DCA2195" w14:textId="44A34719"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Following discharge</w:t>
            </w:r>
            <w:r w:rsidR="005007E8">
              <w:rPr>
                <w:rFonts w:asciiTheme="majorHAnsi" w:eastAsia="MS Mincho" w:hAnsiTheme="majorHAnsi" w:cstheme="majorHAnsi"/>
                <w:sz w:val="20"/>
                <w:szCs w:val="20"/>
                <w:lang w:val="en-US" w:eastAsia="ja-JP"/>
              </w:rPr>
              <w:t xml:space="preserve"> from hospital to a D2A bed the service will commence </w:t>
            </w:r>
            <w:r w:rsidRPr="00B37A6C">
              <w:rPr>
                <w:rFonts w:asciiTheme="majorHAnsi" w:eastAsia="MS Mincho" w:hAnsiTheme="majorHAnsi" w:cstheme="majorHAnsi"/>
                <w:sz w:val="20"/>
                <w:szCs w:val="20"/>
                <w:lang w:val="en-US" w:eastAsia="ja-JP"/>
              </w:rPr>
              <w:t>a CGA assessment</w:t>
            </w:r>
            <w:r w:rsidR="005007E8">
              <w:rPr>
                <w:rFonts w:asciiTheme="majorHAnsi" w:eastAsia="MS Mincho" w:hAnsiTheme="majorHAnsi" w:cstheme="majorHAnsi"/>
                <w:sz w:val="20"/>
                <w:szCs w:val="20"/>
                <w:lang w:val="en-US" w:eastAsia="ja-JP"/>
              </w:rPr>
              <w:t xml:space="preserve"> for every patient</w:t>
            </w:r>
            <w:r w:rsidRPr="00B37A6C">
              <w:rPr>
                <w:rFonts w:asciiTheme="majorHAnsi" w:eastAsia="MS Mincho" w:hAnsiTheme="majorHAnsi" w:cstheme="majorHAnsi"/>
                <w:sz w:val="20"/>
                <w:szCs w:val="20"/>
                <w:lang w:val="en-US" w:eastAsia="ja-JP"/>
              </w:rPr>
              <w:t>, outlined in figure 1 below:</w:t>
            </w:r>
          </w:p>
          <w:p w14:paraId="1E77001C" w14:textId="77777777" w:rsidR="00B37A6C" w:rsidRPr="00B46E95" w:rsidRDefault="00B37A6C" w:rsidP="00B37A6C">
            <w:pPr>
              <w:pStyle w:val="Default"/>
              <w:jc w:val="both"/>
              <w:rPr>
                <w:rFonts w:ascii="Arial Nova" w:hAnsi="Arial Nova"/>
                <w:sz w:val="22"/>
                <w:szCs w:val="22"/>
              </w:rPr>
            </w:pPr>
          </w:p>
          <w:p w14:paraId="564C07BD" w14:textId="77777777" w:rsidR="00B37A6C" w:rsidRPr="00B46E95" w:rsidRDefault="00B37A6C" w:rsidP="00B37A6C">
            <w:pPr>
              <w:pStyle w:val="Default"/>
              <w:jc w:val="center"/>
              <w:rPr>
                <w:rFonts w:ascii="Arial Nova" w:hAnsi="Arial Nova"/>
                <w:sz w:val="22"/>
                <w:szCs w:val="22"/>
              </w:rPr>
            </w:pPr>
            <w:r w:rsidRPr="00B46E95">
              <w:rPr>
                <w:rFonts w:ascii="Arial Nova" w:hAnsi="Arial Nova"/>
                <w:noProof/>
                <w:sz w:val="22"/>
                <w:szCs w:val="22"/>
              </w:rPr>
              <w:drawing>
                <wp:inline distT="0" distB="0" distL="0" distR="0" wp14:anchorId="143DF984" wp14:editId="289A0603">
                  <wp:extent cx="5289550" cy="401341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017" r="4277"/>
                          <a:stretch/>
                        </pic:blipFill>
                        <pic:spPr bwMode="auto">
                          <a:xfrm>
                            <a:off x="0" y="0"/>
                            <a:ext cx="5304128" cy="4024477"/>
                          </a:xfrm>
                          <a:prstGeom prst="rect">
                            <a:avLst/>
                          </a:prstGeom>
                          <a:ln>
                            <a:noFill/>
                          </a:ln>
                          <a:extLst>
                            <a:ext uri="{53640926-AAD7-44D8-BBD7-CCE9431645EC}">
                              <a14:shadowObscured xmlns:a14="http://schemas.microsoft.com/office/drawing/2010/main"/>
                            </a:ext>
                          </a:extLst>
                        </pic:spPr>
                      </pic:pic>
                    </a:graphicData>
                  </a:graphic>
                </wp:inline>
              </w:drawing>
            </w:r>
          </w:p>
          <w:p w14:paraId="3DD1C822" w14:textId="77777777" w:rsidR="00B37A6C" w:rsidRPr="00B46E95" w:rsidRDefault="00B37A6C" w:rsidP="00B37A6C">
            <w:pPr>
              <w:pStyle w:val="Default"/>
              <w:jc w:val="both"/>
              <w:rPr>
                <w:rFonts w:ascii="Arial Nova" w:hAnsi="Arial Nova"/>
                <w:sz w:val="22"/>
                <w:szCs w:val="22"/>
              </w:rPr>
            </w:pPr>
          </w:p>
          <w:p w14:paraId="33F79E76" w14:textId="152924DB" w:rsidR="00B37A6C" w:rsidRPr="00B37A6C" w:rsidRDefault="00B37A6C" w:rsidP="00B37A6C">
            <w:pP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Figure 1: components of a CGA.</w:t>
            </w:r>
          </w:p>
          <w:p w14:paraId="3D86F41A" w14:textId="62D859AE"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The CGA is a continuous lifelong asynchronous cyclical assessment process for older people with moderate to severe frailty and is a multi-dimensional document that should be filled in by a multidisciplinary team. It starts by asking a patient for their goals and if this is not ascertained from the outset this becomes a rudderless assessment. It is divided into the holistic medical review which encompasses advance care planning conversations, meds and </w:t>
            </w:r>
            <w:r w:rsidR="000119B0" w:rsidRPr="00B37A6C">
              <w:rPr>
                <w:rFonts w:asciiTheme="majorHAnsi" w:eastAsia="MS Mincho" w:hAnsiTheme="majorHAnsi" w:cstheme="majorHAnsi"/>
                <w:sz w:val="20"/>
                <w:szCs w:val="20"/>
                <w:lang w:val="en-US" w:eastAsia="ja-JP"/>
              </w:rPr>
              <w:t>long-term</w:t>
            </w:r>
            <w:r w:rsidRPr="00B37A6C">
              <w:rPr>
                <w:rFonts w:asciiTheme="majorHAnsi" w:eastAsia="MS Mincho" w:hAnsiTheme="majorHAnsi" w:cstheme="majorHAnsi"/>
                <w:sz w:val="20"/>
                <w:szCs w:val="20"/>
                <w:lang w:val="en-US" w:eastAsia="ja-JP"/>
              </w:rPr>
              <w:t xml:space="preserve"> conditions </w:t>
            </w:r>
            <w:proofErr w:type="spellStart"/>
            <w:r w:rsidRPr="00B37A6C">
              <w:rPr>
                <w:rFonts w:asciiTheme="majorHAnsi" w:eastAsia="MS Mincho" w:hAnsiTheme="majorHAnsi" w:cstheme="majorHAnsi"/>
                <w:sz w:val="20"/>
                <w:szCs w:val="20"/>
                <w:lang w:val="en-US" w:eastAsia="ja-JP"/>
              </w:rPr>
              <w:t>optimisation</w:t>
            </w:r>
            <w:proofErr w:type="spellEnd"/>
            <w:r w:rsidRPr="00B37A6C">
              <w:rPr>
                <w:rFonts w:asciiTheme="majorHAnsi" w:eastAsia="MS Mincho" w:hAnsiTheme="majorHAnsi" w:cstheme="majorHAnsi"/>
                <w:sz w:val="20"/>
                <w:szCs w:val="20"/>
                <w:lang w:val="en-US" w:eastAsia="ja-JP"/>
              </w:rPr>
              <w:t>, and an MDT assessment of function. The output is a care and support which should be shared with the patient and across all providers in the locality.</w:t>
            </w:r>
          </w:p>
          <w:p w14:paraId="7D4F5E1C" w14:textId="77777777" w:rsidR="00B37A6C" w:rsidRPr="00B37A6C" w:rsidRDefault="00B37A6C" w:rsidP="00B37A6C">
            <w:pPr>
              <w:rPr>
                <w:rFonts w:asciiTheme="majorHAnsi" w:eastAsia="MS Mincho" w:hAnsiTheme="majorHAnsi" w:cstheme="majorHAnsi"/>
                <w:sz w:val="20"/>
                <w:szCs w:val="20"/>
                <w:lang w:val="en-US" w:eastAsia="ja-JP"/>
              </w:rPr>
            </w:pPr>
          </w:p>
          <w:p w14:paraId="68DA621D" w14:textId="77777777" w:rsidR="00B37A6C" w:rsidRPr="00B37A6C" w:rsidRDefault="00B37A6C" w:rsidP="00B37A6C">
            <w:pP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A CGA cycle is outlined in figure 2 below:</w:t>
            </w:r>
          </w:p>
          <w:p w14:paraId="1CF2DBD0" w14:textId="77777777" w:rsidR="00B37A6C" w:rsidRPr="00B46E95" w:rsidRDefault="00B37A6C" w:rsidP="00B37A6C">
            <w:pPr>
              <w:pStyle w:val="Default"/>
              <w:jc w:val="both"/>
              <w:rPr>
                <w:rFonts w:ascii="Arial Nova" w:hAnsi="Arial Nova"/>
                <w:color w:val="auto"/>
                <w:sz w:val="22"/>
                <w:szCs w:val="22"/>
              </w:rPr>
            </w:pPr>
          </w:p>
          <w:p w14:paraId="2BE775E8" w14:textId="77777777" w:rsidR="00B37A6C" w:rsidRPr="00B46E95" w:rsidRDefault="00B37A6C" w:rsidP="00B37A6C">
            <w:pPr>
              <w:pStyle w:val="Default"/>
              <w:jc w:val="center"/>
              <w:rPr>
                <w:rFonts w:ascii="Arial Nova" w:hAnsi="Arial Nova"/>
                <w:color w:val="auto"/>
                <w:sz w:val="22"/>
                <w:szCs w:val="22"/>
              </w:rPr>
            </w:pPr>
            <w:r w:rsidRPr="00B46E95">
              <w:rPr>
                <w:rFonts w:ascii="Arial Nova" w:hAnsi="Arial Nova"/>
                <w:noProof/>
                <w:sz w:val="22"/>
                <w:szCs w:val="22"/>
              </w:rPr>
              <w:lastRenderedPageBreak/>
              <w:drawing>
                <wp:inline distT="0" distB="0" distL="0" distR="0" wp14:anchorId="37E55863" wp14:editId="747CA9C0">
                  <wp:extent cx="5397500" cy="411377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907" r="4498"/>
                          <a:stretch/>
                        </pic:blipFill>
                        <pic:spPr bwMode="auto">
                          <a:xfrm>
                            <a:off x="0" y="0"/>
                            <a:ext cx="5403266" cy="4118164"/>
                          </a:xfrm>
                          <a:prstGeom prst="rect">
                            <a:avLst/>
                          </a:prstGeom>
                          <a:ln>
                            <a:noFill/>
                          </a:ln>
                          <a:extLst>
                            <a:ext uri="{53640926-AAD7-44D8-BBD7-CCE9431645EC}">
                              <a14:shadowObscured xmlns:a14="http://schemas.microsoft.com/office/drawing/2010/main"/>
                            </a:ext>
                          </a:extLst>
                        </pic:spPr>
                      </pic:pic>
                    </a:graphicData>
                  </a:graphic>
                </wp:inline>
              </w:drawing>
            </w:r>
          </w:p>
          <w:p w14:paraId="69A319B9" w14:textId="77777777" w:rsidR="00B37A6C" w:rsidRPr="00B37A6C" w:rsidRDefault="00B37A6C" w:rsidP="00B37A6C">
            <w:pPr>
              <w:jc w:val="cente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Figure 2: a CGA cycle</w:t>
            </w:r>
          </w:p>
          <w:p w14:paraId="311EC33F" w14:textId="77777777" w:rsidR="00B37A6C" w:rsidRPr="00B37A6C" w:rsidRDefault="00B37A6C" w:rsidP="00B37A6C">
            <w:pPr>
              <w:rPr>
                <w:rFonts w:asciiTheme="majorHAnsi" w:eastAsia="MS Mincho" w:hAnsiTheme="majorHAnsi" w:cstheme="majorHAnsi"/>
                <w:sz w:val="20"/>
                <w:szCs w:val="20"/>
                <w:lang w:val="en-US" w:eastAsia="ja-JP"/>
              </w:rPr>
            </w:pPr>
          </w:p>
          <w:p w14:paraId="04351717" w14:textId="77777777" w:rsidR="00B37A6C" w:rsidRPr="00B37A6C" w:rsidRDefault="00B37A6C" w:rsidP="00B37A6C">
            <w:pP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The CGA cycle is divided into three stages:</w:t>
            </w:r>
          </w:p>
          <w:p w14:paraId="03C3809C" w14:textId="77777777" w:rsidR="00B37A6C" w:rsidRPr="00B37A6C" w:rsidRDefault="00B37A6C" w:rsidP="00B37A6C">
            <w:pPr>
              <w:pStyle w:val="ListParagraph"/>
              <w:numPr>
                <w:ilvl w:val="0"/>
                <w:numId w:val="22"/>
              </w:numPr>
              <w:rPr>
                <w:rFonts w:asciiTheme="majorHAnsi" w:eastAsia="MS Mincho" w:hAnsiTheme="majorHAnsi" w:cstheme="majorHAnsi"/>
                <w:sz w:val="20"/>
                <w:szCs w:val="20"/>
                <w:lang w:val="en-US" w:eastAsia="ja-JP"/>
              </w:rPr>
            </w:pPr>
            <w:r w:rsidRPr="00B37A6C">
              <w:rPr>
                <w:rFonts w:asciiTheme="majorHAnsi" w:eastAsia="MS Mincho" w:hAnsiTheme="majorHAnsi" w:cstheme="majorHAnsi"/>
                <w:b/>
                <w:bCs/>
                <w:sz w:val="20"/>
                <w:szCs w:val="20"/>
                <w:lang w:val="en-US" w:eastAsia="ja-JP"/>
              </w:rPr>
              <w:t>Information gathering stage:</w:t>
            </w:r>
            <w:r w:rsidRPr="00B37A6C">
              <w:rPr>
                <w:rFonts w:asciiTheme="majorHAnsi" w:eastAsia="MS Mincho" w:hAnsiTheme="majorHAnsi" w:cstheme="majorHAnsi"/>
                <w:sz w:val="20"/>
                <w:szCs w:val="20"/>
                <w:lang w:val="en-US" w:eastAsia="ja-JP"/>
              </w:rPr>
              <w:t xml:space="preserve"> where information is gathered in each of the domains so that the issues in each domain can be seen in their entirety. All domains are inextricably intertwined. The information gathering stage ends with the formulation of a problem list, which are the areas to address in the next </w:t>
            </w:r>
            <w:proofErr w:type="gramStart"/>
            <w:r w:rsidRPr="00B37A6C">
              <w:rPr>
                <w:rFonts w:asciiTheme="majorHAnsi" w:eastAsia="MS Mincho" w:hAnsiTheme="majorHAnsi" w:cstheme="majorHAnsi"/>
                <w:sz w:val="20"/>
                <w:szCs w:val="20"/>
                <w:lang w:val="en-US" w:eastAsia="ja-JP"/>
              </w:rPr>
              <w:t>stage</w:t>
            </w:r>
            <w:proofErr w:type="gramEnd"/>
          </w:p>
          <w:p w14:paraId="7E299D6F" w14:textId="77777777" w:rsidR="00B37A6C" w:rsidRPr="00B37A6C" w:rsidRDefault="00B37A6C" w:rsidP="00B37A6C">
            <w:pPr>
              <w:pStyle w:val="ListParagraph"/>
              <w:numPr>
                <w:ilvl w:val="0"/>
                <w:numId w:val="22"/>
              </w:numPr>
              <w:rPr>
                <w:rFonts w:asciiTheme="majorHAnsi" w:eastAsia="MS Mincho" w:hAnsiTheme="majorHAnsi" w:cstheme="majorHAnsi"/>
                <w:sz w:val="20"/>
                <w:szCs w:val="20"/>
                <w:lang w:val="en-US" w:eastAsia="ja-JP"/>
              </w:rPr>
            </w:pPr>
            <w:r w:rsidRPr="00B37A6C">
              <w:rPr>
                <w:rFonts w:asciiTheme="majorHAnsi" w:eastAsia="MS Mincho" w:hAnsiTheme="majorHAnsi" w:cstheme="majorHAnsi"/>
                <w:b/>
                <w:bCs/>
                <w:sz w:val="20"/>
                <w:szCs w:val="20"/>
                <w:lang w:val="en-US" w:eastAsia="ja-JP"/>
              </w:rPr>
              <w:t>Intervention stage:</w:t>
            </w:r>
            <w:r w:rsidRPr="00B37A6C">
              <w:rPr>
                <w:rFonts w:asciiTheme="majorHAnsi" w:eastAsia="MS Mincho" w:hAnsiTheme="majorHAnsi" w:cstheme="majorHAnsi"/>
                <w:sz w:val="20"/>
                <w:szCs w:val="20"/>
                <w:lang w:val="en-US" w:eastAsia="ja-JP"/>
              </w:rPr>
              <w:t xml:space="preserve"> this is where long term conditions and medications are </w:t>
            </w:r>
            <w:proofErr w:type="spellStart"/>
            <w:r w:rsidRPr="00B37A6C">
              <w:rPr>
                <w:rFonts w:asciiTheme="majorHAnsi" w:eastAsia="MS Mincho" w:hAnsiTheme="majorHAnsi" w:cstheme="majorHAnsi"/>
                <w:sz w:val="20"/>
                <w:szCs w:val="20"/>
                <w:lang w:val="en-US" w:eastAsia="ja-JP"/>
              </w:rPr>
              <w:t>optimised</w:t>
            </w:r>
            <w:proofErr w:type="spellEnd"/>
            <w:r w:rsidRPr="00B37A6C">
              <w:rPr>
                <w:rFonts w:asciiTheme="majorHAnsi" w:eastAsia="MS Mincho" w:hAnsiTheme="majorHAnsi" w:cstheme="majorHAnsi"/>
                <w:sz w:val="20"/>
                <w:szCs w:val="20"/>
                <w:lang w:val="en-US" w:eastAsia="ja-JP"/>
              </w:rPr>
              <w:t xml:space="preserve">, and response is assessed. The aim is to </w:t>
            </w:r>
            <w:proofErr w:type="spellStart"/>
            <w:r w:rsidRPr="00B37A6C">
              <w:rPr>
                <w:rFonts w:asciiTheme="majorHAnsi" w:eastAsia="MS Mincho" w:hAnsiTheme="majorHAnsi" w:cstheme="majorHAnsi"/>
                <w:sz w:val="20"/>
                <w:szCs w:val="20"/>
                <w:lang w:val="en-US" w:eastAsia="ja-JP"/>
              </w:rPr>
              <w:t>optimise</w:t>
            </w:r>
            <w:proofErr w:type="spellEnd"/>
            <w:r w:rsidRPr="00B37A6C">
              <w:rPr>
                <w:rFonts w:asciiTheme="majorHAnsi" w:eastAsia="MS Mincho" w:hAnsiTheme="majorHAnsi" w:cstheme="majorHAnsi"/>
                <w:sz w:val="20"/>
                <w:szCs w:val="20"/>
                <w:lang w:val="en-US" w:eastAsia="ja-JP"/>
              </w:rPr>
              <w:t xml:space="preserve"> symptoms to give the therapists the best possible chance of improving an older person’s function so that they can achieve their </w:t>
            </w:r>
            <w:proofErr w:type="gramStart"/>
            <w:r w:rsidRPr="00B37A6C">
              <w:rPr>
                <w:rFonts w:asciiTheme="majorHAnsi" w:eastAsia="MS Mincho" w:hAnsiTheme="majorHAnsi" w:cstheme="majorHAnsi"/>
                <w:sz w:val="20"/>
                <w:szCs w:val="20"/>
                <w:lang w:val="en-US" w:eastAsia="ja-JP"/>
              </w:rPr>
              <w:t>goals</w:t>
            </w:r>
            <w:proofErr w:type="gramEnd"/>
          </w:p>
          <w:p w14:paraId="1D89B771" w14:textId="2BB3ECCC" w:rsidR="00B37A6C" w:rsidRPr="00B37A6C" w:rsidRDefault="00B37A6C" w:rsidP="00B37A6C">
            <w:pPr>
              <w:pStyle w:val="ListParagraph"/>
              <w:numPr>
                <w:ilvl w:val="0"/>
                <w:numId w:val="22"/>
              </w:numPr>
              <w:rPr>
                <w:rFonts w:asciiTheme="majorHAnsi" w:eastAsia="MS Mincho" w:hAnsiTheme="majorHAnsi" w:cstheme="majorHAnsi"/>
                <w:sz w:val="20"/>
                <w:szCs w:val="20"/>
                <w:lang w:val="en-US" w:eastAsia="ja-JP"/>
              </w:rPr>
            </w:pPr>
            <w:r w:rsidRPr="00B37A6C">
              <w:rPr>
                <w:rFonts w:asciiTheme="majorHAnsi" w:eastAsia="MS Mincho" w:hAnsiTheme="majorHAnsi" w:cstheme="majorHAnsi"/>
                <w:b/>
                <w:bCs/>
                <w:sz w:val="20"/>
                <w:szCs w:val="20"/>
                <w:lang w:val="en-US" w:eastAsia="ja-JP"/>
              </w:rPr>
              <w:t>The summative stage:</w:t>
            </w:r>
            <w:r w:rsidRPr="00B37A6C">
              <w:rPr>
                <w:rFonts w:asciiTheme="majorHAnsi" w:eastAsia="MS Mincho" w:hAnsiTheme="majorHAnsi" w:cstheme="majorHAnsi"/>
                <w:sz w:val="20"/>
                <w:szCs w:val="20"/>
                <w:lang w:val="en-US" w:eastAsia="ja-JP"/>
              </w:rPr>
              <w:t xml:space="preserve"> occurs at the end of a CGA cycle when a patient looks to be on track to achieve their goals or is on track. A care and support plan are generated showing what that person is like normally and this is shared with the individual and </w:t>
            </w:r>
            <w:r w:rsidRPr="00A61ED8">
              <w:rPr>
                <w:rFonts w:asciiTheme="majorHAnsi" w:eastAsia="MS Mincho" w:hAnsiTheme="majorHAnsi" w:cstheme="majorHAnsi"/>
                <w:sz w:val="20"/>
                <w:szCs w:val="20"/>
                <w:lang w:eastAsia="ja-JP"/>
              </w:rPr>
              <w:t>organisations</w:t>
            </w:r>
            <w:r w:rsidRPr="00B37A6C">
              <w:rPr>
                <w:rFonts w:asciiTheme="majorHAnsi" w:eastAsia="MS Mincho" w:hAnsiTheme="majorHAnsi" w:cstheme="majorHAnsi"/>
                <w:sz w:val="20"/>
                <w:szCs w:val="20"/>
                <w:lang w:val="en-US" w:eastAsia="ja-JP"/>
              </w:rPr>
              <w:t xml:space="preserve"> across the locality. </w:t>
            </w:r>
          </w:p>
          <w:p w14:paraId="474F374D" w14:textId="77777777" w:rsidR="00B37A6C" w:rsidRPr="00B46E95" w:rsidRDefault="00B37A6C" w:rsidP="00B37A6C">
            <w:pPr>
              <w:pStyle w:val="Default"/>
              <w:ind w:left="720"/>
              <w:jc w:val="both"/>
              <w:rPr>
                <w:rFonts w:ascii="Arial Nova" w:hAnsi="Arial Nova"/>
                <w:sz w:val="22"/>
                <w:szCs w:val="22"/>
              </w:rPr>
            </w:pPr>
          </w:p>
          <w:p w14:paraId="4509693A" w14:textId="77777777"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If the patient deteriorates or at a suitable time interval the assessment process re-commences. </w:t>
            </w:r>
          </w:p>
          <w:p w14:paraId="1516B143" w14:textId="77777777" w:rsidR="00B37A6C" w:rsidRPr="00B37A6C" w:rsidRDefault="00B37A6C" w:rsidP="00B37A6C">
            <w:pPr>
              <w:rPr>
                <w:rFonts w:asciiTheme="majorHAnsi" w:eastAsia="MS Mincho" w:hAnsiTheme="majorHAnsi" w:cstheme="majorHAnsi"/>
                <w:sz w:val="20"/>
                <w:szCs w:val="20"/>
                <w:lang w:val="en-US" w:eastAsia="ja-JP"/>
              </w:rPr>
            </w:pPr>
          </w:p>
          <w:p w14:paraId="229B0CFE" w14:textId="6BB9CD96"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This assessment should be jointly delivered jointly between Livewell, the </w:t>
            </w:r>
            <w:r w:rsidR="003F1FFD">
              <w:rPr>
                <w:rFonts w:asciiTheme="majorHAnsi" w:eastAsia="MS Mincho" w:hAnsiTheme="majorHAnsi" w:cstheme="majorHAnsi"/>
                <w:sz w:val="20"/>
                <w:szCs w:val="20"/>
                <w:lang w:val="en-US" w:eastAsia="ja-JP"/>
              </w:rPr>
              <w:t>bedded care provider</w:t>
            </w:r>
            <w:r w:rsidRPr="00B37A6C">
              <w:rPr>
                <w:rFonts w:asciiTheme="majorHAnsi" w:eastAsia="MS Mincho" w:hAnsiTheme="majorHAnsi" w:cstheme="majorHAnsi"/>
                <w:sz w:val="20"/>
                <w:szCs w:val="20"/>
                <w:lang w:val="en-US" w:eastAsia="ja-JP"/>
              </w:rPr>
              <w:t xml:space="preserve">, and </w:t>
            </w:r>
            <w:r>
              <w:rPr>
                <w:rFonts w:asciiTheme="majorHAnsi" w:eastAsia="MS Mincho" w:hAnsiTheme="majorHAnsi" w:cstheme="majorHAnsi"/>
                <w:sz w:val="20"/>
                <w:szCs w:val="20"/>
                <w:lang w:val="en-US" w:eastAsia="ja-JP"/>
              </w:rPr>
              <w:t>the provider</w:t>
            </w:r>
            <w:r w:rsidRPr="00B37A6C">
              <w:rPr>
                <w:rFonts w:asciiTheme="majorHAnsi" w:eastAsia="MS Mincho" w:hAnsiTheme="majorHAnsi" w:cstheme="majorHAnsi"/>
                <w:sz w:val="20"/>
                <w:szCs w:val="20"/>
                <w:lang w:val="en-US" w:eastAsia="ja-JP"/>
              </w:rPr>
              <w:t xml:space="preserve">. Providers may choose to make use of their Ageing Well MDTs, EHCH home rounds, and other develop other methods to facilitate this. </w:t>
            </w:r>
          </w:p>
          <w:p w14:paraId="314E21D9" w14:textId="77777777" w:rsidR="00B37A6C" w:rsidRPr="00B46E95" w:rsidRDefault="00B37A6C" w:rsidP="00B37A6C">
            <w:pPr>
              <w:pStyle w:val="Default"/>
              <w:jc w:val="both"/>
              <w:rPr>
                <w:rFonts w:ascii="Arial Nova" w:hAnsi="Arial Nova"/>
                <w:color w:val="auto"/>
                <w:sz w:val="22"/>
                <w:szCs w:val="22"/>
              </w:rPr>
            </w:pPr>
          </w:p>
          <w:p w14:paraId="1D7556CE" w14:textId="77777777"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Read-coding activity:</w:t>
            </w:r>
          </w:p>
          <w:p w14:paraId="398FCF90" w14:textId="77777777" w:rsidR="00B37A6C" w:rsidRPr="00B46E95" w:rsidRDefault="00B37A6C" w:rsidP="00B37A6C">
            <w:pPr>
              <w:pStyle w:val="Default"/>
              <w:jc w:val="both"/>
              <w:rPr>
                <w:rFonts w:ascii="Arial Nova" w:hAnsi="Arial Nova"/>
                <w:color w:val="auto"/>
                <w:sz w:val="22"/>
                <w:szCs w:val="22"/>
              </w:rPr>
            </w:pPr>
          </w:p>
          <w:p w14:paraId="5D1AA007" w14:textId="1FEC9BFC" w:rsidR="00B37A6C" w:rsidRPr="00B46E95" w:rsidRDefault="00B37A6C" w:rsidP="00B37A6C">
            <w:pPr>
              <w:pStyle w:val="Default"/>
              <w:jc w:val="both"/>
              <w:rPr>
                <w:rFonts w:ascii="Arial Nova" w:hAnsi="Arial Nova"/>
                <w:color w:val="auto"/>
                <w:sz w:val="22"/>
                <w:szCs w:val="22"/>
              </w:rPr>
            </w:pPr>
            <w:r w:rsidRPr="00B37A6C">
              <w:rPr>
                <w:rFonts w:asciiTheme="majorHAnsi" w:eastAsia="MS Mincho" w:hAnsiTheme="majorHAnsi" w:cstheme="majorHAnsi"/>
                <w:color w:val="auto"/>
                <w:sz w:val="20"/>
                <w:szCs w:val="20"/>
                <w:lang w:val="en-US" w:eastAsia="ja-JP"/>
              </w:rPr>
              <w:t>The service delivering D2A will record the following read codes when undertaking a CGA:</w:t>
            </w:r>
          </w:p>
          <w:p w14:paraId="617A08C7" w14:textId="77777777" w:rsidR="00B37A6C" w:rsidRPr="00B46E95" w:rsidRDefault="00B37A6C" w:rsidP="00B37A6C">
            <w:pPr>
              <w:pStyle w:val="Default"/>
              <w:jc w:val="both"/>
              <w:rPr>
                <w:rFonts w:ascii="Arial Nova" w:hAnsi="Arial Nova"/>
                <w:color w:val="auto"/>
                <w:sz w:val="22"/>
                <w:szCs w:val="22"/>
              </w:rPr>
            </w:pPr>
          </w:p>
          <w:tbl>
            <w:tblPr>
              <w:tblStyle w:val="TableGrid"/>
              <w:tblW w:w="0" w:type="auto"/>
              <w:tblInd w:w="0" w:type="dxa"/>
              <w:tblLook w:val="04A0" w:firstRow="1" w:lastRow="0" w:firstColumn="1" w:lastColumn="0" w:noHBand="0" w:noVBand="1"/>
            </w:tblPr>
            <w:tblGrid>
              <w:gridCol w:w="4207"/>
              <w:gridCol w:w="4089"/>
            </w:tblGrid>
            <w:tr w:rsidR="00B37A6C" w:rsidRPr="00B46E95" w14:paraId="56DBF200" w14:textId="77777777" w:rsidTr="00966981">
              <w:tc>
                <w:tcPr>
                  <w:tcW w:w="4508" w:type="dxa"/>
                </w:tcPr>
                <w:p w14:paraId="21AFAB23"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Read code to add:</w:t>
                  </w:r>
                </w:p>
              </w:tc>
              <w:tc>
                <w:tcPr>
                  <w:tcW w:w="4508" w:type="dxa"/>
                </w:tcPr>
                <w:p w14:paraId="6B452651"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Rationale</w:t>
                  </w:r>
                </w:p>
              </w:tc>
            </w:tr>
            <w:tr w:rsidR="00B37A6C" w:rsidRPr="00B46E95" w14:paraId="22A7E70A" w14:textId="77777777" w:rsidTr="00966981">
              <w:tc>
                <w:tcPr>
                  <w:tcW w:w="4508" w:type="dxa"/>
                </w:tcPr>
                <w:p w14:paraId="4EDFDE83" w14:textId="77777777" w:rsidR="00B37A6C" w:rsidRPr="00B37A6C" w:rsidRDefault="00B37A6C" w:rsidP="00B37A6C">
                  <w:pPr>
                    <w:pStyle w:val="Default"/>
                    <w:rPr>
                      <w:rFonts w:asciiTheme="minorHAnsi" w:hAnsiTheme="minorHAnsi" w:cstheme="minorHAnsi"/>
                      <w:b/>
                      <w:bCs/>
                      <w:color w:val="000000" w:themeColor="text1"/>
                      <w:sz w:val="20"/>
                      <w:szCs w:val="20"/>
                    </w:rPr>
                  </w:pPr>
                  <w:r w:rsidRPr="00B37A6C">
                    <w:rPr>
                      <w:rFonts w:asciiTheme="minorHAnsi" w:hAnsiTheme="minorHAnsi" w:cstheme="minorHAnsi"/>
                      <w:b/>
                      <w:bCs/>
                      <w:color w:val="000000" w:themeColor="text1"/>
                      <w:sz w:val="20"/>
                      <w:szCs w:val="20"/>
                    </w:rPr>
                    <w:t>Medication optimisation read codes:</w:t>
                  </w:r>
                </w:p>
                <w:p w14:paraId="7D6832BC" w14:textId="77777777" w:rsidR="00B37A6C" w:rsidRPr="00B37A6C" w:rsidRDefault="00B37A6C" w:rsidP="00B37A6C">
                  <w:pPr>
                    <w:pStyle w:val="Default"/>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Structured medication review (1239511000000100)</w:t>
                  </w:r>
                </w:p>
                <w:p w14:paraId="216F4CC3" w14:textId="77777777" w:rsidR="00B37A6C" w:rsidRPr="00B37A6C" w:rsidRDefault="00B37A6C" w:rsidP="00B37A6C">
                  <w:pPr>
                    <w:pStyle w:val="Default"/>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AND</w:t>
                  </w:r>
                </w:p>
                <w:p w14:paraId="45E08F0F" w14:textId="77777777" w:rsidR="00B37A6C" w:rsidRPr="00B37A6C" w:rsidRDefault="00B37A6C" w:rsidP="00B37A6C">
                  <w:pPr>
                    <w:pStyle w:val="Default"/>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Review of medication (182836005)</w:t>
                  </w:r>
                </w:p>
                <w:p w14:paraId="52DD1175" w14:textId="77777777" w:rsidR="00B37A6C" w:rsidRPr="00B37A6C" w:rsidRDefault="00B37A6C" w:rsidP="00B37A6C">
                  <w:pPr>
                    <w:pStyle w:val="Default"/>
                    <w:rPr>
                      <w:rFonts w:asciiTheme="minorHAnsi" w:hAnsiTheme="minorHAnsi" w:cstheme="minorHAnsi"/>
                      <w:color w:val="000000" w:themeColor="text1"/>
                      <w:sz w:val="20"/>
                      <w:szCs w:val="20"/>
                    </w:rPr>
                  </w:pPr>
                </w:p>
              </w:tc>
              <w:tc>
                <w:tcPr>
                  <w:tcW w:w="4508" w:type="dxa"/>
                </w:tcPr>
                <w:p w14:paraId="05F39BA3"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Denotes that a medication review has been completed.</w:t>
                  </w:r>
                </w:p>
                <w:p w14:paraId="6DA65F6E"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Both read codes must be added on completion</w:t>
                  </w:r>
                </w:p>
              </w:tc>
            </w:tr>
            <w:tr w:rsidR="00B37A6C" w:rsidRPr="00B46E95" w14:paraId="07DA90E7" w14:textId="77777777" w:rsidTr="00966981">
              <w:tc>
                <w:tcPr>
                  <w:tcW w:w="4508" w:type="dxa"/>
                </w:tcPr>
                <w:p w14:paraId="1E5729A6" w14:textId="77777777" w:rsidR="00B37A6C" w:rsidRPr="00B37A6C" w:rsidRDefault="00B37A6C" w:rsidP="00B37A6C">
                  <w:pPr>
                    <w:pStyle w:val="Default"/>
                    <w:rPr>
                      <w:rFonts w:asciiTheme="minorHAnsi" w:hAnsiTheme="minorHAnsi" w:cstheme="minorHAnsi"/>
                      <w:b/>
                      <w:bCs/>
                      <w:color w:val="000000" w:themeColor="text1"/>
                      <w:sz w:val="20"/>
                      <w:szCs w:val="20"/>
                    </w:rPr>
                  </w:pPr>
                  <w:r w:rsidRPr="00B37A6C">
                    <w:rPr>
                      <w:rFonts w:asciiTheme="minorHAnsi" w:hAnsiTheme="minorHAnsi" w:cstheme="minorHAnsi"/>
                      <w:b/>
                      <w:bCs/>
                      <w:color w:val="000000" w:themeColor="text1"/>
                      <w:sz w:val="20"/>
                      <w:szCs w:val="20"/>
                    </w:rPr>
                    <w:t>Advance care planning read codes:</w:t>
                  </w:r>
                </w:p>
                <w:p w14:paraId="10E595EE" w14:textId="77777777" w:rsidR="00B37A6C" w:rsidRPr="00B37A6C" w:rsidRDefault="00B37A6C" w:rsidP="00B37A6C">
                  <w:pPr>
                    <w:pStyle w:val="Default"/>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Treatment escalation plan (735324008) AND ONE OF:</w:t>
                  </w:r>
                </w:p>
                <w:p w14:paraId="52B59005" w14:textId="77777777" w:rsidR="00B37A6C" w:rsidRPr="00B37A6C" w:rsidRDefault="00B37A6C" w:rsidP="00B37A6C">
                  <w:pPr>
                    <w:pStyle w:val="Default"/>
                    <w:numPr>
                      <w:ilvl w:val="0"/>
                      <w:numId w:val="21"/>
                    </w:numPr>
                    <w:ind w:left="174" w:hanging="142"/>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If patient does not want resuscitation use read code “Not for resuscitation (304253006)”</w:t>
                  </w:r>
                </w:p>
                <w:p w14:paraId="1A62F160" w14:textId="77777777" w:rsidR="00B37A6C" w:rsidRPr="00B37A6C" w:rsidRDefault="00B37A6C" w:rsidP="00B37A6C">
                  <w:pPr>
                    <w:pStyle w:val="Default"/>
                    <w:numPr>
                      <w:ilvl w:val="0"/>
                      <w:numId w:val="21"/>
                    </w:numPr>
                    <w:ind w:left="174" w:hanging="142"/>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If patient wishes resuscitation use read code “For resuscitation (304252001)”</w:t>
                  </w:r>
                </w:p>
                <w:p w14:paraId="60D2B661" w14:textId="77777777" w:rsidR="00B37A6C" w:rsidRPr="00B37A6C" w:rsidRDefault="00B37A6C" w:rsidP="00B37A6C">
                  <w:pPr>
                    <w:pStyle w:val="Default"/>
                    <w:numPr>
                      <w:ilvl w:val="0"/>
                      <w:numId w:val="21"/>
                    </w:numPr>
                    <w:ind w:left="174" w:hanging="142"/>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If patient is undecided about resuscitation use read code “Discussion about resuscitation (873341000000100)”</w:t>
                  </w:r>
                </w:p>
              </w:tc>
              <w:tc>
                <w:tcPr>
                  <w:tcW w:w="4508" w:type="dxa"/>
                </w:tcPr>
                <w:p w14:paraId="0EABA486"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 xml:space="preserve">All Arden’s and THS templates use these read codes. These read codes are automatically seen by Livewell, St Luke’s, Derriford hospital, Ambulance Services. </w:t>
                  </w:r>
                </w:p>
                <w:p w14:paraId="69D350C4"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6ACE4FDC"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This enables outstanding levels of informational continuity across the locality</w:t>
                  </w:r>
                </w:p>
              </w:tc>
            </w:tr>
            <w:tr w:rsidR="00B37A6C" w:rsidRPr="00B46E95" w14:paraId="7325B541" w14:textId="77777777" w:rsidTr="00966981">
              <w:tc>
                <w:tcPr>
                  <w:tcW w:w="4508" w:type="dxa"/>
                </w:tcPr>
                <w:p w14:paraId="66F5A9A2" w14:textId="77777777" w:rsidR="00B37A6C" w:rsidRPr="00B37A6C" w:rsidRDefault="00B37A6C" w:rsidP="00B37A6C">
                  <w:pPr>
                    <w:pStyle w:val="Default"/>
                    <w:rPr>
                      <w:rFonts w:asciiTheme="minorHAnsi" w:hAnsiTheme="minorHAnsi" w:cstheme="minorHAnsi"/>
                      <w:b/>
                      <w:bCs/>
                      <w:color w:val="000000" w:themeColor="text1"/>
                      <w:sz w:val="20"/>
                      <w:szCs w:val="20"/>
                    </w:rPr>
                  </w:pPr>
                  <w:r w:rsidRPr="00B37A6C">
                    <w:rPr>
                      <w:rFonts w:asciiTheme="minorHAnsi" w:hAnsiTheme="minorHAnsi" w:cstheme="minorHAnsi"/>
                      <w:b/>
                      <w:bCs/>
                      <w:color w:val="000000" w:themeColor="text1"/>
                      <w:sz w:val="20"/>
                      <w:szCs w:val="20"/>
                    </w:rPr>
                    <w:t>Consent to share read codes:</w:t>
                  </w:r>
                </w:p>
                <w:p w14:paraId="7979A322" w14:textId="77777777" w:rsidR="00B37A6C" w:rsidRPr="00B37A6C" w:rsidRDefault="00B37A6C" w:rsidP="00B37A6C">
                  <w:pPr>
                    <w:pStyle w:val="Default"/>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If express consent use read code “Express consent for core and additional Summary Care Record dataset upload (773051000000102)”</w:t>
                  </w:r>
                </w:p>
                <w:p w14:paraId="4A745626" w14:textId="77777777" w:rsidR="00B37A6C" w:rsidRPr="00B37A6C" w:rsidRDefault="00B37A6C" w:rsidP="00B37A6C">
                  <w:pPr>
                    <w:pStyle w:val="Default"/>
                    <w:rPr>
                      <w:rFonts w:asciiTheme="minorHAnsi" w:hAnsiTheme="minorHAnsi" w:cstheme="minorHAnsi"/>
                      <w:color w:val="000000" w:themeColor="text1"/>
                      <w:sz w:val="20"/>
                      <w:szCs w:val="20"/>
                    </w:rPr>
                  </w:pPr>
                </w:p>
                <w:p w14:paraId="6C19C0F3" w14:textId="77777777" w:rsidR="00B37A6C" w:rsidRPr="00B37A6C" w:rsidRDefault="00B37A6C" w:rsidP="00B37A6C">
                  <w:pPr>
                    <w:pStyle w:val="Default"/>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If patient lacks capacity use read code “Best interest decision made on behalf of patient (Mental Capacity Act 2005) (765141000000105)”</w:t>
                  </w:r>
                </w:p>
              </w:tc>
              <w:tc>
                <w:tcPr>
                  <w:tcW w:w="4508" w:type="dxa"/>
                </w:tcPr>
                <w:p w14:paraId="330C1F9E"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Allows visibility to Summary Care Record</w:t>
                  </w:r>
                </w:p>
              </w:tc>
            </w:tr>
            <w:tr w:rsidR="00B37A6C" w:rsidRPr="00B46E95" w14:paraId="5DDE164E" w14:textId="77777777" w:rsidTr="00966981">
              <w:tc>
                <w:tcPr>
                  <w:tcW w:w="4508" w:type="dxa"/>
                </w:tcPr>
                <w:p w14:paraId="08A77C0C" w14:textId="77777777" w:rsidR="00B37A6C" w:rsidRPr="00B37A6C" w:rsidRDefault="00B37A6C" w:rsidP="00B37A6C">
                  <w:pPr>
                    <w:pStyle w:val="Default"/>
                    <w:jc w:val="both"/>
                    <w:rPr>
                      <w:rFonts w:asciiTheme="minorHAnsi" w:hAnsiTheme="minorHAnsi" w:cstheme="minorHAnsi"/>
                      <w:b/>
                      <w:bCs/>
                      <w:color w:val="000000" w:themeColor="text1"/>
                      <w:sz w:val="20"/>
                      <w:szCs w:val="20"/>
                    </w:rPr>
                  </w:pPr>
                  <w:r w:rsidRPr="00B37A6C">
                    <w:rPr>
                      <w:rFonts w:asciiTheme="minorHAnsi" w:hAnsiTheme="minorHAnsi" w:cstheme="minorHAnsi"/>
                      <w:b/>
                      <w:bCs/>
                      <w:color w:val="000000" w:themeColor="text1"/>
                      <w:sz w:val="20"/>
                      <w:szCs w:val="20"/>
                    </w:rPr>
                    <w:t>Completion of a CGA cycle:</w:t>
                  </w:r>
                </w:p>
                <w:p w14:paraId="1C4E8E89"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On completion of a CGA the following read codes must go into the record:</w:t>
                  </w:r>
                </w:p>
                <w:p w14:paraId="0CBEDDC3"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'Subject of comprehensive geriatric assessment plan (</w:t>
                  </w:r>
                  <w:proofErr w:type="spellStart"/>
                  <w:r w:rsidRPr="00B37A6C">
                    <w:rPr>
                      <w:rFonts w:asciiTheme="minorHAnsi" w:hAnsiTheme="minorHAnsi" w:cstheme="minorHAnsi"/>
                      <w:color w:val="000000" w:themeColor="text1"/>
                      <w:sz w:val="20"/>
                      <w:szCs w:val="20"/>
                    </w:rPr>
                    <w:t>XaZIv</w:t>
                  </w:r>
                  <w:proofErr w:type="spellEnd"/>
                  <w:r w:rsidRPr="00B37A6C">
                    <w:rPr>
                      <w:rFonts w:asciiTheme="minorHAnsi" w:hAnsiTheme="minorHAnsi" w:cstheme="minorHAnsi"/>
                      <w:color w:val="000000" w:themeColor="text1"/>
                      <w:sz w:val="20"/>
                      <w:szCs w:val="20"/>
                    </w:rPr>
                    <w:t xml:space="preserve">)'. </w:t>
                  </w:r>
                </w:p>
                <w:p w14:paraId="114E39F7"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01126E15"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'Personalised Care and Support Plan agreed (Y281e)'</w:t>
                  </w:r>
                </w:p>
                <w:p w14:paraId="3B15DBB1"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5099FAC1"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Sharing advance care planning decisions with out of hours service (922301000000104)</w:t>
                  </w:r>
                </w:p>
              </w:tc>
              <w:tc>
                <w:tcPr>
                  <w:tcW w:w="4508" w:type="dxa"/>
                </w:tcPr>
                <w:p w14:paraId="3E35A12B"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2A74CD68"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5DF8E001"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2FB65C4F"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 xml:space="preserve">Denotes patient has completed a CGA assessment cycle. </w:t>
                  </w:r>
                </w:p>
                <w:p w14:paraId="0200034B"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558AF763"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 xml:space="preserve">Denotes patient has received a care and support plan at end of CGA </w:t>
                  </w:r>
                  <w:proofErr w:type="gramStart"/>
                  <w:r w:rsidRPr="00B37A6C">
                    <w:rPr>
                      <w:rFonts w:asciiTheme="minorHAnsi" w:hAnsiTheme="minorHAnsi" w:cstheme="minorHAnsi"/>
                      <w:color w:val="000000" w:themeColor="text1"/>
                      <w:sz w:val="20"/>
                      <w:szCs w:val="20"/>
                    </w:rPr>
                    <w:t>cycle</w:t>
                  </w:r>
                  <w:proofErr w:type="gramEnd"/>
                </w:p>
                <w:p w14:paraId="4F417213"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1CC21CF8" w14:textId="38549148"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 xml:space="preserve">Denotes patient has had their care plan shared with </w:t>
                  </w:r>
                  <w:r w:rsidR="00A61ED8">
                    <w:rPr>
                      <w:rFonts w:asciiTheme="minorHAnsi" w:hAnsiTheme="minorHAnsi" w:cstheme="minorHAnsi"/>
                      <w:color w:val="000000" w:themeColor="text1"/>
                      <w:sz w:val="20"/>
                      <w:szCs w:val="20"/>
                    </w:rPr>
                    <w:t>provider</w:t>
                  </w:r>
                  <w:r w:rsidRPr="00B37A6C">
                    <w:rPr>
                      <w:rFonts w:asciiTheme="minorHAnsi" w:hAnsiTheme="minorHAnsi" w:cstheme="minorHAnsi"/>
                      <w:color w:val="000000" w:themeColor="text1"/>
                      <w:sz w:val="20"/>
                      <w:szCs w:val="20"/>
                    </w:rPr>
                    <w:t xml:space="preserve"> through a special patient note </w:t>
                  </w:r>
                </w:p>
              </w:tc>
            </w:tr>
            <w:tr w:rsidR="00B37A6C" w:rsidRPr="00B46E95" w14:paraId="4AEA31C3" w14:textId="77777777" w:rsidTr="00966981">
              <w:tc>
                <w:tcPr>
                  <w:tcW w:w="4508" w:type="dxa"/>
                </w:tcPr>
                <w:p w14:paraId="2C0AA1BA" w14:textId="77777777" w:rsidR="00B37A6C" w:rsidRPr="00B37A6C" w:rsidRDefault="00B37A6C" w:rsidP="00B37A6C">
                  <w:pPr>
                    <w:pStyle w:val="Default"/>
                    <w:jc w:val="both"/>
                    <w:rPr>
                      <w:rFonts w:asciiTheme="minorHAnsi" w:hAnsiTheme="minorHAnsi" w:cstheme="minorHAnsi"/>
                      <w:b/>
                      <w:bCs/>
                      <w:color w:val="000000" w:themeColor="text1"/>
                      <w:sz w:val="20"/>
                      <w:szCs w:val="20"/>
                    </w:rPr>
                  </w:pPr>
                  <w:r w:rsidRPr="00B37A6C">
                    <w:rPr>
                      <w:rFonts w:asciiTheme="minorHAnsi" w:hAnsiTheme="minorHAnsi" w:cstheme="minorHAnsi"/>
                      <w:b/>
                      <w:bCs/>
                      <w:color w:val="000000" w:themeColor="text1"/>
                      <w:sz w:val="20"/>
                      <w:szCs w:val="20"/>
                    </w:rPr>
                    <w:t>D2A metrics:</w:t>
                  </w:r>
                </w:p>
                <w:p w14:paraId="2EEB2BEC" w14:textId="77777777" w:rsidR="00B37A6C" w:rsidRPr="00B37A6C" w:rsidRDefault="00B37A6C" w:rsidP="00B37A6C">
                  <w:pPr>
                    <w:pStyle w:val="Default"/>
                    <w:jc w:val="both"/>
                    <w:rPr>
                      <w:rFonts w:asciiTheme="minorHAnsi" w:hAnsiTheme="minorHAnsi" w:cstheme="minorHAnsi"/>
                      <w:bCs/>
                      <w:sz w:val="20"/>
                      <w:szCs w:val="20"/>
                    </w:rPr>
                  </w:pPr>
                  <w:r w:rsidRPr="00B37A6C">
                    <w:rPr>
                      <w:rFonts w:asciiTheme="minorHAnsi" w:hAnsiTheme="minorHAnsi" w:cstheme="minorHAnsi"/>
                      <w:color w:val="auto"/>
                      <w:sz w:val="20"/>
                      <w:szCs w:val="20"/>
                    </w:rPr>
                    <w:t>All patients in D2A2 beds to have “</w:t>
                  </w:r>
                  <w:r w:rsidRPr="00B37A6C">
                    <w:rPr>
                      <w:rFonts w:asciiTheme="minorHAnsi" w:hAnsiTheme="minorHAnsi" w:cstheme="minorHAnsi"/>
                      <w:sz w:val="20"/>
                      <w:szCs w:val="20"/>
                    </w:rPr>
                    <w:t xml:space="preserve">provision of intermediate care” SNOMED 287601000000101 </w:t>
                  </w:r>
                </w:p>
                <w:p w14:paraId="0F00BDED" w14:textId="77777777" w:rsidR="00B37A6C" w:rsidRPr="00B37A6C" w:rsidRDefault="00B37A6C" w:rsidP="00B37A6C">
                  <w:pPr>
                    <w:pStyle w:val="Default"/>
                    <w:jc w:val="both"/>
                    <w:rPr>
                      <w:rFonts w:asciiTheme="minorHAnsi" w:hAnsiTheme="minorHAnsi" w:cstheme="minorHAnsi"/>
                      <w:b/>
                      <w:bCs/>
                      <w:color w:val="000000" w:themeColor="text1"/>
                      <w:sz w:val="20"/>
                      <w:szCs w:val="20"/>
                    </w:rPr>
                  </w:pPr>
                </w:p>
              </w:tc>
              <w:tc>
                <w:tcPr>
                  <w:tcW w:w="4508" w:type="dxa"/>
                </w:tcPr>
                <w:p w14:paraId="2A82E1A0" w14:textId="77777777" w:rsidR="00B37A6C" w:rsidRPr="00B37A6C" w:rsidRDefault="00B37A6C" w:rsidP="00B37A6C">
                  <w:pPr>
                    <w:pStyle w:val="Default"/>
                    <w:jc w:val="both"/>
                    <w:rPr>
                      <w:rFonts w:asciiTheme="minorHAnsi" w:hAnsiTheme="minorHAnsi" w:cstheme="minorHAnsi"/>
                      <w:color w:val="000000" w:themeColor="text1"/>
                      <w:sz w:val="20"/>
                      <w:szCs w:val="20"/>
                    </w:rPr>
                  </w:pPr>
                </w:p>
                <w:p w14:paraId="7A167743" w14:textId="77777777" w:rsidR="00B37A6C" w:rsidRPr="00B37A6C" w:rsidRDefault="00B37A6C" w:rsidP="00B37A6C">
                  <w:pPr>
                    <w:pStyle w:val="Default"/>
                    <w:jc w:val="both"/>
                    <w:rPr>
                      <w:rFonts w:asciiTheme="minorHAnsi" w:hAnsiTheme="minorHAnsi" w:cstheme="minorHAnsi"/>
                      <w:color w:val="000000" w:themeColor="text1"/>
                      <w:sz w:val="20"/>
                      <w:szCs w:val="20"/>
                    </w:rPr>
                  </w:pPr>
                  <w:r w:rsidRPr="00B37A6C">
                    <w:rPr>
                      <w:rFonts w:asciiTheme="minorHAnsi" w:hAnsiTheme="minorHAnsi" w:cstheme="minorHAnsi"/>
                      <w:color w:val="000000" w:themeColor="text1"/>
                      <w:sz w:val="20"/>
                      <w:szCs w:val="20"/>
                    </w:rPr>
                    <w:t>Allows evaluation of patients admitted to D2A2 beds</w:t>
                  </w:r>
                </w:p>
              </w:tc>
            </w:tr>
          </w:tbl>
          <w:p w14:paraId="1583D963" w14:textId="77777777" w:rsidR="00B37A6C" w:rsidRPr="00B46E95" w:rsidRDefault="00B37A6C" w:rsidP="00B37A6C">
            <w:pPr>
              <w:pStyle w:val="Default"/>
              <w:jc w:val="both"/>
              <w:rPr>
                <w:rFonts w:ascii="Arial Nova" w:hAnsi="Arial Nova"/>
                <w:color w:val="auto"/>
                <w:sz w:val="22"/>
                <w:szCs w:val="22"/>
              </w:rPr>
            </w:pPr>
          </w:p>
          <w:p w14:paraId="7E3772BE" w14:textId="788B4454"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It is </w:t>
            </w:r>
            <w:proofErr w:type="spellStart"/>
            <w:r w:rsidRPr="00B37A6C">
              <w:rPr>
                <w:rFonts w:asciiTheme="majorHAnsi" w:eastAsia="MS Mincho" w:hAnsiTheme="majorHAnsi" w:cstheme="majorHAnsi"/>
                <w:sz w:val="20"/>
                <w:szCs w:val="20"/>
                <w:lang w:val="en-US" w:eastAsia="ja-JP"/>
              </w:rPr>
              <w:t>recognised</w:t>
            </w:r>
            <w:proofErr w:type="spellEnd"/>
            <w:r w:rsidRPr="00B37A6C">
              <w:rPr>
                <w:rFonts w:asciiTheme="majorHAnsi" w:eastAsia="MS Mincho" w:hAnsiTheme="majorHAnsi" w:cstheme="majorHAnsi"/>
                <w:sz w:val="20"/>
                <w:szCs w:val="20"/>
                <w:lang w:val="en-US" w:eastAsia="ja-JP"/>
              </w:rPr>
              <w:t xml:space="preserve"> that on</w:t>
            </w:r>
            <w:r w:rsidR="00D2323D">
              <w:rPr>
                <w:rFonts w:asciiTheme="majorHAnsi" w:eastAsia="MS Mincho" w:hAnsiTheme="majorHAnsi" w:cstheme="majorHAnsi"/>
                <w:sz w:val="20"/>
                <w:szCs w:val="20"/>
                <w:lang w:val="en-US" w:eastAsia="ja-JP"/>
              </w:rPr>
              <w:t xml:space="preserve"> </w:t>
            </w:r>
            <w:r w:rsidRPr="00B37A6C">
              <w:rPr>
                <w:rFonts w:asciiTheme="majorHAnsi" w:eastAsia="MS Mincho" w:hAnsiTheme="majorHAnsi" w:cstheme="majorHAnsi"/>
                <w:sz w:val="20"/>
                <w:szCs w:val="20"/>
                <w:lang w:val="en-US" w:eastAsia="ja-JP"/>
              </w:rPr>
              <w:t xml:space="preserve">occasions, a patient will be discharged from the care home before their CGA cycle is complete. If the patient is going home, it is strongly advised that the CGA cycle is completed in a manner best determined by the </w:t>
            </w:r>
            <w:r w:rsidR="00370539">
              <w:rPr>
                <w:rFonts w:asciiTheme="majorHAnsi" w:eastAsia="MS Mincho" w:hAnsiTheme="majorHAnsi" w:cstheme="majorHAnsi"/>
                <w:sz w:val="20"/>
                <w:szCs w:val="20"/>
                <w:lang w:val="en-US" w:eastAsia="ja-JP"/>
              </w:rPr>
              <w:t xml:space="preserve">service, the </w:t>
            </w:r>
            <w:r w:rsidR="000119B0">
              <w:rPr>
                <w:rFonts w:asciiTheme="majorHAnsi" w:eastAsia="MS Mincho" w:hAnsiTheme="majorHAnsi" w:cstheme="majorHAnsi"/>
                <w:sz w:val="20"/>
                <w:szCs w:val="20"/>
                <w:lang w:val="en-US" w:eastAsia="ja-JP"/>
              </w:rPr>
              <w:t>patient’s</w:t>
            </w:r>
            <w:r w:rsidR="00370539">
              <w:rPr>
                <w:rFonts w:asciiTheme="majorHAnsi" w:eastAsia="MS Mincho" w:hAnsiTheme="majorHAnsi" w:cstheme="majorHAnsi"/>
                <w:sz w:val="20"/>
                <w:szCs w:val="20"/>
                <w:lang w:val="en-US" w:eastAsia="ja-JP"/>
              </w:rPr>
              <w:t xml:space="preserve"> own GP </w:t>
            </w:r>
            <w:r w:rsidRPr="00B37A6C">
              <w:rPr>
                <w:rFonts w:asciiTheme="majorHAnsi" w:eastAsia="MS Mincho" w:hAnsiTheme="majorHAnsi" w:cstheme="majorHAnsi"/>
                <w:sz w:val="20"/>
                <w:szCs w:val="20"/>
                <w:lang w:val="en-US" w:eastAsia="ja-JP"/>
              </w:rPr>
              <w:t xml:space="preserve">and Livewell. If the patient is temporarily registered with </w:t>
            </w:r>
            <w:r w:rsidR="00370539">
              <w:rPr>
                <w:rFonts w:asciiTheme="majorHAnsi" w:eastAsia="MS Mincho" w:hAnsiTheme="majorHAnsi" w:cstheme="majorHAnsi"/>
                <w:sz w:val="20"/>
                <w:szCs w:val="20"/>
                <w:lang w:val="en-US" w:eastAsia="ja-JP"/>
              </w:rPr>
              <w:t>the service</w:t>
            </w:r>
            <w:r w:rsidRPr="00B37A6C">
              <w:rPr>
                <w:rFonts w:asciiTheme="majorHAnsi" w:eastAsia="MS Mincho" w:hAnsiTheme="majorHAnsi" w:cstheme="majorHAnsi"/>
                <w:sz w:val="20"/>
                <w:szCs w:val="20"/>
                <w:lang w:val="en-US" w:eastAsia="ja-JP"/>
              </w:rPr>
              <w:t>, a handover to the patients registered GP surgery should occur (see below).</w:t>
            </w:r>
          </w:p>
          <w:p w14:paraId="3039E3AD" w14:textId="77777777" w:rsidR="00B37A6C" w:rsidRPr="00B46E95" w:rsidRDefault="00B37A6C" w:rsidP="00B37A6C">
            <w:pPr>
              <w:pStyle w:val="Default"/>
              <w:jc w:val="both"/>
              <w:rPr>
                <w:rFonts w:ascii="Arial Nova" w:hAnsi="Arial Nova"/>
                <w:color w:val="auto"/>
                <w:sz w:val="22"/>
                <w:szCs w:val="22"/>
              </w:rPr>
            </w:pPr>
          </w:p>
          <w:p w14:paraId="2FF922A1" w14:textId="62991C70" w:rsidR="00B37A6C" w:rsidRPr="00B37A6C" w:rsidRDefault="00B37A6C" w:rsidP="00B37A6C">
            <w:pPr>
              <w:rPr>
                <w:rFonts w:asciiTheme="majorHAnsi" w:eastAsia="MS Mincho" w:hAnsiTheme="majorHAnsi" w:cstheme="majorHAnsi"/>
                <w:b/>
                <w:bCs/>
                <w:sz w:val="20"/>
                <w:szCs w:val="20"/>
                <w:lang w:val="en-US" w:eastAsia="ja-JP"/>
              </w:rPr>
            </w:pPr>
            <w:r w:rsidRPr="00B37A6C">
              <w:rPr>
                <w:rFonts w:asciiTheme="majorHAnsi" w:eastAsia="MS Mincho" w:hAnsiTheme="majorHAnsi" w:cstheme="majorHAnsi"/>
                <w:b/>
                <w:bCs/>
                <w:sz w:val="20"/>
                <w:szCs w:val="20"/>
                <w:lang w:val="en-US" w:eastAsia="ja-JP"/>
              </w:rPr>
              <w:t>Discharge from the scheme for TR patients</w:t>
            </w:r>
          </w:p>
          <w:p w14:paraId="03B246D8" w14:textId="77777777" w:rsidR="00B37A6C" w:rsidRPr="00B37A6C" w:rsidRDefault="00B37A6C" w:rsidP="00B37A6C">
            <w:pPr>
              <w:rPr>
                <w:rFonts w:asciiTheme="majorHAnsi" w:eastAsia="MS Mincho" w:hAnsiTheme="majorHAnsi" w:cstheme="majorHAnsi"/>
                <w:sz w:val="20"/>
                <w:szCs w:val="20"/>
                <w:lang w:val="en-US" w:eastAsia="ja-JP"/>
              </w:rPr>
            </w:pPr>
          </w:p>
          <w:p w14:paraId="69548377" w14:textId="77777777"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lastRenderedPageBreak/>
              <w:t xml:space="preserve">At the point the patient is discharged from the scheme, the registered GP practice will be informed that they are now discharged back to their care. </w:t>
            </w:r>
          </w:p>
          <w:p w14:paraId="21CE68A6" w14:textId="77777777" w:rsidR="00B37A6C" w:rsidRPr="00B37A6C" w:rsidRDefault="00B37A6C" w:rsidP="00B37A6C">
            <w:pPr>
              <w:rPr>
                <w:rFonts w:asciiTheme="majorHAnsi" w:eastAsia="MS Mincho" w:hAnsiTheme="majorHAnsi" w:cstheme="majorHAnsi"/>
                <w:sz w:val="20"/>
                <w:szCs w:val="20"/>
                <w:lang w:val="en-US" w:eastAsia="ja-JP"/>
              </w:rPr>
            </w:pPr>
          </w:p>
          <w:p w14:paraId="5B5850E2" w14:textId="77777777" w:rsidR="00D2323D"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If person is likely to remain in the care homes for their future care – i.e., long stay resident</w:t>
            </w:r>
            <w:r w:rsidR="0039500C">
              <w:rPr>
                <w:rFonts w:asciiTheme="majorHAnsi" w:eastAsia="MS Mincho" w:hAnsiTheme="majorHAnsi" w:cstheme="majorHAnsi"/>
                <w:sz w:val="20"/>
                <w:szCs w:val="20"/>
                <w:lang w:val="en-US" w:eastAsia="ja-JP"/>
              </w:rPr>
              <w:t>, over 12 weeks,</w:t>
            </w:r>
            <w:r w:rsidRPr="00B37A6C">
              <w:rPr>
                <w:rFonts w:asciiTheme="majorHAnsi" w:eastAsia="MS Mincho" w:hAnsiTheme="majorHAnsi" w:cstheme="majorHAnsi"/>
                <w:sz w:val="20"/>
                <w:szCs w:val="20"/>
                <w:lang w:val="en-US" w:eastAsia="ja-JP"/>
              </w:rPr>
              <w:t xml:space="preserve"> the sensible approach would be to start to make plans to transfer care to a permanent GP, this is particularly important if there are delays in relation to completion of assessments etc.  </w:t>
            </w:r>
          </w:p>
          <w:p w14:paraId="09914DFF" w14:textId="77777777" w:rsidR="00D2323D" w:rsidRDefault="00D2323D" w:rsidP="00B37A6C">
            <w:pPr>
              <w:rPr>
                <w:rFonts w:asciiTheme="majorHAnsi" w:eastAsia="MS Mincho" w:hAnsiTheme="majorHAnsi" w:cstheme="majorHAnsi"/>
                <w:sz w:val="20"/>
                <w:szCs w:val="20"/>
                <w:lang w:val="en-US" w:eastAsia="ja-JP"/>
              </w:rPr>
            </w:pPr>
          </w:p>
          <w:p w14:paraId="06916E37" w14:textId="6093B636" w:rsidR="00B37A6C" w:rsidRPr="00B37A6C"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 xml:space="preserve">If the discussion suggests the person is likely to take longer than </w:t>
            </w:r>
            <w:r w:rsidR="00D2323D">
              <w:rPr>
                <w:rFonts w:asciiTheme="majorHAnsi" w:eastAsia="MS Mincho" w:hAnsiTheme="majorHAnsi" w:cstheme="majorHAnsi"/>
                <w:sz w:val="20"/>
                <w:szCs w:val="20"/>
                <w:lang w:val="en-US" w:eastAsia="ja-JP"/>
              </w:rPr>
              <w:t>6</w:t>
            </w:r>
            <w:r w:rsidRPr="00B37A6C">
              <w:rPr>
                <w:rFonts w:asciiTheme="majorHAnsi" w:eastAsia="MS Mincho" w:hAnsiTheme="majorHAnsi" w:cstheme="majorHAnsi"/>
                <w:sz w:val="20"/>
                <w:szCs w:val="20"/>
                <w:lang w:val="en-US" w:eastAsia="ja-JP"/>
              </w:rPr>
              <w:t xml:space="preserve"> weeks but the intention is to continue with a plan for discharge it would be sensible to retain the person as a temporary resident for as long as practically possible. The numbers are small but should be considered individually. </w:t>
            </w:r>
          </w:p>
          <w:p w14:paraId="20E59F86" w14:textId="386E80B5" w:rsidR="000628D7" w:rsidRDefault="00D92865" w:rsidP="00D92865">
            <w:pPr>
              <w:pStyle w:val="Heading2"/>
              <w:rPr>
                <w:rFonts w:asciiTheme="majorHAnsi" w:hAnsiTheme="majorHAnsi" w:cstheme="majorHAnsi"/>
                <w:sz w:val="20"/>
                <w:szCs w:val="20"/>
              </w:rPr>
            </w:pPr>
            <w:r w:rsidRPr="00D92865">
              <w:rPr>
                <w:rFonts w:asciiTheme="majorHAnsi" w:hAnsiTheme="majorHAnsi" w:cstheme="majorHAnsi"/>
                <w:sz w:val="20"/>
                <w:szCs w:val="20"/>
              </w:rPr>
              <w:t>Operational Times/Days</w:t>
            </w:r>
          </w:p>
          <w:p w14:paraId="024C6F55" w14:textId="77777777" w:rsidR="00B37A6C" w:rsidRPr="00B37A6C" w:rsidRDefault="00B37A6C" w:rsidP="00B37A6C"/>
          <w:p w14:paraId="1EE0330C" w14:textId="72049D0D" w:rsidR="00BD672A" w:rsidRDefault="00B37A6C" w:rsidP="00B37A6C">
            <w:pPr>
              <w:rPr>
                <w:rFonts w:asciiTheme="majorHAnsi" w:eastAsia="MS Mincho" w:hAnsiTheme="majorHAnsi" w:cstheme="majorHAnsi"/>
                <w:sz w:val="20"/>
                <w:szCs w:val="20"/>
                <w:lang w:val="en-US" w:eastAsia="ja-JP"/>
              </w:rPr>
            </w:pPr>
            <w:r w:rsidRPr="00B37A6C">
              <w:rPr>
                <w:rFonts w:asciiTheme="majorHAnsi" w:eastAsia="MS Mincho" w:hAnsiTheme="majorHAnsi" w:cstheme="majorHAnsi"/>
                <w:sz w:val="20"/>
                <w:szCs w:val="20"/>
                <w:lang w:val="en-US" w:eastAsia="ja-JP"/>
              </w:rPr>
              <w:t>09.00 – 1800 Monday to Friday (excluding Bank Holidays)</w:t>
            </w:r>
          </w:p>
          <w:p w14:paraId="3609FE53" w14:textId="77777777" w:rsidR="00B37A6C" w:rsidRPr="00B37A6C" w:rsidRDefault="00B37A6C" w:rsidP="00B37A6C">
            <w:pPr>
              <w:rPr>
                <w:rFonts w:asciiTheme="majorHAnsi" w:eastAsia="MS Mincho" w:hAnsiTheme="majorHAnsi" w:cstheme="majorHAnsi"/>
                <w:sz w:val="20"/>
                <w:szCs w:val="20"/>
                <w:lang w:val="en-US" w:eastAsia="ja-JP"/>
              </w:rPr>
            </w:pPr>
          </w:p>
          <w:p w14:paraId="762CB9A0" w14:textId="3870FD71" w:rsidR="000628D7" w:rsidRPr="000628D7" w:rsidRDefault="00D77940" w:rsidP="00882E7D">
            <w:pPr>
              <w:pStyle w:val="Heading2"/>
            </w:pPr>
            <w:r w:rsidRPr="00DE630C">
              <w:rPr>
                <w:rFonts w:asciiTheme="majorHAnsi" w:hAnsiTheme="majorHAnsi" w:cstheme="majorHAnsi"/>
                <w:sz w:val="20"/>
                <w:szCs w:val="20"/>
              </w:rPr>
              <w:t>Risk Management</w:t>
            </w:r>
          </w:p>
          <w:p w14:paraId="7FFA55D3" w14:textId="5595DABA" w:rsidR="00D77940" w:rsidRDefault="00D77940" w:rsidP="000628D7">
            <w:pPr>
              <w:pStyle w:val="ListParagraph"/>
              <w:spacing w:after="120"/>
              <w:ind w:left="360" w:right="194"/>
              <w:contextualSpacing w:val="0"/>
              <w:jc w:val="both"/>
              <w:rPr>
                <w:rFonts w:asciiTheme="minorHAnsi" w:hAnsiTheme="minorHAnsi" w:cstheme="minorHAnsi"/>
                <w:sz w:val="20"/>
                <w:szCs w:val="20"/>
              </w:rPr>
            </w:pPr>
            <w:bookmarkStart w:id="2" w:name="_Hlk89064137"/>
            <w:r w:rsidRPr="000628D7">
              <w:rPr>
                <w:rFonts w:asciiTheme="minorHAnsi" w:hAnsiTheme="minorHAnsi" w:cstheme="minorHAnsi"/>
                <w:sz w:val="20"/>
                <w:szCs w:val="20"/>
              </w:rPr>
              <w:t xml:space="preserve">Robust risk management processes and support and training for staff should be in place to ensure that staff are knowledgeable and skilled to recognise risk, to understand what constitutes acceptable risks for </w:t>
            </w:r>
            <w:r w:rsidR="00B37A6C">
              <w:rPr>
                <w:rFonts w:asciiTheme="minorHAnsi" w:hAnsiTheme="minorHAnsi" w:cstheme="minorHAnsi"/>
                <w:sz w:val="20"/>
                <w:szCs w:val="20"/>
              </w:rPr>
              <w:t>i</w:t>
            </w:r>
            <w:r w:rsidRPr="000628D7">
              <w:rPr>
                <w:rFonts w:asciiTheme="minorHAnsi" w:hAnsiTheme="minorHAnsi" w:cstheme="minorHAnsi"/>
                <w:sz w:val="20"/>
                <w:szCs w:val="20"/>
              </w:rPr>
              <w:t>ndividuals and to know what action to take to support Individuals to mitigate risk</w:t>
            </w:r>
            <w:bookmarkEnd w:id="2"/>
            <w:r w:rsidRPr="000628D7">
              <w:rPr>
                <w:rFonts w:asciiTheme="minorHAnsi" w:hAnsiTheme="minorHAnsi" w:cstheme="minorHAnsi"/>
                <w:sz w:val="20"/>
                <w:szCs w:val="20"/>
              </w:rPr>
              <w:t xml:space="preserve">. </w:t>
            </w:r>
          </w:p>
          <w:p w14:paraId="72FE9D9A" w14:textId="77777777" w:rsidR="00794055" w:rsidRPr="00DE630C" w:rsidRDefault="00794055" w:rsidP="00794055">
            <w:pPr>
              <w:rPr>
                <w:rFonts w:asciiTheme="majorHAnsi" w:eastAsia="MS Mincho" w:hAnsiTheme="majorHAnsi" w:cstheme="majorHAnsi"/>
                <w:sz w:val="20"/>
                <w:szCs w:val="20"/>
                <w:lang w:val="en-US" w:eastAsia="ja-JP"/>
              </w:rPr>
            </w:pPr>
          </w:p>
          <w:p w14:paraId="2CF10579" w14:textId="70F4F393" w:rsidR="00794055" w:rsidRDefault="00794055" w:rsidP="00794055">
            <w:pPr>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t xml:space="preserve">Population </w:t>
            </w:r>
            <w:proofErr w:type="gramStart"/>
            <w:r w:rsidRPr="00DE630C">
              <w:rPr>
                <w:rFonts w:asciiTheme="majorHAnsi" w:eastAsia="MS Mincho" w:hAnsiTheme="majorHAnsi" w:cstheme="majorHAnsi"/>
                <w:b/>
                <w:sz w:val="20"/>
                <w:szCs w:val="20"/>
                <w:lang w:val="en-US" w:eastAsia="ja-JP"/>
              </w:rPr>
              <w:t>covered</w:t>
            </w:r>
            <w:proofErr w:type="gramEnd"/>
          </w:p>
          <w:p w14:paraId="00313EB9" w14:textId="7C3FFD78" w:rsidR="00B37A6C" w:rsidRDefault="00B37A6C" w:rsidP="00794055">
            <w:pPr>
              <w:rPr>
                <w:rFonts w:asciiTheme="majorHAnsi" w:eastAsia="MS Mincho" w:hAnsiTheme="majorHAnsi" w:cstheme="majorHAnsi"/>
                <w:b/>
                <w:sz w:val="20"/>
                <w:szCs w:val="20"/>
                <w:lang w:val="en-US" w:eastAsia="ja-JP"/>
              </w:rPr>
            </w:pPr>
          </w:p>
          <w:p w14:paraId="400DE729" w14:textId="33A15651" w:rsidR="00794055" w:rsidRDefault="00794055" w:rsidP="00794055">
            <w:pPr>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t>Any acceptance and exclusion criteria and thresholds</w:t>
            </w:r>
          </w:p>
          <w:p w14:paraId="4F7924C9" w14:textId="7585182B" w:rsidR="0001321C" w:rsidRDefault="0001321C" w:rsidP="00794055">
            <w:pPr>
              <w:rPr>
                <w:rFonts w:asciiTheme="majorHAnsi" w:eastAsia="MS Mincho" w:hAnsiTheme="majorHAnsi" w:cstheme="majorHAnsi"/>
                <w:b/>
                <w:sz w:val="20"/>
                <w:szCs w:val="20"/>
                <w:lang w:val="en-US" w:eastAsia="ja-JP"/>
              </w:rPr>
            </w:pPr>
          </w:p>
          <w:p w14:paraId="31E865A9" w14:textId="70FF2713" w:rsidR="0001321C" w:rsidRDefault="0001321C" w:rsidP="0001321C">
            <w:pPr>
              <w:rPr>
                <w:rFonts w:asciiTheme="majorHAnsi" w:eastAsia="MS Mincho" w:hAnsiTheme="majorHAnsi" w:cstheme="majorHAnsi"/>
                <w:bCs/>
                <w:sz w:val="20"/>
                <w:szCs w:val="20"/>
                <w:lang w:eastAsia="ja-JP"/>
              </w:rPr>
            </w:pPr>
            <w:r w:rsidRPr="0001321C">
              <w:rPr>
                <w:rFonts w:asciiTheme="majorHAnsi" w:eastAsia="MS Mincho" w:hAnsiTheme="majorHAnsi" w:cstheme="majorHAnsi"/>
                <w:bCs/>
                <w:sz w:val="20"/>
                <w:szCs w:val="20"/>
                <w:lang w:eastAsia="ja-JP"/>
              </w:rPr>
              <w:t>Patient</w:t>
            </w:r>
            <w:r>
              <w:rPr>
                <w:rFonts w:asciiTheme="majorHAnsi" w:eastAsia="MS Mincho" w:hAnsiTheme="majorHAnsi" w:cstheme="majorHAnsi"/>
                <w:bCs/>
                <w:sz w:val="20"/>
                <w:szCs w:val="20"/>
                <w:lang w:eastAsia="ja-JP"/>
              </w:rPr>
              <w:t>s in Plymouth</w:t>
            </w:r>
            <w:r w:rsidRPr="0001321C">
              <w:rPr>
                <w:rFonts w:asciiTheme="majorHAnsi" w:eastAsia="MS Mincho" w:hAnsiTheme="majorHAnsi" w:cstheme="majorHAnsi"/>
                <w:bCs/>
                <w:sz w:val="20"/>
                <w:szCs w:val="20"/>
                <w:lang w:eastAsia="ja-JP"/>
              </w:rPr>
              <w:t xml:space="preserve"> admitted into a </w:t>
            </w:r>
            <w:r w:rsidR="003F1FFD">
              <w:rPr>
                <w:rFonts w:asciiTheme="majorHAnsi" w:eastAsia="MS Mincho" w:hAnsiTheme="majorHAnsi" w:cstheme="majorHAnsi"/>
                <w:bCs/>
                <w:sz w:val="20"/>
                <w:szCs w:val="20"/>
                <w:lang w:eastAsia="ja-JP"/>
              </w:rPr>
              <w:t>bedded setting</w:t>
            </w:r>
            <w:r w:rsidRPr="0001321C">
              <w:rPr>
                <w:rFonts w:asciiTheme="majorHAnsi" w:eastAsia="MS Mincho" w:hAnsiTheme="majorHAnsi" w:cstheme="majorHAnsi"/>
                <w:bCs/>
                <w:sz w:val="20"/>
                <w:szCs w:val="20"/>
                <w:lang w:eastAsia="ja-JP"/>
              </w:rPr>
              <w:t xml:space="preserve"> on an admission avoidance/ D2A scheme</w:t>
            </w:r>
            <w:r>
              <w:rPr>
                <w:rFonts w:asciiTheme="majorHAnsi" w:eastAsia="MS Mincho" w:hAnsiTheme="majorHAnsi" w:cstheme="majorHAnsi"/>
                <w:bCs/>
                <w:sz w:val="20"/>
                <w:szCs w:val="20"/>
                <w:lang w:eastAsia="ja-JP"/>
              </w:rPr>
              <w:t>.</w:t>
            </w:r>
          </w:p>
          <w:p w14:paraId="2406EDB9" w14:textId="38DA8815" w:rsidR="00B519AB" w:rsidRDefault="00B519AB" w:rsidP="0001321C">
            <w:pPr>
              <w:rPr>
                <w:rFonts w:asciiTheme="majorHAnsi" w:eastAsia="MS Mincho" w:hAnsiTheme="majorHAnsi" w:cstheme="majorHAnsi"/>
                <w:bCs/>
                <w:sz w:val="20"/>
                <w:szCs w:val="20"/>
                <w:lang w:val="en-US" w:eastAsia="ja-JP"/>
              </w:rPr>
            </w:pPr>
          </w:p>
          <w:p w14:paraId="32A3581C" w14:textId="1DE18A0F" w:rsidR="00B519AB" w:rsidRDefault="00B519AB" w:rsidP="0001321C">
            <w:pPr>
              <w:rPr>
                <w:rFonts w:asciiTheme="majorHAnsi" w:eastAsia="MS Mincho" w:hAnsiTheme="majorHAnsi" w:cstheme="majorHAnsi"/>
                <w:bCs/>
                <w:sz w:val="20"/>
                <w:szCs w:val="20"/>
                <w:lang w:val="en-US" w:eastAsia="ja-JP"/>
              </w:rPr>
            </w:pPr>
            <w:r>
              <w:rPr>
                <w:rFonts w:asciiTheme="majorHAnsi" w:eastAsia="MS Mincho" w:hAnsiTheme="majorHAnsi" w:cstheme="majorHAnsi"/>
                <w:bCs/>
                <w:sz w:val="20"/>
                <w:szCs w:val="20"/>
                <w:lang w:val="en-US" w:eastAsia="ja-JP"/>
              </w:rPr>
              <w:t>Th</w:t>
            </w:r>
            <w:r w:rsidR="003F1FFD">
              <w:rPr>
                <w:rFonts w:asciiTheme="majorHAnsi" w:eastAsia="MS Mincho" w:hAnsiTheme="majorHAnsi" w:cstheme="majorHAnsi"/>
                <w:bCs/>
                <w:sz w:val="20"/>
                <w:szCs w:val="20"/>
                <w:lang w:val="en-US" w:eastAsia="ja-JP"/>
              </w:rPr>
              <w:t>e bedded settings covered will include Care Home beds,</w:t>
            </w:r>
            <w:r>
              <w:rPr>
                <w:rFonts w:asciiTheme="majorHAnsi" w:eastAsia="MS Mincho" w:hAnsiTheme="majorHAnsi" w:cstheme="majorHAnsi"/>
                <w:bCs/>
                <w:sz w:val="20"/>
                <w:szCs w:val="20"/>
                <w:lang w:val="en-US" w:eastAsia="ja-JP"/>
              </w:rPr>
              <w:t xml:space="preserve"> </w:t>
            </w:r>
            <w:r w:rsidR="00FE52FE">
              <w:rPr>
                <w:rFonts w:asciiTheme="majorHAnsi" w:eastAsia="MS Mincho" w:hAnsiTheme="majorHAnsi" w:cstheme="majorHAnsi"/>
                <w:bCs/>
                <w:sz w:val="20"/>
                <w:szCs w:val="20"/>
                <w:lang w:val="en-US" w:eastAsia="ja-JP"/>
              </w:rPr>
              <w:t>T</w:t>
            </w:r>
            <w:r>
              <w:rPr>
                <w:rFonts w:asciiTheme="majorHAnsi" w:eastAsia="MS Mincho" w:hAnsiTheme="majorHAnsi" w:cstheme="majorHAnsi"/>
                <w:bCs/>
                <w:sz w:val="20"/>
                <w:szCs w:val="20"/>
                <w:lang w:val="en-US" w:eastAsia="ja-JP"/>
              </w:rPr>
              <w:t xml:space="preserve">he </w:t>
            </w:r>
            <w:proofErr w:type="gramStart"/>
            <w:r w:rsidR="00F141DE">
              <w:rPr>
                <w:rFonts w:asciiTheme="majorHAnsi" w:eastAsia="MS Mincho" w:hAnsiTheme="majorHAnsi" w:cstheme="majorHAnsi"/>
                <w:bCs/>
                <w:sz w:val="20"/>
                <w:szCs w:val="20"/>
                <w:lang w:val="en-US" w:eastAsia="ja-JP"/>
              </w:rPr>
              <w:t>Short Term</w:t>
            </w:r>
            <w:proofErr w:type="gramEnd"/>
            <w:r w:rsidR="00F141DE">
              <w:rPr>
                <w:rFonts w:asciiTheme="majorHAnsi" w:eastAsia="MS Mincho" w:hAnsiTheme="majorHAnsi" w:cstheme="majorHAnsi"/>
                <w:bCs/>
                <w:sz w:val="20"/>
                <w:szCs w:val="20"/>
                <w:lang w:val="en-US" w:eastAsia="ja-JP"/>
              </w:rPr>
              <w:t xml:space="preserve"> Care Centre</w:t>
            </w:r>
            <w:r w:rsidR="005A3FCD">
              <w:rPr>
                <w:rFonts w:asciiTheme="majorHAnsi" w:eastAsia="MS Mincho" w:hAnsiTheme="majorHAnsi" w:cstheme="majorHAnsi"/>
                <w:bCs/>
                <w:sz w:val="20"/>
                <w:szCs w:val="20"/>
                <w:lang w:val="en-US" w:eastAsia="ja-JP"/>
              </w:rPr>
              <w:t xml:space="preserve"> (27 beds) and Discharge Assessment Unit (40 beds</w:t>
            </w:r>
            <w:r w:rsidR="0039500C">
              <w:rPr>
                <w:rFonts w:asciiTheme="majorHAnsi" w:eastAsia="MS Mincho" w:hAnsiTheme="majorHAnsi" w:cstheme="majorHAnsi"/>
                <w:bCs/>
                <w:sz w:val="20"/>
                <w:szCs w:val="20"/>
                <w:lang w:val="en-US" w:eastAsia="ja-JP"/>
              </w:rPr>
              <w:t>, only P2 patients</w:t>
            </w:r>
            <w:r w:rsidR="005A3FCD">
              <w:rPr>
                <w:rFonts w:asciiTheme="majorHAnsi" w:eastAsia="MS Mincho" w:hAnsiTheme="majorHAnsi" w:cstheme="majorHAnsi"/>
                <w:bCs/>
                <w:sz w:val="20"/>
                <w:szCs w:val="20"/>
                <w:lang w:val="en-US" w:eastAsia="ja-JP"/>
              </w:rPr>
              <w:t>)</w:t>
            </w:r>
          </w:p>
          <w:p w14:paraId="707A18F8" w14:textId="171CD2CA" w:rsidR="00D2323D" w:rsidRDefault="00D2323D" w:rsidP="0001321C">
            <w:pPr>
              <w:rPr>
                <w:rFonts w:asciiTheme="majorHAnsi" w:eastAsia="MS Mincho" w:hAnsiTheme="majorHAnsi" w:cstheme="majorHAnsi"/>
                <w:bCs/>
                <w:sz w:val="20"/>
                <w:szCs w:val="20"/>
                <w:lang w:val="en-US" w:eastAsia="ja-JP"/>
              </w:rPr>
            </w:pPr>
          </w:p>
          <w:p w14:paraId="47CF4A0D" w14:textId="7658B72D" w:rsidR="00D2323D" w:rsidRPr="0001321C" w:rsidRDefault="00D2323D" w:rsidP="0001321C">
            <w:pPr>
              <w:rPr>
                <w:rFonts w:asciiTheme="majorHAnsi" w:eastAsia="MS Mincho" w:hAnsiTheme="majorHAnsi" w:cstheme="majorHAnsi"/>
                <w:bCs/>
                <w:sz w:val="20"/>
                <w:szCs w:val="20"/>
                <w:lang w:val="en-US" w:eastAsia="ja-JP"/>
              </w:rPr>
            </w:pPr>
            <w:r>
              <w:rPr>
                <w:rFonts w:asciiTheme="majorHAnsi" w:eastAsia="MS Mincho" w:hAnsiTheme="majorHAnsi" w:cstheme="majorHAnsi"/>
                <w:bCs/>
                <w:sz w:val="20"/>
                <w:szCs w:val="20"/>
                <w:lang w:eastAsia="ja-JP"/>
              </w:rPr>
              <w:t>The expectation is that the average length of stay on the service will be 6 weeks.</w:t>
            </w:r>
          </w:p>
          <w:p w14:paraId="1A89370A" w14:textId="1D112AE4" w:rsidR="00D77940" w:rsidRPr="00DE630C" w:rsidRDefault="00D77940" w:rsidP="00794055">
            <w:pPr>
              <w:rPr>
                <w:rFonts w:asciiTheme="majorHAnsi" w:eastAsia="MS Mincho" w:hAnsiTheme="majorHAnsi" w:cstheme="majorHAnsi"/>
                <w:b/>
                <w:sz w:val="20"/>
                <w:szCs w:val="20"/>
                <w:lang w:val="en-US" w:eastAsia="ja-JP"/>
              </w:rPr>
            </w:pPr>
          </w:p>
          <w:p w14:paraId="23EDC799" w14:textId="7D3D7934" w:rsidR="000628D7" w:rsidRDefault="00D77940" w:rsidP="000628D7">
            <w:pPr>
              <w:spacing w:after="120"/>
              <w:ind w:right="194"/>
              <w:jc w:val="both"/>
              <w:rPr>
                <w:rFonts w:asciiTheme="minorHAnsi" w:hAnsiTheme="minorHAnsi" w:cstheme="minorHAnsi"/>
                <w:sz w:val="20"/>
                <w:szCs w:val="20"/>
              </w:rPr>
            </w:pPr>
            <w:r w:rsidRPr="000628D7">
              <w:rPr>
                <w:rFonts w:asciiTheme="minorHAnsi" w:hAnsiTheme="minorHAnsi" w:cstheme="minorHAnsi"/>
                <w:b/>
                <w:bCs/>
                <w:sz w:val="20"/>
                <w:szCs w:val="20"/>
              </w:rPr>
              <w:t>Exclusions</w:t>
            </w:r>
          </w:p>
          <w:p w14:paraId="6B13C492" w14:textId="3DA919D7" w:rsidR="0001321C" w:rsidRDefault="0001321C" w:rsidP="00794055">
            <w:pPr>
              <w:rPr>
                <w:rFonts w:asciiTheme="majorHAnsi" w:eastAsia="MS Mincho" w:hAnsiTheme="majorHAnsi" w:cstheme="majorHAnsi"/>
                <w:bCs/>
                <w:sz w:val="20"/>
                <w:szCs w:val="20"/>
                <w:lang w:eastAsia="ja-JP"/>
              </w:rPr>
            </w:pPr>
            <w:r>
              <w:rPr>
                <w:rFonts w:asciiTheme="majorHAnsi" w:eastAsia="MS Mincho" w:hAnsiTheme="majorHAnsi" w:cstheme="majorHAnsi"/>
                <w:bCs/>
                <w:sz w:val="20"/>
                <w:szCs w:val="20"/>
                <w:lang w:eastAsia="ja-JP"/>
              </w:rPr>
              <w:t>Those patients who are expected to have a long length of stay over 12 weeks as primary care guidance suggests that at 12 weeks a person should be registered permanently with a GP practice.</w:t>
            </w:r>
          </w:p>
          <w:p w14:paraId="1B511EDB" w14:textId="6D5D6532" w:rsidR="00E23B03" w:rsidRDefault="00E23B03" w:rsidP="00794055">
            <w:pPr>
              <w:rPr>
                <w:rFonts w:asciiTheme="majorHAnsi" w:eastAsia="MS Mincho" w:hAnsiTheme="majorHAnsi" w:cstheme="majorHAnsi"/>
                <w:bCs/>
                <w:sz w:val="20"/>
                <w:szCs w:val="20"/>
                <w:lang w:eastAsia="ja-JP"/>
              </w:rPr>
            </w:pPr>
          </w:p>
          <w:p w14:paraId="33001990" w14:textId="634AFE9D" w:rsidR="00E23B03" w:rsidRPr="001D7B73" w:rsidRDefault="00E23B03" w:rsidP="00794055">
            <w:pPr>
              <w:rPr>
                <w:rFonts w:asciiTheme="majorHAnsi" w:eastAsia="MS Mincho" w:hAnsiTheme="majorHAnsi" w:cstheme="majorHAnsi"/>
                <w:b/>
                <w:sz w:val="20"/>
                <w:szCs w:val="20"/>
                <w:lang w:eastAsia="ja-JP"/>
              </w:rPr>
            </w:pPr>
            <w:r w:rsidRPr="001D7B73">
              <w:rPr>
                <w:rFonts w:asciiTheme="majorHAnsi" w:eastAsia="MS Mincho" w:hAnsiTheme="majorHAnsi" w:cstheme="majorHAnsi"/>
                <w:b/>
                <w:sz w:val="20"/>
                <w:szCs w:val="20"/>
                <w:lang w:eastAsia="ja-JP"/>
              </w:rPr>
              <w:t>Own GP Responsibility</w:t>
            </w:r>
          </w:p>
          <w:p w14:paraId="2DFCEA49" w14:textId="72A6FAE7" w:rsidR="00E23B03" w:rsidRDefault="00E23B03" w:rsidP="00794055">
            <w:pPr>
              <w:rPr>
                <w:rFonts w:asciiTheme="majorHAnsi" w:eastAsia="MS Mincho" w:hAnsiTheme="majorHAnsi" w:cstheme="majorHAnsi"/>
                <w:bCs/>
                <w:sz w:val="20"/>
                <w:szCs w:val="20"/>
                <w:lang w:eastAsia="ja-JP"/>
              </w:rPr>
            </w:pPr>
          </w:p>
          <w:p w14:paraId="0AF47478" w14:textId="2DF3DDB6" w:rsidR="00E23B03" w:rsidRDefault="00E23B03" w:rsidP="00794055">
            <w:pPr>
              <w:rPr>
                <w:rFonts w:asciiTheme="majorHAnsi" w:eastAsia="MS Mincho" w:hAnsiTheme="majorHAnsi" w:cstheme="majorHAnsi"/>
                <w:bCs/>
                <w:sz w:val="20"/>
                <w:szCs w:val="20"/>
                <w:lang w:eastAsia="ja-JP"/>
              </w:rPr>
            </w:pPr>
            <w:r>
              <w:rPr>
                <w:rFonts w:asciiTheme="majorHAnsi" w:eastAsia="MS Mincho" w:hAnsiTheme="majorHAnsi" w:cstheme="majorHAnsi"/>
                <w:bCs/>
                <w:sz w:val="20"/>
                <w:szCs w:val="20"/>
                <w:lang w:eastAsia="ja-JP"/>
              </w:rPr>
              <w:t xml:space="preserve">There will be no specific responsibility for the </w:t>
            </w:r>
            <w:proofErr w:type="spellStart"/>
            <w:r>
              <w:rPr>
                <w:rFonts w:asciiTheme="majorHAnsi" w:eastAsia="MS Mincho" w:hAnsiTheme="majorHAnsi" w:cstheme="majorHAnsi"/>
                <w:bCs/>
                <w:sz w:val="20"/>
                <w:szCs w:val="20"/>
                <w:lang w:eastAsia="ja-JP"/>
              </w:rPr>
              <w:t>patients</w:t>
            </w:r>
            <w:proofErr w:type="spellEnd"/>
            <w:r>
              <w:rPr>
                <w:rFonts w:asciiTheme="majorHAnsi" w:eastAsia="MS Mincho" w:hAnsiTheme="majorHAnsi" w:cstheme="majorHAnsi"/>
                <w:bCs/>
                <w:sz w:val="20"/>
                <w:szCs w:val="20"/>
                <w:lang w:eastAsia="ja-JP"/>
              </w:rPr>
              <w:t xml:space="preserve"> own GP while a patient of theirs is registered on this scheme</w:t>
            </w:r>
            <w:r w:rsidR="00E54F60">
              <w:rPr>
                <w:rFonts w:asciiTheme="majorHAnsi" w:eastAsia="MS Mincho" w:hAnsiTheme="majorHAnsi" w:cstheme="majorHAnsi"/>
                <w:bCs/>
                <w:sz w:val="20"/>
                <w:szCs w:val="20"/>
                <w:lang w:eastAsia="ja-JP"/>
              </w:rPr>
              <w:t xml:space="preserve"> (same as acute care)</w:t>
            </w:r>
            <w:r>
              <w:rPr>
                <w:rFonts w:asciiTheme="majorHAnsi" w:eastAsia="MS Mincho" w:hAnsiTheme="majorHAnsi" w:cstheme="majorHAnsi"/>
                <w:bCs/>
                <w:sz w:val="20"/>
                <w:szCs w:val="20"/>
                <w:lang w:eastAsia="ja-JP"/>
              </w:rPr>
              <w:t>. All responsibilities for the patients care that would have normally provided by the surgery will now be provided by the provider.</w:t>
            </w:r>
          </w:p>
          <w:p w14:paraId="4CA8ABAE" w14:textId="7DCF0AFF" w:rsidR="000119B0" w:rsidRDefault="000119B0" w:rsidP="00794055">
            <w:pPr>
              <w:rPr>
                <w:rFonts w:asciiTheme="majorHAnsi" w:eastAsia="MS Mincho" w:hAnsiTheme="majorHAnsi" w:cstheme="majorHAnsi"/>
                <w:bCs/>
                <w:sz w:val="20"/>
                <w:szCs w:val="20"/>
                <w:lang w:eastAsia="ja-JP"/>
              </w:rPr>
            </w:pPr>
          </w:p>
          <w:p w14:paraId="0AE5E235" w14:textId="4EBECA6A" w:rsidR="000119B0" w:rsidRDefault="000119B0" w:rsidP="00794055">
            <w:pPr>
              <w:rPr>
                <w:rFonts w:asciiTheme="majorHAnsi" w:eastAsia="MS Mincho" w:hAnsiTheme="majorHAnsi" w:cstheme="majorHAnsi"/>
                <w:b/>
                <w:sz w:val="20"/>
                <w:szCs w:val="20"/>
                <w:lang w:eastAsia="ja-JP"/>
              </w:rPr>
            </w:pPr>
            <w:r w:rsidRPr="000119B0">
              <w:rPr>
                <w:rFonts w:asciiTheme="majorHAnsi" w:eastAsia="MS Mincho" w:hAnsiTheme="majorHAnsi" w:cstheme="majorHAnsi"/>
                <w:b/>
                <w:sz w:val="20"/>
                <w:szCs w:val="20"/>
                <w:lang w:eastAsia="ja-JP"/>
              </w:rPr>
              <w:t>Interoperability/ Data Sharing</w:t>
            </w:r>
          </w:p>
          <w:p w14:paraId="08681908" w14:textId="1C94F730" w:rsidR="000119B0" w:rsidRDefault="000119B0" w:rsidP="00794055">
            <w:pPr>
              <w:rPr>
                <w:rFonts w:asciiTheme="majorHAnsi" w:eastAsia="MS Mincho" w:hAnsiTheme="majorHAnsi" w:cstheme="majorHAnsi"/>
                <w:b/>
                <w:sz w:val="20"/>
                <w:szCs w:val="20"/>
                <w:lang w:eastAsia="ja-JP"/>
              </w:rPr>
            </w:pPr>
          </w:p>
          <w:p w14:paraId="19DBB785" w14:textId="202F4924" w:rsidR="000119B0" w:rsidRPr="000119B0" w:rsidRDefault="000119B0" w:rsidP="00794055">
            <w:pPr>
              <w:rPr>
                <w:rFonts w:asciiTheme="majorHAnsi" w:eastAsia="MS Mincho" w:hAnsiTheme="majorHAnsi" w:cstheme="majorHAnsi"/>
                <w:bCs/>
                <w:sz w:val="20"/>
                <w:szCs w:val="20"/>
                <w:lang w:eastAsia="ja-JP"/>
              </w:rPr>
            </w:pPr>
            <w:r w:rsidRPr="000119B0">
              <w:rPr>
                <w:rFonts w:asciiTheme="majorHAnsi" w:eastAsia="MS Mincho" w:hAnsiTheme="majorHAnsi" w:cstheme="majorHAnsi"/>
                <w:bCs/>
                <w:sz w:val="20"/>
                <w:szCs w:val="20"/>
                <w:lang w:eastAsia="ja-JP"/>
              </w:rPr>
              <w:t xml:space="preserve">The provider must ensure that the </w:t>
            </w:r>
            <w:r>
              <w:rPr>
                <w:rFonts w:asciiTheme="majorHAnsi" w:eastAsia="MS Mincho" w:hAnsiTheme="majorHAnsi" w:cstheme="majorHAnsi"/>
                <w:bCs/>
                <w:sz w:val="20"/>
                <w:szCs w:val="20"/>
                <w:lang w:eastAsia="ja-JP"/>
              </w:rPr>
              <w:t xml:space="preserve">service is using a computer system which </w:t>
            </w:r>
            <w:proofErr w:type="gramStart"/>
            <w:r>
              <w:rPr>
                <w:rFonts w:asciiTheme="majorHAnsi" w:eastAsia="MS Mincho" w:hAnsiTheme="majorHAnsi" w:cstheme="majorHAnsi"/>
                <w:bCs/>
                <w:sz w:val="20"/>
                <w:szCs w:val="20"/>
                <w:lang w:eastAsia="ja-JP"/>
              </w:rPr>
              <w:t>is capable of sharing</w:t>
            </w:r>
            <w:proofErr w:type="gramEnd"/>
            <w:r>
              <w:rPr>
                <w:rFonts w:asciiTheme="majorHAnsi" w:eastAsia="MS Mincho" w:hAnsiTheme="majorHAnsi" w:cstheme="majorHAnsi"/>
                <w:bCs/>
                <w:sz w:val="20"/>
                <w:szCs w:val="20"/>
                <w:lang w:eastAsia="ja-JP"/>
              </w:rPr>
              <w:t xml:space="preserve"> pertinent information with all relevant services, such as</w:t>
            </w:r>
            <w:r w:rsidR="003F1FFD">
              <w:rPr>
                <w:rFonts w:asciiTheme="majorHAnsi" w:eastAsia="MS Mincho" w:hAnsiTheme="majorHAnsi" w:cstheme="majorHAnsi"/>
                <w:bCs/>
                <w:sz w:val="20"/>
                <w:szCs w:val="20"/>
                <w:lang w:eastAsia="ja-JP"/>
              </w:rPr>
              <w:t>, out of hours services and</w:t>
            </w:r>
            <w:r>
              <w:rPr>
                <w:rFonts w:asciiTheme="majorHAnsi" w:eastAsia="MS Mincho" w:hAnsiTheme="majorHAnsi" w:cstheme="majorHAnsi"/>
                <w:bCs/>
                <w:sz w:val="20"/>
                <w:szCs w:val="20"/>
                <w:lang w:eastAsia="ja-JP"/>
              </w:rPr>
              <w:t xml:space="preserve"> the </w:t>
            </w:r>
            <w:proofErr w:type="spellStart"/>
            <w:r>
              <w:rPr>
                <w:rFonts w:asciiTheme="majorHAnsi" w:eastAsia="MS Mincho" w:hAnsiTheme="majorHAnsi" w:cstheme="majorHAnsi"/>
                <w:bCs/>
                <w:sz w:val="20"/>
                <w:szCs w:val="20"/>
                <w:lang w:eastAsia="ja-JP"/>
              </w:rPr>
              <w:t>patients</w:t>
            </w:r>
            <w:proofErr w:type="spellEnd"/>
            <w:r>
              <w:rPr>
                <w:rFonts w:asciiTheme="majorHAnsi" w:eastAsia="MS Mincho" w:hAnsiTheme="majorHAnsi" w:cstheme="majorHAnsi"/>
                <w:bCs/>
                <w:sz w:val="20"/>
                <w:szCs w:val="20"/>
                <w:lang w:eastAsia="ja-JP"/>
              </w:rPr>
              <w:t xml:space="preserve"> own GP, around care given and future plans. </w:t>
            </w:r>
          </w:p>
          <w:p w14:paraId="4768EDEC" w14:textId="1F7C5A2B" w:rsidR="000119B0" w:rsidRDefault="000119B0" w:rsidP="00794055">
            <w:pPr>
              <w:rPr>
                <w:rFonts w:asciiTheme="majorHAnsi" w:eastAsia="MS Mincho" w:hAnsiTheme="majorHAnsi" w:cstheme="majorHAnsi"/>
                <w:bCs/>
                <w:sz w:val="20"/>
                <w:szCs w:val="20"/>
                <w:lang w:eastAsia="ja-JP"/>
              </w:rPr>
            </w:pPr>
          </w:p>
          <w:p w14:paraId="0874D3D5" w14:textId="3AB471A2" w:rsidR="006105C1" w:rsidRPr="006A14D4" w:rsidRDefault="00F141DE" w:rsidP="000119B0">
            <w:pPr>
              <w:rPr>
                <w:rFonts w:asciiTheme="majorHAnsi" w:eastAsia="MS Mincho" w:hAnsiTheme="majorHAnsi" w:cstheme="majorHAnsi"/>
                <w:b/>
                <w:sz w:val="20"/>
                <w:szCs w:val="20"/>
                <w:lang w:eastAsia="ja-JP"/>
              </w:rPr>
            </w:pPr>
            <w:r>
              <w:rPr>
                <w:rFonts w:asciiTheme="majorHAnsi" w:eastAsia="MS Mincho" w:hAnsiTheme="majorHAnsi" w:cstheme="majorHAnsi"/>
                <w:b/>
                <w:sz w:val="20"/>
                <w:szCs w:val="20"/>
                <w:lang w:eastAsia="ja-JP"/>
              </w:rPr>
              <w:t xml:space="preserve">Additional Bedded Capacity </w:t>
            </w:r>
          </w:p>
          <w:p w14:paraId="328173C9" w14:textId="77777777" w:rsidR="00531475" w:rsidRDefault="00531475" w:rsidP="000119B0">
            <w:pPr>
              <w:rPr>
                <w:rFonts w:asciiTheme="majorHAnsi" w:eastAsia="MS Mincho" w:hAnsiTheme="majorHAnsi" w:cstheme="majorHAnsi"/>
                <w:bCs/>
                <w:sz w:val="20"/>
                <w:szCs w:val="20"/>
                <w:lang w:eastAsia="ja-JP"/>
              </w:rPr>
            </w:pPr>
          </w:p>
          <w:p w14:paraId="4561E60D" w14:textId="10B1B90A" w:rsidR="006419F9" w:rsidRDefault="00CA6632" w:rsidP="000119B0">
            <w:pPr>
              <w:rPr>
                <w:rFonts w:asciiTheme="majorHAnsi" w:eastAsia="MS Mincho" w:hAnsiTheme="majorHAnsi" w:cstheme="majorHAnsi"/>
                <w:bCs/>
                <w:sz w:val="20"/>
                <w:szCs w:val="20"/>
                <w:lang w:eastAsia="ja-JP"/>
              </w:rPr>
            </w:pPr>
            <w:r>
              <w:rPr>
                <w:rFonts w:asciiTheme="majorHAnsi" w:eastAsia="MS Mincho" w:hAnsiTheme="majorHAnsi" w:cstheme="majorHAnsi"/>
                <w:bCs/>
                <w:sz w:val="20"/>
                <w:szCs w:val="20"/>
                <w:lang w:eastAsia="ja-JP"/>
              </w:rPr>
              <w:lastRenderedPageBreak/>
              <w:t xml:space="preserve">This service will also be responsible for the </w:t>
            </w:r>
            <w:r w:rsidR="0039500C">
              <w:rPr>
                <w:rFonts w:asciiTheme="majorHAnsi" w:eastAsia="MS Mincho" w:hAnsiTheme="majorHAnsi" w:cstheme="majorHAnsi"/>
                <w:bCs/>
                <w:sz w:val="20"/>
                <w:szCs w:val="20"/>
                <w:lang w:eastAsia="ja-JP"/>
              </w:rPr>
              <w:t>Primary Care</w:t>
            </w:r>
            <w:r w:rsidR="006A14D4">
              <w:rPr>
                <w:rFonts w:asciiTheme="majorHAnsi" w:eastAsia="MS Mincho" w:hAnsiTheme="majorHAnsi" w:cstheme="majorHAnsi"/>
                <w:bCs/>
                <w:sz w:val="20"/>
                <w:szCs w:val="20"/>
                <w:lang w:eastAsia="ja-JP"/>
              </w:rPr>
              <w:t xml:space="preserve"> provision</w:t>
            </w:r>
            <w:r w:rsidR="00B94799">
              <w:rPr>
                <w:rFonts w:asciiTheme="majorHAnsi" w:eastAsia="MS Mincho" w:hAnsiTheme="majorHAnsi" w:cstheme="majorHAnsi"/>
                <w:bCs/>
                <w:sz w:val="20"/>
                <w:szCs w:val="20"/>
                <w:lang w:eastAsia="ja-JP"/>
              </w:rPr>
              <w:t xml:space="preserve"> of any </w:t>
            </w:r>
            <w:r w:rsidR="00F141DE">
              <w:rPr>
                <w:rFonts w:asciiTheme="majorHAnsi" w:eastAsia="MS Mincho" w:hAnsiTheme="majorHAnsi" w:cstheme="majorHAnsi"/>
                <w:bCs/>
                <w:sz w:val="20"/>
                <w:szCs w:val="20"/>
                <w:lang w:eastAsia="ja-JP"/>
              </w:rPr>
              <w:t xml:space="preserve">additional bedded capacity </w:t>
            </w:r>
            <w:r w:rsidR="002D4B46">
              <w:rPr>
                <w:rFonts w:asciiTheme="majorHAnsi" w:eastAsia="MS Mincho" w:hAnsiTheme="majorHAnsi" w:cstheme="majorHAnsi"/>
                <w:bCs/>
                <w:sz w:val="20"/>
                <w:szCs w:val="20"/>
                <w:lang w:eastAsia="ja-JP"/>
              </w:rPr>
              <w:t>(</w:t>
            </w:r>
            <w:r w:rsidR="00F141DE">
              <w:rPr>
                <w:rFonts w:asciiTheme="majorHAnsi" w:eastAsia="MS Mincho" w:hAnsiTheme="majorHAnsi" w:cstheme="majorHAnsi"/>
                <w:bCs/>
                <w:sz w:val="20"/>
                <w:szCs w:val="20"/>
                <w:lang w:eastAsia="ja-JP"/>
              </w:rPr>
              <w:t xml:space="preserve">such as a Care Hotel or </w:t>
            </w:r>
            <w:r w:rsidR="002D4B46">
              <w:rPr>
                <w:rFonts w:asciiTheme="majorHAnsi" w:eastAsia="MS Mincho" w:hAnsiTheme="majorHAnsi" w:cstheme="majorHAnsi"/>
                <w:bCs/>
                <w:sz w:val="20"/>
                <w:szCs w:val="20"/>
                <w:lang w:eastAsia="ja-JP"/>
              </w:rPr>
              <w:t>other setting)</w:t>
            </w:r>
            <w:r w:rsidR="00B94799">
              <w:rPr>
                <w:rFonts w:asciiTheme="majorHAnsi" w:eastAsia="MS Mincho" w:hAnsiTheme="majorHAnsi" w:cstheme="majorHAnsi"/>
                <w:bCs/>
                <w:sz w:val="20"/>
                <w:szCs w:val="20"/>
                <w:lang w:eastAsia="ja-JP"/>
              </w:rPr>
              <w:t xml:space="preserve"> which is stood up during the contract term. </w:t>
            </w:r>
            <w:r w:rsidR="00B349A3">
              <w:rPr>
                <w:rFonts w:asciiTheme="majorHAnsi" w:eastAsia="MS Mincho" w:hAnsiTheme="majorHAnsi" w:cstheme="majorHAnsi"/>
                <w:bCs/>
                <w:sz w:val="20"/>
                <w:szCs w:val="20"/>
                <w:lang w:eastAsia="ja-JP"/>
              </w:rPr>
              <w:t xml:space="preserve">The service will provide the same service as described above to all the beds in the </w:t>
            </w:r>
            <w:r w:rsidR="000D02A6">
              <w:rPr>
                <w:rFonts w:asciiTheme="majorHAnsi" w:eastAsia="MS Mincho" w:hAnsiTheme="majorHAnsi" w:cstheme="majorHAnsi"/>
                <w:bCs/>
                <w:sz w:val="20"/>
                <w:szCs w:val="20"/>
                <w:lang w:eastAsia="ja-JP"/>
              </w:rPr>
              <w:t>care setting</w:t>
            </w:r>
            <w:r w:rsidR="00B349A3">
              <w:rPr>
                <w:rFonts w:asciiTheme="majorHAnsi" w:eastAsia="MS Mincho" w:hAnsiTheme="majorHAnsi" w:cstheme="majorHAnsi"/>
                <w:bCs/>
                <w:sz w:val="20"/>
                <w:szCs w:val="20"/>
                <w:lang w:eastAsia="ja-JP"/>
              </w:rPr>
              <w:t>.</w:t>
            </w:r>
          </w:p>
          <w:p w14:paraId="7DF746A7" w14:textId="77777777" w:rsidR="006419F9" w:rsidRDefault="006419F9" w:rsidP="000119B0">
            <w:pPr>
              <w:rPr>
                <w:rFonts w:asciiTheme="majorHAnsi" w:eastAsia="MS Mincho" w:hAnsiTheme="majorHAnsi" w:cstheme="majorHAnsi"/>
                <w:bCs/>
                <w:sz w:val="20"/>
                <w:szCs w:val="20"/>
                <w:lang w:eastAsia="ja-JP"/>
              </w:rPr>
            </w:pPr>
          </w:p>
          <w:p w14:paraId="009BD886" w14:textId="7A26A075" w:rsidR="000119B0" w:rsidRDefault="00F141DE" w:rsidP="00794055">
            <w:pPr>
              <w:rPr>
                <w:rFonts w:asciiTheme="majorHAnsi" w:eastAsia="MS Mincho" w:hAnsiTheme="majorHAnsi" w:cstheme="majorHAnsi"/>
                <w:bCs/>
                <w:sz w:val="20"/>
                <w:szCs w:val="20"/>
                <w:lang w:eastAsia="ja-JP"/>
              </w:rPr>
            </w:pPr>
            <w:r>
              <w:rPr>
                <w:rFonts w:asciiTheme="majorHAnsi" w:eastAsia="MS Mincho" w:hAnsiTheme="majorHAnsi" w:cstheme="majorHAnsi"/>
                <w:bCs/>
                <w:sz w:val="20"/>
                <w:szCs w:val="20"/>
                <w:lang w:eastAsia="ja-JP"/>
              </w:rPr>
              <w:t>This will attract an addition payment of £200 per bed per month.</w:t>
            </w:r>
          </w:p>
          <w:p w14:paraId="027AB022" w14:textId="3A1DBE81" w:rsidR="00075D5D" w:rsidRDefault="00075D5D" w:rsidP="00794055">
            <w:pPr>
              <w:rPr>
                <w:rFonts w:asciiTheme="majorHAnsi" w:eastAsia="MS Mincho" w:hAnsiTheme="majorHAnsi" w:cstheme="majorHAnsi"/>
                <w:b/>
                <w:sz w:val="20"/>
                <w:szCs w:val="20"/>
                <w:lang w:eastAsia="ja-JP"/>
              </w:rPr>
            </w:pPr>
            <w:r w:rsidRPr="00075D5D">
              <w:rPr>
                <w:rFonts w:asciiTheme="majorHAnsi" w:eastAsia="MS Mincho" w:hAnsiTheme="majorHAnsi" w:cstheme="majorHAnsi"/>
                <w:b/>
                <w:sz w:val="20"/>
                <w:szCs w:val="20"/>
                <w:lang w:eastAsia="ja-JP"/>
              </w:rPr>
              <w:t>Demand</w:t>
            </w:r>
          </w:p>
          <w:p w14:paraId="222232C2" w14:textId="1501F26E" w:rsidR="00075D5D" w:rsidRDefault="00075D5D" w:rsidP="00794055">
            <w:pPr>
              <w:rPr>
                <w:rFonts w:asciiTheme="majorHAnsi" w:eastAsia="MS Mincho" w:hAnsiTheme="majorHAnsi" w:cstheme="majorHAnsi"/>
                <w:b/>
                <w:sz w:val="20"/>
                <w:szCs w:val="20"/>
                <w:lang w:eastAsia="ja-JP"/>
              </w:rPr>
            </w:pPr>
          </w:p>
          <w:p w14:paraId="06BE110C" w14:textId="394096B9" w:rsidR="00075D5D" w:rsidRPr="00075D5D" w:rsidRDefault="00075D5D" w:rsidP="00794055">
            <w:pPr>
              <w:rPr>
                <w:rFonts w:asciiTheme="majorHAnsi" w:eastAsia="MS Mincho" w:hAnsiTheme="majorHAnsi" w:cstheme="majorHAnsi"/>
                <w:bCs/>
                <w:sz w:val="20"/>
                <w:szCs w:val="20"/>
                <w:lang w:eastAsia="ja-JP"/>
              </w:rPr>
            </w:pPr>
            <w:r w:rsidRPr="00075D5D">
              <w:rPr>
                <w:rFonts w:asciiTheme="majorHAnsi" w:eastAsia="MS Mincho" w:hAnsiTheme="majorHAnsi" w:cstheme="majorHAnsi"/>
                <w:bCs/>
                <w:sz w:val="20"/>
                <w:szCs w:val="20"/>
                <w:lang w:eastAsia="ja-JP"/>
              </w:rPr>
              <w:t xml:space="preserve">Full information around the current demand for the service including seasonal variation and call arrival profiles can be found in appendix </w:t>
            </w:r>
            <w:r w:rsidR="001D7B73" w:rsidRPr="00075D5D">
              <w:rPr>
                <w:rFonts w:asciiTheme="majorHAnsi" w:eastAsia="MS Mincho" w:hAnsiTheme="majorHAnsi" w:cstheme="majorHAnsi"/>
                <w:bCs/>
                <w:sz w:val="20"/>
                <w:szCs w:val="20"/>
                <w:lang w:eastAsia="ja-JP"/>
              </w:rPr>
              <w:t>1.</w:t>
            </w:r>
          </w:p>
          <w:p w14:paraId="4ECC00C5" w14:textId="13DBEAF8" w:rsidR="00075D5D" w:rsidRDefault="00075D5D" w:rsidP="00794055">
            <w:pPr>
              <w:rPr>
                <w:rFonts w:asciiTheme="majorHAnsi" w:eastAsia="MS Mincho" w:hAnsiTheme="majorHAnsi" w:cstheme="majorHAnsi"/>
                <w:b/>
                <w:sz w:val="20"/>
                <w:szCs w:val="20"/>
                <w:lang w:eastAsia="ja-JP"/>
              </w:rPr>
            </w:pPr>
          </w:p>
          <w:p w14:paraId="76D1D65A" w14:textId="349F7378" w:rsidR="00075D5D" w:rsidRDefault="00075D5D" w:rsidP="00794055">
            <w:pPr>
              <w:rPr>
                <w:rFonts w:asciiTheme="majorHAnsi" w:eastAsia="MS Mincho" w:hAnsiTheme="majorHAnsi" w:cstheme="majorHAnsi"/>
                <w:b/>
                <w:sz w:val="20"/>
                <w:szCs w:val="20"/>
                <w:lang w:eastAsia="ja-JP"/>
              </w:rPr>
            </w:pPr>
            <w:r>
              <w:rPr>
                <w:rFonts w:asciiTheme="majorHAnsi" w:eastAsia="MS Mincho" w:hAnsiTheme="majorHAnsi" w:cstheme="majorHAnsi"/>
                <w:b/>
                <w:sz w:val="20"/>
                <w:szCs w:val="20"/>
                <w:lang w:eastAsia="ja-JP"/>
              </w:rPr>
              <w:t>Intermediate Care Review</w:t>
            </w:r>
          </w:p>
          <w:p w14:paraId="641DA44C" w14:textId="6034F26A" w:rsidR="00075D5D" w:rsidRDefault="00075D5D" w:rsidP="00794055">
            <w:pPr>
              <w:rPr>
                <w:rFonts w:asciiTheme="majorHAnsi" w:eastAsia="MS Mincho" w:hAnsiTheme="majorHAnsi" w:cstheme="majorHAnsi"/>
                <w:b/>
                <w:sz w:val="20"/>
                <w:szCs w:val="20"/>
                <w:lang w:eastAsia="ja-JP"/>
              </w:rPr>
            </w:pPr>
          </w:p>
          <w:p w14:paraId="32591CA5" w14:textId="0B5F678B" w:rsidR="00075D5D" w:rsidRDefault="00075D5D" w:rsidP="00075D5D">
            <w:pPr>
              <w:rPr>
                <w:rFonts w:asciiTheme="majorHAnsi" w:eastAsia="MS Mincho" w:hAnsiTheme="majorHAnsi" w:cstheme="majorHAnsi"/>
                <w:bCs/>
                <w:sz w:val="20"/>
                <w:szCs w:val="20"/>
                <w:lang w:eastAsia="ja-JP"/>
              </w:rPr>
            </w:pPr>
            <w:r w:rsidRPr="00075D5D">
              <w:rPr>
                <w:rFonts w:asciiTheme="majorHAnsi" w:eastAsia="MS Mincho" w:hAnsiTheme="majorHAnsi" w:cstheme="majorHAnsi"/>
                <w:bCs/>
                <w:sz w:val="20"/>
                <w:szCs w:val="20"/>
                <w:lang w:eastAsia="ja-JP"/>
              </w:rPr>
              <w:t xml:space="preserve">The demand and capacity work that has been undertaken as part of the Intermediate Care Review uses the IPACS model to map demand for Intermediate Care Services. SUS data was used and input into the IPACS model, using a </w:t>
            </w:r>
            <w:r w:rsidR="001D7B73" w:rsidRPr="00075D5D">
              <w:rPr>
                <w:rFonts w:asciiTheme="majorHAnsi" w:eastAsia="MS Mincho" w:hAnsiTheme="majorHAnsi" w:cstheme="majorHAnsi"/>
                <w:bCs/>
                <w:sz w:val="20"/>
                <w:szCs w:val="20"/>
                <w:lang w:eastAsia="ja-JP"/>
              </w:rPr>
              <w:t>high-level</w:t>
            </w:r>
            <w:r w:rsidRPr="00075D5D">
              <w:rPr>
                <w:rFonts w:asciiTheme="majorHAnsi" w:eastAsia="MS Mincho" w:hAnsiTheme="majorHAnsi" w:cstheme="majorHAnsi"/>
                <w:bCs/>
                <w:sz w:val="20"/>
                <w:szCs w:val="20"/>
                <w:lang w:eastAsia="ja-JP"/>
              </w:rPr>
              <w:t xml:space="preserve"> summary of John Bolton Model outputs to determine activity split between P1-P3 pathways. We have used data relating to all discharges over the age of 59 (and not 65 plus) as part of localising the best practice model; this is related to deprivation and lower healthy life expectancy and therefore need appears at an earlier point. </w:t>
            </w:r>
          </w:p>
          <w:p w14:paraId="2BE1F733" w14:textId="16D51D1F" w:rsidR="00075D5D" w:rsidRDefault="00075D5D" w:rsidP="00075D5D">
            <w:pPr>
              <w:rPr>
                <w:rFonts w:asciiTheme="majorHAnsi" w:eastAsia="MS Mincho" w:hAnsiTheme="majorHAnsi" w:cstheme="majorHAnsi"/>
                <w:bCs/>
                <w:sz w:val="20"/>
                <w:szCs w:val="20"/>
                <w:lang w:eastAsia="ja-JP"/>
              </w:rPr>
            </w:pPr>
          </w:p>
          <w:p w14:paraId="08CAED94" w14:textId="089869EA" w:rsidR="00075D5D" w:rsidRPr="00075D5D" w:rsidRDefault="00075D5D" w:rsidP="00075D5D">
            <w:pPr>
              <w:rPr>
                <w:rFonts w:asciiTheme="majorHAnsi" w:eastAsia="MS Mincho" w:hAnsiTheme="majorHAnsi" w:cstheme="majorHAnsi"/>
                <w:bCs/>
                <w:sz w:val="20"/>
                <w:szCs w:val="20"/>
                <w:lang w:eastAsia="ja-JP"/>
              </w:rPr>
            </w:pPr>
            <w:r w:rsidRPr="00075D5D">
              <w:rPr>
                <w:rFonts w:asciiTheme="majorHAnsi" w:eastAsia="MS Mincho" w:hAnsiTheme="majorHAnsi" w:cstheme="majorHAnsi"/>
                <w:bCs/>
                <w:noProof/>
                <w:sz w:val="20"/>
                <w:szCs w:val="20"/>
                <w:lang w:eastAsia="ja-JP"/>
              </w:rPr>
              <w:drawing>
                <wp:inline distT="0" distB="0" distL="0" distR="0" wp14:anchorId="5A23EBA8" wp14:editId="2F1467F8">
                  <wp:extent cx="5486400" cy="2277110"/>
                  <wp:effectExtent l="0" t="0" r="0" b="8890"/>
                  <wp:docPr id="3" name="Picture 3">
                    <a:extLst xmlns:a="http://schemas.openxmlformats.org/drawingml/2006/main">
                      <a:ext uri="{FF2B5EF4-FFF2-40B4-BE49-F238E27FC236}">
                        <a16:creationId xmlns:a16="http://schemas.microsoft.com/office/drawing/2014/main" id="{DB8A9098-BA83-92A5-7C1D-87020AC68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8A9098-BA83-92A5-7C1D-87020AC6850D}"/>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2277110"/>
                          </a:xfrm>
                          <a:prstGeom prst="rect">
                            <a:avLst/>
                          </a:prstGeom>
                          <a:noFill/>
                        </pic:spPr>
                      </pic:pic>
                    </a:graphicData>
                  </a:graphic>
                </wp:inline>
              </w:drawing>
            </w:r>
          </w:p>
          <w:p w14:paraId="0F51BFE9" w14:textId="331CC3EE" w:rsidR="00075D5D" w:rsidRDefault="00075D5D" w:rsidP="00075D5D">
            <w:pPr>
              <w:rPr>
                <w:rFonts w:asciiTheme="majorHAnsi" w:eastAsia="MS Mincho" w:hAnsiTheme="majorHAnsi" w:cstheme="majorHAnsi"/>
                <w:b/>
                <w:sz w:val="20"/>
                <w:szCs w:val="20"/>
                <w:lang w:eastAsia="ja-JP"/>
              </w:rPr>
            </w:pPr>
            <w:r w:rsidRPr="00075D5D">
              <w:rPr>
                <w:rFonts w:asciiTheme="majorHAnsi" w:eastAsia="MS Mincho" w:hAnsiTheme="majorHAnsi" w:cstheme="majorHAnsi"/>
                <w:b/>
                <w:sz w:val="20"/>
                <w:szCs w:val="20"/>
                <w:lang w:eastAsia="ja-JP"/>
              </w:rPr>
              <w:t xml:space="preserve">This work shows that a shift to the John Bolton model would require a </w:t>
            </w:r>
            <w:r w:rsidRPr="00075D5D">
              <w:rPr>
                <w:rFonts w:asciiTheme="majorHAnsi" w:eastAsia="MS Mincho" w:hAnsiTheme="majorHAnsi" w:cstheme="majorHAnsi"/>
                <w:b/>
                <w:bCs/>
                <w:sz w:val="20"/>
                <w:szCs w:val="20"/>
                <w:lang w:eastAsia="ja-JP"/>
              </w:rPr>
              <w:t xml:space="preserve">44% reduction in Pathway 2 &amp; 3 </w:t>
            </w:r>
            <w:r w:rsidRPr="00075D5D">
              <w:rPr>
                <w:rFonts w:asciiTheme="majorHAnsi" w:eastAsia="MS Mincho" w:hAnsiTheme="majorHAnsi" w:cstheme="majorHAnsi"/>
                <w:b/>
                <w:sz w:val="20"/>
                <w:szCs w:val="20"/>
                <w:lang w:eastAsia="ja-JP"/>
              </w:rPr>
              <w:t xml:space="preserve">placements. </w:t>
            </w:r>
          </w:p>
          <w:p w14:paraId="71953FA6" w14:textId="05B7BA5F" w:rsidR="00075D5D" w:rsidRDefault="00075D5D" w:rsidP="00075D5D">
            <w:pPr>
              <w:rPr>
                <w:rFonts w:asciiTheme="majorHAnsi" w:eastAsia="MS Mincho" w:hAnsiTheme="majorHAnsi" w:cstheme="majorHAnsi"/>
                <w:b/>
                <w:sz w:val="20"/>
                <w:szCs w:val="20"/>
                <w:lang w:eastAsia="ja-JP"/>
              </w:rPr>
            </w:pPr>
          </w:p>
          <w:p w14:paraId="6EFB33D6" w14:textId="32260FA1" w:rsidR="00075D5D" w:rsidRDefault="00075D5D" w:rsidP="00075D5D">
            <w:pPr>
              <w:rPr>
                <w:rFonts w:asciiTheme="majorHAnsi" w:eastAsia="MS Mincho" w:hAnsiTheme="majorHAnsi" w:cstheme="majorHAnsi"/>
                <w:sz w:val="20"/>
                <w:szCs w:val="20"/>
                <w:lang w:val="en-US" w:eastAsia="ja-JP"/>
              </w:rPr>
            </w:pPr>
            <w:r>
              <w:rPr>
                <w:rFonts w:asciiTheme="majorHAnsi" w:eastAsia="MS Mincho" w:hAnsiTheme="majorHAnsi" w:cstheme="majorHAnsi"/>
                <w:sz w:val="20"/>
                <w:szCs w:val="20"/>
                <w:lang w:val="en-US" w:eastAsia="ja-JP"/>
              </w:rPr>
              <w:t>The ambition is that this will be delivered within the first year of the contract and as such Devon ICB will be looking to review the demand levels on a yearly basis. Therefore, a review of demand would need to be undertake during Q3 of 2024.</w:t>
            </w:r>
          </w:p>
          <w:p w14:paraId="7E62BEF3" w14:textId="78C314A0" w:rsidR="00075D5D" w:rsidRPr="00DE630C" w:rsidRDefault="00075D5D" w:rsidP="00075D5D">
            <w:pPr>
              <w:rPr>
                <w:rFonts w:asciiTheme="majorHAnsi" w:eastAsia="MS Mincho" w:hAnsiTheme="majorHAnsi" w:cstheme="majorHAnsi"/>
                <w:sz w:val="20"/>
                <w:szCs w:val="20"/>
                <w:lang w:val="en-US" w:eastAsia="ja-JP"/>
              </w:rPr>
            </w:pPr>
          </w:p>
        </w:tc>
      </w:tr>
      <w:tr w:rsidR="00794055" w:rsidRPr="00DE630C" w14:paraId="57C1D527"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3690455D" w14:textId="77777777" w:rsidR="00794055" w:rsidRPr="00DE630C" w:rsidRDefault="00794055" w:rsidP="00794055">
            <w:pPr>
              <w:spacing w:line="276" w:lineRule="auto"/>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lastRenderedPageBreak/>
              <w:t>4.</w:t>
            </w:r>
            <w:r w:rsidRPr="00DE630C">
              <w:rPr>
                <w:rFonts w:asciiTheme="majorHAnsi" w:eastAsia="MS Mincho" w:hAnsiTheme="majorHAnsi" w:cstheme="majorHAnsi"/>
                <w:b/>
                <w:sz w:val="20"/>
                <w:szCs w:val="20"/>
                <w:lang w:val="en-US" w:eastAsia="ja-JP"/>
              </w:rPr>
              <w:tab/>
              <w:t>Applicable Service Standards</w:t>
            </w:r>
          </w:p>
        </w:tc>
      </w:tr>
      <w:tr w:rsidR="00794055" w:rsidRPr="00DE630C" w14:paraId="5F077503" w14:textId="77777777" w:rsidTr="00794055">
        <w:tc>
          <w:tcPr>
            <w:tcW w:w="8414" w:type="dxa"/>
            <w:tcBorders>
              <w:top w:val="single" w:sz="4" w:space="0" w:color="auto"/>
              <w:left w:val="single" w:sz="4" w:space="0" w:color="auto"/>
              <w:bottom w:val="single" w:sz="4" w:space="0" w:color="auto"/>
              <w:right w:val="single" w:sz="4" w:space="0" w:color="auto"/>
            </w:tcBorders>
          </w:tcPr>
          <w:p w14:paraId="421B273D" w14:textId="77777777" w:rsidR="00794055" w:rsidRPr="00DE630C" w:rsidRDefault="00794055" w:rsidP="00794055">
            <w:pPr>
              <w:rPr>
                <w:rFonts w:asciiTheme="majorHAnsi" w:eastAsia="MS Mincho" w:hAnsiTheme="majorHAnsi" w:cstheme="majorHAnsi"/>
                <w:sz w:val="20"/>
                <w:szCs w:val="20"/>
                <w:lang w:val="en-US" w:eastAsia="ja-JP"/>
              </w:rPr>
            </w:pPr>
          </w:p>
          <w:p w14:paraId="26BD227B" w14:textId="6830E4A5" w:rsidR="00794055" w:rsidRPr="00DE630C" w:rsidRDefault="00794055" w:rsidP="00794055">
            <w:pPr>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t>4.1</w:t>
            </w:r>
            <w:r w:rsidRPr="00DE630C">
              <w:rPr>
                <w:rFonts w:asciiTheme="majorHAnsi" w:eastAsia="MS Mincho" w:hAnsiTheme="majorHAnsi" w:cstheme="majorHAnsi"/>
                <w:b/>
                <w:sz w:val="20"/>
                <w:szCs w:val="20"/>
                <w:lang w:val="en-US" w:eastAsia="ja-JP"/>
              </w:rPr>
              <w:tab/>
              <w:t>Applicable national standards (</w:t>
            </w:r>
            <w:r w:rsidR="003C1353" w:rsidRPr="00DE630C">
              <w:rPr>
                <w:rFonts w:asciiTheme="majorHAnsi" w:eastAsia="MS Mincho" w:hAnsiTheme="majorHAnsi" w:cstheme="majorHAnsi"/>
                <w:b/>
                <w:sz w:val="20"/>
                <w:szCs w:val="20"/>
                <w:lang w:val="en-US" w:eastAsia="ja-JP"/>
              </w:rPr>
              <w:t>e.g.,</w:t>
            </w:r>
            <w:r w:rsidRPr="00DE630C">
              <w:rPr>
                <w:rFonts w:asciiTheme="majorHAnsi" w:eastAsia="MS Mincho" w:hAnsiTheme="majorHAnsi" w:cstheme="majorHAnsi"/>
                <w:b/>
                <w:sz w:val="20"/>
                <w:szCs w:val="20"/>
                <w:lang w:val="en-US" w:eastAsia="ja-JP"/>
              </w:rPr>
              <w:t xml:space="preserve"> NICE)</w:t>
            </w:r>
          </w:p>
          <w:p w14:paraId="40E0A1EC" w14:textId="32C7CFEC" w:rsidR="00794055" w:rsidRDefault="00794055" w:rsidP="00794055">
            <w:pPr>
              <w:rPr>
                <w:rFonts w:asciiTheme="majorHAnsi" w:eastAsia="MS Mincho" w:hAnsiTheme="majorHAnsi" w:cstheme="majorHAnsi"/>
                <w:sz w:val="20"/>
                <w:szCs w:val="20"/>
                <w:lang w:val="en-US" w:eastAsia="ja-JP"/>
              </w:rPr>
            </w:pPr>
          </w:p>
          <w:p w14:paraId="04B0C164" w14:textId="77777777" w:rsidR="00794055" w:rsidRPr="00DE630C" w:rsidRDefault="00794055" w:rsidP="00794055">
            <w:pPr>
              <w:rPr>
                <w:rFonts w:asciiTheme="majorHAnsi" w:eastAsia="MS Mincho" w:hAnsiTheme="majorHAnsi" w:cstheme="majorHAnsi"/>
                <w:sz w:val="20"/>
                <w:szCs w:val="20"/>
                <w:lang w:val="en-US" w:eastAsia="ja-JP"/>
              </w:rPr>
            </w:pPr>
          </w:p>
          <w:p w14:paraId="0BF7C6F7" w14:textId="79F93A4E" w:rsidR="00794055" w:rsidRPr="00DE630C" w:rsidRDefault="00794055" w:rsidP="00794055">
            <w:pPr>
              <w:ind w:left="743" w:hanging="743"/>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t>4.2</w:t>
            </w:r>
            <w:r w:rsidRPr="00DE630C">
              <w:rPr>
                <w:rFonts w:asciiTheme="majorHAnsi" w:eastAsia="MS Mincho" w:hAnsiTheme="majorHAnsi" w:cstheme="majorHAnsi"/>
                <w:b/>
                <w:sz w:val="20"/>
                <w:szCs w:val="20"/>
                <w:lang w:val="en-US" w:eastAsia="ja-JP"/>
              </w:rPr>
              <w:tab/>
              <w:t>Applicable standards set out in Guidance and/or issued by a competent body (</w:t>
            </w:r>
            <w:r w:rsidR="003C1353" w:rsidRPr="00DE630C">
              <w:rPr>
                <w:rFonts w:asciiTheme="majorHAnsi" w:eastAsia="MS Mincho" w:hAnsiTheme="majorHAnsi" w:cstheme="majorHAnsi"/>
                <w:b/>
                <w:sz w:val="20"/>
                <w:szCs w:val="20"/>
                <w:lang w:val="en-US" w:eastAsia="ja-JP"/>
              </w:rPr>
              <w:t>e.g.,</w:t>
            </w:r>
            <w:r w:rsidRPr="00DE630C">
              <w:rPr>
                <w:rFonts w:asciiTheme="majorHAnsi" w:eastAsia="MS Mincho" w:hAnsiTheme="majorHAnsi" w:cstheme="majorHAnsi"/>
                <w:b/>
                <w:sz w:val="20"/>
                <w:szCs w:val="20"/>
                <w:lang w:val="en-US" w:eastAsia="ja-JP"/>
              </w:rPr>
              <w:t xml:space="preserve"> Royal Colleges)</w:t>
            </w:r>
          </w:p>
          <w:p w14:paraId="3B989699" w14:textId="77777777" w:rsidR="00794055" w:rsidRPr="00DE630C" w:rsidRDefault="00794055" w:rsidP="00794055">
            <w:pPr>
              <w:ind w:left="743" w:hanging="743"/>
              <w:rPr>
                <w:rFonts w:asciiTheme="majorHAnsi" w:eastAsia="MS Mincho" w:hAnsiTheme="majorHAnsi" w:cstheme="majorHAnsi"/>
                <w:sz w:val="20"/>
                <w:szCs w:val="20"/>
                <w:lang w:val="en-US" w:eastAsia="ja-JP"/>
              </w:rPr>
            </w:pPr>
          </w:p>
          <w:p w14:paraId="1E8EBBCF" w14:textId="6B0FC299" w:rsidR="00794055" w:rsidRPr="00DE630C" w:rsidRDefault="00794055" w:rsidP="00794055">
            <w:pPr>
              <w:rPr>
                <w:rFonts w:asciiTheme="majorHAnsi" w:eastAsia="MS Mincho" w:hAnsiTheme="majorHAnsi" w:cstheme="majorHAnsi"/>
                <w:sz w:val="20"/>
                <w:szCs w:val="20"/>
                <w:lang w:val="en-US" w:eastAsia="ja-JP"/>
              </w:rPr>
            </w:pPr>
            <w:r w:rsidRPr="00DE630C">
              <w:rPr>
                <w:rFonts w:asciiTheme="majorHAnsi" w:eastAsia="MS Mincho" w:hAnsiTheme="majorHAnsi" w:cstheme="majorHAnsi"/>
                <w:b/>
                <w:sz w:val="20"/>
                <w:szCs w:val="20"/>
                <w:lang w:val="en-US" w:eastAsia="ja-JP"/>
              </w:rPr>
              <w:t>4.3</w:t>
            </w:r>
            <w:r w:rsidRPr="00DE630C">
              <w:rPr>
                <w:rFonts w:asciiTheme="majorHAnsi" w:eastAsia="MS Mincho" w:hAnsiTheme="majorHAnsi" w:cstheme="majorHAnsi"/>
                <w:b/>
                <w:sz w:val="20"/>
                <w:szCs w:val="20"/>
                <w:lang w:val="en-US" w:eastAsia="ja-JP"/>
              </w:rPr>
              <w:tab/>
              <w:t>Applicable local standards</w:t>
            </w:r>
          </w:p>
          <w:p w14:paraId="64C7C618" w14:textId="77777777" w:rsidR="00794055" w:rsidRPr="00DE630C" w:rsidRDefault="00794055" w:rsidP="00794055">
            <w:pPr>
              <w:rPr>
                <w:rFonts w:asciiTheme="majorHAnsi" w:eastAsia="MS Mincho" w:hAnsiTheme="majorHAnsi" w:cstheme="majorHAnsi"/>
                <w:sz w:val="20"/>
                <w:szCs w:val="20"/>
                <w:lang w:val="en-US" w:eastAsia="ja-JP"/>
              </w:rPr>
            </w:pPr>
          </w:p>
        </w:tc>
      </w:tr>
      <w:tr w:rsidR="00794055" w:rsidRPr="00DE630C" w14:paraId="53B0DC4D"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3C20DC51" w14:textId="77777777" w:rsidR="00794055" w:rsidRPr="00DE630C" w:rsidRDefault="00794055" w:rsidP="00794055">
            <w:pPr>
              <w:spacing w:line="276" w:lineRule="auto"/>
              <w:rPr>
                <w:rFonts w:asciiTheme="majorHAnsi" w:eastAsia="MS Mincho" w:hAnsiTheme="majorHAnsi" w:cstheme="majorHAnsi"/>
                <w:b/>
                <w:sz w:val="20"/>
                <w:szCs w:val="20"/>
                <w:lang w:val="en-US" w:eastAsia="ja-JP"/>
              </w:rPr>
            </w:pPr>
            <w:bookmarkStart w:id="3" w:name="_Hlk64920241"/>
            <w:r w:rsidRPr="00DE630C">
              <w:rPr>
                <w:rFonts w:asciiTheme="majorHAnsi" w:eastAsia="MS Mincho" w:hAnsiTheme="majorHAnsi" w:cstheme="majorHAnsi"/>
                <w:b/>
                <w:sz w:val="20"/>
                <w:szCs w:val="20"/>
                <w:lang w:val="en-US" w:eastAsia="ja-JP"/>
              </w:rPr>
              <w:t>5.</w:t>
            </w:r>
            <w:r w:rsidRPr="00DE630C">
              <w:rPr>
                <w:rFonts w:asciiTheme="majorHAnsi" w:eastAsia="MS Mincho" w:hAnsiTheme="majorHAnsi" w:cstheme="majorHAnsi"/>
                <w:b/>
                <w:sz w:val="20"/>
                <w:szCs w:val="20"/>
                <w:lang w:val="en-US" w:eastAsia="ja-JP"/>
              </w:rPr>
              <w:tab/>
              <w:t>Applicable quality requirements and CQUIN goals</w:t>
            </w:r>
          </w:p>
        </w:tc>
      </w:tr>
      <w:tr w:rsidR="00794055" w:rsidRPr="00DE630C" w14:paraId="01E6B864" w14:textId="77777777" w:rsidTr="00794055">
        <w:tc>
          <w:tcPr>
            <w:tcW w:w="8414" w:type="dxa"/>
            <w:tcBorders>
              <w:top w:val="single" w:sz="4" w:space="0" w:color="auto"/>
              <w:left w:val="single" w:sz="4" w:space="0" w:color="auto"/>
              <w:bottom w:val="single" w:sz="4" w:space="0" w:color="auto"/>
              <w:right w:val="single" w:sz="4" w:space="0" w:color="auto"/>
            </w:tcBorders>
          </w:tcPr>
          <w:p w14:paraId="43005DC0" w14:textId="77777777" w:rsidR="00794055" w:rsidRPr="00DE630C" w:rsidRDefault="00794055" w:rsidP="00794055">
            <w:pPr>
              <w:rPr>
                <w:rFonts w:asciiTheme="majorHAnsi" w:eastAsia="MS Mincho" w:hAnsiTheme="majorHAnsi" w:cstheme="majorHAnsi"/>
                <w:sz w:val="20"/>
                <w:szCs w:val="20"/>
                <w:lang w:val="en-US" w:eastAsia="ja-JP"/>
              </w:rPr>
            </w:pPr>
          </w:p>
          <w:p w14:paraId="0019582F" w14:textId="77777777" w:rsidR="00794055" w:rsidRPr="00DE630C" w:rsidRDefault="00794055" w:rsidP="00794055">
            <w:pPr>
              <w:numPr>
                <w:ilvl w:val="1"/>
                <w:numId w:val="3"/>
              </w:numPr>
              <w:spacing w:after="200"/>
              <w:ind w:left="743" w:hanging="743"/>
              <w:rPr>
                <w:rFonts w:asciiTheme="majorHAnsi" w:hAnsiTheme="majorHAnsi" w:cstheme="majorHAnsi"/>
                <w:b/>
                <w:sz w:val="20"/>
                <w:szCs w:val="20"/>
                <w:lang w:eastAsia="ja-JP"/>
              </w:rPr>
            </w:pPr>
            <w:r w:rsidRPr="00DE630C">
              <w:rPr>
                <w:rFonts w:asciiTheme="majorHAnsi" w:hAnsiTheme="majorHAnsi" w:cstheme="majorHAnsi"/>
                <w:b/>
                <w:sz w:val="20"/>
                <w:szCs w:val="20"/>
                <w:lang w:eastAsia="ja-JP"/>
              </w:rPr>
              <w:lastRenderedPageBreak/>
              <w:t>Applicable Quality Requirements (See Schedule 4A-C)</w:t>
            </w:r>
          </w:p>
          <w:p w14:paraId="3928CD63" w14:textId="77777777" w:rsidR="00D77940" w:rsidRPr="00DE630C" w:rsidRDefault="00D77940" w:rsidP="00794055">
            <w:pPr>
              <w:ind w:left="743"/>
              <w:rPr>
                <w:rFonts w:asciiTheme="majorHAnsi" w:hAnsiTheme="majorHAnsi" w:cstheme="majorHAnsi"/>
                <w:b/>
                <w:sz w:val="20"/>
                <w:szCs w:val="20"/>
                <w:lang w:eastAsia="ja-JP"/>
              </w:rPr>
            </w:pPr>
          </w:p>
          <w:p w14:paraId="4AFA5DA1" w14:textId="56A94E62" w:rsidR="00794055" w:rsidRPr="00DE630C" w:rsidRDefault="00794055" w:rsidP="0039500C">
            <w:pPr>
              <w:numPr>
                <w:ilvl w:val="1"/>
                <w:numId w:val="3"/>
              </w:numPr>
              <w:spacing w:after="200"/>
              <w:ind w:left="743" w:hanging="743"/>
              <w:rPr>
                <w:rFonts w:asciiTheme="majorHAnsi" w:eastAsia="MS Mincho" w:hAnsiTheme="majorHAnsi" w:cstheme="majorHAnsi"/>
                <w:sz w:val="20"/>
                <w:szCs w:val="20"/>
                <w:lang w:val="en-US" w:eastAsia="ja-JP"/>
              </w:rPr>
            </w:pPr>
            <w:r w:rsidRPr="0039500C">
              <w:rPr>
                <w:rFonts w:asciiTheme="majorHAnsi" w:hAnsiTheme="majorHAnsi" w:cstheme="majorHAnsi"/>
                <w:b/>
                <w:sz w:val="20"/>
                <w:szCs w:val="20"/>
                <w:lang w:eastAsia="ja-JP"/>
              </w:rPr>
              <w:t>Applicable CQUIN goals (See Schedule 3E)</w:t>
            </w:r>
          </w:p>
        </w:tc>
        <w:bookmarkEnd w:id="3"/>
      </w:tr>
      <w:tr w:rsidR="00794055" w:rsidRPr="00DE630C" w14:paraId="2DBC89CB"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0B3C9213" w14:textId="77777777" w:rsidR="00794055" w:rsidRPr="00DE630C" w:rsidRDefault="00794055" w:rsidP="00794055">
            <w:pPr>
              <w:spacing w:line="276" w:lineRule="auto"/>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lastRenderedPageBreak/>
              <w:t>6.</w:t>
            </w:r>
            <w:r w:rsidRPr="00DE630C">
              <w:rPr>
                <w:rFonts w:asciiTheme="majorHAnsi" w:eastAsia="MS Mincho" w:hAnsiTheme="majorHAnsi" w:cstheme="majorHAnsi"/>
                <w:b/>
                <w:sz w:val="20"/>
                <w:szCs w:val="20"/>
                <w:lang w:val="en-US" w:eastAsia="ja-JP"/>
              </w:rPr>
              <w:tab/>
              <w:t>Location of Provider Premises</w:t>
            </w:r>
          </w:p>
        </w:tc>
      </w:tr>
      <w:tr w:rsidR="00794055" w:rsidRPr="00DE630C" w14:paraId="69AAC5F9" w14:textId="77777777" w:rsidTr="00794055">
        <w:tc>
          <w:tcPr>
            <w:tcW w:w="8414" w:type="dxa"/>
            <w:tcBorders>
              <w:top w:val="single" w:sz="4" w:space="0" w:color="auto"/>
              <w:left w:val="single" w:sz="4" w:space="0" w:color="auto"/>
              <w:bottom w:val="single" w:sz="4" w:space="0" w:color="auto"/>
              <w:right w:val="single" w:sz="4" w:space="0" w:color="auto"/>
            </w:tcBorders>
          </w:tcPr>
          <w:p w14:paraId="34FF05A2" w14:textId="77777777" w:rsidR="00794055" w:rsidRPr="00DE630C" w:rsidRDefault="00794055" w:rsidP="00794055">
            <w:pPr>
              <w:rPr>
                <w:rFonts w:asciiTheme="majorHAnsi" w:eastAsia="MS Mincho" w:hAnsiTheme="majorHAnsi" w:cstheme="majorHAnsi"/>
                <w:sz w:val="20"/>
                <w:szCs w:val="20"/>
                <w:lang w:val="en-US" w:eastAsia="ja-JP"/>
              </w:rPr>
            </w:pPr>
          </w:p>
          <w:p w14:paraId="14DEDC9D" w14:textId="4628E54D" w:rsidR="00794055" w:rsidRPr="00DE630C" w:rsidRDefault="00794055" w:rsidP="00794055">
            <w:pPr>
              <w:rPr>
                <w:rFonts w:asciiTheme="majorHAnsi" w:eastAsia="MS Mincho" w:hAnsiTheme="majorHAnsi" w:cstheme="majorHAnsi"/>
                <w:sz w:val="20"/>
                <w:szCs w:val="20"/>
                <w:lang w:val="en-US" w:eastAsia="ja-JP"/>
              </w:rPr>
            </w:pPr>
            <w:r w:rsidRPr="00DE630C">
              <w:rPr>
                <w:rFonts w:asciiTheme="majorHAnsi" w:eastAsia="MS Mincho" w:hAnsiTheme="majorHAnsi" w:cstheme="majorHAnsi"/>
                <w:b/>
                <w:sz w:val="20"/>
                <w:szCs w:val="20"/>
                <w:lang w:val="en-US" w:eastAsia="ja-JP"/>
              </w:rPr>
              <w:t>6.1</w:t>
            </w:r>
            <w:r w:rsidRPr="00DE630C">
              <w:rPr>
                <w:rFonts w:asciiTheme="majorHAnsi" w:eastAsia="MS Mincho" w:hAnsiTheme="majorHAnsi" w:cstheme="majorHAnsi"/>
                <w:sz w:val="20"/>
                <w:szCs w:val="20"/>
                <w:lang w:val="en-US" w:eastAsia="ja-JP"/>
              </w:rPr>
              <w:tab/>
            </w:r>
            <w:r w:rsidRPr="00DE630C">
              <w:rPr>
                <w:rFonts w:asciiTheme="majorHAnsi" w:eastAsia="MS Mincho" w:hAnsiTheme="majorHAnsi" w:cstheme="majorHAnsi"/>
                <w:b/>
                <w:sz w:val="20"/>
                <w:szCs w:val="20"/>
                <w:lang w:val="en-US" w:eastAsia="ja-JP"/>
              </w:rPr>
              <w:t>The Provider’s Premises are located at:</w:t>
            </w:r>
          </w:p>
          <w:p w14:paraId="44C23652" w14:textId="77777777" w:rsidR="00794055" w:rsidRPr="00DE630C" w:rsidRDefault="00794055" w:rsidP="00794055">
            <w:pPr>
              <w:rPr>
                <w:rFonts w:asciiTheme="majorHAnsi" w:eastAsia="MS Mincho" w:hAnsiTheme="majorHAnsi" w:cstheme="majorHAnsi"/>
                <w:sz w:val="20"/>
                <w:szCs w:val="20"/>
                <w:lang w:val="en-US" w:eastAsia="ja-JP"/>
              </w:rPr>
            </w:pPr>
          </w:p>
        </w:tc>
      </w:tr>
      <w:tr w:rsidR="00794055" w:rsidRPr="00DE630C" w14:paraId="75ED6EF1"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5779C7A8" w14:textId="77777777" w:rsidR="00794055" w:rsidRPr="00DE630C" w:rsidRDefault="00794055" w:rsidP="00794055">
            <w:pPr>
              <w:spacing w:line="276" w:lineRule="auto"/>
              <w:rPr>
                <w:rFonts w:asciiTheme="majorHAnsi" w:eastAsia="MS Mincho" w:hAnsiTheme="majorHAnsi" w:cstheme="majorHAnsi"/>
                <w:b/>
                <w:sz w:val="20"/>
                <w:szCs w:val="20"/>
                <w:lang w:val="en-US" w:eastAsia="ja-JP"/>
              </w:rPr>
            </w:pPr>
            <w:r w:rsidRPr="00DE630C">
              <w:rPr>
                <w:rFonts w:asciiTheme="majorHAnsi" w:eastAsia="MS Mincho" w:hAnsiTheme="majorHAnsi" w:cstheme="majorHAnsi"/>
                <w:b/>
                <w:sz w:val="20"/>
                <w:szCs w:val="20"/>
                <w:lang w:val="en-US" w:eastAsia="ja-JP"/>
              </w:rPr>
              <w:t>7.</w:t>
            </w:r>
            <w:r w:rsidRPr="00DE630C">
              <w:rPr>
                <w:rFonts w:asciiTheme="majorHAnsi" w:eastAsia="MS Mincho" w:hAnsiTheme="majorHAnsi" w:cstheme="majorHAnsi"/>
                <w:b/>
                <w:sz w:val="20"/>
                <w:szCs w:val="20"/>
                <w:lang w:val="en-US" w:eastAsia="ja-JP"/>
              </w:rPr>
              <w:tab/>
              <w:t>Individual Service User Placement</w:t>
            </w:r>
          </w:p>
        </w:tc>
      </w:tr>
      <w:tr w:rsidR="00794055" w:rsidRPr="00DE630C" w14:paraId="58588CA2" w14:textId="77777777" w:rsidTr="00794055">
        <w:tc>
          <w:tcPr>
            <w:tcW w:w="8414" w:type="dxa"/>
            <w:tcBorders>
              <w:top w:val="single" w:sz="4" w:space="0" w:color="auto"/>
              <w:left w:val="single" w:sz="4" w:space="0" w:color="auto"/>
              <w:bottom w:val="single" w:sz="4" w:space="0" w:color="auto"/>
              <w:right w:val="single" w:sz="4" w:space="0" w:color="auto"/>
            </w:tcBorders>
          </w:tcPr>
          <w:p w14:paraId="30C5F782" w14:textId="77777777" w:rsidR="00794055" w:rsidRPr="00DE630C" w:rsidRDefault="00794055" w:rsidP="00794055">
            <w:pPr>
              <w:rPr>
                <w:rFonts w:asciiTheme="majorHAnsi" w:eastAsia="MS Mincho" w:hAnsiTheme="majorHAnsi" w:cstheme="majorHAnsi"/>
                <w:sz w:val="20"/>
                <w:szCs w:val="20"/>
                <w:lang w:val="en-US" w:eastAsia="ja-JP"/>
              </w:rPr>
            </w:pPr>
          </w:p>
          <w:p w14:paraId="7A425B5E" w14:textId="344983C3" w:rsidR="00794055" w:rsidRPr="00DE630C" w:rsidRDefault="00192293" w:rsidP="00794055">
            <w:pPr>
              <w:rPr>
                <w:rFonts w:asciiTheme="majorHAnsi" w:eastAsia="MS Mincho" w:hAnsiTheme="majorHAnsi" w:cstheme="majorHAnsi"/>
                <w:sz w:val="20"/>
                <w:szCs w:val="20"/>
                <w:lang w:val="en-US" w:eastAsia="ja-JP"/>
              </w:rPr>
            </w:pPr>
            <w:r>
              <w:rPr>
                <w:rFonts w:asciiTheme="majorHAnsi" w:eastAsia="MS Mincho" w:hAnsiTheme="majorHAnsi" w:cstheme="majorHAnsi"/>
                <w:sz w:val="20"/>
                <w:szCs w:val="20"/>
                <w:lang w:val="en-US" w:eastAsia="ja-JP"/>
              </w:rPr>
              <w:t>NA</w:t>
            </w:r>
          </w:p>
          <w:p w14:paraId="5EB81DB5" w14:textId="77777777" w:rsidR="00794055" w:rsidRPr="00DE630C" w:rsidRDefault="00794055" w:rsidP="00794055">
            <w:pPr>
              <w:rPr>
                <w:rFonts w:asciiTheme="majorHAnsi" w:eastAsia="MS Mincho" w:hAnsiTheme="majorHAnsi" w:cstheme="majorHAnsi"/>
                <w:sz w:val="20"/>
                <w:szCs w:val="20"/>
                <w:lang w:val="en-US" w:eastAsia="ja-JP"/>
              </w:rPr>
            </w:pPr>
          </w:p>
        </w:tc>
      </w:tr>
      <w:tr w:rsidR="00794055" w:rsidRPr="00DE630C" w14:paraId="2C00BB91" w14:textId="77777777" w:rsidTr="00794055">
        <w:tc>
          <w:tcPr>
            <w:tcW w:w="8414" w:type="dxa"/>
            <w:tcBorders>
              <w:top w:val="single" w:sz="4" w:space="0" w:color="auto"/>
              <w:left w:val="single" w:sz="4" w:space="0" w:color="auto"/>
              <w:bottom w:val="single" w:sz="4" w:space="0" w:color="auto"/>
              <w:right w:val="single" w:sz="4" w:space="0" w:color="auto"/>
            </w:tcBorders>
            <w:hideMark/>
          </w:tcPr>
          <w:p w14:paraId="5818018F" w14:textId="77777777" w:rsidR="00794055" w:rsidRPr="00DE630C" w:rsidRDefault="00794055" w:rsidP="00794055">
            <w:pPr>
              <w:spacing w:line="276" w:lineRule="auto"/>
              <w:rPr>
                <w:rFonts w:asciiTheme="majorHAnsi" w:eastAsia="MS Mincho" w:hAnsiTheme="majorHAnsi" w:cstheme="majorHAnsi"/>
                <w:sz w:val="20"/>
                <w:szCs w:val="20"/>
                <w:lang w:val="en-US" w:eastAsia="ja-JP"/>
              </w:rPr>
            </w:pPr>
            <w:r w:rsidRPr="00DE630C">
              <w:rPr>
                <w:rFonts w:asciiTheme="majorHAnsi" w:eastAsia="MS Mincho" w:hAnsiTheme="majorHAnsi" w:cstheme="majorHAnsi"/>
                <w:b/>
                <w:sz w:val="20"/>
                <w:szCs w:val="20"/>
                <w:lang w:val="en-US" w:eastAsia="ja-JP"/>
              </w:rPr>
              <w:t>8.</w:t>
            </w:r>
            <w:r w:rsidRPr="00DE630C">
              <w:rPr>
                <w:rFonts w:asciiTheme="majorHAnsi" w:eastAsia="MS Mincho" w:hAnsiTheme="majorHAnsi" w:cstheme="majorHAnsi"/>
                <w:b/>
                <w:sz w:val="20"/>
                <w:szCs w:val="20"/>
                <w:lang w:val="en-US" w:eastAsia="ja-JP"/>
              </w:rPr>
              <w:tab/>
              <w:t xml:space="preserve">Applicable </w:t>
            </w:r>
            <w:proofErr w:type="spellStart"/>
            <w:r w:rsidRPr="00DE630C">
              <w:rPr>
                <w:rFonts w:asciiTheme="majorHAnsi" w:eastAsia="MS Mincho" w:hAnsiTheme="majorHAnsi" w:cstheme="majorHAnsi"/>
                <w:b/>
                <w:sz w:val="20"/>
                <w:szCs w:val="20"/>
                <w:lang w:val="en-US" w:eastAsia="ja-JP"/>
              </w:rPr>
              <w:t>Personalised</w:t>
            </w:r>
            <w:proofErr w:type="spellEnd"/>
            <w:r w:rsidRPr="00DE630C">
              <w:rPr>
                <w:rFonts w:asciiTheme="majorHAnsi" w:eastAsia="MS Mincho" w:hAnsiTheme="majorHAnsi" w:cstheme="majorHAnsi"/>
                <w:b/>
                <w:sz w:val="20"/>
                <w:szCs w:val="20"/>
                <w:lang w:val="en-US" w:eastAsia="ja-JP"/>
              </w:rPr>
              <w:t xml:space="preserve"> Care Requirements</w:t>
            </w:r>
          </w:p>
        </w:tc>
      </w:tr>
      <w:tr w:rsidR="00794055" w:rsidRPr="00DE630C" w14:paraId="57B44F92" w14:textId="77777777" w:rsidTr="00794055">
        <w:tc>
          <w:tcPr>
            <w:tcW w:w="8414" w:type="dxa"/>
            <w:tcBorders>
              <w:top w:val="single" w:sz="4" w:space="0" w:color="auto"/>
              <w:left w:val="single" w:sz="4" w:space="0" w:color="auto"/>
              <w:bottom w:val="single" w:sz="4" w:space="0" w:color="auto"/>
              <w:right w:val="single" w:sz="4" w:space="0" w:color="auto"/>
            </w:tcBorders>
          </w:tcPr>
          <w:p w14:paraId="332883BE" w14:textId="77777777" w:rsidR="00794055" w:rsidRPr="00DE630C" w:rsidRDefault="00794055" w:rsidP="00794055">
            <w:pPr>
              <w:rPr>
                <w:rFonts w:asciiTheme="majorHAnsi" w:eastAsia="MS Mincho" w:hAnsiTheme="majorHAnsi" w:cstheme="majorHAnsi"/>
                <w:sz w:val="20"/>
                <w:szCs w:val="20"/>
                <w:lang w:val="en-US" w:eastAsia="ja-JP"/>
              </w:rPr>
            </w:pPr>
          </w:p>
          <w:p w14:paraId="680B812F" w14:textId="035099CC" w:rsidR="00794055" w:rsidRPr="00DE630C" w:rsidRDefault="00794055" w:rsidP="00794055">
            <w:pPr>
              <w:rPr>
                <w:rFonts w:asciiTheme="majorHAnsi" w:eastAsia="MS Mincho" w:hAnsiTheme="majorHAnsi" w:cstheme="majorHAnsi"/>
                <w:sz w:val="20"/>
                <w:szCs w:val="20"/>
                <w:lang w:val="en-US" w:eastAsia="ja-JP"/>
              </w:rPr>
            </w:pPr>
            <w:r w:rsidRPr="00DE630C">
              <w:rPr>
                <w:rFonts w:asciiTheme="majorHAnsi" w:eastAsia="MS Mincho" w:hAnsiTheme="majorHAnsi" w:cstheme="majorHAnsi"/>
                <w:b/>
                <w:sz w:val="20"/>
                <w:szCs w:val="20"/>
                <w:lang w:val="en-US" w:eastAsia="ja-JP"/>
              </w:rPr>
              <w:t>8.1</w:t>
            </w:r>
            <w:r w:rsidRPr="00DE630C">
              <w:rPr>
                <w:rFonts w:asciiTheme="majorHAnsi" w:eastAsia="MS Mincho" w:hAnsiTheme="majorHAnsi" w:cstheme="majorHAnsi"/>
                <w:b/>
                <w:sz w:val="20"/>
                <w:szCs w:val="20"/>
                <w:lang w:val="en-US" w:eastAsia="ja-JP"/>
              </w:rPr>
              <w:tab/>
              <w:t>Applicable requirements, by reference to Schedule 2M where appropriate</w:t>
            </w:r>
          </w:p>
          <w:p w14:paraId="1C67DDCA" w14:textId="77777777" w:rsidR="00794055" w:rsidRPr="00DE630C" w:rsidRDefault="00794055" w:rsidP="00794055">
            <w:pPr>
              <w:rPr>
                <w:rFonts w:asciiTheme="majorHAnsi" w:eastAsia="MS Mincho" w:hAnsiTheme="majorHAnsi" w:cstheme="majorHAnsi"/>
                <w:sz w:val="20"/>
                <w:szCs w:val="20"/>
                <w:lang w:val="en-US" w:eastAsia="ja-JP"/>
              </w:rPr>
            </w:pPr>
          </w:p>
        </w:tc>
      </w:tr>
    </w:tbl>
    <w:p w14:paraId="61AEC3EE" w14:textId="089F5A54" w:rsidR="00790A52" w:rsidRDefault="00790A52" w:rsidP="00790A52"/>
    <w:p w14:paraId="64590C53" w14:textId="6B4F99DA" w:rsidR="00790A52" w:rsidRDefault="00075D5D" w:rsidP="0039500C">
      <w:r>
        <w:t>Appendix 1</w:t>
      </w:r>
    </w:p>
    <w:p w14:paraId="67CE3CF3" w14:textId="5866CF9D" w:rsidR="00075D5D" w:rsidRDefault="003C278C" w:rsidP="0039500C">
      <w:r>
        <w:object w:dxaOrig="1508" w:dyaOrig="982" w14:anchorId="7B37A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9" o:title=""/>
          </v:shape>
          <o:OLEObject Type="Embed" ProgID="Excel.Sheet.12" ShapeID="_x0000_i1025" DrawAspect="Icon" ObjectID="_1760361905" r:id="rId20"/>
        </w:object>
      </w:r>
    </w:p>
    <w:p w14:paraId="55C643DC" w14:textId="77777777" w:rsidR="00075D5D" w:rsidRPr="00790A52" w:rsidRDefault="00075D5D" w:rsidP="0039500C"/>
    <w:sectPr w:rsidR="00075D5D" w:rsidRPr="00790A52">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24770" w14:textId="77777777" w:rsidR="00427ED2" w:rsidRDefault="00427ED2" w:rsidP="00D77940">
      <w:r>
        <w:separator/>
      </w:r>
    </w:p>
  </w:endnote>
  <w:endnote w:type="continuationSeparator" w:id="0">
    <w:p w14:paraId="74D76151" w14:textId="77777777" w:rsidR="00427ED2" w:rsidRDefault="00427ED2" w:rsidP="00D77940">
      <w:r>
        <w:continuationSeparator/>
      </w:r>
    </w:p>
  </w:endnote>
  <w:endnote w:type="continuationNotice" w:id="1">
    <w:p w14:paraId="495F7E35" w14:textId="77777777" w:rsidR="00427ED2" w:rsidRDefault="00427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8329" w14:textId="77777777" w:rsidR="00AA2CB9" w:rsidRDefault="00AA2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D880" w14:textId="77777777" w:rsidR="00AA2CB9" w:rsidRDefault="00AA2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1F43" w14:textId="77777777" w:rsidR="00AA2CB9" w:rsidRDefault="00AA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40998" w14:textId="77777777" w:rsidR="00427ED2" w:rsidRDefault="00427ED2" w:rsidP="00D77940">
      <w:r>
        <w:separator/>
      </w:r>
    </w:p>
  </w:footnote>
  <w:footnote w:type="continuationSeparator" w:id="0">
    <w:p w14:paraId="11F65468" w14:textId="77777777" w:rsidR="00427ED2" w:rsidRDefault="00427ED2" w:rsidP="00D77940">
      <w:r>
        <w:continuationSeparator/>
      </w:r>
    </w:p>
  </w:footnote>
  <w:footnote w:type="continuationNotice" w:id="1">
    <w:p w14:paraId="4B095E5A" w14:textId="77777777" w:rsidR="00427ED2" w:rsidRDefault="00427E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665A" w14:textId="6D2680A4" w:rsidR="00AA2CB9" w:rsidRDefault="00AA2CB9">
    <w:pPr>
      <w:pStyle w:val="Header"/>
    </w:pPr>
    <w:r>
      <w:rPr>
        <w:noProof/>
      </w:rPr>
      <w:pict w14:anchorId="331CA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79329" o:spid="_x0000_s2050" type="#_x0000_t136" style="position:absolute;margin-left:0;margin-top:0;width:435.05pt;height:174pt;rotation:315;z-index:-25165516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FC30" w14:textId="14BC4A61" w:rsidR="00AA2CB9" w:rsidRDefault="00AA2CB9">
    <w:pPr>
      <w:pStyle w:val="Header"/>
    </w:pPr>
    <w:r>
      <w:rPr>
        <w:noProof/>
      </w:rPr>
      <w:pict w14:anchorId="4D175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79330" o:spid="_x0000_s2051" type="#_x0000_t136" style="position:absolute;margin-left:0;margin-top:0;width:435.05pt;height:174pt;rotation:315;z-index:-25165312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B27D" w14:textId="12705CA6" w:rsidR="00AA2CB9" w:rsidRDefault="00AA2CB9">
    <w:pPr>
      <w:pStyle w:val="Header"/>
    </w:pPr>
    <w:r>
      <w:rPr>
        <w:noProof/>
      </w:rPr>
      <w:pict w14:anchorId="3E02F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79328" o:spid="_x0000_s2049" type="#_x0000_t136" style="position:absolute;margin-left:0;margin-top:0;width:435.05pt;height:174pt;rotation:315;z-index:-25165721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1960"/>
    <w:multiLevelType w:val="hybridMultilevel"/>
    <w:tmpl w:val="6954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467E2"/>
    <w:multiLevelType w:val="hybridMultilevel"/>
    <w:tmpl w:val="D98A1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71A08"/>
    <w:multiLevelType w:val="multilevel"/>
    <w:tmpl w:val="BB48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04458"/>
    <w:multiLevelType w:val="hybridMultilevel"/>
    <w:tmpl w:val="DB025656"/>
    <w:lvl w:ilvl="0" w:tplc="3CDA0706">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5E47F73"/>
    <w:multiLevelType w:val="hybridMultilevel"/>
    <w:tmpl w:val="52B8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54C51"/>
    <w:multiLevelType w:val="multilevel"/>
    <w:tmpl w:val="FA14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95597A"/>
    <w:multiLevelType w:val="multilevel"/>
    <w:tmpl w:val="E214A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08F224E"/>
    <w:multiLevelType w:val="hybridMultilevel"/>
    <w:tmpl w:val="716EF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351048"/>
    <w:multiLevelType w:val="hybridMultilevel"/>
    <w:tmpl w:val="B128DB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4A81DC6"/>
    <w:multiLevelType w:val="hybridMultilevel"/>
    <w:tmpl w:val="06D67E9E"/>
    <w:lvl w:ilvl="0" w:tplc="764CD092">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4D4B6A30"/>
    <w:multiLevelType w:val="multilevel"/>
    <w:tmpl w:val="ED4E6088"/>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29434B5"/>
    <w:multiLevelType w:val="hybridMultilevel"/>
    <w:tmpl w:val="715E9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D66FAB"/>
    <w:multiLevelType w:val="hybridMultilevel"/>
    <w:tmpl w:val="8D76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31694F"/>
    <w:multiLevelType w:val="multilevel"/>
    <w:tmpl w:val="F632827A"/>
    <w:lvl w:ilvl="0">
      <w:start w:val="1"/>
      <w:numFmt w:val="decimal"/>
      <w:lvlText w:val="%1."/>
      <w:lvlJc w:val="left"/>
      <w:pPr>
        <w:ind w:left="360" w:hanging="360"/>
      </w:pPr>
      <w:rPr>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6CC111C"/>
    <w:multiLevelType w:val="multilevel"/>
    <w:tmpl w:val="ED4E6088"/>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1276"/>
        </w:tabs>
        <w:ind w:left="1276"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8EF1E7F"/>
    <w:multiLevelType w:val="multilevel"/>
    <w:tmpl w:val="6442C772"/>
    <w:lvl w:ilvl="0">
      <w:start w:val="1"/>
      <w:numFmt w:val="decimal"/>
      <w:lvlText w:val="%1."/>
      <w:lvlJc w:val="left"/>
      <w:pPr>
        <w:tabs>
          <w:tab w:val="num" w:pos="720"/>
        </w:tabs>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1776D51"/>
    <w:multiLevelType w:val="hybridMultilevel"/>
    <w:tmpl w:val="FFF2A7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2534761"/>
    <w:multiLevelType w:val="multilevel"/>
    <w:tmpl w:val="B75488AC"/>
    <w:lvl w:ilvl="0">
      <w:start w:val="1"/>
      <w:numFmt w:val="bullet"/>
      <w:pStyle w:val="ListBullet"/>
      <w:lvlText w:val=""/>
      <w:lvlJc w:val="left"/>
      <w:pPr>
        <w:tabs>
          <w:tab w:val="num" w:pos="567"/>
        </w:tabs>
        <w:ind w:left="567" w:hanging="567"/>
      </w:pPr>
      <w:rPr>
        <w:rFonts w:ascii="Wingdings" w:hAnsi="Wingdings" w:hint="default"/>
      </w:rPr>
    </w:lvl>
    <w:lvl w:ilvl="1">
      <w:start w:val="1"/>
      <w:numFmt w:val="bullet"/>
      <w:pStyle w:val="ListBullet2"/>
      <w:lvlText w:val=""/>
      <w:lvlJc w:val="left"/>
      <w:pPr>
        <w:tabs>
          <w:tab w:val="num" w:pos="1134"/>
        </w:tabs>
        <w:ind w:left="1134" w:hanging="567"/>
      </w:pPr>
      <w:rPr>
        <w:rFonts w:ascii="Wingdings" w:hAnsi="Wingdings" w:hint="default"/>
      </w:rPr>
    </w:lvl>
    <w:lvl w:ilvl="2">
      <w:start w:val="1"/>
      <w:numFmt w:val="bullet"/>
      <w:pStyle w:val="ListBullet3"/>
      <w:lvlText w:val=""/>
      <w:lvlJc w:val="left"/>
      <w:pPr>
        <w:tabs>
          <w:tab w:val="num" w:pos="1701"/>
        </w:tabs>
        <w:ind w:left="1701" w:hanging="567"/>
      </w:pPr>
      <w:rPr>
        <w:rFonts w:ascii="Wingdings" w:hAnsi="Wingdings" w:hint="default"/>
      </w:rPr>
    </w:lvl>
    <w:lvl w:ilvl="3">
      <w:start w:val="1"/>
      <w:numFmt w:val="bullet"/>
      <w:pStyle w:val="ListBullet4"/>
      <w:lvlText w:val=""/>
      <w:lvlJc w:val="left"/>
      <w:pPr>
        <w:tabs>
          <w:tab w:val="num" w:pos="2268"/>
        </w:tabs>
        <w:ind w:left="2268" w:hanging="567"/>
      </w:pPr>
      <w:rPr>
        <w:rFonts w:ascii="Wingdings 3" w:hAnsi="Wingdings 3" w:hint="default"/>
      </w:rPr>
    </w:lvl>
    <w:lvl w:ilvl="4">
      <w:start w:val="1"/>
      <w:numFmt w:val="bullet"/>
      <w:pStyle w:val="ListBullet5"/>
      <w:lvlText w:val=""/>
      <w:lvlJc w:val="left"/>
      <w:pPr>
        <w:tabs>
          <w:tab w:val="num" w:pos="2835"/>
        </w:tabs>
        <w:ind w:left="2835" w:hanging="567"/>
      </w:pPr>
      <w:rPr>
        <w:rFonts w:ascii="Wingdings 3" w:hAnsi="Wingdings 3"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15:restartNumberingAfterBreak="0">
    <w:nsid w:val="66D82B41"/>
    <w:multiLevelType w:val="hybridMultilevel"/>
    <w:tmpl w:val="1A5EE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C4F53F0"/>
    <w:multiLevelType w:val="hybridMultilevel"/>
    <w:tmpl w:val="BC36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A633A"/>
    <w:multiLevelType w:val="hybridMultilevel"/>
    <w:tmpl w:val="35348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04410A"/>
    <w:multiLevelType w:val="hybridMultilevel"/>
    <w:tmpl w:val="CA76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633431"/>
    <w:multiLevelType w:val="multilevel"/>
    <w:tmpl w:val="D5B86D2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8077DDD"/>
    <w:multiLevelType w:val="hybridMultilevel"/>
    <w:tmpl w:val="912A7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891948"/>
    <w:multiLevelType w:val="hybridMultilevel"/>
    <w:tmpl w:val="64ACA46A"/>
    <w:lvl w:ilvl="0" w:tplc="08090003">
      <w:start w:val="1"/>
      <w:numFmt w:val="bullet"/>
      <w:lvlText w:val="o"/>
      <w:lvlJc w:val="left"/>
      <w:pPr>
        <w:tabs>
          <w:tab w:val="num" w:pos="1134"/>
        </w:tabs>
        <w:ind w:left="1134" w:hanging="567"/>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7C5E7357"/>
    <w:multiLevelType w:val="hybridMultilevel"/>
    <w:tmpl w:val="55C8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DC629B"/>
    <w:multiLevelType w:val="hybridMultilevel"/>
    <w:tmpl w:val="31D0571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08288B"/>
    <w:multiLevelType w:val="hybridMultilevel"/>
    <w:tmpl w:val="FFFFFFFF"/>
    <w:lvl w:ilvl="0" w:tplc="FE78CF1E">
      <w:start w:val="1"/>
      <w:numFmt w:val="bullet"/>
      <w:lvlText w:val=""/>
      <w:lvlJc w:val="left"/>
      <w:pPr>
        <w:ind w:left="720" w:hanging="360"/>
      </w:pPr>
      <w:rPr>
        <w:rFonts w:ascii="Symbol" w:hAnsi="Symbol" w:hint="default"/>
      </w:rPr>
    </w:lvl>
    <w:lvl w:ilvl="1" w:tplc="6F4AFAAA">
      <w:start w:val="1"/>
      <w:numFmt w:val="bullet"/>
      <w:lvlText w:val="o"/>
      <w:lvlJc w:val="left"/>
      <w:pPr>
        <w:ind w:left="1440" w:hanging="360"/>
      </w:pPr>
      <w:rPr>
        <w:rFonts w:ascii="Courier New" w:hAnsi="Courier New" w:hint="default"/>
      </w:rPr>
    </w:lvl>
    <w:lvl w:ilvl="2" w:tplc="F5DA2F14">
      <w:start w:val="1"/>
      <w:numFmt w:val="bullet"/>
      <w:lvlText w:val=""/>
      <w:lvlJc w:val="left"/>
      <w:pPr>
        <w:ind w:left="2160" w:hanging="360"/>
      </w:pPr>
      <w:rPr>
        <w:rFonts w:ascii="Wingdings" w:hAnsi="Wingdings" w:hint="default"/>
      </w:rPr>
    </w:lvl>
    <w:lvl w:ilvl="3" w:tplc="8476469E">
      <w:start w:val="1"/>
      <w:numFmt w:val="bullet"/>
      <w:lvlText w:val=""/>
      <w:lvlJc w:val="left"/>
      <w:pPr>
        <w:ind w:left="2880" w:hanging="360"/>
      </w:pPr>
      <w:rPr>
        <w:rFonts w:ascii="Symbol" w:hAnsi="Symbol" w:hint="default"/>
      </w:rPr>
    </w:lvl>
    <w:lvl w:ilvl="4" w:tplc="7AF20294">
      <w:start w:val="1"/>
      <w:numFmt w:val="bullet"/>
      <w:lvlText w:val="o"/>
      <w:lvlJc w:val="left"/>
      <w:pPr>
        <w:ind w:left="3600" w:hanging="360"/>
      </w:pPr>
      <w:rPr>
        <w:rFonts w:ascii="Courier New" w:hAnsi="Courier New" w:hint="default"/>
      </w:rPr>
    </w:lvl>
    <w:lvl w:ilvl="5" w:tplc="42B6A100">
      <w:start w:val="1"/>
      <w:numFmt w:val="bullet"/>
      <w:lvlText w:val=""/>
      <w:lvlJc w:val="left"/>
      <w:pPr>
        <w:ind w:left="4320" w:hanging="360"/>
      </w:pPr>
      <w:rPr>
        <w:rFonts w:ascii="Wingdings" w:hAnsi="Wingdings" w:hint="default"/>
      </w:rPr>
    </w:lvl>
    <w:lvl w:ilvl="6" w:tplc="07FED6F4">
      <w:start w:val="1"/>
      <w:numFmt w:val="bullet"/>
      <w:lvlText w:val=""/>
      <w:lvlJc w:val="left"/>
      <w:pPr>
        <w:ind w:left="5040" w:hanging="360"/>
      </w:pPr>
      <w:rPr>
        <w:rFonts w:ascii="Symbol" w:hAnsi="Symbol" w:hint="default"/>
      </w:rPr>
    </w:lvl>
    <w:lvl w:ilvl="7" w:tplc="DBCCC40C">
      <w:start w:val="1"/>
      <w:numFmt w:val="bullet"/>
      <w:lvlText w:val="o"/>
      <w:lvlJc w:val="left"/>
      <w:pPr>
        <w:ind w:left="5760" w:hanging="360"/>
      </w:pPr>
      <w:rPr>
        <w:rFonts w:ascii="Courier New" w:hAnsi="Courier New" w:hint="default"/>
      </w:rPr>
    </w:lvl>
    <w:lvl w:ilvl="8" w:tplc="B4F4AB60">
      <w:start w:val="1"/>
      <w:numFmt w:val="bullet"/>
      <w:lvlText w:val=""/>
      <w:lvlJc w:val="left"/>
      <w:pPr>
        <w:ind w:left="6480" w:hanging="360"/>
      </w:pPr>
      <w:rPr>
        <w:rFonts w:ascii="Wingdings" w:hAnsi="Wingdings" w:hint="default"/>
      </w:rPr>
    </w:lvl>
  </w:abstractNum>
  <w:num w:numId="1" w16cid:durableId="6671745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06647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6879751">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0454963">
    <w:abstractNumId w:val="14"/>
  </w:num>
  <w:num w:numId="5" w16cid:durableId="1403019346">
    <w:abstractNumId w:val="23"/>
  </w:num>
  <w:num w:numId="6" w16cid:durableId="540635775">
    <w:abstractNumId w:val="24"/>
  </w:num>
  <w:num w:numId="7" w16cid:durableId="527370742">
    <w:abstractNumId w:val="10"/>
  </w:num>
  <w:num w:numId="8" w16cid:durableId="466972654">
    <w:abstractNumId w:val="17"/>
  </w:num>
  <w:num w:numId="9" w16cid:durableId="865362867">
    <w:abstractNumId w:val="3"/>
  </w:num>
  <w:num w:numId="10" w16cid:durableId="209070883">
    <w:abstractNumId w:val="18"/>
  </w:num>
  <w:num w:numId="11" w16cid:durableId="917177255">
    <w:abstractNumId w:val="8"/>
  </w:num>
  <w:num w:numId="12" w16cid:durableId="1720477125">
    <w:abstractNumId w:val="16"/>
  </w:num>
  <w:num w:numId="13" w16cid:durableId="965236913">
    <w:abstractNumId w:val="20"/>
  </w:num>
  <w:num w:numId="14" w16cid:durableId="1994941562">
    <w:abstractNumId w:val="11"/>
  </w:num>
  <w:num w:numId="15" w16cid:durableId="851727629">
    <w:abstractNumId w:val="9"/>
  </w:num>
  <w:num w:numId="16" w16cid:durableId="514881638">
    <w:abstractNumId w:val="19"/>
  </w:num>
  <w:num w:numId="17" w16cid:durableId="1717508705">
    <w:abstractNumId w:val="13"/>
  </w:num>
  <w:num w:numId="18" w16cid:durableId="807674820">
    <w:abstractNumId w:val="4"/>
  </w:num>
  <w:num w:numId="19" w16cid:durableId="516966548">
    <w:abstractNumId w:val="12"/>
  </w:num>
  <w:num w:numId="20" w16cid:durableId="529689375">
    <w:abstractNumId w:val="15"/>
  </w:num>
  <w:num w:numId="21" w16cid:durableId="1952083125">
    <w:abstractNumId w:val="21"/>
  </w:num>
  <w:num w:numId="22" w16cid:durableId="1148128676">
    <w:abstractNumId w:val="7"/>
  </w:num>
  <w:num w:numId="23" w16cid:durableId="1240602270">
    <w:abstractNumId w:val="26"/>
  </w:num>
  <w:num w:numId="24" w16cid:durableId="630861296">
    <w:abstractNumId w:val="1"/>
  </w:num>
  <w:num w:numId="25" w16cid:durableId="2092924416">
    <w:abstractNumId w:val="27"/>
  </w:num>
  <w:num w:numId="26" w16cid:durableId="1149905842">
    <w:abstractNumId w:val="2"/>
  </w:num>
  <w:num w:numId="27" w16cid:durableId="893388025">
    <w:abstractNumId w:val="25"/>
  </w:num>
  <w:num w:numId="28" w16cid:durableId="836461885">
    <w:abstractNumId w:val="5"/>
  </w:num>
  <w:num w:numId="29" w16cid:durableId="426391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055"/>
    <w:rsid w:val="00007720"/>
    <w:rsid w:val="0001155F"/>
    <w:rsid w:val="00011830"/>
    <w:rsid w:val="000119B0"/>
    <w:rsid w:val="0001321C"/>
    <w:rsid w:val="00047614"/>
    <w:rsid w:val="000603A3"/>
    <w:rsid w:val="000628D7"/>
    <w:rsid w:val="000702BF"/>
    <w:rsid w:val="00075D5D"/>
    <w:rsid w:val="00077B8C"/>
    <w:rsid w:val="00077E2F"/>
    <w:rsid w:val="000D02A6"/>
    <w:rsid w:val="000E04C7"/>
    <w:rsid w:val="00107104"/>
    <w:rsid w:val="00132890"/>
    <w:rsid w:val="00135D46"/>
    <w:rsid w:val="00163B6B"/>
    <w:rsid w:val="00192293"/>
    <w:rsid w:val="001952F6"/>
    <w:rsid w:val="001B58EA"/>
    <w:rsid w:val="001C4F68"/>
    <w:rsid w:val="001D7B73"/>
    <w:rsid w:val="00211012"/>
    <w:rsid w:val="002333AF"/>
    <w:rsid w:val="00235D79"/>
    <w:rsid w:val="002520F1"/>
    <w:rsid w:val="00282A2A"/>
    <w:rsid w:val="002C0835"/>
    <w:rsid w:val="002D4B46"/>
    <w:rsid w:val="002E112D"/>
    <w:rsid w:val="002E3CBE"/>
    <w:rsid w:val="002E651C"/>
    <w:rsid w:val="00302C90"/>
    <w:rsid w:val="0030305B"/>
    <w:rsid w:val="00311355"/>
    <w:rsid w:val="003301AE"/>
    <w:rsid w:val="0033234C"/>
    <w:rsid w:val="003543AB"/>
    <w:rsid w:val="00370539"/>
    <w:rsid w:val="0039500C"/>
    <w:rsid w:val="003C1353"/>
    <w:rsid w:val="003C278C"/>
    <w:rsid w:val="003C4BD0"/>
    <w:rsid w:val="003F1FFD"/>
    <w:rsid w:val="00411CF2"/>
    <w:rsid w:val="00413C62"/>
    <w:rsid w:val="00427ED2"/>
    <w:rsid w:val="00430527"/>
    <w:rsid w:val="00483409"/>
    <w:rsid w:val="004A01EF"/>
    <w:rsid w:val="004B0FB7"/>
    <w:rsid w:val="004D1291"/>
    <w:rsid w:val="005007E8"/>
    <w:rsid w:val="0051114B"/>
    <w:rsid w:val="0051766A"/>
    <w:rsid w:val="00531475"/>
    <w:rsid w:val="00545EE8"/>
    <w:rsid w:val="005506C2"/>
    <w:rsid w:val="005700C8"/>
    <w:rsid w:val="005A3FCD"/>
    <w:rsid w:val="005B4153"/>
    <w:rsid w:val="005C7723"/>
    <w:rsid w:val="005E0632"/>
    <w:rsid w:val="005F3C83"/>
    <w:rsid w:val="005F4FE8"/>
    <w:rsid w:val="005F62FA"/>
    <w:rsid w:val="006024B2"/>
    <w:rsid w:val="006059BB"/>
    <w:rsid w:val="006105C1"/>
    <w:rsid w:val="006419F9"/>
    <w:rsid w:val="006A14D4"/>
    <w:rsid w:val="006D6632"/>
    <w:rsid w:val="006F2C22"/>
    <w:rsid w:val="00704051"/>
    <w:rsid w:val="0072311C"/>
    <w:rsid w:val="007848E5"/>
    <w:rsid w:val="00790A52"/>
    <w:rsid w:val="00794055"/>
    <w:rsid w:val="00797D4D"/>
    <w:rsid w:val="007A752A"/>
    <w:rsid w:val="007B4AF7"/>
    <w:rsid w:val="00823303"/>
    <w:rsid w:val="008300EF"/>
    <w:rsid w:val="00882E7D"/>
    <w:rsid w:val="008A76A1"/>
    <w:rsid w:val="008F168F"/>
    <w:rsid w:val="00954DBC"/>
    <w:rsid w:val="00966981"/>
    <w:rsid w:val="00972064"/>
    <w:rsid w:val="009C3AC5"/>
    <w:rsid w:val="009F2C76"/>
    <w:rsid w:val="00A11671"/>
    <w:rsid w:val="00A244E1"/>
    <w:rsid w:val="00A34434"/>
    <w:rsid w:val="00A52229"/>
    <w:rsid w:val="00A61ED8"/>
    <w:rsid w:val="00AA2CB9"/>
    <w:rsid w:val="00AE1DC7"/>
    <w:rsid w:val="00AE210A"/>
    <w:rsid w:val="00B029B9"/>
    <w:rsid w:val="00B1000E"/>
    <w:rsid w:val="00B242C8"/>
    <w:rsid w:val="00B3101E"/>
    <w:rsid w:val="00B349A3"/>
    <w:rsid w:val="00B37A6C"/>
    <w:rsid w:val="00B519AB"/>
    <w:rsid w:val="00B57B29"/>
    <w:rsid w:val="00B6546D"/>
    <w:rsid w:val="00B73FF5"/>
    <w:rsid w:val="00B869EC"/>
    <w:rsid w:val="00B94799"/>
    <w:rsid w:val="00BB710E"/>
    <w:rsid w:val="00BD115A"/>
    <w:rsid w:val="00BD541A"/>
    <w:rsid w:val="00BD672A"/>
    <w:rsid w:val="00BE3BB8"/>
    <w:rsid w:val="00BE63CA"/>
    <w:rsid w:val="00C04C55"/>
    <w:rsid w:val="00CA6632"/>
    <w:rsid w:val="00CD3EFD"/>
    <w:rsid w:val="00CF20BC"/>
    <w:rsid w:val="00D10A6F"/>
    <w:rsid w:val="00D2323D"/>
    <w:rsid w:val="00D413BD"/>
    <w:rsid w:val="00D6632B"/>
    <w:rsid w:val="00D77940"/>
    <w:rsid w:val="00D92865"/>
    <w:rsid w:val="00D976BB"/>
    <w:rsid w:val="00DA74A3"/>
    <w:rsid w:val="00DC27EB"/>
    <w:rsid w:val="00DC4721"/>
    <w:rsid w:val="00DE630C"/>
    <w:rsid w:val="00E043E3"/>
    <w:rsid w:val="00E23B03"/>
    <w:rsid w:val="00E26B97"/>
    <w:rsid w:val="00E27837"/>
    <w:rsid w:val="00E54F60"/>
    <w:rsid w:val="00E76EF2"/>
    <w:rsid w:val="00E948CB"/>
    <w:rsid w:val="00EB236F"/>
    <w:rsid w:val="00EB6351"/>
    <w:rsid w:val="00EE4E1E"/>
    <w:rsid w:val="00EE57C4"/>
    <w:rsid w:val="00F04B77"/>
    <w:rsid w:val="00F141DE"/>
    <w:rsid w:val="00F627F7"/>
    <w:rsid w:val="00F726CC"/>
    <w:rsid w:val="00FE52FE"/>
    <w:rsid w:val="0CC9EAAD"/>
    <w:rsid w:val="16D2E479"/>
    <w:rsid w:val="16F2267E"/>
    <w:rsid w:val="2B036C50"/>
    <w:rsid w:val="531A1278"/>
    <w:rsid w:val="6BD4A8FB"/>
    <w:rsid w:val="7C7DBE71"/>
    <w:rsid w:val="7E3B2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C51513"/>
  <w15:chartTrackingRefBased/>
  <w15:docId w15:val="{5EDEB68F-F192-4F43-9D0A-0C2F56FB0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57C4"/>
    <w:rPr>
      <w:rFonts w:ascii="Arial" w:hAnsi="Arial"/>
      <w:sz w:val="24"/>
      <w:szCs w:val="24"/>
      <w:lang w:eastAsia="en-US"/>
    </w:rPr>
  </w:style>
  <w:style w:type="paragraph" w:styleId="Heading1">
    <w:name w:val="heading 1"/>
    <w:basedOn w:val="Normal"/>
    <w:next w:val="Normal"/>
    <w:link w:val="Heading1Char"/>
    <w:qFormat/>
    <w:rsid w:val="00D77940"/>
    <w:pPr>
      <w:keepNext/>
      <w:keepLines/>
      <w:spacing w:before="240"/>
      <w:outlineLvl w:val="0"/>
    </w:pPr>
    <w:rPr>
      <w:rFonts w:asciiTheme="majorHAnsi" w:eastAsiaTheme="majorEastAsia" w:hAnsiTheme="majorHAnsi" w:cstheme="majorBidi"/>
      <w:color w:val="000000" w:themeColor="accent1" w:themeShade="BF"/>
      <w:sz w:val="32"/>
      <w:szCs w:val="32"/>
    </w:rPr>
  </w:style>
  <w:style w:type="paragraph" w:styleId="Heading2">
    <w:name w:val="heading 2"/>
    <w:basedOn w:val="Normal"/>
    <w:next w:val="Normal"/>
    <w:link w:val="Heading2Char"/>
    <w:qFormat/>
    <w:rsid w:val="00D77940"/>
    <w:pPr>
      <w:keepNext/>
      <w:spacing w:before="120"/>
      <w:outlineLvl w:val="1"/>
    </w:pPr>
    <w:rPr>
      <w:rFonts w:ascii="Gill Sans MT" w:hAnsi="Gill Sans MT" w:cs="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4055"/>
    <w:rPr>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794055"/>
    <w:rPr>
      <w:rFonts w:ascii="Segoe UI" w:hAnsi="Segoe UI" w:cs="Segoe UI"/>
      <w:sz w:val="18"/>
      <w:szCs w:val="18"/>
    </w:rPr>
  </w:style>
  <w:style w:type="character" w:customStyle="1" w:styleId="BalloonTextChar">
    <w:name w:val="Balloon Text Char"/>
    <w:basedOn w:val="DefaultParagraphFont"/>
    <w:link w:val="BalloonText"/>
    <w:semiHidden/>
    <w:rsid w:val="00794055"/>
    <w:rPr>
      <w:rFonts w:ascii="Segoe UI" w:hAnsi="Segoe UI" w:cs="Segoe UI"/>
      <w:sz w:val="18"/>
      <w:szCs w:val="18"/>
      <w:lang w:eastAsia="en-US"/>
    </w:rPr>
  </w:style>
  <w:style w:type="paragraph" w:styleId="ListParagraph">
    <w:name w:val="List Paragraph"/>
    <w:basedOn w:val="Normal"/>
    <w:uiPriority w:val="34"/>
    <w:qFormat/>
    <w:rsid w:val="00D77940"/>
    <w:pPr>
      <w:spacing w:before="120"/>
      <w:ind w:left="720"/>
      <w:contextualSpacing/>
    </w:pPr>
    <w:rPr>
      <w:rFonts w:ascii="Gill Sans MT" w:hAnsi="Gill Sans MT" w:cs="Arial"/>
    </w:rPr>
  </w:style>
  <w:style w:type="character" w:customStyle="1" w:styleId="Heading2Char">
    <w:name w:val="Heading 2 Char"/>
    <w:basedOn w:val="DefaultParagraphFont"/>
    <w:link w:val="Heading2"/>
    <w:rsid w:val="00D77940"/>
    <w:rPr>
      <w:rFonts w:ascii="Gill Sans MT" w:hAnsi="Gill Sans MT" w:cs="Arial"/>
      <w:b/>
      <w:bCs/>
      <w:kern w:val="32"/>
      <w:sz w:val="24"/>
      <w:szCs w:val="32"/>
      <w:lang w:eastAsia="en-US"/>
    </w:rPr>
  </w:style>
  <w:style w:type="character" w:customStyle="1" w:styleId="SectionS">
    <w:name w:val="SectionS"/>
    <w:rsid w:val="00D77940"/>
    <w:rPr>
      <w:b/>
      <w:noProof w:val="0"/>
      <w:sz w:val="32"/>
      <w:lang w:val="en-GB"/>
    </w:rPr>
  </w:style>
  <w:style w:type="character" w:styleId="Hyperlink">
    <w:name w:val="Hyperlink"/>
    <w:basedOn w:val="DefaultParagraphFont"/>
    <w:unhideWhenUsed/>
    <w:rsid w:val="00D77940"/>
    <w:rPr>
      <w:color w:val="0000FF" w:themeColor="hyperlink"/>
      <w:u w:val="single"/>
    </w:rPr>
  </w:style>
  <w:style w:type="paragraph" w:styleId="FootnoteText">
    <w:name w:val="footnote text"/>
    <w:basedOn w:val="Normal"/>
    <w:link w:val="FootnoteTextChar"/>
    <w:semiHidden/>
    <w:unhideWhenUsed/>
    <w:rsid w:val="00D77940"/>
    <w:rPr>
      <w:rFonts w:ascii="Gill Sans MT" w:hAnsi="Gill Sans MT" w:cs="Arial"/>
      <w:sz w:val="20"/>
      <w:szCs w:val="20"/>
    </w:rPr>
  </w:style>
  <w:style w:type="character" w:customStyle="1" w:styleId="FootnoteTextChar">
    <w:name w:val="Footnote Text Char"/>
    <w:basedOn w:val="DefaultParagraphFont"/>
    <w:link w:val="FootnoteText"/>
    <w:semiHidden/>
    <w:rsid w:val="00D77940"/>
    <w:rPr>
      <w:rFonts w:ascii="Gill Sans MT" w:hAnsi="Gill Sans MT" w:cs="Arial"/>
      <w:lang w:eastAsia="en-US"/>
    </w:rPr>
  </w:style>
  <w:style w:type="character" w:styleId="FootnoteReference">
    <w:name w:val="footnote reference"/>
    <w:basedOn w:val="DefaultParagraphFont"/>
    <w:semiHidden/>
    <w:unhideWhenUsed/>
    <w:rsid w:val="00D77940"/>
    <w:rPr>
      <w:vertAlign w:val="superscript"/>
    </w:rPr>
  </w:style>
  <w:style w:type="character" w:styleId="CommentReference">
    <w:name w:val="annotation reference"/>
    <w:basedOn w:val="DefaultParagraphFont"/>
    <w:uiPriority w:val="99"/>
    <w:rsid w:val="00D77940"/>
    <w:rPr>
      <w:rFonts w:cs="Times New Roman"/>
      <w:sz w:val="16"/>
      <w:szCs w:val="16"/>
    </w:rPr>
  </w:style>
  <w:style w:type="character" w:customStyle="1" w:styleId="Spectext">
    <w:name w:val="Spectext"/>
    <w:rsid w:val="00D77940"/>
    <w:rPr>
      <w:rFonts w:ascii="Times New Roman" w:hAnsi="Times New Roman"/>
      <w:sz w:val="22"/>
    </w:rPr>
  </w:style>
  <w:style w:type="character" w:customStyle="1" w:styleId="Heading1Char">
    <w:name w:val="Heading 1 Char"/>
    <w:basedOn w:val="DefaultParagraphFont"/>
    <w:link w:val="Heading1"/>
    <w:rsid w:val="00D77940"/>
    <w:rPr>
      <w:rFonts w:asciiTheme="majorHAnsi" w:eastAsiaTheme="majorEastAsia" w:hAnsiTheme="majorHAnsi" w:cstheme="majorBidi"/>
      <w:color w:val="000000" w:themeColor="accent1" w:themeShade="BF"/>
      <w:sz w:val="32"/>
      <w:szCs w:val="32"/>
      <w:lang w:eastAsia="en-US"/>
    </w:rPr>
  </w:style>
  <w:style w:type="paragraph" w:styleId="ListBullet">
    <w:name w:val="List Bullet"/>
    <w:basedOn w:val="Normal"/>
    <w:rsid w:val="00DE630C"/>
    <w:pPr>
      <w:numPr>
        <w:numId w:val="8"/>
      </w:numPr>
      <w:spacing w:before="120"/>
    </w:pPr>
    <w:rPr>
      <w:rFonts w:ascii="Gill Sans MT" w:hAnsi="Gill Sans MT" w:cs="Arial"/>
    </w:rPr>
  </w:style>
  <w:style w:type="paragraph" w:styleId="ListBullet2">
    <w:name w:val="List Bullet 2"/>
    <w:basedOn w:val="Normal"/>
    <w:semiHidden/>
    <w:rsid w:val="00DE630C"/>
    <w:pPr>
      <w:numPr>
        <w:ilvl w:val="1"/>
        <w:numId w:val="8"/>
      </w:numPr>
      <w:spacing w:before="120"/>
    </w:pPr>
    <w:rPr>
      <w:rFonts w:ascii="Gill Sans MT" w:hAnsi="Gill Sans MT" w:cs="Arial"/>
    </w:rPr>
  </w:style>
  <w:style w:type="paragraph" w:styleId="ListBullet3">
    <w:name w:val="List Bullet 3"/>
    <w:basedOn w:val="Normal"/>
    <w:semiHidden/>
    <w:rsid w:val="00DE630C"/>
    <w:pPr>
      <w:numPr>
        <w:ilvl w:val="2"/>
        <w:numId w:val="8"/>
      </w:numPr>
      <w:spacing w:before="120"/>
    </w:pPr>
    <w:rPr>
      <w:rFonts w:ascii="Gill Sans MT" w:hAnsi="Gill Sans MT" w:cs="Arial"/>
    </w:rPr>
  </w:style>
  <w:style w:type="paragraph" w:styleId="ListBullet4">
    <w:name w:val="List Bullet 4"/>
    <w:basedOn w:val="Normal"/>
    <w:semiHidden/>
    <w:rsid w:val="00DE630C"/>
    <w:pPr>
      <w:numPr>
        <w:ilvl w:val="3"/>
        <w:numId w:val="8"/>
      </w:numPr>
      <w:spacing w:before="120"/>
    </w:pPr>
    <w:rPr>
      <w:rFonts w:ascii="Gill Sans MT" w:hAnsi="Gill Sans MT" w:cs="Arial"/>
    </w:rPr>
  </w:style>
  <w:style w:type="paragraph" w:styleId="ListBullet5">
    <w:name w:val="List Bullet 5"/>
    <w:basedOn w:val="Normal"/>
    <w:semiHidden/>
    <w:rsid w:val="00DE630C"/>
    <w:pPr>
      <w:numPr>
        <w:ilvl w:val="4"/>
        <w:numId w:val="8"/>
      </w:numPr>
      <w:spacing w:before="120"/>
    </w:pPr>
    <w:rPr>
      <w:rFonts w:ascii="Gill Sans MT" w:hAnsi="Gill Sans MT" w:cs="Arial"/>
    </w:rPr>
  </w:style>
  <w:style w:type="paragraph" w:customStyle="1" w:styleId="paragraph">
    <w:name w:val="paragraph"/>
    <w:basedOn w:val="Normal"/>
    <w:rsid w:val="002E3CBE"/>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2E3CBE"/>
  </w:style>
  <w:style w:type="character" w:customStyle="1" w:styleId="eop">
    <w:name w:val="eop"/>
    <w:basedOn w:val="DefaultParagraphFont"/>
    <w:rsid w:val="002E3CBE"/>
  </w:style>
  <w:style w:type="character" w:styleId="UnresolvedMention">
    <w:name w:val="Unresolved Mention"/>
    <w:basedOn w:val="DefaultParagraphFont"/>
    <w:uiPriority w:val="99"/>
    <w:semiHidden/>
    <w:unhideWhenUsed/>
    <w:rsid w:val="002E3CBE"/>
    <w:rPr>
      <w:color w:val="605E5C"/>
      <w:shd w:val="clear" w:color="auto" w:fill="E1DFDD"/>
    </w:rPr>
  </w:style>
  <w:style w:type="paragraph" w:customStyle="1" w:styleId="Default">
    <w:name w:val="Default"/>
    <w:rsid w:val="005700C8"/>
    <w:pPr>
      <w:autoSpaceDE w:val="0"/>
      <w:autoSpaceDN w:val="0"/>
      <w:adjustRightInd w:val="0"/>
    </w:pPr>
    <w:rPr>
      <w:rFonts w:ascii="Arial" w:eastAsiaTheme="minorHAnsi" w:hAnsi="Arial" w:cs="Arial"/>
      <w:color w:val="000000"/>
      <w:sz w:val="24"/>
      <w:szCs w:val="24"/>
      <w:lang w:eastAsia="en-US"/>
    </w:rPr>
  </w:style>
  <w:style w:type="paragraph" w:styleId="PlainText">
    <w:name w:val="Plain Text"/>
    <w:basedOn w:val="Normal"/>
    <w:link w:val="PlainTextChar"/>
    <w:uiPriority w:val="99"/>
    <w:semiHidden/>
    <w:unhideWhenUsed/>
    <w:rsid w:val="00B37A6C"/>
    <w:rPr>
      <w:rFonts w:ascii="Calibri" w:eastAsiaTheme="minorHAnsi" w:hAnsi="Calibri"/>
      <w:sz w:val="22"/>
      <w:szCs w:val="22"/>
    </w:rPr>
  </w:style>
  <w:style w:type="character" w:customStyle="1" w:styleId="PlainTextChar">
    <w:name w:val="Plain Text Char"/>
    <w:basedOn w:val="DefaultParagraphFont"/>
    <w:link w:val="PlainText"/>
    <w:uiPriority w:val="99"/>
    <w:semiHidden/>
    <w:rsid w:val="00B37A6C"/>
    <w:rPr>
      <w:rFonts w:ascii="Calibri" w:eastAsiaTheme="minorHAnsi" w:hAnsi="Calibri"/>
      <w:sz w:val="22"/>
      <w:szCs w:val="22"/>
      <w:lang w:eastAsia="en-US"/>
    </w:rPr>
  </w:style>
  <w:style w:type="paragraph" w:styleId="CommentText">
    <w:name w:val="annotation text"/>
    <w:basedOn w:val="Normal"/>
    <w:link w:val="CommentTextChar"/>
    <w:uiPriority w:val="99"/>
    <w:unhideWhenUsed/>
    <w:rsid w:val="00B37A6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37A6C"/>
    <w:rPr>
      <w:rFonts w:asciiTheme="minorHAnsi" w:eastAsiaTheme="minorHAnsi" w:hAnsiTheme="minorHAnsi" w:cstheme="minorBidi"/>
      <w:lang w:eastAsia="en-US"/>
    </w:rPr>
  </w:style>
  <w:style w:type="paragraph" w:styleId="Header">
    <w:name w:val="header"/>
    <w:basedOn w:val="Normal"/>
    <w:link w:val="HeaderChar"/>
    <w:unhideWhenUsed/>
    <w:rsid w:val="00E76EF2"/>
    <w:pPr>
      <w:tabs>
        <w:tab w:val="center" w:pos="4513"/>
        <w:tab w:val="right" w:pos="9026"/>
      </w:tabs>
    </w:pPr>
  </w:style>
  <w:style w:type="character" w:customStyle="1" w:styleId="HeaderChar">
    <w:name w:val="Header Char"/>
    <w:basedOn w:val="DefaultParagraphFont"/>
    <w:link w:val="Header"/>
    <w:rsid w:val="00E76EF2"/>
    <w:rPr>
      <w:rFonts w:ascii="Arial" w:hAnsi="Arial"/>
      <w:sz w:val="24"/>
      <w:szCs w:val="24"/>
      <w:lang w:eastAsia="en-US"/>
    </w:rPr>
  </w:style>
  <w:style w:type="paragraph" w:styleId="Footer">
    <w:name w:val="footer"/>
    <w:basedOn w:val="Normal"/>
    <w:link w:val="FooterChar"/>
    <w:unhideWhenUsed/>
    <w:rsid w:val="00E76EF2"/>
    <w:pPr>
      <w:tabs>
        <w:tab w:val="center" w:pos="4513"/>
        <w:tab w:val="right" w:pos="9026"/>
      </w:tabs>
    </w:pPr>
  </w:style>
  <w:style w:type="character" w:customStyle="1" w:styleId="FooterChar">
    <w:name w:val="Footer Char"/>
    <w:basedOn w:val="DefaultParagraphFont"/>
    <w:link w:val="Footer"/>
    <w:rsid w:val="00E76EF2"/>
    <w:rPr>
      <w:rFonts w:ascii="Arial" w:hAnsi="Arial"/>
      <w:sz w:val="24"/>
      <w:szCs w:val="24"/>
      <w:lang w:eastAsia="en-US"/>
    </w:rPr>
  </w:style>
  <w:style w:type="paragraph" w:styleId="CommentSubject">
    <w:name w:val="annotation subject"/>
    <w:basedOn w:val="CommentText"/>
    <w:next w:val="CommentText"/>
    <w:link w:val="CommentSubjectChar"/>
    <w:semiHidden/>
    <w:unhideWhenUsed/>
    <w:rsid w:val="002520F1"/>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2520F1"/>
    <w:rPr>
      <w:rFonts w:ascii="Arial" w:eastAsiaTheme="minorHAnsi" w:hAnsi="Arial" w:cstheme="minorBidi"/>
      <w:b/>
      <w:bCs/>
      <w:lang w:eastAsia="en-US"/>
    </w:rPr>
  </w:style>
  <w:style w:type="paragraph" w:styleId="Revision">
    <w:name w:val="Revision"/>
    <w:hidden/>
    <w:uiPriority w:val="99"/>
    <w:semiHidden/>
    <w:rsid w:val="002520F1"/>
    <w:rPr>
      <w:rFonts w:ascii="Arial" w:hAnsi="Arial"/>
      <w:sz w:val="24"/>
      <w:szCs w:val="24"/>
      <w:lang w:eastAsia="en-US"/>
    </w:rPr>
  </w:style>
  <w:style w:type="paragraph" w:styleId="NormalWeb">
    <w:name w:val="Normal (Web)"/>
    <w:basedOn w:val="Normal"/>
    <w:uiPriority w:val="99"/>
    <w:semiHidden/>
    <w:unhideWhenUsed/>
    <w:rsid w:val="00D2323D"/>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439">
      <w:bodyDiv w:val="1"/>
      <w:marLeft w:val="0"/>
      <w:marRight w:val="0"/>
      <w:marTop w:val="0"/>
      <w:marBottom w:val="0"/>
      <w:divBdr>
        <w:top w:val="none" w:sz="0" w:space="0" w:color="auto"/>
        <w:left w:val="none" w:sz="0" w:space="0" w:color="auto"/>
        <w:bottom w:val="none" w:sz="0" w:space="0" w:color="auto"/>
        <w:right w:val="none" w:sz="0" w:space="0" w:color="auto"/>
      </w:divBdr>
    </w:div>
    <w:div w:id="4328249">
      <w:bodyDiv w:val="1"/>
      <w:marLeft w:val="0"/>
      <w:marRight w:val="0"/>
      <w:marTop w:val="0"/>
      <w:marBottom w:val="0"/>
      <w:divBdr>
        <w:top w:val="none" w:sz="0" w:space="0" w:color="auto"/>
        <w:left w:val="none" w:sz="0" w:space="0" w:color="auto"/>
        <w:bottom w:val="none" w:sz="0" w:space="0" w:color="auto"/>
        <w:right w:val="none" w:sz="0" w:space="0" w:color="auto"/>
      </w:divBdr>
    </w:div>
    <w:div w:id="96608944">
      <w:bodyDiv w:val="1"/>
      <w:marLeft w:val="0"/>
      <w:marRight w:val="0"/>
      <w:marTop w:val="0"/>
      <w:marBottom w:val="0"/>
      <w:divBdr>
        <w:top w:val="none" w:sz="0" w:space="0" w:color="auto"/>
        <w:left w:val="none" w:sz="0" w:space="0" w:color="auto"/>
        <w:bottom w:val="none" w:sz="0" w:space="0" w:color="auto"/>
        <w:right w:val="none" w:sz="0" w:space="0" w:color="auto"/>
      </w:divBdr>
    </w:div>
    <w:div w:id="231234578">
      <w:bodyDiv w:val="1"/>
      <w:marLeft w:val="0"/>
      <w:marRight w:val="0"/>
      <w:marTop w:val="0"/>
      <w:marBottom w:val="0"/>
      <w:divBdr>
        <w:top w:val="none" w:sz="0" w:space="0" w:color="auto"/>
        <w:left w:val="none" w:sz="0" w:space="0" w:color="auto"/>
        <w:bottom w:val="none" w:sz="0" w:space="0" w:color="auto"/>
        <w:right w:val="none" w:sz="0" w:space="0" w:color="auto"/>
      </w:divBdr>
    </w:div>
    <w:div w:id="887375643">
      <w:bodyDiv w:val="1"/>
      <w:marLeft w:val="0"/>
      <w:marRight w:val="0"/>
      <w:marTop w:val="0"/>
      <w:marBottom w:val="0"/>
      <w:divBdr>
        <w:top w:val="none" w:sz="0" w:space="0" w:color="auto"/>
        <w:left w:val="none" w:sz="0" w:space="0" w:color="auto"/>
        <w:bottom w:val="none" w:sz="0" w:space="0" w:color="auto"/>
        <w:right w:val="none" w:sz="0" w:space="0" w:color="auto"/>
      </w:divBdr>
    </w:div>
    <w:div w:id="120628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704D5-0BB6-4749-B755-8F55762D314B}" type="doc">
      <dgm:prSet loTypeId="urn:microsoft.com/office/officeart/2005/8/layout/hProcess9" loCatId="process" qsTypeId="urn:microsoft.com/office/officeart/2005/8/quickstyle/simple1" qsCatId="simple" csTypeId="urn:microsoft.com/office/officeart/2005/8/colors/accent1_2" csCatId="accent1" phldr="1"/>
      <dgm:spPr/>
    </dgm:pt>
    <dgm:pt modelId="{F91DB6AD-94D5-480C-B266-D95EB5049746}">
      <dgm:prSet phldrT="[Text]"/>
      <dgm:spPr/>
      <dgm:t>
        <a:bodyPr/>
        <a:lstStyle/>
        <a:p>
          <a:r>
            <a:rPr lang="en-GB" dirty="0"/>
            <a:t>Patient discharged to DTA bed</a:t>
          </a:r>
        </a:p>
      </dgm:t>
    </dgm:pt>
    <dgm:pt modelId="{45B9EF06-FD0A-46CD-ABB5-8A650BEFDCCB}" type="parTrans" cxnId="{7533AC70-583A-4AB8-86D6-5BD322B7C661}">
      <dgm:prSet/>
      <dgm:spPr/>
      <dgm:t>
        <a:bodyPr/>
        <a:lstStyle/>
        <a:p>
          <a:endParaRPr lang="en-GB"/>
        </a:p>
      </dgm:t>
    </dgm:pt>
    <dgm:pt modelId="{AF25DD30-2D48-46B5-AC9B-8843DFC0A4B2}" type="sibTrans" cxnId="{7533AC70-583A-4AB8-86D6-5BD322B7C661}">
      <dgm:prSet/>
      <dgm:spPr/>
      <dgm:t>
        <a:bodyPr/>
        <a:lstStyle/>
        <a:p>
          <a:endParaRPr lang="en-GB"/>
        </a:p>
      </dgm:t>
    </dgm:pt>
    <dgm:pt modelId="{64AB4718-3199-4C43-B7FA-FA011D4A99C2}">
      <dgm:prSet phldrT="[Text]"/>
      <dgm:spPr/>
      <dgm:t>
        <a:bodyPr/>
        <a:lstStyle/>
        <a:p>
          <a:r>
            <a:rPr lang="en-GB" dirty="0"/>
            <a:t>Livewell inform provider that patient has been placed on scheme via dedicated phone line, discharge information also sent to both own GP and provider</a:t>
          </a:r>
        </a:p>
      </dgm:t>
    </dgm:pt>
    <dgm:pt modelId="{2D36FB80-D263-49C6-9B82-72F587697F2F}" type="parTrans" cxnId="{4515124F-AD93-4A04-AEAF-8080DDB78D88}">
      <dgm:prSet/>
      <dgm:spPr/>
      <dgm:t>
        <a:bodyPr/>
        <a:lstStyle/>
        <a:p>
          <a:endParaRPr lang="en-GB"/>
        </a:p>
      </dgm:t>
    </dgm:pt>
    <dgm:pt modelId="{97AF7E49-5358-4CF7-BC49-B5969AAF23C5}" type="sibTrans" cxnId="{4515124F-AD93-4A04-AEAF-8080DDB78D88}">
      <dgm:prSet/>
      <dgm:spPr/>
      <dgm:t>
        <a:bodyPr/>
        <a:lstStyle/>
        <a:p>
          <a:endParaRPr lang="en-GB"/>
        </a:p>
      </dgm:t>
    </dgm:pt>
    <dgm:pt modelId="{DBBEFCAA-6FA9-45AE-9765-BFAEC0BE580C}">
      <dgm:prSet phldrT="[Text]"/>
      <dgm:spPr/>
      <dgm:t>
        <a:bodyPr/>
        <a:lstStyle/>
        <a:p>
          <a:r>
            <a:rPr lang="en-GB" dirty="0"/>
            <a:t>Provider to contact patients own GP to inform patient now on scheme </a:t>
          </a:r>
        </a:p>
      </dgm:t>
    </dgm:pt>
    <dgm:pt modelId="{A0579359-6A86-4B2B-A5D0-21623132D2B2}" type="parTrans" cxnId="{737E1B6E-1626-420C-A831-7BF6C37B736E}">
      <dgm:prSet/>
      <dgm:spPr/>
      <dgm:t>
        <a:bodyPr/>
        <a:lstStyle/>
        <a:p>
          <a:endParaRPr lang="en-GB"/>
        </a:p>
      </dgm:t>
    </dgm:pt>
    <dgm:pt modelId="{386DFB89-6F36-4B1F-87CA-5FD9618B1771}" type="sibTrans" cxnId="{737E1B6E-1626-420C-A831-7BF6C37B736E}">
      <dgm:prSet/>
      <dgm:spPr/>
      <dgm:t>
        <a:bodyPr/>
        <a:lstStyle/>
        <a:p>
          <a:endParaRPr lang="en-GB"/>
        </a:p>
      </dgm:t>
    </dgm:pt>
    <dgm:pt modelId="{3AE20841-8DF8-4F6E-849F-40A6FA53FDA2}">
      <dgm:prSet phldrT="[Text]"/>
      <dgm:spPr/>
      <dgm:t>
        <a:bodyPr/>
        <a:lstStyle/>
        <a:p>
          <a:r>
            <a:rPr lang="en-GB"/>
            <a:t>Provider to make contact and undertake new patient assessment within 24 hours</a:t>
          </a:r>
          <a:endParaRPr lang="en-GB" dirty="0"/>
        </a:p>
      </dgm:t>
    </dgm:pt>
    <dgm:pt modelId="{DBD59CF1-78BF-42EE-A7DA-345462A8DD7F}" type="parTrans" cxnId="{A892B202-F6AC-4E39-B685-98421144E359}">
      <dgm:prSet/>
      <dgm:spPr/>
      <dgm:t>
        <a:bodyPr/>
        <a:lstStyle/>
        <a:p>
          <a:endParaRPr lang="en-GB"/>
        </a:p>
      </dgm:t>
    </dgm:pt>
    <dgm:pt modelId="{56498B56-1221-4A64-A601-17B854FE497A}" type="sibTrans" cxnId="{A892B202-F6AC-4E39-B685-98421144E359}">
      <dgm:prSet/>
      <dgm:spPr/>
      <dgm:t>
        <a:bodyPr/>
        <a:lstStyle/>
        <a:p>
          <a:endParaRPr lang="en-GB"/>
        </a:p>
      </dgm:t>
    </dgm:pt>
    <dgm:pt modelId="{732AB275-A9DF-4BAC-A9FF-3CEADB55D4DF}" type="pres">
      <dgm:prSet presAssocID="{6E7704D5-0BB6-4749-B755-8F55762D314B}" presName="CompostProcess" presStyleCnt="0">
        <dgm:presLayoutVars>
          <dgm:dir/>
          <dgm:resizeHandles val="exact"/>
        </dgm:presLayoutVars>
      </dgm:prSet>
      <dgm:spPr/>
    </dgm:pt>
    <dgm:pt modelId="{B4C157EF-73E0-4F46-9BB5-CD066218D855}" type="pres">
      <dgm:prSet presAssocID="{6E7704D5-0BB6-4749-B755-8F55762D314B}" presName="arrow" presStyleLbl="bgShp" presStyleIdx="0" presStyleCnt="1" custLinFactNeighborX="0" custLinFactNeighborY="632"/>
      <dgm:spPr/>
    </dgm:pt>
    <dgm:pt modelId="{EBC499CB-0548-44A2-BA67-5C2FA430F1C3}" type="pres">
      <dgm:prSet presAssocID="{6E7704D5-0BB6-4749-B755-8F55762D314B}" presName="linearProcess" presStyleCnt="0"/>
      <dgm:spPr/>
    </dgm:pt>
    <dgm:pt modelId="{D6B3997E-4EA7-4834-B7E6-D6224EE1A325}" type="pres">
      <dgm:prSet presAssocID="{F91DB6AD-94D5-480C-B266-D95EB5049746}" presName="textNode" presStyleLbl="node1" presStyleIdx="0" presStyleCnt="4">
        <dgm:presLayoutVars>
          <dgm:bulletEnabled val="1"/>
        </dgm:presLayoutVars>
      </dgm:prSet>
      <dgm:spPr/>
    </dgm:pt>
    <dgm:pt modelId="{0A64F995-F129-44BB-AFFB-2C5365D671B6}" type="pres">
      <dgm:prSet presAssocID="{AF25DD30-2D48-46B5-AC9B-8843DFC0A4B2}" presName="sibTrans" presStyleCnt="0"/>
      <dgm:spPr/>
    </dgm:pt>
    <dgm:pt modelId="{738723B4-7762-48A8-AC9A-59B716AF58FF}" type="pres">
      <dgm:prSet presAssocID="{64AB4718-3199-4C43-B7FA-FA011D4A99C2}" presName="textNode" presStyleLbl="node1" presStyleIdx="1" presStyleCnt="4">
        <dgm:presLayoutVars>
          <dgm:bulletEnabled val="1"/>
        </dgm:presLayoutVars>
      </dgm:prSet>
      <dgm:spPr/>
    </dgm:pt>
    <dgm:pt modelId="{7B18F0FE-7449-4D28-BC1D-F0323A4EAF8F}" type="pres">
      <dgm:prSet presAssocID="{97AF7E49-5358-4CF7-BC49-B5969AAF23C5}" presName="sibTrans" presStyleCnt="0"/>
      <dgm:spPr/>
    </dgm:pt>
    <dgm:pt modelId="{47FE2C14-C346-41CD-BAD5-D7DA9C5357FA}" type="pres">
      <dgm:prSet presAssocID="{DBBEFCAA-6FA9-45AE-9765-BFAEC0BE580C}" presName="textNode" presStyleLbl="node1" presStyleIdx="2" presStyleCnt="4">
        <dgm:presLayoutVars>
          <dgm:bulletEnabled val="1"/>
        </dgm:presLayoutVars>
      </dgm:prSet>
      <dgm:spPr/>
    </dgm:pt>
    <dgm:pt modelId="{DA3F7BF1-4E44-4403-8C5C-65E8EC3614B2}" type="pres">
      <dgm:prSet presAssocID="{386DFB89-6F36-4B1F-87CA-5FD9618B1771}" presName="sibTrans" presStyleCnt="0"/>
      <dgm:spPr/>
    </dgm:pt>
    <dgm:pt modelId="{9E3BEA4E-4B82-47AD-876B-17BCF9F91CAA}" type="pres">
      <dgm:prSet presAssocID="{3AE20841-8DF8-4F6E-849F-40A6FA53FDA2}" presName="textNode" presStyleLbl="node1" presStyleIdx="3" presStyleCnt="4">
        <dgm:presLayoutVars>
          <dgm:bulletEnabled val="1"/>
        </dgm:presLayoutVars>
      </dgm:prSet>
      <dgm:spPr/>
    </dgm:pt>
  </dgm:ptLst>
  <dgm:cxnLst>
    <dgm:cxn modelId="{A892B202-F6AC-4E39-B685-98421144E359}" srcId="{6E7704D5-0BB6-4749-B755-8F55762D314B}" destId="{3AE20841-8DF8-4F6E-849F-40A6FA53FDA2}" srcOrd="3" destOrd="0" parTransId="{DBD59CF1-78BF-42EE-A7DA-345462A8DD7F}" sibTransId="{56498B56-1221-4A64-A601-17B854FE497A}"/>
    <dgm:cxn modelId="{5900B50A-DF22-4BE1-80E3-1228FB0BCB23}" type="presOf" srcId="{F91DB6AD-94D5-480C-B266-D95EB5049746}" destId="{D6B3997E-4EA7-4834-B7E6-D6224EE1A325}" srcOrd="0" destOrd="0" presId="urn:microsoft.com/office/officeart/2005/8/layout/hProcess9"/>
    <dgm:cxn modelId="{9E98F269-137F-4B30-B939-B1DA9D3D7A6F}" type="presOf" srcId="{64AB4718-3199-4C43-B7FA-FA011D4A99C2}" destId="{738723B4-7762-48A8-AC9A-59B716AF58FF}" srcOrd="0" destOrd="0" presId="urn:microsoft.com/office/officeart/2005/8/layout/hProcess9"/>
    <dgm:cxn modelId="{737E1B6E-1626-420C-A831-7BF6C37B736E}" srcId="{6E7704D5-0BB6-4749-B755-8F55762D314B}" destId="{DBBEFCAA-6FA9-45AE-9765-BFAEC0BE580C}" srcOrd="2" destOrd="0" parTransId="{A0579359-6A86-4B2B-A5D0-21623132D2B2}" sibTransId="{386DFB89-6F36-4B1F-87CA-5FD9618B1771}"/>
    <dgm:cxn modelId="{4515124F-AD93-4A04-AEAF-8080DDB78D88}" srcId="{6E7704D5-0BB6-4749-B755-8F55762D314B}" destId="{64AB4718-3199-4C43-B7FA-FA011D4A99C2}" srcOrd="1" destOrd="0" parTransId="{2D36FB80-D263-49C6-9B82-72F587697F2F}" sibTransId="{97AF7E49-5358-4CF7-BC49-B5969AAF23C5}"/>
    <dgm:cxn modelId="{7533AC70-583A-4AB8-86D6-5BD322B7C661}" srcId="{6E7704D5-0BB6-4749-B755-8F55762D314B}" destId="{F91DB6AD-94D5-480C-B266-D95EB5049746}" srcOrd="0" destOrd="0" parTransId="{45B9EF06-FD0A-46CD-ABB5-8A650BEFDCCB}" sibTransId="{AF25DD30-2D48-46B5-AC9B-8843DFC0A4B2}"/>
    <dgm:cxn modelId="{4983BF70-F8ED-4668-97B8-4C13DAA4FE8E}" type="presOf" srcId="{6E7704D5-0BB6-4749-B755-8F55762D314B}" destId="{732AB275-A9DF-4BAC-A9FF-3CEADB55D4DF}" srcOrd="0" destOrd="0" presId="urn:microsoft.com/office/officeart/2005/8/layout/hProcess9"/>
    <dgm:cxn modelId="{3AF1F398-8D0C-4DCC-A70E-AA3842EB728D}" type="presOf" srcId="{3AE20841-8DF8-4F6E-849F-40A6FA53FDA2}" destId="{9E3BEA4E-4B82-47AD-876B-17BCF9F91CAA}" srcOrd="0" destOrd="0" presId="urn:microsoft.com/office/officeart/2005/8/layout/hProcess9"/>
    <dgm:cxn modelId="{10002ED1-9B8D-4EFC-A5F2-27D3C941828D}" type="presOf" srcId="{DBBEFCAA-6FA9-45AE-9765-BFAEC0BE580C}" destId="{47FE2C14-C346-41CD-BAD5-D7DA9C5357FA}" srcOrd="0" destOrd="0" presId="urn:microsoft.com/office/officeart/2005/8/layout/hProcess9"/>
    <dgm:cxn modelId="{1A35592F-5893-4571-B99C-1A8E9FF6571E}" type="presParOf" srcId="{732AB275-A9DF-4BAC-A9FF-3CEADB55D4DF}" destId="{B4C157EF-73E0-4F46-9BB5-CD066218D855}" srcOrd="0" destOrd="0" presId="urn:microsoft.com/office/officeart/2005/8/layout/hProcess9"/>
    <dgm:cxn modelId="{FDD37DBD-11E0-4521-83E7-9A6C06F9ED23}" type="presParOf" srcId="{732AB275-A9DF-4BAC-A9FF-3CEADB55D4DF}" destId="{EBC499CB-0548-44A2-BA67-5C2FA430F1C3}" srcOrd="1" destOrd="0" presId="urn:microsoft.com/office/officeart/2005/8/layout/hProcess9"/>
    <dgm:cxn modelId="{EAFBDA64-10D9-4891-9E81-327CE1B889D7}" type="presParOf" srcId="{EBC499CB-0548-44A2-BA67-5C2FA430F1C3}" destId="{D6B3997E-4EA7-4834-B7E6-D6224EE1A325}" srcOrd="0" destOrd="0" presId="urn:microsoft.com/office/officeart/2005/8/layout/hProcess9"/>
    <dgm:cxn modelId="{59D8EE6F-B66F-4D69-A8D7-2A5E9B7D9532}" type="presParOf" srcId="{EBC499CB-0548-44A2-BA67-5C2FA430F1C3}" destId="{0A64F995-F129-44BB-AFFB-2C5365D671B6}" srcOrd="1" destOrd="0" presId="urn:microsoft.com/office/officeart/2005/8/layout/hProcess9"/>
    <dgm:cxn modelId="{30BA6D5A-187F-4013-808F-E1897FD70D0C}" type="presParOf" srcId="{EBC499CB-0548-44A2-BA67-5C2FA430F1C3}" destId="{738723B4-7762-48A8-AC9A-59B716AF58FF}" srcOrd="2" destOrd="0" presId="urn:microsoft.com/office/officeart/2005/8/layout/hProcess9"/>
    <dgm:cxn modelId="{4E507412-91C8-4661-AFD7-34D3FB4DFAD0}" type="presParOf" srcId="{EBC499CB-0548-44A2-BA67-5C2FA430F1C3}" destId="{7B18F0FE-7449-4D28-BC1D-F0323A4EAF8F}" srcOrd="3" destOrd="0" presId="urn:microsoft.com/office/officeart/2005/8/layout/hProcess9"/>
    <dgm:cxn modelId="{BE41669C-316C-44AE-9D41-4D12C6DD477E}" type="presParOf" srcId="{EBC499CB-0548-44A2-BA67-5C2FA430F1C3}" destId="{47FE2C14-C346-41CD-BAD5-D7DA9C5357FA}" srcOrd="4" destOrd="0" presId="urn:microsoft.com/office/officeart/2005/8/layout/hProcess9"/>
    <dgm:cxn modelId="{5BEA39AF-C827-4CAA-8874-1D6807E5E7ED}" type="presParOf" srcId="{EBC499CB-0548-44A2-BA67-5C2FA430F1C3}" destId="{DA3F7BF1-4E44-4403-8C5C-65E8EC3614B2}" srcOrd="5" destOrd="0" presId="urn:microsoft.com/office/officeart/2005/8/layout/hProcess9"/>
    <dgm:cxn modelId="{55059114-B8ED-4441-91D1-30F939E309CA}" type="presParOf" srcId="{EBC499CB-0548-44A2-BA67-5C2FA430F1C3}" destId="{9E3BEA4E-4B82-47AD-876B-17BCF9F91CAA}"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157EF-73E0-4F46-9BB5-CD066218D855}">
      <dsp:nvSpPr>
        <dsp:cNvPr id="0" name=""/>
        <dsp:cNvSpPr/>
      </dsp:nvSpPr>
      <dsp:spPr>
        <a:xfrm>
          <a:off x="393620" y="0"/>
          <a:ext cx="4461033" cy="25622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6B3997E-4EA7-4834-B7E6-D6224EE1A325}">
      <dsp:nvSpPr>
        <dsp:cNvPr id="0" name=""/>
        <dsp:cNvSpPr/>
      </dsp:nvSpPr>
      <dsp:spPr>
        <a:xfrm>
          <a:off x="2626" y="768667"/>
          <a:ext cx="1263378" cy="10248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t>Patient discharged to DTA bed</a:t>
          </a:r>
        </a:p>
      </dsp:txBody>
      <dsp:txXfrm>
        <a:off x="52657" y="818698"/>
        <a:ext cx="1163316" cy="924828"/>
      </dsp:txXfrm>
    </dsp:sp>
    <dsp:sp modelId="{738723B4-7762-48A8-AC9A-59B716AF58FF}">
      <dsp:nvSpPr>
        <dsp:cNvPr id="0" name=""/>
        <dsp:cNvSpPr/>
      </dsp:nvSpPr>
      <dsp:spPr>
        <a:xfrm>
          <a:off x="1329174" y="768667"/>
          <a:ext cx="1263378" cy="10248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t>Livewell inform provider that patient has been placed on scheme via dedicated phone line, discharge information also sent to both own GP and provider</a:t>
          </a:r>
        </a:p>
      </dsp:txBody>
      <dsp:txXfrm>
        <a:off x="1379205" y="818698"/>
        <a:ext cx="1163316" cy="924828"/>
      </dsp:txXfrm>
    </dsp:sp>
    <dsp:sp modelId="{47FE2C14-C346-41CD-BAD5-D7DA9C5357FA}">
      <dsp:nvSpPr>
        <dsp:cNvPr id="0" name=""/>
        <dsp:cNvSpPr/>
      </dsp:nvSpPr>
      <dsp:spPr>
        <a:xfrm>
          <a:off x="2655721" y="768667"/>
          <a:ext cx="1263378" cy="10248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t>Provider to contact patients own GP to inform patient now on scheme </a:t>
          </a:r>
        </a:p>
      </dsp:txBody>
      <dsp:txXfrm>
        <a:off x="2705752" y="818698"/>
        <a:ext cx="1163316" cy="924828"/>
      </dsp:txXfrm>
    </dsp:sp>
    <dsp:sp modelId="{9E3BEA4E-4B82-47AD-876B-17BCF9F91CAA}">
      <dsp:nvSpPr>
        <dsp:cNvPr id="0" name=""/>
        <dsp:cNvSpPr/>
      </dsp:nvSpPr>
      <dsp:spPr>
        <a:xfrm>
          <a:off x="3982269" y="768667"/>
          <a:ext cx="1263378" cy="10248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Provider to make contact and undertake new patient assessment within 24 hours</a:t>
          </a:r>
          <a:endParaRPr lang="en-GB" sz="800" kern="1200" dirty="0"/>
        </a:p>
      </dsp:txBody>
      <dsp:txXfrm>
        <a:off x="4032300" y="818698"/>
        <a:ext cx="1163316" cy="9248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CG Custom">
      <a:dk1>
        <a:sysClr val="windowText" lastClr="000000"/>
      </a:dk1>
      <a:lt1>
        <a:sysClr val="window" lastClr="FFFFFF"/>
      </a:lt1>
      <a:dk2>
        <a:srgbClr val="243E96"/>
      </a:dk2>
      <a:lt2>
        <a:srgbClr val="FFFFFF"/>
      </a:lt2>
      <a:accent1>
        <a:srgbClr val="000000"/>
      </a:accent1>
      <a:accent2>
        <a:srgbClr val="0072C6"/>
      </a:accent2>
      <a:accent3>
        <a:srgbClr val="087AC0"/>
      </a:accent3>
      <a:accent4>
        <a:srgbClr val="BF1D7C"/>
      </a:accent4>
      <a:accent5>
        <a:srgbClr val="243E96"/>
      </a:accent5>
      <a:accent6>
        <a:srgbClr val="FFFFF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F682750DC4B24FB010FA02DDF78E3F" ma:contentTypeVersion="2" ma:contentTypeDescription="Create a new document." ma:contentTypeScope="" ma:versionID="0ce503c8d3d555b4fc835062c6f411c8">
  <xsd:schema xmlns:xsd="http://www.w3.org/2001/XMLSchema" xmlns:xs="http://www.w3.org/2001/XMLSchema" xmlns:p="http://schemas.microsoft.com/office/2006/metadata/properties" xmlns:ns2="ba1588c2-a384-45cd-a170-6bd3a92289fd" targetNamespace="http://schemas.microsoft.com/office/2006/metadata/properties" ma:root="true" ma:fieldsID="159a435feb0f0bd488c1cd39bedd1fd6" ns2:_="">
    <xsd:import namespace="ba1588c2-a384-45cd-a170-6bd3a92289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588c2-a384-45cd-a170-6bd3a9228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2DA8AF-A777-4CE7-8271-76056BDED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588c2-a384-45cd-a170-6bd3a9228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D68E8-349D-434F-ABA5-40116B41814F}">
  <ds:schemaRefs>
    <ds:schemaRef ds:uri="http://schemas.microsoft.com/sharepoint/v3/contenttype/forms"/>
  </ds:schemaRefs>
</ds:datastoreItem>
</file>

<file path=customXml/itemProps3.xml><?xml version="1.0" encoding="utf-8"?>
<ds:datastoreItem xmlns:ds="http://schemas.openxmlformats.org/officeDocument/2006/customXml" ds:itemID="{0E90CB9A-2823-4B2F-ADCC-CC8897B3202E}">
  <ds:schemaRefs>
    <ds:schemaRef ds:uri="http://schemas.openxmlformats.org/officeDocument/2006/bibliography"/>
  </ds:schemaRefs>
</ds:datastoreItem>
</file>

<file path=customXml/itemProps4.xml><?xml version="1.0" encoding="utf-8"?>
<ds:datastoreItem xmlns:ds="http://schemas.openxmlformats.org/officeDocument/2006/customXml" ds:itemID="{A603733A-B377-4AA0-BF2C-4B0939DC835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2824</Words>
  <Characters>14973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Kerslake</dc:creator>
  <cp:keywords/>
  <dc:description/>
  <cp:lastModifiedBy>HARDING, Mark (NHS SOUTH, CENTRAL AND WEST COMMISSIONING SUPPORT UNIT)</cp:lastModifiedBy>
  <cp:revision>3</cp:revision>
  <dcterms:created xsi:type="dcterms:W3CDTF">2023-11-01T16:35:00Z</dcterms:created>
  <dcterms:modified xsi:type="dcterms:W3CDTF">2023-11-01T16:39:00Z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0x010100F1F682750DC4B24FB010FA02DDF78E3F</vt:lpwstr>
  </property>
</Properties>
</file>