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850900"/>
            <wp:effectExtent b="0" l="0" r="0" t="0"/>
            <wp:wrapSquare wrapText="bothSides" distB="0" distT="0" distL="114300" distR="114300"/>
            <wp:docPr descr="CCS_2935_SML_AW" id="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 REDACTED</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ind w:left="57" w:right="57" w:firstLine="0"/>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RM6251 Supply of Energy 2</w:t>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w:t>
            </w:r>
          </w:hyperlink>
          <w:hyperlink w:anchor="_heading=h.1fob9te">
            <w:r w:rsidDel="00000000" w:rsidR="00000000" w:rsidRPr="00000000">
              <w:rPr>
                <w:rFonts w:ascii="Arial" w:cs="Arial" w:eastAsia="Arial" w:hAnsi="Arial"/>
                <w:sz w:val="28"/>
                <w:szCs w:val="28"/>
                <w:rtl w:val="0"/>
              </w:rPr>
              <w:t xml:space="preserve"> to make your bid</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z w:val="28"/>
              <w:szCs w:val="28"/>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3znysh7">
            <w:r w:rsidDel="00000000" w:rsidR="00000000" w:rsidRPr="00000000">
              <w:rPr>
                <w:rFonts w:ascii="Arial" w:cs="Arial" w:eastAsia="Arial" w:hAnsi="Arial"/>
                <w:sz w:val="28"/>
                <w:szCs w:val="28"/>
                <w:rtl w:val="0"/>
              </w:rPr>
              <w:t xml:space="preserve">Selection stage</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sz w:val="28"/>
              <w:szCs w:val="28"/>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2et92p0">
            <w:r w:rsidDel="00000000" w:rsidR="00000000" w:rsidRPr="00000000">
              <w:rPr>
                <w:rFonts w:ascii="Arial" w:cs="Arial" w:eastAsia="Arial" w:hAnsi="Arial"/>
                <w:sz w:val="28"/>
                <w:szCs w:val="28"/>
                <w:rtl w:val="0"/>
              </w:rPr>
              <w:t xml:space="preserve">Selection process</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sz w:val="28"/>
              <w:szCs w:val="28"/>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71t6a847i9x8">
            <w:r w:rsidDel="00000000" w:rsidR="00000000" w:rsidRPr="00000000">
              <w:rPr>
                <w:rFonts w:ascii="Arial" w:cs="Arial" w:eastAsia="Arial" w:hAnsi="Arial"/>
                <w:sz w:val="28"/>
                <w:szCs w:val="28"/>
                <w:rtl w:val="0"/>
              </w:rPr>
              <w:t xml:space="preserve">Selection criteria</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_heading=h.71t6a847i9x8 \h </w:instrText>
            <w:fldChar w:fldCharType="separate"/>
          </w:r>
          <w:r w:rsidDel="00000000" w:rsidR="00000000" w:rsidRPr="00000000">
            <w:rPr>
              <w:rFonts w:ascii="Arial" w:cs="Arial" w:eastAsia="Arial" w:hAnsi="Arial"/>
              <w:sz w:val="28"/>
              <w:szCs w:val="28"/>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3dy6vkm">
            <w:r w:rsidDel="00000000" w:rsidR="00000000" w:rsidRPr="00000000">
              <w:rPr>
                <w:rFonts w:ascii="Arial" w:cs="Arial" w:eastAsia="Arial" w:hAnsi="Arial"/>
                <w:sz w:val="28"/>
                <w:szCs w:val="28"/>
                <w:rtl w:val="0"/>
              </w:rPr>
              <w:t xml:space="preserve">Selection questionnaire</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sz w:val="28"/>
              <w:szCs w:val="28"/>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1t3h5sf">
            <w:r w:rsidDel="00000000" w:rsidR="00000000" w:rsidRPr="00000000">
              <w:rPr>
                <w:rFonts w:ascii="Arial" w:cs="Arial" w:eastAsia="Arial" w:hAnsi="Arial"/>
                <w:sz w:val="28"/>
                <w:szCs w:val="28"/>
                <w:rtl w:val="0"/>
              </w:rPr>
              <w:t xml:space="preserve">Award stage</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sz w:val="28"/>
              <w:szCs w:val="28"/>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4d34og8">
            <w:r w:rsidDel="00000000" w:rsidR="00000000" w:rsidRPr="00000000">
              <w:rPr>
                <w:rFonts w:ascii="Arial" w:cs="Arial" w:eastAsia="Arial" w:hAnsi="Arial"/>
                <w:sz w:val="28"/>
                <w:szCs w:val="28"/>
                <w:rtl w:val="0"/>
              </w:rPr>
              <w:t xml:space="preserve">Award criteria</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sz w:val="28"/>
              <w:szCs w:val="28"/>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2s8eyo1">
            <w:r w:rsidDel="00000000" w:rsidR="00000000" w:rsidRPr="00000000">
              <w:rPr>
                <w:rFonts w:ascii="Arial" w:cs="Arial" w:eastAsia="Arial" w:hAnsi="Arial"/>
                <w:sz w:val="28"/>
                <w:szCs w:val="28"/>
                <w:rtl w:val="0"/>
              </w:rPr>
              <w:t xml:space="preserve">Award process</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sz w:val="28"/>
              <w:szCs w:val="28"/>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26in1rg">
            <w:r w:rsidDel="00000000" w:rsidR="00000000" w:rsidRPr="00000000">
              <w:rPr>
                <w:rFonts w:ascii="Arial" w:cs="Arial" w:eastAsia="Arial" w:hAnsi="Arial"/>
                <w:sz w:val="28"/>
                <w:szCs w:val="28"/>
                <w:rtl w:val="0"/>
              </w:rPr>
              <w:t xml:space="preserve">Quality Evaluation</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z w:val="28"/>
              <w:szCs w:val="28"/>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lnxbz9">
            <w:r w:rsidDel="00000000" w:rsidR="00000000" w:rsidRPr="00000000">
              <w:rPr>
                <w:rFonts w:ascii="Arial" w:cs="Arial" w:eastAsia="Arial" w:hAnsi="Arial"/>
                <w:sz w:val="28"/>
                <w:szCs w:val="28"/>
                <w:rtl w:val="0"/>
              </w:rPr>
              <w:t xml:space="preserve">Award quality questionnaire</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sz w:val="28"/>
              <w:szCs w:val="28"/>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sz w:val="28"/>
              <w:szCs w:val="28"/>
            </w:rPr>
          </w:pPr>
          <w:hyperlink w:anchor="_heading=h.44sinio">
            <w:r w:rsidDel="00000000" w:rsidR="00000000" w:rsidRPr="00000000">
              <w:rPr>
                <w:rFonts w:ascii="Arial" w:cs="Arial" w:eastAsia="Arial" w:hAnsi="Arial"/>
                <w:sz w:val="28"/>
                <w:szCs w:val="28"/>
                <w:rtl w:val="0"/>
              </w:rPr>
              <w:t xml:space="preserve">Price evaluation</w:t>
            </w:r>
          </w:hyperlink>
          <w:r w:rsidDel="00000000" w:rsidR="00000000" w:rsidRPr="00000000">
            <w:rPr>
              <w:rFonts w:ascii="Arial" w:cs="Arial" w:eastAsia="Arial" w:hAnsi="Arial"/>
              <w:sz w:val="28"/>
              <w:szCs w:val="28"/>
              <w:rtl w:val="0"/>
            </w:rPr>
            <w:tab/>
          </w:r>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sz w:val="28"/>
              <w:szCs w:val="28"/>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64.511811023624"/>
            </w:tabs>
            <w:spacing w:after="160" w:before="8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xcytpi">
            <w:r w:rsidDel="00000000" w:rsidR="00000000" w:rsidRPr="00000000">
              <w:rPr>
                <w:rFonts w:ascii="Arial" w:cs="Arial" w:eastAsia="Arial" w:hAnsi="Arial"/>
                <w:sz w:val="28"/>
                <w:szCs w:val="28"/>
                <w:rtl w:val="0"/>
              </w:rPr>
              <w:t xml:space="preserve">Final decision to award</w:t>
            </w:r>
          </w:hyperlink>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tabs>
          <w:tab w:val="right" w:pos="4962"/>
        </w:tabs>
        <w:spacing w:after="0" w:before="120" w:line="240" w:lineRule="auto"/>
        <w:ind w:left="57" w:right="57"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C">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numPr>
          <w:ilvl w:val="0"/>
          <w:numId w:val="9"/>
        </w:numPr>
        <w:tabs>
          <w:tab w:val="left" w:pos="142"/>
        </w:tabs>
        <w:spacing w:after="240" w:before="240" w:line="240" w:lineRule="auto"/>
        <w:ind w:left="720" w:hanging="720"/>
        <w:jc w:val="both"/>
        <w:rPr/>
      </w:pPr>
      <w:bookmarkStart w:colFirst="0" w:colLast="0" w:name="_heading=h.1fob9te" w:id="2"/>
      <w:bookmarkEnd w:id="2"/>
      <w:r w:rsidDel="00000000" w:rsidR="00000000" w:rsidRPr="00000000">
        <w:rPr>
          <w:rtl w:val="0"/>
        </w:rPr>
        <w:t xml:space="preserve">How to make your bid</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paragraph 3.</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attachment 1. </w:t>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w:t>
      </w:r>
      <w:r w:rsidDel="00000000" w:rsidR="00000000" w:rsidRPr="00000000">
        <w:rPr>
          <w:rFonts w:ascii="Arial" w:cs="Arial" w:eastAsia="Arial" w:hAnsi="Arial"/>
          <w:b w:val="1"/>
          <w:sz w:val="24"/>
          <w:szCs w:val="24"/>
          <w:rtl w:val="0"/>
        </w:rPr>
        <w:t xml:space="preserve">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can only accept bids that we receive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2">
      <w:pP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w:t>
      </w:r>
    </w:p>
    <w:p w:rsidR="00000000" w:rsidDel="00000000" w:rsidP="00000000" w:rsidRDefault="00000000" w:rsidRPr="00000000" w14:paraId="00000023">
      <w:pP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tool. Please submit your bids as follows:</w:t>
      </w:r>
    </w:p>
    <w:p w:rsidR="00000000" w:rsidDel="00000000" w:rsidP="00000000" w:rsidRDefault="00000000" w:rsidRPr="00000000" w14:paraId="00000024">
      <w:pPr>
        <w:numPr>
          <w:ilvl w:val="0"/>
          <w:numId w:val="4"/>
        </w:numPr>
        <w:spacing w:after="0" w:before="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 your bid as a single entity, please submit your bid in the eSourcing tool in the name of your organisation.</w:t>
      </w:r>
    </w:p>
    <w:p w:rsidR="00000000" w:rsidDel="00000000" w:rsidP="00000000" w:rsidRDefault="00000000" w:rsidRPr="00000000" w14:paraId="00000025">
      <w:pPr>
        <w:numPr>
          <w:ilvl w:val="0"/>
          <w:numId w:val="4"/>
        </w:numPr>
        <w:spacing w:after="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 your bid as a consortium, please create an additional account in the eSourcing tool in the name of your consortium</w:t>
      </w:r>
    </w:p>
    <w:p w:rsidR="00000000" w:rsidDel="00000000" w:rsidP="00000000" w:rsidRDefault="00000000" w:rsidRPr="00000000" w14:paraId="00000026">
      <w:pP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attachment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Read paragraph 6 “When and how to ask questions” in attachment 1 - About the framework.</w:t>
      </w:r>
      <w:r w:rsidDel="00000000" w:rsidR="00000000" w:rsidRPr="00000000">
        <w:rPr>
          <w:rtl w:val="0"/>
        </w:rPr>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E">
      <w:pPr>
        <w:pStyle w:val="Heading1"/>
        <w:numPr>
          <w:ilvl w:val="0"/>
          <w:numId w:val="3"/>
        </w:numPr>
        <w:tabs>
          <w:tab w:val="left" w:pos="142"/>
        </w:tabs>
        <w:spacing w:after="240" w:before="240" w:line="240" w:lineRule="auto"/>
        <w:ind w:left="720" w:hanging="720"/>
        <w:jc w:val="both"/>
        <w:rPr/>
      </w:pPr>
      <w:bookmarkStart w:colFirst="0" w:colLast="0" w:name="_heading=h.3znysh7" w:id="3"/>
      <w:bookmarkEnd w:id="3"/>
      <w:r w:rsidDel="00000000" w:rsidR="00000000" w:rsidRPr="00000000">
        <w:rPr>
          <w:rtl w:val="0"/>
        </w:rPr>
        <w:t xml:space="preserve">Selection stage </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they must complete Parts 2 and 3 for themselves.  </w:t>
      </w:r>
      <w:r w:rsidDel="00000000" w:rsidR="00000000" w:rsidRPr="00000000">
        <w:rPr>
          <w:rtl w:val="0"/>
        </w:rPr>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33">
      <w:pPr>
        <w:pStyle w:val="Heading1"/>
        <w:numPr>
          <w:ilvl w:val="0"/>
          <w:numId w:val="3"/>
        </w:numPr>
        <w:tabs>
          <w:tab w:val="left" w:pos="142"/>
        </w:tabs>
        <w:spacing w:after="240" w:before="240" w:line="240" w:lineRule="auto"/>
        <w:ind w:left="720" w:hanging="720"/>
        <w:jc w:val="both"/>
        <w:rPr/>
      </w:pPr>
      <w:bookmarkStart w:colFirst="0" w:colLast="0" w:name="_heading=h.2et92p0" w:id="4"/>
      <w:bookmarkEnd w:id="4"/>
      <w:r w:rsidDel="00000000" w:rsidR="00000000" w:rsidRPr="00000000">
        <w:rPr>
          <w:rtl w:val="0"/>
        </w:rPr>
        <w:t xml:space="preserve">Selection process</w:t>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8">
      <w:pPr>
        <w:rPr>
          <w:rFonts w:ascii="Arial" w:cs="Arial" w:eastAsia="Arial" w:hAnsi="Arial"/>
          <w:b w:val="1"/>
          <w:color w:val="000000"/>
          <w:sz w:val="28"/>
          <w:szCs w:val="28"/>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numPr>
          <w:ilvl w:val="0"/>
          <w:numId w:val="3"/>
        </w:numPr>
        <w:tabs>
          <w:tab w:val="left" w:pos="142"/>
        </w:tabs>
        <w:spacing w:after="240" w:before="240" w:line="240" w:lineRule="auto"/>
        <w:ind w:left="720" w:hanging="720"/>
        <w:jc w:val="both"/>
        <w:rPr/>
      </w:pPr>
      <w:bookmarkStart w:colFirst="0" w:colLast="0" w:name="_heading=h.71t6a847i9x8" w:id="6"/>
      <w:bookmarkEnd w:id="6"/>
      <w:r w:rsidDel="00000000" w:rsidR="00000000" w:rsidRPr="00000000">
        <w:rPr>
          <w:rtl w:val="0"/>
        </w:rPr>
        <w:t xml:space="preserve">Selection criteria</w:t>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B">
      <w:pPr>
        <w:widowControl w:val="0"/>
        <w:numPr>
          <w:ilvl w:val="2"/>
          <w:numId w:val="10"/>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D">
      <w:pPr>
        <w:widowControl w:val="0"/>
        <w:numPr>
          <w:ilvl w:val="2"/>
          <w:numId w:val="10"/>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F">
      <w:pPr>
        <w:widowControl w:val="0"/>
        <w:numPr>
          <w:ilvl w:val="2"/>
          <w:numId w:val="10"/>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rtl w:val="0"/>
        </w:rPr>
        <w:t xml:space="preserve">paragraph 9</w:t>
      </w:r>
      <w:r w:rsidDel="00000000" w:rsidR="00000000" w:rsidRPr="00000000">
        <w:rPr>
          <w:rFonts w:ascii="Arial" w:cs="Arial" w:eastAsia="Arial" w:hAnsi="Arial"/>
          <w:color w:val="000000"/>
          <w:sz w:val="24"/>
          <w:szCs w:val="24"/>
          <w:rtl w:val="0"/>
        </w:rPr>
        <w:t xml:space="preserve"> attachment 1 About the framework, or not followed the instructions given in this </w:t>
      </w:r>
      <w:r w:rsidDel="00000000" w:rsidR="00000000" w:rsidRPr="00000000">
        <w:rPr>
          <w:rFonts w:ascii="Arial" w:cs="Arial" w:eastAsia="Arial" w:hAnsi="Arial"/>
          <w:sz w:val="24"/>
          <w:szCs w:val="24"/>
          <w:rtl w:val="0"/>
        </w:rPr>
        <w:t xml:space="preserve">bid</w:t>
      </w:r>
      <w:r w:rsidDel="00000000" w:rsidR="00000000" w:rsidRPr="00000000">
        <w:rPr>
          <w:rFonts w:ascii="Arial" w:cs="Arial" w:eastAsia="Arial" w:hAnsi="Arial"/>
          <w:color w:val="000000"/>
          <w:sz w:val="24"/>
          <w:szCs w:val="24"/>
          <w:rtl w:val="0"/>
        </w:rPr>
        <w:t xml:space="preserve"> pack. </w:t>
      </w:r>
      <w:r w:rsidDel="00000000" w:rsidR="00000000" w:rsidRPr="00000000">
        <w:rPr>
          <w:rtl w:val="0"/>
        </w:rPr>
      </w:r>
    </w:p>
    <w:p w:rsidR="00000000" w:rsidDel="00000000" w:rsidP="00000000" w:rsidRDefault="00000000" w:rsidRPr="00000000" w14:paraId="00000040">
      <w:pPr>
        <w:widowControl w:val="0"/>
        <w:numPr>
          <w:ilvl w:val="2"/>
          <w:numId w:val="10"/>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having applied the policy set out in Procurement Policy Note 01/22 (</w:t>
      </w:r>
      <w:hyperlink r:id="rId14">
        <w:r w:rsidDel="00000000" w:rsidR="00000000" w:rsidRPr="00000000">
          <w:rPr>
            <w:rFonts w:ascii="Arial" w:cs="Arial" w:eastAsia="Arial" w:hAnsi="Arial"/>
            <w:color w:val="000000"/>
            <w:sz w:val="24"/>
            <w:szCs w:val="24"/>
            <w:rtl w:val="0"/>
          </w:rPr>
          <w:t xml:space="preserve">PPN 01/22</w:t>
        </w:r>
      </w:hyperlink>
      <w:r w:rsidDel="00000000" w:rsidR="00000000" w:rsidRPr="00000000">
        <w:rPr>
          <w:rFonts w:ascii="Arial" w:cs="Arial" w:eastAsia="Arial" w:hAnsi="Arial"/>
          <w:color w:val="000000"/>
          <w:sz w:val="24"/>
          <w:szCs w:val="24"/>
          <w:rtl w:val="0"/>
        </w:rPr>
        <w:t xml:space="preserve">) you (or any of your subcontractors named in your tender) are deemed as constituted or organised under the law of Russia or Belarus, or whose ‘Persons of Significant Control’ information states Russia or Belarus as the place of residency.</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120" w:line="240" w:lineRule="auto"/>
        <w:ind w:right="57"/>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numPr>
          <w:ilvl w:val="0"/>
          <w:numId w:val="3"/>
        </w:numPr>
        <w:tabs>
          <w:tab w:val="left" w:pos="142"/>
        </w:tabs>
        <w:spacing w:after="240" w:before="240" w:line="240" w:lineRule="auto"/>
        <w:ind w:left="720" w:hanging="720"/>
        <w:jc w:val="both"/>
        <w:rPr/>
      </w:pPr>
      <w:bookmarkStart w:colFirst="0" w:colLast="0" w:name="_heading=h.3dy6vkm" w:id="7"/>
      <w:bookmarkEnd w:id="7"/>
      <w:r w:rsidDel="00000000" w:rsidR="00000000" w:rsidRPr="00000000">
        <w:rPr>
          <w:rtl w:val="0"/>
        </w:rPr>
        <w:t xml:space="preserve">Selection questionnaire </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tool (qualification envelope).</w:t>
      </w:r>
    </w:p>
    <w:p w:rsidR="00000000" w:rsidDel="00000000" w:rsidP="00000000" w:rsidRDefault="00000000" w:rsidRPr="00000000" w14:paraId="00000046">
      <w:pPr>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7">
      <w:pPr>
        <w:pStyle w:val="Heading1"/>
        <w:numPr>
          <w:ilvl w:val="0"/>
          <w:numId w:val="3"/>
        </w:numPr>
        <w:tabs>
          <w:tab w:val="left" w:pos="142"/>
        </w:tabs>
        <w:spacing w:after="240" w:before="240" w:line="240" w:lineRule="auto"/>
        <w:ind w:left="720" w:hanging="720"/>
        <w:jc w:val="both"/>
        <w:rPr/>
      </w:pPr>
      <w:bookmarkStart w:colFirst="0" w:colLast="0" w:name="_heading=h.1t3h5sf" w:id="8"/>
      <w:bookmarkEnd w:id="8"/>
      <w:r w:rsidDel="00000000" w:rsidR="00000000" w:rsidRPr="00000000">
        <w:rPr>
          <w:rtl w:val="0"/>
        </w:rPr>
        <w:t xml:space="preserve">Award stage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A">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C">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bid pack specifically the Framework Agreement and the Specification at Schedule 3 (Gas, Electricity, Ancillary Services)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D">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E">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Framework Agreement terms.</w:t>
      </w:r>
    </w:p>
    <w:p w:rsidR="00000000" w:rsidDel="00000000" w:rsidP="00000000" w:rsidRDefault="00000000" w:rsidRPr="00000000" w14:paraId="0000004F">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50">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51">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52">
      <w:pPr>
        <w:numPr>
          <w:ilvl w:val="0"/>
          <w:numId w:val="1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that is redacted at Selection stage will be made available to bidders who are successful at Selection and are progressing to Award stage.</w:t>
      </w:r>
    </w:p>
    <w:p w:rsidR="00000000" w:rsidDel="00000000" w:rsidP="00000000" w:rsidRDefault="00000000" w:rsidRPr="00000000" w14:paraId="00000053">
      <w:pPr>
        <w:pStyle w:val="Heading1"/>
        <w:numPr>
          <w:ilvl w:val="0"/>
          <w:numId w:val="3"/>
        </w:numPr>
        <w:tabs>
          <w:tab w:val="left" w:pos="142"/>
        </w:tabs>
        <w:spacing w:after="240" w:before="240" w:line="240" w:lineRule="auto"/>
        <w:ind w:left="720" w:hanging="720"/>
        <w:jc w:val="both"/>
        <w:rPr/>
      </w:pPr>
      <w:bookmarkStart w:colFirst="0" w:colLast="0" w:name="_heading=h.4d34og8" w:id="9"/>
      <w:bookmarkEnd w:id="9"/>
      <w:r w:rsidDel="00000000" w:rsidR="00000000" w:rsidRPr="00000000">
        <w:rPr>
          <w:rtl w:val="0"/>
        </w:rPr>
        <w:t xml:space="preserve">Award criteria </w:t>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quality evaluation (see paragraph 9 of this document) and a price evaluation (see paragraph 10 of this document).</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56">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is 70 marks; and, the price evaluation is worth 30 marks. </w:t>
      </w:r>
    </w:p>
    <w:p w:rsidR="00000000" w:rsidDel="00000000" w:rsidP="00000000" w:rsidRDefault="00000000" w:rsidRPr="00000000" w14:paraId="00000057">
      <w:pPr>
        <w:pStyle w:val="Heading1"/>
        <w:numPr>
          <w:ilvl w:val="0"/>
          <w:numId w:val="3"/>
        </w:numPr>
        <w:tabs>
          <w:tab w:val="left" w:pos="142"/>
        </w:tabs>
        <w:spacing w:after="240" w:before="240" w:line="240" w:lineRule="auto"/>
        <w:ind w:left="720" w:hanging="720"/>
        <w:jc w:val="both"/>
        <w:rPr/>
      </w:pPr>
      <w:bookmarkStart w:colFirst="0" w:colLast="0" w:name="_heading=h.2s8eyo1" w:id="10"/>
      <w:bookmarkEnd w:id="10"/>
      <w:r w:rsidDel="00000000" w:rsidR="00000000" w:rsidRPr="00000000">
        <w:rPr>
          <w:rtl w:val="0"/>
        </w:rPr>
        <w:t xml:space="preserve">Award process</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1"/>
      <w:bookmarkEnd w:id="11"/>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section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section B</w:t>
      </w:r>
      <w:r w:rsidDel="00000000" w:rsidR="00000000" w:rsidRPr="00000000">
        <w:rPr>
          <w:rFonts w:ascii="Arial" w:cs="Arial" w:eastAsia="Arial" w:hAnsi="Arial"/>
          <w:sz w:val="24"/>
          <w:szCs w:val="24"/>
          <w:rtl w:val="0"/>
        </w:rPr>
        <w:t xml:space="preserve">, section E and section F, as well as section C (Electricity) and section D (Gas) depending on the lot you are bidding.  These must be answered within </w:t>
      </w: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technical questionnaire of</w:t>
      </w:r>
      <w:r w:rsidDel="00000000" w:rsidR="00000000" w:rsidRPr="00000000">
        <w:rPr>
          <w:rFonts w:ascii="Arial" w:cs="Arial" w:eastAsia="Arial" w:hAnsi="Arial"/>
          <w:color w:val="000000"/>
          <w:sz w:val="24"/>
          <w:szCs w:val="24"/>
          <w:rtl w:val="0"/>
        </w:rPr>
        <w:t xml:space="preserve"> the eSourcing </w:t>
      </w:r>
      <w:r w:rsidDel="00000000" w:rsidR="00000000" w:rsidRPr="00000000">
        <w:rPr>
          <w:rFonts w:ascii="Arial" w:cs="Arial" w:eastAsia="Arial" w:hAnsi="Arial"/>
          <w:sz w:val="24"/>
          <w:szCs w:val="24"/>
          <w:rtl w:val="0"/>
        </w:rPr>
        <w:t xml:space="preserve">tool.</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read and understand the Pricing Questions for Electricity and Gas (Attachments 3a and 3b respectively), complete Attachment 3 Pricing Matrices for the Lot(s) for which you are bidding</w:t>
      </w: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commercial envelope to questions PQ</w:t>
      </w:r>
      <w:r w:rsidDel="00000000" w:rsidR="00000000" w:rsidRPr="00000000">
        <w:rPr>
          <w:rFonts w:ascii="Arial" w:cs="Arial" w:eastAsia="Arial" w:hAnsi="Arial"/>
          <w:sz w:val="24"/>
          <w:szCs w:val="24"/>
          <w:rtl w:val="0"/>
        </w:rPr>
        <w:t xml:space="preserve">1 &amp; PQ2</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5C">
      <w:pPr>
        <w:spacing w:after="120" w:before="120" w:line="240" w:lineRule="auto"/>
        <w:ind w:left="57" w:right="57"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3rdcrjn" w:id="12"/>
      <w:bookmarkEnd w:id="12"/>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5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2">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is no quality threshold that a bidder is required to reach in order to progress in the competition. Please refer to the tables at paragraph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6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paragraph 11 Price Evaluation and as illustrated in the following attachments:</w:t>
            </w:r>
          </w:p>
          <w:p w:rsidR="00000000" w:rsidDel="00000000" w:rsidP="00000000" w:rsidRDefault="00000000" w:rsidRPr="00000000" w14:paraId="0000006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 Pricing Matrix Lot 1 Electricity</w:t>
            </w:r>
          </w:p>
          <w:p w:rsidR="00000000" w:rsidDel="00000000" w:rsidP="00000000" w:rsidRDefault="00000000" w:rsidRPr="00000000" w14:paraId="0000006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 Pricing Matrix Lot 2 Gas</w:t>
            </w:r>
          </w:p>
          <w:p w:rsidR="00000000" w:rsidDel="00000000" w:rsidP="00000000" w:rsidRDefault="00000000" w:rsidRPr="00000000" w14:paraId="0000007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Pricing Questionnaire Lot 1 Electricity</w:t>
            </w:r>
          </w:p>
          <w:p w:rsidR="00000000" w:rsidDel="00000000" w:rsidP="00000000" w:rsidRDefault="00000000" w:rsidRPr="00000000" w14:paraId="000000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Pricing Questionnaire Lot 2 Gas</w:t>
            </w:r>
          </w:p>
        </w:tc>
      </w:tr>
      <w:tr>
        <w:trPr>
          <w:cantSplit w:val="0"/>
          <w:tblHeader w:val="0"/>
        </w:trPr>
        <w:tc>
          <w:tcPr/>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7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paragraph 12; Final decision to award.</w:t>
            </w:r>
          </w:p>
        </w:tc>
      </w:tr>
      <w:tr>
        <w:trPr>
          <w:cantSplit w:val="0"/>
          <w:trHeight w:val="1134" w:hRule="atLeast"/>
          <w:tblHeader w:val="0"/>
        </w:trPr>
        <w:tc>
          <w:tcPr/>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the framework agreement.</w:t>
            </w:r>
          </w:p>
        </w:tc>
      </w:tr>
    </w:tbl>
    <w:p w:rsidR="00000000" w:rsidDel="00000000" w:rsidP="00000000" w:rsidRDefault="00000000" w:rsidRPr="00000000" w14:paraId="00000078">
      <w:pPr>
        <w:pStyle w:val="Heading1"/>
        <w:numPr>
          <w:ilvl w:val="0"/>
          <w:numId w:val="3"/>
        </w:numPr>
        <w:tabs>
          <w:tab w:val="left" w:pos="142"/>
        </w:tabs>
        <w:spacing w:after="240" w:before="240" w:line="240" w:lineRule="auto"/>
        <w:ind w:left="720" w:hanging="720"/>
        <w:jc w:val="both"/>
        <w:rPr/>
      </w:pPr>
      <w:bookmarkStart w:colFirst="0" w:colLast="0" w:name="_heading=h.26in1rg" w:id="13"/>
      <w:bookmarkEnd w:id="13"/>
      <w:r w:rsidDel="00000000" w:rsidR="00000000" w:rsidRPr="00000000">
        <w:rPr>
          <w:rtl w:val="0"/>
        </w:rPr>
        <w:t xml:space="preserve">Quality Evaluation</w:t>
      </w:r>
    </w:p>
    <w:p w:rsidR="00000000" w:rsidDel="00000000" w:rsidP="00000000" w:rsidRDefault="00000000" w:rsidRPr="00000000" w14:paraId="00000079">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Question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AQA1 is a mandatory question, if you answer no to this question, we will reject your bid and you will be excluded from the competition. Questions AQB1, AQB2, AQB3, AQB4 and AQB5</w:t>
      </w:r>
      <w:r w:rsidDel="00000000" w:rsidR="00000000" w:rsidRPr="00000000">
        <w:rPr>
          <w:rFonts w:ascii="Arial" w:cs="Arial" w:eastAsia="Arial" w:hAnsi="Arial"/>
          <w:color w:val="000000"/>
          <w:sz w:val="24"/>
          <w:szCs w:val="24"/>
          <w:rtl w:val="0"/>
        </w:rPr>
        <w:t xml:space="preserve"> are lot specific questions and will be evaluated PASS / FAIL. If you answer no to one or more of the questions, </w:t>
      </w:r>
      <w:r w:rsidDel="00000000" w:rsidR="00000000" w:rsidRPr="00000000">
        <w:rPr>
          <w:rFonts w:ascii="Arial" w:cs="Arial" w:eastAsia="Arial" w:hAnsi="Arial"/>
          <w:sz w:val="24"/>
          <w:szCs w:val="24"/>
          <w:rtl w:val="0"/>
        </w:rPr>
        <w:t xml:space="preserve">which are relevant to the lot you are bidding for</w:t>
      </w:r>
      <w:r w:rsidDel="00000000" w:rsidR="00000000" w:rsidRPr="00000000">
        <w:rPr>
          <w:rFonts w:ascii="Arial" w:cs="Arial" w:eastAsia="Arial" w:hAnsi="Arial"/>
          <w:color w:val="000000"/>
          <w:sz w:val="24"/>
          <w:szCs w:val="24"/>
          <w:rtl w:val="0"/>
        </w:rPr>
        <w:t xml:space="preserve">, we will reject your bid and you will be excluded from the competition. We will tell you that your bid has been excluded and why.</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7B">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of the quality questions, in section </w:t>
      </w:r>
      <w:r w:rsidDel="00000000" w:rsidR="00000000" w:rsidRPr="00000000">
        <w:rPr>
          <w:rFonts w:ascii="Arial" w:cs="Arial" w:eastAsia="Arial" w:hAnsi="Arial"/>
          <w:sz w:val="24"/>
          <w:szCs w:val="24"/>
          <w:rtl w:val="0"/>
        </w:rPr>
        <w:t xml:space="preserve">C, section D, section E</w:t>
      </w:r>
      <w:r w:rsidDel="00000000" w:rsidR="00000000" w:rsidRPr="00000000">
        <w:rPr>
          <w:rFonts w:ascii="Arial" w:cs="Arial" w:eastAsia="Arial" w:hAnsi="Arial"/>
          <w:color w:val="000000"/>
          <w:sz w:val="24"/>
          <w:szCs w:val="24"/>
          <w:rtl w:val="0"/>
        </w:rPr>
        <w:t xml:space="preserve"> and section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 of the quality questionnaire will be independently assessed by our evaluation panel.</w:t>
      </w:r>
    </w:p>
    <w:p w:rsidR="00000000" w:rsidDel="00000000" w:rsidP="00000000" w:rsidRDefault="00000000" w:rsidRPr="00000000" w14:paraId="0000007C">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color w:val="000000"/>
          <w:sz w:val="24"/>
          <w:szCs w:val="24"/>
          <w:rtl w:val="0"/>
        </w:rPr>
        <w:t xml:space="preserve"> the consensus meeting has taken place and the final mark for each question has been agreed by the evaluators, your final mark for each question will be multiplied by that questions weighting and rounded to two (2) decimal places to calculate your weighted mark for that question.  </w:t>
      </w:r>
    </w:p>
    <w:p w:rsidR="00000000" w:rsidDel="00000000" w:rsidP="00000000" w:rsidRDefault="00000000" w:rsidRPr="00000000" w14:paraId="0000007D">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 each lot you have submitted a bid for will then be added together to calculate your quality score.</w:t>
      </w:r>
    </w:p>
    <w:p w:rsidR="00000000" w:rsidDel="00000000" w:rsidP="00000000" w:rsidRDefault="00000000" w:rsidRPr="00000000" w14:paraId="0000007E">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Please</w:t>
      </w:r>
      <w:r w:rsidDel="00000000" w:rsidR="00000000" w:rsidRPr="00000000">
        <w:rPr>
          <w:rFonts w:ascii="Arial" w:cs="Arial" w:eastAsia="Arial" w:hAnsi="Arial"/>
          <w:color w:val="000000"/>
          <w:sz w:val="24"/>
          <w:szCs w:val="24"/>
          <w:rtl w:val="0"/>
        </w:rPr>
        <w:t xml:space="preserve"> see tables A and B below for an example of how your quality score will be calculated.</w:t>
      </w:r>
    </w:p>
    <w:p w:rsidR="00000000" w:rsidDel="00000000" w:rsidP="00000000" w:rsidRDefault="00000000" w:rsidRPr="00000000" w14:paraId="0000007F">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Electricity</w:t>
      </w:r>
    </w:p>
    <w:p w:rsidR="00000000" w:rsidDel="00000000" w:rsidP="00000000" w:rsidRDefault="00000000" w:rsidRPr="00000000" w14:paraId="00000081">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31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2325"/>
        <w:gridCol w:w="1490"/>
        <w:gridCol w:w="1501"/>
        <w:gridCol w:w="1484"/>
        <w:gridCol w:w="1499"/>
        <w:tblGridChange w:id="0">
          <w:tblGrid>
            <w:gridCol w:w="1020"/>
            <w:gridCol w:w="2325"/>
            <w:gridCol w:w="1490"/>
            <w:gridCol w:w="1501"/>
            <w:gridCol w:w="1484"/>
            <w:gridCol w:w="1499"/>
          </w:tblGrid>
        </w:tblGridChange>
      </w:tblGrid>
      <w:tr>
        <w:trPr>
          <w:cantSplit w:val="0"/>
          <w:tblHeader w:val="0"/>
        </w:trPr>
        <w:tc>
          <w:tcPr>
            <w:gridSpan w:val="2"/>
          </w:tcPr>
          <w:p w:rsidR="00000000" w:rsidDel="00000000" w:rsidP="00000000" w:rsidRDefault="00000000" w:rsidRPr="00000000" w14:paraId="0000008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8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8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240" w:hRule="atLeast"/>
          <w:tblHeader w:val="0"/>
        </w:trPr>
        <w:tc>
          <w:tcPr/>
          <w:p w:rsidR="00000000" w:rsidDel="00000000" w:rsidP="00000000" w:rsidRDefault="00000000" w:rsidRPr="00000000" w14:paraId="0000008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AQC1</w:t>
            </w:r>
          </w:p>
        </w:tc>
        <w:tc>
          <w:tcPr>
            <w:gridSpan w:val="5"/>
          </w:tcPr>
          <w:p w:rsidR="00000000" w:rsidDel="00000000" w:rsidP="00000000" w:rsidRDefault="00000000" w:rsidRPr="00000000" w14:paraId="0000008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240" w:hRule="atLeast"/>
          <w:tblHeader w:val="0"/>
        </w:trPr>
        <w:tc>
          <w:tcPr/>
          <w:p w:rsidR="00000000" w:rsidDel="00000000" w:rsidP="00000000" w:rsidRDefault="00000000" w:rsidRPr="00000000" w14:paraId="000000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AQC2</w:t>
            </w:r>
          </w:p>
        </w:tc>
        <w:tc>
          <w:tcPr>
            <w:gridSpan w:val="5"/>
          </w:tcPr>
          <w:p w:rsidR="00000000" w:rsidDel="00000000" w:rsidP="00000000" w:rsidRDefault="00000000" w:rsidRPr="00000000" w14:paraId="0000008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blHeader w:val="0"/>
        </w:trPr>
        <w:tc>
          <w:tcPr/>
          <w:p w:rsidR="00000000" w:rsidDel="00000000" w:rsidP="00000000" w:rsidRDefault="00000000" w:rsidRPr="00000000" w14:paraId="000000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AQE1</w:t>
            </w:r>
          </w:p>
        </w:tc>
        <w:tc>
          <w:tcPr/>
          <w:p w:rsidR="00000000" w:rsidDel="00000000" w:rsidP="00000000" w:rsidRDefault="00000000" w:rsidRPr="00000000" w14:paraId="0000009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Queries &amp; Issues - All Lots</w:t>
            </w:r>
          </w:p>
        </w:tc>
        <w:tc>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9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blHeader w:val="0"/>
        </w:trPr>
        <w:tc>
          <w:tcPr/>
          <w:p w:rsidR="00000000" w:rsidDel="00000000" w:rsidP="00000000" w:rsidRDefault="00000000" w:rsidRPr="00000000" w14:paraId="0000009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AQE2</w:t>
            </w:r>
          </w:p>
        </w:tc>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Account Setup - All Lots</w:t>
            </w:r>
          </w:p>
        </w:tc>
        <w:tc>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9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11.00</w:t>
            </w:r>
          </w:p>
        </w:tc>
      </w:tr>
      <w:tr>
        <w:trPr>
          <w:cantSplit w:val="0"/>
          <w:tblHeader w:val="0"/>
        </w:trPr>
        <w:tc>
          <w:tcPr/>
          <w:p w:rsidR="00000000" w:rsidDel="00000000" w:rsidP="00000000" w:rsidRDefault="00000000" w:rsidRPr="00000000" w14:paraId="000000A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AQE3</w:t>
            </w:r>
          </w:p>
        </w:tc>
        <w:tc>
          <w:tcPr/>
          <w:p w:rsidR="00000000" w:rsidDel="00000000" w:rsidP="00000000" w:rsidRDefault="00000000" w:rsidRPr="00000000" w14:paraId="000000A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Invoice Management - All Lots</w:t>
            </w:r>
          </w:p>
        </w:tc>
        <w:tc>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A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4">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A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0A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AQE4</w:t>
            </w:r>
          </w:p>
        </w:tc>
        <w:tc>
          <w:tcPr/>
          <w:p w:rsidR="00000000" w:rsidDel="00000000" w:rsidP="00000000" w:rsidRDefault="00000000" w:rsidRPr="00000000" w14:paraId="000000A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 All Lots</w:t>
            </w:r>
          </w:p>
        </w:tc>
        <w:tc>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A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A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8.25</w:t>
            </w:r>
          </w:p>
        </w:tc>
      </w:tr>
      <w:tr>
        <w:trPr>
          <w:cantSplit w:val="0"/>
          <w:tblHeader w:val="0"/>
        </w:trPr>
        <w:tc>
          <w:tcPr/>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AQF1</w:t>
            </w:r>
          </w:p>
        </w:tc>
        <w:tc>
          <w:tcPr/>
          <w:p w:rsidR="00000000" w:rsidDel="00000000" w:rsidP="00000000" w:rsidRDefault="00000000" w:rsidRPr="00000000" w14:paraId="000000A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Fighting Climate Change - All Lots</w:t>
            </w:r>
          </w:p>
        </w:tc>
        <w:tc>
          <w:tcPr/>
          <w:p w:rsidR="00000000" w:rsidDel="00000000" w:rsidP="00000000" w:rsidRDefault="00000000" w:rsidRPr="00000000" w14:paraId="000000A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w:t>
            </w:r>
          </w:p>
        </w:tc>
      </w:tr>
      <w:tr>
        <w:trPr>
          <w:cantSplit w:val="0"/>
          <w:tblHeader w:val="0"/>
        </w:trPr>
        <w:tc>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AQF2</w:t>
            </w:r>
          </w:p>
        </w:tc>
        <w:tc>
          <w:tcPr/>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Wellbeing - All Lots</w:t>
            </w:r>
          </w:p>
        </w:tc>
        <w:tc>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w:t>
            </w:r>
          </w:p>
        </w:tc>
      </w:tr>
      <w:tr>
        <w:trPr>
          <w:cantSplit w:val="0"/>
          <w:tblHeader w:val="0"/>
        </w:trPr>
        <w:tc>
          <w:tcPr>
            <w:gridSpan w:val="5"/>
            <w:shd w:fill="f2f2f2" w:val="clear"/>
            <w:vAlign w:val="center"/>
          </w:tcPr>
          <w:p w:rsidR="00000000" w:rsidDel="00000000" w:rsidP="00000000" w:rsidRDefault="00000000" w:rsidRPr="00000000" w14:paraId="000000B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(out of 70)</w:t>
            </w:r>
          </w:p>
        </w:tc>
        <w:tc>
          <w:tcPr>
            <w:shd w:fill="f2f2f2" w:val="clear"/>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50.71</w:t>
            </w:r>
          </w:p>
        </w:tc>
      </w:tr>
    </w:tbl>
    <w:p w:rsidR="00000000" w:rsidDel="00000000" w:rsidP="00000000" w:rsidRDefault="00000000" w:rsidRPr="00000000" w14:paraId="000000BE">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Gas</w:t>
      </w:r>
    </w:p>
    <w:p w:rsidR="00000000" w:rsidDel="00000000" w:rsidP="00000000" w:rsidRDefault="00000000" w:rsidRPr="00000000" w14:paraId="000000C0">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33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2220"/>
        <w:gridCol w:w="1590"/>
        <w:gridCol w:w="1530"/>
        <w:gridCol w:w="1485"/>
        <w:gridCol w:w="1485"/>
        <w:tblGridChange w:id="0">
          <w:tblGrid>
            <w:gridCol w:w="1020"/>
            <w:gridCol w:w="2220"/>
            <w:gridCol w:w="1590"/>
            <w:gridCol w:w="1530"/>
            <w:gridCol w:w="1485"/>
            <w:gridCol w:w="1485"/>
          </w:tblGrid>
        </w:tblGridChange>
      </w:tblGrid>
      <w:tr>
        <w:trPr>
          <w:cantSplit w:val="0"/>
          <w:tblHeader w:val="0"/>
        </w:trPr>
        <w:tc>
          <w:tcPr>
            <w:gridSpan w:val="2"/>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C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C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rHeight w:val="240" w:hRule="atLeast"/>
          <w:tblHeader w:val="0"/>
        </w:trPr>
        <w:tc>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AQD1</w:t>
            </w:r>
          </w:p>
        </w:tc>
        <w:tc>
          <w:tcPr>
            <w:gridSpan w:val="5"/>
          </w:tcPr>
          <w:p w:rsidR="00000000" w:rsidDel="00000000" w:rsidP="00000000" w:rsidRDefault="00000000" w:rsidRPr="00000000" w14:paraId="000000C8">
            <w:pPr>
              <w:widowControl w:val="0"/>
              <w:spacing w:after="120" w:before="120" w:lineRule="auto"/>
              <w:ind w:left="57" w:right="242.4803149606302"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rHeight w:val="240" w:hRule="atLeast"/>
          <w:tblHeader w:val="0"/>
        </w:trPr>
        <w:tc>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AQD2</w:t>
            </w:r>
          </w:p>
        </w:tc>
        <w:tc>
          <w:tcPr>
            <w:gridSpan w:val="5"/>
          </w:tcPr>
          <w:p w:rsidR="00000000" w:rsidDel="00000000" w:rsidP="00000000" w:rsidRDefault="00000000" w:rsidRPr="00000000" w14:paraId="000000C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REDACTED</w:t>
            </w:r>
          </w:p>
        </w:tc>
      </w:tr>
      <w:tr>
        <w:trPr>
          <w:cantSplit w:val="0"/>
          <w:tblHeader w:val="0"/>
        </w:trPr>
        <w:tc>
          <w:tcPr/>
          <w:p w:rsidR="00000000" w:rsidDel="00000000" w:rsidP="00000000" w:rsidRDefault="00000000" w:rsidRPr="00000000" w14:paraId="000000D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AQE1</w:t>
            </w:r>
          </w:p>
        </w:tc>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Customer Queries &amp; Issues - All Lots</w:t>
            </w:r>
          </w:p>
        </w:tc>
        <w:tc>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D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blHeader w:val="0"/>
        </w:trPr>
        <w:tc>
          <w:tcPr/>
          <w:p w:rsidR="00000000" w:rsidDel="00000000" w:rsidP="00000000" w:rsidRDefault="00000000" w:rsidRPr="00000000" w14:paraId="000000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AQE2</w:t>
            </w:r>
          </w:p>
        </w:tc>
        <w:tc>
          <w:tcPr/>
          <w:p w:rsidR="00000000" w:rsidDel="00000000" w:rsidP="00000000" w:rsidRDefault="00000000" w:rsidRPr="00000000" w14:paraId="000000D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Customer Account Setup - All Lots</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11.00</w:t>
            </w:r>
          </w:p>
        </w:tc>
      </w:tr>
      <w:tr>
        <w:trPr>
          <w:cantSplit w:val="0"/>
          <w:tblHeader w:val="0"/>
        </w:trPr>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AQE3</w:t>
            </w:r>
          </w:p>
        </w:tc>
        <w:tc>
          <w:tcPr/>
          <w:p w:rsidR="00000000" w:rsidDel="00000000" w:rsidP="00000000" w:rsidRDefault="00000000" w:rsidRPr="00000000" w14:paraId="000000E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Invoice Management - All Lots</w:t>
            </w:r>
          </w:p>
        </w:tc>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0E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AQE4</w:t>
            </w:r>
          </w:p>
        </w:tc>
        <w:tc>
          <w:tcPr/>
          <w:p w:rsidR="00000000" w:rsidDel="00000000" w:rsidP="00000000" w:rsidRDefault="00000000" w:rsidRPr="00000000" w14:paraId="000000E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 All Lots</w:t>
            </w:r>
          </w:p>
        </w:tc>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11.00</w:t>
            </w:r>
          </w:p>
        </w:tc>
      </w:tr>
      <w:tr>
        <w:trPr>
          <w:cantSplit w:val="0"/>
          <w:tblHeader w:val="0"/>
        </w:trPr>
        <w:tc>
          <w:tcPr/>
          <w:p w:rsidR="00000000" w:rsidDel="00000000" w:rsidP="00000000" w:rsidRDefault="00000000" w:rsidRPr="00000000" w14:paraId="000000E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AQF1</w:t>
            </w:r>
          </w:p>
        </w:tc>
        <w:tc>
          <w:tcPr/>
          <w:p w:rsidR="00000000" w:rsidDel="00000000" w:rsidP="00000000" w:rsidRDefault="00000000" w:rsidRPr="00000000" w14:paraId="000000E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Fighting Climate Change - All Lots</w:t>
            </w:r>
          </w:p>
        </w:tc>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E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w:t>
            </w:r>
          </w:p>
        </w:tc>
      </w:tr>
      <w:tr>
        <w:trPr>
          <w:cantSplit w:val="0"/>
          <w:tblHeader w:val="0"/>
        </w:trPr>
        <w:tc>
          <w:tcPr/>
          <w:p w:rsidR="00000000" w:rsidDel="00000000" w:rsidP="00000000" w:rsidRDefault="00000000" w:rsidRPr="00000000" w14:paraId="000000F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AQF2</w:t>
            </w:r>
          </w:p>
        </w:tc>
        <w:tc>
          <w:tcPr/>
          <w:p w:rsidR="00000000" w:rsidDel="00000000" w:rsidP="00000000" w:rsidRDefault="00000000" w:rsidRPr="00000000" w14:paraId="000000F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Wellbeing - All Lots</w:t>
            </w:r>
          </w:p>
        </w:tc>
        <w:tc>
          <w:tcPr/>
          <w:p w:rsidR="00000000" w:rsidDel="00000000" w:rsidP="00000000" w:rsidRDefault="00000000" w:rsidRPr="00000000" w14:paraId="000000F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F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F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1.32</w:t>
            </w:r>
          </w:p>
        </w:tc>
      </w:tr>
      <w:tr>
        <w:trPr>
          <w:cantSplit w:val="0"/>
          <w:tblHeader w:val="0"/>
        </w:trPr>
        <w:tc>
          <w:tcPr>
            <w:gridSpan w:val="5"/>
            <w:shd w:fill="f2f2f2" w:val="clear"/>
            <w:vAlign w:val="center"/>
          </w:tcPr>
          <w:p w:rsidR="00000000" w:rsidDel="00000000" w:rsidP="00000000" w:rsidRDefault="00000000" w:rsidRPr="00000000" w14:paraId="000000F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F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50.78</w:t>
            </w:r>
          </w:p>
        </w:tc>
      </w:tr>
    </w:tbl>
    <w:p w:rsidR="00000000" w:rsidDel="00000000" w:rsidP="00000000" w:rsidRDefault="00000000" w:rsidRPr="00000000" w14:paraId="000000FD">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FE">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FF">
      <w:pPr>
        <w:pStyle w:val="Heading1"/>
        <w:numPr>
          <w:ilvl w:val="0"/>
          <w:numId w:val="3"/>
        </w:numPr>
        <w:tabs>
          <w:tab w:val="left" w:pos="142"/>
        </w:tabs>
        <w:spacing w:after="240" w:before="240" w:line="240" w:lineRule="auto"/>
        <w:ind w:left="720" w:hanging="720"/>
        <w:jc w:val="both"/>
        <w:rPr/>
      </w:pPr>
      <w:bookmarkStart w:colFirst="0" w:colLast="0" w:name="_heading=h.lnxbz9" w:id="14"/>
      <w:bookmarkEnd w:id="14"/>
      <w:r w:rsidDel="00000000" w:rsidR="00000000" w:rsidRPr="00000000">
        <w:rPr>
          <w:rtl w:val="0"/>
        </w:rPr>
        <w:t xml:space="preserve">Award quality questionnaire</w:t>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Mandatory questions lot specific</w:t>
      </w:r>
      <w:r w:rsidDel="00000000" w:rsidR="00000000" w:rsidRPr="00000000">
        <w:rPr>
          <w:rtl w:val="0"/>
        </w:rPr>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w:t>
      </w:r>
      <w:r w:rsidDel="00000000" w:rsidR="00000000" w:rsidRPr="00000000">
        <w:rPr>
          <w:rFonts w:ascii="Arial" w:cs="Arial" w:eastAsia="Arial" w:hAnsi="Arial"/>
          <w:sz w:val="24"/>
          <w:szCs w:val="24"/>
          <w:rtl w:val="0"/>
        </w:rPr>
        <w:t xml:space="preserve">Trading lot 1 Electricity</w:t>
      </w:r>
      <w:r w:rsidDel="00000000" w:rsidR="00000000" w:rsidRPr="00000000">
        <w:rPr>
          <w:rtl w:val="0"/>
        </w:rPr>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Section D – Trading lot 2 Gas</w:t>
      </w:r>
      <w:r w:rsidDel="00000000" w:rsidR="00000000" w:rsidRPr="00000000">
        <w:rPr>
          <w:rtl w:val="0"/>
        </w:rPr>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Section E - Service Questions</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Section F - Social Value</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Section G - Pricing questions</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9">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w:t>
      </w:r>
      <w:r w:rsidDel="00000000" w:rsidR="00000000" w:rsidRPr="00000000">
        <w:rPr>
          <w:rFonts w:ascii="Arial" w:cs="Arial" w:eastAsia="Arial" w:hAnsi="Arial"/>
          <w:sz w:val="24"/>
          <w:szCs w:val="24"/>
          <w:rtl w:val="0"/>
        </w:rPr>
        <w:t xml:space="preserve">in Annex A - Award Questionnaire</w:t>
      </w:r>
      <w:r w:rsidDel="00000000" w:rsidR="00000000" w:rsidRPr="00000000">
        <w:rPr>
          <w:rtl w:val="0"/>
        </w:rPr>
      </w:r>
    </w:p>
    <w:p w:rsidR="00000000" w:rsidDel="00000000" w:rsidP="00000000" w:rsidRDefault="00000000" w:rsidRPr="00000000" w14:paraId="0000010A">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0B">
      <w:pPr>
        <w:pStyle w:val="Heading1"/>
        <w:numPr>
          <w:ilvl w:val="0"/>
          <w:numId w:val="3"/>
        </w:numPr>
        <w:tabs>
          <w:tab w:val="left" w:pos="142"/>
        </w:tabs>
        <w:spacing w:after="240" w:before="240" w:line="240" w:lineRule="auto"/>
        <w:ind w:left="720" w:hanging="720"/>
        <w:jc w:val="both"/>
        <w:rPr/>
      </w:pPr>
      <w:bookmarkStart w:colFirst="0" w:colLast="0" w:name="_heading=h.44sinio" w:id="15"/>
      <w:bookmarkEnd w:id="15"/>
      <w:r w:rsidDel="00000000" w:rsidR="00000000" w:rsidRPr="00000000">
        <w:rPr>
          <w:rtl w:val="0"/>
        </w:rPr>
        <w:t xml:space="preserve">Price evaluation</w:t>
      </w:r>
    </w:p>
    <w:p w:rsidR="00000000" w:rsidDel="00000000" w:rsidP="00000000" w:rsidRDefault="00000000" w:rsidRPr="00000000" w14:paraId="0000010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2jxsxqh" w:id="16"/>
      <w:bookmarkEnd w:id="16"/>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bookmarkStart w:colFirst="0" w:colLast="0" w:name="_heading=h.ml6sd1az6xs4" w:id="17"/>
      <w:bookmarkEnd w:id="17"/>
      <w:r w:rsidDel="00000000" w:rsidR="00000000" w:rsidRPr="00000000">
        <w:rPr>
          <w:rtl w:val="0"/>
        </w:rPr>
      </w:r>
    </w:p>
    <w:p w:rsidR="00000000" w:rsidDel="00000000" w:rsidP="00000000" w:rsidRDefault="00000000" w:rsidRPr="00000000" w14:paraId="0000010F">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ind w:left="-624" w:hanging="73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1">
      <w:pPr>
        <w:ind w:left="57" w:firstLine="0"/>
        <w:rPr>
          <w:rFonts w:ascii="Arial" w:cs="Arial" w:eastAsia="Arial" w:hAnsi="Arial"/>
          <w:sz w:val="24"/>
          <w:szCs w:val="24"/>
        </w:rPr>
      </w:pPr>
      <w:bookmarkStart w:colFirst="0" w:colLast="0" w:name="_heading=h.3j2qqm3" w:id="18"/>
      <w:bookmarkEnd w:id="18"/>
      <w:r w:rsidDel="00000000" w:rsidR="00000000" w:rsidRPr="00000000">
        <w:rPr>
          <w:rFonts w:ascii="Arial" w:cs="Arial" w:eastAsia="Arial" w:hAnsi="Arial"/>
          <w:sz w:val="24"/>
          <w:szCs w:val="24"/>
          <w:rtl w:val="0"/>
        </w:rPr>
        <w:t xml:space="preserve">The pricing questions, response and evaluation guidance and marking scheme can all be found in Attachment 3a Pricing Questionnaire Lot 1 Electricity and Attachment 3b Pricing Questionnaire Lot 2 Gas</w:t>
      </w:r>
    </w:p>
    <w:p w:rsidR="00000000" w:rsidDel="00000000" w:rsidP="00000000" w:rsidRDefault="00000000" w:rsidRPr="00000000" w14:paraId="0000011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REDACTED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240" w:lineRule="auto"/>
        <w:ind w:left="1794"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4">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11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w:t>
      </w:r>
      <w:r w:rsidDel="00000000" w:rsidR="00000000" w:rsidRPr="00000000">
        <w:rPr>
          <w:rFonts w:ascii="Arial" w:cs="Arial" w:eastAsia="Arial" w:hAnsi="Arial"/>
          <w:sz w:val="24"/>
          <w:szCs w:val="24"/>
          <w:rtl w:val="0"/>
        </w:rPr>
        <w:t xml:space="preserve">pricing</w:t>
      </w:r>
      <w:r w:rsidDel="00000000" w:rsidR="00000000" w:rsidRPr="00000000">
        <w:rPr>
          <w:rFonts w:ascii="Arial" w:cs="Arial" w:eastAsia="Arial" w:hAnsi="Arial"/>
          <w:color w:val="000000"/>
          <w:sz w:val="24"/>
          <w:szCs w:val="24"/>
          <w:rtl w:val="0"/>
        </w:rPr>
        <w:t xml:space="preserve">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11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117">
      <w:pPr>
        <w:pStyle w:val="Heading3"/>
        <w:spacing w:after="120" w:before="0" w:line="240" w:lineRule="auto"/>
        <w:ind w:left="0" w:right="57" w:firstLine="0"/>
        <w:rPr>
          <w:rFonts w:ascii="Arial" w:cs="Arial" w:eastAsia="Arial" w:hAnsi="Arial"/>
          <w:strike w:val="1"/>
          <w:color w:val="000000"/>
        </w:rPr>
      </w:pPr>
      <w:bookmarkStart w:colFirst="0" w:colLast="0" w:name="_heading=h.4i7ojhp" w:id="19"/>
      <w:bookmarkEnd w:id="19"/>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pStyle w:val="Heading1"/>
        <w:numPr>
          <w:ilvl w:val="0"/>
          <w:numId w:val="3"/>
        </w:numPr>
        <w:tabs>
          <w:tab w:val="left" w:pos="142"/>
        </w:tabs>
        <w:spacing w:after="240" w:before="240" w:line="240" w:lineRule="auto"/>
        <w:ind w:left="720" w:hanging="720"/>
        <w:jc w:val="both"/>
        <w:rPr/>
      </w:pPr>
      <w:bookmarkStart w:colFirst="0" w:colLast="0" w:name="_heading=h.2xcytpi" w:id="20"/>
      <w:bookmarkEnd w:id="20"/>
      <w:r w:rsidDel="00000000" w:rsidR="00000000" w:rsidRPr="00000000">
        <w:rPr>
          <w:rtl w:val="0"/>
        </w:rPr>
        <w:t xml:space="preserve">Final decision to award</w:t>
      </w:r>
    </w:p>
    <w:p w:rsidR="00000000" w:rsidDel="00000000" w:rsidP="00000000" w:rsidRDefault="00000000" w:rsidRPr="00000000" w14:paraId="0000011A">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11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11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4"/>
        <w:tblW w:w="830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11D">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11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1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1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1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70)</w:t>
            </w:r>
          </w:p>
        </w:tc>
        <w:tc>
          <w:tcPr>
            <w:shd w:fill="d9d9d9" w:val="clear"/>
            <w:vAlign w:val="center"/>
          </w:tcPr>
          <w:p w:rsidR="00000000" w:rsidDel="00000000" w:rsidP="00000000" w:rsidRDefault="00000000" w:rsidRPr="00000000" w14:paraId="000001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30)</w:t>
            </w:r>
          </w:p>
        </w:tc>
        <w:tc>
          <w:tcPr>
            <w:shd w:fill="d9d9d9" w:val="clear"/>
            <w:vAlign w:val="center"/>
          </w:tcPr>
          <w:p w:rsidR="00000000" w:rsidDel="00000000" w:rsidP="00000000" w:rsidRDefault="00000000" w:rsidRPr="00000000" w14:paraId="000001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125">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1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vAlign w:val="center"/>
          </w:tcPr>
          <w:p w:rsidR="00000000" w:rsidDel="00000000" w:rsidP="00000000" w:rsidRDefault="00000000" w:rsidRPr="00000000" w14:paraId="000001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vAlign w:val="center"/>
          </w:tcPr>
          <w:p w:rsidR="00000000" w:rsidDel="00000000" w:rsidP="00000000" w:rsidRDefault="00000000" w:rsidRPr="00000000" w14:paraId="000001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129">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12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12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vAlign w:val="center"/>
          </w:tcPr>
          <w:p w:rsidR="00000000" w:rsidDel="00000000" w:rsidP="00000000" w:rsidRDefault="00000000" w:rsidRPr="00000000" w14:paraId="0000012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12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vAlign w:val="center"/>
          </w:tcPr>
          <w:p w:rsidR="00000000" w:rsidDel="00000000" w:rsidP="00000000" w:rsidRDefault="00000000" w:rsidRPr="00000000" w14:paraId="000001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vAlign w:val="center"/>
          </w:tcPr>
          <w:p w:rsidR="00000000" w:rsidDel="00000000" w:rsidP="00000000" w:rsidRDefault="00000000" w:rsidRPr="00000000" w14:paraId="000001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131">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We will offer the number of bidders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as set out in paragraph</w:t>
      </w:r>
      <w:r w:rsidDel="00000000" w:rsidR="00000000" w:rsidRPr="00000000">
        <w:rPr>
          <w:rFonts w:ascii="Arial" w:cs="Arial" w:eastAsia="Arial" w:hAnsi="Arial"/>
          <w:sz w:val="24"/>
          <w:szCs w:val="24"/>
          <w:rtl w:val="0"/>
        </w:rPr>
        <w:t xml:space="preserve"> 3.1</w:t>
      </w:r>
      <w:r w:rsidDel="00000000" w:rsidR="00000000" w:rsidRPr="00000000">
        <w:rPr>
          <w:rFonts w:ascii="Arial" w:cs="Arial" w:eastAsia="Arial" w:hAnsi="Arial"/>
          <w:color w:val="000000"/>
          <w:sz w:val="24"/>
          <w:szCs w:val="24"/>
          <w:rtl w:val="0"/>
        </w:rPr>
        <w:t xml:space="preserve"> of attachment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 about the framework.</w:t>
      </w:r>
      <w:r w:rsidDel="00000000" w:rsidR="00000000" w:rsidRPr="00000000">
        <w:rPr>
          <w:rtl w:val="0"/>
        </w:rPr>
      </w:r>
    </w:p>
    <w:p w:rsidR="00000000" w:rsidDel="00000000" w:rsidP="00000000" w:rsidRDefault="00000000" w:rsidRPr="00000000" w14:paraId="00000134">
      <w:pPr>
        <w:spacing w:after="120" w:line="240" w:lineRule="auto"/>
        <w:ind w:left="57"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35">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bookmarkStart w:colFirst="0" w:colLast="0" w:name="_heading=h.1ci93xb" w:id="21"/>
      <w:bookmarkEnd w:id="21"/>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136">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13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for one or more lots. If you have submitted a bid for more than 1 lot and are successful on more than 1 lot, you will only be awarded a place on </w:t>
      </w:r>
      <w:r w:rsidDel="00000000" w:rsidR="00000000" w:rsidRPr="00000000">
        <w:rPr>
          <w:rFonts w:ascii="Arial" w:cs="Arial" w:eastAsia="Arial" w:hAnsi="Arial"/>
          <w:sz w:val="24"/>
          <w:szCs w:val="24"/>
          <w:rtl w:val="0"/>
        </w:rPr>
        <w:t xml:space="preserve">1 lot as set out in paragraph 3.1 of Attachment 1 - About the Framework.</w:t>
      </w:r>
      <w:r w:rsidDel="00000000" w:rsidR="00000000" w:rsidRPr="00000000">
        <w:rPr>
          <w:rtl w:val="0"/>
        </w:rPr>
      </w:r>
    </w:p>
    <w:p w:rsidR="00000000" w:rsidDel="00000000" w:rsidP="00000000" w:rsidRDefault="00000000" w:rsidRPr="00000000" w14:paraId="0000013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We will send intention to award letters to all bidders who are still in the competition i.e. who have not been excluded. </w:t>
      </w:r>
    </w:p>
    <w:p w:rsidR="00000000" w:rsidDel="00000000" w:rsidP="00000000" w:rsidRDefault="00000000" w:rsidRPr="00000000" w14:paraId="0000013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13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right, to conclude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with successful bidders for the lot(s) that have not been challenged.</w:t>
      </w:r>
    </w:p>
    <w:p w:rsidR="00000000" w:rsidDel="00000000" w:rsidP="00000000" w:rsidRDefault="00000000" w:rsidRPr="00000000" w14:paraId="0000013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subject to signatures.</w:t>
      </w:r>
    </w:p>
    <w:p w:rsidR="00000000" w:rsidDel="00000000" w:rsidP="00000000" w:rsidRDefault="00000000" w:rsidRPr="00000000" w14:paraId="0000013C">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bookmarkStart w:colFirst="0" w:colLast="0" w:name="_heading=h.3whwml4" w:id="22"/>
      <w:bookmarkEnd w:id="22"/>
      <w:r w:rsidDel="00000000" w:rsidR="00000000" w:rsidRPr="00000000">
        <w:rPr>
          <w:rFonts w:ascii="Arial" w:cs="Arial" w:eastAsia="Arial" w:hAnsi="Arial"/>
          <w:color w:val="000000"/>
          <w:sz w:val="24"/>
          <w:szCs w:val="24"/>
          <w:rtl w:val="0"/>
        </w:rPr>
        <w:t xml:space="preserve">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3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w:t>
      </w:r>
      <w:r w:rsidDel="00000000" w:rsidR="00000000" w:rsidRPr="00000000">
        <w:rPr>
          <w:rFonts w:ascii="Arial" w:cs="Arial" w:eastAsia="Arial" w:hAnsi="Arial"/>
          <w:sz w:val="24"/>
          <w:szCs w:val="24"/>
          <w:rtl w:val="0"/>
        </w:rPr>
        <w:t xml:space="preserve">agreement </w:t>
      </w:r>
      <w:r w:rsidDel="00000000" w:rsidR="00000000" w:rsidRPr="00000000">
        <w:rPr>
          <w:rFonts w:ascii="Arial" w:cs="Arial" w:eastAsia="Arial" w:hAnsi="Arial"/>
          <w:color w:val="000000"/>
          <w:sz w:val="24"/>
          <w:szCs w:val="24"/>
          <w:rtl w:val="0"/>
        </w:rPr>
        <w:t xml:space="preserve">within 10 days of being asked. If you do not sign and return, we will withdraw our offer of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w:t>
      </w:r>
      <w:r w:rsidDel="00000000" w:rsidR="00000000" w:rsidRPr="00000000">
        <w:rPr>
          <w:rFonts w:ascii="Arial" w:cs="Arial" w:eastAsia="Arial" w:hAnsi="Arial"/>
          <w:sz w:val="24"/>
          <w:szCs w:val="24"/>
          <w:rtl w:val="0"/>
        </w:rPr>
        <w:t xml:space="preserve">agreement </w:t>
      </w:r>
      <w:r w:rsidDel="00000000" w:rsidR="00000000" w:rsidRPr="00000000">
        <w:rPr>
          <w:rFonts w:ascii="Arial" w:cs="Arial" w:eastAsia="Arial" w:hAnsi="Arial"/>
          <w:color w:val="000000"/>
          <w:sz w:val="24"/>
          <w:szCs w:val="24"/>
          <w:rtl w:val="0"/>
        </w:rPr>
        <w:t xml:space="preserve">is subject to the provision of due ‘certificates, statements and other means of proof’ where bidders have, to this point, relied on self-certification. </w:t>
      </w:r>
    </w:p>
    <w:p w:rsidR="00000000" w:rsidDel="00000000" w:rsidP="00000000" w:rsidRDefault="00000000" w:rsidRPr="00000000" w14:paraId="0000013F">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the conclusion of a framework agreement is subject to the provision of due ‘certificates, statements and other means of proof’ from EACH member of the consortium.</w:t>
      </w:r>
    </w:p>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means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1">
      <w:pPr>
        <w:numPr>
          <w:ilvl w:val="2"/>
          <w:numId w:val="13"/>
        </w:numPr>
        <w:spacing w:after="120" w:before="120" w:line="240" w:lineRule="auto"/>
        <w:ind w:left="2160" w:hanging="720"/>
        <w:rPr/>
      </w:pPr>
      <w:r w:rsidDel="00000000" w:rsidR="00000000" w:rsidRPr="00000000">
        <w:rPr>
          <w:rFonts w:ascii="Arial" w:cs="Arial" w:eastAsia="Arial" w:hAnsi="Arial"/>
          <w:sz w:val="24"/>
          <w:szCs w:val="24"/>
          <w:rtl w:val="0"/>
        </w:rPr>
        <w:t xml:space="preserve">Insurance certificates as per question 1.26 part 7 of Selection Questionnaire</w:t>
      </w:r>
      <w:r w:rsidDel="00000000" w:rsidR="00000000" w:rsidRPr="00000000">
        <w:rPr>
          <w:rtl w:val="0"/>
        </w:rPr>
      </w:r>
    </w:p>
    <w:p w:rsidR="00000000" w:rsidDel="00000000" w:rsidP="00000000" w:rsidRDefault="00000000" w:rsidRPr="00000000" w14:paraId="00000142">
      <w:pPr>
        <w:numPr>
          <w:ilvl w:val="2"/>
          <w:numId w:val="13"/>
        </w:numPr>
        <w:spacing w:after="120" w:before="120" w:line="240" w:lineRule="auto"/>
        <w:ind w:left="2160" w:hanging="720"/>
        <w:rPr/>
      </w:pPr>
      <w:r w:rsidDel="00000000" w:rsidR="00000000" w:rsidRPr="00000000">
        <w:rPr>
          <w:rFonts w:ascii="Arial" w:cs="Arial" w:eastAsia="Arial" w:hAnsi="Arial"/>
          <w:sz w:val="24"/>
          <w:szCs w:val="24"/>
          <w:rtl w:val="0"/>
        </w:rPr>
        <w:t xml:space="preserve">Cyber Essentials Plus Certificate as per question 1.27 part 8 of Selection Questionnaire </w:t>
      </w:r>
      <w:r w:rsidDel="00000000" w:rsidR="00000000" w:rsidRPr="00000000">
        <w:rPr>
          <w:rtl w:val="0"/>
        </w:rPr>
      </w:r>
    </w:p>
    <w:p w:rsidR="00000000" w:rsidDel="00000000" w:rsidP="00000000" w:rsidRDefault="00000000" w:rsidRPr="00000000" w14:paraId="0000014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required to send the documentary evidence of the above to no later than the date provided in the Intention to Award letter. Failure to do so may mean that we will withdraw our offer of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44">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Annex A - Award Questionnaire</w:t>
      </w:r>
    </w:p>
    <w:p w:rsidR="00000000" w:rsidDel="00000000" w:rsidP="00000000" w:rsidRDefault="00000000" w:rsidRPr="00000000" w14:paraId="00000147">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48">
      <w:pPr>
        <w:widowControl w:val="0"/>
        <w:spacing w:after="60" w:before="60" w:line="240" w:lineRule="auto"/>
        <w:jc w:val="both"/>
        <w:rPr>
          <w:rFonts w:ascii="Arial" w:cs="Arial" w:eastAsia="Arial" w:hAnsi="Arial"/>
          <w:b w:val="1"/>
          <w:sz w:val="20"/>
          <w:szCs w:val="20"/>
        </w:rPr>
      </w:pPr>
      <w:r w:rsidDel="00000000" w:rsidR="00000000" w:rsidRPr="00000000">
        <w:rPr>
          <w:rtl w:val="0"/>
        </w:rPr>
      </w:r>
    </w:p>
    <w:tbl>
      <w:tblPr>
        <w:tblStyle w:val="Table5"/>
        <w:tblW w:w="892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9"/>
        <w:gridCol w:w="4008"/>
        <w:gridCol w:w="1701"/>
        <w:gridCol w:w="1843"/>
        <w:tblGridChange w:id="0">
          <w:tblGrid>
            <w:gridCol w:w="1369"/>
            <w:gridCol w:w="4008"/>
            <w:gridCol w:w="1701"/>
            <w:gridCol w:w="1843"/>
          </w:tblGrid>
        </w:tblGridChange>
      </w:tblGrid>
      <w:tr>
        <w:trPr>
          <w:cantSplit w:val="0"/>
          <w:trHeight w:val="385"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right w:w="21.0" w:type="dxa"/>
            </w:tcMar>
            <w:vAlign w:val="center"/>
          </w:tcPr>
          <w:p w:rsidR="00000000" w:rsidDel="00000000" w:rsidP="00000000" w:rsidRDefault="00000000" w:rsidRPr="00000000" w14:paraId="00000149">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right w:w="21.0" w:type="dxa"/>
            </w:tcMar>
            <w:vAlign w:val="center"/>
          </w:tcPr>
          <w:p w:rsidR="00000000" w:rsidDel="00000000" w:rsidP="00000000" w:rsidRDefault="00000000" w:rsidRPr="00000000" w14:paraId="0000014B">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Evaluated</w:t>
            </w:r>
            <w:r w:rsidDel="00000000" w:rsidR="00000000" w:rsidRPr="00000000">
              <w:rPr>
                <w:rtl w:val="0"/>
              </w:rPr>
            </w:r>
          </w:p>
        </w:tc>
        <w:tc>
          <w:tcPr>
            <w:tcBorders>
              <w:top w:color="000000" w:space="0" w:sz="8" w:val="single"/>
              <w:left w:color="000000" w:space="0" w:sz="8" w:val="single"/>
              <w:right w:color="000000" w:space="0" w:sz="8" w:val="single"/>
            </w:tcBorders>
            <w:shd w:fill="d9d9d9" w:val="clear"/>
            <w:tcMar>
              <w:top w:w="21.0" w:type="dxa"/>
              <w:left w:w="21.0" w:type="dxa"/>
              <w:right w:w="21.0" w:type="dxa"/>
            </w:tcMar>
            <w:vAlign w:val="center"/>
          </w:tcPr>
          <w:p w:rsidR="00000000" w:rsidDel="00000000" w:rsidP="00000000" w:rsidRDefault="00000000" w:rsidRPr="00000000" w14:paraId="0000014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18"/>
                <w:szCs w:val="18"/>
                <w:rtl w:val="0"/>
              </w:rPr>
              <w:t xml:space="preserve">Section Weight %</w:t>
            </w:r>
            <w:r w:rsidDel="00000000" w:rsidR="00000000" w:rsidRPr="00000000">
              <w:rPr>
                <w:rtl w:val="0"/>
              </w:rPr>
            </w:r>
          </w:p>
        </w:tc>
      </w:tr>
      <w:tr>
        <w:trPr>
          <w:cantSplit w:val="0"/>
          <w:trHeight w:val="300" w:hRule="atLeast"/>
          <w:tblHeader w:val="0"/>
        </w:trPr>
        <w:tc>
          <w:tcPr>
            <w:gridSpan w:val="3"/>
            <w:tcBorders>
              <w:top w:color="000000" w:space="0" w:sz="8" w:val="single"/>
              <w:left w:color="000000" w:space="0" w:sz="8" w:val="single"/>
              <w:bottom w:color="000000" w:space="0" w:sz="4" w:val="single"/>
              <w:right w:color="000000" w:space="0" w:sz="8" w:val="single"/>
            </w:tcBorders>
            <w:shd w:fill="d9d9d9" w:val="clear"/>
            <w:tcMar>
              <w:top w:w="21.0" w:type="dxa"/>
              <w:left w:w="21.0" w:type="dxa"/>
              <w:right w:w="21.0" w:type="dxa"/>
            </w:tcMar>
          </w:tcPr>
          <w:p w:rsidR="00000000" w:rsidDel="00000000" w:rsidP="00000000" w:rsidRDefault="00000000" w:rsidRPr="00000000" w14:paraId="0000014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A – MANDATORY QUESTION</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Pr>
          <w:p w:rsidR="00000000" w:rsidDel="00000000" w:rsidP="00000000" w:rsidRDefault="00000000" w:rsidRPr="00000000" w14:paraId="00000150">
            <w:pPr>
              <w:widowControl w:val="0"/>
              <w:spacing w:after="120" w:before="12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AQA1</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2">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Supply of Energy 2 Terms &amp; Conditions</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3">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4">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55">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B – MANDATORY QUESTIONS LOT SPECIFIC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158">
            <w:pPr>
              <w:widowControl w:val="0"/>
              <w:spacing w:after="120" w:before="12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59">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AQB1</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A">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Trading Support Market View - Lot 1 Electricity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B">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5D">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AQB2</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E">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Forecasts &amp; Analysis &amp; Reports - Lot 1 Electricity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5F">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0">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6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AQB3</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2">
            <w:pPr>
              <w:widowControl w:val="0"/>
              <w:spacing w:after="120" w:before="120" w:line="240" w:lineRule="auto"/>
              <w:ind w:left="141.7322834645671" w:right="148.22834645669332" w:firstLine="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Licences for Energy Market Coverage - Lot 1 Electricity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3">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4">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65">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AQB4</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6">
            <w:pPr>
              <w:widowControl w:val="0"/>
              <w:spacing w:after="120" w:before="120" w:line="240" w:lineRule="auto"/>
              <w:ind w:left="141.7322834645671"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Analytical Tools - Lot 2 Gas</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7">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69">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AQB5</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A">
            <w:pPr>
              <w:widowControl w:val="0"/>
              <w:spacing w:after="120" w:before="120" w:line="240" w:lineRule="auto"/>
              <w:ind w:left="141.7322834645671"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Independent end-of-day prices and market reports - Lot 2 Gas</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B">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 / Fail</w:t>
            </w:r>
          </w:p>
        </w:tc>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center"/>
          </w:tcPr>
          <w:p w:rsidR="00000000" w:rsidDel="00000000" w:rsidP="00000000" w:rsidRDefault="00000000" w:rsidRPr="00000000" w14:paraId="0000016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6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C – TRADING Lot 1 Electricity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center"/>
          </w:tcPr>
          <w:p w:rsidR="00000000" w:rsidDel="00000000" w:rsidP="00000000" w:rsidRDefault="00000000" w:rsidRPr="00000000" w14:paraId="00000170">
            <w:pPr>
              <w:widowControl w:val="0"/>
              <w:spacing w:after="120" w:before="12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 </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7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AQC1</w:t>
            </w:r>
          </w:p>
        </w:tc>
        <w:tc>
          <w:tcPr>
            <w:gridSpan w:val="3"/>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tcPr>
          <w:p w:rsidR="00000000" w:rsidDel="00000000" w:rsidP="00000000" w:rsidRDefault="00000000" w:rsidRPr="00000000" w14:paraId="00000172">
            <w:pPr>
              <w:widowControl w:val="0"/>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REDACTED</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75">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AQC2</w:t>
            </w:r>
          </w:p>
        </w:tc>
        <w:tc>
          <w:tcPr>
            <w:gridSpan w:val="3"/>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tcPr>
          <w:p w:rsidR="00000000" w:rsidDel="00000000" w:rsidP="00000000" w:rsidRDefault="00000000" w:rsidRPr="00000000" w14:paraId="00000176">
            <w:pPr>
              <w:widowControl w:val="0"/>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79">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D – TRADING Lot 2 Gas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center"/>
          </w:tcPr>
          <w:p w:rsidR="00000000" w:rsidDel="00000000" w:rsidP="00000000" w:rsidRDefault="00000000" w:rsidRPr="00000000" w14:paraId="0000017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20%</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7D">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AQD1</w:t>
            </w:r>
          </w:p>
        </w:tc>
        <w:tc>
          <w:tcPr>
            <w:gridSpan w:val="3"/>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tcPr>
          <w:p w:rsidR="00000000" w:rsidDel="00000000" w:rsidP="00000000" w:rsidRDefault="00000000" w:rsidRPr="00000000" w14:paraId="0000017E">
            <w:pPr>
              <w:widowControl w:val="0"/>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vAlign w:val="bottom"/>
          </w:tcPr>
          <w:p w:rsidR="00000000" w:rsidDel="00000000" w:rsidP="00000000" w:rsidRDefault="00000000" w:rsidRPr="00000000" w14:paraId="0000018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AQD2</w:t>
            </w:r>
          </w:p>
        </w:tc>
        <w:tc>
          <w:tcPr>
            <w:gridSpan w:val="3"/>
            <w:tcBorders>
              <w:top w:color="000000" w:space="0" w:sz="4" w:val="single"/>
              <w:left w:color="000000" w:space="0" w:sz="4" w:val="single"/>
              <w:bottom w:color="000000" w:space="0" w:sz="4" w:val="single"/>
              <w:right w:color="000000" w:space="0" w:sz="4" w:val="single"/>
            </w:tcBorders>
            <w:shd w:fill="ffffff" w:val="clear"/>
            <w:tcMar>
              <w:top w:w="21.0" w:type="dxa"/>
              <w:left w:w="21.0" w:type="dxa"/>
              <w:right w:w="21.0" w:type="dxa"/>
            </w:tcMar>
          </w:tcPr>
          <w:p w:rsidR="00000000" w:rsidDel="00000000" w:rsidP="00000000" w:rsidRDefault="00000000" w:rsidRPr="00000000" w14:paraId="00000182">
            <w:pPr>
              <w:widowControl w:val="0"/>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85">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E – SERVICE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center"/>
          </w:tcPr>
          <w:p w:rsidR="00000000" w:rsidDel="00000000" w:rsidP="00000000" w:rsidRDefault="00000000" w:rsidRPr="00000000" w14:paraId="0000018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40%</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bottom"/>
          </w:tcPr>
          <w:p w:rsidR="00000000" w:rsidDel="00000000" w:rsidP="00000000" w:rsidRDefault="00000000" w:rsidRPr="00000000" w14:paraId="00000189">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AQE1</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8A">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Customer Queries &amp; Issues</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center"/>
          </w:tcPr>
          <w:p w:rsidR="00000000" w:rsidDel="00000000" w:rsidP="00000000" w:rsidRDefault="00000000" w:rsidRPr="00000000" w14:paraId="0000018B">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75 / 50 / 25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8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bottom"/>
          </w:tcPr>
          <w:p w:rsidR="00000000" w:rsidDel="00000000" w:rsidP="00000000" w:rsidRDefault="00000000" w:rsidRPr="00000000" w14:paraId="0000018D">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AQE2</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8E">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Customer Account Setup</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center"/>
          </w:tcPr>
          <w:p w:rsidR="00000000" w:rsidDel="00000000" w:rsidP="00000000" w:rsidRDefault="00000000" w:rsidRPr="00000000" w14:paraId="0000018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66 / 33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0">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bottom"/>
          </w:tcPr>
          <w:p w:rsidR="00000000" w:rsidDel="00000000" w:rsidP="00000000" w:rsidRDefault="00000000" w:rsidRPr="00000000" w14:paraId="0000019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AQE3</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2">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Invoice Management</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center"/>
          </w:tcPr>
          <w:p w:rsidR="00000000" w:rsidDel="00000000" w:rsidP="00000000" w:rsidRDefault="00000000" w:rsidRPr="00000000" w14:paraId="00000193">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75 / 50 / 25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4">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5">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AQE4</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6">
            <w:pPr>
              <w:widowControl w:val="0"/>
              <w:spacing w:after="120" w:before="120" w:line="240" w:lineRule="auto"/>
              <w:ind w:left="141.732283464567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Account Management</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vAlign w:val="center"/>
          </w:tcPr>
          <w:p w:rsidR="00000000" w:rsidDel="00000000" w:rsidP="00000000" w:rsidRDefault="00000000" w:rsidRPr="00000000" w14:paraId="00000197">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75 / 50 / 25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9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F – SOCIAL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center"/>
          </w:tcPr>
          <w:p w:rsidR="00000000" w:rsidDel="00000000" w:rsidP="00000000" w:rsidRDefault="00000000" w:rsidRPr="00000000" w14:paraId="0000019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10%</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D">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AQF1</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E">
            <w:pPr>
              <w:widowControl w:val="0"/>
              <w:spacing w:after="120" w:before="120" w:line="240" w:lineRule="auto"/>
              <w:ind w:left="141.7322834645671"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Fighting Climate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9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66 / 33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A0">
            <w:pPr>
              <w:widowControl w:val="0"/>
              <w:spacing w:after="120" w:before="120" w:line="240" w:lineRule="auto"/>
              <w:jc w:val="center"/>
              <w:rPr>
                <w:rFonts w:ascii="Arial" w:cs="Arial" w:eastAsia="Arial" w:hAnsi="Arial"/>
              </w:rPr>
            </w:pPr>
            <w:r w:rsidDel="00000000" w:rsidR="00000000" w:rsidRPr="00000000">
              <w:rPr>
                <w:rFonts w:ascii="Arial" w:cs="Arial" w:eastAsia="Arial" w:hAnsi="Arial"/>
                <w:sz w:val="20"/>
                <w:szCs w:val="20"/>
                <w:rtl w:val="0"/>
              </w:rPr>
              <w:t xml:space="preserve">6%</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A1">
            <w:pPr>
              <w:widowControl w:val="0"/>
              <w:spacing w:after="120" w:before="120" w:line="240" w:lineRule="auto"/>
              <w:ind w:left="141.7322834645668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AQF2</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A2">
            <w:pPr>
              <w:widowControl w:val="0"/>
              <w:spacing w:after="120" w:before="120" w:line="240" w:lineRule="auto"/>
              <w:ind w:left="141.732283464567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Wellbeing</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A3">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 / 66 / 33 / 0</w:t>
            </w:r>
          </w:p>
        </w:tc>
        <w:tc>
          <w:tcPr>
            <w:tcBorders>
              <w:top w:color="000000" w:space="0" w:sz="4" w:val="single"/>
              <w:left w:color="000000" w:space="0" w:sz="4" w:val="single"/>
              <w:bottom w:color="000000" w:space="0" w:sz="4" w:val="single"/>
              <w:right w:color="000000" w:space="0" w:sz="4" w:val="single"/>
            </w:tcBorders>
            <w:shd w:fill="auto" w:val="clear"/>
            <w:tcMar>
              <w:top w:w="21.0" w:type="dxa"/>
              <w:left w:w="21.0" w:type="dxa"/>
              <w:right w:w="21.0" w:type="dxa"/>
            </w:tcMar>
          </w:tcPr>
          <w:p w:rsidR="00000000" w:rsidDel="00000000" w:rsidP="00000000" w:rsidRDefault="00000000" w:rsidRPr="00000000" w14:paraId="000001A4">
            <w:pPr>
              <w:widowControl w:val="0"/>
              <w:spacing w:after="120" w:before="120" w:line="240" w:lineRule="auto"/>
              <w:jc w:val="center"/>
              <w:rPr>
                <w:rFonts w:ascii="Arial" w:cs="Arial" w:eastAsia="Arial" w:hAnsi="Arial"/>
              </w:rPr>
            </w:pPr>
            <w:r w:rsidDel="00000000" w:rsidR="00000000" w:rsidRPr="00000000">
              <w:rPr>
                <w:rFonts w:ascii="Arial" w:cs="Arial" w:eastAsia="Arial" w:hAnsi="Arial"/>
                <w:sz w:val="20"/>
                <w:szCs w:val="20"/>
                <w:rtl w:val="0"/>
              </w:rPr>
              <w:t xml:space="preserve">4%</w:t>
            </w:r>
            <w:r w:rsidDel="00000000" w:rsidR="00000000" w:rsidRPr="00000000">
              <w:rPr>
                <w:rtl w:val="0"/>
              </w:rPr>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bottom"/>
          </w:tcPr>
          <w:p w:rsidR="00000000" w:rsidDel="00000000" w:rsidP="00000000" w:rsidRDefault="00000000" w:rsidRPr="00000000" w14:paraId="000001A5">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G - PRICING</w:t>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right w:w="21.0" w:type="dxa"/>
            </w:tcMar>
            <w:vAlign w:val="center"/>
          </w:tcPr>
          <w:p w:rsidR="00000000" w:rsidDel="00000000" w:rsidP="00000000" w:rsidRDefault="00000000" w:rsidRPr="00000000" w14:paraId="000001A8">
            <w:pPr>
              <w:widowControl w:val="0"/>
              <w:spacing w:after="120" w:before="12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w:t>
            </w:r>
          </w:p>
        </w:tc>
      </w:tr>
    </w:tbl>
    <w:p w:rsidR="00000000" w:rsidDel="00000000" w:rsidP="00000000" w:rsidRDefault="00000000" w:rsidRPr="00000000" w14:paraId="000001A9">
      <w:pPr>
        <w:widowControl w:val="0"/>
        <w:spacing w:after="60" w:before="60" w:line="240" w:lineRule="auto"/>
        <w:jc w:val="both"/>
        <w:rPr>
          <w:rFonts w:ascii="Arial" w:cs="Arial" w:eastAsia="Arial" w:hAnsi="Arial"/>
          <w:b w:val="1"/>
          <w:i w:val="1"/>
          <w:sz w:val="20"/>
          <w:szCs w:val="20"/>
          <w:highlight w:val="green"/>
        </w:rPr>
      </w:pPr>
      <w:r w:rsidDel="00000000" w:rsidR="00000000" w:rsidRPr="00000000">
        <w:rPr>
          <w:rtl w:val="0"/>
        </w:rPr>
      </w:r>
    </w:p>
    <w:p w:rsidR="00000000" w:rsidDel="00000000" w:rsidP="00000000" w:rsidRDefault="00000000" w:rsidRPr="00000000" w14:paraId="000001AA">
      <w:pPr>
        <w:widowControl w:val="0"/>
        <w:spacing w:after="60" w:before="6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Pricing questions can be found in Attachments 3a and 3b </w:t>
      </w:r>
      <w:r w:rsidDel="00000000" w:rsidR="00000000" w:rsidRPr="00000000">
        <w:rPr>
          <w:rtl w:val="0"/>
        </w:rPr>
      </w:r>
    </w:p>
    <w:p w:rsidR="00000000" w:rsidDel="00000000" w:rsidP="00000000" w:rsidRDefault="00000000" w:rsidRPr="00000000" w14:paraId="000001AB">
      <w:pPr>
        <w:widowControl w:val="0"/>
        <w:spacing w:after="60" w:before="60" w:line="240" w:lineRule="auto"/>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C">
      <w:pPr>
        <w:widowControl w:val="0"/>
        <w:spacing w:after="60" w:before="6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A – MANDATORY QUESTION</w:t>
      </w:r>
      <w:r w:rsidDel="00000000" w:rsidR="00000000" w:rsidRPr="00000000">
        <w:rPr>
          <w:rtl w:val="0"/>
        </w:rPr>
      </w:r>
    </w:p>
    <w:p w:rsidR="00000000" w:rsidDel="00000000" w:rsidP="00000000" w:rsidRDefault="00000000" w:rsidRPr="00000000" w14:paraId="000001AD">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6"/>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1AE">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AQA1 Supply of Energy 2 Terms &amp; Conditions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select YES or NO to indicate that in the event you are successful in this Procurement that you will, or will not, unreservedly sign the Framework Agreement without caveats or limitations as published at Attachment 13.</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1B2">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AQA1 Response Guidance </w:t>
            </w:r>
          </w:p>
          <w:p w:rsidR="00000000" w:rsidDel="00000000" w:rsidP="00000000" w:rsidRDefault="00000000" w:rsidRPr="00000000" w14:paraId="000001B3">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 – THIS IS A PASS / FAIL QUESTION. IF YOU CAN NOT OR ARE UNWILLING TO AGREE TO THIS REQUEST AT AQA1, YOU WILL BE UNABLE TO CONTINUE IN THIS PROCESS.</w:t>
            </w:r>
          </w:p>
          <w:p w:rsidR="00000000" w:rsidDel="00000000" w:rsidP="00000000" w:rsidRDefault="00000000" w:rsidRPr="00000000" w14:paraId="000001B4">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Selecting YES means that you agree unreservedly to sign the Framework Agreement as published in Attachment 13 in the event you are successful at this stage of the competition.  If you refuse to sign the Framework Agreement once you have already made this agreement and have been successful, your entire response will be deemed non-compliant and THE OFFER OF THE FRAMEWORK AGREEMENT WILL BE WITHDRAWN.</w:t>
            </w:r>
          </w:p>
          <w:p w:rsidR="00000000" w:rsidDel="00000000" w:rsidP="00000000" w:rsidRDefault="00000000" w:rsidRPr="00000000" w14:paraId="000001B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this occurs, the next ranked bidder will be offered the Framework Agreement.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B7">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B8">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B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BA">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 that you will, unreservedly and without caveat or limitations, commit to signing the Framework Agreement as published in Attachment 13 of this bid pack (including your responses to the whole Award Questionnaire as a Schedule to the Framework Agreement).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BB">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B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 confirming that you are not willing to commit, unreservedly and without caveat or limitations, to signing the Framework Agreement as published in Attachment 13 of this bid pack (including your responses to the whole Award Questionnaire as a Schedule to the Framework Agreement).</w:t>
            </w:r>
          </w:p>
          <w:p w:rsidR="00000000" w:rsidDel="00000000" w:rsidP="00000000" w:rsidRDefault="00000000" w:rsidRPr="00000000" w14:paraId="000001B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w:t>
            </w:r>
          </w:p>
          <w:p w:rsidR="00000000" w:rsidDel="00000000" w:rsidP="00000000" w:rsidRDefault="00000000" w:rsidRPr="00000000" w14:paraId="000001B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 but included caveats to that response.</w:t>
            </w:r>
          </w:p>
        </w:tc>
      </w:tr>
    </w:tbl>
    <w:p w:rsidR="00000000" w:rsidDel="00000000" w:rsidP="00000000" w:rsidRDefault="00000000" w:rsidRPr="00000000" w14:paraId="000001BF">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0">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1">
      <w:pPr>
        <w:widowControl w:val="0"/>
        <w:spacing w:after="60" w:before="6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B – MANDATORY QUESTIONS LOT SPECIFIC</w:t>
      </w:r>
      <w:r w:rsidDel="00000000" w:rsidR="00000000" w:rsidRPr="00000000">
        <w:rPr>
          <w:rtl w:val="0"/>
        </w:rPr>
      </w:r>
    </w:p>
    <w:p w:rsidR="00000000" w:rsidDel="00000000" w:rsidP="00000000" w:rsidRDefault="00000000" w:rsidRPr="00000000" w14:paraId="000001C2">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7"/>
        <w:tblW w:w="954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160"/>
        <w:gridCol w:w="7380"/>
        <w:tblGridChange w:id="0">
          <w:tblGrid>
            <w:gridCol w:w="2160"/>
            <w:gridCol w:w="7380"/>
          </w:tblGrid>
        </w:tblGridChange>
      </w:tblGrid>
      <w:tr>
        <w:trPr>
          <w:cantSplit w:val="0"/>
          <w:trHeight w:val="200" w:hRule="atLeast"/>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1C3">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AQB1 Trading Support Market View - Lot 1 Electricity</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widowControl w:val="0"/>
              <w:spacing w:after="120" w:before="120"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C6">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CCS currently has four (4) read-only licenses to use Trayport Joule as a screen-based access point to combine and view real time wholesale energy market brokered platform activity, depth of market, trade information (Spectron, ICAP, GFI, Prebon, and Griffin with whom CCS contracts independently for read only access). The requirement is for you to confirm (by selecting YES or NO) that, in the event you are successful in this procurement, you will cover the cost of the four (4) read only licenses for Trayport Joule from 1st April 2024 until 31st March 2025, and then source and pay for four equivalent licenses to 31st March 2028 (a period of 4 years in total).</w:t>
            </w:r>
          </w:p>
          <w:p w:rsidR="00000000" w:rsidDel="00000000" w:rsidP="00000000" w:rsidRDefault="00000000" w:rsidRPr="00000000" w14:paraId="000001C7">
            <w:pPr>
              <w:widowControl w:val="0"/>
              <w:spacing w:after="120" w:before="120"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C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Should CCS’ requirements change, the winning bidder will offer services of equivalent value.</w:t>
            </w: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1CA">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AQB1 Response guidance </w:t>
            </w:r>
          </w:p>
          <w:p w:rsidR="00000000" w:rsidDel="00000000" w:rsidP="00000000" w:rsidRDefault="00000000" w:rsidRPr="00000000" w14:paraId="000001C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Pass/Fail question.  </w:t>
            </w:r>
          </w:p>
          <w:p w:rsidR="00000000" w:rsidDel="00000000" w:rsidP="00000000" w:rsidRDefault="00000000" w:rsidRPr="00000000" w14:paraId="000001C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cannot or are unwilling to select ‘Yes’ to this question, you will be disqualified from further participation in this competition  for Lot 1 Electricity. </w:t>
            </w:r>
          </w:p>
          <w:p w:rsidR="00000000" w:rsidDel="00000000" w:rsidP="00000000" w:rsidRDefault="00000000" w:rsidRPr="00000000" w14:paraId="000001C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are required to select either option YES, or NO from the drop-down list.</w:t>
            </w:r>
          </w:p>
          <w:p w:rsidR="00000000" w:rsidDel="00000000" w:rsidP="00000000" w:rsidRDefault="00000000" w:rsidRPr="00000000" w14:paraId="000001C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Yes - You agree to cover the cost of the read-only licenses as stated in this question.</w:t>
            </w:r>
          </w:p>
          <w:p w:rsidR="00000000" w:rsidDel="00000000" w:rsidP="00000000" w:rsidRDefault="00000000" w:rsidRPr="00000000" w14:paraId="000001C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 You do not agree to cover the cost of the read-only licenses as stated in this question, or you are not bidding for Lot 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D1">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D2">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D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D4">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D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D6">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w:t>
            </w:r>
          </w:p>
        </w:tc>
      </w:tr>
    </w:tbl>
    <w:p w:rsidR="00000000" w:rsidDel="00000000" w:rsidP="00000000" w:rsidRDefault="00000000" w:rsidRPr="00000000" w14:paraId="000001D7">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8"/>
        <w:tblW w:w="954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20"/>
        <w:gridCol w:w="7320"/>
        <w:tblGridChange w:id="0">
          <w:tblGrid>
            <w:gridCol w:w="2220"/>
            <w:gridCol w:w="7320"/>
          </w:tblGrid>
        </w:tblGridChange>
      </w:tblGrid>
      <w:tr>
        <w:trPr>
          <w:cantSplit w:val="0"/>
          <w:trHeight w:val="200" w:hRule="atLeast"/>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1D8">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AQB2 Forecasts &amp; Analysis &amp; Reports - Lot 1 Electricity</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CCS requests that the bidder provides access to quality modelled gas and power forecasts covering the trading horizon from an independent analysis group.  In addition to price forecasts, package to include analytical support, reports and related services at no additional costs to CCS as detailed below from 1st May 2024 to 30th April 2028.</w:t>
            </w:r>
          </w:p>
          <w:p w:rsidR="00000000" w:rsidDel="00000000" w:rsidP="00000000" w:rsidRDefault="00000000" w:rsidRPr="00000000" w14:paraId="000001DB">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information purposes only, CCS currently receives the following package from Platts at site level for multiple users : </w:t>
            </w:r>
          </w:p>
          <w:p w:rsidR="00000000" w:rsidDel="00000000" w:rsidP="00000000" w:rsidRDefault="00000000" w:rsidRPr="00000000" w14:paraId="000001D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Platts European Natural Gas Service</w:t>
            </w:r>
          </w:p>
          <w:p w:rsidR="00000000" w:rsidDel="00000000" w:rsidP="00000000" w:rsidRDefault="00000000" w:rsidRPr="00000000" w14:paraId="000001D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 Platts European Electricity Service</w:t>
            </w:r>
          </w:p>
          <w:p w:rsidR="00000000" w:rsidDel="00000000" w:rsidP="00000000" w:rsidRDefault="00000000" w:rsidRPr="00000000" w14:paraId="000001D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 Subscription for 2 users to Platts Coal Trader International basic service </w:t>
            </w:r>
          </w:p>
          <w:p w:rsidR="00000000" w:rsidDel="00000000" w:rsidP="00000000" w:rsidRDefault="00000000" w:rsidRPr="00000000" w14:paraId="000001E0">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 also that CCS will require access to the winning bidder’s in-house fundamental analysis, support, reports, related services etc. </w:t>
            </w:r>
          </w:p>
          <w:p w:rsidR="00000000" w:rsidDel="00000000" w:rsidP="00000000" w:rsidRDefault="00000000" w:rsidRPr="00000000" w14:paraId="000001E2">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1E4">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AQB2 Response guidance</w:t>
            </w:r>
          </w:p>
          <w:p w:rsidR="00000000" w:rsidDel="00000000" w:rsidP="00000000" w:rsidRDefault="00000000" w:rsidRPr="00000000" w14:paraId="000001E5">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Pass/Fail question.  </w:t>
            </w:r>
          </w:p>
          <w:p w:rsidR="00000000" w:rsidDel="00000000" w:rsidP="00000000" w:rsidRDefault="00000000" w:rsidRPr="00000000" w14:paraId="000001E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cannot or are unwilling to select ‘Yes’ to this question, you will be disqualified from further participation in this competition for Lot 1 Electricity. </w:t>
            </w:r>
          </w:p>
          <w:p w:rsidR="00000000" w:rsidDel="00000000" w:rsidP="00000000" w:rsidRDefault="00000000" w:rsidRPr="00000000" w14:paraId="000001E7">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are required to select either option YES, or NO from the drop-down list.</w:t>
            </w:r>
          </w:p>
          <w:p w:rsidR="00000000" w:rsidDel="00000000" w:rsidP="00000000" w:rsidRDefault="00000000" w:rsidRPr="00000000" w14:paraId="000001E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Yes - You agree to provide the access to the quality gas and power forecasts, analytical support, reports, and services as stated in this question.</w:t>
            </w:r>
          </w:p>
          <w:p w:rsidR="00000000" w:rsidDel="00000000" w:rsidP="00000000" w:rsidRDefault="00000000" w:rsidRPr="00000000" w14:paraId="000001E9">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 You do not agree to provide the access to the quality gas and power forecasts, analytical support, reports and services as stated in this question, or you are not bidding for Lot 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EB">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EC">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ED">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EE">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E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1F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w:t>
            </w:r>
          </w:p>
        </w:tc>
      </w:tr>
    </w:tbl>
    <w:p w:rsidR="00000000" w:rsidDel="00000000" w:rsidP="00000000" w:rsidRDefault="00000000" w:rsidRPr="00000000" w14:paraId="000001F1">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9"/>
        <w:tblW w:w="954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175"/>
        <w:gridCol w:w="7365"/>
        <w:tblGridChange w:id="0">
          <w:tblGrid>
            <w:gridCol w:w="2175"/>
            <w:gridCol w:w="7365"/>
          </w:tblGrid>
        </w:tblGridChange>
      </w:tblGrid>
      <w:tr>
        <w:trPr>
          <w:cantSplit w:val="0"/>
          <w:trHeight w:val="200" w:hRule="atLeast"/>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1F2">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AQB3 Licences for Energy Market Coverage - Lot 1 Electricity</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requirement is for you to confirm that, in the event you are successful in this procurement you will source and pay for two (2) licenses to a platform providing at minimum comprehensive energy market coverage from 1st July 2024 (or other start date agreed following the commencement of the Framework Agreement) for a period of four years.  CCS currently use Refinitiv's Eikon for Commodities platform to meet the requirement.</w:t>
            </w:r>
          </w:p>
          <w:p w:rsidR="00000000" w:rsidDel="00000000" w:rsidP="00000000" w:rsidRDefault="00000000" w:rsidRPr="00000000" w14:paraId="000001F5">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requirements in this area is for industry standard analytical tool across commodities, that includes but is not limited to the following:</w:t>
            </w:r>
          </w:p>
          <w:p w:rsidR="00000000" w:rsidDel="00000000" w:rsidP="00000000" w:rsidRDefault="00000000" w:rsidRPr="00000000" w14:paraId="000001F7">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Live overview of UK and European power fundamentals (plant outages, forecast power demand and updated power supply) </w:t>
            </w:r>
          </w:p>
          <w:p w:rsidR="00000000" w:rsidDel="00000000" w:rsidP="00000000" w:rsidRDefault="00000000" w:rsidRPr="00000000" w14:paraId="000001F9">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Live overview of UK and European gas system (live supply data, up to date storage data and gas demand data) </w:t>
            </w:r>
          </w:p>
          <w:p w:rsidR="00000000" w:rsidDel="00000000" w:rsidP="00000000" w:rsidRDefault="00000000" w:rsidRPr="00000000" w14:paraId="000001F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Comprehensive real time (or near real time) market prices and historical data </w:t>
            </w:r>
          </w:p>
          <w:p w:rsidR="00000000" w:rsidDel="00000000" w:rsidP="00000000" w:rsidRDefault="00000000" w:rsidRPr="00000000" w14:paraId="000001F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Weather forecasting (UK and Global), to include ensemble views, wind &amp; solar forecasts </w:t>
            </w:r>
          </w:p>
          <w:p w:rsidR="00000000" w:rsidDel="00000000" w:rsidP="00000000" w:rsidRDefault="00000000" w:rsidRPr="00000000" w14:paraId="000001F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Real time view of ICE (Intercontinental Exchange) UK gas market activity</w:t>
            </w:r>
          </w:p>
          <w:p w:rsidR="00000000" w:rsidDel="00000000" w:rsidP="00000000" w:rsidRDefault="00000000" w:rsidRPr="00000000" w14:paraId="000001F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LNG Tracking, global gas information</w:t>
            </w:r>
          </w:p>
          <w:p w:rsidR="00000000" w:rsidDel="00000000" w:rsidP="00000000" w:rsidRDefault="00000000" w:rsidRPr="00000000" w14:paraId="000001F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FX, commodity &amp; equities data &amp; market prices</w:t>
            </w:r>
          </w:p>
          <w:p w:rsidR="00000000" w:rsidDel="00000000" w:rsidP="00000000" w:rsidRDefault="00000000" w:rsidRPr="00000000" w14:paraId="000001F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News services, research and live reporting from global sources </w:t>
            </w:r>
          </w:p>
          <w:p w:rsidR="00000000" w:rsidDel="00000000" w:rsidP="00000000" w:rsidRDefault="00000000" w:rsidRPr="00000000" w14:paraId="00000200">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UK and continental gas and power supply and demand forecasting, (eg wind / solar generation forecasts, generation availability, system balance forecasts)</w:t>
            </w:r>
          </w:p>
          <w:p w:rsidR="00000000" w:rsidDel="00000000" w:rsidP="00000000" w:rsidRDefault="00000000" w:rsidRPr="00000000" w14:paraId="00000201">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Technical analysis functionality </w:t>
            </w:r>
          </w:p>
          <w:p w:rsidR="00000000" w:rsidDel="00000000" w:rsidP="00000000" w:rsidRDefault="00000000" w:rsidRPr="00000000" w14:paraId="0000020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Remote access from anywhere (business continuity purposes) </w:t>
            </w:r>
          </w:p>
          <w:p w:rsidR="00000000" w:rsidDel="00000000" w:rsidP="00000000" w:rsidRDefault="00000000" w:rsidRPr="00000000" w14:paraId="00000203">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05">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AQB3 Response guidance</w:t>
            </w:r>
          </w:p>
          <w:p w:rsidR="00000000" w:rsidDel="00000000" w:rsidP="00000000" w:rsidRDefault="00000000" w:rsidRPr="00000000" w14:paraId="0000020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Pass/Fail question.  </w:t>
            </w:r>
          </w:p>
          <w:p w:rsidR="00000000" w:rsidDel="00000000" w:rsidP="00000000" w:rsidRDefault="00000000" w:rsidRPr="00000000" w14:paraId="00000207">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cannot or are unwilling to select ‘Yes’ to this question, you will be disqualified from further participation in this competition for Lot 1 Electricity. </w:t>
            </w:r>
          </w:p>
          <w:p w:rsidR="00000000" w:rsidDel="00000000" w:rsidP="00000000" w:rsidRDefault="00000000" w:rsidRPr="00000000" w14:paraId="0000020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are required to select either option YES, or NO from the drop-down list.</w:t>
            </w:r>
          </w:p>
          <w:p w:rsidR="00000000" w:rsidDel="00000000" w:rsidP="00000000" w:rsidRDefault="00000000" w:rsidRPr="00000000" w14:paraId="00000209">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Yes - You agree to provide the access to the comprehensive energy market coverage tools as stated in this question.</w:t>
            </w:r>
          </w:p>
          <w:p w:rsidR="00000000" w:rsidDel="00000000" w:rsidP="00000000" w:rsidRDefault="00000000" w:rsidRPr="00000000" w14:paraId="0000020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 You do not agree to provide the access to the comprehensive energy market coverage tools as stated in this question, or you are not bidding for Lot 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0C">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0D">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0E">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0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1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1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w:t>
            </w:r>
          </w:p>
        </w:tc>
      </w:tr>
    </w:tbl>
    <w:p w:rsidR="00000000" w:rsidDel="00000000" w:rsidP="00000000" w:rsidRDefault="00000000" w:rsidRPr="00000000" w14:paraId="00000212">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3">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0"/>
        <w:tblW w:w="954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35"/>
        <w:gridCol w:w="7305"/>
        <w:tblGridChange w:id="0">
          <w:tblGrid>
            <w:gridCol w:w="2235"/>
            <w:gridCol w:w="7305"/>
          </w:tblGrid>
        </w:tblGridChange>
      </w:tblGrid>
      <w:tr>
        <w:trPr>
          <w:cantSplit w:val="0"/>
          <w:trHeight w:val="200" w:hRule="atLeast"/>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14">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AQB4  Analytical Tools - Lot 2 Gas</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6">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requirement is for you to confirm that, in the event you are successful in this procurement, you will cover the cost of CCS' existing three (3) Bloomberg Licenses and subscription costs from 1st April 2024 to their expiry date on 11th December 2025  and then source and pay for equivalent from their expiry to 31st March 2028 (a period of 4 years in total)</w:t>
            </w:r>
          </w:p>
          <w:p w:rsidR="00000000" w:rsidDel="00000000" w:rsidP="00000000" w:rsidRDefault="00000000" w:rsidRPr="00000000" w14:paraId="00000217">
            <w:pPr>
              <w:widowControl w:val="0"/>
              <w:spacing w:after="120" w:before="120"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218">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Our requirements in this area are for industry standard analytical tools across commodities, financial instruments, equities, currencies and derivatives. Minimum requirements: </w:t>
            </w:r>
          </w:p>
          <w:p w:rsidR="00000000" w:rsidDel="00000000" w:rsidP="00000000" w:rsidRDefault="00000000" w:rsidRPr="00000000" w14:paraId="00000219">
            <w:pPr>
              <w:widowControl w:val="0"/>
              <w:spacing w:after="120" w:before="120"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21A">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Live overview of UK and European power fundamentals (plant outages, forecast power demand and updated power supply) </w:t>
            </w:r>
          </w:p>
          <w:p w:rsidR="00000000" w:rsidDel="00000000" w:rsidP="00000000" w:rsidRDefault="00000000" w:rsidRPr="00000000" w14:paraId="0000021B">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Live overview of UK and European gas system (live supply data, up to date storage data and gas demand data) </w:t>
            </w:r>
          </w:p>
          <w:p w:rsidR="00000000" w:rsidDel="00000000" w:rsidP="00000000" w:rsidRDefault="00000000" w:rsidRPr="00000000" w14:paraId="0000021C">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Comprehensive real time (or near real time) market prices and historical data </w:t>
            </w:r>
          </w:p>
          <w:p w:rsidR="00000000" w:rsidDel="00000000" w:rsidP="00000000" w:rsidRDefault="00000000" w:rsidRPr="00000000" w14:paraId="0000021D">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Weather forecasting (UK and Global), to include ensemble views, wind &amp; solar forecasts </w:t>
            </w:r>
          </w:p>
          <w:p w:rsidR="00000000" w:rsidDel="00000000" w:rsidP="00000000" w:rsidRDefault="00000000" w:rsidRPr="00000000" w14:paraId="0000021E">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Real time view of ICE (Intercontinental Exchange) UK gas market activity</w:t>
            </w:r>
          </w:p>
          <w:p w:rsidR="00000000" w:rsidDel="00000000" w:rsidP="00000000" w:rsidRDefault="00000000" w:rsidRPr="00000000" w14:paraId="0000021F">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LNG Tracking, global gas information</w:t>
            </w:r>
          </w:p>
          <w:p w:rsidR="00000000" w:rsidDel="00000000" w:rsidP="00000000" w:rsidRDefault="00000000" w:rsidRPr="00000000" w14:paraId="00000220">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FX, commodity &amp; equities data &amp; market prices</w:t>
            </w:r>
          </w:p>
          <w:p w:rsidR="00000000" w:rsidDel="00000000" w:rsidP="00000000" w:rsidRDefault="00000000" w:rsidRPr="00000000" w14:paraId="00000221">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News services, research and live reporting from global sources </w:t>
            </w:r>
          </w:p>
          <w:p w:rsidR="00000000" w:rsidDel="00000000" w:rsidP="00000000" w:rsidRDefault="00000000" w:rsidRPr="00000000" w14:paraId="00000222">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UK and continental gas and power supply and demand forecasting, (eg wind / solar generation forecasts, generation availability, system balance forecasts)</w:t>
            </w:r>
          </w:p>
          <w:p w:rsidR="00000000" w:rsidDel="00000000" w:rsidP="00000000" w:rsidRDefault="00000000" w:rsidRPr="00000000" w14:paraId="00000223">
            <w:pPr>
              <w:widowControl w:val="0"/>
              <w:spacing w:after="120" w:before="12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Technical analysis functionality </w:t>
            </w:r>
          </w:p>
          <w:p w:rsidR="00000000" w:rsidDel="00000000" w:rsidP="00000000" w:rsidRDefault="00000000" w:rsidRPr="00000000" w14:paraId="00000224">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 Remote access from anywhere (business continuity purposes) </w:t>
            </w:r>
            <w:r w:rsidDel="00000000" w:rsidR="00000000" w:rsidRPr="00000000">
              <w:rPr>
                <w:rtl w:val="0"/>
              </w:rPr>
            </w:r>
          </w:p>
          <w:p w:rsidR="00000000" w:rsidDel="00000000" w:rsidP="00000000" w:rsidRDefault="00000000" w:rsidRPr="00000000" w14:paraId="00000225">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27">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AQB4 Response guidance</w:t>
            </w:r>
          </w:p>
          <w:p w:rsidR="00000000" w:rsidDel="00000000" w:rsidP="00000000" w:rsidRDefault="00000000" w:rsidRPr="00000000" w14:paraId="0000022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Pass/Fail question.  </w:t>
            </w:r>
          </w:p>
          <w:p w:rsidR="00000000" w:rsidDel="00000000" w:rsidP="00000000" w:rsidRDefault="00000000" w:rsidRPr="00000000" w14:paraId="00000229">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cannot or are unwilling to select ‘Yes’ to this question, you will be disqualified from further participation in this competition for Lot 2 Gas. </w:t>
            </w:r>
          </w:p>
          <w:p w:rsidR="00000000" w:rsidDel="00000000" w:rsidP="00000000" w:rsidRDefault="00000000" w:rsidRPr="00000000" w14:paraId="0000022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are required to select either option YES, or NO from the drop-down list.</w:t>
            </w:r>
          </w:p>
          <w:p w:rsidR="00000000" w:rsidDel="00000000" w:rsidP="00000000" w:rsidRDefault="00000000" w:rsidRPr="00000000" w14:paraId="0000022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Yes - You agree to provide the industry-standard analytical tools as stated in this question.</w:t>
            </w:r>
          </w:p>
          <w:p w:rsidR="00000000" w:rsidDel="00000000" w:rsidP="00000000" w:rsidRDefault="00000000" w:rsidRPr="00000000" w14:paraId="0000022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 You do not agree to provide the access to the industry-standard analytical tools as stated in this question, or you are not bidding for Lot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2E">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2F">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3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3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3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3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w:t>
            </w:r>
          </w:p>
        </w:tc>
      </w:tr>
    </w:tbl>
    <w:p w:rsidR="00000000" w:rsidDel="00000000" w:rsidP="00000000" w:rsidRDefault="00000000" w:rsidRPr="00000000" w14:paraId="00000234">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1"/>
        <w:tblW w:w="954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190"/>
        <w:gridCol w:w="7350"/>
        <w:tblGridChange w:id="0">
          <w:tblGrid>
            <w:gridCol w:w="2190"/>
            <w:gridCol w:w="7350"/>
          </w:tblGrid>
        </w:tblGridChange>
      </w:tblGrid>
      <w:tr>
        <w:trPr>
          <w:cantSplit w:val="0"/>
          <w:trHeight w:val="200" w:hRule="atLeast"/>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35">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AQB5 Independent end-of-day prices and market reports - Lot 2 Gas</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CCS requests that the bidder provides access to two (2) licenses for end of day prices and market reports for gas and power from an independent price reporting agency from the 2nd March 2024 for a period of 4 years. The licences must allow CCS to access historical and end of day prices for settlement purposes and market analysis. CCS currently meets this requirement with subscription to the European Spot Gas Markets and European Daily Electricity Markets reporting service provided by ICIS. </w:t>
            </w:r>
            <w:r w:rsidDel="00000000" w:rsidR="00000000" w:rsidRPr="00000000">
              <w:rPr>
                <w:rtl w:val="0"/>
              </w:rPr>
            </w:r>
          </w:p>
          <w:p w:rsidR="00000000" w:rsidDel="00000000" w:rsidP="00000000" w:rsidRDefault="00000000" w:rsidRPr="00000000" w14:paraId="00000238">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3A">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AQB5 Response guidance</w:t>
            </w:r>
          </w:p>
          <w:p w:rsidR="00000000" w:rsidDel="00000000" w:rsidP="00000000" w:rsidRDefault="00000000" w:rsidRPr="00000000" w14:paraId="0000023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Pass/Fail question.  </w:t>
            </w:r>
          </w:p>
          <w:p w:rsidR="00000000" w:rsidDel="00000000" w:rsidP="00000000" w:rsidRDefault="00000000" w:rsidRPr="00000000" w14:paraId="0000023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cannot or are unwilling to select ‘Yes’ to this question, you will be disqualified from further participation in this competition for Lot 2 Gas. </w:t>
            </w:r>
          </w:p>
          <w:p w:rsidR="00000000" w:rsidDel="00000000" w:rsidP="00000000" w:rsidRDefault="00000000" w:rsidRPr="00000000" w14:paraId="0000023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are required to select either option YES, or NO from the drop-down list.</w:t>
            </w:r>
          </w:p>
          <w:p w:rsidR="00000000" w:rsidDel="00000000" w:rsidP="00000000" w:rsidRDefault="00000000" w:rsidRPr="00000000" w14:paraId="0000023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Yes - You agree to provide the end-of-day prices and market reports as stated in this question.</w:t>
            </w:r>
          </w:p>
          <w:p w:rsidR="00000000" w:rsidDel="00000000" w:rsidP="00000000" w:rsidRDefault="00000000" w:rsidRPr="00000000" w14:paraId="0000023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 You do not agree to provide the end-of-day prices and market reports as stated in this question, or you are not bidding for Lot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41">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42">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4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PASS</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44">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4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FAIL</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46">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have selected NO</w:t>
            </w:r>
          </w:p>
        </w:tc>
      </w:tr>
    </w:tbl>
    <w:p w:rsidR="00000000" w:rsidDel="00000000" w:rsidP="00000000" w:rsidRDefault="00000000" w:rsidRPr="00000000" w14:paraId="00000247">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8">
      <w:pPr>
        <w:widowControl w:val="0"/>
        <w:spacing w:after="60" w:before="60" w:line="240" w:lineRule="auto"/>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9">
      <w:pPr>
        <w:widowControl w:val="0"/>
        <w:spacing w:after="60" w:before="6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C – TRADING Lot 1 Electricity</w:t>
      </w:r>
    </w:p>
    <w:p w:rsidR="00000000" w:rsidDel="00000000" w:rsidP="00000000" w:rsidRDefault="00000000" w:rsidRPr="00000000" w14:paraId="0000024A">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2"/>
        <w:tblW w:w="9420.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770"/>
        <w:gridCol w:w="7650"/>
        <w:tblGridChange w:id="0">
          <w:tblGrid>
            <w:gridCol w:w="1770"/>
            <w:gridCol w:w="7650"/>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4B">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AQC1 REDACTED</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4F">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AQC1 Response Guidance </w:t>
            </w:r>
          </w:p>
          <w:p w:rsidR="00000000" w:rsidDel="00000000" w:rsidP="00000000" w:rsidRDefault="00000000" w:rsidRPr="00000000" w14:paraId="0000025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52">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 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4">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5">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Evaluation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6">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7">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9">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A">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5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bl>
    <w:p w:rsidR="00000000" w:rsidDel="00000000" w:rsidP="00000000" w:rsidRDefault="00000000" w:rsidRPr="00000000" w14:paraId="0000025C">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3"/>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5D">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AQC2 REDACTED</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widowControl w:val="0"/>
              <w:spacing w:after="120" w:before="120" w:line="240" w:lineRule="auto"/>
              <w:rPr>
                <w:rFonts w:ascii="Arial" w:cs="Arial" w:eastAsia="Arial" w:hAnsi="Arial"/>
                <w:strike w:val="1"/>
                <w:sz w:val="20"/>
                <w:szCs w:val="20"/>
              </w:rPr>
            </w:pPr>
            <w:r w:rsidDel="00000000" w:rsidR="00000000" w:rsidRPr="00000000">
              <w:rPr>
                <w:rFonts w:ascii="Arial" w:cs="Arial" w:eastAsia="Arial" w:hAnsi="Arial"/>
                <w:sz w:val="20"/>
                <w:szCs w:val="20"/>
                <w:highlight w:val="white"/>
                <w:rtl w:val="0"/>
              </w:rPr>
              <w:t xml:space="preserve">REDACTED</w:t>
            </w: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61">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AQC2 Response Guidance </w:t>
            </w:r>
          </w:p>
          <w:p w:rsidR="00000000" w:rsidDel="00000000" w:rsidP="00000000" w:rsidRDefault="00000000" w:rsidRPr="00000000" w14:paraId="0000026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64">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65">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6">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7">
            <w:pPr>
              <w:widowControl w:val="0"/>
              <w:spacing w:after="120" w:before="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9">
            <w:pPr>
              <w:widowControl w:val="0"/>
              <w:spacing w:after="120" w:before="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A">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6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bl>
    <w:p w:rsidR="00000000" w:rsidDel="00000000" w:rsidP="00000000" w:rsidRDefault="00000000" w:rsidRPr="00000000" w14:paraId="0000026C">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widowControl w:val="0"/>
        <w:spacing w:after="60" w:before="60" w:line="240" w:lineRule="auto"/>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6E">
      <w:pPr>
        <w:widowControl w:val="0"/>
        <w:spacing w:after="60" w:before="6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D – TRADING Lot 2 Gas</w:t>
      </w:r>
    </w:p>
    <w:p w:rsidR="00000000" w:rsidDel="00000000" w:rsidP="00000000" w:rsidRDefault="00000000" w:rsidRPr="00000000" w14:paraId="0000026F">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4"/>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70">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AQD1 REDACTED</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74">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AQD1 Response Guidance </w:t>
            </w:r>
          </w:p>
          <w:p w:rsidR="00000000" w:rsidDel="00000000" w:rsidP="00000000" w:rsidRDefault="00000000" w:rsidRPr="00000000" w14:paraId="0000027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77">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78">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9">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A">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B">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C">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7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bl>
    <w:p w:rsidR="00000000" w:rsidDel="00000000" w:rsidP="00000000" w:rsidRDefault="00000000" w:rsidRPr="00000000" w14:paraId="0000027F">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0">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1">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2">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5"/>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83">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AQD2 REDACTED</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p w:rsidR="00000000" w:rsidDel="00000000" w:rsidP="00000000" w:rsidRDefault="00000000" w:rsidRPr="00000000" w14:paraId="00000286">
            <w:pPr>
              <w:widowControl w:val="0"/>
              <w:spacing w:after="120" w:before="120" w:line="240" w:lineRule="auto"/>
              <w:rPr>
                <w:rFonts w:ascii="Arial" w:cs="Arial" w:eastAsia="Arial" w:hAnsi="Arial"/>
                <w:sz w:val="20"/>
                <w:szCs w:val="20"/>
                <w:highlight w:val="yellow"/>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88">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AQD2 Response Guidance </w:t>
            </w:r>
          </w:p>
          <w:p w:rsidR="00000000" w:rsidDel="00000000" w:rsidP="00000000" w:rsidRDefault="00000000" w:rsidRPr="00000000" w14:paraId="0000028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8B">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8C">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8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8E">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8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90">
            <w:pPr>
              <w:widowControl w:val="0"/>
              <w:spacing w:after="120" w:before="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91">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9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REDACTED</w:t>
            </w:r>
          </w:p>
        </w:tc>
      </w:tr>
    </w:tbl>
    <w:p w:rsidR="00000000" w:rsidDel="00000000" w:rsidP="00000000" w:rsidRDefault="00000000" w:rsidRPr="00000000" w14:paraId="00000293">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4">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5">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6">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7">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8">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9">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A">
      <w:pPr>
        <w:widowControl w:val="0"/>
        <w:spacing w:after="60" w:before="6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B">
      <w:pPr>
        <w:widowControl w:val="0"/>
        <w:spacing w:after="60" w:before="6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 E – SERVICE QUESTIONS</w:t>
      </w:r>
      <w:r w:rsidDel="00000000" w:rsidR="00000000" w:rsidRPr="00000000">
        <w:rPr>
          <w:rtl w:val="0"/>
        </w:rPr>
      </w:r>
    </w:p>
    <w:p w:rsidR="00000000" w:rsidDel="00000000" w:rsidP="00000000" w:rsidRDefault="00000000" w:rsidRPr="00000000" w14:paraId="0000029C">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6"/>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9D">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AQE1 CUSTOMER QUERIES AND ISSUES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bidder must manage and resolve Customer queries and issues through to resolution in line with the KPI's detailed in Schedule 7 of the Framework Agreement. Please can you demonstrate the processes you will employ to ensure that Customer queries and issues are managed and resolved effectively? </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A1">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AQE1 Response Guidance </w:t>
            </w:r>
          </w:p>
          <w:p w:rsidR="00000000" w:rsidDel="00000000" w:rsidP="00000000" w:rsidRDefault="00000000" w:rsidRPr="00000000" w14:paraId="000002A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clearly demonstrate the processes that you will follow to manage and resolve queries and issues effectively and must describe: </w:t>
            </w:r>
          </w:p>
          <w:p w:rsidR="00000000" w:rsidDel="00000000" w:rsidP="00000000" w:rsidRDefault="00000000" w:rsidRPr="00000000" w14:paraId="000002A3">
            <w:pPr>
              <w:widowControl w:val="0"/>
              <w:numPr>
                <w:ilvl w:val="0"/>
                <w:numId w:val="7"/>
              </w:numPr>
              <w:spacing w:after="0" w:before="12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query management procedure including use of any query management system and how it will be applied and add value.</w:t>
              <w:br w:type="textWrapping"/>
            </w:r>
          </w:p>
          <w:p w:rsidR="00000000" w:rsidDel="00000000" w:rsidP="00000000" w:rsidRDefault="00000000" w:rsidRPr="00000000" w14:paraId="000002A4">
            <w:pPr>
              <w:widowControl w:val="0"/>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escalation procedure including the teams and levels of management involved.</w:t>
              <w:br w:type="textWrapping"/>
            </w:r>
          </w:p>
          <w:p w:rsidR="00000000" w:rsidDel="00000000" w:rsidP="00000000" w:rsidRDefault="00000000" w:rsidRPr="00000000" w14:paraId="000002A5">
            <w:pPr>
              <w:widowControl w:val="0"/>
              <w:numPr>
                <w:ilvl w:val="0"/>
                <w:numId w:val="7"/>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take ownership of queries and issues, including the frequency and method of communication with Customers from first contact through to resolution of query/ issue. </w:t>
              <w:br w:type="textWrapping"/>
            </w:r>
          </w:p>
          <w:p w:rsidR="00000000" w:rsidDel="00000000" w:rsidP="00000000" w:rsidRDefault="00000000" w:rsidRPr="00000000" w14:paraId="000002A6">
            <w:pPr>
              <w:widowControl w:val="0"/>
              <w:numPr>
                <w:ilvl w:val="0"/>
                <w:numId w:val="7"/>
              </w:numPr>
              <w:spacing w:after="12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use ongoing root cause analysis to ensure that common issues are addressed with enduring solutions to avoid repetition of queries and improve service delivery.</w:t>
            </w:r>
          </w:p>
          <w:p w:rsidR="00000000" w:rsidDel="00000000" w:rsidP="00000000" w:rsidRDefault="00000000" w:rsidRPr="00000000" w14:paraId="000002A7">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8">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2A9">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2AA">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p w:rsidR="00000000" w:rsidDel="00000000" w:rsidP="00000000" w:rsidRDefault="00000000" w:rsidRPr="00000000" w14:paraId="000002AB">
            <w:pPr>
              <w:widowControl w:val="0"/>
              <w:spacing w:after="120" w:before="12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D">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AE">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A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4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1">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3">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4">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5">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6">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7">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B8">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has not fully addressed any of the 4 component parts (a to d) of the response guidance above OR</w:t>
            </w:r>
          </w:p>
          <w:p w:rsidR="00000000" w:rsidDel="00000000" w:rsidP="00000000" w:rsidRDefault="00000000" w:rsidRPr="00000000" w14:paraId="000002B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w:t>
            </w:r>
          </w:p>
          <w:p w:rsidR="00000000" w:rsidDel="00000000" w:rsidP="00000000" w:rsidRDefault="00000000" w:rsidRPr="00000000" w14:paraId="000002BA">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answer has not been provided.</w:t>
            </w:r>
          </w:p>
        </w:tc>
      </w:tr>
    </w:tbl>
    <w:p w:rsidR="00000000" w:rsidDel="00000000" w:rsidP="00000000" w:rsidRDefault="00000000" w:rsidRPr="00000000" w14:paraId="000002BB">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7"/>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BC">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AQE2 CUSTOMER ACCOUNT SETUP</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CCS requires the bidder to ensure that customer accounts are created and maintained in line with Customer and CCS requirements. Can you please detail within your response the account setup and maintenance process you will adopt?</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C0">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AQE2 Response Guidance </w:t>
            </w:r>
          </w:p>
          <w:p w:rsidR="00000000" w:rsidDel="00000000" w:rsidP="00000000" w:rsidRDefault="00000000" w:rsidRPr="00000000" w14:paraId="000002C1">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clearly demonstrate how you will ensure that Customers accounts are set up and maintained effectively, and must describe:</w:t>
            </w:r>
          </w:p>
          <w:p w:rsidR="00000000" w:rsidDel="00000000" w:rsidP="00000000" w:rsidRDefault="00000000" w:rsidRPr="00000000" w14:paraId="000002C2">
            <w:pPr>
              <w:widowControl w:val="0"/>
              <w:numPr>
                <w:ilvl w:val="0"/>
                <w:numId w:val="14"/>
              </w:numPr>
              <w:spacing w:after="0" w:before="12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process for customer account setup and ongoing maintenance. </w:t>
            </w:r>
          </w:p>
          <w:p w:rsidR="00000000" w:rsidDel="00000000" w:rsidP="00000000" w:rsidRDefault="00000000" w:rsidRPr="00000000" w14:paraId="000002C3">
            <w:pPr>
              <w:widowControl w:val="0"/>
              <w:numPr>
                <w:ilvl w:val="0"/>
                <w:numId w:val="14"/>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 outline of the approach you would adopt to manage the account setup process post transition of the existing Customer Portfolio from the current provider and how you will deal with any issues arising during transition. </w:t>
            </w:r>
          </w:p>
          <w:p w:rsidR="00000000" w:rsidDel="00000000" w:rsidP="00000000" w:rsidRDefault="00000000" w:rsidRPr="00000000" w14:paraId="000002C4">
            <w:pPr>
              <w:widowControl w:val="0"/>
              <w:numPr>
                <w:ilvl w:val="0"/>
                <w:numId w:val="14"/>
              </w:numPr>
              <w:spacing w:after="12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any account administration options that will be made available to customers such as different invoicing or account management options for customers with multiple departments.</w:t>
            </w:r>
          </w:p>
          <w:p w:rsidR="00000000" w:rsidDel="00000000" w:rsidP="00000000" w:rsidRDefault="00000000" w:rsidRPr="00000000" w14:paraId="000002C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2C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2C7">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C9">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CA">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CB">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CC">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C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CE">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C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D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D1">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D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has not fully addressed any of the 3 component parts (a to c) of the response guidance above OR </w:t>
            </w:r>
          </w:p>
          <w:p w:rsidR="00000000" w:rsidDel="00000000" w:rsidP="00000000" w:rsidRDefault="00000000" w:rsidRPr="00000000" w14:paraId="000002D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response has not been provided to this question.</w:t>
            </w:r>
          </w:p>
        </w:tc>
      </w:tr>
    </w:tbl>
    <w:p w:rsidR="00000000" w:rsidDel="00000000" w:rsidP="00000000" w:rsidRDefault="00000000" w:rsidRPr="00000000" w14:paraId="000002D4">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8"/>
        <w:tblW w:w="9390.0" w:type="dxa"/>
        <w:jc w:val="left"/>
        <w:tblInd w:w="-18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175"/>
        <w:gridCol w:w="7215"/>
        <w:tblGridChange w:id="0">
          <w:tblGrid>
            <w:gridCol w:w="2175"/>
            <w:gridCol w:w="7215"/>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D5">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AQE3 INVOICE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CCS requires the bidder to have systems and processes in place to support a variety of invoicing options. Please can you detail how you will support this requirement and how you will manage any changes to customers invoicing preferences?</w:t>
            </w: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D9">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AQE3 Response Guidance </w:t>
            </w:r>
          </w:p>
          <w:p w:rsidR="00000000" w:rsidDel="00000000" w:rsidP="00000000" w:rsidRDefault="00000000" w:rsidRPr="00000000" w14:paraId="000002DA">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clearly describe how you will make available and manage the invoicing options and methods to customers and must describe:</w:t>
            </w:r>
          </w:p>
          <w:p w:rsidR="00000000" w:rsidDel="00000000" w:rsidP="00000000" w:rsidRDefault="00000000" w:rsidRPr="00000000" w14:paraId="000002DB">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widowControl w:val="0"/>
              <w:numPr>
                <w:ilvl w:val="0"/>
                <w:numId w:val="5"/>
              </w:numPr>
              <w:spacing w:after="0" w:before="12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process for deciding how a Customer could change their invoicing needs and the level of support available to allow Customers to understand the best options for their organisations billing systems. </w:t>
            </w:r>
          </w:p>
          <w:p w:rsidR="00000000" w:rsidDel="00000000" w:rsidP="00000000" w:rsidRDefault="00000000" w:rsidRPr="00000000" w14:paraId="000002DD">
            <w:pPr>
              <w:widowControl w:val="0"/>
              <w:numPr>
                <w:ilvl w:val="0"/>
                <w:numId w:val="5"/>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overview of how your invoicing system manages multi-site accounts that have a variety of invoicing demands within one account e.g. a Local Authority may require EDI (Electronic Data Interchange for their corporate buildings and paper bills for schools).</w:t>
            </w:r>
          </w:p>
          <w:p w:rsidR="00000000" w:rsidDel="00000000" w:rsidP="00000000" w:rsidRDefault="00000000" w:rsidRPr="00000000" w14:paraId="000002DE">
            <w:pPr>
              <w:widowControl w:val="0"/>
              <w:numPr>
                <w:ilvl w:val="0"/>
                <w:numId w:val="5"/>
              </w:numPr>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process for managing invoices where a Customer’s energy is provided via an external source such as an EPA (Energy Purchase Agreement, including power purchase agreements and gas purchase agreements).</w:t>
            </w:r>
          </w:p>
          <w:p w:rsidR="00000000" w:rsidDel="00000000" w:rsidP="00000000" w:rsidRDefault="00000000" w:rsidRPr="00000000" w14:paraId="000002DF">
            <w:pPr>
              <w:widowControl w:val="0"/>
              <w:numPr>
                <w:ilvl w:val="0"/>
                <w:numId w:val="5"/>
              </w:numPr>
              <w:spacing w:after="12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overview of how you will promote and assist effective and accurate invoicing.</w:t>
            </w:r>
          </w:p>
          <w:p w:rsidR="00000000" w:rsidDel="00000000" w:rsidP="00000000" w:rsidRDefault="00000000" w:rsidRPr="00000000" w14:paraId="000002E0">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2E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2E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5">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E6">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7">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8">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4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9">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A">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B">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C">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D">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E">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EF">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2F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has not fully addressed any of the 4 component parts (a to d) of the response guidance above OR </w:t>
            </w:r>
          </w:p>
          <w:p w:rsidR="00000000" w:rsidDel="00000000" w:rsidP="00000000" w:rsidRDefault="00000000" w:rsidRPr="00000000" w14:paraId="000002F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response has not been provided to this question.</w:t>
            </w:r>
          </w:p>
        </w:tc>
      </w:tr>
    </w:tbl>
    <w:p w:rsidR="00000000" w:rsidDel="00000000" w:rsidP="00000000" w:rsidRDefault="00000000" w:rsidRPr="00000000" w14:paraId="000002F2">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19"/>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2F3">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AQE4 ACCOUNT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bidder is required to provide an Account Management service to Customers as detailed in Schedule 5 of the Framework Agreement. Please can you provide details on how you would ensure effective delivery of this service to Customers? </w:t>
            </w:r>
          </w:p>
          <w:p w:rsidR="00000000" w:rsidDel="00000000" w:rsidP="00000000" w:rsidRDefault="00000000" w:rsidRPr="00000000" w14:paraId="000002F6">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7">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2F9">
            <w:pPr>
              <w:widowControl w:val="0"/>
              <w:tabs>
                <w:tab w:val="left" w:pos="524"/>
              </w:tabs>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AQE4 Response Guidance </w:t>
            </w:r>
          </w:p>
          <w:p w:rsidR="00000000" w:rsidDel="00000000" w:rsidP="00000000" w:rsidRDefault="00000000" w:rsidRPr="00000000" w14:paraId="000002FA">
            <w:pPr>
              <w:widowControl w:val="0"/>
              <w:tabs>
                <w:tab w:val="left" w:pos="524"/>
              </w:tabs>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clearly demonstrate your approach to providing an Account Management service to Customers, and must describe: </w:t>
            </w:r>
          </w:p>
          <w:p w:rsidR="00000000" w:rsidDel="00000000" w:rsidP="00000000" w:rsidRDefault="00000000" w:rsidRPr="00000000" w14:paraId="000002FB">
            <w:pPr>
              <w:widowControl w:val="0"/>
              <w:tabs>
                <w:tab w:val="left" w:pos="524"/>
              </w:tabs>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C">
            <w:pPr>
              <w:widowControl w:val="0"/>
              <w:numPr>
                <w:ilvl w:val="0"/>
                <w:numId w:val="6"/>
              </w:numPr>
              <w:tabs>
                <w:tab w:val="left" w:pos="524"/>
              </w:tabs>
              <w:spacing w:after="0" w:before="12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undertake the appointment of a suitably qualified Account Management team. </w:t>
              <w:br w:type="textWrapping"/>
            </w:r>
          </w:p>
          <w:p w:rsidR="00000000" w:rsidDel="00000000" w:rsidP="00000000" w:rsidRDefault="00000000" w:rsidRPr="00000000" w14:paraId="000002FD">
            <w:pPr>
              <w:widowControl w:val="0"/>
              <w:numPr>
                <w:ilvl w:val="0"/>
                <w:numId w:val="6"/>
              </w:numPr>
              <w:tabs>
                <w:tab w:val="left" w:pos="524"/>
              </w:tabs>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 the team will be resourced to manage Customer’s accounts effectively and ensure appropriate availability including a description of your process for managing staff turnover to avoid any disruption.</w:t>
              <w:br w:type="textWrapping"/>
            </w:r>
          </w:p>
          <w:p w:rsidR="00000000" w:rsidDel="00000000" w:rsidP="00000000" w:rsidRDefault="00000000" w:rsidRPr="00000000" w14:paraId="000002FE">
            <w:pPr>
              <w:widowControl w:val="0"/>
              <w:numPr>
                <w:ilvl w:val="0"/>
                <w:numId w:val="6"/>
              </w:numPr>
              <w:tabs>
                <w:tab w:val="left" w:pos="524"/>
              </w:tabs>
              <w:spacing w:after="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work in the Customers best interest to continuously improve service delivery.</w:t>
              <w:br w:type="textWrapping"/>
              <w:t xml:space="preserve"> </w:t>
            </w:r>
          </w:p>
          <w:p w:rsidR="00000000" w:rsidDel="00000000" w:rsidP="00000000" w:rsidRDefault="00000000" w:rsidRPr="00000000" w14:paraId="000002FF">
            <w:pPr>
              <w:widowControl w:val="0"/>
              <w:numPr>
                <w:ilvl w:val="0"/>
                <w:numId w:val="6"/>
              </w:numPr>
              <w:tabs>
                <w:tab w:val="left" w:pos="524"/>
              </w:tabs>
              <w:spacing w:after="120" w:before="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complaints management process. </w:t>
            </w:r>
          </w:p>
          <w:p w:rsidR="00000000" w:rsidDel="00000000" w:rsidP="00000000" w:rsidRDefault="00000000" w:rsidRPr="00000000" w14:paraId="0000030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301">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30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04">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05">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Evaluation Guidance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6">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7">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4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A">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B">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D">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4 component parts  (a to d)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E">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0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does not fully address any component parts  (a to d) of the response guidance above.</w:t>
            </w:r>
          </w:p>
          <w:p w:rsidR="00000000" w:rsidDel="00000000" w:rsidP="00000000" w:rsidRDefault="00000000" w:rsidRPr="00000000" w14:paraId="0000031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OR</w:t>
            </w:r>
          </w:p>
          <w:p w:rsidR="00000000" w:rsidDel="00000000" w:rsidP="00000000" w:rsidRDefault="00000000" w:rsidRPr="00000000" w14:paraId="0000031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answer has not been provided.</w:t>
            </w:r>
          </w:p>
        </w:tc>
      </w:tr>
    </w:tbl>
    <w:p w:rsidR="00000000" w:rsidDel="00000000" w:rsidP="00000000" w:rsidRDefault="00000000" w:rsidRPr="00000000" w14:paraId="00000312">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3">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4">
      <w:pPr>
        <w:widowControl w:val="0"/>
        <w:spacing w:after="60" w:before="6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F - SOCIAL VALUE</w:t>
      </w:r>
    </w:p>
    <w:p w:rsidR="00000000" w:rsidDel="00000000" w:rsidP="00000000" w:rsidRDefault="00000000" w:rsidRPr="00000000" w14:paraId="00000315">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20"/>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316">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AQF1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0"/>
                <w:szCs w:val="20"/>
                <w:rtl w:val="0"/>
              </w:rPr>
              <w:t xml:space="preserve">Fighting Climate Change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The Bidder is required to have systems or processes in place to meet the award criteria in providing an overview of activities that demonstrate and describe the tenderer’s existing or planned understanding of additional environmental energy benefits in the performance of the contract, including working towards net zero greenhouse gas emissions. Influencing staff, suppliers, customers and communities through the delivery of the contract to support science based environmental protection and energy usage improvements. While supporting innovation and disruptive technologies throughout the energy supply chain to deliver lower cost and/or higher quality goods and services.</w:t>
            </w: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31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AQF1 Response Guidance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clearly demonstrate the commitment your organisation will make to ensure that opportunities under the framework deliver outcomes which fight climate change. Please describe:</w:t>
            </w:r>
          </w:p>
          <w:p w:rsidR="00000000" w:rsidDel="00000000" w:rsidP="00000000" w:rsidRDefault="00000000" w:rsidRPr="00000000" w14:paraId="0000031C">
            <w:pPr>
              <w:widowControl w:val="0"/>
              <w:numPr>
                <w:ilvl w:val="0"/>
                <w:numId w:val="12"/>
              </w:numPr>
              <w:spacing w:after="0" w:before="12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achieve this and how your commitment meets the requirements in the overarching question.</w:t>
              <w:br w:type="textWrapping"/>
            </w:r>
          </w:p>
          <w:p w:rsidR="00000000" w:rsidDel="00000000" w:rsidP="00000000" w:rsidRDefault="00000000" w:rsidRPr="00000000" w14:paraId="0000031D">
            <w:pPr>
              <w:widowControl w:val="0"/>
              <w:numPr>
                <w:ilvl w:val="0"/>
                <w:numId w:val="12"/>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project plan and process, including how you will implement your commitment whether it includes science based targets and by when.</w:t>
              <w:br w:type="textWrapping"/>
            </w:r>
          </w:p>
          <w:p w:rsidR="00000000" w:rsidDel="00000000" w:rsidP="00000000" w:rsidRDefault="00000000" w:rsidRPr="00000000" w14:paraId="0000031E">
            <w:pPr>
              <w:widowControl w:val="0"/>
              <w:numPr>
                <w:ilvl w:val="0"/>
                <w:numId w:val="12"/>
              </w:numPr>
              <w:spacing w:after="12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monitor, measure and report on your commitments/the impact of your proposals.  This could include, but not be limited to a timed action plan consisting of:                                                                                                                                                                                                                                                                                    </w:t>
            </w:r>
          </w:p>
          <w:p w:rsidR="00000000" w:rsidDel="00000000" w:rsidP="00000000" w:rsidRDefault="00000000" w:rsidRPr="00000000" w14:paraId="0000031F">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use of metrics (including use of science based climate targets)                                                                                                                                                                                                                                                                                      </w:t>
            </w:r>
          </w:p>
          <w:p w:rsidR="00000000" w:rsidDel="00000000" w:rsidP="00000000" w:rsidRDefault="00000000" w:rsidRPr="00000000" w14:paraId="00000320">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tools/processes used to gather data                                                                                                                                                                                                                                              </w:t>
            </w:r>
          </w:p>
          <w:p w:rsidR="00000000" w:rsidDel="00000000" w:rsidP="00000000" w:rsidRDefault="00000000" w:rsidRPr="00000000" w14:paraId="00000321">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reporting (timescales to be included)                                                                                                                                                                                                                                                                                            </w:t>
            </w:r>
          </w:p>
          <w:p w:rsidR="00000000" w:rsidDel="00000000" w:rsidP="00000000" w:rsidRDefault="00000000" w:rsidRPr="00000000" w14:paraId="00000322">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feedback and improvement                                                                                                                                                                                                                                                                                                </w:t>
            </w:r>
          </w:p>
          <w:p w:rsidR="00000000" w:rsidDel="00000000" w:rsidP="00000000" w:rsidRDefault="00000000" w:rsidRPr="00000000" w14:paraId="00000323">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transparency</w:t>
            </w:r>
          </w:p>
          <w:p w:rsidR="00000000" w:rsidDel="00000000" w:rsidP="00000000" w:rsidRDefault="00000000" w:rsidRPr="00000000" w14:paraId="00000324">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5">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32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327">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p w:rsidR="00000000" w:rsidDel="00000000" w:rsidP="00000000" w:rsidRDefault="00000000" w:rsidRPr="00000000" w14:paraId="00000328">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2A">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 0 / 33 / 66 / 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2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2D">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2E">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2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30">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3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32">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3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has not fully addressed any of the 3 component parts (a to c) of the response guidance above OR </w:t>
            </w:r>
          </w:p>
          <w:p w:rsidR="00000000" w:rsidDel="00000000" w:rsidP="00000000" w:rsidRDefault="00000000" w:rsidRPr="00000000" w14:paraId="00000334">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response has not been provided to this question.</w:t>
            </w:r>
          </w:p>
          <w:p w:rsidR="00000000" w:rsidDel="00000000" w:rsidP="00000000" w:rsidRDefault="00000000" w:rsidRPr="00000000" w14:paraId="00000335">
            <w:pPr>
              <w:widowControl w:val="0"/>
              <w:spacing w:after="120" w:before="12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36">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7">
      <w:pPr>
        <w:widowControl w:val="0"/>
        <w:spacing w:after="60" w:before="60" w:line="240" w:lineRule="auto"/>
        <w:jc w:val="both"/>
        <w:rPr>
          <w:rFonts w:ascii="Arial" w:cs="Arial" w:eastAsia="Arial" w:hAnsi="Arial"/>
          <w:sz w:val="20"/>
          <w:szCs w:val="20"/>
        </w:rPr>
      </w:pPr>
      <w:r w:rsidDel="00000000" w:rsidR="00000000" w:rsidRPr="00000000">
        <w:rPr>
          <w:rtl w:val="0"/>
        </w:rPr>
      </w:r>
    </w:p>
    <w:tbl>
      <w:tblPr>
        <w:tblStyle w:val="Table21"/>
        <w:tblW w:w="9427.0" w:type="dxa"/>
        <w:jc w:val="left"/>
        <w:tblInd w:w="-21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05"/>
        <w:gridCol w:w="7222"/>
        <w:tblGridChange w:id="0">
          <w:tblGrid>
            <w:gridCol w:w="2205"/>
            <w:gridCol w:w="7222"/>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dbe5f1" w:val="clear"/>
          </w:tcPr>
          <w:p w:rsidR="00000000" w:rsidDel="00000000" w:rsidP="00000000" w:rsidRDefault="00000000" w:rsidRPr="00000000" w14:paraId="00000338">
            <w:pPr>
              <w:widowControl w:val="0"/>
              <w:shd w:fill="dbe5f1" w:val="clear"/>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AQF2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0"/>
                <w:szCs w:val="20"/>
                <w:rtl w:val="0"/>
              </w:rPr>
              <w:t xml:space="preserve">Wellbeing</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bidder is required to demonstrate how you will support the health and wellbeing, including physical and mental health, in the workforce. Influencing staff, suppliers, Customers and communities through the delivery of the framework to support health and wellbeing, including physical and mental health.</w:t>
            </w:r>
          </w:p>
          <w:p w:rsidR="00000000" w:rsidDel="00000000" w:rsidP="00000000" w:rsidRDefault="00000000" w:rsidRPr="00000000" w14:paraId="0000033B">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could include, but is not limited to: </w:t>
            </w:r>
          </w:p>
          <w:p w:rsidR="00000000" w:rsidDel="00000000" w:rsidP="00000000" w:rsidRDefault="00000000" w:rsidRPr="00000000" w14:paraId="0000033C">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energy engagement events; energy awareness campaigns and outreach activities; energy focus groups; ‘anchor institutions’ such as educational establishments and health trusts; Local Energy Economic Partnerships (LEPs); charities; industry or community representative bodies. </w:t>
            </w:r>
          </w:p>
          <w:p w:rsidR="00000000" w:rsidDel="00000000" w:rsidP="00000000" w:rsidRDefault="00000000" w:rsidRPr="00000000" w14:paraId="0000033D">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Plans for positive actions with energy aware community groups. </w:t>
            </w:r>
          </w:p>
          <w:p w:rsidR="00000000" w:rsidDel="00000000" w:rsidP="00000000" w:rsidRDefault="00000000" w:rsidRPr="00000000" w14:paraId="0000033E">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Measures for making facilities used in the delivery of the contract available for community groups, energy education or training. </w:t>
            </w:r>
          </w:p>
          <w:p w:rsidR="00000000" w:rsidDel="00000000" w:rsidP="00000000" w:rsidRDefault="00000000" w:rsidRPr="00000000" w14:paraId="0000033F">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Measures to build trust, gain credibility and build relationships to increase community energy knowledge, integration, trust and influence on how the contract is performed. </w:t>
            </w:r>
          </w:p>
          <w:p w:rsidR="00000000" w:rsidDel="00000000" w:rsidP="00000000" w:rsidRDefault="00000000" w:rsidRPr="00000000" w14:paraId="00000340">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Support to community-led energy initiatives relevant to the contract.</w:t>
            </w:r>
          </w:p>
          <w:p w:rsidR="00000000" w:rsidDel="00000000" w:rsidP="00000000" w:rsidRDefault="00000000" w:rsidRPr="00000000" w14:paraId="00000341">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Employee volunteering schemes applicable to the contract workforce.</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vAlign w:val="center"/>
          </w:tcPr>
          <w:p w:rsidR="00000000" w:rsidDel="00000000" w:rsidP="00000000" w:rsidRDefault="00000000" w:rsidRPr="00000000" w14:paraId="00000343">
            <w:pPr>
              <w:widowControl w:val="0"/>
              <w:spacing w:after="1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AQF2 Response Guidance </w:t>
            </w:r>
          </w:p>
          <w:p w:rsidR="00000000" w:rsidDel="00000000" w:rsidP="00000000" w:rsidRDefault="00000000" w:rsidRPr="00000000" w14:paraId="00000344">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clearly demonstrate the commitment your organisation will make to ensure that opportunities under the framework deliver wellbeing outcomes. </w:t>
            </w:r>
          </w:p>
          <w:p w:rsidR="00000000" w:rsidDel="00000000" w:rsidP="00000000" w:rsidRDefault="00000000" w:rsidRPr="00000000" w14:paraId="00000345">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6">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w:t>
            </w:r>
          </w:p>
          <w:p w:rsidR="00000000" w:rsidDel="00000000" w:rsidP="00000000" w:rsidRDefault="00000000" w:rsidRPr="00000000" w14:paraId="00000347">
            <w:pPr>
              <w:widowControl w:val="0"/>
              <w:numPr>
                <w:ilvl w:val="0"/>
                <w:numId w:val="8"/>
              </w:numPr>
              <w:spacing w:after="0" w:before="12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achieve this and how your commitment meets the overarching question.</w:t>
              <w:br w:type="textWrapping"/>
            </w:r>
          </w:p>
          <w:p w:rsidR="00000000" w:rsidDel="00000000" w:rsidP="00000000" w:rsidRDefault="00000000" w:rsidRPr="00000000" w14:paraId="00000348">
            <w:pPr>
              <w:widowControl w:val="0"/>
              <w:numPr>
                <w:ilvl w:val="0"/>
                <w:numId w:val="8"/>
              </w:numPr>
              <w:spacing w:after="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your  roadmap including how you will implement your commitment and by when.</w:t>
              <w:br w:type="textWrapping"/>
            </w:r>
          </w:p>
          <w:p w:rsidR="00000000" w:rsidDel="00000000" w:rsidP="00000000" w:rsidRDefault="00000000" w:rsidRPr="00000000" w14:paraId="00000349">
            <w:pPr>
              <w:widowControl w:val="0"/>
              <w:numPr>
                <w:ilvl w:val="0"/>
                <w:numId w:val="8"/>
              </w:numPr>
              <w:spacing w:after="120" w:before="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you will monitor, measure and report on your commitments/the impact of your proposals.  This could include, but not be limited to a timed action plan consisting of:                                                                                                                                                                                                                                 </w:t>
            </w:r>
          </w:p>
          <w:p w:rsidR="00000000" w:rsidDel="00000000" w:rsidP="00000000" w:rsidRDefault="00000000" w:rsidRPr="00000000" w14:paraId="0000034A">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timed action plan                                                                                                                                                                                                                                                                                     </w:t>
            </w:r>
          </w:p>
          <w:p w:rsidR="00000000" w:rsidDel="00000000" w:rsidP="00000000" w:rsidRDefault="00000000" w:rsidRPr="00000000" w14:paraId="0000034B">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use of metrics                                                                                                                                                                                                                                                                                       </w:t>
            </w:r>
          </w:p>
          <w:p w:rsidR="00000000" w:rsidDel="00000000" w:rsidP="00000000" w:rsidRDefault="00000000" w:rsidRPr="00000000" w14:paraId="0000034C">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tools/processes used to gather data                                                                                                                                                                                                                                              </w:t>
            </w:r>
          </w:p>
          <w:p w:rsidR="00000000" w:rsidDel="00000000" w:rsidP="00000000" w:rsidRDefault="00000000" w:rsidRPr="00000000" w14:paraId="0000034D">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reporting (timescales to be included)                                                                                                                                                                                                                                                                                            </w:t>
            </w:r>
          </w:p>
          <w:p w:rsidR="00000000" w:rsidDel="00000000" w:rsidP="00000000" w:rsidRDefault="00000000" w:rsidRPr="00000000" w14:paraId="0000034E">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feedback and improvement                                                                                                                                                                                                                                                                                             </w:t>
            </w:r>
          </w:p>
          <w:p w:rsidR="00000000" w:rsidDel="00000000" w:rsidP="00000000" w:rsidRDefault="00000000" w:rsidRPr="00000000" w14:paraId="0000034F">
            <w:pPr>
              <w:widowControl w:val="0"/>
              <w:spacing w:after="120" w:before="12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transparency</w:t>
            </w:r>
          </w:p>
          <w:p w:rsidR="00000000" w:rsidDel="00000000" w:rsidP="00000000" w:rsidRDefault="00000000" w:rsidRPr="00000000" w14:paraId="00000350">
            <w:pPr>
              <w:widowControl w:val="0"/>
              <w:spacing w:after="120" w:before="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should be limited to each of the component parts of this question. Address each of the component parts in the order they are listed in this response guidance. State which part you are responding to.</w:t>
            </w:r>
          </w:p>
          <w:p w:rsidR="00000000" w:rsidDel="00000000" w:rsidP="00000000" w:rsidRDefault="00000000" w:rsidRPr="00000000" w14:paraId="00000352">
            <w:pPr>
              <w:widowControl w:val="0"/>
              <w:spacing w:after="120" w:before="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Maximum character count for the response – 4000 characters including spaces and punctuation (within the eSourcing tool please submit your response in the 2x 2000 character texts boxes available for this question). Please note this character count cannot be exceeded within the eSourcing tool. Responses must include spaces between words.</w:t>
            </w:r>
          </w:p>
          <w:p w:rsidR="00000000" w:rsidDel="00000000" w:rsidP="00000000" w:rsidRDefault="00000000" w:rsidRPr="00000000" w14:paraId="0000035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Bidders must refrain from including generalised statements, information not relevant to the topic and information related to marketing of your organisation.</w:t>
            </w:r>
          </w:p>
          <w:p w:rsidR="00000000" w:rsidDel="00000000" w:rsidP="00000000" w:rsidRDefault="00000000" w:rsidRPr="00000000" w14:paraId="00000354">
            <w:pPr>
              <w:widowControl w:val="0"/>
              <w:spacing w:after="120" w:before="120" w:line="240" w:lineRule="auto"/>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356">
            <w:pPr>
              <w:widowControl w:val="0"/>
              <w:spacing w:after="120" w:before="12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 0 / 33 / 66 / 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8">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3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A">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B">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2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C">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D">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fully addresses 1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E">
            <w:pPr>
              <w:widowControl w:val="0"/>
              <w:spacing w:after="120" w:before="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20.0" w:type="dxa"/>
              <w:bottom w:w="100.0" w:type="dxa"/>
              <w:right w:w="120.0" w:type="dxa"/>
            </w:tcMar>
          </w:tcPr>
          <w:p w:rsidR="00000000" w:rsidDel="00000000" w:rsidP="00000000" w:rsidRDefault="00000000" w:rsidRPr="00000000" w14:paraId="0000035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bidder’s response has not fully addressed any of the 3 component parts (a to c) of the response guidance above OR </w:t>
            </w:r>
          </w:p>
          <w:p w:rsidR="00000000" w:rsidDel="00000000" w:rsidP="00000000" w:rsidRDefault="00000000" w:rsidRPr="00000000" w14:paraId="0000036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response has not been provided to this question.</w:t>
            </w:r>
          </w:p>
          <w:p w:rsidR="00000000" w:rsidDel="00000000" w:rsidP="00000000" w:rsidRDefault="00000000" w:rsidRPr="00000000" w14:paraId="00000361">
            <w:pPr>
              <w:widowControl w:val="0"/>
              <w:spacing w:after="120" w:before="12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62">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3">
      <w:pPr>
        <w:widowControl w:val="0"/>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4">
      <w:pPr>
        <w:rPr>
          <w:rFonts w:ascii="Arial" w:cs="Arial" w:eastAsia="Arial" w:hAnsi="Arial"/>
          <w:sz w:val="24"/>
          <w:szCs w:val="24"/>
        </w:rPr>
      </w:pPr>
      <w:r w:rsidDel="00000000" w:rsidR="00000000" w:rsidRPr="00000000">
        <w:rPr>
          <w:rtl w:val="0"/>
        </w:rPr>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23"/>
    <w:bookmarkEnd w:id="23"/>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6251</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sz w:val="20"/>
        <w:szCs w:val="20"/>
        <w:rtl w:val="0"/>
      </w:rPr>
      <w:t xml:space="preserve">RM6251 Supply of Energy 2</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28</w:t>
    </w:r>
    <w:r w:rsidDel="00000000" w:rsidR="00000000" w:rsidRPr="00000000">
      <w:rPr>
        <w:rtl w:val="0"/>
      </w:rPr>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720"/>
      </w:pPr>
      <w:rPr>
        <w:color w:val="000000"/>
        <w:sz w:val="22"/>
        <w:szCs w:val="22"/>
        <w:u w:val="none"/>
        <w:vertAlign w:val="baseline"/>
      </w:rPr>
    </w:lvl>
    <w:lvl w:ilvl="1">
      <w:start w:val="2"/>
      <w:numFmt w:val="decimal"/>
      <w:lvlText w:val="13.%2"/>
      <w:lvlJc w:val="left"/>
      <w:pPr>
        <w:ind w:left="1430" w:hanging="720"/>
      </w:pPr>
      <w:rPr>
        <w:b w:val="0"/>
        <w:color w:val="000000"/>
      </w:rPr>
    </w:lvl>
    <w:lvl w:ilvl="2">
      <w:start w:val="1"/>
      <w:numFmt w:val="bullet"/>
      <w:lvlText w:val="●"/>
      <w:lvlJc w:val="left"/>
      <w:pPr>
        <w:ind w:left="2160" w:hanging="720"/>
      </w:pPr>
      <w:rPr>
        <w:rFonts w:ascii="Noto Sans Symbols" w:cs="Noto Sans Symbols" w:eastAsia="Noto Sans Symbols" w:hAnsi="Noto Sans Symbols"/>
        <w:sz w:val="24"/>
        <w:szCs w:val="24"/>
      </w:rPr>
    </w:lvl>
    <w:lvl w:ilvl="3">
      <w:start w:val="1"/>
      <w:numFmt w:val="decimal"/>
      <w:lvlText w:val="%1.%2.●.%4"/>
      <w:lvlJc w:val="left"/>
      <w:pPr>
        <w:ind w:left="2880" w:hanging="720"/>
      </w:pPr>
      <w:rPr/>
    </w:lvl>
    <w:lvl w:ilvl="4">
      <w:start w:val="1"/>
      <w:numFmt w:val="decimal"/>
      <w:lvlText w:val="%1.%2.●.%4.%5"/>
      <w:lvlJc w:val="left"/>
      <w:pPr>
        <w:ind w:left="3600" w:hanging="720"/>
      </w:pPr>
      <w:rPr/>
    </w:lvl>
    <w:lvl w:ilvl="5">
      <w:start w:val="1"/>
      <w:numFmt w:val="decimal"/>
      <w:lvlText w:val="%1.%2.●.%4.%5.%6"/>
      <w:lvlJc w:val="left"/>
      <w:pPr>
        <w:ind w:left="4320" w:hanging="720"/>
      </w:pPr>
      <w:rPr/>
    </w:lvl>
    <w:lvl w:ilvl="6">
      <w:start w:val="1"/>
      <w:numFmt w:val="decimal"/>
      <w:lvlText w:val="%1.%2.●.%4.%5.%6.%7"/>
      <w:lvlJc w:val="left"/>
      <w:pPr>
        <w:ind w:left="5040" w:hanging="720"/>
      </w:pPr>
      <w:rPr/>
    </w:lvl>
    <w:lvl w:ilvl="7">
      <w:start w:val="1"/>
      <w:numFmt w:val="decimal"/>
      <w:lvlText w:val="%1.%2.●.%4.%5.%6.%7.%8"/>
      <w:lvlJc w:val="left"/>
      <w:pPr>
        <w:ind w:left="5760" w:hanging="720"/>
      </w:pPr>
      <w:rPr/>
    </w:lvl>
    <w:lvl w:ilvl="8">
      <w:start w:val="1"/>
      <w:numFmt w:val="decimal"/>
      <w:lvlText w:val="%1.%2.●.%4.%5.%6.%7.%8.%9"/>
      <w:lvlJc w:val="left"/>
      <w:pPr>
        <w:ind w:left="6480" w:hanging="720"/>
      </w:pPr>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142"/>
      </w:tabs>
      <w:spacing w:after="240" w:before="240" w:line="240" w:lineRule="auto"/>
      <w:ind w:left="720"/>
      <w:jc w:val="both"/>
    </w:pPr>
    <w:rPr>
      <w:rFonts w:ascii="Arial" w:cs="Arial" w:eastAsia="Arial" w:hAnsi="Arial"/>
      <w:b w:val="1"/>
      <w:sz w:val="28"/>
      <w:szCs w:val="28"/>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Default" w:customStyle="1">
    <w:name w:val="Default"/>
    <w:rsid w:val="000A4E28"/>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https://www.gov.uk/government/publications/procurement-policy-note-0122-contracts-with-suppliers-from-russia-and-belar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KneZXbWacsIyvmA30zljsqyrA==">AMUW2mUHQrIqXBOzelVtSGdPW2jEckFNBCAMgmQ2SEHLyOrTDFwQmiVPBVURhsetc1iICkjzsJO1M8bGY66OzVHtHcEOHl47bPQHcgrkaA+rhCDMUs61zKM+rljoA2E6Ko84nEeiFil9BCVN0JSDwNOrd1RWjU8ZzUJk4/T4yyT/1L5V2DCqIF2sEoUFEph0yBAnORPxwwxO4rKFwMjkxYub766RBjIQczy1tspK2RJ0ihZlscQMvWllD0yE1a8MefnA46Z5iy9xjV+UdyF1TQcxJIz2GwNv1PlNMxh3vBcGE8DZzGuaEQTi+OThPgY+CcAvNMNVmIby6e1VVG7Ks7aqYlPGrKQVOtHPdLtl6VlPB/cqvwAb6EaOt01j1QwUc4sRQYrlrYWaqGtiNCn0MFCx+U4gzIfw+5VxAaziGObyTzSwFWpxqrSmVVwNbqqM6zLPdjSpSlZNLbd9R869C47EJ7yM/6OC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2022-04-22T09:10:00Z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