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5645F" w14:textId="03613DEC" w:rsidR="00090AC5" w:rsidRPr="00405A7D" w:rsidRDefault="00090AC5" w:rsidP="00090AC5">
      <w:pPr>
        <w:pStyle w:val="Default"/>
        <w:spacing w:before="120" w:after="120"/>
        <w:rPr>
          <w:rFonts w:asciiTheme="minorHAnsi" w:hAnsiTheme="minorHAnsi" w:cstheme="minorHAnsi"/>
          <w:b/>
          <w:bCs/>
          <w:sz w:val="28"/>
          <w:szCs w:val="28"/>
        </w:rPr>
      </w:pPr>
      <w:r w:rsidRPr="00405A7D">
        <w:rPr>
          <w:rFonts w:asciiTheme="minorHAnsi" w:hAnsiTheme="minorHAnsi" w:cstheme="minorHAnsi"/>
          <w:b/>
          <w:bCs/>
          <w:sz w:val="28"/>
          <w:szCs w:val="28"/>
        </w:rPr>
        <w:t>Service Specification</w:t>
      </w:r>
    </w:p>
    <w:p w14:paraId="4A2D9E39" w14:textId="5C8F34E9" w:rsidR="00090AC5" w:rsidRPr="00405A7D" w:rsidRDefault="00405A7D" w:rsidP="00090AC5">
      <w:pPr>
        <w:pStyle w:val="Default"/>
        <w:spacing w:before="120" w:after="120"/>
        <w:rPr>
          <w:rFonts w:asciiTheme="minorHAnsi" w:hAnsiTheme="minorHAnsi" w:cstheme="minorHAnsi"/>
          <w:b/>
          <w:bCs/>
          <w:sz w:val="28"/>
          <w:szCs w:val="28"/>
        </w:rPr>
      </w:pPr>
      <w:r w:rsidRPr="00405A7D">
        <w:rPr>
          <w:rFonts w:asciiTheme="minorHAnsi" w:hAnsiTheme="minorHAnsi" w:cstheme="minorHAnsi"/>
          <w:b/>
          <w:bCs/>
          <w:sz w:val="28"/>
          <w:szCs w:val="28"/>
        </w:rPr>
        <w:t>UK SHARED PROSPERITY FUND (</w:t>
      </w:r>
      <w:r w:rsidR="00090AC5" w:rsidRPr="00405A7D">
        <w:rPr>
          <w:rFonts w:asciiTheme="minorHAnsi" w:hAnsiTheme="minorHAnsi" w:cstheme="minorHAnsi"/>
          <w:b/>
          <w:bCs/>
          <w:sz w:val="28"/>
          <w:szCs w:val="28"/>
        </w:rPr>
        <w:t>UKSPF</w:t>
      </w:r>
      <w:r w:rsidRPr="00405A7D">
        <w:rPr>
          <w:rFonts w:asciiTheme="minorHAnsi" w:hAnsiTheme="minorHAnsi" w:cstheme="minorHAnsi"/>
          <w:b/>
          <w:bCs/>
          <w:sz w:val="28"/>
          <w:szCs w:val="28"/>
        </w:rPr>
        <w:t>)</w:t>
      </w:r>
      <w:r w:rsidR="00090AC5" w:rsidRPr="00405A7D">
        <w:rPr>
          <w:rFonts w:asciiTheme="minorHAnsi" w:hAnsiTheme="minorHAnsi" w:cstheme="minorHAnsi"/>
          <w:b/>
          <w:bCs/>
          <w:sz w:val="28"/>
          <w:szCs w:val="28"/>
        </w:rPr>
        <w:t xml:space="preserve"> </w:t>
      </w:r>
      <w:r w:rsidR="0023578B" w:rsidRPr="00405A7D">
        <w:rPr>
          <w:rFonts w:asciiTheme="minorHAnsi" w:hAnsiTheme="minorHAnsi" w:cstheme="minorHAnsi"/>
          <w:b/>
          <w:bCs/>
          <w:sz w:val="28"/>
          <w:szCs w:val="28"/>
        </w:rPr>
        <w:t xml:space="preserve">GENERAL </w:t>
      </w:r>
      <w:r w:rsidR="00090AC5" w:rsidRPr="00405A7D">
        <w:rPr>
          <w:rFonts w:asciiTheme="minorHAnsi" w:hAnsiTheme="minorHAnsi" w:cstheme="minorHAnsi"/>
          <w:b/>
          <w:bCs/>
          <w:sz w:val="28"/>
          <w:szCs w:val="28"/>
        </w:rPr>
        <w:t xml:space="preserve">BUSINESS SUPPORT SPECIFICATION </w:t>
      </w:r>
    </w:p>
    <w:p w14:paraId="1275DB2A" w14:textId="598EF717" w:rsidR="00090AC5" w:rsidRPr="00405A7D" w:rsidRDefault="00090AC5" w:rsidP="00090AC5">
      <w:pPr>
        <w:pStyle w:val="Default"/>
        <w:spacing w:before="120" w:after="120"/>
        <w:rPr>
          <w:rFonts w:asciiTheme="minorHAnsi" w:hAnsiTheme="minorHAnsi" w:cstheme="minorHAnsi"/>
          <w:b/>
          <w:bCs/>
        </w:rPr>
      </w:pPr>
      <w:r w:rsidRPr="00405A7D">
        <w:rPr>
          <w:rFonts w:asciiTheme="minorHAnsi" w:hAnsiTheme="minorHAnsi" w:cstheme="minorHAnsi"/>
          <w:b/>
          <w:bCs/>
        </w:rPr>
        <w:t>Background</w:t>
      </w:r>
    </w:p>
    <w:p w14:paraId="02083F30" w14:textId="77777777" w:rsidR="00090AC5" w:rsidRPr="00090AC5" w:rsidRDefault="00090AC5" w:rsidP="00090AC5">
      <w:pPr>
        <w:pStyle w:val="Default"/>
        <w:spacing w:before="120" w:after="120"/>
        <w:rPr>
          <w:rFonts w:asciiTheme="minorHAnsi" w:hAnsiTheme="minorHAnsi" w:cstheme="minorHAnsi"/>
          <w:sz w:val="22"/>
          <w:szCs w:val="22"/>
        </w:rPr>
      </w:pPr>
      <w:r w:rsidRPr="00090AC5">
        <w:rPr>
          <w:rFonts w:asciiTheme="minorHAnsi" w:hAnsiTheme="minorHAnsi" w:cstheme="minorHAnsi"/>
          <w:sz w:val="22"/>
          <w:szCs w:val="22"/>
        </w:rPr>
        <w:t xml:space="preserve">Basildon borough is the largest economy in Essex. From 2015 to 2018 the gross value added (GVA) grew consistently to an estimated output of £5.9 billion. Basildon is the key employment hub in Essex and the centre of economic activity in South Essex. In 2019, there were 87,000 people employed in the Basildon economy, across a range of sectors. This represents a rise of 4,000 jobs from 2015. </w:t>
      </w:r>
    </w:p>
    <w:p w14:paraId="12446FF5" w14:textId="77777777" w:rsidR="00090AC5" w:rsidRPr="00090AC5" w:rsidRDefault="00090AC5" w:rsidP="00090AC5">
      <w:pPr>
        <w:pStyle w:val="Default"/>
        <w:spacing w:before="120" w:after="120"/>
        <w:rPr>
          <w:rFonts w:asciiTheme="minorHAnsi" w:hAnsiTheme="minorHAnsi" w:cstheme="minorHAnsi"/>
          <w:sz w:val="22"/>
          <w:szCs w:val="22"/>
        </w:rPr>
      </w:pPr>
      <w:r w:rsidRPr="00090AC5">
        <w:rPr>
          <w:rFonts w:asciiTheme="minorHAnsi" w:hAnsiTheme="minorHAnsi" w:cstheme="minorHAnsi"/>
          <w:sz w:val="22"/>
          <w:szCs w:val="22"/>
        </w:rPr>
        <w:t>Most businesses in Basildon are very small, with the large majority employing fewer than 10 people, whilst the ten largest companies in Basildon account for 12.5% of total employment. Basildon’s working-age residents are most likely to work in high-skilled occupations – 41% are in professional or associate professional, technical and managerial jobs – however, “low-skilled” jobs (caring and leisure; sales and customer service; process and machine operatives; elementary occupations) account for 29% of the total.</w:t>
      </w:r>
    </w:p>
    <w:p w14:paraId="00CD65BD" w14:textId="77777777" w:rsidR="00090AC5" w:rsidRPr="00090AC5" w:rsidRDefault="00090AC5" w:rsidP="00090AC5">
      <w:pPr>
        <w:pStyle w:val="Default"/>
        <w:spacing w:before="120" w:after="120"/>
        <w:rPr>
          <w:rFonts w:asciiTheme="minorHAnsi" w:hAnsiTheme="minorHAnsi" w:cstheme="minorHAnsi"/>
          <w:sz w:val="22"/>
          <w:szCs w:val="22"/>
        </w:rPr>
      </w:pPr>
      <w:r w:rsidRPr="00090AC5">
        <w:rPr>
          <w:rFonts w:asciiTheme="minorHAnsi" w:hAnsiTheme="minorHAnsi" w:cstheme="minorHAnsi"/>
          <w:sz w:val="22"/>
          <w:szCs w:val="22"/>
        </w:rPr>
        <w:t xml:space="preserve">Between 2014 and 2018, the number of active enterprises within the borough rose by 19%, reaching an estimated figure of 8,635. The growth rate was above the England rate (15%) and that for Essex (12%).  More businesses start up in Basildon than anywhere else in Essex. Basildon is ranked 9th best urban conurbation in the country in terms of the number of business start-ups per 10,000 population, with 68.2 . </w:t>
      </w:r>
    </w:p>
    <w:p w14:paraId="4C49C6DA" w14:textId="77777777" w:rsidR="00090AC5" w:rsidRPr="00090AC5" w:rsidRDefault="00090AC5" w:rsidP="00090AC5">
      <w:pPr>
        <w:pStyle w:val="Default"/>
        <w:spacing w:before="120" w:after="120"/>
        <w:rPr>
          <w:rFonts w:asciiTheme="minorHAnsi" w:hAnsiTheme="minorHAnsi" w:cstheme="minorHAnsi"/>
          <w:sz w:val="22"/>
          <w:szCs w:val="22"/>
        </w:rPr>
      </w:pPr>
      <w:r w:rsidRPr="00090AC5">
        <w:rPr>
          <w:rFonts w:asciiTheme="minorHAnsi" w:hAnsiTheme="minorHAnsi" w:cstheme="minorHAnsi"/>
          <w:sz w:val="22"/>
          <w:szCs w:val="22"/>
        </w:rPr>
        <w:t xml:space="preserve">Whilst a number of the figures set out above might sound like they are fairly representative of many other parts of the country, what makes Basildon markedly different from other parts of the UK is the high proportion of private sector firms per head of population in Basildon. With 411 businesses per 10,000 residents, Centre for Cities ranks Basildon as the 9th urban conurbation in the country (out of 63 of the largest cities and towns) for the number of businesses per 10,000 residents and 10th in the country for the proportion of private sector jobs (with a private to public ratio of 3.3). </w:t>
      </w:r>
    </w:p>
    <w:p w14:paraId="27769F81" w14:textId="77777777" w:rsidR="00F47389" w:rsidRDefault="00090AC5" w:rsidP="00090AC5">
      <w:pPr>
        <w:pStyle w:val="Default"/>
        <w:spacing w:before="120" w:after="120"/>
        <w:rPr>
          <w:rFonts w:asciiTheme="minorHAnsi" w:hAnsiTheme="minorHAnsi" w:cstheme="minorHAnsi"/>
          <w:sz w:val="22"/>
          <w:szCs w:val="22"/>
        </w:rPr>
      </w:pPr>
      <w:r w:rsidRPr="00090AC5">
        <w:rPr>
          <w:rFonts w:asciiTheme="minorHAnsi" w:hAnsiTheme="minorHAnsi" w:cstheme="minorHAnsi"/>
          <w:sz w:val="22"/>
          <w:szCs w:val="22"/>
        </w:rPr>
        <w:t xml:space="preserve">However, despite these positive statistics, there is also some evidence that would indicate that the recent economic picture has become somewhat more challenging for many businesses, with the impact of a series of unfortunate, and largely unconnected events all coming together to impact on the local economy. </w:t>
      </w:r>
    </w:p>
    <w:p w14:paraId="455E865E" w14:textId="5803DE5E" w:rsidR="00090AC5" w:rsidRPr="00090AC5" w:rsidRDefault="00090AC5" w:rsidP="00090AC5">
      <w:pPr>
        <w:pStyle w:val="Default"/>
        <w:spacing w:before="120" w:after="120"/>
        <w:rPr>
          <w:rFonts w:asciiTheme="minorHAnsi" w:hAnsiTheme="minorHAnsi" w:cstheme="minorHAnsi"/>
          <w:sz w:val="22"/>
          <w:szCs w:val="22"/>
        </w:rPr>
      </w:pPr>
      <w:r w:rsidRPr="00090AC5">
        <w:rPr>
          <w:rFonts w:asciiTheme="minorHAnsi" w:hAnsiTheme="minorHAnsi" w:cstheme="minorHAnsi"/>
          <w:sz w:val="22"/>
          <w:szCs w:val="22"/>
        </w:rPr>
        <w:t xml:space="preserve">Whilst recent available data for Essex lags national data, a few particular points are particularly worthy of note.   </w:t>
      </w:r>
    </w:p>
    <w:p w14:paraId="56559093" w14:textId="1FEBA285" w:rsidR="00090AC5" w:rsidRDefault="00090AC5" w:rsidP="00E70BDA">
      <w:pPr>
        <w:pStyle w:val="Default"/>
        <w:numPr>
          <w:ilvl w:val="0"/>
          <w:numId w:val="8"/>
        </w:numPr>
        <w:ind w:left="426" w:hanging="426"/>
        <w:rPr>
          <w:rFonts w:asciiTheme="minorHAnsi" w:hAnsiTheme="minorHAnsi" w:cstheme="minorHAnsi"/>
          <w:sz w:val="22"/>
          <w:szCs w:val="22"/>
        </w:rPr>
      </w:pPr>
      <w:r w:rsidRPr="00361FBB">
        <w:rPr>
          <w:rFonts w:asciiTheme="minorHAnsi" w:hAnsiTheme="minorHAnsi" w:cstheme="minorHAnsi"/>
          <w:b/>
          <w:bCs/>
          <w:sz w:val="22"/>
          <w:szCs w:val="22"/>
        </w:rPr>
        <w:t>Insolvencies and Creditors Voluntary Liquidations.</w:t>
      </w:r>
      <w:r w:rsidRPr="00090AC5">
        <w:rPr>
          <w:rFonts w:asciiTheme="minorHAnsi" w:hAnsiTheme="minorHAnsi" w:cstheme="minorHAnsi"/>
          <w:sz w:val="22"/>
          <w:szCs w:val="22"/>
        </w:rPr>
        <w:t xml:space="preserve"> National ONS data on the number of company insolvencies and Creditors Voluntary Liquidations (CVLs) indicates that the number of registered company insolvencies in the UK in March 2022 was 2,114, a figure that is more than double the number registered in the same month in the previous year (999 in March 2021), and 34% higher than the number registered three years previously (pre-pandemic; 1,582 in March 2019). In addition, in March 2022 there were 1,844 CVLs, more than double the number in March 2021 and 62% higher than March 2019.  </w:t>
      </w:r>
      <w:r w:rsidRPr="00E70BDA">
        <w:rPr>
          <w:rFonts w:asciiTheme="minorHAnsi" w:hAnsiTheme="minorHAnsi" w:cstheme="minorHAnsi"/>
          <w:sz w:val="22"/>
          <w:szCs w:val="22"/>
        </w:rPr>
        <w:t xml:space="preserve">Whilst April 2022 Insolvency Service data on individual insolvencies by Parliamentary Constituency in England and Wales (2011 to 2021) only goes up to the end of December 2021, it </w:t>
      </w:r>
      <w:r w:rsidR="00F47389" w:rsidRPr="00E70BDA">
        <w:rPr>
          <w:rFonts w:asciiTheme="minorHAnsi" w:hAnsiTheme="minorHAnsi" w:cstheme="minorHAnsi"/>
          <w:sz w:val="22"/>
          <w:szCs w:val="22"/>
        </w:rPr>
        <w:t xml:space="preserve">does </w:t>
      </w:r>
      <w:r w:rsidRPr="00E70BDA">
        <w:rPr>
          <w:rFonts w:asciiTheme="minorHAnsi" w:hAnsiTheme="minorHAnsi" w:cstheme="minorHAnsi"/>
          <w:sz w:val="22"/>
          <w:szCs w:val="22"/>
        </w:rPr>
        <w:t xml:space="preserve">indicate that individual insolvencies in the three constituencies covering Basildon borough actually fell by 4.31% between 2020 and 2021, although CVLs increased by 2.88% over the same period. </w:t>
      </w:r>
    </w:p>
    <w:p w14:paraId="2B983BBC" w14:textId="0667E2ED" w:rsidR="00090AC5" w:rsidRPr="00090AC5" w:rsidRDefault="00090AC5" w:rsidP="00361FBB">
      <w:pPr>
        <w:pStyle w:val="Default"/>
        <w:numPr>
          <w:ilvl w:val="0"/>
          <w:numId w:val="8"/>
        </w:numPr>
        <w:ind w:left="426" w:hanging="426"/>
        <w:rPr>
          <w:rFonts w:asciiTheme="minorHAnsi" w:hAnsiTheme="minorHAnsi" w:cstheme="minorHAnsi"/>
          <w:sz w:val="22"/>
          <w:szCs w:val="22"/>
        </w:rPr>
      </w:pPr>
      <w:r w:rsidRPr="00361FBB">
        <w:rPr>
          <w:rFonts w:asciiTheme="minorHAnsi" w:hAnsiTheme="minorHAnsi" w:cstheme="minorHAnsi"/>
          <w:b/>
          <w:bCs/>
          <w:sz w:val="22"/>
          <w:szCs w:val="22"/>
        </w:rPr>
        <w:t>Firm-level debt.</w:t>
      </w:r>
      <w:r w:rsidRPr="00090AC5">
        <w:rPr>
          <w:rFonts w:asciiTheme="minorHAnsi" w:hAnsiTheme="minorHAnsi" w:cstheme="minorHAnsi"/>
          <w:sz w:val="22"/>
          <w:szCs w:val="22"/>
        </w:rPr>
        <w:t xml:space="preserve"> As far as firm-level debt is concerned, an October 2021 report by the Bank of England identified that a third of UK’s SMEs as highly indebted, with 33% of SMEs holding debt levels of more than 10 times their cash balances (versus 14%, before Covid-19). </w:t>
      </w:r>
    </w:p>
    <w:p w14:paraId="0A385718" w14:textId="630A9B5E" w:rsidR="00090AC5" w:rsidRPr="00090AC5" w:rsidRDefault="00090AC5" w:rsidP="00361FBB">
      <w:pPr>
        <w:pStyle w:val="Default"/>
        <w:numPr>
          <w:ilvl w:val="0"/>
          <w:numId w:val="8"/>
        </w:numPr>
        <w:ind w:left="426" w:hanging="426"/>
        <w:rPr>
          <w:rFonts w:asciiTheme="minorHAnsi" w:hAnsiTheme="minorHAnsi" w:cstheme="minorHAnsi"/>
          <w:sz w:val="22"/>
          <w:szCs w:val="22"/>
        </w:rPr>
      </w:pPr>
      <w:r w:rsidRPr="00361FBB">
        <w:rPr>
          <w:rFonts w:asciiTheme="minorHAnsi" w:hAnsiTheme="minorHAnsi" w:cstheme="minorHAnsi"/>
          <w:b/>
          <w:bCs/>
          <w:sz w:val="22"/>
          <w:szCs w:val="22"/>
        </w:rPr>
        <w:t>Business Concerns.</w:t>
      </w:r>
      <w:r w:rsidRPr="00090AC5">
        <w:rPr>
          <w:rFonts w:asciiTheme="minorHAnsi" w:hAnsiTheme="minorHAnsi" w:cstheme="minorHAnsi"/>
          <w:sz w:val="22"/>
          <w:szCs w:val="22"/>
        </w:rPr>
        <w:t xml:space="preserve"> National ONS ‘business insights and impact on the UK economy’ data (released on the 16 June 2022) and the Essex Chamber of Commerce ‘Quarterly Economic Survey’ data (March 2022) highlight some of the </w:t>
      </w:r>
      <w:r w:rsidR="00361FBB">
        <w:rPr>
          <w:rFonts w:asciiTheme="minorHAnsi" w:hAnsiTheme="minorHAnsi" w:cstheme="minorHAnsi"/>
          <w:sz w:val="22"/>
          <w:szCs w:val="22"/>
        </w:rPr>
        <w:t>recent</w:t>
      </w:r>
      <w:r w:rsidRPr="00090AC5">
        <w:rPr>
          <w:rFonts w:asciiTheme="minorHAnsi" w:hAnsiTheme="minorHAnsi" w:cstheme="minorHAnsi"/>
          <w:sz w:val="22"/>
          <w:szCs w:val="22"/>
        </w:rPr>
        <w:t xml:space="preserve"> concerns of business:</w:t>
      </w:r>
    </w:p>
    <w:p w14:paraId="2E71E53F" w14:textId="47BE90C9" w:rsidR="00090AC5" w:rsidRPr="00090AC5" w:rsidRDefault="00090AC5" w:rsidP="00361FBB">
      <w:pPr>
        <w:pStyle w:val="Default"/>
        <w:numPr>
          <w:ilvl w:val="1"/>
          <w:numId w:val="9"/>
        </w:numPr>
        <w:ind w:left="851"/>
        <w:rPr>
          <w:rFonts w:asciiTheme="minorHAnsi" w:hAnsiTheme="minorHAnsi" w:cstheme="minorHAnsi"/>
          <w:sz w:val="22"/>
          <w:szCs w:val="22"/>
        </w:rPr>
      </w:pPr>
      <w:r w:rsidRPr="00361FBB">
        <w:rPr>
          <w:rFonts w:asciiTheme="minorHAnsi" w:hAnsiTheme="minorHAnsi" w:cstheme="minorHAnsi"/>
          <w:b/>
          <w:bCs/>
          <w:sz w:val="22"/>
          <w:szCs w:val="22"/>
        </w:rPr>
        <w:t>Inflation and Rising Input Costs.</w:t>
      </w:r>
      <w:r w:rsidRPr="00090AC5">
        <w:rPr>
          <w:rFonts w:asciiTheme="minorHAnsi" w:hAnsiTheme="minorHAnsi" w:cstheme="minorHAnsi"/>
          <w:sz w:val="22"/>
          <w:szCs w:val="22"/>
        </w:rPr>
        <w:t xml:space="preserve"> National ONS data indicates that input price inflation was the main concern reported by 26% of businesses. This issue is  also borne out by Essex Chamber data, with inflation also being the top concern voiced by business, with the percentage of firms expecting their prices to increase reaching new highs at 42%. Industry leaders have observed increases throughout the supply chain including rising raw material costs and commodity prices, labour shortages, increasing shipping and HGV driver costs, national minimum wage increases and new types of taxation.  Manufacturers and retailers/wholesalers are by far most likely to report raw materials as the driver of cost pressures, while professional services are likely to cite a blend of pressures.</w:t>
      </w:r>
    </w:p>
    <w:p w14:paraId="62747E32" w14:textId="3F5AF050" w:rsidR="00090AC5" w:rsidRPr="00090AC5" w:rsidRDefault="00090AC5" w:rsidP="00361FBB">
      <w:pPr>
        <w:pStyle w:val="Default"/>
        <w:numPr>
          <w:ilvl w:val="1"/>
          <w:numId w:val="9"/>
        </w:numPr>
        <w:ind w:left="851"/>
        <w:rPr>
          <w:rFonts w:asciiTheme="minorHAnsi" w:hAnsiTheme="minorHAnsi" w:cstheme="minorHAnsi"/>
          <w:sz w:val="22"/>
          <w:szCs w:val="22"/>
        </w:rPr>
      </w:pPr>
      <w:r w:rsidRPr="00361FBB">
        <w:rPr>
          <w:rFonts w:asciiTheme="minorHAnsi" w:hAnsiTheme="minorHAnsi" w:cstheme="minorHAnsi"/>
          <w:b/>
          <w:bCs/>
          <w:sz w:val="22"/>
          <w:szCs w:val="22"/>
        </w:rPr>
        <w:t>Supply Chain Volatility.</w:t>
      </w:r>
      <w:r w:rsidRPr="00090AC5">
        <w:rPr>
          <w:rFonts w:asciiTheme="minorHAnsi" w:hAnsiTheme="minorHAnsi" w:cstheme="minorHAnsi"/>
          <w:sz w:val="22"/>
          <w:szCs w:val="22"/>
        </w:rPr>
        <w:t xml:space="preserve"> National ONS data indicates that 19% of businesses currently trading reported that they were either unable to get the materials, goods or services they needed from within the UK, or had to </w:t>
      </w:r>
      <w:r w:rsidRPr="00090AC5">
        <w:rPr>
          <w:rFonts w:asciiTheme="minorHAnsi" w:hAnsiTheme="minorHAnsi" w:cstheme="minorHAnsi"/>
          <w:sz w:val="22"/>
          <w:szCs w:val="22"/>
        </w:rPr>
        <w:lastRenderedPageBreak/>
        <w:t xml:space="preserve">change suppliers or find alternative solutions to do so (although this figure jumped to 33% for the construction sector); </w:t>
      </w:r>
    </w:p>
    <w:p w14:paraId="2A1A3BFA" w14:textId="1EC20149" w:rsidR="00090AC5" w:rsidRPr="00090AC5" w:rsidRDefault="00090AC5" w:rsidP="00361FBB">
      <w:pPr>
        <w:pStyle w:val="Default"/>
        <w:numPr>
          <w:ilvl w:val="1"/>
          <w:numId w:val="9"/>
        </w:numPr>
        <w:ind w:left="851"/>
        <w:rPr>
          <w:rFonts w:asciiTheme="minorHAnsi" w:hAnsiTheme="minorHAnsi" w:cstheme="minorHAnsi"/>
          <w:sz w:val="22"/>
          <w:szCs w:val="22"/>
        </w:rPr>
      </w:pPr>
      <w:r w:rsidRPr="00361FBB">
        <w:rPr>
          <w:rFonts w:asciiTheme="minorHAnsi" w:hAnsiTheme="minorHAnsi" w:cstheme="minorHAnsi"/>
          <w:b/>
          <w:bCs/>
          <w:sz w:val="22"/>
          <w:szCs w:val="22"/>
        </w:rPr>
        <w:t>Labour Shortages.</w:t>
      </w:r>
      <w:r w:rsidRPr="00090AC5">
        <w:rPr>
          <w:rFonts w:asciiTheme="minorHAnsi" w:hAnsiTheme="minorHAnsi" w:cstheme="minorHAnsi"/>
          <w:sz w:val="22"/>
          <w:szCs w:val="22"/>
        </w:rPr>
        <w:t xml:space="preserve"> ONS data indicates 15% of businesses reported that they were experiencing a shortage of workers, with 46% reporting their employees were working increased hours because of these shortages. According to Essex Chamber data, the vast majority of firms attempting to recruit over the last three months faced difficulties, in the main securing semi/unskilled labour. In addition, around 33% of firms expect to see an increase in their workforce over the next three months, however many expressed caution. </w:t>
      </w:r>
    </w:p>
    <w:p w14:paraId="4B7BAA4E" w14:textId="13B8074B" w:rsidR="00090AC5" w:rsidRPr="00090AC5" w:rsidRDefault="00090AC5" w:rsidP="00361FBB">
      <w:pPr>
        <w:pStyle w:val="Default"/>
        <w:numPr>
          <w:ilvl w:val="1"/>
          <w:numId w:val="9"/>
        </w:numPr>
        <w:ind w:left="851"/>
        <w:rPr>
          <w:rFonts w:asciiTheme="minorHAnsi" w:hAnsiTheme="minorHAnsi" w:cstheme="minorHAnsi"/>
          <w:sz w:val="22"/>
          <w:szCs w:val="22"/>
        </w:rPr>
      </w:pPr>
      <w:r w:rsidRPr="00361FBB">
        <w:rPr>
          <w:rFonts w:asciiTheme="minorHAnsi" w:hAnsiTheme="minorHAnsi" w:cstheme="minorHAnsi"/>
          <w:b/>
          <w:bCs/>
          <w:sz w:val="22"/>
          <w:szCs w:val="22"/>
        </w:rPr>
        <w:t>Order Book.</w:t>
      </w:r>
      <w:r w:rsidRPr="00090AC5">
        <w:rPr>
          <w:rFonts w:asciiTheme="minorHAnsi" w:hAnsiTheme="minorHAnsi" w:cstheme="minorHAnsi"/>
          <w:sz w:val="22"/>
          <w:szCs w:val="22"/>
        </w:rPr>
        <w:t xml:space="preserve"> Essex Chamber data also indicates that 46% of firms believe their turnover will increase in the next twelve months, however, only 33% believe their profitability will improve.  Approx., 1 in 3 firms report their cash flow has decreased over the last three months with a large proportion of investment plans put on hold, whilst 65% of firms believe they are operating below capacity, awaiting to fulfil their order pipeline in uncertain market conditions.</w:t>
      </w:r>
    </w:p>
    <w:p w14:paraId="35F8FB93" w14:textId="77777777" w:rsidR="00361FBB" w:rsidRDefault="00090AC5" w:rsidP="00361FBB">
      <w:pPr>
        <w:pStyle w:val="Default"/>
        <w:numPr>
          <w:ilvl w:val="1"/>
          <w:numId w:val="9"/>
        </w:numPr>
        <w:ind w:left="851"/>
        <w:rPr>
          <w:rFonts w:asciiTheme="minorHAnsi" w:hAnsiTheme="minorHAnsi" w:cstheme="minorHAnsi"/>
          <w:sz w:val="22"/>
          <w:szCs w:val="22"/>
        </w:rPr>
      </w:pPr>
      <w:r w:rsidRPr="00361FBB">
        <w:rPr>
          <w:rFonts w:asciiTheme="minorHAnsi" w:hAnsiTheme="minorHAnsi" w:cstheme="minorHAnsi"/>
          <w:b/>
          <w:bCs/>
          <w:sz w:val="22"/>
          <w:szCs w:val="22"/>
        </w:rPr>
        <w:t>Head Office Consolidation.</w:t>
      </w:r>
      <w:r w:rsidRPr="00090AC5">
        <w:rPr>
          <w:rFonts w:asciiTheme="minorHAnsi" w:hAnsiTheme="minorHAnsi" w:cstheme="minorHAnsi"/>
          <w:sz w:val="22"/>
          <w:szCs w:val="22"/>
        </w:rPr>
        <w:t xml:space="preserve"> ONS data indicates that 23% of businesses reported that they were using, or intending to use, increased homeworking as a permanent business model, with 49% of these reporting that their main reason for doing so was to reduce their overheads. This last point also chimes with a PWC survey undertaken in March 2021, which identified that 50% of organisations surveyed thought their organisation will likely reduce the overall size of their real estate portfolio, and of these 33% believed that they will reduce it by more than 30%.</w:t>
      </w:r>
    </w:p>
    <w:p w14:paraId="7E30EAB9" w14:textId="35690618" w:rsidR="00090AC5" w:rsidRDefault="002C0D2F" w:rsidP="00361FBB">
      <w:pPr>
        <w:pStyle w:val="Default"/>
        <w:spacing w:before="120" w:after="120"/>
        <w:rPr>
          <w:rFonts w:asciiTheme="minorHAnsi" w:hAnsiTheme="minorHAnsi" w:cstheme="minorHAnsi"/>
          <w:sz w:val="22"/>
          <w:szCs w:val="22"/>
        </w:rPr>
      </w:pPr>
      <w:r>
        <w:rPr>
          <w:rFonts w:asciiTheme="minorHAnsi" w:hAnsiTheme="minorHAnsi" w:cstheme="minorHAnsi"/>
          <w:sz w:val="22"/>
          <w:szCs w:val="22"/>
        </w:rPr>
        <w:t xml:space="preserve">In January 2023, </w:t>
      </w:r>
      <w:proofErr w:type="spellStart"/>
      <w:r w:rsidRPr="00E70BDA">
        <w:rPr>
          <w:rFonts w:asciiTheme="minorHAnsi" w:hAnsiTheme="minorHAnsi" w:cstheme="minorHAnsi"/>
          <w:sz w:val="22"/>
          <w:szCs w:val="22"/>
        </w:rPr>
        <w:t>Begbies</w:t>
      </w:r>
      <w:proofErr w:type="spellEnd"/>
      <w:r w:rsidRPr="00E70BDA">
        <w:rPr>
          <w:rFonts w:asciiTheme="minorHAnsi" w:hAnsiTheme="minorHAnsi" w:cstheme="minorHAnsi"/>
          <w:sz w:val="22"/>
          <w:szCs w:val="22"/>
        </w:rPr>
        <w:t xml:space="preserve"> Traynor </w:t>
      </w:r>
      <w:r>
        <w:rPr>
          <w:rFonts w:asciiTheme="minorHAnsi" w:hAnsiTheme="minorHAnsi" w:cstheme="minorHAnsi"/>
          <w:sz w:val="22"/>
          <w:szCs w:val="22"/>
        </w:rPr>
        <w:t>also reported that</w:t>
      </w:r>
      <w:r w:rsidRPr="00E70BDA">
        <w:rPr>
          <w:rFonts w:asciiTheme="minorHAnsi" w:hAnsiTheme="minorHAnsi" w:cstheme="minorHAnsi"/>
          <w:sz w:val="22"/>
          <w:szCs w:val="22"/>
        </w:rPr>
        <w:t xml:space="preserve"> the number of companies in critical financial distress</w:t>
      </w:r>
      <w:r>
        <w:rPr>
          <w:rStyle w:val="FootnoteReference"/>
          <w:rFonts w:asciiTheme="minorHAnsi" w:hAnsiTheme="minorHAnsi" w:cstheme="minorHAnsi"/>
          <w:sz w:val="22"/>
          <w:szCs w:val="22"/>
        </w:rPr>
        <w:footnoteReference w:id="1"/>
      </w:r>
      <w:r w:rsidRPr="00E70BDA">
        <w:rPr>
          <w:rFonts w:asciiTheme="minorHAnsi" w:hAnsiTheme="minorHAnsi" w:cstheme="minorHAnsi"/>
          <w:sz w:val="22"/>
          <w:szCs w:val="22"/>
        </w:rPr>
        <w:t xml:space="preserve"> jumped by 36% in the last three months of 2022. The number of county court judgments served against companies in the same period jumped by 52% compared with 2021.</w:t>
      </w:r>
      <w:r w:rsidR="00AA6670">
        <w:rPr>
          <w:rFonts w:asciiTheme="minorHAnsi" w:hAnsiTheme="minorHAnsi" w:cstheme="minorHAnsi"/>
          <w:sz w:val="22"/>
          <w:szCs w:val="22"/>
        </w:rPr>
        <w:t xml:space="preserve"> </w:t>
      </w:r>
      <w:r w:rsidR="00090AC5" w:rsidRPr="00361FBB">
        <w:rPr>
          <w:rFonts w:asciiTheme="minorHAnsi" w:hAnsiTheme="minorHAnsi" w:cstheme="minorHAnsi"/>
          <w:sz w:val="22"/>
          <w:szCs w:val="22"/>
        </w:rPr>
        <w:t xml:space="preserve">Collectively, this data points towards increasing levels of uncertainty in the economy, with the consequence that there is likely to be increased levels of demand for financial packaging advice and restructuring support for businesses struggling in difficult times. </w:t>
      </w:r>
    </w:p>
    <w:p w14:paraId="2F417BA8" w14:textId="2005BF3D" w:rsidR="000C729D" w:rsidRDefault="00405A7D" w:rsidP="00361FBB">
      <w:pPr>
        <w:pStyle w:val="Default"/>
        <w:spacing w:before="120" w:after="120"/>
        <w:rPr>
          <w:rFonts w:asciiTheme="minorHAnsi" w:hAnsiTheme="minorHAnsi" w:cstheme="minorHAnsi"/>
          <w:sz w:val="22"/>
          <w:szCs w:val="22"/>
        </w:rPr>
      </w:pPr>
      <w:r>
        <w:rPr>
          <w:rFonts w:asciiTheme="minorHAnsi" w:hAnsiTheme="minorHAnsi" w:cstheme="minorHAnsi"/>
          <w:sz w:val="22"/>
          <w:szCs w:val="22"/>
        </w:rPr>
        <w:t>In addition</w:t>
      </w:r>
      <w:r w:rsidR="003771C5">
        <w:rPr>
          <w:rFonts w:asciiTheme="minorHAnsi" w:hAnsiTheme="minorHAnsi" w:cstheme="minorHAnsi"/>
          <w:sz w:val="22"/>
          <w:szCs w:val="22"/>
        </w:rPr>
        <w:t xml:space="preserve"> to</w:t>
      </w:r>
      <w:r w:rsidR="00AA6670">
        <w:rPr>
          <w:rFonts w:asciiTheme="minorHAnsi" w:hAnsiTheme="minorHAnsi" w:cstheme="minorHAnsi"/>
          <w:sz w:val="22"/>
          <w:szCs w:val="22"/>
        </w:rPr>
        <w:t xml:space="preserve"> the evidence of a growing number of firms </w:t>
      </w:r>
      <w:r w:rsidR="00AA6670" w:rsidRPr="00E70BDA">
        <w:rPr>
          <w:rFonts w:asciiTheme="minorHAnsi" w:hAnsiTheme="minorHAnsi" w:cstheme="minorHAnsi"/>
          <w:sz w:val="22"/>
          <w:szCs w:val="22"/>
        </w:rPr>
        <w:t>in critical financial distress</w:t>
      </w:r>
      <w:r>
        <w:rPr>
          <w:rFonts w:asciiTheme="minorHAnsi" w:hAnsiTheme="minorHAnsi" w:cstheme="minorHAnsi"/>
          <w:sz w:val="22"/>
          <w:szCs w:val="22"/>
        </w:rPr>
        <w:t>,</w:t>
      </w:r>
      <w:r w:rsidR="003C3BA2">
        <w:rPr>
          <w:rFonts w:asciiTheme="minorHAnsi" w:hAnsiTheme="minorHAnsi" w:cstheme="minorHAnsi"/>
          <w:sz w:val="22"/>
          <w:szCs w:val="22"/>
        </w:rPr>
        <w:t xml:space="preserve"> </w:t>
      </w:r>
      <w:r w:rsidR="00A725AD">
        <w:rPr>
          <w:rFonts w:asciiTheme="minorHAnsi" w:hAnsiTheme="minorHAnsi" w:cstheme="minorHAnsi"/>
          <w:sz w:val="22"/>
          <w:szCs w:val="22"/>
        </w:rPr>
        <w:t xml:space="preserve">our </w:t>
      </w:r>
      <w:r w:rsidR="003C3BA2">
        <w:rPr>
          <w:rFonts w:asciiTheme="minorHAnsi" w:hAnsiTheme="minorHAnsi" w:cstheme="minorHAnsi"/>
          <w:sz w:val="22"/>
          <w:szCs w:val="22"/>
        </w:rPr>
        <w:t xml:space="preserve">latest research suggests there are </w:t>
      </w:r>
      <w:r w:rsidR="005304A8">
        <w:rPr>
          <w:rFonts w:asciiTheme="minorHAnsi" w:hAnsiTheme="minorHAnsi" w:cstheme="minorHAnsi"/>
          <w:sz w:val="22"/>
          <w:szCs w:val="22"/>
        </w:rPr>
        <w:t xml:space="preserve">circa 75 </w:t>
      </w:r>
      <w:r w:rsidR="009A5630">
        <w:rPr>
          <w:rFonts w:asciiTheme="minorHAnsi" w:hAnsiTheme="minorHAnsi" w:cstheme="minorHAnsi"/>
          <w:sz w:val="22"/>
          <w:szCs w:val="22"/>
        </w:rPr>
        <w:t xml:space="preserve">firms </w:t>
      </w:r>
      <w:r w:rsidR="00A725AD">
        <w:rPr>
          <w:rFonts w:asciiTheme="minorHAnsi" w:hAnsiTheme="minorHAnsi" w:cstheme="minorHAnsi"/>
          <w:sz w:val="22"/>
          <w:szCs w:val="22"/>
        </w:rPr>
        <w:t xml:space="preserve">in Basildon </w:t>
      </w:r>
      <w:r w:rsidR="009A5630">
        <w:rPr>
          <w:rFonts w:asciiTheme="minorHAnsi" w:hAnsiTheme="minorHAnsi" w:cstheme="minorHAnsi"/>
          <w:sz w:val="22"/>
          <w:szCs w:val="22"/>
        </w:rPr>
        <w:t xml:space="preserve">which </w:t>
      </w:r>
      <w:r w:rsidR="00A725AD">
        <w:rPr>
          <w:rFonts w:asciiTheme="minorHAnsi" w:hAnsiTheme="minorHAnsi" w:cstheme="minorHAnsi"/>
          <w:sz w:val="22"/>
          <w:szCs w:val="22"/>
        </w:rPr>
        <w:t>could be</w:t>
      </w:r>
      <w:r w:rsidR="009A5630">
        <w:rPr>
          <w:rFonts w:asciiTheme="minorHAnsi" w:hAnsiTheme="minorHAnsi" w:cstheme="minorHAnsi"/>
          <w:sz w:val="22"/>
          <w:szCs w:val="22"/>
        </w:rPr>
        <w:t xml:space="preserve"> described as </w:t>
      </w:r>
      <w:r w:rsidR="005304A8">
        <w:rPr>
          <w:rFonts w:asciiTheme="minorHAnsi" w:hAnsiTheme="minorHAnsi" w:cstheme="minorHAnsi"/>
          <w:sz w:val="22"/>
          <w:szCs w:val="22"/>
        </w:rPr>
        <w:t>10% or 20% scale-up</w:t>
      </w:r>
      <w:r w:rsidR="009A5630">
        <w:rPr>
          <w:rFonts w:asciiTheme="minorHAnsi" w:hAnsiTheme="minorHAnsi" w:cstheme="minorHAnsi"/>
          <w:sz w:val="22"/>
          <w:szCs w:val="22"/>
        </w:rPr>
        <w:t xml:space="preserve">s (a </w:t>
      </w:r>
      <w:r w:rsidR="005304A8">
        <w:rPr>
          <w:rFonts w:asciiTheme="minorHAnsi" w:hAnsiTheme="minorHAnsi" w:cstheme="minorHAnsi"/>
          <w:sz w:val="22"/>
          <w:szCs w:val="22"/>
        </w:rPr>
        <w:t xml:space="preserve">criteria, which measures firms that </w:t>
      </w:r>
      <w:r w:rsidR="005304A8" w:rsidRPr="006A6042">
        <w:rPr>
          <w:rFonts w:asciiTheme="minorHAnsi" w:hAnsiTheme="minorHAnsi" w:cstheme="minorHAnsi"/>
          <w:sz w:val="22"/>
          <w:szCs w:val="22"/>
        </w:rPr>
        <w:t xml:space="preserve">have shown 10% </w:t>
      </w:r>
      <w:r w:rsidR="005304A8">
        <w:rPr>
          <w:rFonts w:asciiTheme="minorHAnsi" w:hAnsiTheme="minorHAnsi" w:cstheme="minorHAnsi"/>
          <w:sz w:val="22"/>
          <w:szCs w:val="22"/>
        </w:rPr>
        <w:t xml:space="preserve">or 20% </w:t>
      </w:r>
      <w:r w:rsidR="005304A8" w:rsidRPr="006A6042">
        <w:rPr>
          <w:rFonts w:asciiTheme="minorHAnsi" w:hAnsiTheme="minorHAnsi" w:cstheme="minorHAnsi"/>
          <w:sz w:val="22"/>
          <w:szCs w:val="22"/>
        </w:rPr>
        <w:t>growth in employee count or turnover per annum averaged over a three year period</w:t>
      </w:r>
      <w:r w:rsidR="005304A8">
        <w:rPr>
          <w:rFonts w:asciiTheme="minorHAnsi" w:hAnsiTheme="minorHAnsi" w:cstheme="minorHAnsi"/>
          <w:sz w:val="22"/>
          <w:szCs w:val="22"/>
        </w:rPr>
        <w:t>)</w:t>
      </w:r>
      <w:r w:rsidR="009A5630">
        <w:rPr>
          <w:rFonts w:asciiTheme="minorHAnsi" w:hAnsiTheme="minorHAnsi" w:cstheme="minorHAnsi"/>
          <w:sz w:val="22"/>
          <w:szCs w:val="22"/>
        </w:rPr>
        <w:t>.</w:t>
      </w:r>
      <w:r w:rsidR="00864BA3">
        <w:rPr>
          <w:rFonts w:asciiTheme="minorHAnsi" w:hAnsiTheme="minorHAnsi" w:cstheme="minorHAnsi"/>
          <w:sz w:val="22"/>
          <w:szCs w:val="22"/>
        </w:rPr>
        <w:t xml:space="preserve"> </w:t>
      </w:r>
      <w:r w:rsidR="00F04B16">
        <w:rPr>
          <w:rFonts w:asciiTheme="minorHAnsi" w:hAnsiTheme="minorHAnsi" w:cstheme="minorHAnsi"/>
          <w:sz w:val="22"/>
          <w:szCs w:val="22"/>
        </w:rPr>
        <w:t>Perhaps quite interestingly, the published Credit Ratings for these high</w:t>
      </w:r>
      <w:r w:rsidR="00A725AD">
        <w:rPr>
          <w:rFonts w:asciiTheme="minorHAnsi" w:hAnsiTheme="minorHAnsi" w:cstheme="minorHAnsi"/>
          <w:sz w:val="22"/>
          <w:szCs w:val="22"/>
        </w:rPr>
        <w:t>-</w:t>
      </w:r>
      <w:r w:rsidR="00F04B16">
        <w:rPr>
          <w:rFonts w:asciiTheme="minorHAnsi" w:hAnsiTheme="minorHAnsi" w:cstheme="minorHAnsi"/>
          <w:sz w:val="22"/>
          <w:szCs w:val="22"/>
        </w:rPr>
        <w:t xml:space="preserve">growth firms </w:t>
      </w:r>
      <w:r w:rsidR="00A725AD">
        <w:rPr>
          <w:rFonts w:asciiTheme="minorHAnsi" w:hAnsiTheme="minorHAnsi" w:cstheme="minorHAnsi"/>
          <w:sz w:val="22"/>
          <w:szCs w:val="22"/>
        </w:rPr>
        <w:t xml:space="preserve">range from 23 to 99. </w:t>
      </w:r>
      <w:r w:rsidR="00864BA3">
        <w:rPr>
          <w:rFonts w:asciiTheme="minorHAnsi" w:hAnsiTheme="minorHAnsi" w:cstheme="minorHAnsi"/>
          <w:sz w:val="22"/>
          <w:szCs w:val="22"/>
        </w:rPr>
        <w:t>C</w:t>
      </w:r>
      <w:r w:rsidR="00F91D75">
        <w:rPr>
          <w:rFonts w:asciiTheme="minorHAnsi" w:hAnsiTheme="minorHAnsi" w:cstheme="minorHAnsi"/>
          <w:sz w:val="22"/>
          <w:szCs w:val="22"/>
        </w:rPr>
        <w:t xml:space="preserve">urrent evidence also </w:t>
      </w:r>
      <w:r w:rsidR="000C729D">
        <w:rPr>
          <w:rFonts w:asciiTheme="minorHAnsi" w:hAnsiTheme="minorHAnsi" w:cstheme="minorHAnsi"/>
          <w:sz w:val="22"/>
          <w:szCs w:val="22"/>
        </w:rPr>
        <w:t xml:space="preserve">indicates that </w:t>
      </w:r>
      <w:r w:rsidR="00F91D75">
        <w:rPr>
          <w:rFonts w:asciiTheme="minorHAnsi" w:hAnsiTheme="minorHAnsi" w:cstheme="minorHAnsi"/>
          <w:sz w:val="22"/>
          <w:szCs w:val="22"/>
        </w:rPr>
        <w:t xml:space="preserve">there are </w:t>
      </w:r>
      <w:r w:rsidR="00864BA3">
        <w:rPr>
          <w:rFonts w:asciiTheme="minorHAnsi" w:hAnsiTheme="minorHAnsi" w:cstheme="minorHAnsi"/>
          <w:sz w:val="22"/>
          <w:szCs w:val="22"/>
        </w:rPr>
        <w:t xml:space="preserve">a further </w:t>
      </w:r>
      <w:r w:rsidR="00D21D4F">
        <w:rPr>
          <w:rFonts w:asciiTheme="minorHAnsi" w:hAnsiTheme="minorHAnsi" w:cstheme="minorHAnsi"/>
          <w:sz w:val="22"/>
          <w:szCs w:val="22"/>
        </w:rPr>
        <w:t>75</w:t>
      </w:r>
      <w:r w:rsidR="00F04B16">
        <w:rPr>
          <w:rFonts w:asciiTheme="minorHAnsi" w:hAnsiTheme="minorHAnsi" w:cstheme="minorHAnsi"/>
          <w:sz w:val="22"/>
          <w:szCs w:val="22"/>
        </w:rPr>
        <w:t xml:space="preserve"> </w:t>
      </w:r>
      <w:r w:rsidR="00D21D4F">
        <w:rPr>
          <w:rFonts w:asciiTheme="minorHAnsi" w:hAnsiTheme="minorHAnsi" w:cstheme="minorHAnsi"/>
          <w:sz w:val="22"/>
          <w:szCs w:val="22"/>
        </w:rPr>
        <w:t xml:space="preserve">companies in Basildon which have achieved </w:t>
      </w:r>
      <w:r w:rsidR="001449F1">
        <w:rPr>
          <w:rFonts w:asciiTheme="minorHAnsi" w:hAnsiTheme="minorHAnsi" w:cstheme="minorHAnsi"/>
          <w:sz w:val="22"/>
          <w:szCs w:val="22"/>
        </w:rPr>
        <w:t xml:space="preserve">5% </w:t>
      </w:r>
      <w:r w:rsidR="001076D5">
        <w:rPr>
          <w:rFonts w:asciiTheme="minorHAnsi" w:hAnsiTheme="minorHAnsi" w:cstheme="minorHAnsi"/>
          <w:sz w:val="22"/>
          <w:szCs w:val="22"/>
        </w:rPr>
        <w:t xml:space="preserve">- 10% turnover growth </w:t>
      </w:r>
      <w:r w:rsidR="001201BA" w:rsidRPr="001201BA">
        <w:rPr>
          <w:rFonts w:asciiTheme="minorHAnsi" w:hAnsiTheme="minorHAnsi" w:cstheme="minorHAnsi"/>
          <w:sz w:val="22"/>
          <w:szCs w:val="22"/>
        </w:rPr>
        <w:t>per annum averaged over a three year period</w:t>
      </w:r>
      <w:r w:rsidR="00D21D4F">
        <w:rPr>
          <w:rFonts w:asciiTheme="minorHAnsi" w:hAnsiTheme="minorHAnsi" w:cstheme="minorHAnsi"/>
          <w:sz w:val="22"/>
          <w:szCs w:val="22"/>
        </w:rPr>
        <w:t xml:space="preserve"> </w:t>
      </w:r>
      <w:r w:rsidR="001201BA">
        <w:rPr>
          <w:rFonts w:asciiTheme="minorHAnsi" w:hAnsiTheme="minorHAnsi" w:cstheme="minorHAnsi"/>
          <w:sz w:val="22"/>
          <w:szCs w:val="22"/>
        </w:rPr>
        <w:t xml:space="preserve">(falling </w:t>
      </w:r>
      <w:r w:rsidR="00F438AD">
        <w:rPr>
          <w:rFonts w:asciiTheme="minorHAnsi" w:hAnsiTheme="minorHAnsi" w:cstheme="minorHAnsi"/>
          <w:sz w:val="22"/>
          <w:szCs w:val="22"/>
        </w:rPr>
        <w:t xml:space="preserve">just short of the more traditional </w:t>
      </w:r>
      <w:r w:rsidR="0090408B">
        <w:rPr>
          <w:rFonts w:asciiTheme="minorHAnsi" w:hAnsiTheme="minorHAnsi" w:cstheme="minorHAnsi"/>
          <w:sz w:val="22"/>
          <w:szCs w:val="22"/>
        </w:rPr>
        <w:t>10% or 20% scale-up criteria</w:t>
      </w:r>
      <w:r w:rsidR="00F04B16">
        <w:rPr>
          <w:rFonts w:asciiTheme="minorHAnsi" w:hAnsiTheme="minorHAnsi" w:cstheme="minorHAnsi"/>
          <w:sz w:val="22"/>
          <w:szCs w:val="22"/>
        </w:rPr>
        <w:t xml:space="preserve">). </w:t>
      </w:r>
      <w:r w:rsidR="008F138F">
        <w:rPr>
          <w:rFonts w:asciiTheme="minorHAnsi" w:hAnsiTheme="minorHAnsi" w:cstheme="minorHAnsi"/>
          <w:sz w:val="22"/>
          <w:szCs w:val="22"/>
        </w:rPr>
        <w:t xml:space="preserve">A number of these </w:t>
      </w:r>
      <w:r w:rsidR="00F04B16">
        <w:rPr>
          <w:rFonts w:asciiTheme="minorHAnsi" w:hAnsiTheme="minorHAnsi" w:cstheme="minorHAnsi"/>
          <w:sz w:val="22"/>
          <w:szCs w:val="22"/>
        </w:rPr>
        <w:t xml:space="preserve">ambitious, fast growing firms </w:t>
      </w:r>
      <w:r w:rsidR="008F138F">
        <w:rPr>
          <w:rFonts w:asciiTheme="minorHAnsi" w:hAnsiTheme="minorHAnsi" w:cstheme="minorHAnsi"/>
          <w:sz w:val="22"/>
          <w:szCs w:val="22"/>
        </w:rPr>
        <w:t>m</w:t>
      </w:r>
      <w:r w:rsidR="00A01776">
        <w:rPr>
          <w:rFonts w:asciiTheme="minorHAnsi" w:hAnsiTheme="minorHAnsi" w:cstheme="minorHAnsi"/>
          <w:sz w:val="22"/>
          <w:szCs w:val="22"/>
        </w:rPr>
        <w:t>ay be</w:t>
      </w:r>
      <w:r w:rsidR="00E718B3">
        <w:rPr>
          <w:rFonts w:asciiTheme="minorHAnsi" w:hAnsiTheme="minorHAnsi" w:cstheme="minorHAnsi"/>
          <w:sz w:val="22"/>
          <w:szCs w:val="22"/>
        </w:rPr>
        <w:t>nefit</w:t>
      </w:r>
      <w:r w:rsidR="00A01776">
        <w:rPr>
          <w:rFonts w:asciiTheme="minorHAnsi" w:hAnsiTheme="minorHAnsi" w:cstheme="minorHAnsi"/>
          <w:sz w:val="22"/>
          <w:szCs w:val="22"/>
        </w:rPr>
        <w:t xml:space="preserve"> </w:t>
      </w:r>
      <w:r w:rsidR="00F04B16">
        <w:rPr>
          <w:rFonts w:asciiTheme="minorHAnsi" w:hAnsiTheme="minorHAnsi" w:cstheme="minorHAnsi"/>
          <w:sz w:val="22"/>
          <w:szCs w:val="22"/>
        </w:rPr>
        <w:t xml:space="preserve">from </w:t>
      </w:r>
      <w:r w:rsidR="00A01776">
        <w:rPr>
          <w:rFonts w:asciiTheme="minorHAnsi" w:hAnsiTheme="minorHAnsi" w:cstheme="minorHAnsi"/>
          <w:sz w:val="22"/>
          <w:szCs w:val="22"/>
        </w:rPr>
        <w:t xml:space="preserve">additional </w:t>
      </w:r>
      <w:r w:rsidR="00F04B16">
        <w:rPr>
          <w:rFonts w:asciiTheme="minorHAnsi" w:hAnsiTheme="minorHAnsi" w:cstheme="minorHAnsi"/>
          <w:sz w:val="22"/>
          <w:szCs w:val="22"/>
        </w:rPr>
        <w:t xml:space="preserve">financial packaging </w:t>
      </w:r>
      <w:r w:rsidR="00E718B3">
        <w:rPr>
          <w:rFonts w:asciiTheme="minorHAnsi" w:hAnsiTheme="minorHAnsi" w:cstheme="minorHAnsi"/>
          <w:sz w:val="22"/>
          <w:szCs w:val="22"/>
        </w:rPr>
        <w:t xml:space="preserve">support to help them scale </w:t>
      </w:r>
      <w:r w:rsidR="00F04B16">
        <w:rPr>
          <w:rFonts w:asciiTheme="minorHAnsi" w:hAnsiTheme="minorHAnsi" w:cstheme="minorHAnsi"/>
          <w:sz w:val="22"/>
          <w:szCs w:val="22"/>
        </w:rPr>
        <w:t xml:space="preserve">even further. </w:t>
      </w:r>
      <w:r w:rsidR="00A01776">
        <w:rPr>
          <w:rFonts w:asciiTheme="minorHAnsi" w:hAnsiTheme="minorHAnsi" w:cstheme="minorHAnsi"/>
          <w:sz w:val="22"/>
          <w:szCs w:val="22"/>
        </w:rPr>
        <w:t xml:space="preserve"> </w:t>
      </w:r>
    </w:p>
    <w:p w14:paraId="31253433" w14:textId="77777777" w:rsidR="00361FBB" w:rsidRPr="00D64249" w:rsidRDefault="00361FBB" w:rsidP="00090AC5">
      <w:pPr>
        <w:pStyle w:val="Default"/>
        <w:spacing w:before="120" w:after="120"/>
        <w:rPr>
          <w:rFonts w:asciiTheme="minorHAnsi" w:hAnsiTheme="minorHAnsi" w:cstheme="minorHAnsi"/>
          <w:b/>
          <w:bCs/>
        </w:rPr>
      </w:pPr>
      <w:r w:rsidRPr="00D64249">
        <w:rPr>
          <w:rFonts w:asciiTheme="minorHAnsi" w:hAnsiTheme="minorHAnsi" w:cstheme="minorHAnsi"/>
          <w:b/>
          <w:bCs/>
        </w:rPr>
        <w:t>Introduction</w:t>
      </w:r>
    </w:p>
    <w:p w14:paraId="23D2DDFE" w14:textId="417262AA" w:rsidR="00361FBB" w:rsidRDefault="00361FBB" w:rsidP="00090AC5">
      <w:pPr>
        <w:pStyle w:val="Default"/>
        <w:spacing w:before="120" w:after="120"/>
        <w:rPr>
          <w:rFonts w:asciiTheme="minorHAnsi" w:hAnsiTheme="minorHAnsi" w:cstheme="minorHAnsi"/>
          <w:sz w:val="22"/>
          <w:szCs w:val="22"/>
        </w:rPr>
      </w:pPr>
      <w:r>
        <w:rPr>
          <w:rFonts w:asciiTheme="minorHAnsi" w:hAnsiTheme="minorHAnsi" w:cstheme="minorHAnsi"/>
          <w:sz w:val="22"/>
          <w:szCs w:val="22"/>
        </w:rPr>
        <w:t xml:space="preserve">In response to these issues, the </w:t>
      </w:r>
      <w:hyperlink r:id="rId8" w:history="1">
        <w:r w:rsidRPr="00361FBB">
          <w:rPr>
            <w:rStyle w:val="Hyperlink"/>
            <w:rFonts w:asciiTheme="minorHAnsi" w:hAnsiTheme="minorHAnsi" w:cstheme="minorHAnsi"/>
            <w:sz w:val="22"/>
            <w:szCs w:val="22"/>
          </w:rPr>
          <w:t>Basildon Borough UKSPF Investment Panel</w:t>
        </w:r>
      </w:hyperlink>
      <w:r>
        <w:rPr>
          <w:rFonts w:asciiTheme="minorHAnsi" w:hAnsiTheme="minorHAnsi" w:cstheme="minorHAnsi"/>
          <w:sz w:val="22"/>
          <w:szCs w:val="22"/>
        </w:rPr>
        <w:t xml:space="preserve"> allocated </w:t>
      </w:r>
      <w:r w:rsidR="00090AC5" w:rsidRPr="00090AC5">
        <w:rPr>
          <w:rFonts w:asciiTheme="minorHAnsi" w:hAnsiTheme="minorHAnsi" w:cstheme="minorHAnsi"/>
          <w:sz w:val="22"/>
          <w:szCs w:val="22"/>
        </w:rPr>
        <w:t>£17,</w:t>
      </w:r>
      <w:r w:rsidR="00E70BDA">
        <w:rPr>
          <w:rFonts w:asciiTheme="minorHAnsi" w:hAnsiTheme="minorHAnsi" w:cstheme="minorHAnsi"/>
          <w:sz w:val="22"/>
          <w:szCs w:val="22"/>
        </w:rPr>
        <w:t>224.00</w:t>
      </w:r>
      <w:r w:rsidR="00090AC5" w:rsidRPr="00090AC5">
        <w:rPr>
          <w:rFonts w:asciiTheme="minorHAnsi" w:hAnsiTheme="minorHAnsi" w:cstheme="minorHAnsi"/>
          <w:sz w:val="22"/>
          <w:szCs w:val="22"/>
        </w:rPr>
        <w:t xml:space="preserve"> towards </w:t>
      </w:r>
      <w:r w:rsidR="00D83938">
        <w:rPr>
          <w:rFonts w:asciiTheme="minorHAnsi" w:hAnsiTheme="minorHAnsi" w:cstheme="minorHAnsi"/>
          <w:sz w:val="22"/>
          <w:szCs w:val="22"/>
        </w:rPr>
        <w:t>b</w:t>
      </w:r>
      <w:r w:rsidR="00090AC5" w:rsidRPr="00090AC5">
        <w:rPr>
          <w:rFonts w:asciiTheme="minorHAnsi" w:hAnsiTheme="minorHAnsi" w:cstheme="minorHAnsi"/>
          <w:sz w:val="22"/>
          <w:szCs w:val="22"/>
        </w:rPr>
        <w:t xml:space="preserve">usiness </w:t>
      </w:r>
      <w:r w:rsidR="00D83938">
        <w:rPr>
          <w:rFonts w:asciiTheme="minorHAnsi" w:hAnsiTheme="minorHAnsi" w:cstheme="minorHAnsi"/>
          <w:sz w:val="22"/>
          <w:szCs w:val="22"/>
        </w:rPr>
        <w:t>a</w:t>
      </w:r>
      <w:r w:rsidR="00090AC5" w:rsidRPr="00090AC5">
        <w:rPr>
          <w:rFonts w:asciiTheme="minorHAnsi" w:hAnsiTheme="minorHAnsi" w:cstheme="minorHAnsi"/>
          <w:sz w:val="22"/>
          <w:szCs w:val="22"/>
        </w:rPr>
        <w:t>dvi</w:t>
      </w:r>
      <w:r>
        <w:rPr>
          <w:rFonts w:asciiTheme="minorHAnsi" w:hAnsiTheme="minorHAnsi" w:cstheme="minorHAnsi"/>
          <w:sz w:val="22"/>
          <w:szCs w:val="22"/>
        </w:rPr>
        <w:t xml:space="preserve">sory </w:t>
      </w:r>
      <w:r w:rsidR="00D83938">
        <w:rPr>
          <w:rFonts w:asciiTheme="minorHAnsi" w:hAnsiTheme="minorHAnsi" w:cstheme="minorHAnsi"/>
          <w:sz w:val="22"/>
          <w:szCs w:val="22"/>
        </w:rPr>
        <w:t>s</w:t>
      </w:r>
      <w:r>
        <w:rPr>
          <w:rFonts w:asciiTheme="minorHAnsi" w:hAnsiTheme="minorHAnsi" w:cstheme="minorHAnsi"/>
          <w:sz w:val="22"/>
          <w:szCs w:val="22"/>
        </w:rPr>
        <w:t xml:space="preserve">upport </w:t>
      </w:r>
      <w:r w:rsidR="00D83938">
        <w:rPr>
          <w:rFonts w:asciiTheme="minorHAnsi" w:hAnsiTheme="minorHAnsi" w:cstheme="minorHAnsi"/>
          <w:sz w:val="22"/>
          <w:szCs w:val="22"/>
        </w:rPr>
        <w:t>c</w:t>
      </w:r>
      <w:r w:rsidR="00A01840">
        <w:rPr>
          <w:rFonts w:asciiTheme="minorHAnsi" w:hAnsiTheme="minorHAnsi" w:cstheme="minorHAnsi"/>
          <w:sz w:val="22"/>
          <w:szCs w:val="22"/>
        </w:rPr>
        <w:t xml:space="preserve">apacity </w:t>
      </w:r>
      <w:r>
        <w:rPr>
          <w:rFonts w:asciiTheme="minorHAnsi" w:hAnsiTheme="minorHAnsi" w:cstheme="minorHAnsi"/>
          <w:sz w:val="22"/>
          <w:szCs w:val="22"/>
        </w:rPr>
        <w:t xml:space="preserve">between </w:t>
      </w:r>
      <w:r w:rsidRPr="00090AC5">
        <w:rPr>
          <w:rFonts w:asciiTheme="minorHAnsi" w:hAnsiTheme="minorHAnsi" w:cstheme="minorHAnsi"/>
          <w:sz w:val="22"/>
          <w:szCs w:val="22"/>
        </w:rPr>
        <w:t>April 2023 – March 2025</w:t>
      </w:r>
      <w:r w:rsidR="00090AC5" w:rsidRPr="00090AC5">
        <w:rPr>
          <w:rFonts w:asciiTheme="minorHAnsi" w:hAnsiTheme="minorHAnsi" w:cstheme="minorHAnsi"/>
          <w:sz w:val="22"/>
          <w:szCs w:val="22"/>
        </w:rPr>
        <w:t xml:space="preserve">, </w:t>
      </w:r>
      <w:r>
        <w:rPr>
          <w:rFonts w:asciiTheme="minorHAnsi" w:hAnsiTheme="minorHAnsi" w:cstheme="minorHAnsi"/>
          <w:sz w:val="22"/>
          <w:szCs w:val="22"/>
        </w:rPr>
        <w:t xml:space="preserve">in its UKSPF Investment Plan. </w:t>
      </w:r>
      <w:r w:rsidR="00090AC5" w:rsidRPr="00090AC5">
        <w:rPr>
          <w:rFonts w:asciiTheme="minorHAnsi" w:hAnsiTheme="minorHAnsi" w:cstheme="minorHAnsi"/>
          <w:sz w:val="22"/>
          <w:szCs w:val="22"/>
        </w:rPr>
        <w:t xml:space="preserve">In addition to </w:t>
      </w:r>
      <w:r w:rsidR="00A01840">
        <w:rPr>
          <w:rFonts w:asciiTheme="minorHAnsi" w:hAnsiTheme="minorHAnsi" w:cstheme="minorHAnsi"/>
          <w:sz w:val="22"/>
          <w:szCs w:val="22"/>
        </w:rPr>
        <w:t xml:space="preserve">allocating revenue funding of </w:t>
      </w:r>
      <w:r w:rsidR="00A01840" w:rsidRPr="00A01840">
        <w:rPr>
          <w:rFonts w:asciiTheme="minorHAnsi" w:hAnsiTheme="minorHAnsi" w:cstheme="minorHAnsi"/>
          <w:sz w:val="22"/>
          <w:szCs w:val="22"/>
        </w:rPr>
        <w:t>£59,800</w:t>
      </w:r>
      <w:r w:rsidR="00A01840">
        <w:rPr>
          <w:rFonts w:asciiTheme="minorHAnsi" w:hAnsiTheme="minorHAnsi" w:cstheme="minorHAnsi"/>
          <w:sz w:val="22"/>
          <w:szCs w:val="22"/>
        </w:rPr>
        <w:t xml:space="preserve"> in 2023/24 and </w:t>
      </w:r>
      <w:r w:rsidR="00A01840" w:rsidRPr="00A01840">
        <w:rPr>
          <w:rFonts w:asciiTheme="minorHAnsi" w:hAnsiTheme="minorHAnsi" w:cstheme="minorHAnsi"/>
          <w:sz w:val="22"/>
          <w:szCs w:val="22"/>
        </w:rPr>
        <w:t>£76,976</w:t>
      </w:r>
      <w:r w:rsidR="00A01840">
        <w:rPr>
          <w:rFonts w:asciiTheme="minorHAnsi" w:hAnsiTheme="minorHAnsi" w:cstheme="minorHAnsi"/>
          <w:sz w:val="22"/>
          <w:szCs w:val="22"/>
        </w:rPr>
        <w:t xml:space="preserve"> in 2024/25 to support additional Business Advisory Support, </w:t>
      </w:r>
      <w:r w:rsidR="00090AC5" w:rsidRPr="00090AC5">
        <w:rPr>
          <w:rFonts w:asciiTheme="minorHAnsi" w:hAnsiTheme="minorHAnsi" w:cstheme="minorHAnsi"/>
          <w:sz w:val="22"/>
          <w:szCs w:val="22"/>
        </w:rPr>
        <w:t xml:space="preserve">the project budget also included </w:t>
      </w:r>
      <w:r w:rsidR="00A01840">
        <w:rPr>
          <w:rFonts w:asciiTheme="minorHAnsi" w:hAnsiTheme="minorHAnsi" w:cstheme="minorHAnsi"/>
          <w:sz w:val="22"/>
          <w:szCs w:val="22"/>
        </w:rPr>
        <w:t xml:space="preserve">a </w:t>
      </w:r>
      <w:r w:rsidR="00A01840" w:rsidRPr="00A01840">
        <w:rPr>
          <w:rFonts w:asciiTheme="minorHAnsi" w:hAnsiTheme="minorHAnsi" w:cstheme="minorHAnsi"/>
          <w:sz w:val="22"/>
          <w:szCs w:val="22"/>
        </w:rPr>
        <w:t>£14,448</w:t>
      </w:r>
      <w:r w:rsidR="00A01840">
        <w:rPr>
          <w:rFonts w:asciiTheme="minorHAnsi" w:hAnsiTheme="minorHAnsi" w:cstheme="minorHAnsi"/>
          <w:sz w:val="22"/>
          <w:szCs w:val="22"/>
        </w:rPr>
        <w:t xml:space="preserve"> of capital funding in 2023/24 and </w:t>
      </w:r>
      <w:r w:rsidR="00A01840" w:rsidRPr="00A01840">
        <w:rPr>
          <w:rFonts w:asciiTheme="minorHAnsi" w:hAnsiTheme="minorHAnsi" w:cstheme="minorHAnsi"/>
          <w:sz w:val="22"/>
          <w:szCs w:val="22"/>
        </w:rPr>
        <w:t>£20,00</w:t>
      </w:r>
      <w:r w:rsidR="00A01840">
        <w:rPr>
          <w:rFonts w:asciiTheme="minorHAnsi" w:hAnsiTheme="minorHAnsi" w:cstheme="minorHAnsi"/>
          <w:sz w:val="22"/>
          <w:szCs w:val="22"/>
        </w:rPr>
        <w:t xml:space="preserve">0 in 2024/25. </w:t>
      </w:r>
    </w:p>
    <w:p w14:paraId="5C5F0DE0" w14:textId="5081135E" w:rsidR="006D59F5" w:rsidRPr="00090AC5" w:rsidRDefault="006D59F5" w:rsidP="006D59F5">
      <w:pPr>
        <w:pStyle w:val="Default"/>
        <w:spacing w:before="120" w:after="120"/>
        <w:rPr>
          <w:rFonts w:asciiTheme="minorHAnsi" w:hAnsiTheme="minorHAnsi" w:cstheme="minorHAnsi"/>
          <w:sz w:val="22"/>
          <w:szCs w:val="22"/>
        </w:rPr>
      </w:pPr>
      <w:r>
        <w:rPr>
          <w:rFonts w:asciiTheme="minorHAnsi" w:hAnsiTheme="minorHAnsi" w:cstheme="minorHAnsi"/>
          <w:sz w:val="22"/>
          <w:szCs w:val="22"/>
        </w:rPr>
        <w:t>In light of this situation, Basildon Borough</w:t>
      </w:r>
      <w:r w:rsidRPr="00090AC5">
        <w:rPr>
          <w:rFonts w:asciiTheme="minorHAnsi" w:hAnsiTheme="minorHAnsi" w:cstheme="minorHAnsi"/>
          <w:sz w:val="22"/>
          <w:szCs w:val="22"/>
        </w:rPr>
        <w:t xml:space="preserve"> Council (B</w:t>
      </w:r>
      <w:r>
        <w:rPr>
          <w:rFonts w:asciiTheme="minorHAnsi" w:hAnsiTheme="minorHAnsi" w:cstheme="minorHAnsi"/>
          <w:sz w:val="22"/>
          <w:szCs w:val="22"/>
        </w:rPr>
        <w:t>B</w:t>
      </w:r>
      <w:r w:rsidRPr="00090AC5">
        <w:rPr>
          <w:rFonts w:asciiTheme="minorHAnsi" w:hAnsiTheme="minorHAnsi" w:cstheme="minorHAnsi"/>
          <w:sz w:val="22"/>
          <w:szCs w:val="22"/>
        </w:rPr>
        <w:t xml:space="preserve">C) are looking to procure a business support provider to deliver </w:t>
      </w:r>
      <w:r>
        <w:rPr>
          <w:rFonts w:asciiTheme="minorHAnsi" w:hAnsiTheme="minorHAnsi" w:cstheme="minorHAnsi"/>
          <w:sz w:val="22"/>
          <w:szCs w:val="22"/>
        </w:rPr>
        <w:t>additional business support advisory services</w:t>
      </w:r>
      <w:r w:rsidRPr="00090AC5">
        <w:rPr>
          <w:rFonts w:asciiTheme="minorHAnsi" w:hAnsiTheme="minorHAnsi" w:cstheme="minorHAnsi"/>
          <w:sz w:val="22"/>
          <w:szCs w:val="22"/>
        </w:rPr>
        <w:t xml:space="preserve"> across two years – 2023/24 &amp; 2024/25 for businesses and residents</w:t>
      </w:r>
      <w:r>
        <w:rPr>
          <w:rFonts w:asciiTheme="minorHAnsi" w:hAnsiTheme="minorHAnsi" w:cstheme="minorHAnsi"/>
          <w:sz w:val="22"/>
          <w:szCs w:val="22"/>
        </w:rPr>
        <w:t xml:space="preserve"> based within Basildon Borough. </w:t>
      </w:r>
    </w:p>
    <w:p w14:paraId="28A5F580" w14:textId="2AD542A3" w:rsidR="006D59F5" w:rsidRDefault="006D59F5" w:rsidP="00090AC5">
      <w:pPr>
        <w:pStyle w:val="Default"/>
        <w:spacing w:before="120" w:after="120"/>
        <w:rPr>
          <w:rFonts w:asciiTheme="minorHAnsi" w:hAnsiTheme="minorHAnsi" w:cstheme="minorHAnsi"/>
          <w:sz w:val="22"/>
          <w:szCs w:val="22"/>
        </w:rPr>
      </w:pPr>
      <w:r w:rsidRPr="00090AC5">
        <w:rPr>
          <w:rFonts w:asciiTheme="minorHAnsi" w:hAnsiTheme="minorHAnsi" w:cstheme="minorHAnsi"/>
          <w:sz w:val="22"/>
          <w:szCs w:val="22"/>
        </w:rPr>
        <w:t xml:space="preserve">This is a one-off project estimated to last two years </w:t>
      </w:r>
      <w:r>
        <w:rPr>
          <w:rFonts w:asciiTheme="minorHAnsi" w:hAnsiTheme="minorHAnsi" w:cstheme="minorHAnsi"/>
          <w:sz w:val="22"/>
          <w:szCs w:val="22"/>
        </w:rPr>
        <w:t>(</w:t>
      </w:r>
      <w:r w:rsidRPr="00090AC5">
        <w:rPr>
          <w:rFonts w:asciiTheme="minorHAnsi" w:hAnsiTheme="minorHAnsi" w:cstheme="minorHAnsi"/>
          <w:sz w:val="22"/>
          <w:szCs w:val="22"/>
        </w:rPr>
        <w:t xml:space="preserve">subject to the Council’s sole option to terminate in whole or part at the end of Year 1 on at least one months’ </w:t>
      </w:r>
      <w:r w:rsidR="0096428B" w:rsidRPr="00090AC5">
        <w:rPr>
          <w:rFonts w:asciiTheme="minorHAnsi" w:hAnsiTheme="minorHAnsi" w:cstheme="minorHAnsi"/>
          <w:sz w:val="22"/>
          <w:szCs w:val="22"/>
        </w:rPr>
        <w:t>notice if</w:t>
      </w:r>
      <w:r w:rsidRPr="00090AC5">
        <w:rPr>
          <w:rFonts w:asciiTheme="minorHAnsi" w:hAnsiTheme="minorHAnsi" w:cstheme="minorHAnsi"/>
          <w:sz w:val="22"/>
          <w:szCs w:val="22"/>
        </w:rPr>
        <w:t xml:space="preserve"> the</w:t>
      </w:r>
      <w:r>
        <w:rPr>
          <w:rFonts w:asciiTheme="minorHAnsi" w:hAnsiTheme="minorHAnsi" w:cstheme="minorHAnsi"/>
          <w:sz w:val="22"/>
          <w:szCs w:val="22"/>
        </w:rPr>
        <w:t xml:space="preserve"> Council is</w:t>
      </w:r>
      <w:r w:rsidRPr="00090AC5">
        <w:rPr>
          <w:rFonts w:asciiTheme="minorHAnsi" w:hAnsiTheme="minorHAnsi" w:cstheme="minorHAnsi"/>
          <w:sz w:val="22"/>
          <w:szCs w:val="22"/>
        </w:rPr>
        <w:t xml:space="preserve"> not in receipt of or only partially receive the final year of UK Shared Prosperity Funding where there is a failure to meet outcomes and targets and no realistic plan to address underperformance</w:t>
      </w:r>
      <w:r>
        <w:rPr>
          <w:rFonts w:asciiTheme="minorHAnsi" w:hAnsiTheme="minorHAnsi" w:cstheme="minorHAnsi"/>
          <w:sz w:val="22"/>
          <w:szCs w:val="22"/>
        </w:rPr>
        <w:t>)</w:t>
      </w:r>
      <w:r w:rsidRPr="00090AC5">
        <w:rPr>
          <w:rFonts w:asciiTheme="minorHAnsi" w:hAnsiTheme="minorHAnsi" w:cstheme="minorHAnsi"/>
          <w:sz w:val="22"/>
          <w:szCs w:val="22"/>
        </w:rPr>
        <w:t>.</w:t>
      </w:r>
    </w:p>
    <w:p w14:paraId="5533B3ED" w14:textId="61626458" w:rsidR="0082254F" w:rsidRDefault="00A01840" w:rsidP="00090AC5">
      <w:pPr>
        <w:pStyle w:val="Default"/>
        <w:spacing w:before="120" w:after="120"/>
        <w:rPr>
          <w:rFonts w:asciiTheme="minorHAnsi" w:hAnsiTheme="minorHAnsi" w:cstheme="minorHAnsi"/>
          <w:sz w:val="22"/>
          <w:szCs w:val="22"/>
        </w:rPr>
      </w:pPr>
      <w:r>
        <w:rPr>
          <w:rFonts w:asciiTheme="minorHAnsi" w:hAnsiTheme="minorHAnsi" w:cstheme="minorHAnsi"/>
          <w:sz w:val="22"/>
          <w:szCs w:val="22"/>
        </w:rPr>
        <w:t xml:space="preserve">The </w:t>
      </w:r>
      <w:r w:rsidR="006D59F5">
        <w:rPr>
          <w:rFonts w:asciiTheme="minorHAnsi" w:hAnsiTheme="minorHAnsi" w:cstheme="minorHAnsi"/>
          <w:sz w:val="22"/>
          <w:szCs w:val="22"/>
        </w:rPr>
        <w:t xml:space="preserve">allocated </w:t>
      </w:r>
      <w:r>
        <w:rPr>
          <w:rFonts w:asciiTheme="minorHAnsi" w:hAnsiTheme="minorHAnsi" w:cstheme="minorHAnsi"/>
          <w:sz w:val="22"/>
          <w:szCs w:val="22"/>
        </w:rPr>
        <w:t xml:space="preserve">revenue funding is intended to cover the costs of additional </w:t>
      </w:r>
      <w:r w:rsidRPr="00090AC5">
        <w:rPr>
          <w:rFonts w:asciiTheme="minorHAnsi" w:hAnsiTheme="minorHAnsi" w:cstheme="minorHAnsi"/>
          <w:sz w:val="22"/>
          <w:szCs w:val="22"/>
        </w:rPr>
        <w:t>Business Advi</w:t>
      </w:r>
      <w:r>
        <w:rPr>
          <w:rFonts w:asciiTheme="minorHAnsi" w:hAnsiTheme="minorHAnsi" w:cstheme="minorHAnsi"/>
          <w:sz w:val="22"/>
          <w:szCs w:val="22"/>
        </w:rPr>
        <w:t xml:space="preserve">sory Support Capacity, </w:t>
      </w:r>
      <w:r w:rsidR="00D83938">
        <w:rPr>
          <w:rFonts w:asciiTheme="minorHAnsi" w:hAnsiTheme="minorHAnsi" w:cstheme="minorHAnsi"/>
          <w:sz w:val="22"/>
          <w:szCs w:val="22"/>
        </w:rPr>
        <w:t xml:space="preserve">any </w:t>
      </w:r>
      <w:r w:rsidR="006D184A">
        <w:rPr>
          <w:rFonts w:asciiTheme="minorHAnsi" w:hAnsiTheme="minorHAnsi" w:cstheme="minorHAnsi"/>
          <w:sz w:val="22"/>
          <w:szCs w:val="22"/>
        </w:rPr>
        <w:t xml:space="preserve">lead generation activities </w:t>
      </w:r>
      <w:r w:rsidR="00D83938">
        <w:rPr>
          <w:rFonts w:asciiTheme="minorHAnsi" w:hAnsiTheme="minorHAnsi" w:cstheme="minorHAnsi"/>
          <w:sz w:val="22"/>
          <w:szCs w:val="22"/>
        </w:rPr>
        <w:t xml:space="preserve">and </w:t>
      </w:r>
      <w:r w:rsidR="00090AC5" w:rsidRPr="00090AC5">
        <w:rPr>
          <w:rFonts w:asciiTheme="minorHAnsi" w:hAnsiTheme="minorHAnsi" w:cstheme="minorHAnsi"/>
          <w:sz w:val="22"/>
          <w:szCs w:val="22"/>
        </w:rPr>
        <w:t xml:space="preserve">travel expenses over the lifetime of the project and </w:t>
      </w:r>
      <w:r w:rsidR="00D83938">
        <w:rPr>
          <w:rFonts w:asciiTheme="minorHAnsi" w:hAnsiTheme="minorHAnsi" w:cstheme="minorHAnsi"/>
          <w:sz w:val="22"/>
          <w:szCs w:val="22"/>
        </w:rPr>
        <w:t xml:space="preserve">the </w:t>
      </w:r>
      <w:r w:rsidR="00090AC5" w:rsidRPr="00090AC5">
        <w:rPr>
          <w:rFonts w:asciiTheme="minorHAnsi" w:hAnsiTheme="minorHAnsi" w:cstheme="minorHAnsi"/>
          <w:sz w:val="22"/>
          <w:szCs w:val="22"/>
        </w:rPr>
        <w:t xml:space="preserve">capital funding </w:t>
      </w:r>
      <w:r w:rsidR="00D83938">
        <w:rPr>
          <w:rFonts w:asciiTheme="minorHAnsi" w:hAnsiTheme="minorHAnsi" w:cstheme="minorHAnsi"/>
          <w:sz w:val="22"/>
          <w:szCs w:val="22"/>
        </w:rPr>
        <w:t xml:space="preserve">is intended </w:t>
      </w:r>
      <w:r w:rsidR="00090AC5" w:rsidRPr="00090AC5">
        <w:rPr>
          <w:rFonts w:asciiTheme="minorHAnsi" w:hAnsiTheme="minorHAnsi" w:cstheme="minorHAnsi"/>
          <w:sz w:val="22"/>
          <w:szCs w:val="22"/>
        </w:rPr>
        <w:t xml:space="preserve">to support the cost of </w:t>
      </w:r>
      <w:r w:rsidR="00D83938">
        <w:rPr>
          <w:rFonts w:asciiTheme="minorHAnsi" w:hAnsiTheme="minorHAnsi" w:cstheme="minorHAnsi"/>
          <w:sz w:val="22"/>
          <w:szCs w:val="22"/>
        </w:rPr>
        <w:t>any equipment needed, together with a number of</w:t>
      </w:r>
      <w:r w:rsidR="00090AC5" w:rsidRPr="00090AC5">
        <w:rPr>
          <w:rFonts w:asciiTheme="minorHAnsi" w:hAnsiTheme="minorHAnsi" w:cstheme="minorHAnsi"/>
          <w:sz w:val="22"/>
          <w:szCs w:val="22"/>
        </w:rPr>
        <w:t xml:space="preserve"> capital grants to businesses etc. </w:t>
      </w:r>
      <w:r w:rsidR="006D184A">
        <w:rPr>
          <w:rFonts w:asciiTheme="minorHAnsi" w:hAnsiTheme="minorHAnsi" w:cstheme="minorHAnsi"/>
          <w:sz w:val="22"/>
          <w:szCs w:val="22"/>
        </w:rPr>
        <w:t xml:space="preserve"> </w:t>
      </w:r>
      <w:r w:rsidR="0082254F">
        <w:rPr>
          <w:rFonts w:asciiTheme="minorHAnsi" w:hAnsiTheme="minorHAnsi" w:cstheme="minorHAnsi"/>
          <w:sz w:val="22"/>
          <w:szCs w:val="22"/>
        </w:rPr>
        <w:t xml:space="preserve">Basildon Council would envisage working with the nominated supplier to agree the precise nature and structure of the grant award </w:t>
      </w:r>
      <w:r w:rsidR="00E70BDA">
        <w:rPr>
          <w:rFonts w:asciiTheme="minorHAnsi" w:hAnsiTheme="minorHAnsi" w:cstheme="minorHAnsi"/>
          <w:sz w:val="22"/>
          <w:szCs w:val="22"/>
        </w:rPr>
        <w:t>programme once</w:t>
      </w:r>
      <w:r w:rsidR="0082254F">
        <w:rPr>
          <w:rFonts w:asciiTheme="minorHAnsi" w:hAnsiTheme="minorHAnsi" w:cstheme="minorHAnsi"/>
          <w:sz w:val="22"/>
          <w:szCs w:val="22"/>
        </w:rPr>
        <w:t xml:space="preserve"> the supplier has been appointed. </w:t>
      </w:r>
    </w:p>
    <w:p w14:paraId="1E81BC1C" w14:textId="43F2D073" w:rsidR="00090AC5" w:rsidRPr="00090AC5" w:rsidRDefault="006D184A" w:rsidP="00090AC5">
      <w:pPr>
        <w:pStyle w:val="Default"/>
        <w:spacing w:before="120" w:after="120"/>
        <w:rPr>
          <w:rFonts w:asciiTheme="minorHAnsi" w:hAnsiTheme="minorHAnsi" w:cstheme="minorHAnsi"/>
          <w:sz w:val="22"/>
          <w:szCs w:val="22"/>
        </w:rPr>
      </w:pPr>
      <w:r>
        <w:rPr>
          <w:rFonts w:asciiTheme="minorHAnsi" w:hAnsiTheme="minorHAnsi" w:cstheme="minorHAnsi"/>
          <w:sz w:val="22"/>
          <w:szCs w:val="22"/>
        </w:rPr>
        <w:t xml:space="preserve">The provider will also be expected to generate sufficient leads to achieve the contractual targets set out within this service specification, although the Council may also be able to support with some marketing and promotion.  </w:t>
      </w:r>
    </w:p>
    <w:p w14:paraId="63FA8B56" w14:textId="111CB3A8" w:rsidR="006D59F5" w:rsidRDefault="006D184A" w:rsidP="00090AC5">
      <w:pPr>
        <w:pStyle w:val="Default"/>
        <w:spacing w:before="120" w:after="120"/>
        <w:rPr>
          <w:rFonts w:asciiTheme="minorHAnsi" w:hAnsiTheme="minorHAnsi" w:cstheme="minorHAnsi"/>
          <w:sz w:val="22"/>
          <w:szCs w:val="22"/>
        </w:rPr>
      </w:pPr>
      <w:r>
        <w:rPr>
          <w:rFonts w:asciiTheme="minorHAnsi" w:hAnsiTheme="minorHAnsi" w:cstheme="minorHAnsi"/>
          <w:sz w:val="22"/>
          <w:szCs w:val="22"/>
        </w:rPr>
        <w:lastRenderedPageBreak/>
        <w:t>For example, i</w:t>
      </w:r>
      <w:r w:rsidR="00090AC5" w:rsidRPr="00090AC5">
        <w:rPr>
          <w:rFonts w:asciiTheme="minorHAnsi" w:hAnsiTheme="minorHAnsi" w:cstheme="minorHAnsi"/>
          <w:sz w:val="22"/>
          <w:szCs w:val="22"/>
        </w:rPr>
        <w:t>n response to th</w:t>
      </w:r>
      <w:r>
        <w:rPr>
          <w:rFonts w:asciiTheme="minorHAnsi" w:hAnsiTheme="minorHAnsi" w:cstheme="minorHAnsi"/>
          <w:sz w:val="22"/>
          <w:szCs w:val="22"/>
        </w:rPr>
        <w:t>e situation described in the Background section of this Service Specification,</w:t>
      </w:r>
      <w:r w:rsidR="00090AC5" w:rsidRPr="00090AC5">
        <w:rPr>
          <w:rFonts w:asciiTheme="minorHAnsi" w:hAnsiTheme="minorHAnsi" w:cstheme="minorHAnsi"/>
          <w:sz w:val="22"/>
          <w:szCs w:val="22"/>
        </w:rPr>
        <w:t xml:space="preserve"> </w:t>
      </w:r>
      <w:r>
        <w:rPr>
          <w:rFonts w:asciiTheme="minorHAnsi" w:hAnsiTheme="minorHAnsi" w:cstheme="minorHAnsi"/>
          <w:sz w:val="22"/>
          <w:szCs w:val="22"/>
        </w:rPr>
        <w:t>Basildon Borough Council</w:t>
      </w:r>
      <w:r w:rsidR="00090AC5" w:rsidRPr="00090AC5">
        <w:rPr>
          <w:rFonts w:asciiTheme="minorHAnsi" w:hAnsiTheme="minorHAnsi" w:cstheme="minorHAnsi"/>
          <w:sz w:val="22"/>
          <w:szCs w:val="22"/>
        </w:rPr>
        <w:t xml:space="preserve"> ha</w:t>
      </w:r>
      <w:r>
        <w:rPr>
          <w:rFonts w:asciiTheme="minorHAnsi" w:hAnsiTheme="minorHAnsi" w:cstheme="minorHAnsi"/>
          <w:sz w:val="22"/>
          <w:szCs w:val="22"/>
        </w:rPr>
        <w:t>s</w:t>
      </w:r>
      <w:r w:rsidR="00090AC5" w:rsidRPr="00090AC5">
        <w:rPr>
          <w:rFonts w:asciiTheme="minorHAnsi" w:hAnsiTheme="minorHAnsi" w:cstheme="minorHAnsi"/>
          <w:sz w:val="22"/>
          <w:szCs w:val="22"/>
        </w:rPr>
        <w:t xml:space="preserve"> been undertaking a pilot project to explore whether we could offer additional support to companies that we have identified as being ‘In Distress’</w:t>
      </w:r>
      <w:r>
        <w:rPr>
          <w:rFonts w:asciiTheme="minorHAnsi" w:hAnsiTheme="minorHAnsi" w:cstheme="minorHAnsi"/>
          <w:sz w:val="22"/>
          <w:szCs w:val="22"/>
        </w:rPr>
        <w:t xml:space="preserve"> and those with </w:t>
      </w:r>
      <w:r w:rsidR="006D59F5">
        <w:rPr>
          <w:rFonts w:asciiTheme="minorHAnsi" w:hAnsiTheme="minorHAnsi" w:cstheme="minorHAnsi"/>
          <w:sz w:val="22"/>
          <w:szCs w:val="22"/>
        </w:rPr>
        <w:t>‘</w:t>
      </w:r>
      <w:r w:rsidR="0096428B">
        <w:rPr>
          <w:rFonts w:asciiTheme="minorHAnsi" w:hAnsiTheme="minorHAnsi" w:cstheme="minorHAnsi"/>
          <w:sz w:val="22"/>
          <w:szCs w:val="22"/>
        </w:rPr>
        <w:t>Scaleup</w:t>
      </w:r>
      <w:r w:rsidR="006D59F5">
        <w:rPr>
          <w:rFonts w:asciiTheme="minorHAnsi" w:hAnsiTheme="minorHAnsi" w:cstheme="minorHAnsi"/>
          <w:sz w:val="22"/>
          <w:szCs w:val="22"/>
        </w:rPr>
        <w:t xml:space="preserve"> Potential’, </w:t>
      </w:r>
      <w:r>
        <w:rPr>
          <w:rFonts w:asciiTheme="minorHAnsi" w:hAnsiTheme="minorHAnsi" w:cstheme="minorHAnsi"/>
          <w:sz w:val="22"/>
          <w:szCs w:val="22"/>
        </w:rPr>
        <w:t>and we would envisage the</w:t>
      </w:r>
      <w:r w:rsidR="006D59F5">
        <w:rPr>
          <w:rFonts w:asciiTheme="minorHAnsi" w:hAnsiTheme="minorHAnsi" w:cstheme="minorHAnsi"/>
          <w:sz w:val="22"/>
          <w:szCs w:val="22"/>
        </w:rPr>
        <w:t>se</w:t>
      </w:r>
      <w:r>
        <w:rPr>
          <w:rFonts w:asciiTheme="minorHAnsi" w:hAnsiTheme="minorHAnsi" w:cstheme="minorHAnsi"/>
          <w:sz w:val="22"/>
          <w:szCs w:val="22"/>
        </w:rPr>
        <w:t xml:space="preserve"> companies </w:t>
      </w:r>
      <w:r w:rsidR="006D59F5">
        <w:rPr>
          <w:rFonts w:asciiTheme="minorHAnsi" w:hAnsiTheme="minorHAnsi" w:cstheme="minorHAnsi"/>
          <w:sz w:val="22"/>
          <w:szCs w:val="22"/>
        </w:rPr>
        <w:t xml:space="preserve">being particularly good beneficiaries to target with the additional business advisory support capacity we put in place through this contract. </w:t>
      </w:r>
    </w:p>
    <w:p w14:paraId="1820B667" w14:textId="77777777" w:rsidR="0023578B" w:rsidRDefault="00090AC5" w:rsidP="00090AC5">
      <w:pPr>
        <w:pStyle w:val="Default"/>
        <w:spacing w:before="120" w:after="120"/>
        <w:rPr>
          <w:rFonts w:asciiTheme="minorHAnsi" w:hAnsiTheme="minorHAnsi" w:cstheme="minorHAnsi"/>
          <w:sz w:val="22"/>
          <w:szCs w:val="22"/>
        </w:rPr>
      </w:pPr>
      <w:r w:rsidRPr="00090AC5">
        <w:rPr>
          <w:rFonts w:asciiTheme="minorHAnsi" w:hAnsiTheme="minorHAnsi" w:cstheme="minorHAnsi"/>
          <w:sz w:val="22"/>
          <w:szCs w:val="22"/>
        </w:rPr>
        <w:t xml:space="preserve">This project is funded by the UK Government through the UK Shared Prosperity Fund. The contractor will need to have regard to the UKSPF Prospectus and Additional Guidance </w:t>
      </w:r>
      <w:hyperlink r:id="rId9" w:history="1">
        <w:r w:rsidR="006D59F5" w:rsidRPr="00F06F83">
          <w:rPr>
            <w:rStyle w:val="Hyperlink"/>
            <w:rFonts w:asciiTheme="minorHAnsi" w:hAnsiTheme="minorHAnsi" w:cstheme="minorHAnsi"/>
            <w:sz w:val="22"/>
            <w:szCs w:val="22"/>
          </w:rPr>
          <w:t>https://www.gov.uk/government/collections/uk-shared-prosperity-fund-additional-information</w:t>
        </w:r>
      </w:hyperlink>
      <w:r w:rsidR="006D59F5">
        <w:rPr>
          <w:rFonts w:asciiTheme="minorHAnsi" w:hAnsiTheme="minorHAnsi" w:cstheme="minorHAnsi"/>
          <w:sz w:val="22"/>
          <w:szCs w:val="22"/>
        </w:rPr>
        <w:t xml:space="preserve"> </w:t>
      </w:r>
      <w:r w:rsidRPr="00090AC5">
        <w:rPr>
          <w:rFonts w:asciiTheme="minorHAnsi" w:hAnsiTheme="minorHAnsi" w:cstheme="minorHAnsi"/>
          <w:sz w:val="22"/>
          <w:szCs w:val="22"/>
        </w:rPr>
        <w:t xml:space="preserve"> when delivering this project to ensure that </w:t>
      </w:r>
      <w:r w:rsidR="0023578B">
        <w:rPr>
          <w:rFonts w:asciiTheme="minorHAnsi" w:hAnsiTheme="minorHAnsi" w:cstheme="minorHAnsi"/>
          <w:sz w:val="22"/>
          <w:szCs w:val="22"/>
        </w:rPr>
        <w:t>Basildon Borough Council</w:t>
      </w:r>
      <w:r w:rsidRPr="00090AC5">
        <w:rPr>
          <w:rFonts w:asciiTheme="minorHAnsi" w:hAnsiTheme="minorHAnsi" w:cstheme="minorHAnsi"/>
          <w:sz w:val="22"/>
          <w:szCs w:val="22"/>
        </w:rPr>
        <w:t xml:space="preserve"> can comply with the reporting and performance management, monitoring and evaluation, assurance and risk and branding and publicity guidelines. </w:t>
      </w:r>
      <w:r w:rsidR="0023578B">
        <w:rPr>
          <w:rFonts w:asciiTheme="minorHAnsi" w:hAnsiTheme="minorHAnsi" w:cstheme="minorHAnsi"/>
          <w:sz w:val="22"/>
          <w:szCs w:val="22"/>
        </w:rPr>
        <w:t>Basildon Borough’s UKSPF</w:t>
      </w:r>
      <w:r w:rsidRPr="00090AC5">
        <w:rPr>
          <w:rFonts w:asciiTheme="minorHAnsi" w:hAnsiTheme="minorHAnsi" w:cstheme="minorHAnsi"/>
          <w:sz w:val="22"/>
          <w:szCs w:val="22"/>
        </w:rPr>
        <w:t xml:space="preserve"> Investment Plans </w:t>
      </w:r>
      <w:r w:rsidR="0023578B">
        <w:rPr>
          <w:rFonts w:asciiTheme="minorHAnsi" w:hAnsiTheme="minorHAnsi" w:cstheme="minorHAnsi"/>
          <w:sz w:val="22"/>
          <w:szCs w:val="22"/>
        </w:rPr>
        <w:t xml:space="preserve">can be found at </w:t>
      </w:r>
      <w:hyperlink r:id="rId10" w:history="1">
        <w:r w:rsidR="0023578B" w:rsidRPr="00F06F83">
          <w:rPr>
            <w:rStyle w:val="Hyperlink"/>
            <w:rFonts w:asciiTheme="minorHAnsi" w:hAnsiTheme="minorHAnsi" w:cstheme="minorHAnsi"/>
            <w:sz w:val="22"/>
            <w:szCs w:val="22"/>
          </w:rPr>
          <w:t>https://basildon.gov.uk/article/9154/Basildon-for-Business-The-UK-Shared-Prosperity-Fund-UKSPF</w:t>
        </w:r>
      </w:hyperlink>
      <w:r w:rsidR="0023578B">
        <w:rPr>
          <w:rFonts w:asciiTheme="minorHAnsi" w:hAnsiTheme="minorHAnsi" w:cstheme="minorHAnsi"/>
          <w:sz w:val="22"/>
          <w:szCs w:val="22"/>
        </w:rPr>
        <w:t>.</w:t>
      </w:r>
    </w:p>
    <w:p w14:paraId="7E01140B" w14:textId="07A11926" w:rsidR="00090AC5" w:rsidRPr="00D64249" w:rsidRDefault="00090AC5" w:rsidP="00090AC5">
      <w:pPr>
        <w:pStyle w:val="Default"/>
        <w:spacing w:before="120" w:after="120"/>
        <w:rPr>
          <w:rFonts w:asciiTheme="minorHAnsi" w:hAnsiTheme="minorHAnsi" w:cstheme="minorHAnsi"/>
        </w:rPr>
      </w:pPr>
      <w:r w:rsidRPr="00D64249">
        <w:rPr>
          <w:rFonts w:asciiTheme="minorHAnsi" w:hAnsiTheme="minorHAnsi" w:cstheme="minorHAnsi"/>
          <w:b/>
          <w:bCs/>
        </w:rPr>
        <w:t xml:space="preserve">Our </w:t>
      </w:r>
      <w:r w:rsidR="00A44E6E" w:rsidRPr="00D64249">
        <w:rPr>
          <w:rFonts w:asciiTheme="minorHAnsi" w:hAnsiTheme="minorHAnsi" w:cstheme="minorHAnsi"/>
          <w:b/>
          <w:bCs/>
        </w:rPr>
        <w:t>R</w:t>
      </w:r>
      <w:r w:rsidRPr="00D64249">
        <w:rPr>
          <w:rFonts w:asciiTheme="minorHAnsi" w:hAnsiTheme="minorHAnsi" w:cstheme="minorHAnsi"/>
          <w:b/>
          <w:bCs/>
        </w:rPr>
        <w:t xml:space="preserve">equirements </w:t>
      </w:r>
    </w:p>
    <w:p w14:paraId="0A6AD898" w14:textId="24AD39EC" w:rsidR="00090AC5" w:rsidRPr="00090AC5" w:rsidRDefault="0023578B" w:rsidP="00090AC5">
      <w:pPr>
        <w:pStyle w:val="Default"/>
        <w:spacing w:before="120" w:after="120"/>
        <w:rPr>
          <w:rFonts w:asciiTheme="minorHAnsi" w:hAnsiTheme="minorHAnsi" w:cstheme="minorHAnsi"/>
          <w:sz w:val="22"/>
          <w:szCs w:val="22"/>
        </w:rPr>
      </w:pPr>
      <w:r>
        <w:rPr>
          <w:rFonts w:asciiTheme="minorHAnsi" w:hAnsiTheme="minorHAnsi" w:cstheme="minorHAnsi"/>
          <w:sz w:val="22"/>
          <w:szCs w:val="22"/>
        </w:rPr>
        <w:t xml:space="preserve">Basildon Council requires a specialist </w:t>
      </w:r>
      <w:r w:rsidR="00090AC5" w:rsidRPr="00090AC5">
        <w:rPr>
          <w:rFonts w:asciiTheme="minorHAnsi" w:hAnsiTheme="minorHAnsi" w:cstheme="minorHAnsi"/>
          <w:sz w:val="22"/>
          <w:szCs w:val="22"/>
        </w:rPr>
        <w:t xml:space="preserve">organisation to deliver </w:t>
      </w:r>
      <w:r>
        <w:rPr>
          <w:rFonts w:asciiTheme="minorHAnsi" w:hAnsiTheme="minorHAnsi" w:cstheme="minorHAnsi"/>
          <w:sz w:val="22"/>
          <w:szCs w:val="22"/>
        </w:rPr>
        <w:t xml:space="preserve">free </w:t>
      </w:r>
      <w:r w:rsidR="00090AC5" w:rsidRPr="00090AC5">
        <w:rPr>
          <w:rFonts w:asciiTheme="minorHAnsi" w:hAnsiTheme="minorHAnsi" w:cstheme="minorHAnsi"/>
          <w:sz w:val="22"/>
          <w:szCs w:val="22"/>
        </w:rPr>
        <w:t xml:space="preserve">business support across </w:t>
      </w:r>
      <w:r>
        <w:rPr>
          <w:rFonts w:asciiTheme="minorHAnsi" w:hAnsiTheme="minorHAnsi" w:cstheme="minorHAnsi"/>
          <w:sz w:val="22"/>
          <w:szCs w:val="22"/>
        </w:rPr>
        <w:t>Basildon Borough</w:t>
      </w:r>
      <w:r w:rsidR="00090AC5" w:rsidRPr="00090AC5">
        <w:rPr>
          <w:rFonts w:asciiTheme="minorHAnsi" w:hAnsiTheme="minorHAnsi" w:cstheme="minorHAnsi"/>
          <w:sz w:val="22"/>
          <w:szCs w:val="22"/>
        </w:rPr>
        <w:t xml:space="preserve"> for a period of up to two years for the purpose of increasing the number of businesses accessing support services from within the </w:t>
      </w:r>
      <w:r>
        <w:rPr>
          <w:rFonts w:asciiTheme="minorHAnsi" w:hAnsiTheme="minorHAnsi" w:cstheme="minorHAnsi"/>
          <w:sz w:val="22"/>
          <w:szCs w:val="22"/>
        </w:rPr>
        <w:t>Borough</w:t>
      </w:r>
      <w:r w:rsidR="00090AC5" w:rsidRPr="00090AC5">
        <w:rPr>
          <w:rFonts w:asciiTheme="minorHAnsi" w:hAnsiTheme="minorHAnsi" w:cstheme="minorHAnsi"/>
          <w:sz w:val="22"/>
          <w:szCs w:val="22"/>
        </w:rPr>
        <w:t xml:space="preserve">. This will include a series of targeted interventions to raise the profile of the </w:t>
      </w:r>
      <w:r>
        <w:rPr>
          <w:rFonts w:asciiTheme="minorHAnsi" w:hAnsiTheme="minorHAnsi" w:cstheme="minorHAnsi"/>
          <w:sz w:val="22"/>
          <w:szCs w:val="22"/>
        </w:rPr>
        <w:t>available</w:t>
      </w:r>
      <w:r w:rsidR="00090AC5" w:rsidRPr="00090AC5">
        <w:rPr>
          <w:rFonts w:asciiTheme="minorHAnsi" w:hAnsiTheme="minorHAnsi" w:cstheme="minorHAnsi"/>
          <w:sz w:val="22"/>
          <w:szCs w:val="22"/>
        </w:rPr>
        <w:t xml:space="preserve"> support, such as (as a minimum) workshops, webinars, targeted marketing campaigns and drop-in sessions. </w:t>
      </w:r>
    </w:p>
    <w:p w14:paraId="6E00AA18" w14:textId="51F10FB2" w:rsidR="0023578B" w:rsidRDefault="008E6DA1" w:rsidP="00090AC5">
      <w:pPr>
        <w:pStyle w:val="Default"/>
        <w:spacing w:before="120" w:after="120"/>
        <w:rPr>
          <w:rFonts w:asciiTheme="minorHAnsi" w:hAnsiTheme="minorHAnsi" w:cstheme="minorHAnsi"/>
          <w:sz w:val="22"/>
          <w:szCs w:val="22"/>
        </w:rPr>
      </w:pPr>
      <w:r>
        <w:rPr>
          <w:rFonts w:asciiTheme="minorHAnsi" w:hAnsiTheme="minorHAnsi" w:cstheme="minorHAnsi"/>
          <w:sz w:val="22"/>
          <w:szCs w:val="22"/>
        </w:rPr>
        <w:t>Whilst t</w:t>
      </w:r>
      <w:r w:rsidR="00090AC5" w:rsidRPr="00090AC5">
        <w:rPr>
          <w:rFonts w:asciiTheme="minorHAnsi" w:hAnsiTheme="minorHAnsi" w:cstheme="minorHAnsi"/>
          <w:sz w:val="22"/>
          <w:szCs w:val="22"/>
        </w:rPr>
        <w:t xml:space="preserve">he business support should reach as wide an audience as possible, </w:t>
      </w:r>
      <w:r w:rsidR="0023578B">
        <w:rPr>
          <w:rFonts w:asciiTheme="minorHAnsi" w:hAnsiTheme="minorHAnsi" w:cstheme="minorHAnsi"/>
          <w:sz w:val="22"/>
          <w:szCs w:val="22"/>
        </w:rPr>
        <w:t>we would envisage the services targeting three particular beneficiary groups</w:t>
      </w:r>
      <w:r>
        <w:rPr>
          <w:rFonts w:asciiTheme="minorHAnsi" w:hAnsiTheme="minorHAnsi" w:cstheme="minorHAnsi"/>
          <w:sz w:val="22"/>
          <w:szCs w:val="22"/>
        </w:rPr>
        <w:t xml:space="preserve"> in particular</w:t>
      </w:r>
      <w:r w:rsidR="0023578B">
        <w:rPr>
          <w:rFonts w:asciiTheme="minorHAnsi" w:hAnsiTheme="minorHAnsi" w:cstheme="minorHAnsi"/>
          <w:sz w:val="22"/>
          <w:szCs w:val="22"/>
        </w:rPr>
        <w:t xml:space="preserve">: </w:t>
      </w:r>
    </w:p>
    <w:p w14:paraId="540536DA" w14:textId="7AE14B6D" w:rsidR="0023578B" w:rsidRDefault="0023578B" w:rsidP="0096428B">
      <w:pPr>
        <w:pStyle w:val="Default"/>
        <w:numPr>
          <w:ilvl w:val="0"/>
          <w:numId w:val="12"/>
        </w:numPr>
        <w:rPr>
          <w:rFonts w:asciiTheme="minorHAnsi" w:hAnsiTheme="minorHAnsi" w:cstheme="minorHAnsi"/>
          <w:sz w:val="22"/>
          <w:szCs w:val="22"/>
        </w:rPr>
      </w:pPr>
      <w:r w:rsidRPr="0096428B">
        <w:rPr>
          <w:rFonts w:asciiTheme="minorHAnsi" w:hAnsiTheme="minorHAnsi" w:cstheme="minorHAnsi"/>
          <w:b/>
          <w:bCs/>
          <w:sz w:val="22"/>
          <w:szCs w:val="22"/>
        </w:rPr>
        <w:t>‘In Distress’ businesses</w:t>
      </w:r>
      <w:r w:rsidR="0096428B" w:rsidRPr="0096428B">
        <w:rPr>
          <w:rFonts w:asciiTheme="minorHAnsi" w:hAnsiTheme="minorHAnsi" w:cstheme="minorHAnsi"/>
          <w:b/>
          <w:bCs/>
          <w:sz w:val="22"/>
          <w:szCs w:val="22"/>
        </w:rPr>
        <w:t>:</w:t>
      </w:r>
      <w:r>
        <w:rPr>
          <w:rFonts w:asciiTheme="minorHAnsi" w:hAnsiTheme="minorHAnsi" w:cstheme="minorHAnsi"/>
          <w:sz w:val="22"/>
          <w:szCs w:val="22"/>
        </w:rPr>
        <w:t xml:space="preserve"> </w:t>
      </w:r>
      <w:r w:rsidR="00090AC5" w:rsidRPr="00090AC5">
        <w:rPr>
          <w:rFonts w:asciiTheme="minorHAnsi" w:hAnsiTheme="minorHAnsi" w:cstheme="minorHAnsi"/>
          <w:sz w:val="22"/>
          <w:szCs w:val="22"/>
        </w:rPr>
        <w:t xml:space="preserve">targeting business sectors impacted as a result of the current economic climate </w:t>
      </w:r>
    </w:p>
    <w:p w14:paraId="5A4D3F48" w14:textId="28F41D12" w:rsidR="0023578B" w:rsidRDefault="0023578B" w:rsidP="0096428B">
      <w:pPr>
        <w:pStyle w:val="Default"/>
        <w:numPr>
          <w:ilvl w:val="0"/>
          <w:numId w:val="12"/>
        </w:numPr>
        <w:rPr>
          <w:rFonts w:asciiTheme="minorHAnsi" w:hAnsiTheme="minorHAnsi" w:cstheme="minorHAnsi"/>
          <w:sz w:val="22"/>
          <w:szCs w:val="22"/>
        </w:rPr>
      </w:pPr>
      <w:r w:rsidRPr="0096428B">
        <w:rPr>
          <w:rFonts w:asciiTheme="minorHAnsi" w:hAnsiTheme="minorHAnsi" w:cstheme="minorHAnsi"/>
          <w:b/>
          <w:bCs/>
          <w:sz w:val="22"/>
          <w:szCs w:val="22"/>
        </w:rPr>
        <w:t>‘</w:t>
      </w:r>
      <w:r w:rsidR="008E6DA1" w:rsidRPr="0096428B">
        <w:rPr>
          <w:rFonts w:asciiTheme="minorHAnsi" w:hAnsiTheme="minorHAnsi" w:cstheme="minorHAnsi"/>
          <w:b/>
          <w:bCs/>
          <w:sz w:val="22"/>
          <w:szCs w:val="22"/>
        </w:rPr>
        <w:t>Scale-up</w:t>
      </w:r>
      <w:r w:rsidRPr="0096428B">
        <w:rPr>
          <w:rFonts w:asciiTheme="minorHAnsi" w:hAnsiTheme="minorHAnsi" w:cstheme="minorHAnsi"/>
          <w:b/>
          <w:bCs/>
          <w:sz w:val="22"/>
          <w:szCs w:val="22"/>
        </w:rPr>
        <w:t>’ businesses</w:t>
      </w:r>
      <w:r w:rsidR="0096428B" w:rsidRPr="0096428B">
        <w:rPr>
          <w:rFonts w:asciiTheme="minorHAnsi" w:hAnsiTheme="minorHAnsi" w:cstheme="minorHAnsi"/>
          <w:b/>
          <w:bCs/>
          <w:sz w:val="22"/>
          <w:szCs w:val="22"/>
        </w:rPr>
        <w:t>:</w:t>
      </w:r>
      <w:r>
        <w:rPr>
          <w:rFonts w:asciiTheme="minorHAnsi" w:hAnsiTheme="minorHAnsi" w:cstheme="minorHAnsi"/>
          <w:sz w:val="22"/>
          <w:szCs w:val="22"/>
        </w:rPr>
        <w:t xml:space="preserve"> targeting businesses that might benefit from</w:t>
      </w:r>
      <w:r w:rsidR="008E6DA1">
        <w:rPr>
          <w:rFonts w:asciiTheme="minorHAnsi" w:hAnsiTheme="minorHAnsi" w:cstheme="minorHAnsi"/>
          <w:sz w:val="22"/>
          <w:szCs w:val="22"/>
        </w:rPr>
        <w:t xml:space="preserve"> additional support to help them </w:t>
      </w:r>
      <w:r w:rsidR="0096428B">
        <w:rPr>
          <w:rFonts w:asciiTheme="minorHAnsi" w:hAnsiTheme="minorHAnsi" w:cstheme="minorHAnsi"/>
          <w:sz w:val="22"/>
          <w:szCs w:val="22"/>
        </w:rPr>
        <w:t>grow rapidly</w:t>
      </w:r>
      <w:r>
        <w:rPr>
          <w:rFonts w:asciiTheme="minorHAnsi" w:hAnsiTheme="minorHAnsi" w:cstheme="minorHAnsi"/>
          <w:sz w:val="22"/>
          <w:szCs w:val="22"/>
        </w:rPr>
        <w:t xml:space="preserve"> </w:t>
      </w:r>
    </w:p>
    <w:p w14:paraId="2580BECF" w14:textId="0715EA4D" w:rsidR="0023578B" w:rsidRDefault="0096428B" w:rsidP="0096428B">
      <w:pPr>
        <w:pStyle w:val="Default"/>
        <w:numPr>
          <w:ilvl w:val="0"/>
          <w:numId w:val="12"/>
        </w:numPr>
        <w:rPr>
          <w:rFonts w:asciiTheme="minorHAnsi" w:hAnsiTheme="minorHAnsi" w:cstheme="minorHAnsi"/>
          <w:sz w:val="22"/>
          <w:szCs w:val="22"/>
        </w:rPr>
      </w:pPr>
      <w:r w:rsidRPr="0096428B">
        <w:rPr>
          <w:rFonts w:asciiTheme="minorHAnsi" w:hAnsiTheme="minorHAnsi" w:cstheme="minorHAnsi"/>
          <w:b/>
          <w:bCs/>
          <w:sz w:val="22"/>
          <w:szCs w:val="22"/>
        </w:rPr>
        <w:t xml:space="preserve">‘High Growth Potential </w:t>
      </w:r>
      <w:r w:rsidR="008E6DA1" w:rsidRPr="0096428B">
        <w:rPr>
          <w:rFonts w:asciiTheme="minorHAnsi" w:hAnsiTheme="minorHAnsi" w:cstheme="minorHAnsi"/>
          <w:b/>
          <w:bCs/>
          <w:sz w:val="22"/>
          <w:szCs w:val="22"/>
        </w:rPr>
        <w:t>Start-up</w:t>
      </w:r>
      <w:r w:rsidRPr="0096428B">
        <w:rPr>
          <w:rFonts w:asciiTheme="minorHAnsi" w:hAnsiTheme="minorHAnsi" w:cstheme="minorHAnsi"/>
          <w:b/>
          <w:bCs/>
          <w:sz w:val="22"/>
          <w:szCs w:val="22"/>
        </w:rPr>
        <w:t>’</w:t>
      </w:r>
      <w:r w:rsidR="008E6DA1" w:rsidRPr="0096428B">
        <w:rPr>
          <w:rFonts w:asciiTheme="minorHAnsi" w:hAnsiTheme="minorHAnsi" w:cstheme="minorHAnsi"/>
          <w:b/>
          <w:bCs/>
          <w:sz w:val="22"/>
          <w:szCs w:val="22"/>
        </w:rPr>
        <w:t xml:space="preserve"> businesses</w:t>
      </w:r>
      <w:r w:rsidRPr="0096428B">
        <w:rPr>
          <w:rFonts w:asciiTheme="minorHAnsi" w:hAnsiTheme="minorHAnsi" w:cstheme="minorHAnsi"/>
          <w:b/>
          <w:bCs/>
          <w:sz w:val="22"/>
          <w:szCs w:val="22"/>
        </w:rPr>
        <w:t>:</w:t>
      </w:r>
      <w:r>
        <w:rPr>
          <w:rFonts w:asciiTheme="minorHAnsi" w:hAnsiTheme="minorHAnsi" w:cstheme="minorHAnsi"/>
          <w:sz w:val="22"/>
          <w:szCs w:val="22"/>
        </w:rPr>
        <w:t xml:space="preserve"> </w:t>
      </w:r>
      <w:r w:rsidR="008E6DA1">
        <w:rPr>
          <w:rFonts w:asciiTheme="minorHAnsi" w:hAnsiTheme="minorHAnsi" w:cstheme="minorHAnsi"/>
          <w:sz w:val="22"/>
          <w:szCs w:val="22"/>
        </w:rPr>
        <w:t xml:space="preserve">particularly those that possess the potential to renew the industrial structure of the Basildon economy. </w:t>
      </w:r>
    </w:p>
    <w:p w14:paraId="59397B32" w14:textId="600669A4" w:rsidR="0023578B" w:rsidRPr="008E6DA1" w:rsidRDefault="008E6DA1" w:rsidP="008E6DA1">
      <w:pPr>
        <w:pStyle w:val="Default"/>
        <w:spacing w:before="120" w:after="120"/>
        <w:rPr>
          <w:rFonts w:asciiTheme="minorHAnsi" w:hAnsiTheme="minorHAnsi" w:cstheme="minorHAnsi"/>
          <w:sz w:val="22"/>
          <w:szCs w:val="22"/>
        </w:rPr>
      </w:pPr>
      <w:r w:rsidRPr="00090AC5">
        <w:rPr>
          <w:rFonts w:asciiTheme="minorHAnsi" w:hAnsiTheme="minorHAnsi" w:cstheme="minorHAnsi"/>
          <w:sz w:val="22"/>
          <w:szCs w:val="22"/>
        </w:rPr>
        <w:t xml:space="preserve">Systems should be implemented to monitor and measure success in this area. </w:t>
      </w:r>
      <w:r w:rsidRPr="008E6DA1">
        <w:rPr>
          <w:rFonts w:asciiTheme="minorHAnsi" w:hAnsiTheme="minorHAnsi" w:cstheme="minorHAnsi"/>
          <w:sz w:val="22"/>
          <w:szCs w:val="22"/>
        </w:rPr>
        <w:t xml:space="preserve">The provider will </w:t>
      </w:r>
      <w:r w:rsidR="00E70BDA">
        <w:rPr>
          <w:rFonts w:asciiTheme="minorHAnsi" w:hAnsiTheme="minorHAnsi" w:cstheme="minorHAnsi"/>
          <w:sz w:val="22"/>
          <w:szCs w:val="22"/>
        </w:rPr>
        <w:t xml:space="preserve">also </w:t>
      </w:r>
      <w:r w:rsidRPr="008E6DA1">
        <w:rPr>
          <w:rFonts w:asciiTheme="minorHAnsi" w:hAnsiTheme="minorHAnsi" w:cstheme="minorHAnsi"/>
          <w:sz w:val="22"/>
          <w:szCs w:val="22"/>
        </w:rPr>
        <w:t xml:space="preserve">need to </w:t>
      </w:r>
      <w:r w:rsidR="00090AC5" w:rsidRPr="008E6DA1">
        <w:rPr>
          <w:rFonts w:asciiTheme="minorHAnsi" w:hAnsiTheme="minorHAnsi" w:cstheme="minorHAnsi"/>
          <w:sz w:val="22"/>
          <w:szCs w:val="22"/>
        </w:rPr>
        <w:t>ensur</w:t>
      </w:r>
      <w:r w:rsidRPr="008E6DA1">
        <w:rPr>
          <w:rFonts w:asciiTheme="minorHAnsi" w:hAnsiTheme="minorHAnsi" w:cstheme="minorHAnsi"/>
          <w:sz w:val="22"/>
          <w:szCs w:val="22"/>
        </w:rPr>
        <w:t xml:space="preserve">e </w:t>
      </w:r>
      <w:r w:rsidR="00090AC5" w:rsidRPr="008E6DA1">
        <w:rPr>
          <w:rFonts w:asciiTheme="minorHAnsi" w:hAnsiTheme="minorHAnsi" w:cstheme="minorHAnsi"/>
          <w:sz w:val="22"/>
          <w:szCs w:val="22"/>
        </w:rPr>
        <w:t xml:space="preserve">a proportional approach </w:t>
      </w:r>
      <w:r w:rsidRPr="008E6DA1">
        <w:rPr>
          <w:rFonts w:asciiTheme="minorHAnsi" w:hAnsiTheme="minorHAnsi" w:cstheme="minorHAnsi"/>
          <w:sz w:val="22"/>
          <w:szCs w:val="22"/>
        </w:rPr>
        <w:t xml:space="preserve">to ensure services are available </w:t>
      </w:r>
      <w:r w:rsidR="00090AC5" w:rsidRPr="008E6DA1">
        <w:rPr>
          <w:rFonts w:asciiTheme="minorHAnsi" w:hAnsiTheme="minorHAnsi" w:cstheme="minorHAnsi"/>
          <w:sz w:val="22"/>
          <w:szCs w:val="22"/>
        </w:rPr>
        <w:t xml:space="preserve">across the  geography, including hard to reach businesses in rural areas. </w:t>
      </w:r>
    </w:p>
    <w:p w14:paraId="381253B2" w14:textId="36CDD197" w:rsidR="00090AC5" w:rsidRPr="00090AC5" w:rsidRDefault="0096428B" w:rsidP="00090AC5">
      <w:pPr>
        <w:pStyle w:val="Default"/>
        <w:spacing w:before="120" w:after="120"/>
        <w:rPr>
          <w:rFonts w:asciiTheme="minorHAnsi" w:hAnsiTheme="minorHAnsi" w:cstheme="minorHAnsi"/>
          <w:sz w:val="22"/>
          <w:szCs w:val="22"/>
        </w:rPr>
      </w:pPr>
      <w:r>
        <w:rPr>
          <w:rFonts w:asciiTheme="minorHAnsi" w:hAnsiTheme="minorHAnsi" w:cstheme="minorHAnsi"/>
          <w:sz w:val="22"/>
          <w:szCs w:val="22"/>
        </w:rPr>
        <w:t>In line with the above beneficiaries, two</w:t>
      </w:r>
      <w:r w:rsidR="00090AC5" w:rsidRPr="00090AC5">
        <w:rPr>
          <w:rFonts w:asciiTheme="minorHAnsi" w:hAnsiTheme="minorHAnsi" w:cstheme="minorHAnsi"/>
          <w:sz w:val="22"/>
          <w:szCs w:val="22"/>
        </w:rPr>
        <w:t xml:space="preserve"> main themes have been identified to provide business </w:t>
      </w:r>
      <w:r>
        <w:rPr>
          <w:rFonts w:asciiTheme="minorHAnsi" w:hAnsiTheme="minorHAnsi" w:cstheme="minorHAnsi"/>
          <w:sz w:val="22"/>
          <w:szCs w:val="22"/>
        </w:rPr>
        <w:t xml:space="preserve">advisory </w:t>
      </w:r>
      <w:r w:rsidR="00090AC5" w:rsidRPr="00090AC5">
        <w:rPr>
          <w:rFonts w:asciiTheme="minorHAnsi" w:hAnsiTheme="minorHAnsi" w:cstheme="minorHAnsi"/>
          <w:sz w:val="22"/>
          <w:szCs w:val="22"/>
        </w:rPr>
        <w:t xml:space="preserve">support for years 2023/24 &amp; 2024/25. These include: </w:t>
      </w:r>
    </w:p>
    <w:p w14:paraId="3918D428" w14:textId="165E629E" w:rsidR="0096428B" w:rsidRPr="00A12407" w:rsidRDefault="00090AC5" w:rsidP="00A12407">
      <w:pPr>
        <w:pStyle w:val="Default"/>
        <w:numPr>
          <w:ilvl w:val="0"/>
          <w:numId w:val="13"/>
        </w:numPr>
        <w:ind w:left="357" w:hanging="357"/>
        <w:rPr>
          <w:rFonts w:asciiTheme="minorHAnsi" w:hAnsiTheme="minorHAnsi" w:cstheme="minorHAnsi"/>
          <w:sz w:val="22"/>
          <w:szCs w:val="22"/>
        </w:rPr>
      </w:pPr>
      <w:r w:rsidRPr="0096428B">
        <w:rPr>
          <w:rFonts w:asciiTheme="minorHAnsi" w:hAnsiTheme="minorHAnsi" w:cstheme="minorHAnsi"/>
          <w:b/>
          <w:bCs/>
          <w:sz w:val="22"/>
          <w:szCs w:val="22"/>
        </w:rPr>
        <w:t>General business support</w:t>
      </w:r>
      <w:r w:rsidR="0096428B" w:rsidRPr="0096428B">
        <w:rPr>
          <w:rFonts w:asciiTheme="minorHAnsi" w:hAnsiTheme="minorHAnsi" w:cstheme="minorHAnsi"/>
          <w:b/>
          <w:bCs/>
          <w:sz w:val="22"/>
          <w:szCs w:val="22"/>
        </w:rPr>
        <w:t>:</w:t>
      </w:r>
      <w:r w:rsidR="0096428B">
        <w:rPr>
          <w:rFonts w:asciiTheme="minorHAnsi" w:hAnsiTheme="minorHAnsi" w:cstheme="minorHAnsi"/>
          <w:sz w:val="22"/>
          <w:szCs w:val="22"/>
        </w:rPr>
        <w:t xml:space="preserve"> The g</w:t>
      </w:r>
      <w:r w:rsidR="0096428B" w:rsidRPr="0096428B">
        <w:rPr>
          <w:rFonts w:asciiTheme="minorHAnsi" w:hAnsiTheme="minorHAnsi" w:cstheme="minorHAnsi"/>
          <w:sz w:val="22"/>
          <w:szCs w:val="22"/>
        </w:rPr>
        <w:t xml:space="preserve">eneral business support </w:t>
      </w:r>
      <w:r w:rsidR="0096428B">
        <w:rPr>
          <w:rFonts w:asciiTheme="minorHAnsi" w:hAnsiTheme="minorHAnsi" w:cstheme="minorHAnsi"/>
          <w:sz w:val="22"/>
          <w:szCs w:val="22"/>
        </w:rPr>
        <w:t>available through this specification should</w:t>
      </w:r>
      <w:r w:rsidR="0096428B" w:rsidRPr="0096428B">
        <w:rPr>
          <w:rFonts w:asciiTheme="minorHAnsi" w:hAnsiTheme="minorHAnsi" w:cstheme="minorHAnsi"/>
          <w:sz w:val="22"/>
          <w:szCs w:val="22"/>
        </w:rPr>
        <w:t xml:space="preserve"> be designed to help support</w:t>
      </w:r>
      <w:r w:rsidR="0096428B">
        <w:rPr>
          <w:rFonts w:asciiTheme="minorHAnsi" w:hAnsiTheme="minorHAnsi" w:cstheme="minorHAnsi"/>
          <w:sz w:val="22"/>
          <w:szCs w:val="22"/>
        </w:rPr>
        <w:t xml:space="preserve"> established</w:t>
      </w:r>
      <w:r w:rsidR="0096428B" w:rsidRPr="0096428B">
        <w:rPr>
          <w:rFonts w:asciiTheme="minorHAnsi" w:hAnsiTheme="minorHAnsi" w:cstheme="minorHAnsi"/>
          <w:sz w:val="22"/>
          <w:szCs w:val="22"/>
        </w:rPr>
        <w:t xml:space="preserve"> businesses </w:t>
      </w:r>
      <w:r w:rsidR="0096428B">
        <w:rPr>
          <w:rFonts w:asciiTheme="minorHAnsi" w:hAnsiTheme="minorHAnsi" w:cstheme="minorHAnsi"/>
          <w:sz w:val="22"/>
          <w:szCs w:val="22"/>
        </w:rPr>
        <w:t xml:space="preserve">to </w:t>
      </w:r>
      <w:r w:rsidR="0096428B" w:rsidRPr="0096428B">
        <w:rPr>
          <w:rFonts w:asciiTheme="minorHAnsi" w:hAnsiTheme="minorHAnsi" w:cstheme="minorHAnsi"/>
          <w:sz w:val="22"/>
          <w:szCs w:val="22"/>
        </w:rPr>
        <w:t xml:space="preserve">safeguard </w:t>
      </w:r>
      <w:r w:rsidR="00A12407">
        <w:rPr>
          <w:rFonts w:asciiTheme="minorHAnsi" w:hAnsiTheme="minorHAnsi" w:cstheme="minorHAnsi"/>
          <w:sz w:val="22"/>
          <w:szCs w:val="22"/>
        </w:rPr>
        <w:t xml:space="preserve">their future and grow </w:t>
      </w:r>
      <w:r w:rsidR="0096428B">
        <w:rPr>
          <w:rFonts w:asciiTheme="minorHAnsi" w:hAnsiTheme="minorHAnsi" w:cstheme="minorHAnsi"/>
          <w:sz w:val="22"/>
          <w:szCs w:val="22"/>
        </w:rPr>
        <w:t>and to help</w:t>
      </w:r>
      <w:r w:rsidR="00A12407">
        <w:rPr>
          <w:rFonts w:asciiTheme="minorHAnsi" w:hAnsiTheme="minorHAnsi" w:cstheme="minorHAnsi"/>
          <w:sz w:val="22"/>
          <w:szCs w:val="22"/>
        </w:rPr>
        <w:t xml:space="preserve"> high-growth potential start-up businesses accelerate their development path. </w:t>
      </w:r>
      <w:r w:rsidR="0096428B">
        <w:rPr>
          <w:rFonts w:asciiTheme="minorHAnsi" w:hAnsiTheme="minorHAnsi" w:cstheme="minorHAnsi"/>
          <w:sz w:val="22"/>
          <w:szCs w:val="22"/>
        </w:rPr>
        <w:t xml:space="preserve"> </w:t>
      </w:r>
      <w:r w:rsidR="0096428B" w:rsidRPr="00A12407">
        <w:rPr>
          <w:rFonts w:asciiTheme="minorHAnsi" w:hAnsiTheme="minorHAnsi" w:cstheme="minorHAnsi"/>
          <w:sz w:val="22"/>
          <w:szCs w:val="22"/>
        </w:rPr>
        <w:t xml:space="preserve">The support </w:t>
      </w:r>
      <w:r w:rsidR="00A12407">
        <w:rPr>
          <w:rFonts w:asciiTheme="minorHAnsi" w:hAnsiTheme="minorHAnsi" w:cstheme="minorHAnsi"/>
          <w:sz w:val="22"/>
          <w:szCs w:val="22"/>
        </w:rPr>
        <w:t>will help</w:t>
      </w:r>
      <w:r w:rsidR="0096428B" w:rsidRPr="00A12407">
        <w:rPr>
          <w:rFonts w:asciiTheme="minorHAnsi" w:hAnsiTheme="minorHAnsi" w:cstheme="minorHAnsi"/>
          <w:sz w:val="22"/>
          <w:szCs w:val="22"/>
        </w:rPr>
        <w:t xml:space="preserve"> businesses to plan, manage and access support that meets their needs</w:t>
      </w:r>
      <w:r w:rsidR="00A12407">
        <w:rPr>
          <w:rFonts w:asciiTheme="minorHAnsi" w:hAnsiTheme="minorHAnsi" w:cstheme="minorHAnsi"/>
          <w:sz w:val="22"/>
          <w:szCs w:val="22"/>
        </w:rPr>
        <w:t xml:space="preserve"> - </w:t>
      </w:r>
      <w:r w:rsidR="0096428B" w:rsidRPr="00A12407">
        <w:rPr>
          <w:rFonts w:asciiTheme="minorHAnsi" w:hAnsiTheme="minorHAnsi" w:cstheme="minorHAnsi"/>
          <w:sz w:val="22"/>
          <w:szCs w:val="22"/>
        </w:rPr>
        <w:t xml:space="preserve">in order to safeguard </w:t>
      </w:r>
      <w:r w:rsidR="00A12407">
        <w:rPr>
          <w:rFonts w:asciiTheme="minorHAnsi" w:hAnsiTheme="minorHAnsi" w:cstheme="minorHAnsi"/>
          <w:sz w:val="22"/>
          <w:szCs w:val="22"/>
        </w:rPr>
        <w:t xml:space="preserve">any </w:t>
      </w:r>
      <w:r w:rsidR="0096428B" w:rsidRPr="00A12407">
        <w:rPr>
          <w:rFonts w:asciiTheme="minorHAnsi" w:hAnsiTheme="minorHAnsi" w:cstheme="minorHAnsi"/>
          <w:sz w:val="22"/>
          <w:szCs w:val="22"/>
        </w:rPr>
        <w:t xml:space="preserve">against any future disruption and to enable businesses to maximise opportunities to ensure that they not only survive but thrive. The support must provide fully funded structured 1-2-1 and 1-2-many support to individuals, targeted at businesses looking to start or grow. Support should cover subject matter relating to developing business ideas, creating business plans, business management, business growth, financing, responsiveness to key issues, business change and marketing. Pre/start up business advice should be included in the general support. General support </w:t>
      </w:r>
      <w:r w:rsidR="00A12407">
        <w:rPr>
          <w:rFonts w:asciiTheme="minorHAnsi" w:hAnsiTheme="minorHAnsi" w:cstheme="minorHAnsi"/>
          <w:sz w:val="22"/>
          <w:szCs w:val="22"/>
        </w:rPr>
        <w:t xml:space="preserve">should </w:t>
      </w:r>
      <w:r w:rsidR="0096428B" w:rsidRPr="00A12407">
        <w:rPr>
          <w:rFonts w:asciiTheme="minorHAnsi" w:hAnsiTheme="minorHAnsi" w:cstheme="minorHAnsi"/>
          <w:sz w:val="22"/>
          <w:szCs w:val="22"/>
        </w:rPr>
        <w:t xml:space="preserve">provide learning, advice, mentoring and networking via 1-2-1 sessions, webinars, events and training courses. </w:t>
      </w:r>
    </w:p>
    <w:p w14:paraId="4897B58A" w14:textId="7DE1F055" w:rsidR="00A12407" w:rsidRPr="00A12407" w:rsidRDefault="0096428B" w:rsidP="00A12407">
      <w:pPr>
        <w:pStyle w:val="Default"/>
        <w:numPr>
          <w:ilvl w:val="0"/>
          <w:numId w:val="13"/>
        </w:numPr>
        <w:ind w:left="357" w:hanging="357"/>
        <w:rPr>
          <w:rFonts w:asciiTheme="minorHAnsi" w:hAnsiTheme="minorHAnsi" w:cstheme="minorHAnsi"/>
          <w:sz w:val="22"/>
          <w:szCs w:val="22"/>
        </w:rPr>
      </w:pPr>
      <w:r w:rsidRPr="0096428B">
        <w:rPr>
          <w:rFonts w:asciiTheme="minorHAnsi" w:hAnsiTheme="minorHAnsi" w:cstheme="minorHAnsi"/>
          <w:b/>
          <w:bCs/>
          <w:sz w:val="22"/>
          <w:szCs w:val="22"/>
        </w:rPr>
        <w:t>Financial Packaging support:</w:t>
      </w:r>
      <w:r w:rsidRPr="0096428B">
        <w:rPr>
          <w:rFonts w:asciiTheme="minorHAnsi" w:hAnsiTheme="minorHAnsi" w:cstheme="minorHAnsi"/>
          <w:sz w:val="22"/>
          <w:szCs w:val="22"/>
        </w:rPr>
        <w:t xml:space="preserve"> Debt and finance advice must consist of providing 1-2-1 financial and debt management support and advice to businesses, together with signposting to other financial support programme</w:t>
      </w:r>
      <w:r w:rsidR="00A12407">
        <w:rPr>
          <w:rFonts w:asciiTheme="minorHAnsi" w:hAnsiTheme="minorHAnsi" w:cstheme="minorHAnsi"/>
          <w:sz w:val="22"/>
          <w:szCs w:val="22"/>
        </w:rPr>
        <w:t xml:space="preserve">s (i.e., </w:t>
      </w:r>
      <w:proofErr w:type="spellStart"/>
      <w:r w:rsidR="00A12407">
        <w:rPr>
          <w:rFonts w:asciiTheme="minorHAnsi" w:hAnsiTheme="minorHAnsi" w:cstheme="minorHAnsi"/>
          <w:sz w:val="22"/>
          <w:szCs w:val="22"/>
        </w:rPr>
        <w:t>Angels@Essex</w:t>
      </w:r>
      <w:proofErr w:type="spellEnd"/>
      <w:r w:rsidR="00A12407">
        <w:rPr>
          <w:rFonts w:asciiTheme="minorHAnsi" w:hAnsiTheme="minorHAnsi" w:cstheme="minorHAnsi"/>
          <w:sz w:val="22"/>
          <w:szCs w:val="22"/>
        </w:rPr>
        <w:t xml:space="preserve">, Innovate UK, </w:t>
      </w:r>
      <w:r w:rsidR="00A12407" w:rsidRPr="0096428B">
        <w:rPr>
          <w:rFonts w:asciiTheme="minorHAnsi" w:hAnsiTheme="minorHAnsi" w:cstheme="minorHAnsi"/>
          <w:sz w:val="22"/>
          <w:szCs w:val="22"/>
        </w:rPr>
        <w:t xml:space="preserve">Financial Conduct Authority </w:t>
      </w:r>
      <w:r w:rsidR="00A12407">
        <w:rPr>
          <w:rFonts w:asciiTheme="minorHAnsi" w:hAnsiTheme="minorHAnsi" w:cstheme="minorHAnsi"/>
          <w:sz w:val="22"/>
          <w:szCs w:val="22"/>
        </w:rPr>
        <w:t>regulated</w:t>
      </w:r>
      <w:r w:rsidR="00A12407" w:rsidRPr="0096428B">
        <w:rPr>
          <w:rFonts w:asciiTheme="minorHAnsi" w:hAnsiTheme="minorHAnsi" w:cstheme="minorHAnsi"/>
          <w:sz w:val="22"/>
          <w:szCs w:val="22"/>
        </w:rPr>
        <w:t xml:space="preserve"> business loans</w:t>
      </w:r>
      <w:r w:rsidR="00A12407">
        <w:rPr>
          <w:rFonts w:asciiTheme="minorHAnsi" w:hAnsiTheme="minorHAnsi" w:cstheme="minorHAnsi"/>
          <w:sz w:val="22"/>
          <w:szCs w:val="22"/>
        </w:rPr>
        <w:t xml:space="preserve"> etc.)</w:t>
      </w:r>
      <w:r w:rsidRPr="00A12407">
        <w:rPr>
          <w:rFonts w:asciiTheme="minorHAnsi" w:hAnsiTheme="minorHAnsi" w:cstheme="minorHAnsi"/>
          <w:sz w:val="22"/>
          <w:szCs w:val="22"/>
        </w:rPr>
        <w:t xml:space="preserve"> to create and safeguard jobs across </w:t>
      </w:r>
      <w:r w:rsidR="00A12407" w:rsidRPr="00A12407">
        <w:rPr>
          <w:rFonts w:asciiTheme="minorHAnsi" w:hAnsiTheme="minorHAnsi" w:cstheme="minorHAnsi"/>
          <w:sz w:val="22"/>
          <w:szCs w:val="22"/>
        </w:rPr>
        <w:t>the Borough</w:t>
      </w:r>
      <w:r w:rsidRPr="00A12407">
        <w:rPr>
          <w:rFonts w:asciiTheme="minorHAnsi" w:hAnsiTheme="minorHAnsi" w:cstheme="minorHAnsi"/>
          <w:sz w:val="22"/>
          <w:szCs w:val="22"/>
        </w:rPr>
        <w:t xml:space="preserve">. </w:t>
      </w:r>
    </w:p>
    <w:p w14:paraId="7DA25A35" w14:textId="77A13690" w:rsidR="009C36C5" w:rsidRPr="009C36C5" w:rsidRDefault="0082254F" w:rsidP="00090AC5">
      <w:pPr>
        <w:pStyle w:val="Default"/>
        <w:spacing w:before="120" w:after="120"/>
        <w:rPr>
          <w:rFonts w:asciiTheme="minorHAnsi" w:hAnsiTheme="minorHAnsi" w:cstheme="minorHAnsi"/>
          <w:color w:val="000000" w:themeColor="text1"/>
          <w:sz w:val="22"/>
          <w:szCs w:val="22"/>
        </w:rPr>
      </w:pPr>
      <w:r w:rsidRPr="009C36C5">
        <w:rPr>
          <w:rFonts w:asciiTheme="minorHAnsi" w:hAnsiTheme="minorHAnsi" w:cstheme="minorHAnsi"/>
          <w:color w:val="000000" w:themeColor="text1"/>
          <w:sz w:val="22"/>
          <w:szCs w:val="22"/>
        </w:rPr>
        <w:t>Ideally</w:t>
      </w:r>
      <w:r w:rsidR="00E70BDA" w:rsidRPr="009C36C5">
        <w:rPr>
          <w:rFonts w:asciiTheme="minorHAnsi" w:hAnsiTheme="minorHAnsi" w:cstheme="minorHAnsi"/>
          <w:color w:val="000000" w:themeColor="text1"/>
          <w:sz w:val="22"/>
          <w:szCs w:val="22"/>
        </w:rPr>
        <w:t xml:space="preserve">, we would envisage the above services being delivered by </w:t>
      </w:r>
      <w:r w:rsidR="0045440C" w:rsidRPr="009C36C5">
        <w:rPr>
          <w:rFonts w:asciiTheme="minorHAnsi" w:hAnsiTheme="minorHAnsi" w:cstheme="minorHAnsi"/>
          <w:color w:val="000000" w:themeColor="text1"/>
          <w:sz w:val="22"/>
          <w:szCs w:val="22"/>
        </w:rPr>
        <w:t xml:space="preserve">the same person/people, not necessarily </w:t>
      </w:r>
      <w:r w:rsidR="009C36C5" w:rsidRPr="009C36C5">
        <w:rPr>
          <w:rFonts w:asciiTheme="minorHAnsi" w:hAnsiTheme="minorHAnsi" w:cstheme="minorHAnsi"/>
          <w:color w:val="000000" w:themeColor="text1"/>
          <w:sz w:val="22"/>
          <w:szCs w:val="22"/>
        </w:rPr>
        <w:t xml:space="preserve">different people. Whilst we recognise the </w:t>
      </w:r>
      <w:r w:rsidR="002C18FE">
        <w:rPr>
          <w:rFonts w:asciiTheme="minorHAnsi" w:hAnsiTheme="minorHAnsi" w:cstheme="minorHAnsi"/>
          <w:color w:val="000000" w:themeColor="text1"/>
          <w:sz w:val="22"/>
          <w:szCs w:val="22"/>
        </w:rPr>
        <w:t>s</w:t>
      </w:r>
      <w:r w:rsidR="009C36C5" w:rsidRPr="009C36C5">
        <w:rPr>
          <w:rFonts w:asciiTheme="minorHAnsi" w:hAnsiTheme="minorHAnsi" w:cstheme="minorHAnsi"/>
          <w:color w:val="000000" w:themeColor="text1"/>
          <w:sz w:val="22"/>
          <w:szCs w:val="22"/>
        </w:rPr>
        <w:t xml:space="preserve">upplier might chose to resource this contract </w:t>
      </w:r>
      <w:r w:rsidR="002C18FE">
        <w:rPr>
          <w:rFonts w:asciiTheme="minorHAnsi" w:hAnsiTheme="minorHAnsi" w:cstheme="minorHAnsi"/>
          <w:color w:val="000000" w:themeColor="text1"/>
          <w:sz w:val="22"/>
          <w:szCs w:val="22"/>
        </w:rPr>
        <w:t>through</w:t>
      </w:r>
      <w:r w:rsidR="009C36C5" w:rsidRPr="009C36C5">
        <w:rPr>
          <w:rFonts w:asciiTheme="minorHAnsi" w:hAnsiTheme="minorHAnsi" w:cstheme="minorHAnsi"/>
          <w:color w:val="000000" w:themeColor="text1"/>
          <w:sz w:val="22"/>
          <w:szCs w:val="22"/>
        </w:rPr>
        <w:t xml:space="preserve"> a </w:t>
      </w:r>
      <w:r w:rsidR="00801B95">
        <w:rPr>
          <w:rFonts w:asciiTheme="minorHAnsi" w:hAnsiTheme="minorHAnsi" w:cstheme="minorHAnsi"/>
          <w:color w:val="000000" w:themeColor="text1"/>
          <w:sz w:val="22"/>
          <w:szCs w:val="22"/>
        </w:rPr>
        <w:t xml:space="preserve">part-time </w:t>
      </w:r>
      <w:r w:rsidR="009C36C5" w:rsidRPr="009C36C5">
        <w:rPr>
          <w:rFonts w:asciiTheme="minorHAnsi" w:hAnsiTheme="minorHAnsi" w:cstheme="minorHAnsi"/>
          <w:color w:val="000000" w:themeColor="text1"/>
          <w:sz w:val="22"/>
          <w:szCs w:val="22"/>
        </w:rPr>
        <w:t>employed member of staff, or utilise a consultant to provide the proposed services, we would prefer for the contract to be delivered by named adviser(s) that w</w:t>
      </w:r>
      <w:r w:rsidR="000B65CF">
        <w:rPr>
          <w:rFonts w:asciiTheme="minorHAnsi" w:hAnsiTheme="minorHAnsi" w:cstheme="minorHAnsi"/>
          <w:color w:val="000000" w:themeColor="text1"/>
          <w:sz w:val="22"/>
          <w:szCs w:val="22"/>
        </w:rPr>
        <w:t>as</w:t>
      </w:r>
      <w:r w:rsidR="009C36C5" w:rsidRPr="009C36C5">
        <w:rPr>
          <w:rFonts w:asciiTheme="minorHAnsi" w:hAnsiTheme="minorHAnsi" w:cstheme="minorHAnsi"/>
          <w:color w:val="000000" w:themeColor="text1"/>
          <w:sz w:val="22"/>
          <w:szCs w:val="22"/>
        </w:rPr>
        <w:t xml:space="preserve"> based in the locality on a </w:t>
      </w:r>
      <w:r w:rsidR="000B65CF">
        <w:rPr>
          <w:rFonts w:asciiTheme="minorHAnsi" w:hAnsiTheme="minorHAnsi" w:cstheme="minorHAnsi"/>
          <w:color w:val="000000" w:themeColor="text1"/>
          <w:sz w:val="22"/>
          <w:szCs w:val="22"/>
        </w:rPr>
        <w:t xml:space="preserve">fairly </w:t>
      </w:r>
      <w:r w:rsidR="009C36C5" w:rsidRPr="009C36C5">
        <w:rPr>
          <w:rFonts w:asciiTheme="minorHAnsi" w:hAnsiTheme="minorHAnsi" w:cstheme="minorHAnsi"/>
          <w:color w:val="000000" w:themeColor="text1"/>
          <w:sz w:val="22"/>
          <w:szCs w:val="22"/>
        </w:rPr>
        <w:t xml:space="preserve">regular basis and became part of the fabric of the local business support landscape. </w:t>
      </w:r>
      <w:r w:rsidR="00ED37C8">
        <w:rPr>
          <w:rFonts w:asciiTheme="minorHAnsi" w:hAnsiTheme="minorHAnsi" w:cstheme="minorHAnsi"/>
          <w:color w:val="000000" w:themeColor="text1"/>
          <w:sz w:val="22"/>
          <w:szCs w:val="22"/>
        </w:rPr>
        <w:t xml:space="preserve"> </w:t>
      </w:r>
    </w:p>
    <w:p w14:paraId="67A7099B" w14:textId="25B995B8" w:rsidR="00090AC5" w:rsidRPr="00090AC5" w:rsidRDefault="00090AC5" w:rsidP="00090AC5">
      <w:pPr>
        <w:pStyle w:val="Default"/>
        <w:spacing w:before="120" w:after="120"/>
        <w:rPr>
          <w:rFonts w:asciiTheme="minorHAnsi" w:hAnsiTheme="minorHAnsi" w:cstheme="minorHAnsi"/>
          <w:sz w:val="22"/>
          <w:szCs w:val="22"/>
        </w:rPr>
      </w:pPr>
      <w:r w:rsidRPr="00090AC5">
        <w:rPr>
          <w:rFonts w:asciiTheme="minorHAnsi" w:hAnsiTheme="minorHAnsi" w:cstheme="minorHAnsi"/>
          <w:sz w:val="22"/>
          <w:szCs w:val="22"/>
        </w:rPr>
        <w:t xml:space="preserve">As a minimum </w:t>
      </w:r>
      <w:r w:rsidR="00A12407">
        <w:rPr>
          <w:rFonts w:asciiTheme="minorHAnsi" w:hAnsiTheme="minorHAnsi" w:cstheme="minorHAnsi"/>
          <w:sz w:val="22"/>
          <w:szCs w:val="22"/>
        </w:rPr>
        <w:t>Basildon Council</w:t>
      </w:r>
      <w:r w:rsidRPr="00090AC5">
        <w:rPr>
          <w:rFonts w:asciiTheme="minorHAnsi" w:hAnsiTheme="minorHAnsi" w:cstheme="minorHAnsi"/>
          <w:sz w:val="22"/>
          <w:szCs w:val="22"/>
        </w:rPr>
        <w:t xml:space="preserve"> would expect </w:t>
      </w:r>
      <w:r w:rsidR="00A12407">
        <w:rPr>
          <w:rFonts w:asciiTheme="minorHAnsi" w:hAnsiTheme="minorHAnsi" w:cstheme="minorHAnsi"/>
          <w:sz w:val="22"/>
          <w:szCs w:val="22"/>
        </w:rPr>
        <w:t xml:space="preserve">the following </w:t>
      </w:r>
      <w:r w:rsidRPr="00090AC5">
        <w:rPr>
          <w:rFonts w:asciiTheme="minorHAnsi" w:hAnsiTheme="minorHAnsi" w:cstheme="minorHAnsi"/>
          <w:sz w:val="22"/>
          <w:szCs w:val="22"/>
        </w:rPr>
        <w:t xml:space="preserve">to be delivered: </w:t>
      </w:r>
    </w:p>
    <w:p w14:paraId="0E287D44" w14:textId="43E14A3A" w:rsidR="00090AC5" w:rsidRPr="00090AC5" w:rsidRDefault="00090AC5" w:rsidP="00B72CF7">
      <w:pPr>
        <w:pStyle w:val="Default"/>
        <w:numPr>
          <w:ilvl w:val="0"/>
          <w:numId w:val="15"/>
        </w:numPr>
        <w:rPr>
          <w:rFonts w:asciiTheme="minorHAnsi" w:hAnsiTheme="minorHAnsi" w:cstheme="minorHAnsi"/>
          <w:sz w:val="22"/>
          <w:szCs w:val="22"/>
        </w:rPr>
      </w:pPr>
      <w:r w:rsidRPr="00090AC5">
        <w:rPr>
          <w:rFonts w:asciiTheme="minorHAnsi" w:hAnsiTheme="minorHAnsi" w:cstheme="minorHAnsi"/>
          <w:sz w:val="22"/>
          <w:szCs w:val="22"/>
        </w:rPr>
        <w:t xml:space="preserve">Minimum KPI’s as set out in </w:t>
      </w:r>
      <w:r w:rsidR="00A12407">
        <w:rPr>
          <w:rFonts w:asciiTheme="minorHAnsi" w:hAnsiTheme="minorHAnsi" w:cstheme="minorHAnsi"/>
          <w:sz w:val="22"/>
          <w:szCs w:val="22"/>
        </w:rPr>
        <w:t>in this service specification</w:t>
      </w:r>
      <w:r w:rsidRPr="00090AC5">
        <w:rPr>
          <w:rFonts w:asciiTheme="minorHAnsi" w:hAnsiTheme="minorHAnsi" w:cstheme="minorHAnsi"/>
          <w:sz w:val="22"/>
          <w:szCs w:val="22"/>
        </w:rPr>
        <w:t xml:space="preserve"> </w:t>
      </w:r>
    </w:p>
    <w:p w14:paraId="1F40F903" w14:textId="3E51395F" w:rsidR="00090AC5" w:rsidRPr="00090AC5" w:rsidRDefault="00090AC5" w:rsidP="00B72CF7">
      <w:pPr>
        <w:pStyle w:val="Default"/>
        <w:numPr>
          <w:ilvl w:val="0"/>
          <w:numId w:val="15"/>
        </w:numPr>
        <w:rPr>
          <w:rFonts w:asciiTheme="minorHAnsi" w:hAnsiTheme="minorHAnsi" w:cstheme="minorHAnsi"/>
          <w:sz w:val="22"/>
          <w:szCs w:val="22"/>
        </w:rPr>
      </w:pPr>
      <w:r w:rsidRPr="00090AC5">
        <w:rPr>
          <w:rFonts w:asciiTheme="minorHAnsi" w:hAnsiTheme="minorHAnsi" w:cstheme="minorHAnsi"/>
          <w:sz w:val="22"/>
          <w:szCs w:val="22"/>
        </w:rPr>
        <w:t xml:space="preserve">1-2-1 business advice </w:t>
      </w:r>
    </w:p>
    <w:p w14:paraId="1A9DAB14" w14:textId="393129CE" w:rsidR="00090AC5" w:rsidRPr="00090AC5" w:rsidRDefault="00A12407" w:rsidP="00B72CF7">
      <w:pPr>
        <w:pStyle w:val="Default"/>
        <w:numPr>
          <w:ilvl w:val="0"/>
          <w:numId w:val="15"/>
        </w:numPr>
        <w:rPr>
          <w:rFonts w:asciiTheme="minorHAnsi" w:hAnsiTheme="minorHAnsi" w:cstheme="minorHAnsi"/>
          <w:sz w:val="22"/>
          <w:szCs w:val="22"/>
        </w:rPr>
      </w:pPr>
      <w:r>
        <w:rPr>
          <w:rFonts w:asciiTheme="minorHAnsi" w:hAnsiTheme="minorHAnsi" w:cstheme="minorHAnsi"/>
          <w:sz w:val="22"/>
          <w:szCs w:val="22"/>
        </w:rPr>
        <w:t>1-2 many business advice (</w:t>
      </w:r>
      <w:r w:rsidRPr="00090AC5">
        <w:rPr>
          <w:rFonts w:asciiTheme="minorHAnsi" w:hAnsiTheme="minorHAnsi" w:cstheme="minorHAnsi"/>
          <w:sz w:val="22"/>
          <w:szCs w:val="22"/>
        </w:rPr>
        <w:t>workshops</w:t>
      </w:r>
      <w:r>
        <w:rPr>
          <w:rFonts w:asciiTheme="minorHAnsi" w:hAnsiTheme="minorHAnsi" w:cstheme="minorHAnsi"/>
          <w:sz w:val="22"/>
          <w:szCs w:val="22"/>
        </w:rPr>
        <w:t xml:space="preserve">, </w:t>
      </w:r>
      <w:r w:rsidRPr="00090AC5">
        <w:rPr>
          <w:rFonts w:asciiTheme="minorHAnsi" w:hAnsiTheme="minorHAnsi" w:cstheme="minorHAnsi"/>
          <w:sz w:val="22"/>
          <w:szCs w:val="22"/>
        </w:rPr>
        <w:t>webinars</w:t>
      </w:r>
      <w:r>
        <w:rPr>
          <w:rFonts w:asciiTheme="minorHAnsi" w:hAnsiTheme="minorHAnsi" w:cstheme="minorHAnsi"/>
          <w:sz w:val="22"/>
          <w:szCs w:val="22"/>
        </w:rPr>
        <w:t>, n</w:t>
      </w:r>
      <w:r w:rsidR="00090AC5" w:rsidRPr="00090AC5">
        <w:rPr>
          <w:rFonts w:asciiTheme="minorHAnsi" w:hAnsiTheme="minorHAnsi" w:cstheme="minorHAnsi"/>
          <w:sz w:val="22"/>
          <w:szCs w:val="22"/>
        </w:rPr>
        <w:t>etworking opportunities such as events/training courses</w:t>
      </w:r>
      <w:r w:rsidR="00B72CF7">
        <w:rPr>
          <w:rFonts w:asciiTheme="minorHAnsi" w:hAnsiTheme="minorHAnsi" w:cstheme="minorHAnsi"/>
          <w:sz w:val="22"/>
          <w:szCs w:val="22"/>
        </w:rPr>
        <w:t xml:space="preserve"> etc.</w:t>
      </w:r>
      <w:r>
        <w:rPr>
          <w:rFonts w:asciiTheme="minorHAnsi" w:hAnsiTheme="minorHAnsi" w:cstheme="minorHAnsi"/>
          <w:sz w:val="22"/>
          <w:szCs w:val="22"/>
        </w:rPr>
        <w:t>)</w:t>
      </w:r>
      <w:r w:rsidR="00090AC5" w:rsidRPr="00090AC5">
        <w:rPr>
          <w:rFonts w:asciiTheme="minorHAnsi" w:hAnsiTheme="minorHAnsi" w:cstheme="minorHAnsi"/>
          <w:sz w:val="22"/>
          <w:szCs w:val="22"/>
        </w:rPr>
        <w:t xml:space="preserve"> </w:t>
      </w:r>
    </w:p>
    <w:p w14:paraId="2C026768" w14:textId="714AC6A3" w:rsidR="00090AC5" w:rsidRPr="00090AC5" w:rsidRDefault="00A12407" w:rsidP="00090AC5">
      <w:pPr>
        <w:pStyle w:val="Default"/>
        <w:spacing w:before="120" w:after="120"/>
        <w:rPr>
          <w:rFonts w:asciiTheme="minorHAnsi" w:hAnsiTheme="minorHAnsi" w:cstheme="minorHAnsi"/>
          <w:sz w:val="22"/>
          <w:szCs w:val="22"/>
        </w:rPr>
      </w:pPr>
      <w:r>
        <w:rPr>
          <w:rFonts w:asciiTheme="minorHAnsi" w:hAnsiTheme="minorHAnsi" w:cstheme="minorHAnsi"/>
          <w:sz w:val="22"/>
          <w:szCs w:val="22"/>
        </w:rPr>
        <w:lastRenderedPageBreak/>
        <w:t>Basildon Council</w:t>
      </w:r>
      <w:r w:rsidR="00090AC5" w:rsidRPr="00090AC5">
        <w:rPr>
          <w:rFonts w:asciiTheme="minorHAnsi" w:hAnsiTheme="minorHAnsi" w:cstheme="minorHAnsi"/>
          <w:sz w:val="22"/>
          <w:szCs w:val="22"/>
        </w:rPr>
        <w:t xml:space="preserve"> expects the contractor to use the business support programme to build a closer relationship between innovative businesses, their supply chain and the knowledge base. Marketing must be undertaken by the contractor with co-ordination support from </w:t>
      </w:r>
      <w:r>
        <w:rPr>
          <w:rFonts w:asciiTheme="minorHAnsi" w:hAnsiTheme="minorHAnsi" w:cstheme="minorHAnsi"/>
          <w:sz w:val="22"/>
          <w:szCs w:val="22"/>
        </w:rPr>
        <w:t>Basildon Council</w:t>
      </w:r>
      <w:r w:rsidR="00090AC5" w:rsidRPr="00090AC5">
        <w:rPr>
          <w:rFonts w:asciiTheme="minorHAnsi" w:hAnsiTheme="minorHAnsi" w:cstheme="minorHAnsi"/>
          <w:sz w:val="22"/>
          <w:szCs w:val="22"/>
        </w:rPr>
        <w:t xml:space="preserve">. </w:t>
      </w:r>
    </w:p>
    <w:p w14:paraId="7345CC75" w14:textId="77777777" w:rsidR="00090AC5" w:rsidRPr="00090AC5" w:rsidRDefault="00090AC5" w:rsidP="00090AC5">
      <w:pPr>
        <w:pStyle w:val="Default"/>
        <w:spacing w:before="120" w:after="120"/>
        <w:rPr>
          <w:rFonts w:asciiTheme="minorHAnsi" w:hAnsiTheme="minorHAnsi" w:cstheme="minorHAnsi"/>
          <w:sz w:val="22"/>
          <w:szCs w:val="22"/>
        </w:rPr>
      </w:pPr>
      <w:r w:rsidRPr="00090AC5">
        <w:rPr>
          <w:rFonts w:asciiTheme="minorHAnsi" w:hAnsiTheme="minorHAnsi" w:cstheme="minorHAnsi"/>
          <w:sz w:val="22"/>
          <w:szCs w:val="22"/>
        </w:rPr>
        <w:t xml:space="preserve">The contractor must </w:t>
      </w:r>
    </w:p>
    <w:p w14:paraId="491393F5" w14:textId="77777777" w:rsidR="00B72CF7" w:rsidRDefault="00B72CF7" w:rsidP="00B72CF7">
      <w:pPr>
        <w:pStyle w:val="Default"/>
        <w:numPr>
          <w:ilvl w:val="0"/>
          <w:numId w:val="14"/>
        </w:numPr>
        <w:ind w:left="357" w:hanging="357"/>
        <w:rPr>
          <w:rFonts w:asciiTheme="minorHAnsi" w:hAnsiTheme="minorHAnsi" w:cstheme="minorHAnsi"/>
          <w:sz w:val="22"/>
          <w:szCs w:val="22"/>
        </w:rPr>
      </w:pPr>
      <w:r>
        <w:rPr>
          <w:rFonts w:asciiTheme="minorHAnsi" w:hAnsiTheme="minorHAnsi" w:cstheme="minorHAnsi"/>
          <w:sz w:val="22"/>
          <w:szCs w:val="22"/>
        </w:rPr>
        <w:t>H</w:t>
      </w:r>
      <w:r w:rsidR="00090AC5" w:rsidRPr="00090AC5">
        <w:rPr>
          <w:rFonts w:asciiTheme="minorHAnsi" w:hAnsiTheme="minorHAnsi" w:cstheme="minorHAnsi"/>
          <w:sz w:val="22"/>
          <w:szCs w:val="22"/>
        </w:rPr>
        <w:t xml:space="preserve">ave demonstrable knowledge, experience of working with businesses and links into Essex and its networks, Chamber of Commerce, Federation of Small Businesses etc. </w:t>
      </w:r>
    </w:p>
    <w:p w14:paraId="64988ADE" w14:textId="77777777" w:rsidR="00B72CF7" w:rsidRDefault="00B72CF7" w:rsidP="00B72CF7">
      <w:pPr>
        <w:pStyle w:val="Default"/>
        <w:numPr>
          <w:ilvl w:val="0"/>
          <w:numId w:val="14"/>
        </w:numPr>
        <w:ind w:left="357" w:hanging="357"/>
        <w:rPr>
          <w:rFonts w:asciiTheme="minorHAnsi" w:hAnsiTheme="minorHAnsi" w:cstheme="minorHAnsi"/>
          <w:sz w:val="22"/>
          <w:szCs w:val="22"/>
        </w:rPr>
      </w:pPr>
      <w:r>
        <w:rPr>
          <w:rFonts w:asciiTheme="minorHAnsi" w:hAnsiTheme="minorHAnsi" w:cstheme="minorHAnsi"/>
          <w:sz w:val="22"/>
          <w:szCs w:val="22"/>
        </w:rPr>
        <w:t>U</w:t>
      </w:r>
      <w:r w:rsidR="00090AC5" w:rsidRPr="00B72CF7">
        <w:rPr>
          <w:rFonts w:asciiTheme="minorHAnsi" w:hAnsiTheme="minorHAnsi" w:cstheme="minorHAnsi"/>
          <w:sz w:val="22"/>
          <w:szCs w:val="22"/>
        </w:rPr>
        <w:t xml:space="preserve">nderstand the challenges that businesses face, particularly in the current financial climate and be able to develop and implement a delivery model to address these needs and challenges. </w:t>
      </w:r>
    </w:p>
    <w:p w14:paraId="2AB53E4E" w14:textId="77777777" w:rsidR="00B72CF7" w:rsidRDefault="00B72CF7" w:rsidP="00B72CF7">
      <w:pPr>
        <w:pStyle w:val="Default"/>
        <w:numPr>
          <w:ilvl w:val="0"/>
          <w:numId w:val="14"/>
        </w:numPr>
        <w:ind w:left="357" w:hanging="357"/>
        <w:rPr>
          <w:rFonts w:asciiTheme="minorHAnsi" w:hAnsiTheme="minorHAnsi" w:cstheme="minorHAnsi"/>
          <w:sz w:val="22"/>
          <w:szCs w:val="22"/>
        </w:rPr>
      </w:pPr>
      <w:r>
        <w:rPr>
          <w:rFonts w:asciiTheme="minorHAnsi" w:hAnsiTheme="minorHAnsi" w:cstheme="minorHAnsi"/>
          <w:sz w:val="22"/>
          <w:szCs w:val="22"/>
        </w:rPr>
        <w:t>U</w:t>
      </w:r>
      <w:r w:rsidR="00090AC5" w:rsidRPr="00B72CF7">
        <w:rPr>
          <w:rFonts w:asciiTheme="minorHAnsi" w:hAnsiTheme="minorHAnsi" w:cstheme="minorHAnsi"/>
          <w:sz w:val="22"/>
          <w:szCs w:val="22"/>
        </w:rPr>
        <w:t xml:space="preserve">ndertake a post-programme impact evaluation exercise to report on programme outcomes and to identify where future support is still required. </w:t>
      </w:r>
    </w:p>
    <w:p w14:paraId="62C937CB" w14:textId="77777777" w:rsidR="00B72CF7" w:rsidRDefault="00B72CF7" w:rsidP="00B72CF7">
      <w:pPr>
        <w:pStyle w:val="Default"/>
        <w:numPr>
          <w:ilvl w:val="0"/>
          <w:numId w:val="14"/>
        </w:numPr>
        <w:ind w:left="357" w:hanging="357"/>
        <w:rPr>
          <w:rFonts w:asciiTheme="minorHAnsi" w:hAnsiTheme="minorHAnsi" w:cstheme="minorHAnsi"/>
          <w:sz w:val="22"/>
          <w:szCs w:val="22"/>
        </w:rPr>
      </w:pPr>
      <w:r>
        <w:rPr>
          <w:rFonts w:asciiTheme="minorHAnsi" w:hAnsiTheme="minorHAnsi" w:cstheme="minorHAnsi"/>
          <w:sz w:val="22"/>
          <w:szCs w:val="22"/>
        </w:rPr>
        <w:t>P</w:t>
      </w:r>
      <w:r w:rsidR="00090AC5" w:rsidRPr="00B72CF7">
        <w:rPr>
          <w:rFonts w:asciiTheme="minorHAnsi" w:hAnsiTheme="minorHAnsi" w:cstheme="minorHAnsi"/>
          <w:sz w:val="22"/>
          <w:szCs w:val="22"/>
        </w:rPr>
        <w:t xml:space="preserve">roduce a final post-programme report detailing overall outputs achieved by the service and impact of the support provided. </w:t>
      </w:r>
    </w:p>
    <w:p w14:paraId="170C0F04" w14:textId="77777777" w:rsidR="00B72CF7" w:rsidRDefault="00B72CF7" w:rsidP="00B72CF7">
      <w:pPr>
        <w:pStyle w:val="Default"/>
        <w:numPr>
          <w:ilvl w:val="0"/>
          <w:numId w:val="14"/>
        </w:numPr>
        <w:ind w:left="357" w:hanging="357"/>
        <w:rPr>
          <w:rFonts w:asciiTheme="minorHAnsi" w:hAnsiTheme="minorHAnsi" w:cstheme="minorHAnsi"/>
          <w:sz w:val="22"/>
          <w:szCs w:val="22"/>
        </w:rPr>
      </w:pPr>
      <w:r>
        <w:rPr>
          <w:rFonts w:asciiTheme="minorHAnsi" w:hAnsiTheme="minorHAnsi" w:cstheme="minorHAnsi"/>
          <w:sz w:val="22"/>
          <w:szCs w:val="22"/>
        </w:rPr>
        <w:t>E</w:t>
      </w:r>
      <w:r w:rsidR="00090AC5" w:rsidRPr="00B72CF7">
        <w:rPr>
          <w:rFonts w:asciiTheme="minorHAnsi" w:hAnsiTheme="minorHAnsi" w:cstheme="minorHAnsi"/>
          <w:sz w:val="22"/>
          <w:szCs w:val="22"/>
        </w:rPr>
        <w:t xml:space="preserve">nsure that all marketing, references and delivery of the programme include clear acknowledgement of this being funded by </w:t>
      </w:r>
      <w:r>
        <w:rPr>
          <w:rFonts w:asciiTheme="minorHAnsi" w:hAnsiTheme="minorHAnsi" w:cstheme="minorHAnsi"/>
          <w:sz w:val="22"/>
          <w:szCs w:val="22"/>
        </w:rPr>
        <w:t>UK Shared Prosperity Funding</w:t>
      </w:r>
      <w:r w:rsidR="00090AC5" w:rsidRPr="00B72CF7">
        <w:rPr>
          <w:rFonts w:asciiTheme="minorHAnsi" w:hAnsiTheme="minorHAnsi" w:cstheme="minorHAnsi"/>
          <w:sz w:val="22"/>
          <w:szCs w:val="22"/>
        </w:rPr>
        <w:t xml:space="preserve">. </w:t>
      </w:r>
    </w:p>
    <w:p w14:paraId="660393B9" w14:textId="357EAD40" w:rsidR="00B72CF7" w:rsidRDefault="009C36C5" w:rsidP="00B72CF7">
      <w:pPr>
        <w:pStyle w:val="Default"/>
        <w:numPr>
          <w:ilvl w:val="0"/>
          <w:numId w:val="14"/>
        </w:numPr>
        <w:ind w:left="357" w:hanging="357"/>
        <w:rPr>
          <w:rFonts w:asciiTheme="minorHAnsi" w:hAnsiTheme="minorHAnsi" w:cstheme="minorHAnsi"/>
          <w:sz w:val="22"/>
          <w:szCs w:val="22"/>
        </w:rPr>
      </w:pPr>
      <w:r>
        <w:rPr>
          <w:rFonts w:asciiTheme="minorHAnsi" w:hAnsiTheme="minorHAnsi" w:cstheme="minorHAnsi"/>
          <w:sz w:val="22"/>
          <w:szCs w:val="22"/>
        </w:rPr>
        <w:t>C</w:t>
      </w:r>
      <w:r w:rsidR="00B72CF7" w:rsidRPr="00B72CF7">
        <w:rPr>
          <w:rFonts w:asciiTheme="minorHAnsi" w:hAnsiTheme="minorHAnsi" w:cstheme="minorHAnsi"/>
          <w:sz w:val="22"/>
          <w:szCs w:val="22"/>
        </w:rPr>
        <w:t xml:space="preserve">onsider how to improve the economic, social and environmental well-being of the area </w:t>
      </w:r>
      <w:r>
        <w:rPr>
          <w:rFonts w:asciiTheme="minorHAnsi" w:hAnsiTheme="minorHAnsi" w:cstheme="minorHAnsi"/>
          <w:sz w:val="22"/>
          <w:szCs w:val="22"/>
        </w:rPr>
        <w:t>(in line with the</w:t>
      </w:r>
      <w:r w:rsidRPr="00B72CF7">
        <w:rPr>
          <w:rFonts w:asciiTheme="minorHAnsi" w:hAnsiTheme="minorHAnsi" w:cstheme="minorHAnsi"/>
          <w:sz w:val="22"/>
          <w:szCs w:val="22"/>
        </w:rPr>
        <w:t xml:space="preserve"> Public Services (Social Value) Act 2012</w:t>
      </w:r>
      <w:r>
        <w:rPr>
          <w:rFonts w:asciiTheme="minorHAnsi" w:hAnsiTheme="minorHAnsi" w:cstheme="minorHAnsi"/>
          <w:sz w:val="22"/>
          <w:szCs w:val="22"/>
        </w:rPr>
        <w:t>)</w:t>
      </w:r>
      <w:r w:rsidR="00B72CF7" w:rsidRPr="00B72CF7">
        <w:rPr>
          <w:rFonts w:asciiTheme="minorHAnsi" w:hAnsiTheme="minorHAnsi" w:cstheme="minorHAnsi"/>
          <w:sz w:val="22"/>
          <w:szCs w:val="22"/>
        </w:rPr>
        <w:t>. In awarding this contract, we will consider such factors as are relevant and proportionate to the subject matter of this procurement and the need fo</w:t>
      </w:r>
      <w:r>
        <w:rPr>
          <w:rFonts w:asciiTheme="minorHAnsi" w:hAnsiTheme="minorHAnsi" w:cstheme="minorHAnsi"/>
          <w:sz w:val="22"/>
          <w:szCs w:val="22"/>
        </w:rPr>
        <w:t>r Basildon Council</w:t>
      </w:r>
      <w:r w:rsidR="00B72CF7" w:rsidRPr="00B72CF7">
        <w:rPr>
          <w:rFonts w:asciiTheme="minorHAnsi" w:hAnsiTheme="minorHAnsi" w:cstheme="minorHAnsi"/>
          <w:sz w:val="22"/>
          <w:szCs w:val="22"/>
        </w:rPr>
        <w:t xml:space="preserve"> to comply with its obligations in respect of the Act. </w:t>
      </w:r>
    </w:p>
    <w:p w14:paraId="345A209E" w14:textId="1D39F6A7" w:rsidR="00B72CF7" w:rsidRPr="009C36C5" w:rsidRDefault="009C36C5" w:rsidP="009C36C5">
      <w:pPr>
        <w:pStyle w:val="Default"/>
        <w:numPr>
          <w:ilvl w:val="0"/>
          <w:numId w:val="14"/>
        </w:numPr>
        <w:ind w:left="357" w:hanging="357"/>
        <w:rPr>
          <w:rFonts w:asciiTheme="minorHAnsi" w:hAnsiTheme="minorHAnsi" w:cstheme="minorHAnsi"/>
          <w:sz w:val="22"/>
          <w:szCs w:val="22"/>
        </w:rPr>
      </w:pPr>
      <w:r>
        <w:rPr>
          <w:rFonts w:asciiTheme="minorHAnsi" w:hAnsiTheme="minorHAnsi" w:cstheme="minorHAnsi"/>
          <w:sz w:val="22"/>
          <w:szCs w:val="22"/>
        </w:rPr>
        <w:t>P</w:t>
      </w:r>
      <w:r w:rsidRPr="00B72CF7">
        <w:rPr>
          <w:rFonts w:asciiTheme="minorHAnsi" w:hAnsiTheme="minorHAnsi" w:cstheme="minorHAnsi"/>
          <w:sz w:val="22"/>
          <w:szCs w:val="22"/>
        </w:rPr>
        <w:t xml:space="preserve">lay a part in helping us to deliver improvements to the environmental wellbeing of the area, particularly with regards to carbon footprint reduction i.e. use of low emission vehicles/transport options and efficient work scheduling etc. </w:t>
      </w:r>
      <w:r>
        <w:rPr>
          <w:rFonts w:asciiTheme="minorHAnsi" w:hAnsiTheme="minorHAnsi" w:cstheme="minorHAnsi"/>
          <w:sz w:val="22"/>
          <w:szCs w:val="22"/>
        </w:rPr>
        <w:t xml:space="preserve"> </w:t>
      </w:r>
      <w:r w:rsidRPr="009C36C5">
        <w:rPr>
          <w:rFonts w:asciiTheme="minorHAnsi" w:hAnsiTheme="minorHAnsi" w:cstheme="minorHAnsi"/>
          <w:sz w:val="22"/>
          <w:szCs w:val="22"/>
        </w:rPr>
        <w:t>Basildon Council has</w:t>
      </w:r>
      <w:r w:rsidR="00B72CF7" w:rsidRPr="009C36C5">
        <w:rPr>
          <w:rFonts w:asciiTheme="minorHAnsi" w:hAnsiTheme="minorHAnsi" w:cstheme="minorHAnsi"/>
          <w:sz w:val="22"/>
          <w:szCs w:val="22"/>
        </w:rPr>
        <w:t xml:space="preserve"> announced targets to be carbon neutral as far as practical by 2030, as well as supporting its communities to reduce the impacts of climate change across the</w:t>
      </w:r>
      <w:r w:rsidRPr="009C36C5">
        <w:rPr>
          <w:rFonts w:asciiTheme="minorHAnsi" w:hAnsiTheme="minorHAnsi" w:cstheme="minorHAnsi"/>
          <w:sz w:val="22"/>
          <w:szCs w:val="22"/>
        </w:rPr>
        <w:t xml:space="preserve"> </w:t>
      </w:r>
      <w:r w:rsidR="00B72CF7" w:rsidRPr="009C36C5">
        <w:rPr>
          <w:rFonts w:asciiTheme="minorHAnsi" w:hAnsiTheme="minorHAnsi" w:cstheme="minorHAnsi"/>
          <w:sz w:val="22"/>
          <w:szCs w:val="22"/>
        </w:rPr>
        <w:t xml:space="preserve">area. It is therefore important to us that our </w:t>
      </w:r>
    </w:p>
    <w:p w14:paraId="321595FF" w14:textId="7DE1FA2D" w:rsidR="00B72CF7" w:rsidRPr="00B72CF7" w:rsidRDefault="00B72CF7" w:rsidP="00B72CF7">
      <w:pPr>
        <w:pStyle w:val="Default"/>
        <w:numPr>
          <w:ilvl w:val="0"/>
          <w:numId w:val="14"/>
        </w:numPr>
        <w:ind w:left="357" w:hanging="357"/>
        <w:rPr>
          <w:rFonts w:asciiTheme="minorHAnsi" w:hAnsiTheme="minorHAnsi" w:cstheme="minorHAnsi"/>
          <w:sz w:val="22"/>
          <w:szCs w:val="22"/>
        </w:rPr>
      </w:pPr>
      <w:r w:rsidRPr="00B72CF7">
        <w:rPr>
          <w:rFonts w:asciiTheme="minorHAnsi" w:hAnsiTheme="minorHAnsi" w:cstheme="minorHAnsi"/>
          <w:sz w:val="22"/>
          <w:szCs w:val="22"/>
        </w:rPr>
        <w:t xml:space="preserve">The programme should aim to develop a workforce – of all ages and in all communities – able to contribute fully to </w:t>
      </w:r>
      <w:r w:rsidR="009C36C5">
        <w:rPr>
          <w:rFonts w:asciiTheme="minorHAnsi" w:hAnsiTheme="minorHAnsi" w:cstheme="minorHAnsi"/>
          <w:sz w:val="22"/>
          <w:szCs w:val="22"/>
        </w:rPr>
        <w:t>Basildon’s</w:t>
      </w:r>
      <w:r w:rsidRPr="00B72CF7">
        <w:rPr>
          <w:rFonts w:asciiTheme="minorHAnsi" w:hAnsiTheme="minorHAnsi" w:cstheme="minorHAnsi"/>
          <w:sz w:val="22"/>
          <w:szCs w:val="22"/>
        </w:rPr>
        <w:t xml:space="preserve"> economic opportunities. There is a net outflow of talent to London and other centres, which impacts on local recruitment, especially in a tight labour market. A contractor would be expected to hire local residents to provide services. </w:t>
      </w:r>
    </w:p>
    <w:p w14:paraId="01281ADA" w14:textId="67BCA159" w:rsidR="00B72CF7" w:rsidRPr="000B65CF" w:rsidRDefault="00B72CF7" w:rsidP="00B72CF7">
      <w:pPr>
        <w:pStyle w:val="Default"/>
        <w:spacing w:before="120" w:after="120"/>
        <w:rPr>
          <w:rFonts w:asciiTheme="minorHAnsi" w:hAnsiTheme="minorHAnsi" w:cstheme="minorHAnsi"/>
          <w:b/>
          <w:bCs/>
        </w:rPr>
      </w:pPr>
      <w:r w:rsidRPr="000B65CF">
        <w:rPr>
          <w:rFonts w:asciiTheme="minorHAnsi" w:hAnsiTheme="minorHAnsi" w:cstheme="minorHAnsi"/>
          <w:b/>
          <w:bCs/>
        </w:rPr>
        <w:t xml:space="preserve">Available budget and payment frequency </w:t>
      </w:r>
    </w:p>
    <w:p w14:paraId="7A9ACE0C" w14:textId="0E27F94A" w:rsidR="00B72CF7" w:rsidRPr="00B72CF7" w:rsidRDefault="00B72CF7" w:rsidP="00B72CF7">
      <w:pPr>
        <w:pStyle w:val="Default"/>
        <w:spacing w:before="120" w:after="120"/>
        <w:rPr>
          <w:rFonts w:asciiTheme="minorHAnsi" w:hAnsiTheme="minorHAnsi" w:cstheme="minorHAnsi"/>
          <w:sz w:val="22"/>
          <w:szCs w:val="22"/>
        </w:rPr>
      </w:pPr>
      <w:r w:rsidRPr="00B72CF7">
        <w:rPr>
          <w:rFonts w:asciiTheme="minorHAnsi" w:hAnsiTheme="minorHAnsi" w:cstheme="minorHAnsi"/>
          <w:sz w:val="22"/>
          <w:szCs w:val="22"/>
        </w:rPr>
        <w:t>The maximum available budget is</w:t>
      </w:r>
      <w:r w:rsidR="0082254F">
        <w:rPr>
          <w:rFonts w:asciiTheme="minorHAnsi" w:hAnsiTheme="minorHAnsi" w:cstheme="minorHAnsi"/>
          <w:sz w:val="22"/>
          <w:szCs w:val="22"/>
        </w:rPr>
        <w:t xml:space="preserve"> </w:t>
      </w:r>
      <w:r w:rsidR="0082254F" w:rsidRPr="002207B8">
        <w:rPr>
          <w:rFonts w:asciiTheme="minorHAnsi" w:hAnsiTheme="minorHAnsi" w:cstheme="minorHAnsi"/>
          <w:sz w:val="22"/>
          <w:szCs w:val="22"/>
        </w:rPr>
        <w:t>£17</w:t>
      </w:r>
      <w:r w:rsidR="0082254F">
        <w:rPr>
          <w:rFonts w:asciiTheme="minorHAnsi" w:hAnsiTheme="minorHAnsi" w:cstheme="minorHAnsi"/>
          <w:sz w:val="22"/>
          <w:szCs w:val="22"/>
        </w:rPr>
        <w:t>1</w:t>
      </w:r>
      <w:r w:rsidR="0082254F" w:rsidRPr="002207B8">
        <w:rPr>
          <w:rFonts w:asciiTheme="minorHAnsi" w:hAnsiTheme="minorHAnsi" w:cstheme="minorHAnsi"/>
          <w:sz w:val="22"/>
          <w:szCs w:val="22"/>
        </w:rPr>
        <w:t>,</w:t>
      </w:r>
      <w:r w:rsidR="0082254F">
        <w:rPr>
          <w:rFonts w:asciiTheme="minorHAnsi" w:hAnsiTheme="minorHAnsi" w:cstheme="minorHAnsi"/>
          <w:sz w:val="22"/>
          <w:szCs w:val="22"/>
        </w:rPr>
        <w:t>224</w:t>
      </w:r>
      <w:r w:rsidR="0082254F" w:rsidRPr="002207B8">
        <w:rPr>
          <w:rFonts w:asciiTheme="minorHAnsi" w:hAnsiTheme="minorHAnsi" w:cstheme="minorHAnsi"/>
          <w:sz w:val="22"/>
          <w:szCs w:val="22"/>
        </w:rPr>
        <w:t>.</w:t>
      </w:r>
      <w:r w:rsidR="0082254F">
        <w:rPr>
          <w:rFonts w:asciiTheme="minorHAnsi" w:hAnsiTheme="minorHAnsi" w:cstheme="minorHAnsi"/>
          <w:sz w:val="22"/>
          <w:szCs w:val="22"/>
        </w:rPr>
        <w:t>40</w:t>
      </w:r>
      <w:r w:rsidR="00EB1F44">
        <w:rPr>
          <w:rFonts w:asciiTheme="minorHAnsi" w:hAnsiTheme="minorHAnsi" w:cstheme="minorHAnsi"/>
          <w:sz w:val="22"/>
          <w:szCs w:val="22"/>
        </w:rPr>
        <w:t>, made up of £136,776 of revenue and £34</w:t>
      </w:r>
      <w:r w:rsidR="000621A5">
        <w:rPr>
          <w:rFonts w:asciiTheme="minorHAnsi" w:hAnsiTheme="minorHAnsi" w:cstheme="minorHAnsi"/>
          <w:sz w:val="22"/>
          <w:szCs w:val="22"/>
        </w:rPr>
        <w:t>,448 of capital. This is split as follows over the two years of delivery:</w:t>
      </w:r>
    </w:p>
    <w:p w14:paraId="6C58C2B0" w14:textId="29E2F16F" w:rsidR="00D3090F" w:rsidRPr="00D3090F" w:rsidRDefault="00B72CF7" w:rsidP="000621A5">
      <w:pPr>
        <w:pStyle w:val="Default"/>
        <w:numPr>
          <w:ilvl w:val="0"/>
          <w:numId w:val="14"/>
        </w:numPr>
        <w:ind w:left="357" w:hanging="357"/>
        <w:rPr>
          <w:rFonts w:asciiTheme="minorHAnsi" w:hAnsiTheme="minorHAnsi" w:cstheme="minorHAnsi"/>
          <w:sz w:val="22"/>
          <w:szCs w:val="22"/>
        </w:rPr>
      </w:pPr>
      <w:r w:rsidRPr="00B72CF7">
        <w:rPr>
          <w:rFonts w:asciiTheme="minorHAnsi" w:hAnsiTheme="minorHAnsi" w:cstheme="minorHAnsi"/>
          <w:sz w:val="22"/>
          <w:szCs w:val="22"/>
        </w:rPr>
        <w:t xml:space="preserve">Year 1 – 2023/24 </w:t>
      </w:r>
      <w:r w:rsidR="00D3090F">
        <w:rPr>
          <w:rFonts w:asciiTheme="minorHAnsi" w:hAnsiTheme="minorHAnsi" w:cstheme="minorHAnsi"/>
          <w:sz w:val="22"/>
          <w:szCs w:val="22"/>
        </w:rPr>
        <w:t>–</w:t>
      </w:r>
      <w:r w:rsidRPr="00B72CF7">
        <w:rPr>
          <w:rFonts w:asciiTheme="minorHAnsi" w:hAnsiTheme="minorHAnsi" w:cstheme="minorHAnsi"/>
          <w:sz w:val="22"/>
          <w:szCs w:val="22"/>
        </w:rPr>
        <w:t xml:space="preserve"> </w:t>
      </w:r>
      <w:r w:rsidR="00D3090F" w:rsidRPr="00D3090F">
        <w:rPr>
          <w:rFonts w:asciiTheme="minorHAnsi" w:hAnsiTheme="minorHAnsi" w:cstheme="minorHAnsi"/>
          <w:sz w:val="22"/>
          <w:szCs w:val="22"/>
        </w:rPr>
        <w:t xml:space="preserve">£59,800 of revenue in 2023/24 and £14,448 of capital funding in 2023/24 </w:t>
      </w:r>
    </w:p>
    <w:p w14:paraId="5AE0799A" w14:textId="5816A4F8" w:rsidR="00D3090F" w:rsidRPr="00D3090F" w:rsidRDefault="00D3090F" w:rsidP="000621A5">
      <w:pPr>
        <w:pStyle w:val="Default"/>
        <w:numPr>
          <w:ilvl w:val="0"/>
          <w:numId w:val="14"/>
        </w:numPr>
        <w:ind w:left="357" w:hanging="357"/>
        <w:rPr>
          <w:rFonts w:asciiTheme="minorHAnsi" w:hAnsiTheme="minorHAnsi" w:cstheme="minorHAnsi"/>
          <w:sz w:val="22"/>
          <w:szCs w:val="22"/>
        </w:rPr>
      </w:pPr>
      <w:r w:rsidRPr="006D16DB">
        <w:rPr>
          <w:rFonts w:asciiTheme="minorHAnsi" w:hAnsiTheme="minorHAnsi" w:cstheme="minorHAnsi"/>
          <w:sz w:val="22"/>
          <w:szCs w:val="22"/>
        </w:rPr>
        <w:t xml:space="preserve">Year 2 – 2024/25 - </w:t>
      </w:r>
      <w:r w:rsidRPr="00D3090F">
        <w:rPr>
          <w:rFonts w:asciiTheme="minorHAnsi" w:hAnsiTheme="minorHAnsi" w:cstheme="minorHAnsi"/>
          <w:sz w:val="22"/>
          <w:szCs w:val="22"/>
        </w:rPr>
        <w:t>£76,976 of revenue in 2024/25 and £20,000</w:t>
      </w:r>
      <w:r>
        <w:rPr>
          <w:rFonts w:asciiTheme="minorHAnsi" w:hAnsiTheme="minorHAnsi" w:cstheme="minorHAnsi"/>
          <w:sz w:val="22"/>
          <w:szCs w:val="22"/>
        </w:rPr>
        <w:t xml:space="preserve"> </w:t>
      </w:r>
      <w:r w:rsidRPr="00D3090F">
        <w:rPr>
          <w:rFonts w:asciiTheme="minorHAnsi" w:hAnsiTheme="minorHAnsi" w:cstheme="minorHAnsi"/>
          <w:sz w:val="22"/>
          <w:szCs w:val="22"/>
        </w:rPr>
        <w:t xml:space="preserve">of capital funding in 2024/25.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794"/>
        <w:gridCol w:w="3260"/>
        <w:gridCol w:w="3402"/>
      </w:tblGrid>
      <w:tr w:rsidR="00B72CF7" w:rsidRPr="00090AC5" w14:paraId="76E9781E" w14:textId="77777777" w:rsidTr="00B72CF7">
        <w:trPr>
          <w:trHeight w:val="108"/>
        </w:trPr>
        <w:tc>
          <w:tcPr>
            <w:tcW w:w="10456" w:type="dxa"/>
            <w:gridSpan w:val="3"/>
            <w:tcBorders>
              <w:top w:val="none" w:sz="6" w:space="0" w:color="auto"/>
              <w:bottom w:val="none" w:sz="6" w:space="0" w:color="auto"/>
            </w:tcBorders>
          </w:tcPr>
          <w:p w14:paraId="5CBDC2DD" w14:textId="3E2281E4" w:rsidR="00B72CF7" w:rsidRPr="00090AC5" w:rsidRDefault="0082178B" w:rsidP="00B736F0">
            <w:pPr>
              <w:pStyle w:val="Default"/>
              <w:spacing w:before="120" w:after="120"/>
              <w:rPr>
                <w:rFonts w:asciiTheme="minorHAnsi" w:hAnsiTheme="minorHAnsi" w:cstheme="minorHAnsi"/>
                <w:sz w:val="22"/>
                <w:szCs w:val="22"/>
              </w:rPr>
            </w:pPr>
            <w:r>
              <w:rPr>
                <w:rFonts w:asciiTheme="minorHAnsi" w:hAnsiTheme="minorHAnsi" w:cstheme="minorHAnsi"/>
                <w:sz w:val="22"/>
                <w:szCs w:val="22"/>
              </w:rPr>
              <w:t>Revenue p</w:t>
            </w:r>
            <w:r w:rsidR="00B72CF7" w:rsidRPr="00090AC5">
              <w:rPr>
                <w:rFonts w:asciiTheme="minorHAnsi" w:hAnsiTheme="minorHAnsi" w:cstheme="minorHAnsi"/>
                <w:sz w:val="22"/>
                <w:szCs w:val="22"/>
              </w:rPr>
              <w:t>ayment</w:t>
            </w:r>
            <w:r w:rsidR="00254AFD">
              <w:rPr>
                <w:rFonts w:asciiTheme="minorHAnsi" w:hAnsiTheme="minorHAnsi" w:cstheme="minorHAnsi"/>
                <w:sz w:val="22"/>
                <w:szCs w:val="22"/>
              </w:rPr>
              <w:t>s</w:t>
            </w:r>
            <w:r w:rsidR="00B72CF7" w:rsidRPr="00090AC5">
              <w:rPr>
                <w:rFonts w:asciiTheme="minorHAnsi" w:hAnsiTheme="minorHAnsi" w:cstheme="minorHAnsi"/>
                <w:sz w:val="22"/>
                <w:szCs w:val="22"/>
              </w:rPr>
              <w:t xml:space="preserve"> will be made in quarterly monthly instalments in arrears of </w:t>
            </w:r>
            <w:r w:rsidR="00D910F7" w:rsidRPr="00D910F7">
              <w:rPr>
                <w:rFonts w:asciiTheme="minorHAnsi" w:hAnsiTheme="minorHAnsi" w:cstheme="minorHAnsi"/>
                <w:sz w:val="22"/>
                <w:szCs w:val="22"/>
              </w:rPr>
              <w:t>£14,950</w:t>
            </w:r>
            <w:r w:rsidR="00D910F7">
              <w:rPr>
                <w:rFonts w:asciiTheme="minorHAnsi" w:hAnsiTheme="minorHAnsi" w:cstheme="minorHAnsi"/>
                <w:sz w:val="22"/>
                <w:szCs w:val="22"/>
              </w:rPr>
              <w:t xml:space="preserve"> </w:t>
            </w:r>
            <w:r w:rsidR="00B72CF7" w:rsidRPr="00090AC5">
              <w:rPr>
                <w:rFonts w:asciiTheme="minorHAnsi" w:hAnsiTheme="minorHAnsi" w:cstheme="minorHAnsi"/>
                <w:sz w:val="22"/>
                <w:szCs w:val="22"/>
              </w:rPr>
              <w:t xml:space="preserve">for Year 1 (2023/24) and </w:t>
            </w:r>
            <w:r w:rsidR="00D910F7" w:rsidRPr="00D3090F">
              <w:rPr>
                <w:rFonts w:asciiTheme="minorHAnsi" w:hAnsiTheme="minorHAnsi" w:cstheme="minorHAnsi"/>
                <w:sz w:val="22"/>
                <w:szCs w:val="22"/>
              </w:rPr>
              <w:t>£19,994</w:t>
            </w:r>
            <w:r w:rsidR="00D910F7">
              <w:rPr>
                <w:rFonts w:asciiTheme="minorHAnsi" w:hAnsiTheme="minorHAnsi" w:cstheme="minorHAnsi"/>
                <w:sz w:val="22"/>
                <w:szCs w:val="22"/>
              </w:rPr>
              <w:t xml:space="preserve"> </w:t>
            </w:r>
            <w:r w:rsidR="00B72CF7" w:rsidRPr="00090AC5">
              <w:rPr>
                <w:rFonts w:asciiTheme="minorHAnsi" w:hAnsiTheme="minorHAnsi" w:cstheme="minorHAnsi"/>
                <w:sz w:val="22"/>
                <w:szCs w:val="22"/>
              </w:rPr>
              <w:t xml:space="preserve">for Year 2 (2024/25). </w:t>
            </w:r>
            <w:r w:rsidR="00BE02DC">
              <w:rPr>
                <w:rFonts w:asciiTheme="minorHAnsi" w:hAnsiTheme="minorHAnsi" w:cstheme="minorHAnsi"/>
                <w:sz w:val="22"/>
                <w:szCs w:val="22"/>
              </w:rPr>
              <w:t xml:space="preserve">The </w:t>
            </w:r>
            <w:r w:rsidR="00B72CF7" w:rsidRPr="004D3FEA">
              <w:rPr>
                <w:rFonts w:asciiTheme="minorHAnsi" w:hAnsiTheme="minorHAnsi" w:cstheme="minorHAnsi"/>
                <w:sz w:val="22"/>
                <w:szCs w:val="22"/>
              </w:rPr>
              <w:t xml:space="preserve">Payment Schedule </w:t>
            </w:r>
            <w:r w:rsidR="004D3FEA" w:rsidRPr="004D3FEA">
              <w:rPr>
                <w:rFonts w:asciiTheme="minorHAnsi" w:hAnsiTheme="minorHAnsi" w:cstheme="minorHAnsi"/>
                <w:sz w:val="22"/>
                <w:szCs w:val="22"/>
              </w:rPr>
              <w:t>will be as follows:</w:t>
            </w:r>
          </w:p>
        </w:tc>
      </w:tr>
      <w:tr w:rsidR="00D3090F" w:rsidRPr="00090AC5" w14:paraId="7CDB537D" w14:textId="77777777" w:rsidTr="00D3090F">
        <w:trPr>
          <w:trHeight w:val="108"/>
        </w:trPr>
        <w:tc>
          <w:tcPr>
            <w:tcW w:w="3794" w:type="dxa"/>
            <w:tcBorders>
              <w:top w:val="none" w:sz="6" w:space="0" w:color="auto"/>
              <w:bottom w:val="none" w:sz="6" w:space="0" w:color="auto"/>
              <w:right w:val="none" w:sz="6" w:space="0" w:color="auto"/>
            </w:tcBorders>
          </w:tcPr>
          <w:p w14:paraId="0C61204A" w14:textId="77777777" w:rsidR="00D3090F" w:rsidRPr="00090AC5" w:rsidRDefault="00D3090F" w:rsidP="00B36F76">
            <w:pPr>
              <w:pStyle w:val="Default"/>
              <w:spacing w:before="120" w:after="120"/>
              <w:ind w:left="60"/>
              <w:rPr>
                <w:rFonts w:asciiTheme="minorHAnsi" w:hAnsiTheme="minorHAnsi" w:cstheme="minorHAnsi"/>
                <w:sz w:val="22"/>
                <w:szCs w:val="22"/>
              </w:rPr>
            </w:pPr>
          </w:p>
        </w:tc>
        <w:tc>
          <w:tcPr>
            <w:tcW w:w="3260" w:type="dxa"/>
            <w:tcBorders>
              <w:top w:val="none" w:sz="6" w:space="0" w:color="auto"/>
              <w:left w:val="none" w:sz="6" w:space="0" w:color="auto"/>
              <w:bottom w:val="none" w:sz="6" w:space="0" w:color="auto"/>
              <w:right w:val="none" w:sz="6" w:space="0" w:color="auto"/>
            </w:tcBorders>
          </w:tcPr>
          <w:p w14:paraId="05207A8C" w14:textId="0D853512" w:rsidR="00D3090F" w:rsidRPr="00090AC5" w:rsidRDefault="00D3090F" w:rsidP="00B36F76">
            <w:pPr>
              <w:pStyle w:val="Default"/>
              <w:spacing w:before="120" w:after="120"/>
              <w:ind w:left="60"/>
              <w:jc w:val="center"/>
              <w:rPr>
                <w:rFonts w:asciiTheme="minorHAnsi" w:hAnsiTheme="minorHAnsi" w:cstheme="minorHAnsi"/>
                <w:sz w:val="22"/>
                <w:szCs w:val="22"/>
              </w:rPr>
            </w:pPr>
            <w:r w:rsidRPr="00D3090F">
              <w:rPr>
                <w:rFonts w:asciiTheme="minorHAnsi" w:hAnsiTheme="minorHAnsi" w:cstheme="minorHAnsi"/>
                <w:sz w:val="22"/>
                <w:szCs w:val="22"/>
              </w:rPr>
              <w:t>Year 1 – 2023/24</w:t>
            </w:r>
          </w:p>
        </w:tc>
        <w:tc>
          <w:tcPr>
            <w:tcW w:w="3402" w:type="dxa"/>
            <w:tcBorders>
              <w:top w:val="none" w:sz="6" w:space="0" w:color="auto"/>
              <w:left w:val="none" w:sz="6" w:space="0" w:color="auto"/>
              <w:bottom w:val="none" w:sz="6" w:space="0" w:color="auto"/>
            </w:tcBorders>
          </w:tcPr>
          <w:p w14:paraId="4A0A0129" w14:textId="68664E3C" w:rsidR="00D3090F" w:rsidRPr="00090AC5" w:rsidRDefault="00D3090F" w:rsidP="00B36F76">
            <w:pPr>
              <w:pStyle w:val="Default"/>
              <w:spacing w:before="120" w:after="120"/>
              <w:ind w:left="60"/>
              <w:jc w:val="center"/>
              <w:rPr>
                <w:rFonts w:asciiTheme="minorHAnsi" w:hAnsiTheme="minorHAnsi" w:cstheme="minorHAnsi"/>
                <w:sz w:val="22"/>
                <w:szCs w:val="22"/>
              </w:rPr>
            </w:pPr>
            <w:r w:rsidRPr="00D3090F">
              <w:rPr>
                <w:rFonts w:asciiTheme="minorHAnsi" w:hAnsiTheme="minorHAnsi" w:cstheme="minorHAnsi"/>
                <w:sz w:val="22"/>
                <w:szCs w:val="22"/>
              </w:rPr>
              <w:t>Year 2 – 2024/25</w:t>
            </w:r>
          </w:p>
        </w:tc>
      </w:tr>
      <w:tr w:rsidR="00B72CF7" w:rsidRPr="00BE02DC" w14:paraId="64A85BFE" w14:textId="77777777" w:rsidTr="00D3090F">
        <w:trPr>
          <w:trHeight w:val="108"/>
        </w:trPr>
        <w:tc>
          <w:tcPr>
            <w:tcW w:w="3794" w:type="dxa"/>
            <w:tcBorders>
              <w:top w:val="none" w:sz="6" w:space="0" w:color="auto"/>
              <w:bottom w:val="none" w:sz="6" w:space="0" w:color="auto"/>
              <w:right w:val="none" w:sz="6" w:space="0" w:color="auto"/>
            </w:tcBorders>
          </w:tcPr>
          <w:p w14:paraId="75B1FCF3" w14:textId="77777777" w:rsidR="00B72CF7" w:rsidRPr="00BE02DC" w:rsidRDefault="00B72CF7" w:rsidP="00B36F76">
            <w:pPr>
              <w:pStyle w:val="Default"/>
              <w:spacing w:before="120" w:after="120"/>
              <w:ind w:left="60"/>
              <w:rPr>
                <w:rFonts w:asciiTheme="minorHAnsi" w:hAnsiTheme="minorHAnsi" w:cstheme="minorHAnsi"/>
                <w:sz w:val="22"/>
                <w:szCs w:val="22"/>
              </w:rPr>
            </w:pPr>
            <w:r w:rsidRPr="00BE02DC">
              <w:rPr>
                <w:rFonts w:asciiTheme="minorHAnsi" w:hAnsiTheme="minorHAnsi" w:cstheme="minorHAnsi"/>
                <w:sz w:val="22"/>
                <w:szCs w:val="22"/>
              </w:rPr>
              <w:t xml:space="preserve">Q1 (April - June) </w:t>
            </w:r>
          </w:p>
        </w:tc>
        <w:tc>
          <w:tcPr>
            <w:tcW w:w="3260" w:type="dxa"/>
            <w:tcBorders>
              <w:top w:val="none" w:sz="6" w:space="0" w:color="auto"/>
              <w:left w:val="none" w:sz="6" w:space="0" w:color="auto"/>
              <w:bottom w:val="none" w:sz="6" w:space="0" w:color="auto"/>
              <w:right w:val="none" w:sz="6" w:space="0" w:color="auto"/>
            </w:tcBorders>
          </w:tcPr>
          <w:p w14:paraId="4841DF67" w14:textId="3E1B9B28" w:rsidR="00B72CF7" w:rsidRPr="00BE02DC" w:rsidRDefault="00D3090F" w:rsidP="00B36F76">
            <w:pPr>
              <w:pStyle w:val="Default"/>
              <w:spacing w:before="120" w:after="120"/>
              <w:ind w:left="60"/>
              <w:jc w:val="center"/>
              <w:rPr>
                <w:rFonts w:asciiTheme="minorHAnsi" w:hAnsiTheme="minorHAnsi" w:cstheme="minorHAnsi"/>
                <w:sz w:val="22"/>
                <w:szCs w:val="22"/>
              </w:rPr>
            </w:pPr>
            <w:r w:rsidRPr="00BE02DC">
              <w:rPr>
                <w:rFonts w:asciiTheme="minorHAnsi" w:hAnsiTheme="minorHAnsi" w:cstheme="minorHAnsi"/>
                <w:sz w:val="22"/>
                <w:szCs w:val="22"/>
              </w:rPr>
              <w:t>£14,950</w:t>
            </w:r>
          </w:p>
        </w:tc>
        <w:tc>
          <w:tcPr>
            <w:tcW w:w="3402" w:type="dxa"/>
            <w:tcBorders>
              <w:top w:val="none" w:sz="6" w:space="0" w:color="auto"/>
              <w:left w:val="none" w:sz="6" w:space="0" w:color="auto"/>
              <w:bottom w:val="none" w:sz="6" w:space="0" w:color="auto"/>
            </w:tcBorders>
          </w:tcPr>
          <w:p w14:paraId="22244644" w14:textId="6A84E82B" w:rsidR="00B72CF7" w:rsidRPr="00BE02DC" w:rsidRDefault="00D3090F" w:rsidP="00B36F76">
            <w:pPr>
              <w:pStyle w:val="Default"/>
              <w:spacing w:before="120" w:after="120"/>
              <w:ind w:left="60"/>
              <w:jc w:val="center"/>
              <w:rPr>
                <w:rFonts w:asciiTheme="minorHAnsi" w:hAnsiTheme="minorHAnsi" w:cstheme="minorHAnsi"/>
                <w:sz w:val="22"/>
                <w:szCs w:val="22"/>
              </w:rPr>
            </w:pPr>
            <w:r w:rsidRPr="00BE02DC">
              <w:rPr>
                <w:rFonts w:asciiTheme="minorHAnsi" w:hAnsiTheme="minorHAnsi" w:cstheme="minorHAnsi"/>
                <w:sz w:val="22"/>
                <w:szCs w:val="22"/>
              </w:rPr>
              <w:t>£19,994</w:t>
            </w:r>
          </w:p>
        </w:tc>
      </w:tr>
      <w:tr w:rsidR="00D3090F" w:rsidRPr="00BE02DC" w14:paraId="17DE1D98" w14:textId="77777777" w:rsidTr="00D3090F">
        <w:trPr>
          <w:trHeight w:val="108"/>
        </w:trPr>
        <w:tc>
          <w:tcPr>
            <w:tcW w:w="3794" w:type="dxa"/>
            <w:tcBorders>
              <w:top w:val="none" w:sz="6" w:space="0" w:color="auto"/>
              <w:bottom w:val="none" w:sz="6" w:space="0" w:color="auto"/>
              <w:right w:val="none" w:sz="6" w:space="0" w:color="auto"/>
            </w:tcBorders>
          </w:tcPr>
          <w:p w14:paraId="29DE0F71" w14:textId="77777777" w:rsidR="00D3090F" w:rsidRPr="00BE02DC" w:rsidRDefault="00D3090F" w:rsidP="00B36F76">
            <w:pPr>
              <w:pStyle w:val="Default"/>
              <w:spacing w:before="120" w:after="120"/>
              <w:ind w:left="60"/>
              <w:rPr>
                <w:rFonts w:asciiTheme="minorHAnsi" w:hAnsiTheme="minorHAnsi" w:cstheme="minorHAnsi"/>
                <w:sz w:val="22"/>
                <w:szCs w:val="22"/>
              </w:rPr>
            </w:pPr>
            <w:r w:rsidRPr="00BE02DC">
              <w:rPr>
                <w:rFonts w:asciiTheme="minorHAnsi" w:hAnsiTheme="minorHAnsi" w:cstheme="minorHAnsi"/>
                <w:sz w:val="22"/>
                <w:szCs w:val="22"/>
              </w:rPr>
              <w:t xml:space="preserve">Q2 (July - September) </w:t>
            </w:r>
          </w:p>
        </w:tc>
        <w:tc>
          <w:tcPr>
            <w:tcW w:w="3260" w:type="dxa"/>
            <w:tcBorders>
              <w:top w:val="none" w:sz="6" w:space="0" w:color="auto"/>
              <w:left w:val="none" w:sz="6" w:space="0" w:color="auto"/>
              <w:bottom w:val="none" w:sz="6" w:space="0" w:color="auto"/>
              <w:right w:val="none" w:sz="6" w:space="0" w:color="auto"/>
            </w:tcBorders>
          </w:tcPr>
          <w:p w14:paraId="470338AB" w14:textId="044B4F00" w:rsidR="00D3090F" w:rsidRPr="00BE02DC" w:rsidRDefault="00D3090F" w:rsidP="00B36F76">
            <w:pPr>
              <w:pStyle w:val="Default"/>
              <w:spacing w:before="120" w:after="120"/>
              <w:ind w:left="60"/>
              <w:jc w:val="center"/>
              <w:rPr>
                <w:rFonts w:asciiTheme="minorHAnsi" w:hAnsiTheme="minorHAnsi" w:cstheme="minorHAnsi"/>
                <w:sz w:val="22"/>
                <w:szCs w:val="22"/>
              </w:rPr>
            </w:pPr>
            <w:r w:rsidRPr="00BE02DC">
              <w:rPr>
                <w:rFonts w:asciiTheme="minorHAnsi" w:hAnsiTheme="minorHAnsi" w:cstheme="minorHAnsi"/>
                <w:sz w:val="22"/>
                <w:szCs w:val="22"/>
              </w:rPr>
              <w:t>£14,950</w:t>
            </w:r>
          </w:p>
        </w:tc>
        <w:tc>
          <w:tcPr>
            <w:tcW w:w="3402" w:type="dxa"/>
            <w:tcBorders>
              <w:top w:val="none" w:sz="6" w:space="0" w:color="auto"/>
              <w:left w:val="none" w:sz="6" w:space="0" w:color="auto"/>
              <w:bottom w:val="none" w:sz="6" w:space="0" w:color="auto"/>
            </w:tcBorders>
          </w:tcPr>
          <w:p w14:paraId="61A1D10F" w14:textId="3BAFE918" w:rsidR="00D3090F" w:rsidRPr="00BE02DC" w:rsidRDefault="00D3090F" w:rsidP="00B36F76">
            <w:pPr>
              <w:pStyle w:val="Default"/>
              <w:spacing w:before="120" w:after="120"/>
              <w:ind w:left="60"/>
              <w:jc w:val="center"/>
              <w:rPr>
                <w:rFonts w:asciiTheme="minorHAnsi" w:hAnsiTheme="minorHAnsi" w:cstheme="minorHAnsi"/>
                <w:sz w:val="22"/>
                <w:szCs w:val="22"/>
              </w:rPr>
            </w:pPr>
            <w:r w:rsidRPr="00BE02DC">
              <w:rPr>
                <w:rFonts w:asciiTheme="minorHAnsi" w:hAnsiTheme="minorHAnsi" w:cstheme="minorHAnsi"/>
                <w:sz w:val="22"/>
                <w:szCs w:val="22"/>
              </w:rPr>
              <w:t>£19,994</w:t>
            </w:r>
          </w:p>
        </w:tc>
      </w:tr>
      <w:tr w:rsidR="00D3090F" w:rsidRPr="00BE02DC" w14:paraId="5CC4DADE" w14:textId="77777777" w:rsidTr="00D3090F">
        <w:trPr>
          <w:trHeight w:val="108"/>
        </w:trPr>
        <w:tc>
          <w:tcPr>
            <w:tcW w:w="3794" w:type="dxa"/>
            <w:tcBorders>
              <w:top w:val="none" w:sz="6" w:space="0" w:color="auto"/>
              <w:bottom w:val="none" w:sz="6" w:space="0" w:color="auto"/>
              <w:right w:val="none" w:sz="6" w:space="0" w:color="auto"/>
            </w:tcBorders>
          </w:tcPr>
          <w:p w14:paraId="3F220E56" w14:textId="77777777" w:rsidR="00D3090F" w:rsidRPr="00BE02DC" w:rsidRDefault="00D3090F" w:rsidP="00B36F76">
            <w:pPr>
              <w:pStyle w:val="Default"/>
              <w:spacing w:before="120" w:after="120"/>
              <w:ind w:left="60"/>
              <w:rPr>
                <w:rFonts w:asciiTheme="minorHAnsi" w:hAnsiTheme="minorHAnsi" w:cstheme="minorHAnsi"/>
                <w:sz w:val="22"/>
                <w:szCs w:val="22"/>
              </w:rPr>
            </w:pPr>
            <w:r w:rsidRPr="00BE02DC">
              <w:rPr>
                <w:rFonts w:asciiTheme="minorHAnsi" w:hAnsiTheme="minorHAnsi" w:cstheme="minorHAnsi"/>
                <w:sz w:val="22"/>
                <w:szCs w:val="22"/>
              </w:rPr>
              <w:t xml:space="preserve">Q3 (October - December) </w:t>
            </w:r>
          </w:p>
        </w:tc>
        <w:tc>
          <w:tcPr>
            <w:tcW w:w="3260" w:type="dxa"/>
            <w:tcBorders>
              <w:top w:val="none" w:sz="6" w:space="0" w:color="auto"/>
              <w:left w:val="none" w:sz="6" w:space="0" w:color="auto"/>
              <w:bottom w:val="none" w:sz="6" w:space="0" w:color="auto"/>
              <w:right w:val="none" w:sz="6" w:space="0" w:color="auto"/>
            </w:tcBorders>
          </w:tcPr>
          <w:p w14:paraId="188CC2F9" w14:textId="58225803" w:rsidR="00D3090F" w:rsidRPr="00BE02DC" w:rsidRDefault="00D3090F" w:rsidP="00B36F76">
            <w:pPr>
              <w:pStyle w:val="Default"/>
              <w:spacing w:before="120" w:after="120"/>
              <w:ind w:left="60"/>
              <w:jc w:val="center"/>
              <w:rPr>
                <w:rFonts w:asciiTheme="minorHAnsi" w:hAnsiTheme="minorHAnsi" w:cstheme="minorHAnsi"/>
                <w:sz w:val="22"/>
                <w:szCs w:val="22"/>
              </w:rPr>
            </w:pPr>
            <w:r w:rsidRPr="00BE02DC">
              <w:rPr>
                <w:rFonts w:asciiTheme="minorHAnsi" w:hAnsiTheme="minorHAnsi" w:cstheme="minorHAnsi"/>
                <w:sz w:val="22"/>
                <w:szCs w:val="22"/>
              </w:rPr>
              <w:t>£14,950</w:t>
            </w:r>
          </w:p>
        </w:tc>
        <w:tc>
          <w:tcPr>
            <w:tcW w:w="3402" w:type="dxa"/>
            <w:tcBorders>
              <w:top w:val="none" w:sz="6" w:space="0" w:color="auto"/>
              <w:left w:val="none" w:sz="6" w:space="0" w:color="auto"/>
              <w:bottom w:val="none" w:sz="6" w:space="0" w:color="auto"/>
            </w:tcBorders>
          </w:tcPr>
          <w:p w14:paraId="6B209A1A" w14:textId="668E111D" w:rsidR="00D3090F" w:rsidRPr="00BE02DC" w:rsidRDefault="00D3090F" w:rsidP="00B36F76">
            <w:pPr>
              <w:pStyle w:val="Default"/>
              <w:spacing w:before="120" w:after="120"/>
              <w:ind w:left="60"/>
              <w:jc w:val="center"/>
              <w:rPr>
                <w:rFonts w:asciiTheme="minorHAnsi" w:hAnsiTheme="minorHAnsi" w:cstheme="minorHAnsi"/>
                <w:sz w:val="22"/>
                <w:szCs w:val="22"/>
              </w:rPr>
            </w:pPr>
            <w:r w:rsidRPr="00BE02DC">
              <w:rPr>
                <w:rFonts w:asciiTheme="minorHAnsi" w:hAnsiTheme="minorHAnsi" w:cstheme="minorHAnsi"/>
                <w:sz w:val="22"/>
                <w:szCs w:val="22"/>
              </w:rPr>
              <w:t>£19,994</w:t>
            </w:r>
          </w:p>
        </w:tc>
      </w:tr>
      <w:tr w:rsidR="00D3090F" w:rsidRPr="00BE02DC" w14:paraId="0B28F47F" w14:textId="77777777" w:rsidTr="00D3090F">
        <w:trPr>
          <w:trHeight w:val="108"/>
        </w:trPr>
        <w:tc>
          <w:tcPr>
            <w:tcW w:w="3794" w:type="dxa"/>
            <w:tcBorders>
              <w:top w:val="none" w:sz="6" w:space="0" w:color="auto"/>
              <w:bottom w:val="none" w:sz="6" w:space="0" w:color="auto"/>
              <w:right w:val="none" w:sz="6" w:space="0" w:color="auto"/>
            </w:tcBorders>
          </w:tcPr>
          <w:p w14:paraId="070D6792" w14:textId="77777777" w:rsidR="00D3090F" w:rsidRPr="00BE02DC" w:rsidRDefault="00D3090F" w:rsidP="00B36F76">
            <w:pPr>
              <w:pStyle w:val="Default"/>
              <w:spacing w:before="120" w:after="120"/>
              <w:ind w:left="60"/>
              <w:rPr>
                <w:rFonts w:asciiTheme="minorHAnsi" w:hAnsiTheme="minorHAnsi" w:cstheme="minorHAnsi"/>
                <w:sz w:val="22"/>
                <w:szCs w:val="22"/>
              </w:rPr>
            </w:pPr>
            <w:r w:rsidRPr="00BE02DC">
              <w:rPr>
                <w:rFonts w:asciiTheme="minorHAnsi" w:hAnsiTheme="minorHAnsi" w:cstheme="minorHAnsi"/>
                <w:sz w:val="22"/>
                <w:szCs w:val="22"/>
              </w:rPr>
              <w:t xml:space="preserve">Q4 (January – March) </w:t>
            </w:r>
          </w:p>
        </w:tc>
        <w:tc>
          <w:tcPr>
            <w:tcW w:w="3260" w:type="dxa"/>
            <w:tcBorders>
              <w:top w:val="none" w:sz="6" w:space="0" w:color="auto"/>
              <w:left w:val="none" w:sz="6" w:space="0" w:color="auto"/>
              <w:bottom w:val="none" w:sz="6" w:space="0" w:color="auto"/>
              <w:right w:val="none" w:sz="6" w:space="0" w:color="auto"/>
            </w:tcBorders>
          </w:tcPr>
          <w:p w14:paraId="284AF540" w14:textId="389760F4" w:rsidR="00D3090F" w:rsidRPr="00BE02DC" w:rsidRDefault="00D3090F" w:rsidP="00B36F76">
            <w:pPr>
              <w:pStyle w:val="Default"/>
              <w:spacing w:before="120" w:after="120"/>
              <w:ind w:left="60"/>
              <w:jc w:val="center"/>
              <w:rPr>
                <w:rFonts w:asciiTheme="minorHAnsi" w:hAnsiTheme="minorHAnsi" w:cstheme="minorHAnsi"/>
                <w:sz w:val="22"/>
                <w:szCs w:val="22"/>
              </w:rPr>
            </w:pPr>
            <w:r w:rsidRPr="00BE02DC">
              <w:rPr>
                <w:rFonts w:asciiTheme="minorHAnsi" w:hAnsiTheme="minorHAnsi" w:cstheme="minorHAnsi"/>
                <w:sz w:val="22"/>
                <w:szCs w:val="22"/>
              </w:rPr>
              <w:t>£14,950</w:t>
            </w:r>
          </w:p>
        </w:tc>
        <w:tc>
          <w:tcPr>
            <w:tcW w:w="3402" w:type="dxa"/>
            <w:tcBorders>
              <w:top w:val="none" w:sz="6" w:space="0" w:color="auto"/>
              <w:left w:val="none" w:sz="6" w:space="0" w:color="auto"/>
              <w:bottom w:val="none" w:sz="6" w:space="0" w:color="auto"/>
            </w:tcBorders>
          </w:tcPr>
          <w:p w14:paraId="5EAF6E57" w14:textId="733365BE" w:rsidR="00D3090F" w:rsidRPr="00BE02DC" w:rsidRDefault="00D3090F" w:rsidP="00B36F76">
            <w:pPr>
              <w:pStyle w:val="Default"/>
              <w:spacing w:before="120" w:after="120"/>
              <w:ind w:left="60"/>
              <w:jc w:val="center"/>
              <w:rPr>
                <w:rFonts w:asciiTheme="minorHAnsi" w:hAnsiTheme="minorHAnsi" w:cstheme="minorHAnsi"/>
                <w:sz w:val="22"/>
                <w:szCs w:val="22"/>
              </w:rPr>
            </w:pPr>
            <w:r w:rsidRPr="00BE02DC">
              <w:rPr>
                <w:rFonts w:asciiTheme="minorHAnsi" w:hAnsiTheme="minorHAnsi" w:cstheme="minorHAnsi"/>
                <w:sz w:val="22"/>
                <w:szCs w:val="22"/>
              </w:rPr>
              <w:t>£19,994</w:t>
            </w:r>
          </w:p>
        </w:tc>
      </w:tr>
      <w:tr w:rsidR="00B72CF7" w:rsidRPr="00D3090F" w14:paraId="1C3A66FA" w14:textId="77777777" w:rsidTr="00D3090F">
        <w:trPr>
          <w:trHeight w:val="110"/>
        </w:trPr>
        <w:tc>
          <w:tcPr>
            <w:tcW w:w="3794" w:type="dxa"/>
            <w:tcBorders>
              <w:top w:val="none" w:sz="6" w:space="0" w:color="auto"/>
              <w:bottom w:val="none" w:sz="6" w:space="0" w:color="auto"/>
              <w:right w:val="none" w:sz="6" w:space="0" w:color="auto"/>
            </w:tcBorders>
          </w:tcPr>
          <w:p w14:paraId="3D386D66" w14:textId="77777777" w:rsidR="00B72CF7" w:rsidRPr="00BE02DC" w:rsidRDefault="00B72CF7" w:rsidP="00B36F76">
            <w:pPr>
              <w:pStyle w:val="Default"/>
              <w:spacing w:before="120" w:after="120"/>
              <w:ind w:left="60"/>
              <w:rPr>
                <w:rFonts w:asciiTheme="minorHAnsi" w:hAnsiTheme="minorHAnsi" w:cstheme="minorHAnsi"/>
                <w:b/>
                <w:bCs/>
                <w:sz w:val="22"/>
                <w:szCs w:val="22"/>
              </w:rPr>
            </w:pPr>
            <w:r w:rsidRPr="00BE02DC">
              <w:rPr>
                <w:rFonts w:asciiTheme="minorHAnsi" w:hAnsiTheme="minorHAnsi" w:cstheme="minorHAnsi"/>
                <w:b/>
                <w:bCs/>
                <w:sz w:val="22"/>
                <w:szCs w:val="22"/>
              </w:rPr>
              <w:t xml:space="preserve">Total </w:t>
            </w:r>
          </w:p>
        </w:tc>
        <w:tc>
          <w:tcPr>
            <w:tcW w:w="3260" w:type="dxa"/>
            <w:tcBorders>
              <w:top w:val="none" w:sz="6" w:space="0" w:color="auto"/>
              <w:left w:val="none" w:sz="6" w:space="0" w:color="auto"/>
              <w:bottom w:val="none" w:sz="6" w:space="0" w:color="auto"/>
              <w:right w:val="none" w:sz="6" w:space="0" w:color="auto"/>
            </w:tcBorders>
          </w:tcPr>
          <w:p w14:paraId="38C9C3E9" w14:textId="518A37EC" w:rsidR="00B72CF7" w:rsidRPr="00BE02DC" w:rsidRDefault="00D3090F" w:rsidP="00B36F76">
            <w:pPr>
              <w:pStyle w:val="Default"/>
              <w:spacing w:before="120" w:after="120"/>
              <w:ind w:left="60"/>
              <w:jc w:val="center"/>
              <w:rPr>
                <w:rFonts w:asciiTheme="minorHAnsi" w:hAnsiTheme="minorHAnsi" w:cstheme="minorHAnsi"/>
                <w:b/>
                <w:bCs/>
                <w:sz w:val="22"/>
                <w:szCs w:val="22"/>
              </w:rPr>
            </w:pPr>
            <w:r w:rsidRPr="00BE02DC">
              <w:rPr>
                <w:rFonts w:asciiTheme="minorHAnsi" w:hAnsiTheme="minorHAnsi" w:cstheme="minorHAnsi"/>
                <w:b/>
                <w:bCs/>
                <w:sz w:val="22"/>
                <w:szCs w:val="22"/>
              </w:rPr>
              <w:t>£59,800</w:t>
            </w:r>
          </w:p>
        </w:tc>
        <w:tc>
          <w:tcPr>
            <w:tcW w:w="3402" w:type="dxa"/>
            <w:tcBorders>
              <w:top w:val="none" w:sz="6" w:space="0" w:color="auto"/>
              <w:left w:val="none" w:sz="6" w:space="0" w:color="auto"/>
              <w:bottom w:val="none" w:sz="6" w:space="0" w:color="auto"/>
            </w:tcBorders>
          </w:tcPr>
          <w:p w14:paraId="2F6DA407" w14:textId="2E7411E6" w:rsidR="00B72CF7" w:rsidRPr="00D3090F" w:rsidRDefault="00D3090F" w:rsidP="00B36F76">
            <w:pPr>
              <w:pStyle w:val="Default"/>
              <w:spacing w:before="120" w:after="120"/>
              <w:ind w:left="60"/>
              <w:jc w:val="center"/>
              <w:rPr>
                <w:rFonts w:asciiTheme="minorHAnsi" w:hAnsiTheme="minorHAnsi" w:cstheme="minorHAnsi"/>
                <w:b/>
                <w:bCs/>
                <w:sz w:val="22"/>
                <w:szCs w:val="22"/>
              </w:rPr>
            </w:pPr>
            <w:r w:rsidRPr="00BE02DC">
              <w:rPr>
                <w:rFonts w:asciiTheme="minorHAnsi" w:hAnsiTheme="minorHAnsi" w:cstheme="minorHAnsi"/>
                <w:b/>
                <w:bCs/>
                <w:sz w:val="22"/>
                <w:szCs w:val="22"/>
              </w:rPr>
              <w:t>£76,976</w:t>
            </w:r>
          </w:p>
        </w:tc>
      </w:tr>
    </w:tbl>
    <w:p w14:paraId="36209D20" w14:textId="28B5E1EC" w:rsidR="00D931AE" w:rsidRPr="004D3FEA" w:rsidRDefault="004D3FEA" w:rsidP="00B72CF7">
      <w:pPr>
        <w:spacing w:before="120" w:after="120" w:line="240" w:lineRule="auto"/>
        <w:rPr>
          <w:rFonts w:cstheme="minorHAnsi"/>
        </w:rPr>
      </w:pPr>
      <w:r w:rsidRPr="004D3FEA">
        <w:rPr>
          <w:rFonts w:cstheme="minorHAnsi"/>
        </w:rPr>
        <w:t xml:space="preserve">As </w:t>
      </w:r>
      <w:r w:rsidR="00FB003F">
        <w:rPr>
          <w:rFonts w:cstheme="minorHAnsi"/>
        </w:rPr>
        <w:t xml:space="preserve">part of the contracting process, we will agree the capital grant payment arrangements, but would expect this to be linked to an initial one off payment </w:t>
      </w:r>
      <w:r w:rsidR="00045E42">
        <w:rPr>
          <w:rFonts w:cstheme="minorHAnsi"/>
        </w:rPr>
        <w:t xml:space="preserve">for capital equipment needed by the supplier to </w:t>
      </w:r>
      <w:r w:rsidR="00B36F76">
        <w:rPr>
          <w:rFonts w:cstheme="minorHAnsi"/>
        </w:rPr>
        <w:t>undertake the assignment</w:t>
      </w:r>
      <w:r w:rsidR="00045E42">
        <w:rPr>
          <w:rFonts w:cstheme="minorHAnsi"/>
        </w:rPr>
        <w:t xml:space="preserve"> (laptop</w:t>
      </w:r>
      <w:r w:rsidR="00B36F76">
        <w:rPr>
          <w:rFonts w:cstheme="minorHAnsi"/>
        </w:rPr>
        <w:t>s</w:t>
      </w:r>
      <w:r w:rsidR="008E1A76">
        <w:rPr>
          <w:rFonts w:cstheme="minorHAnsi"/>
        </w:rPr>
        <w:t xml:space="preserve"> </w:t>
      </w:r>
      <w:r w:rsidR="00045E42">
        <w:rPr>
          <w:rFonts w:cstheme="minorHAnsi"/>
        </w:rPr>
        <w:t>etc)</w:t>
      </w:r>
      <w:r w:rsidR="00401D21">
        <w:rPr>
          <w:rFonts w:cstheme="minorHAnsi"/>
        </w:rPr>
        <w:t xml:space="preserve"> and </w:t>
      </w:r>
      <w:r w:rsidR="008E1A76">
        <w:rPr>
          <w:rFonts w:cstheme="minorHAnsi"/>
        </w:rPr>
        <w:t xml:space="preserve">a suitable agreement </w:t>
      </w:r>
      <w:r w:rsidR="00DE082A">
        <w:rPr>
          <w:rFonts w:cstheme="minorHAnsi"/>
        </w:rPr>
        <w:t xml:space="preserve">to </w:t>
      </w:r>
      <w:r w:rsidR="00037ABF">
        <w:rPr>
          <w:rFonts w:cstheme="minorHAnsi"/>
        </w:rPr>
        <w:t xml:space="preserve">enable </w:t>
      </w:r>
      <w:r w:rsidR="00DE082A">
        <w:rPr>
          <w:rFonts w:cstheme="minorHAnsi"/>
        </w:rPr>
        <w:t xml:space="preserve">the supplier to provide a small number of </w:t>
      </w:r>
      <w:r w:rsidR="00037ABF">
        <w:rPr>
          <w:rFonts w:cstheme="minorHAnsi"/>
        </w:rPr>
        <w:t>capital grant</w:t>
      </w:r>
      <w:r w:rsidR="008E1A76">
        <w:rPr>
          <w:rFonts w:cstheme="minorHAnsi"/>
        </w:rPr>
        <w:t>s</w:t>
      </w:r>
      <w:r w:rsidR="00037ABF">
        <w:rPr>
          <w:rFonts w:cstheme="minorHAnsi"/>
        </w:rPr>
        <w:t xml:space="preserve"> </w:t>
      </w:r>
      <w:r w:rsidR="008E1A76">
        <w:rPr>
          <w:rFonts w:cstheme="minorHAnsi"/>
        </w:rPr>
        <w:t xml:space="preserve">to </w:t>
      </w:r>
      <w:r w:rsidR="00DE082A">
        <w:rPr>
          <w:rFonts w:cstheme="minorHAnsi"/>
        </w:rPr>
        <w:t xml:space="preserve">applicant businesses. </w:t>
      </w:r>
      <w:r w:rsidR="008E1A76">
        <w:rPr>
          <w:rFonts w:cstheme="minorHAnsi"/>
        </w:rPr>
        <w:t xml:space="preserve"> </w:t>
      </w:r>
    </w:p>
    <w:p w14:paraId="68782B1F" w14:textId="302DC1B6" w:rsidR="00325406" w:rsidRPr="00325406" w:rsidRDefault="00325406" w:rsidP="00B72CF7">
      <w:pPr>
        <w:spacing w:before="120" w:after="120" w:line="240" w:lineRule="auto"/>
        <w:rPr>
          <w:rFonts w:cstheme="minorHAnsi"/>
        </w:rPr>
        <w:sectPr w:rsidR="00325406" w:rsidRPr="00325406" w:rsidSect="001C1A5E">
          <w:pgSz w:w="11906" w:h="16838"/>
          <w:pgMar w:top="720" w:right="720" w:bottom="720" w:left="720" w:header="709" w:footer="709" w:gutter="0"/>
          <w:cols w:space="708"/>
          <w:docGrid w:linePitch="360"/>
        </w:sectPr>
      </w:pPr>
      <w:r w:rsidRPr="00325406">
        <w:rPr>
          <w:rFonts w:cstheme="minorHAnsi"/>
        </w:rPr>
        <w:t xml:space="preserve">As far as the training workshops are concerned, we </w:t>
      </w:r>
      <w:r>
        <w:rPr>
          <w:rFonts w:cstheme="minorHAnsi"/>
        </w:rPr>
        <w:t xml:space="preserve"> are willing to</w:t>
      </w:r>
      <w:r w:rsidR="00A459AB">
        <w:rPr>
          <w:rFonts w:cstheme="minorHAnsi"/>
        </w:rPr>
        <w:t xml:space="preserve"> provide a venue for the delivery of such workshops if required. </w:t>
      </w:r>
    </w:p>
    <w:p w14:paraId="0FE815D6" w14:textId="799DCD0A" w:rsidR="00F47389" w:rsidRPr="005E1D85" w:rsidRDefault="004416DD" w:rsidP="00B72CF7">
      <w:pPr>
        <w:spacing w:before="120" w:after="120" w:line="240" w:lineRule="auto"/>
        <w:rPr>
          <w:rFonts w:cstheme="minorHAnsi"/>
          <w:b/>
          <w:bCs/>
          <w:sz w:val="24"/>
          <w:szCs w:val="24"/>
        </w:rPr>
      </w:pPr>
      <w:r>
        <w:rPr>
          <w:rFonts w:cstheme="minorHAnsi"/>
          <w:b/>
          <w:bCs/>
          <w:sz w:val="24"/>
          <w:szCs w:val="24"/>
        </w:rPr>
        <w:lastRenderedPageBreak/>
        <w:t xml:space="preserve">Appendix 1: </w:t>
      </w:r>
      <w:r w:rsidR="005E1D85" w:rsidRPr="005E1D85">
        <w:rPr>
          <w:rFonts w:cstheme="minorHAnsi"/>
          <w:b/>
          <w:bCs/>
          <w:sz w:val="24"/>
          <w:szCs w:val="24"/>
        </w:rPr>
        <w:t>Outputs</w:t>
      </w:r>
    </w:p>
    <w:p w14:paraId="266ACE54" w14:textId="24935921" w:rsidR="00621FF6" w:rsidRPr="00D757E6" w:rsidRDefault="005E1D85" w:rsidP="00B72CF7">
      <w:pPr>
        <w:spacing w:before="120" w:after="120" w:line="240" w:lineRule="auto"/>
        <w:rPr>
          <w:rFonts w:cstheme="minorHAnsi"/>
        </w:rPr>
      </w:pPr>
      <w:r w:rsidRPr="00D757E6">
        <w:rPr>
          <w:rFonts w:cstheme="minorHAnsi"/>
        </w:rPr>
        <w:t>We are looking</w:t>
      </w:r>
      <w:r w:rsidR="00D757E6" w:rsidRPr="00D757E6">
        <w:rPr>
          <w:rFonts w:cstheme="minorHAnsi"/>
        </w:rPr>
        <w:t xml:space="preserve"> for the supplier to provide the following outputs</w:t>
      </w:r>
      <w:r w:rsidR="00FE4B9A">
        <w:rPr>
          <w:rFonts w:cstheme="minorHAnsi"/>
        </w:rPr>
        <w:t xml:space="preserve">. </w:t>
      </w:r>
      <w:r w:rsidR="00867482">
        <w:rPr>
          <w:rFonts w:cstheme="minorHAnsi"/>
        </w:rPr>
        <w:t xml:space="preserve">In addition to these core outputs, we will also be asking the supplier to monitor the number of new businesses started, but we have opted to not make this a contractual target.  </w:t>
      </w:r>
    </w:p>
    <w:tbl>
      <w:tblPr>
        <w:tblW w:w="10800" w:type="dxa"/>
        <w:tblLook w:val="04A0" w:firstRow="1" w:lastRow="0" w:firstColumn="1" w:lastColumn="0" w:noHBand="0" w:noVBand="1"/>
      </w:tblPr>
      <w:tblGrid>
        <w:gridCol w:w="5371"/>
        <w:gridCol w:w="1736"/>
        <w:gridCol w:w="1736"/>
        <w:gridCol w:w="1735"/>
        <w:gridCol w:w="222"/>
      </w:tblGrid>
      <w:tr w:rsidR="00621FF6" w:rsidRPr="00D757E6" w14:paraId="56C4B606" w14:textId="77777777" w:rsidTr="003B1FF8">
        <w:trPr>
          <w:gridAfter w:val="1"/>
          <w:wAfter w:w="222" w:type="dxa"/>
          <w:trHeight w:val="850"/>
        </w:trPr>
        <w:tc>
          <w:tcPr>
            <w:tcW w:w="10578" w:type="dxa"/>
            <w:gridSpan w:val="4"/>
            <w:tcBorders>
              <w:top w:val="single" w:sz="8" w:space="0" w:color="auto"/>
              <w:left w:val="single" w:sz="8" w:space="0" w:color="auto"/>
              <w:bottom w:val="single" w:sz="4" w:space="0" w:color="auto"/>
              <w:right w:val="single" w:sz="8" w:space="0" w:color="000000"/>
            </w:tcBorders>
            <w:shd w:val="clear" w:color="000000" w:fill="4472C4"/>
            <w:vAlign w:val="center"/>
            <w:hideMark/>
          </w:tcPr>
          <w:p w14:paraId="197C75ED" w14:textId="77777777" w:rsidR="00621FF6" w:rsidRPr="00D757E6" w:rsidRDefault="00621FF6" w:rsidP="00621FF6">
            <w:pPr>
              <w:spacing w:after="0" w:line="240" w:lineRule="auto"/>
              <w:rPr>
                <w:rFonts w:ascii="Calibri" w:eastAsia="Times New Roman" w:hAnsi="Calibri" w:cs="Calibri"/>
                <w:color w:val="FFFFFF"/>
                <w:sz w:val="18"/>
                <w:szCs w:val="18"/>
                <w:lang w:eastAsia="en-GB"/>
              </w:rPr>
            </w:pPr>
            <w:r w:rsidRPr="00D757E6">
              <w:rPr>
                <w:rFonts w:ascii="Calibri" w:eastAsia="Times New Roman" w:hAnsi="Calibri" w:cs="Calibri"/>
                <w:b/>
                <w:bCs/>
                <w:color w:val="FFFFFF"/>
                <w:sz w:val="18"/>
                <w:szCs w:val="18"/>
                <w:u w:val="single"/>
                <w:lang w:eastAsia="en-GB"/>
              </w:rPr>
              <w:t xml:space="preserve">Table 1 </w:t>
            </w:r>
            <w:r w:rsidRPr="00D757E6">
              <w:rPr>
                <w:rFonts w:ascii="Calibri" w:eastAsia="Times New Roman" w:hAnsi="Calibri" w:cs="Calibri"/>
                <w:b/>
                <w:bCs/>
                <w:color w:val="FFFFFF"/>
                <w:sz w:val="18"/>
                <w:szCs w:val="18"/>
                <w:lang w:eastAsia="en-GB"/>
              </w:rPr>
              <w:t xml:space="preserve">- Shared Prosperity Outcomes </w:t>
            </w:r>
            <w:r w:rsidRPr="00D757E6">
              <w:rPr>
                <w:rFonts w:ascii="Calibri" w:eastAsia="Times New Roman" w:hAnsi="Calibri" w:cs="Calibri"/>
                <w:b/>
                <w:bCs/>
                <w:color w:val="FFFFFF"/>
                <w:sz w:val="18"/>
                <w:szCs w:val="18"/>
                <w:lang w:eastAsia="en-GB"/>
              </w:rPr>
              <w:br/>
              <w:t>Main KPI - duration of contract</w:t>
            </w:r>
            <w:r w:rsidRPr="00D757E6">
              <w:rPr>
                <w:rFonts w:ascii="Calibri" w:eastAsia="Times New Roman" w:hAnsi="Calibri" w:cs="Calibri"/>
                <w:b/>
                <w:bCs/>
                <w:color w:val="FFFFFF"/>
                <w:sz w:val="18"/>
                <w:szCs w:val="18"/>
                <w:lang w:eastAsia="en-GB"/>
              </w:rPr>
              <w:br/>
              <w:t>The overall KPI's that must be reached each contract year</w:t>
            </w:r>
          </w:p>
        </w:tc>
      </w:tr>
      <w:tr w:rsidR="00621FF6" w:rsidRPr="00D757E6" w14:paraId="525BE646" w14:textId="77777777" w:rsidTr="00336E0C">
        <w:trPr>
          <w:gridAfter w:val="1"/>
          <w:wAfter w:w="222" w:type="dxa"/>
          <w:trHeight w:val="450"/>
        </w:trPr>
        <w:tc>
          <w:tcPr>
            <w:tcW w:w="5371" w:type="dxa"/>
            <w:vMerge w:val="restart"/>
            <w:tcBorders>
              <w:top w:val="single" w:sz="4" w:space="0" w:color="auto"/>
              <w:left w:val="single" w:sz="8" w:space="0" w:color="auto"/>
              <w:bottom w:val="single" w:sz="4" w:space="0" w:color="auto"/>
              <w:right w:val="single" w:sz="4" w:space="0" w:color="auto"/>
            </w:tcBorders>
            <w:shd w:val="clear" w:color="000000" w:fill="4472C4"/>
            <w:vAlign w:val="center"/>
            <w:hideMark/>
          </w:tcPr>
          <w:p w14:paraId="5387F578" w14:textId="77777777" w:rsidR="00621FF6" w:rsidRPr="00D757E6" w:rsidRDefault="00621FF6" w:rsidP="00621FF6">
            <w:pPr>
              <w:spacing w:after="0" w:line="240" w:lineRule="auto"/>
              <w:jc w:val="center"/>
              <w:rPr>
                <w:rFonts w:ascii="Calibri" w:eastAsia="Times New Roman" w:hAnsi="Calibri" w:cs="Calibri"/>
                <w:b/>
                <w:bCs/>
                <w:color w:val="FFFFFF"/>
                <w:sz w:val="18"/>
                <w:szCs w:val="18"/>
                <w:lang w:eastAsia="en-GB"/>
              </w:rPr>
            </w:pPr>
            <w:r w:rsidRPr="00D757E6">
              <w:rPr>
                <w:rFonts w:ascii="Calibri" w:eastAsia="Times New Roman" w:hAnsi="Calibri" w:cs="Calibri"/>
                <w:b/>
                <w:bCs/>
                <w:color w:val="FFFFFF"/>
                <w:sz w:val="18"/>
                <w:szCs w:val="18"/>
                <w:lang w:eastAsia="en-GB"/>
              </w:rPr>
              <w:t>Output</w:t>
            </w:r>
          </w:p>
        </w:tc>
        <w:tc>
          <w:tcPr>
            <w:tcW w:w="1736" w:type="dxa"/>
            <w:vMerge w:val="restart"/>
            <w:tcBorders>
              <w:top w:val="nil"/>
              <w:left w:val="single" w:sz="4" w:space="0" w:color="auto"/>
              <w:bottom w:val="single" w:sz="4" w:space="0" w:color="auto"/>
              <w:right w:val="single" w:sz="4" w:space="0" w:color="auto"/>
            </w:tcBorders>
            <w:shd w:val="clear" w:color="000000" w:fill="4472C4"/>
            <w:vAlign w:val="center"/>
            <w:hideMark/>
          </w:tcPr>
          <w:p w14:paraId="21E0EF03" w14:textId="77777777" w:rsidR="00621FF6" w:rsidRPr="00D757E6" w:rsidRDefault="00621FF6" w:rsidP="00621FF6">
            <w:pPr>
              <w:spacing w:after="0" w:line="240" w:lineRule="auto"/>
              <w:jc w:val="center"/>
              <w:rPr>
                <w:rFonts w:ascii="Calibri" w:eastAsia="Times New Roman" w:hAnsi="Calibri" w:cs="Calibri"/>
                <w:b/>
                <w:bCs/>
                <w:color w:val="FFFFFF"/>
                <w:sz w:val="18"/>
                <w:szCs w:val="18"/>
                <w:lang w:eastAsia="en-GB"/>
              </w:rPr>
            </w:pPr>
            <w:r w:rsidRPr="00D757E6">
              <w:rPr>
                <w:rFonts w:ascii="Calibri" w:eastAsia="Times New Roman" w:hAnsi="Calibri" w:cs="Calibri"/>
                <w:b/>
                <w:bCs/>
                <w:color w:val="FFFFFF"/>
                <w:sz w:val="18"/>
                <w:szCs w:val="18"/>
                <w:lang w:eastAsia="en-GB"/>
              </w:rPr>
              <w:t>Overall - Yr. 1 total (44%) (2023/24)</w:t>
            </w:r>
          </w:p>
        </w:tc>
        <w:tc>
          <w:tcPr>
            <w:tcW w:w="1736" w:type="dxa"/>
            <w:vMerge w:val="restart"/>
            <w:tcBorders>
              <w:top w:val="nil"/>
              <w:left w:val="single" w:sz="4" w:space="0" w:color="auto"/>
              <w:bottom w:val="single" w:sz="4" w:space="0" w:color="auto"/>
              <w:right w:val="single" w:sz="4" w:space="0" w:color="auto"/>
            </w:tcBorders>
            <w:shd w:val="clear" w:color="000000" w:fill="4472C4"/>
            <w:vAlign w:val="center"/>
            <w:hideMark/>
          </w:tcPr>
          <w:p w14:paraId="4D3E0794" w14:textId="77777777" w:rsidR="00621FF6" w:rsidRPr="00D757E6" w:rsidRDefault="00621FF6" w:rsidP="00621FF6">
            <w:pPr>
              <w:spacing w:after="0" w:line="240" w:lineRule="auto"/>
              <w:jc w:val="center"/>
              <w:rPr>
                <w:rFonts w:ascii="Calibri" w:eastAsia="Times New Roman" w:hAnsi="Calibri" w:cs="Calibri"/>
                <w:b/>
                <w:bCs/>
                <w:color w:val="FFFFFF"/>
                <w:sz w:val="18"/>
                <w:szCs w:val="18"/>
                <w:lang w:eastAsia="en-GB"/>
              </w:rPr>
            </w:pPr>
            <w:r w:rsidRPr="00D757E6">
              <w:rPr>
                <w:rFonts w:ascii="Calibri" w:eastAsia="Times New Roman" w:hAnsi="Calibri" w:cs="Calibri"/>
                <w:b/>
                <w:bCs/>
                <w:color w:val="FFFFFF"/>
                <w:sz w:val="18"/>
                <w:szCs w:val="18"/>
                <w:lang w:eastAsia="en-GB"/>
              </w:rPr>
              <w:t>Overall - Yr. 2 total (56%) (2024/25)</w:t>
            </w:r>
          </w:p>
        </w:tc>
        <w:tc>
          <w:tcPr>
            <w:tcW w:w="1735" w:type="dxa"/>
            <w:vMerge w:val="restart"/>
            <w:tcBorders>
              <w:top w:val="nil"/>
              <w:left w:val="single" w:sz="4" w:space="0" w:color="auto"/>
              <w:bottom w:val="single" w:sz="4" w:space="0" w:color="auto"/>
              <w:right w:val="single" w:sz="8" w:space="0" w:color="auto"/>
            </w:tcBorders>
            <w:shd w:val="clear" w:color="000000" w:fill="4472C4"/>
            <w:vAlign w:val="center"/>
            <w:hideMark/>
          </w:tcPr>
          <w:p w14:paraId="5FB58929" w14:textId="77777777" w:rsidR="00621FF6" w:rsidRPr="00D757E6" w:rsidRDefault="00621FF6" w:rsidP="00621FF6">
            <w:pPr>
              <w:spacing w:after="0" w:line="240" w:lineRule="auto"/>
              <w:jc w:val="center"/>
              <w:rPr>
                <w:rFonts w:ascii="Calibri" w:eastAsia="Times New Roman" w:hAnsi="Calibri" w:cs="Calibri"/>
                <w:b/>
                <w:bCs/>
                <w:color w:val="FFFFFF"/>
                <w:sz w:val="18"/>
                <w:szCs w:val="18"/>
                <w:lang w:eastAsia="en-GB"/>
              </w:rPr>
            </w:pPr>
            <w:r w:rsidRPr="00D757E6">
              <w:rPr>
                <w:rFonts w:ascii="Calibri" w:eastAsia="Times New Roman" w:hAnsi="Calibri" w:cs="Calibri"/>
                <w:b/>
                <w:bCs/>
                <w:color w:val="FFFFFF"/>
                <w:sz w:val="18"/>
                <w:szCs w:val="18"/>
                <w:lang w:eastAsia="en-GB"/>
              </w:rPr>
              <w:t>Overall total (100%)</w:t>
            </w:r>
            <w:r w:rsidRPr="00D757E6">
              <w:rPr>
                <w:rFonts w:ascii="Calibri" w:eastAsia="Times New Roman" w:hAnsi="Calibri" w:cs="Calibri"/>
                <w:b/>
                <w:bCs/>
                <w:color w:val="FFFFFF"/>
                <w:sz w:val="18"/>
                <w:szCs w:val="18"/>
                <w:lang w:eastAsia="en-GB"/>
              </w:rPr>
              <w:br/>
              <w:t>(23/24 &amp; 24/25)</w:t>
            </w:r>
          </w:p>
        </w:tc>
      </w:tr>
      <w:tr w:rsidR="00621FF6" w:rsidRPr="00621FF6" w14:paraId="6ADBECCF" w14:textId="77777777" w:rsidTr="00F47389">
        <w:trPr>
          <w:trHeight w:val="500"/>
        </w:trPr>
        <w:tc>
          <w:tcPr>
            <w:tcW w:w="5371" w:type="dxa"/>
            <w:vMerge/>
            <w:tcBorders>
              <w:top w:val="single" w:sz="4" w:space="0" w:color="auto"/>
              <w:left w:val="single" w:sz="8" w:space="0" w:color="auto"/>
              <w:bottom w:val="single" w:sz="4" w:space="0" w:color="auto"/>
              <w:right w:val="single" w:sz="4" w:space="0" w:color="auto"/>
            </w:tcBorders>
            <w:vAlign w:val="center"/>
            <w:hideMark/>
          </w:tcPr>
          <w:p w14:paraId="2A9DF95A" w14:textId="77777777" w:rsidR="00621FF6" w:rsidRPr="00621FF6" w:rsidRDefault="00621FF6" w:rsidP="00621FF6">
            <w:pPr>
              <w:spacing w:after="0" w:line="240" w:lineRule="auto"/>
              <w:rPr>
                <w:rFonts w:ascii="Calibri" w:eastAsia="Times New Roman" w:hAnsi="Calibri" w:cs="Calibri"/>
                <w:b/>
                <w:bCs/>
                <w:color w:val="FFFFFF"/>
                <w:lang w:eastAsia="en-GB"/>
              </w:rPr>
            </w:pPr>
          </w:p>
        </w:tc>
        <w:tc>
          <w:tcPr>
            <w:tcW w:w="1736" w:type="dxa"/>
            <w:vMerge/>
            <w:tcBorders>
              <w:top w:val="nil"/>
              <w:left w:val="single" w:sz="4" w:space="0" w:color="auto"/>
              <w:bottom w:val="single" w:sz="4" w:space="0" w:color="auto"/>
              <w:right w:val="single" w:sz="4" w:space="0" w:color="auto"/>
            </w:tcBorders>
            <w:vAlign w:val="center"/>
            <w:hideMark/>
          </w:tcPr>
          <w:p w14:paraId="0973B715" w14:textId="77777777" w:rsidR="00621FF6" w:rsidRPr="00621FF6" w:rsidRDefault="00621FF6" w:rsidP="00621FF6">
            <w:pPr>
              <w:spacing w:after="0" w:line="240" w:lineRule="auto"/>
              <w:rPr>
                <w:rFonts w:ascii="Calibri" w:eastAsia="Times New Roman" w:hAnsi="Calibri" w:cs="Calibri"/>
                <w:b/>
                <w:bCs/>
                <w:color w:val="FFFFFF"/>
                <w:lang w:eastAsia="en-GB"/>
              </w:rPr>
            </w:pPr>
          </w:p>
        </w:tc>
        <w:tc>
          <w:tcPr>
            <w:tcW w:w="1736" w:type="dxa"/>
            <w:vMerge/>
            <w:tcBorders>
              <w:top w:val="nil"/>
              <w:left w:val="single" w:sz="4" w:space="0" w:color="auto"/>
              <w:bottom w:val="single" w:sz="4" w:space="0" w:color="auto"/>
              <w:right w:val="single" w:sz="4" w:space="0" w:color="auto"/>
            </w:tcBorders>
            <w:vAlign w:val="center"/>
            <w:hideMark/>
          </w:tcPr>
          <w:p w14:paraId="37435BC0" w14:textId="77777777" w:rsidR="00621FF6" w:rsidRPr="00621FF6" w:rsidRDefault="00621FF6" w:rsidP="00621FF6">
            <w:pPr>
              <w:spacing w:after="0" w:line="240" w:lineRule="auto"/>
              <w:rPr>
                <w:rFonts w:ascii="Calibri" w:eastAsia="Times New Roman" w:hAnsi="Calibri" w:cs="Calibri"/>
                <w:b/>
                <w:bCs/>
                <w:color w:val="FFFFFF"/>
                <w:lang w:eastAsia="en-GB"/>
              </w:rPr>
            </w:pPr>
          </w:p>
        </w:tc>
        <w:tc>
          <w:tcPr>
            <w:tcW w:w="1735" w:type="dxa"/>
            <w:vMerge/>
            <w:tcBorders>
              <w:top w:val="nil"/>
              <w:left w:val="single" w:sz="4" w:space="0" w:color="auto"/>
              <w:bottom w:val="single" w:sz="4" w:space="0" w:color="auto"/>
              <w:right w:val="single" w:sz="8" w:space="0" w:color="auto"/>
            </w:tcBorders>
            <w:vAlign w:val="center"/>
            <w:hideMark/>
          </w:tcPr>
          <w:p w14:paraId="2E23944A" w14:textId="77777777" w:rsidR="00621FF6" w:rsidRPr="00621FF6" w:rsidRDefault="00621FF6" w:rsidP="00621FF6">
            <w:pPr>
              <w:spacing w:after="0" w:line="240" w:lineRule="auto"/>
              <w:rPr>
                <w:rFonts w:ascii="Calibri" w:eastAsia="Times New Roman" w:hAnsi="Calibri" w:cs="Calibri"/>
                <w:b/>
                <w:bCs/>
                <w:color w:val="FFFFFF"/>
                <w:lang w:eastAsia="en-GB"/>
              </w:rPr>
            </w:pPr>
          </w:p>
        </w:tc>
        <w:tc>
          <w:tcPr>
            <w:tcW w:w="222" w:type="dxa"/>
            <w:tcBorders>
              <w:top w:val="nil"/>
              <w:left w:val="nil"/>
              <w:bottom w:val="nil"/>
              <w:right w:val="nil"/>
            </w:tcBorders>
            <w:shd w:val="clear" w:color="auto" w:fill="auto"/>
            <w:noWrap/>
            <w:vAlign w:val="bottom"/>
            <w:hideMark/>
          </w:tcPr>
          <w:p w14:paraId="25FCB5EC" w14:textId="77777777" w:rsidR="00621FF6" w:rsidRPr="00621FF6" w:rsidRDefault="00621FF6" w:rsidP="00621FF6">
            <w:pPr>
              <w:spacing w:after="0" w:line="240" w:lineRule="auto"/>
              <w:jc w:val="center"/>
              <w:rPr>
                <w:rFonts w:ascii="Calibri" w:eastAsia="Times New Roman" w:hAnsi="Calibri" w:cs="Calibri"/>
                <w:b/>
                <w:bCs/>
                <w:color w:val="FFFFFF"/>
                <w:lang w:eastAsia="en-GB"/>
              </w:rPr>
            </w:pPr>
          </w:p>
        </w:tc>
      </w:tr>
      <w:tr w:rsidR="00621FF6" w:rsidRPr="00621FF6" w14:paraId="288BBDB9" w14:textId="77777777" w:rsidTr="00336E0C">
        <w:trPr>
          <w:trHeight w:val="283"/>
        </w:trPr>
        <w:tc>
          <w:tcPr>
            <w:tcW w:w="537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218A562"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Number of businesses receiving grants</w:t>
            </w:r>
          </w:p>
        </w:tc>
        <w:tc>
          <w:tcPr>
            <w:tcW w:w="1736" w:type="dxa"/>
            <w:tcBorders>
              <w:top w:val="nil"/>
              <w:left w:val="nil"/>
              <w:bottom w:val="single" w:sz="4" w:space="0" w:color="auto"/>
              <w:right w:val="single" w:sz="4" w:space="0" w:color="auto"/>
            </w:tcBorders>
            <w:shd w:val="clear" w:color="auto" w:fill="auto"/>
            <w:noWrap/>
            <w:vAlign w:val="center"/>
            <w:hideMark/>
          </w:tcPr>
          <w:p w14:paraId="568D4E88"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7</w:t>
            </w:r>
          </w:p>
        </w:tc>
        <w:tc>
          <w:tcPr>
            <w:tcW w:w="1736" w:type="dxa"/>
            <w:tcBorders>
              <w:top w:val="nil"/>
              <w:left w:val="nil"/>
              <w:bottom w:val="single" w:sz="4" w:space="0" w:color="auto"/>
              <w:right w:val="single" w:sz="4" w:space="0" w:color="auto"/>
            </w:tcBorders>
            <w:shd w:val="clear" w:color="auto" w:fill="auto"/>
            <w:noWrap/>
            <w:vAlign w:val="center"/>
            <w:hideMark/>
          </w:tcPr>
          <w:p w14:paraId="060A9E83"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8</w:t>
            </w:r>
          </w:p>
        </w:tc>
        <w:tc>
          <w:tcPr>
            <w:tcW w:w="1735" w:type="dxa"/>
            <w:tcBorders>
              <w:top w:val="nil"/>
              <w:left w:val="nil"/>
              <w:bottom w:val="single" w:sz="4" w:space="0" w:color="auto"/>
              <w:right w:val="single" w:sz="8" w:space="0" w:color="auto"/>
            </w:tcBorders>
            <w:shd w:val="clear" w:color="000000" w:fill="D9D9D9"/>
            <w:noWrap/>
            <w:vAlign w:val="center"/>
            <w:hideMark/>
          </w:tcPr>
          <w:p w14:paraId="606FB8AB"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15</w:t>
            </w:r>
          </w:p>
        </w:tc>
        <w:tc>
          <w:tcPr>
            <w:tcW w:w="222" w:type="dxa"/>
            <w:vAlign w:val="center"/>
            <w:hideMark/>
          </w:tcPr>
          <w:p w14:paraId="390C50FD" w14:textId="77777777" w:rsidR="00621FF6" w:rsidRPr="00621FF6" w:rsidRDefault="00621FF6" w:rsidP="00621FF6">
            <w:pPr>
              <w:spacing w:after="0" w:line="240" w:lineRule="auto"/>
              <w:rPr>
                <w:rFonts w:ascii="Times New Roman" w:eastAsia="Times New Roman" w:hAnsi="Times New Roman" w:cs="Times New Roman"/>
                <w:sz w:val="20"/>
                <w:szCs w:val="20"/>
                <w:lang w:eastAsia="en-GB"/>
              </w:rPr>
            </w:pPr>
          </w:p>
        </w:tc>
      </w:tr>
      <w:tr w:rsidR="00621FF6" w:rsidRPr="00621FF6" w14:paraId="42FEDC5E" w14:textId="77777777" w:rsidTr="00F47389">
        <w:trPr>
          <w:trHeight w:val="590"/>
        </w:trPr>
        <w:tc>
          <w:tcPr>
            <w:tcW w:w="537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3FA2472"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 xml:space="preserve">Number of businesses receiving financial support other than grants </w:t>
            </w:r>
          </w:p>
        </w:tc>
        <w:tc>
          <w:tcPr>
            <w:tcW w:w="1736" w:type="dxa"/>
            <w:tcBorders>
              <w:top w:val="nil"/>
              <w:left w:val="nil"/>
              <w:bottom w:val="single" w:sz="4" w:space="0" w:color="auto"/>
              <w:right w:val="single" w:sz="4" w:space="0" w:color="auto"/>
            </w:tcBorders>
            <w:shd w:val="clear" w:color="000000" w:fill="FFFFFF"/>
            <w:noWrap/>
            <w:vAlign w:val="center"/>
            <w:hideMark/>
          </w:tcPr>
          <w:p w14:paraId="7E54F2C4"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18</w:t>
            </w:r>
          </w:p>
        </w:tc>
        <w:tc>
          <w:tcPr>
            <w:tcW w:w="1736" w:type="dxa"/>
            <w:tcBorders>
              <w:top w:val="nil"/>
              <w:left w:val="nil"/>
              <w:bottom w:val="single" w:sz="4" w:space="0" w:color="auto"/>
              <w:right w:val="single" w:sz="4" w:space="0" w:color="auto"/>
            </w:tcBorders>
            <w:shd w:val="clear" w:color="auto" w:fill="auto"/>
            <w:noWrap/>
            <w:vAlign w:val="center"/>
            <w:hideMark/>
          </w:tcPr>
          <w:p w14:paraId="1BF242BD"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22</w:t>
            </w:r>
          </w:p>
        </w:tc>
        <w:tc>
          <w:tcPr>
            <w:tcW w:w="1735" w:type="dxa"/>
            <w:tcBorders>
              <w:top w:val="nil"/>
              <w:left w:val="nil"/>
              <w:bottom w:val="single" w:sz="4" w:space="0" w:color="auto"/>
              <w:right w:val="single" w:sz="8" w:space="0" w:color="auto"/>
            </w:tcBorders>
            <w:shd w:val="clear" w:color="000000" w:fill="D9D9D9"/>
            <w:noWrap/>
            <w:vAlign w:val="center"/>
            <w:hideMark/>
          </w:tcPr>
          <w:p w14:paraId="37F7181D"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40</w:t>
            </w:r>
          </w:p>
        </w:tc>
        <w:tc>
          <w:tcPr>
            <w:tcW w:w="222" w:type="dxa"/>
            <w:vAlign w:val="center"/>
            <w:hideMark/>
          </w:tcPr>
          <w:p w14:paraId="1D64E701" w14:textId="77777777" w:rsidR="00621FF6" w:rsidRPr="00621FF6" w:rsidRDefault="00621FF6" w:rsidP="00621FF6">
            <w:pPr>
              <w:spacing w:after="0" w:line="240" w:lineRule="auto"/>
              <w:rPr>
                <w:rFonts w:ascii="Times New Roman" w:eastAsia="Times New Roman" w:hAnsi="Times New Roman" w:cs="Times New Roman"/>
                <w:sz w:val="20"/>
                <w:szCs w:val="20"/>
                <w:lang w:eastAsia="en-GB"/>
              </w:rPr>
            </w:pPr>
          </w:p>
        </w:tc>
      </w:tr>
      <w:tr w:rsidR="00621FF6" w:rsidRPr="00621FF6" w14:paraId="45C9A1BE" w14:textId="77777777" w:rsidTr="00336E0C">
        <w:trPr>
          <w:trHeight w:val="283"/>
        </w:trPr>
        <w:tc>
          <w:tcPr>
            <w:tcW w:w="537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658D52B"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Number of businesses receiving non-financial support</w:t>
            </w:r>
          </w:p>
        </w:tc>
        <w:tc>
          <w:tcPr>
            <w:tcW w:w="1736" w:type="dxa"/>
            <w:tcBorders>
              <w:top w:val="nil"/>
              <w:left w:val="nil"/>
              <w:bottom w:val="single" w:sz="4" w:space="0" w:color="auto"/>
              <w:right w:val="single" w:sz="4" w:space="0" w:color="auto"/>
            </w:tcBorders>
            <w:shd w:val="clear" w:color="000000" w:fill="FFFFFF"/>
            <w:noWrap/>
            <w:vAlign w:val="center"/>
            <w:hideMark/>
          </w:tcPr>
          <w:p w14:paraId="58F6B659"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48</w:t>
            </w:r>
          </w:p>
        </w:tc>
        <w:tc>
          <w:tcPr>
            <w:tcW w:w="1736" w:type="dxa"/>
            <w:tcBorders>
              <w:top w:val="nil"/>
              <w:left w:val="nil"/>
              <w:bottom w:val="single" w:sz="4" w:space="0" w:color="auto"/>
              <w:right w:val="single" w:sz="4" w:space="0" w:color="auto"/>
            </w:tcBorders>
            <w:shd w:val="clear" w:color="auto" w:fill="auto"/>
            <w:noWrap/>
            <w:vAlign w:val="center"/>
            <w:hideMark/>
          </w:tcPr>
          <w:p w14:paraId="0BBE6B79"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62</w:t>
            </w:r>
          </w:p>
        </w:tc>
        <w:tc>
          <w:tcPr>
            <w:tcW w:w="1735" w:type="dxa"/>
            <w:tcBorders>
              <w:top w:val="nil"/>
              <w:left w:val="nil"/>
              <w:bottom w:val="single" w:sz="4" w:space="0" w:color="auto"/>
              <w:right w:val="single" w:sz="8" w:space="0" w:color="auto"/>
            </w:tcBorders>
            <w:shd w:val="clear" w:color="000000" w:fill="D9D9D9"/>
            <w:noWrap/>
            <w:vAlign w:val="center"/>
            <w:hideMark/>
          </w:tcPr>
          <w:p w14:paraId="232DAD18"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110</w:t>
            </w:r>
          </w:p>
        </w:tc>
        <w:tc>
          <w:tcPr>
            <w:tcW w:w="222" w:type="dxa"/>
            <w:vAlign w:val="center"/>
            <w:hideMark/>
          </w:tcPr>
          <w:p w14:paraId="2A5624AC" w14:textId="77777777" w:rsidR="00621FF6" w:rsidRPr="00621FF6" w:rsidRDefault="00621FF6" w:rsidP="00621FF6">
            <w:pPr>
              <w:spacing w:after="0" w:line="240" w:lineRule="auto"/>
              <w:rPr>
                <w:rFonts w:ascii="Times New Roman" w:eastAsia="Times New Roman" w:hAnsi="Times New Roman" w:cs="Times New Roman"/>
                <w:sz w:val="20"/>
                <w:szCs w:val="20"/>
                <w:lang w:eastAsia="en-GB"/>
              </w:rPr>
            </w:pPr>
          </w:p>
        </w:tc>
      </w:tr>
      <w:tr w:rsidR="00621FF6" w:rsidRPr="00621FF6" w14:paraId="760DEE0B" w14:textId="77777777" w:rsidTr="00336E0C">
        <w:trPr>
          <w:trHeight w:val="283"/>
        </w:trPr>
        <w:tc>
          <w:tcPr>
            <w:tcW w:w="537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34EC5E5"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Jobs created</w:t>
            </w:r>
          </w:p>
        </w:tc>
        <w:tc>
          <w:tcPr>
            <w:tcW w:w="1736" w:type="dxa"/>
            <w:tcBorders>
              <w:top w:val="nil"/>
              <w:left w:val="nil"/>
              <w:bottom w:val="single" w:sz="4" w:space="0" w:color="auto"/>
              <w:right w:val="single" w:sz="4" w:space="0" w:color="auto"/>
            </w:tcBorders>
            <w:shd w:val="clear" w:color="000000" w:fill="FFFFFF"/>
            <w:noWrap/>
            <w:vAlign w:val="center"/>
            <w:hideMark/>
          </w:tcPr>
          <w:p w14:paraId="600AD428"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8</w:t>
            </w:r>
          </w:p>
        </w:tc>
        <w:tc>
          <w:tcPr>
            <w:tcW w:w="1736" w:type="dxa"/>
            <w:tcBorders>
              <w:top w:val="nil"/>
              <w:left w:val="nil"/>
              <w:bottom w:val="single" w:sz="4" w:space="0" w:color="auto"/>
              <w:right w:val="single" w:sz="4" w:space="0" w:color="auto"/>
            </w:tcBorders>
            <w:shd w:val="clear" w:color="auto" w:fill="auto"/>
            <w:noWrap/>
            <w:vAlign w:val="center"/>
            <w:hideMark/>
          </w:tcPr>
          <w:p w14:paraId="1A79E6F0"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12</w:t>
            </w:r>
          </w:p>
        </w:tc>
        <w:tc>
          <w:tcPr>
            <w:tcW w:w="1735" w:type="dxa"/>
            <w:tcBorders>
              <w:top w:val="nil"/>
              <w:left w:val="nil"/>
              <w:bottom w:val="single" w:sz="4" w:space="0" w:color="auto"/>
              <w:right w:val="single" w:sz="8" w:space="0" w:color="auto"/>
            </w:tcBorders>
            <w:shd w:val="clear" w:color="000000" w:fill="D9D9D9"/>
            <w:noWrap/>
            <w:vAlign w:val="center"/>
            <w:hideMark/>
          </w:tcPr>
          <w:p w14:paraId="519D47F3"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20</w:t>
            </w:r>
          </w:p>
        </w:tc>
        <w:tc>
          <w:tcPr>
            <w:tcW w:w="222" w:type="dxa"/>
            <w:vAlign w:val="center"/>
            <w:hideMark/>
          </w:tcPr>
          <w:p w14:paraId="19DE090D" w14:textId="77777777" w:rsidR="00621FF6" w:rsidRPr="00621FF6" w:rsidRDefault="00621FF6" w:rsidP="00621FF6">
            <w:pPr>
              <w:spacing w:after="0" w:line="240" w:lineRule="auto"/>
              <w:rPr>
                <w:rFonts w:ascii="Times New Roman" w:eastAsia="Times New Roman" w:hAnsi="Times New Roman" w:cs="Times New Roman"/>
                <w:sz w:val="20"/>
                <w:szCs w:val="20"/>
                <w:lang w:eastAsia="en-GB"/>
              </w:rPr>
            </w:pPr>
          </w:p>
        </w:tc>
      </w:tr>
      <w:tr w:rsidR="00621FF6" w:rsidRPr="00621FF6" w14:paraId="1CDBF619" w14:textId="77777777" w:rsidTr="00336E0C">
        <w:trPr>
          <w:trHeight w:val="283"/>
        </w:trPr>
        <w:tc>
          <w:tcPr>
            <w:tcW w:w="537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F72104A"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Jobs safeguarded</w:t>
            </w:r>
          </w:p>
        </w:tc>
        <w:tc>
          <w:tcPr>
            <w:tcW w:w="1736" w:type="dxa"/>
            <w:tcBorders>
              <w:top w:val="nil"/>
              <w:left w:val="nil"/>
              <w:bottom w:val="single" w:sz="4" w:space="0" w:color="auto"/>
              <w:right w:val="single" w:sz="4" w:space="0" w:color="auto"/>
            </w:tcBorders>
            <w:shd w:val="clear" w:color="000000" w:fill="FFFFFF"/>
            <w:noWrap/>
            <w:vAlign w:val="center"/>
            <w:hideMark/>
          </w:tcPr>
          <w:p w14:paraId="25E796C4"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8</w:t>
            </w:r>
          </w:p>
        </w:tc>
        <w:tc>
          <w:tcPr>
            <w:tcW w:w="1736" w:type="dxa"/>
            <w:tcBorders>
              <w:top w:val="nil"/>
              <w:left w:val="nil"/>
              <w:bottom w:val="single" w:sz="4" w:space="0" w:color="auto"/>
              <w:right w:val="single" w:sz="4" w:space="0" w:color="auto"/>
            </w:tcBorders>
            <w:shd w:val="clear" w:color="auto" w:fill="auto"/>
            <w:noWrap/>
            <w:vAlign w:val="center"/>
            <w:hideMark/>
          </w:tcPr>
          <w:p w14:paraId="408F934D"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12</w:t>
            </w:r>
          </w:p>
        </w:tc>
        <w:tc>
          <w:tcPr>
            <w:tcW w:w="1735" w:type="dxa"/>
            <w:tcBorders>
              <w:top w:val="nil"/>
              <w:left w:val="nil"/>
              <w:bottom w:val="single" w:sz="4" w:space="0" w:color="auto"/>
              <w:right w:val="single" w:sz="8" w:space="0" w:color="auto"/>
            </w:tcBorders>
            <w:shd w:val="clear" w:color="000000" w:fill="D9D9D9"/>
            <w:noWrap/>
            <w:vAlign w:val="center"/>
            <w:hideMark/>
          </w:tcPr>
          <w:p w14:paraId="5F12D05B"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20</w:t>
            </w:r>
          </w:p>
        </w:tc>
        <w:tc>
          <w:tcPr>
            <w:tcW w:w="222" w:type="dxa"/>
            <w:vAlign w:val="center"/>
            <w:hideMark/>
          </w:tcPr>
          <w:p w14:paraId="6FD015A9" w14:textId="77777777" w:rsidR="00621FF6" w:rsidRPr="00621FF6" w:rsidRDefault="00621FF6" w:rsidP="00621FF6">
            <w:pPr>
              <w:spacing w:after="0" w:line="240" w:lineRule="auto"/>
              <w:rPr>
                <w:rFonts w:ascii="Times New Roman" w:eastAsia="Times New Roman" w:hAnsi="Times New Roman" w:cs="Times New Roman"/>
                <w:sz w:val="20"/>
                <w:szCs w:val="20"/>
                <w:lang w:eastAsia="en-GB"/>
              </w:rPr>
            </w:pPr>
          </w:p>
        </w:tc>
      </w:tr>
      <w:tr w:rsidR="00621FF6" w:rsidRPr="00621FF6" w14:paraId="07D2EB14" w14:textId="77777777" w:rsidTr="00F47389">
        <w:trPr>
          <w:trHeight w:val="590"/>
        </w:trPr>
        <w:tc>
          <w:tcPr>
            <w:tcW w:w="537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D7CE0BE"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Number of potential entrepreneurs provided with assistance to be business ready</w:t>
            </w:r>
          </w:p>
        </w:tc>
        <w:tc>
          <w:tcPr>
            <w:tcW w:w="1736" w:type="dxa"/>
            <w:tcBorders>
              <w:top w:val="nil"/>
              <w:left w:val="nil"/>
              <w:bottom w:val="single" w:sz="4" w:space="0" w:color="auto"/>
              <w:right w:val="single" w:sz="4" w:space="0" w:color="auto"/>
            </w:tcBorders>
            <w:shd w:val="clear" w:color="000000" w:fill="FFFFFF"/>
            <w:noWrap/>
            <w:vAlign w:val="center"/>
            <w:hideMark/>
          </w:tcPr>
          <w:p w14:paraId="7AC6B3AF"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16</w:t>
            </w:r>
          </w:p>
        </w:tc>
        <w:tc>
          <w:tcPr>
            <w:tcW w:w="1736" w:type="dxa"/>
            <w:tcBorders>
              <w:top w:val="nil"/>
              <w:left w:val="nil"/>
              <w:bottom w:val="single" w:sz="4" w:space="0" w:color="auto"/>
              <w:right w:val="single" w:sz="4" w:space="0" w:color="auto"/>
            </w:tcBorders>
            <w:shd w:val="clear" w:color="auto" w:fill="auto"/>
            <w:noWrap/>
            <w:vAlign w:val="center"/>
            <w:hideMark/>
          </w:tcPr>
          <w:p w14:paraId="33E83889"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24</w:t>
            </w:r>
          </w:p>
        </w:tc>
        <w:tc>
          <w:tcPr>
            <w:tcW w:w="1735" w:type="dxa"/>
            <w:tcBorders>
              <w:top w:val="nil"/>
              <w:left w:val="nil"/>
              <w:bottom w:val="single" w:sz="4" w:space="0" w:color="auto"/>
              <w:right w:val="single" w:sz="8" w:space="0" w:color="auto"/>
            </w:tcBorders>
            <w:shd w:val="clear" w:color="000000" w:fill="D9D9D9"/>
            <w:noWrap/>
            <w:vAlign w:val="center"/>
            <w:hideMark/>
          </w:tcPr>
          <w:p w14:paraId="6ECDB243"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40</w:t>
            </w:r>
          </w:p>
        </w:tc>
        <w:tc>
          <w:tcPr>
            <w:tcW w:w="222" w:type="dxa"/>
            <w:vAlign w:val="center"/>
            <w:hideMark/>
          </w:tcPr>
          <w:p w14:paraId="643CB404" w14:textId="77777777" w:rsidR="00621FF6" w:rsidRPr="00621FF6" w:rsidRDefault="00621FF6" w:rsidP="00621FF6">
            <w:pPr>
              <w:spacing w:after="0" w:line="240" w:lineRule="auto"/>
              <w:rPr>
                <w:rFonts w:ascii="Times New Roman" w:eastAsia="Times New Roman" w:hAnsi="Times New Roman" w:cs="Times New Roman"/>
                <w:sz w:val="20"/>
                <w:szCs w:val="20"/>
                <w:lang w:eastAsia="en-GB"/>
              </w:rPr>
            </w:pPr>
          </w:p>
        </w:tc>
      </w:tr>
      <w:tr w:rsidR="00621FF6" w:rsidRPr="00621FF6" w14:paraId="49B42759" w14:textId="77777777" w:rsidTr="00336E0C">
        <w:trPr>
          <w:trHeight w:val="283"/>
        </w:trPr>
        <w:tc>
          <w:tcPr>
            <w:tcW w:w="5371"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419107C7"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Training courses / Workshops</w:t>
            </w:r>
          </w:p>
        </w:tc>
        <w:tc>
          <w:tcPr>
            <w:tcW w:w="1736" w:type="dxa"/>
            <w:tcBorders>
              <w:top w:val="nil"/>
              <w:left w:val="nil"/>
              <w:bottom w:val="single" w:sz="8" w:space="0" w:color="auto"/>
              <w:right w:val="single" w:sz="4" w:space="0" w:color="auto"/>
            </w:tcBorders>
            <w:shd w:val="clear" w:color="000000" w:fill="FFFFFF"/>
            <w:noWrap/>
            <w:vAlign w:val="center"/>
            <w:hideMark/>
          </w:tcPr>
          <w:p w14:paraId="73E428E5" w14:textId="22553B20" w:rsidR="00621FF6" w:rsidRPr="00621FF6" w:rsidRDefault="00336E0C" w:rsidP="00621FF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3</w:t>
            </w:r>
          </w:p>
        </w:tc>
        <w:tc>
          <w:tcPr>
            <w:tcW w:w="1736" w:type="dxa"/>
            <w:tcBorders>
              <w:top w:val="nil"/>
              <w:left w:val="nil"/>
              <w:bottom w:val="single" w:sz="8" w:space="0" w:color="auto"/>
              <w:right w:val="single" w:sz="4" w:space="0" w:color="auto"/>
            </w:tcBorders>
            <w:shd w:val="clear" w:color="auto" w:fill="auto"/>
            <w:noWrap/>
            <w:vAlign w:val="center"/>
            <w:hideMark/>
          </w:tcPr>
          <w:p w14:paraId="1301BD99" w14:textId="706405BE" w:rsidR="00621FF6" w:rsidRPr="00621FF6" w:rsidRDefault="00336E0C" w:rsidP="00621FF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3</w:t>
            </w:r>
          </w:p>
        </w:tc>
        <w:tc>
          <w:tcPr>
            <w:tcW w:w="1735" w:type="dxa"/>
            <w:tcBorders>
              <w:top w:val="nil"/>
              <w:left w:val="nil"/>
              <w:bottom w:val="single" w:sz="8" w:space="0" w:color="auto"/>
              <w:right w:val="single" w:sz="8" w:space="0" w:color="auto"/>
            </w:tcBorders>
            <w:shd w:val="clear" w:color="000000" w:fill="D9D9D9"/>
            <w:noWrap/>
            <w:vAlign w:val="center"/>
            <w:hideMark/>
          </w:tcPr>
          <w:p w14:paraId="44D35958" w14:textId="718F0DD0" w:rsidR="00621FF6" w:rsidRPr="00621FF6" w:rsidRDefault="00336E0C" w:rsidP="00621FF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6</w:t>
            </w:r>
          </w:p>
        </w:tc>
        <w:tc>
          <w:tcPr>
            <w:tcW w:w="222" w:type="dxa"/>
            <w:vAlign w:val="center"/>
            <w:hideMark/>
          </w:tcPr>
          <w:p w14:paraId="7B1758BC" w14:textId="77777777" w:rsidR="00621FF6" w:rsidRPr="00621FF6" w:rsidRDefault="00621FF6" w:rsidP="00621FF6">
            <w:pPr>
              <w:spacing w:after="0" w:line="240" w:lineRule="auto"/>
              <w:rPr>
                <w:rFonts w:ascii="Times New Roman" w:eastAsia="Times New Roman" w:hAnsi="Times New Roman" w:cs="Times New Roman"/>
                <w:sz w:val="20"/>
                <w:szCs w:val="20"/>
                <w:lang w:eastAsia="en-GB"/>
              </w:rPr>
            </w:pPr>
          </w:p>
        </w:tc>
      </w:tr>
    </w:tbl>
    <w:p w14:paraId="4480F07F" w14:textId="38B0F6FD" w:rsidR="00621FF6" w:rsidRPr="00867482" w:rsidRDefault="00621FF6" w:rsidP="00867482">
      <w:pPr>
        <w:spacing w:after="0" w:line="240" w:lineRule="auto"/>
        <w:rPr>
          <w:rFonts w:cstheme="minorHAnsi"/>
          <w:sz w:val="16"/>
          <w:szCs w:val="16"/>
        </w:rPr>
      </w:pPr>
    </w:p>
    <w:tbl>
      <w:tblPr>
        <w:tblW w:w="14420" w:type="dxa"/>
        <w:tblLook w:val="04A0" w:firstRow="1" w:lastRow="0" w:firstColumn="1" w:lastColumn="0" w:noHBand="0" w:noVBand="1"/>
      </w:tblPr>
      <w:tblGrid>
        <w:gridCol w:w="5187"/>
        <w:gridCol w:w="920"/>
        <w:gridCol w:w="920"/>
        <w:gridCol w:w="920"/>
        <w:gridCol w:w="920"/>
        <w:gridCol w:w="920"/>
        <w:gridCol w:w="920"/>
        <w:gridCol w:w="920"/>
        <w:gridCol w:w="920"/>
        <w:gridCol w:w="953"/>
        <w:gridCol w:w="920"/>
      </w:tblGrid>
      <w:tr w:rsidR="00621FF6" w:rsidRPr="001C1A5E" w14:paraId="50CB688C" w14:textId="77777777" w:rsidTr="001C1A5E">
        <w:trPr>
          <w:trHeight w:val="907"/>
        </w:trPr>
        <w:tc>
          <w:tcPr>
            <w:tcW w:w="14420" w:type="dxa"/>
            <w:gridSpan w:val="11"/>
            <w:tcBorders>
              <w:top w:val="single" w:sz="8" w:space="0" w:color="auto"/>
              <w:left w:val="single" w:sz="8" w:space="0" w:color="auto"/>
              <w:bottom w:val="single" w:sz="4" w:space="0" w:color="auto"/>
              <w:right w:val="single" w:sz="8" w:space="0" w:color="000000"/>
            </w:tcBorders>
            <w:shd w:val="clear" w:color="000000" w:fill="4472C4"/>
            <w:vAlign w:val="center"/>
            <w:hideMark/>
          </w:tcPr>
          <w:p w14:paraId="6C31E281" w14:textId="77777777" w:rsidR="00621FF6" w:rsidRPr="001C1A5E" w:rsidRDefault="00621FF6" w:rsidP="00621FF6">
            <w:pPr>
              <w:spacing w:after="0" w:line="240" w:lineRule="auto"/>
              <w:rPr>
                <w:rFonts w:ascii="Calibri" w:eastAsia="Times New Roman" w:hAnsi="Calibri" w:cs="Calibri"/>
                <w:color w:val="FFFFFF"/>
                <w:sz w:val="18"/>
                <w:szCs w:val="18"/>
                <w:lang w:eastAsia="en-GB"/>
              </w:rPr>
            </w:pPr>
            <w:r w:rsidRPr="001C1A5E">
              <w:rPr>
                <w:rFonts w:ascii="Calibri" w:eastAsia="Times New Roman" w:hAnsi="Calibri" w:cs="Calibri"/>
                <w:b/>
                <w:bCs/>
                <w:color w:val="FFFFFF"/>
                <w:sz w:val="18"/>
                <w:szCs w:val="18"/>
                <w:u w:val="single"/>
                <w:lang w:eastAsia="en-GB"/>
              </w:rPr>
              <w:t>Table 2</w:t>
            </w:r>
            <w:r w:rsidRPr="001C1A5E">
              <w:rPr>
                <w:rFonts w:ascii="Calibri" w:eastAsia="Times New Roman" w:hAnsi="Calibri" w:cs="Calibri"/>
                <w:b/>
                <w:bCs/>
                <w:color w:val="FFFFFF"/>
                <w:sz w:val="18"/>
                <w:szCs w:val="18"/>
                <w:lang w:eastAsia="en-GB"/>
              </w:rPr>
              <w:t xml:space="preserve"> - Shared Prosperity Outcomes</w:t>
            </w:r>
            <w:r w:rsidRPr="001C1A5E">
              <w:rPr>
                <w:rFonts w:ascii="Calibri" w:eastAsia="Times New Roman" w:hAnsi="Calibri" w:cs="Calibri"/>
                <w:b/>
                <w:bCs/>
                <w:color w:val="FFFFFF"/>
                <w:sz w:val="18"/>
                <w:szCs w:val="18"/>
                <w:lang w:eastAsia="en-GB"/>
              </w:rPr>
              <w:br/>
              <w:t xml:space="preserve">Accumulative quarterly targets for 6 monthly reviews </w:t>
            </w:r>
            <w:r w:rsidRPr="001C1A5E">
              <w:rPr>
                <w:rFonts w:ascii="Calibri" w:eastAsia="Times New Roman" w:hAnsi="Calibri" w:cs="Calibri"/>
                <w:b/>
                <w:bCs/>
                <w:color w:val="FFFFFF"/>
                <w:sz w:val="18"/>
                <w:szCs w:val="18"/>
                <w:lang w:eastAsia="en-GB"/>
              </w:rPr>
              <w:br/>
              <w:t>(breakdown of Table 1) Theses targets are across all districts</w:t>
            </w:r>
          </w:p>
        </w:tc>
      </w:tr>
      <w:tr w:rsidR="00621FF6" w:rsidRPr="001C1A5E" w14:paraId="4808DDB4" w14:textId="77777777" w:rsidTr="00336E0C">
        <w:trPr>
          <w:trHeight w:val="510"/>
        </w:trPr>
        <w:tc>
          <w:tcPr>
            <w:tcW w:w="5220" w:type="dxa"/>
            <w:vMerge w:val="restart"/>
            <w:tcBorders>
              <w:top w:val="single" w:sz="4" w:space="0" w:color="auto"/>
              <w:left w:val="single" w:sz="8" w:space="0" w:color="auto"/>
              <w:bottom w:val="single" w:sz="4" w:space="0" w:color="auto"/>
              <w:right w:val="single" w:sz="4" w:space="0" w:color="auto"/>
            </w:tcBorders>
            <w:shd w:val="clear" w:color="000000" w:fill="4472C4"/>
            <w:vAlign w:val="center"/>
            <w:hideMark/>
          </w:tcPr>
          <w:p w14:paraId="26769C1A" w14:textId="77777777" w:rsidR="00621FF6" w:rsidRPr="001C1A5E" w:rsidRDefault="00621FF6" w:rsidP="00621FF6">
            <w:pPr>
              <w:spacing w:after="0" w:line="240" w:lineRule="auto"/>
              <w:jc w:val="center"/>
              <w:rPr>
                <w:rFonts w:ascii="Calibri" w:eastAsia="Times New Roman" w:hAnsi="Calibri" w:cs="Calibri"/>
                <w:b/>
                <w:bCs/>
                <w:color w:val="FFFFFF"/>
                <w:sz w:val="18"/>
                <w:szCs w:val="18"/>
                <w:lang w:eastAsia="en-GB"/>
              </w:rPr>
            </w:pPr>
            <w:r w:rsidRPr="001C1A5E">
              <w:rPr>
                <w:rFonts w:ascii="Calibri" w:eastAsia="Times New Roman" w:hAnsi="Calibri" w:cs="Calibri"/>
                <w:b/>
                <w:bCs/>
                <w:color w:val="FFFFFF"/>
                <w:sz w:val="18"/>
                <w:szCs w:val="18"/>
                <w:lang w:eastAsia="en-GB"/>
              </w:rPr>
              <w:t>Output</w:t>
            </w:r>
          </w:p>
        </w:tc>
        <w:tc>
          <w:tcPr>
            <w:tcW w:w="1840" w:type="dxa"/>
            <w:gridSpan w:val="2"/>
            <w:tcBorders>
              <w:top w:val="single" w:sz="4" w:space="0" w:color="auto"/>
              <w:left w:val="nil"/>
              <w:bottom w:val="single" w:sz="4" w:space="0" w:color="auto"/>
              <w:right w:val="single" w:sz="4" w:space="0" w:color="auto"/>
            </w:tcBorders>
            <w:shd w:val="clear" w:color="000000" w:fill="4472C4"/>
            <w:vAlign w:val="center"/>
            <w:hideMark/>
          </w:tcPr>
          <w:p w14:paraId="2F4F51BC" w14:textId="77777777" w:rsidR="00621FF6" w:rsidRPr="001C1A5E" w:rsidRDefault="00621FF6" w:rsidP="00621FF6">
            <w:pPr>
              <w:spacing w:after="0" w:line="240" w:lineRule="auto"/>
              <w:jc w:val="center"/>
              <w:rPr>
                <w:rFonts w:ascii="Calibri" w:eastAsia="Times New Roman" w:hAnsi="Calibri" w:cs="Calibri"/>
                <w:b/>
                <w:bCs/>
                <w:color w:val="FFFFFF"/>
                <w:sz w:val="18"/>
                <w:szCs w:val="18"/>
                <w:lang w:eastAsia="en-GB"/>
              </w:rPr>
            </w:pPr>
            <w:r w:rsidRPr="001C1A5E">
              <w:rPr>
                <w:rFonts w:ascii="Calibri" w:eastAsia="Times New Roman" w:hAnsi="Calibri" w:cs="Calibri"/>
                <w:b/>
                <w:bCs/>
                <w:color w:val="FFFFFF"/>
                <w:sz w:val="18"/>
                <w:szCs w:val="18"/>
                <w:lang w:eastAsia="en-GB"/>
              </w:rPr>
              <w:t>Q1 (April - June)</w:t>
            </w:r>
          </w:p>
        </w:tc>
        <w:tc>
          <w:tcPr>
            <w:tcW w:w="1840" w:type="dxa"/>
            <w:gridSpan w:val="2"/>
            <w:tcBorders>
              <w:top w:val="single" w:sz="4" w:space="0" w:color="auto"/>
              <w:left w:val="nil"/>
              <w:bottom w:val="single" w:sz="4" w:space="0" w:color="auto"/>
              <w:right w:val="single" w:sz="4" w:space="0" w:color="auto"/>
            </w:tcBorders>
            <w:shd w:val="clear" w:color="000000" w:fill="4472C4"/>
            <w:vAlign w:val="center"/>
            <w:hideMark/>
          </w:tcPr>
          <w:p w14:paraId="10FF6D4B" w14:textId="77777777" w:rsidR="00621FF6" w:rsidRPr="001C1A5E" w:rsidRDefault="00621FF6" w:rsidP="00621FF6">
            <w:pPr>
              <w:spacing w:after="0" w:line="240" w:lineRule="auto"/>
              <w:jc w:val="center"/>
              <w:rPr>
                <w:rFonts w:ascii="Calibri" w:eastAsia="Times New Roman" w:hAnsi="Calibri" w:cs="Calibri"/>
                <w:b/>
                <w:bCs/>
                <w:color w:val="FFFFFF"/>
                <w:sz w:val="18"/>
                <w:szCs w:val="18"/>
                <w:lang w:eastAsia="en-GB"/>
              </w:rPr>
            </w:pPr>
            <w:r w:rsidRPr="001C1A5E">
              <w:rPr>
                <w:rFonts w:ascii="Calibri" w:eastAsia="Times New Roman" w:hAnsi="Calibri" w:cs="Calibri"/>
                <w:b/>
                <w:bCs/>
                <w:color w:val="FFFFFF"/>
                <w:sz w:val="18"/>
                <w:szCs w:val="18"/>
                <w:lang w:eastAsia="en-GB"/>
              </w:rPr>
              <w:t>Q2 (July - September)</w:t>
            </w:r>
          </w:p>
        </w:tc>
        <w:tc>
          <w:tcPr>
            <w:tcW w:w="1840" w:type="dxa"/>
            <w:gridSpan w:val="2"/>
            <w:tcBorders>
              <w:top w:val="single" w:sz="4" w:space="0" w:color="auto"/>
              <w:left w:val="nil"/>
              <w:bottom w:val="single" w:sz="4" w:space="0" w:color="auto"/>
              <w:right w:val="single" w:sz="4" w:space="0" w:color="auto"/>
            </w:tcBorders>
            <w:shd w:val="clear" w:color="000000" w:fill="4472C4"/>
            <w:vAlign w:val="center"/>
            <w:hideMark/>
          </w:tcPr>
          <w:p w14:paraId="3210A17A" w14:textId="77777777" w:rsidR="00621FF6" w:rsidRPr="001C1A5E" w:rsidRDefault="00621FF6" w:rsidP="00621FF6">
            <w:pPr>
              <w:spacing w:after="0" w:line="240" w:lineRule="auto"/>
              <w:jc w:val="center"/>
              <w:rPr>
                <w:rFonts w:ascii="Calibri" w:eastAsia="Times New Roman" w:hAnsi="Calibri" w:cs="Calibri"/>
                <w:b/>
                <w:bCs/>
                <w:color w:val="FFFFFF"/>
                <w:sz w:val="18"/>
                <w:szCs w:val="18"/>
                <w:lang w:eastAsia="en-GB"/>
              </w:rPr>
            </w:pPr>
            <w:r w:rsidRPr="001C1A5E">
              <w:rPr>
                <w:rFonts w:ascii="Calibri" w:eastAsia="Times New Roman" w:hAnsi="Calibri" w:cs="Calibri"/>
                <w:b/>
                <w:bCs/>
                <w:color w:val="FFFFFF"/>
                <w:sz w:val="18"/>
                <w:szCs w:val="18"/>
                <w:lang w:eastAsia="en-GB"/>
              </w:rPr>
              <w:t>Q3 (October - December)</w:t>
            </w:r>
          </w:p>
        </w:tc>
        <w:tc>
          <w:tcPr>
            <w:tcW w:w="1840" w:type="dxa"/>
            <w:gridSpan w:val="2"/>
            <w:tcBorders>
              <w:top w:val="single" w:sz="4" w:space="0" w:color="auto"/>
              <w:left w:val="nil"/>
              <w:bottom w:val="single" w:sz="4" w:space="0" w:color="auto"/>
              <w:right w:val="single" w:sz="4" w:space="0" w:color="auto"/>
            </w:tcBorders>
            <w:shd w:val="clear" w:color="000000" w:fill="4472C4"/>
            <w:vAlign w:val="center"/>
            <w:hideMark/>
          </w:tcPr>
          <w:p w14:paraId="430F86E2" w14:textId="77777777" w:rsidR="00621FF6" w:rsidRPr="001C1A5E" w:rsidRDefault="00621FF6" w:rsidP="00621FF6">
            <w:pPr>
              <w:spacing w:after="0" w:line="240" w:lineRule="auto"/>
              <w:jc w:val="center"/>
              <w:rPr>
                <w:rFonts w:ascii="Calibri" w:eastAsia="Times New Roman" w:hAnsi="Calibri" w:cs="Calibri"/>
                <w:b/>
                <w:bCs/>
                <w:color w:val="FFFFFF"/>
                <w:sz w:val="18"/>
                <w:szCs w:val="18"/>
                <w:lang w:eastAsia="en-GB"/>
              </w:rPr>
            </w:pPr>
            <w:r w:rsidRPr="001C1A5E">
              <w:rPr>
                <w:rFonts w:ascii="Calibri" w:eastAsia="Times New Roman" w:hAnsi="Calibri" w:cs="Calibri"/>
                <w:b/>
                <w:bCs/>
                <w:color w:val="FFFFFF"/>
                <w:sz w:val="18"/>
                <w:szCs w:val="18"/>
                <w:lang w:eastAsia="en-GB"/>
              </w:rPr>
              <w:t>Q4 (January - March</w:t>
            </w:r>
          </w:p>
        </w:tc>
        <w:tc>
          <w:tcPr>
            <w:tcW w:w="920" w:type="dxa"/>
            <w:vMerge w:val="restart"/>
            <w:tcBorders>
              <w:top w:val="nil"/>
              <w:left w:val="single" w:sz="4" w:space="0" w:color="auto"/>
              <w:bottom w:val="single" w:sz="4" w:space="0" w:color="auto"/>
              <w:right w:val="single" w:sz="4" w:space="0" w:color="auto"/>
            </w:tcBorders>
            <w:shd w:val="clear" w:color="000000" w:fill="4472C4"/>
            <w:vAlign w:val="center"/>
            <w:hideMark/>
          </w:tcPr>
          <w:p w14:paraId="45B66378" w14:textId="77777777" w:rsidR="00621FF6" w:rsidRPr="001C1A5E" w:rsidRDefault="00621FF6" w:rsidP="00621FF6">
            <w:pPr>
              <w:spacing w:after="0" w:line="240" w:lineRule="auto"/>
              <w:jc w:val="center"/>
              <w:rPr>
                <w:rFonts w:ascii="Calibri" w:eastAsia="Times New Roman" w:hAnsi="Calibri" w:cs="Calibri"/>
                <w:b/>
                <w:bCs/>
                <w:color w:val="FFFFFF"/>
                <w:sz w:val="18"/>
                <w:szCs w:val="18"/>
                <w:u w:val="single"/>
                <w:lang w:eastAsia="en-GB"/>
              </w:rPr>
            </w:pPr>
            <w:r w:rsidRPr="001C1A5E">
              <w:rPr>
                <w:rFonts w:ascii="Calibri" w:eastAsia="Times New Roman" w:hAnsi="Calibri" w:cs="Calibri"/>
                <w:b/>
                <w:bCs/>
                <w:color w:val="FFFFFF"/>
                <w:sz w:val="18"/>
                <w:szCs w:val="18"/>
                <w:u w:val="single"/>
                <w:lang w:eastAsia="en-GB"/>
              </w:rPr>
              <w:t>Overall - yr. 1 total (2023/24)</w:t>
            </w:r>
          </w:p>
        </w:tc>
        <w:tc>
          <w:tcPr>
            <w:tcW w:w="920" w:type="dxa"/>
            <w:vMerge w:val="restart"/>
            <w:tcBorders>
              <w:top w:val="nil"/>
              <w:left w:val="single" w:sz="4" w:space="0" w:color="auto"/>
              <w:bottom w:val="single" w:sz="4" w:space="0" w:color="auto"/>
              <w:right w:val="single" w:sz="8" w:space="0" w:color="auto"/>
            </w:tcBorders>
            <w:shd w:val="clear" w:color="000000" w:fill="4472C4"/>
            <w:vAlign w:val="center"/>
            <w:hideMark/>
          </w:tcPr>
          <w:p w14:paraId="0112C47F" w14:textId="77777777" w:rsidR="00621FF6" w:rsidRPr="001C1A5E" w:rsidRDefault="00621FF6" w:rsidP="00621FF6">
            <w:pPr>
              <w:spacing w:after="0" w:line="240" w:lineRule="auto"/>
              <w:jc w:val="center"/>
              <w:rPr>
                <w:rFonts w:ascii="Calibri" w:eastAsia="Times New Roman" w:hAnsi="Calibri" w:cs="Calibri"/>
                <w:b/>
                <w:bCs/>
                <w:color w:val="FFFFFF"/>
                <w:sz w:val="18"/>
                <w:szCs w:val="18"/>
                <w:u w:val="single"/>
                <w:lang w:eastAsia="en-GB"/>
              </w:rPr>
            </w:pPr>
            <w:r w:rsidRPr="001C1A5E">
              <w:rPr>
                <w:rFonts w:ascii="Calibri" w:eastAsia="Times New Roman" w:hAnsi="Calibri" w:cs="Calibri"/>
                <w:b/>
                <w:bCs/>
                <w:color w:val="FFFFFF"/>
                <w:sz w:val="18"/>
                <w:szCs w:val="18"/>
                <w:u w:val="single"/>
                <w:lang w:eastAsia="en-GB"/>
              </w:rPr>
              <w:t>Overall - yr. 2 total (24/25)</w:t>
            </w:r>
          </w:p>
        </w:tc>
      </w:tr>
      <w:tr w:rsidR="00621FF6" w:rsidRPr="00621FF6" w14:paraId="29C39F5E" w14:textId="77777777" w:rsidTr="00336E0C">
        <w:trPr>
          <w:trHeight w:val="510"/>
        </w:trPr>
        <w:tc>
          <w:tcPr>
            <w:tcW w:w="5220" w:type="dxa"/>
            <w:vMerge/>
            <w:tcBorders>
              <w:top w:val="single" w:sz="4" w:space="0" w:color="auto"/>
              <w:left w:val="single" w:sz="8" w:space="0" w:color="auto"/>
              <w:bottom w:val="single" w:sz="4" w:space="0" w:color="auto"/>
              <w:right w:val="single" w:sz="4" w:space="0" w:color="auto"/>
            </w:tcBorders>
            <w:vAlign w:val="center"/>
            <w:hideMark/>
          </w:tcPr>
          <w:p w14:paraId="172E2A9F" w14:textId="77777777" w:rsidR="00621FF6" w:rsidRPr="00621FF6" w:rsidRDefault="00621FF6" w:rsidP="00621FF6">
            <w:pPr>
              <w:spacing w:after="0" w:line="240" w:lineRule="auto"/>
              <w:rPr>
                <w:rFonts w:ascii="Calibri" w:eastAsia="Times New Roman" w:hAnsi="Calibri" w:cs="Calibri"/>
                <w:b/>
                <w:bCs/>
                <w:color w:val="FFFFFF"/>
                <w:sz w:val="20"/>
                <w:szCs w:val="20"/>
                <w:lang w:eastAsia="en-GB"/>
              </w:rPr>
            </w:pPr>
          </w:p>
        </w:tc>
        <w:tc>
          <w:tcPr>
            <w:tcW w:w="920" w:type="dxa"/>
            <w:tcBorders>
              <w:top w:val="nil"/>
              <w:left w:val="nil"/>
              <w:bottom w:val="single" w:sz="4" w:space="0" w:color="auto"/>
              <w:right w:val="single" w:sz="4" w:space="0" w:color="auto"/>
            </w:tcBorders>
            <w:shd w:val="clear" w:color="000000" w:fill="4472C4"/>
            <w:vAlign w:val="center"/>
            <w:hideMark/>
          </w:tcPr>
          <w:p w14:paraId="6125C7BD" w14:textId="77777777" w:rsidR="00621FF6" w:rsidRPr="00336E0C" w:rsidRDefault="00621FF6" w:rsidP="00621FF6">
            <w:pPr>
              <w:spacing w:after="0" w:line="240" w:lineRule="auto"/>
              <w:jc w:val="center"/>
              <w:rPr>
                <w:rFonts w:ascii="Calibri" w:eastAsia="Times New Roman" w:hAnsi="Calibri" w:cs="Calibri"/>
                <w:b/>
                <w:bCs/>
                <w:color w:val="FFFFFF"/>
                <w:sz w:val="18"/>
                <w:szCs w:val="18"/>
                <w:lang w:eastAsia="en-GB"/>
              </w:rPr>
            </w:pPr>
            <w:r w:rsidRPr="00336E0C">
              <w:rPr>
                <w:rFonts w:ascii="Calibri" w:eastAsia="Times New Roman" w:hAnsi="Calibri" w:cs="Calibri"/>
                <w:b/>
                <w:bCs/>
                <w:color w:val="FFFFFF"/>
                <w:sz w:val="18"/>
                <w:szCs w:val="18"/>
                <w:lang w:eastAsia="en-GB"/>
              </w:rPr>
              <w:t>Yr. 1</w:t>
            </w:r>
            <w:r w:rsidRPr="00336E0C">
              <w:rPr>
                <w:rFonts w:ascii="Calibri" w:eastAsia="Times New Roman" w:hAnsi="Calibri" w:cs="Calibri"/>
                <w:b/>
                <w:bCs/>
                <w:color w:val="FFFFFF"/>
                <w:sz w:val="18"/>
                <w:szCs w:val="18"/>
                <w:lang w:eastAsia="en-GB"/>
              </w:rPr>
              <w:br/>
              <w:t>(23/24)</w:t>
            </w:r>
          </w:p>
        </w:tc>
        <w:tc>
          <w:tcPr>
            <w:tcW w:w="920" w:type="dxa"/>
            <w:tcBorders>
              <w:top w:val="nil"/>
              <w:left w:val="nil"/>
              <w:bottom w:val="single" w:sz="4" w:space="0" w:color="auto"/>
              <w:right w:val="single" w:sz="4" w:space="0" w:color="auto"/>
            </w:tcBorders>
            <w:shd w:val="clear" w:color="000000" w:fill="4472C4"/>
            <w:vAlign w:val="center"/>
            <w:hideMark/>
          </w:tcPr>
          <w:p w14:paraId="016C7D6C" w14:textId="77777777" w:rsidR="00621FF6" w:rsidRPr="00336E0C" w:rsidRDefault="00621FF6" w:rsidP="00621FF6">
            <w:pPr>
              <w:spacing w:after="0" w:line="240" w:lineRule="auto"/>
              <w:jc w:val="center"/>
              <w:rPr>
                <w:rFonts w:ascii="Calibri" w:eastAsia="Times New Roman" w:hAnsi="Calibri" w:cs="Calibri"/>
                <w:b/>
                <w:bCs/>
                <w:color w:val="FFFFFF"/>
                <w:sz w:val="18"/>
                <w:szCs w:val="18"/>
                <w:lang w:eastAsia="en-GB"/>
              </w:rPr>
            </w:pPr>
            <w:r w:rsidRPr="00336E0C">
              <w:rPr>
                <w:rFonts w:ascii="Calibri" w:eastAsia="Times New Roman" w:hAnsi="Calibri" w:cs="Calibri"/>
                <w:b/>
                <w:bCs/>
                <w:color w:val="FFFFFF"/>
                <w:sz w:val="18"/>
                <w:szCs w:val="18"/>
                <w:lang w:eastAsia="en-GB"/>
              </w:rPr>
              <w:t>Yr. 2</w:t>
            </w:r>
            <w:r w:rsidRPr="00336E0C">
              <w:rPr>
                <w:rFonts w:ascii="Calibri" w:eastAsia="Times New Roman" w:hAnsi="Calibri" w:cs="Calibri"/>
                <w:b/>
                <w:bCs/>
                <w:color w:val="FFFFFF"/>
                <w:sz w:val="18"/>
                <w:szCs w:val="18"/>
                <w:lang w:eastAsia="en-GB"/>
              </w:rPr>
              <w:br/>
              <w:t>(24/25)</w:t>
            </w:r>
          </w:p>
        </w:tc>
        <w:tc>
          <w:tcPr>
            <w:tcW w:w="920" w:type="dxa"/>
            <w:tcBorders>
              <w:top w:val="nil"/>
              <w:left w:val="nil"/>
              <w:bottom w:val="single" w:sz="4" w:space="0" w:color="auto"/>
              <w:right w:val="single" w:sz="4" w:space="0" w:color="auto"/>
            </w:tcBorders>
            <w:shd w:val="clear" w:color="000000" w:fill="4472C4"/>
            <w:vAlign w:val="center"/>
            <w:hideMark/>
          </w:tcPr>
          <w:p w14:paraId="3A1450F5" w14:textId="77777777" w:rsidR="00621FF6" w:rsidRPr="00336E0C" w:rsidRDefault="00621FF6" w:rsidP="00621FF6">
            <w:pPr>
              <w:spacing w:after="0" w:line="240" w:lineRule="auto"/>
              <w:jc w:val="center"/>
              <w:rPr>
                <w:rFonts w:ascii="Calibri" w:eastAsia="Times New Roman" w:hAnsi="Calibri" w:cs="Calibri"/>
                <w:b/>
                <w:bCs/>
                <w:color w:val="FFFFFF"/>
                <w:sz w:val="18"/>
                <w:szCs w:val="18"/>
                <w:lang w:eastAsia="en-GB"/>
              </w:rPr>
            </w:pPr>
            <w:r w:rsidRPr="00336E0C">
              <w:rPr>
                <w:rFonts w:ascii="Calibri" w:eastAsia="Times New Roman" w:hAnsi="Calibri" w:cs="Calibri"/>
                <w:b/>
                <w:bCs/>
                <w:color w:val="FFFFFF"/>
                <w:sz w:val="18"/>
                <w:szCs w:val="18"/>
                <w:lang w:eastAsia="en-GB"/>
              </w:rPr>
              <w:t>Yr. 1</w:t>
            </w:r>
            <w:r w:rsidRPr="00336E0C">
              <w:rPr>
                <w:rFonts w:ascii="Calibri" w:eastAsia="Times New Roman" w:hAnsi="Calibri" w:cs="Calibri"/>
                <w:b/>
                <w:bCs/>
                <w:color w:val="FFFFFF"/>
                <w:sz w:val="18"/>
                <w:szCs w:val="18"/>
                <w:lang w:eastAsia="en-GB"/>
              </w:rPr>
              <w:br/>
              <w:t>(23/24)</w:t>
            </w:r>
          </w:p>
        </w:tc>
        <w:tc>
          <w:tcPr>
            <w:tcW w:w="920" w:type="dxa"/>
            <w:tcBorders>
              <w:top w:val="nil"/>
              <w:left w:val="nil"/>
              <w:bottom w:val="single" w:sz="4" w:space="0" w:color="auto"/>
              <w:right w:val="single" w:sz="4" w:space="0" w:color="auto"/>
            </w:tcBorders>
            <w:shd w:val="clear" w:color="000000" w:fill="4472C4"/>
            <w:vAlign w:val="center"/>
            <w:hideMark/>
          </w:tcPr>
          <w:p w14:paraId="38728DBD" w14:textId="77777777" w:rsidR="00621FF6" w:rsidRPr="00336E0C" w:rsidRDefault="00621FF6" w:rsidP="00621FF6">
            <w:pPr>
              <w:spacing w:after="0" w:line="240" w:lineRule="auto"/>
              <w:jc w:val="center"/>
              <w:rPr>
                <w:rFonts w:ascii="Calibri" w:eastAsia="Times New Roman" w:hAnsi="Calibri" w:cs="Calibri"/>
                <w:b/>
                <w:bCs/>
                <w:color w:val="FFFFFF"/>
                <w:sz w:val="18"/>
                <w:szCs w:val="18"/>
                <w:lang w:eastAsia="en-GB"/>
              </w:rPr>
            </w:pPr>
            <w:r w:rsidRPr="00336E0C">
              <w:rPr>
                <w:rFonts w:ascii="Calibri" w:eastAsia="Times New Roman" w:hAnsi="Calibri" w:cs="Calibri"/>
                <w:b/>
                <w:bCs/>
                <w:color w:val="FFFFFF"/>
                <w:sz w:val="18"/>
                <w:szCs w:val="18"/>
                <w:lang w:eastAsia="en-GB"/>
              </w:rPr>
              <w:t>Yr. 2</w:t>
            </w:r>
            <w:r w:rsidRPr="00336E0C">
              <w:rPr>
                <w:rFonts w:ascii="Calibri" w:eastAsia="Times New Roman" w:hAnsi="Calibri" w:cs="Calibri"/>
                <w:b/>
                <w:bCs/>
                <w:color w:val="FFFFFF"/>
                <w:sz w:val="18"/>
                <w:szCs w:val="18"/>
                <w:lang w:eastAsia="en-GB"/>
              </w:rPr>
              <w:br/>
              <w:t>(24/25)</w:t>
            </w:r>
          </w:p>
        </w:tc>
        <w:tc>
          <w:tcPr>
            <w:tcW w:w="920" w:type="dxa"/>
            <w:tcBorders>
              <w:top w:val="nil"/>
              <w:left w:val="nil"/>
              <w:bottom w:val="single" w:sz="4" w:space="0" w:color="auto"/>
              <w:right w:val="single" w:sz="4" w:space="0" w:color="auto"/>
            </w:tcBorders>
            <w:shd w:val="clear" w:color="000000" w:fill="4472C4"/>
            <w:vAlign w:val="center"/>
            <w:hideMark/>
          </w:tcPr>
          <w:p w14:paraId="1DB45C96" w14:textId="77777777" w:rsidR="00621FF6" w:rsidRPr="00336E0C" w:rsidRDefault="00621FF6" w:rsidP="00621FF6">
            <w:pPr>
              <w:spacing w:after="0" w:line="240" w:lineRule="auto"/>
              <w:jc w:val="center"/>
              <w:rPr>
                <w:rFonts w:ascii="Calibri" w:eastAsia="Times New Roman" w:hAnsi="Calibri" w:cs="Calibri"/>
                <w:b/>
                <w:bCs/>
                <w:color w:val="FFFFFF"/>
                <w:sz w:val="18"/>
                <w:szCs w:val="18"/>
                <w:lang w:eastAsia="en-GB"/>
              </w:rPr>
            </w:pPr>
            <w:r w:rsidRPr="00336E0C">
              <w:rPr>
                <w:rFonts w:ascii="Calibri" w:eastAsia="Times New Roman" w:hAnsi="Calibri" w:cs="Calibri"/>
                <w:b/>
                <w:bCs/>
                <w:color w:val="FFFFFF"/>
                <w:sz w:val="18"/>
                <w:szCs w:val="18"/>
                <w:lang w:eastAsia="en-GB"/>
              </w:rPr>
              <w:t>Yr. 1</w:t>
            </w:r>
            <w:r w:rsidRPr="00336E0C">
              <w:rPr>
                <w:rFonts w:ascii="Calibri" w:eastAsia="Times New Roman" w:hAnsi="Calibri" w:cs="Calibri"/>
                <w:b/>
                <w:bCs/>
                <w:color w:val="FFFFFF"/>
                <w:sz w:val="18"/>
                <w:szCs w:val="18"/>
                <w:lang w:eastAsia="en-GB"/>
              </w:rPr>
              <w:br/>
              <w:t>(23/24)</w:t>
            </w:r>
          </w:p>
        </w:tc>
        <w:tc>
          <w:tcPr>
            <w:tcW w:w="920" w:type="dxa"/>
            <w:tcBorders>
              <w:top w:val="nil"/>
              <w:left w:val="nil"/>
              <w:bottom w:val="single" w:sz="4" w:space="0" w:color="auto"/>
              <w:right w:val="single" w:sz="4" w:space="0" w:color="auto"/>
            </w:tcBorders>
            <w:shd w:val="clear" w:color="000000" w:fill="4472C4"/>
            <w:vAlign w:val="center"/>
            <w:hideMark/>
          </w:tcPr>
          <w:p w14:paraId="2B50A090" w14:textId="77777777" w:rsidR="00621FF6" w:rsidRPr="00336E0C" w:rsidRDefault="00621FF6" w:rsidP="00621FF6">
            <w:pPr>
              <w:spacing w:after="0" w:line="240" w:lineRule="auto"/>
              <w:jc w:val="center"/>
              <w:rPr>
                <w:rFonts w:ascii="Calibri" w:eastAsia="Times New Roman" w:hAnsi="Calibri" w:cs="Calibri"/>
                <w:b/>
                <w:bCs/>
                <w:color w:val="FFFFFF"/>
                <w:sz w:val="18"/>
                <w:szCs w:val="18"/>
                <w:lang w:eastAsia="en-GB"/>
              </w:rPr>
            </w:pPr>
            <w:r w:rsidRPr="00336E0C">
              <w:rPr>
                <w:rFonts w:ascii="Calibri" w:eastAsia="Times New Roman" w:hAnsi="Calibri" w:cs="Calibri"/>
                <w:b/>
                <w:bCs/>
                <w:color w:val="FFFFFF"/>
                <w:sz w:val="18"/>
                <w:szCs w:val="18"/>
                <w:lang w:eastAsia="en-GB"/>
              </w:rPr>
              <w:t>Yr. 2</w:t>
            </w:r>
            <w:r w:rsidRPr="00336E0C">
              <w:rPr>
                <w:rFonts w:ascii="Calibri" w:eastAsia="Times New Roman" w:hAnsi="Calibri" w:cs="Calibri"/>
                <w:b/>
                <w:bCs/>
                <w:color w:val="FFFFFF"/>
                <w:sz w:val="18"/>
                <w:szCs w:val="18"/>
                <w:lang w:eastAsia="en-GB"/>
              </w:rPr>
              <w:br/>
              <w:t>(24/25)</w:t>
            </w:r>
          </w:p>
        </w:tc>
        <w:tc>
          <w:tcPr>
            <w:tcW w:w="920" w:type="dxa"/>
            <w:tcBorders>
              <w:top w:val="nil"/>
              <w:left w:val="nil"/>
              <w:bottom w:val="single" w:sz="4" w:space="0" w:color="auto"/>
              <w:right w:val="single" w:sz="4" w:space="0" w:color="auto"/>
            </w:tcBorders>
            <w:shd w:val="clear" w:color="000000" w:fill="4472C4"/>
            <w:vAlign w:val="center"/>
            <w:hideMark/>
          </w:tcPr>
          <w:p w14:paraId="4F2C8562" w14:textId="77777777" w:rsidR="00621FF6" w:rsidRPr="00336E0C" w:rsidRDefault="00621FF6" w:rsidP="00621FF6">
            <w:pPr>
              <w:spacing w:after="0" w:line="240" w:lineRule="auto"/>
              <w:jc w:val="center"/>
              <w:rPr>
                <w:rFonts w:ascii="Calibri" w:eastAsia="Times New Roman" w:hAnsi="Calibri" w:cs="Calibri"/>
                <w:b/>
                <w:bCs/>
                <w:color w:val="FFFFFF"/>
                <w:sz w:val="18"/>
                <w:szCs w:val="18"/>
                <w:lang w:eastAsia="en-GB"/>
              </w:rPr>
            </w:pPr>
            <w:r w:rsidRPr="00336E0C">
              <w:rPr>
                <w:rFonts w:ascii="Calibri" w:eastAsia="Times New Roman" w:hAnsi="Calibri" w:cs="Calibri"/>
                <w:b/>
                <w:bCs/>
                <w:color w:val="FFFFFF"/>
                <w:sz w:val="18"/>
                <w:szCs w:val="18"/>
                <w:lang w:eastAsia="en-GB"/>
              </w:rPr>
              <w:t>Yr. 1</w:t>
            </w:r>
            <w:r w:rsidRPr="00336E0C">
              <w:rPr>
                <w:rFonts w:ascii="Calibri" w:eastAsia="Times New Roman" w:hAnsi="Calibri" w:cs="Calibri"/>
                <w:b/>
                <w:bCs/>
                <w:color w:val="FFFFFF"/>
                <w:sz w:val="18"/>
                <w:szCs w:val="18"/>
                <w:lang w:eastAsia="en-GB"/>
              </w:rPr>
              <w:br/>
              <w:t>(23/24)</w:t>
            </w:r>
          </w:p>
        </w:tc>
        <w:tc>
          <w:tcPr>
            <w:tcW w:w="920" w:type="dxa"/>
            <w:tcBorders>
              <w:top w:val="nil"/>
              <w:left w:val="nil"/>
              <w:bottom w:val="single" w:sz="4" w:space="0" w:color="auto"/>
              <w:right w:val="single" w:sz="4" w:space="0" w:color="auto"/>
            </w:tcBorders>
            <w:shd w:val="clear" w:color="000000" w:fill="4472C4"/>
            <w:vAlign w:val="center"/>
            <w:hideMark/>
          </w:tcPr>
          <w:p w14:paraId="7A05EEF8" w14:textId="77777777" w:rsidR="00621FF6" w:rsidRPr="00336E0C" w:rsidRDefault="00621FF6" w:rsidP="00621FF6">
            <w:pPr>
              <w:spacing w:after="0" w:line="240" w:lineRule="auto"/>
              <w:jc w:val="center"/>
              <w:rPr>
                <w:rFonts w:ascii="Calibri" w:eastAsia="Times New Roman" w:hAnsi="Calibri" w:cs="Calibri"/>
                <w:b/>
                <w:bCs/>
                <w:color w:val="FFFFFF"/>
                <w:sz w:val="18"/>
                <w:szCs w:val="18"/>
                <w:lang w:eastAsia="en-GB"/>
              </w:rPr>
            </w:pPr>
            <w:r w:rsidRPr="00336E0C">
              <w:rPr>
                <w:rFonts w:ascii="Calibri" w:eastAsia="Times New Roman" w:hAnsi="Calibri" w:cs="Calibri"/>
                <w:b/>
                <w:bCs/>
                <w:color w:val="FFFFFF"/>
                <w:sz w:val="18"/>
                <w:szCs w:val="18"/>
                <w:lang w:eastAsia="en-GB"/>
              </w:rPr>
              <w:t>Yr. 2</w:t>
            </w:r>
            <w:r w:rsidRPr="00336E0C">
              <w:rPr>
                <w:rFonts w:ascii="Calibri" w:eastAsia="Times New Roman" w:hAnsi="Calibri" w:cs="Calibri"/>
                <w:b/>
                <w:bCs/>
                <w:color w:val="FFFFFF"/>
                <w:sz w:val="18"/>
                <w:szCs w:val="18"/>
                <w:lang w:eastAsia="en-GB"/>
              </w:rPr>
              <w:br/>
              <w:t>(24/25)</w:t>
            </w:r>
          </w:p>
        </w:tc>
        <w:tc>
          <w:tcPr>
            <w:tcW w:w="920" w:type="dxa"/>
            <w:vMerge/>
            <w:tcBorders>
              <w:top w:val="nil"/>
              <w:left w:val="single" w:sz="4" w:space="0" w:color="auto"/>
              <w:bottom w:val="single" w:sz="4" w:space="0" w:color="auto"/>
              <w:right w:val="single" w:sz="4" w:space="0" w:color="auto"/>
            </w:tcBorders>
            <w:vAlign w:val="center"/>
            <w:hideMark/>
          </w:tcPr>
          <w:p w14:paraId="50AD8F49" w14:textId="77777777" w:rsidR="00621FF6" w:rsidRPr="00621FF6" w:rsidRDefault="00621FF6" w:rsidP="00621FF6">
            <w:pPr>
              <w:spacing w:after="0" w:line="240" w:lineRule="auto"/>
              <w:rPr>
                <w:rFonts w:ascii="Calibri" w:eastAsia="Times New Roman" w:hAnsi="Calibri" w:cs="Calibri"/>
                <w:b/>
                <w:bCs/>
                <w:color w:val="FFFFFF"/>
                <w:sz w:val="20"/>
                <w:szCs w:val="20"/>
                <w:u w:val="single"/>
                <w:lang w:eastAsia="en-GB"/>
              </w:rPr>
            </w:pPr>
          </w:p>
        </w:tc>
        <w:tc>
          <w:tcPr>
            <w:tcW w:w="920" w:type="dxa"/>
            <w:vMerge/>
            <w:tcBorders>
              <w:top w:val="nil"/>
              <w:left w:val="single" w:sz="4" w:space="0" w:color="auto"/>
              <w:bottom w:val="single" w:sz="4" w:space="0" w:color="auto"/>
              <w:right w:val="single" w:sz="8" w:space="0" w:color="auto"/>
            </w:tcBorders>
            <w:vAlign w:val="center"/>
            <w:hideMark/>
          </w:tcPr>
          <w:p w14:paraId="2D5ED2A4" w14:textId="77777777" w:rsidR="00621FF6" w:rsidRPr="00621FF6" w:rsidRDefault="00621FF6" w:rsidP="00621FF6">
            <w:pPr>
              <w:spacing w:after="0" w:line="240" w:lineRule="auto"/>
              <w:rPr>
                <w:rFonts w:ascii="Calibri" w:eastAsia="Times New Roman" w:hAnsi="Calibri" w:cs="Calibri"/>
                <w:b/>
                <w:bCs/>
                <w:color w:val="FFFFFF"/>
                <w:sz w:val="20"/>
                <w:szCs w:val="20"/>
                <w:u w:val="single"/>
                <w:lang w:eastAsia="en-GB"/>
              </w:rPr>
            </w:pPr>
          </w:p>
        </w:tc>
      </w:tr>
      <w:tr w:rsidR="00621FF6" w:rsidRPr="00621FF6" w14:paraId="4931BE14" w14:textId="77777777" w:rsidTr="00621FF6">
        <w:trPr>
          <w:trHeight w:val="290"/>
        </w:trPr>
        <w:tc>
          <w:tcPr>
            <w:tcW w:w="522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0C59F0E"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Number of businesses receiving grants</w:t>
            </w:r>
          </w:p>
        </w:tc>
        <w:tc>
          <w:tcPr>
            <w:tcW w:w="920" w:type="dxa"/>
            <w:tcBorders>
              <w:top w:val="nil"/>
              <w:left w:val="nil"/>
              <w:bottom w:val="single" w:sz="4" w:space="0" w:color="auto"/>
              <w:right w:val="single" w:sz="4" w:space="0" w:color="auto"/>
            </w:tcBorders>
            <w:shd w:val="clear" w:color="auto" w:fill="auto"/>
            <w:noWrap/>
            <w:vAlign w:val="center"/>
            <w:hideMark/>
          </w:tcPr>
          <w:p w14:paraId="4873C7FC"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1</w:t>
            </w:r>
          </w:p>
        </w:tc>
        <w:tc>
          <w:tcPr>
            <w:tcW w:w="920" w:type="dxa"/>
            <w:tcBorders>
              <w:top w:val="nil"/>
              <w:left w:val="nil"/>
              <w:bottom w:val="single" w:sz="4" w:space="0" w:color="auto"/>
              <w:right w:val="single" w:sz="4" w:space="0" w:color="auto"/>
            </w:tcBorders>
            <w:shd w:val="clear" w:color="000000" w:fill="FFFFFF"/>
            <w:noWrap/>
            <w:vAlign w:val="center"/>
            <w:hideMark/>
          </w:tcPr>
          <w:p w14:paraId="1CCBD79B"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2</w:t>
            </w:r>
          </w:p>
        </w:tc>
        <w:tc>
          <w:tcPr>
            <w:tcW w:w="920" w:type="dxa"/>
            <w:tcBorders>
              <w:top w:val="nil"/>
              <w:left w:val="nil"/>
              <w:bottom w:val="single" w:sz="4" w:space="0" w:color="auto"/>
              <w:right w:val="single" w:sz="4" w:space="0" w:color="auto"/>
            </w:tcBorders>
            <w:shd w:val="clear" w:color="000000" w:fill="FFFFFF"/>
            <w:noWrap/>
            <w:vAlign w:val="center"/>
            <w:hideMark/>
          </w:tcPr>
          <w:p w14:paraId="531B0C9B"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2</w:t>
            </w:r>
          </w:p>
        </w:tc>
        <w:tc>
          <w:tcPr>
            <w:tcW w:w="920" w:type="dxa"/>
            <w:tcBorders>
              <w:top w:val="nil"/>
              <w:left w:val="nil"/>
              <w:bottom w:val="single" w:sz="4" w:space="0" w:color="auto"/>
              <w:right w:val="single" w:sz="4" w:space="0" w:color="auto"/>
            </w:tcBorders>
            <w:shd w:val="clear" w:color="000000" w:fill="FFFFFF"/>
            <w:noWrap/>
            <w:vAlign w:val="center"/>
            <w:hideMark/>
          </w:tcPr>
          <w:p w14:paraId="4FBF7218"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2</w:t>
            </w:r>
          </w:p>
        </w:tc>
        <w:tc>
          <w:tcPr>
            <w:tcW w:w="920" w:type="dxa"/>
            <w:tcBorders>
              <w:top w:val="nil"/>
              <w:left w:val="nil"/>
              <w:bottom w:val="single" w:sz="4" w:space="0" w:color="auto"/>
              <w:right w:val="single" w:sz="4" w:space="0" w:color="auto"/>
            </w:tcBorders>
            <w:shd w:val="clear" w:color="000000" w:fill="FFFFFF"/>
            <w:noWrap/>
            <w:vAlign w:val="center"/>
            <w:hideMark/>
          </w:tcPr>
          <w:p w14:paraId="7E88F01C"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2</w:t>
            </w:r>
          </w:p>
        </w:tc>
        <w:tc>
          <w:tcPr>
            <w:tcW w:w="920" w:type="dxa"/>
            <w:tcBorders>
              <w:top w:val="nil"/>
              <w:left w:val="nil"/>
              <w:bottom w:val="single" w:sz="4" w:space="0" w:color="auto"/>
              <w:right w:val="single" w:sz="4" w:space="0" w:color="auto"/>
            </w:tcBorders>
            <w:shd w:val="clear" w:color="000000" w:fill="FFFFFF"/>
            <w:noWrap/>
            <w:vAlign w:val="center"/>
            <w:hideMark/>
          </w:tcPr>
          <w:p w14:paraId="667069DD"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2</w:t>
            </w:r>
          </w:p>
        </w:tc>
        <w:tc>
          <w:tcPr>
            <w:tcW w:w="920" w:type="dxa"/>
            <w:tcBorders>
              <w:top w:val="nil"/>
              <w:left w:val="nil"/>
              <w:bottom w:val="single" w:sz="4" w:space="0" w:color="auto"/>
              <w:right w:val="single" w:sz="4" w:space="0" w:color="auto"/>
            </w:tcBorders>
            <w:shd w:val="clear" w:color="000000" w:fill="FFFFFF"/>
            <w:noWrap/>
            <w:vAlign w:val="center"/>
            <w:hideMark/>
          </w:tcPr>
          <w:p w14:paraId="019A41B1"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2</w:t>
            </w:r>
          </w:p>
        </w:tc>
        <w:tc>
          <w:tcPr>
            <w:tcW w:w="920" w:type="dxa"/>
            <w:tcBorders>
              <w:top w:val="nil"/>
              <w:left w:val="nil"/>
              <w:bottom w:val="single" w:sz="4" w:space="0" w:color="auto"/>
              <w:right w:val="single" w:sz="4" w:space="0" w:color="auto"/>
            </w:tcBorders>
            <w:shd w:val="clear" w:color="000000" w:fill="FFFFFF"/>
            <w:noWrap/>
            <w:vAlign w:val="center"/>
            <w:hideMark/>
          </w:tcPr>
          <w:p w14:paraId="15D6E730"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2</w:t>
            </w:r>
          </w:p>
        </w:tc>
        <w:tc>
          <w:tcPr>
            <w:tcW w:w="920" w:type="dxa"/>
            <w:tcBorders>
              <w:top w:val="nil"/>
              <w:left w:val="nil"/>
              <w:bottom w:val="single" w:sz="4" w:space="0" w:color="auto"/>
              <w:right w:val="single" w:sz="4" w:space="0" w:color="auto"/>
            </w:tcBorders>
            <w:shd w:val="clear" w:color="000000" w:fill="E7E6E6"/>
            <w:noWrap/>
            <w:vAlign w:val="center"/>
            <w:hideMark/>
          </w:tcPr>
          <w:p w14:paraId="706FE5A4"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7</w:t>
            </w:r>
          </w:p>
        </w:tc>
        <w:tc>
          <w:tcPr>
            <w:tcW w:w="920" w:type="dxa"/>
            <w:tcBorders>
              <w:top w:val="nil"/>
              <w:left w:val="nil"/>
              <w:bottom w:val="single" w:sz="4" w:space="0" w:color="auto"/>
              <w:right w:val="single" w:sz="8" w:space="0" w:color="auto"/>
            </w:tcBorders>
            <w:shd w:val="clear" w:color="000000" w:fill="E7E6E6"/>
            <w:noWrap/>
            <w:vAlign w:val="center"/>
            <w:hideMark/>
          </w:tcPr>
          <w:p w14:paraId="0FC9BBAE"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8</w:t>
            </w:r>
          </w:p>
        </w:tc>
      </w:tr>
      <w:tr w:rsidR="00621FF6" w:rsidRPr="00621FF6" w14:paraId="6AAAAE7D" w14:textId="77777777" w:rsidTr="00621FF6">
        <w:trPr>
          <w:trHeight w:val="510"/>
        </w:trPr>
        <w:tc>
          <w:tcPr>
            <w:tcW w:w="522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455E421"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 xml:space="preserve">Number of businesses receiving financial support other than grants </w:t>
            </w:r>
          </w:p>
        </w:tc>
        <w:tc>
          <w:tcPr>
            <w:tcW w:w="920" w:type="dxa"/>
            <w:tcBorders>
              <w:top w:val="nil"/>
              <w:left w:val="nil"/>
              <w:bottom w:val="single" w:sz="4" w:space="0" w:color="auto"/>
              <w:right w:val="single" w:sz="4" w:space="0" w:color="auto"/>
            </w:tcBorders>
            <w:shd w:val="clear" w:color="000000" w:fill="FFFFFF"/>
            <w:noWrap/>
            <w:vAlign w:val="center"/>
            <w:hideMark/>
          </w:tcPr>
          <w:p w14:paraId="3E1D77D1"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5</w:t>
            </w:r>
          </w:p>
        </w:tc>
        <w:tc>
          <w:tcPr>
            <w:tcW w:w="920" w:type="dxa"/>
            <w:tcBorders>
              <w:top w:val="nil"/>
              <w:left w:val="nil"/>
              <w:bottom w:val="single" w:sz="4" w:space="0" w:color="auto"/>
              <w:right w:val="single" w:sz="4" w:space="0" w:color="auto"/>
            </w:tcBorders>
            <w:shd w:val="clear" w:color="000000" w:fill="FFFFFF"/>
            <w:noWrap/>
            <w:vAlign w:val="center"/>
            <w:hideMark/>
          </w:tcPr>
          <w:p w14:paraId="0B8A5EC0"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6</w:t>
            </w:r>
          </w:p>
        </w:tc>
        <w:tc>
          <w:tcPr>
            <w:tcW w:w="920" w:type="dxa"/>
            <w:tcBorders>
              <w:top w:val="nil"/>
              <w:left w:val="nil"/>
              <w:bottom w:val="single" w:sz="4" w:space="0" w:color="auto"/>
              <w:right w:val="single" w:sz="4" w:space="0" w:color="auto"/>
            </w:tcBorders>
            <w:shd w:val="clear" w:color="000000" w:fill="FFFFFF"/>
            <w:noWrap/>
            <w:vAlign w:val="center"/>
            <w:hideMark/>
          </w:tcPr>
          <w:p w14:paraId="5661ACB6"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5</w:t>
            </w:r>
          </w:p>
        </w:tc>
        <w:tc>
          <w:tcPr>
            <w:tcW w:w="920" w:type="dxa"/>
            <w:tcBorders>
              <w:top w:val="nil"/>
              <w:left w:val="nil"/>
              <w:bottom w:val="single" w:sz="4" w:space="0" w:color="auto"/>
              <w:right w:val="single" w:sz="4" w:space="0" w:color="auto"/>
            </w:tcBorders>
            <w:shd w:val="clear" w:color="000000" w:fill="FFFFFF"/>
            <w:noWrap/>
            <w:vAlign w:val="center"/>
            <w:hideMark/>
          </w:tcPr>
          <w:p w14:paraId="7C2BAE76"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6</w:t>
            </w:r>
          </w:p>
        </w:tc>
        <w:tc>
          <w:tcPr>
            <w:tcW w:w="920" w:type="dxa"/>
            <w:tcBorders>
              <w:top w:val="nil"/>
              <w:left w:val="nil"/>
              <w:bottom w:val="single" w:sz="4" w:space="0" w:color="auto"/>
              <w:right w:val="single" w:sz="4" w:space="0" w:color="auto"/>
            </w:tcBorders>
            <w:shd w:val="clear" w:color="000000" w:fill="FFFFFF"/>
            <w:noWrap/>
            <w:vAlign w:val="center"/>
            <w:hideMark/>
          </w:tcPr>
          <w:p w14:paraId="32D0D7BC"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5</w:t>
            </w:r>
          </w:p>
        </w:tc>
        <w:tc>
          <w:tcPr>
            <w:tcW w:w="920" w:type="dxa"/>
            <w:tcBorders>
              <w:top w:val="nil"/>
              <w:left w:val="nil"/>
              <w:bottom w:val="single" w:sz="4" w:space="0" w:color="auto"/>
              <w:right w:val="single" w:sz="4" w:space="0" w:color="auto"/>
            </w:tcBorders>
            <w:shd w:val="clear" w:color="000000" w:fill="FFFFFF"/>
            <w:noWrap/>
            <w:vAlign w:val="center"/>
            <w:hideMark/>
          </w:tcPr>
          <w:p w14:paraId="10F10C4F"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6</w:t>
            </w:r>
          </w:p>
        </w:tc>
        <w:tc>
          <w:tcPr>
            <w:tcW w:w="920" w:type="dxa"/>
            <w:tcBorders>
              <w:top w:val="nil"/>
              <w:left w:val="nil"/>
              <w:bottom w:val="single" w:sz="4" w:space="0" w:color="auto"/>
              <w:right w:val="single" w:sz="4" w:space="0" w:color="auto"/>
            </w:tcBorders>
            <w:shd w:val="clear" w:color="000000" w:fill="FFFFFF"/>
            <w:noWrap/>
            <w:vAlign w:val="center"/>
            <w:hideMark/>
          </w:tcPr>
          <w:p w14:paraId="0A71F158"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5</w:t>
            </w:r>
          </w:p>
        </w:tc>
        <w:tc>
          <w:tcPr>
            <w:tcW w:w="920" w:type="dxa"/>
            <w:tcBorders>
              <w:top w:val="nil"/>
              <w:left w:val="nil"/>
              <w:bottom w:val="single" w:sz="4" w:space="0" w:color="auto"/>
              <w:right w:val="single" w:sz="4" w:space="0" w:color="auto"/>
            </w:tcBorders>
            <w:shd w:val="clear" w:color="000000" w:fill="FFFFFF"/>
            <w:noWrap/>
            <w:vAlign w:val="center"/>
            <w:hideMark/>
          </w:tcPr>
          <w:p w14:paraId="50446AC0"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6</w:t>
            </w:r>
          </w:p>
        </w:tc>
        <w:tc>
          <w:tcPr>
            <w:tcW w:w="920" w:type="dxa"/>
            <w:tcBorders>
              <w:top w:val="nil"/>
              <w:left w:val="nil"/>
              <w:bottom w:val="single" w:sz="4" w:space="0" w:color="auto"/>
              <w:right w:val="single" w:sz="4" w:space="0" w:color="auto"/>
            </w:tcBorders>
            <w:shd w:val="clear" w:color="000000" w:fill="E7E6E6"/>
            <w:noWrap/>
            <w:vAlign w:val="center"/>
            <w:hideMark/>
          </w:tcPr>
          <w:p w14:paraId="6BC020EA"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18</w:t>
            </w:r>
          </w:p>
        </w:tc>
        <w:tc>
          <w:tcPr>
            <w:tcW w:w="920" w:type="dxa"/>
            <w:tcBorders>
              <w:top w:val="nil"/>
              <w:left w:val="nil"/>
              <w:bottom w:val="single" w:sz="4" w:space="0" w:color="auto"/>
              <w:right w:val="single" w:sz="8" w:space="0" w:color="auto"/>
            </w:tcBorders>
            <w:shd w:val="clear" w:color="000000" w:fill="E7E6E6"/>
            <w:noWrap/>
            <w:vAlign w:val="center"/>
            <w:hideMark/>
          </w:tcPr>
          <w:p w14:paraId="44BB90B1"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22</w:t>
            </w:r>
          </w:p>
        </w:tc>
      </w:tr>
      <w:tr w:rsidR="00621FF6" w:rsidRPr="00621FF6" w14:paraId="2E44D919" w14:textId="77777777" w:rsidTr="00621FF6">
        <w:trPr>
          <w:trHeight w:val="290"/>
        </w:trPr>
        <w:tc>
          <w:tcPr>
            <w:tcW w:w="522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0F4E999"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Number of businesses receiving non-financial support</w:t>
            </w:r>
          </w:p>
        </w:tc>
        <w:tc>
          <w:tcPr>
            <w:tcW w:w="920" w:type="dxa"/>
            <w:tcBorders>
              <w:top w:val="nil"/>
              <w:left w:val="nil"/>
              <w:bottom w:val="single" w:sz="4" w:space="0" w:color="auto"/>
              <w:right w:val="single" w:sz="4" w:space="0" w:color="auto"/>
            </w:tcBorders>
            <w:shd w:val="clear" w:color="000000" w:fill="FFFFFF"/>
            <w:noWrap/>
            <w:vAlign w:val="center"/>
            <w:hideMark/>
          </w:tcPr>
          <w:p w14:paraId="3EB2538C"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12</w:t>
            </w:r>
          </w:p>
        </w:tc>
        <w:tc>
          <w:tcPr>
            <w:tcW w:w="920" w:type="dxa"/>
            <w:tcBorders>
              <w:top w:val="nil"/>
              <w:left w:val="nil"/>
              <w:bottom w:val="single" w:sz="4" w:space="0" w:color="auto"/>
              <w:right w:val="single" w:sz="4" w:space="0" w:color="auto"/>
            </w:tcBorders>
            <w:shd w:val="clear" w:color="000000" w:fill="FFFFFF"/>
            <w:noWrap/>
            <w:vAlign w:val="center"/>
            <w:hideMark/>
          </w:tcPr>
          <w:p w14:paraId="5A3BE7D7"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16</w:t>
            </w:r>
          </w:p>
        </w:tc>
        <w:tc>
          <w:tcPr>
            <w:tcW w:w="920" w:type="dxa"/>
            <w:tcBorders>
              <w:top w:val="nil"/>
              <w:left w:val="nil"/>
              <w:bottom w:val="single" w:sz="4" w:space="0" w:color="auto"/>
              <w:right w:val="single" w:sz="4" w:space="0" w:color="auto"/>
            </w:tcBorders>
            <w:shd w:val="clear" w:color="000000" w:fill="FFFFFF"/>
            <w:noWrap/>
            <w:vAlign w:val="center"/>
            <w:hideMark/>
          </w:tcPr>
          <w:p w14:paraId="473A15F8"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12</w:t>
            </w:r>
          </w:p>
        </w:tc>
        <w:tc>
          <w:tcPr>
            <w:tcW w:w="920" w:type="dxa"/>
            <w:tcBorders>
              <w:top w:val="nil"/>
              <w:left w:val="nil"/>
              <w:bottom w:val="single" w:sz="4" w:space="0" w:color="auto"/>
              <w:right w:val="single" w:sz="4" w:space="0" w:color="auto"/>
            </w:tcBorders>
            <w:shd w:val="clear" w:color="000000" w:fill="FFFFFF"/>
            <w:noWrap/>
            <w:vAlign w:val="center"/>
            <w:hideMark/>
          </w:tcPr>
          <w:p w14:paraId="1A69B665"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16</w:t>
            </w:r>
          </w:p>
        </w:tc>
        <w:tc>
          <w:tcPr>
            <w:tcW w:w="920" w:type="dxa"/>
            <w:tcBorders>
              <w:top w:val="nil"/>
              <w:left w:val="nil"/>
              <w:bottom w:val="single" w:sz="4" w:space="0" w:color="auto"/>
              <w:right w:val="single" w:sz="4" w:space="0" w:color="auto"/>
            </w:tcBorders>
            <w:shd w:val="clear" w:color="000000" w:fill="FFFFFF"/>
            <w:noWrap/>
            <w:vAlign w:val="center"/>
            <w:hideMark/>
          </w:tcPr>
          <w:p w14:paraId="6486F85C"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12</w:t>
            </w:r>
          </w:p>
        </w:tc>
        <w:tc>
          <w:tcPr>
            <w:tcW w:w="920" w:type="dxa"/>
            <w:tcBorders>
              <w:top w:val="nil"/>
              <w:left w:val="nil"/>
              <w:bottom w:val="single" w:sz="4" w:space="0" w:color="auto"/>
              <w:right w:val="single" w:sz="4" w:space="0" w:color="auto"/>
            </w:tcBorders>
            <w:shd w:val="clear" w:color="000000" w:fill="FFFFFF"/>
            <w:noWrap/>
            <w:vAlign w:val="center"/>
            <w:hideMark/>
          </w:tcPr>
          <w:p w14:paraId="28F2E00D"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16</w:t>
            </w:r>
          </w:p>
        </w:tc>
        <w:tc>
          <w:tcPr>
            <w:tcW w:w="920" w:type="dxa"/>
            <w:tcBorders>
              <w:top w:val="nil"/>
              <w:left w:val="nil"/>
              <w:bottom w:val="single" w:sz="4" w:space="0" w:color="auto"/>
              <w:right w:val="single" w:sz="4" w:space="0" w:color="auto"/>
            </w:tcBorders>
            <w:shd w:val="clear" w:color="000000" w:fill="FFFFFF"/>
            <w:noWrap/>
            <w:vAlign w:val="center"/>
            <w:hideMark/>
          </w:tcPr>
          <w:p w14:paraId="088A2B84"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12</w:t>
            </w:r>
          </w:p>
        </w:tc>
        <w:tc>
          <w:tcPr>
            <w:tcW w:w="920" w:type="dxa"/>
            <w:tcBorders>
              <w:top w:val="nil"/>
              <w:left w:val="nil"/>
              <w:bottom w:val="single" w:sz="4" w:space="0" w:color="auto"/>
              <w:right w:val="single" w:sz="4" w:space="0" w:color="auto"/>
            </w:tcBorders>
            <w:shd w:val="clear" w:color="000000" w:fill="FFFFFF"/>
            <w:noWrap/>
            <w:vAlign w:val="center"/>
            <w:hideMark/>
          </w:tcPr>
          <w:p w14:paraId="37B423CC"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16</w:t>
            </w:r>
          </w:p>
        </w:tc>
        <w:tc>
          <w:tcPr>
            <w:tcW w:w="920" w:type="dxa"/>
            <w:tcBorders>
              <w:top w:val="nil"/>
              <w:left w:val="nil"/>
              <w:bottom w:val="single" w:sz="4" w:space="0" w:color="auto"/>
              <w:right w:val="single" w:sz="4" w:space="0" w:color="auto"/>
            </w:tcBorders>
            <w:shd w:val="clear" w:color="000000" w:fill="E7E6E6"/>
            <w:noWrap/>
            <w:vAlign w:val="center"/>
            <w:hideMark/>
          </w:tcPr>
          <w:p w14:paraId="14CE0F78"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48</w:t>
            </w:r>
          </w:p>
        </w:tc>
        <w:tc>
          <w:tcPr>
            <w:tcW w:w="920" w:type="dxa"/>
            <w:tcBorders>
              <w:top w:val="nil"/>
              <w:left w:val="nil"/>
              <w:bottom w:val="single" w:sz="4" w:space="0" w:color="auto"/>
              <w:right w:val="single" w:sz="8" w:space="0" w:color="auto"/>
            </w:tcBorders>
            <w:shd w:val="clear" w:color="000000" w:fill="E7E6E6"/>
            <w:noWrap/>
            <w:vAlign w:val="center"/>
            <w:hideMark/>
          </w:tcPr>
          <w:p w14:paraId="40343793"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62</w:t>
            </w:r>
          </w:p>
        </w:tc>
      </w:tr>
      <w:tr w:rsidR="00621FF6" w:rsidRPr="00621FF6" w14:paraId="64500B64" w14:textId="77777777" w:rsidTr="00621FF6">
        <w:trPr>
          <w:trHeight w:val="290"/>
        </w:trPr>
        <w:tc>
          <w:tcPr>
            <w:tcW w:w="522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2494DA1"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Jobs created</w:t>
            </w:r>
          </w:p>
        </w:tc>
        <w:tc>
          <w:tcPr>
            <w:tcW w:w="920" w:type="dxa"/>
            <w:tcBorders>
              <w:top w:val="nil"/>
              <w:left w:val="nil"/>
              <w:bottom w:val="single" w:sz="4" w:space="0" w:color="auto"/>
              <w:right w:val="single" w:sz="4" w:space="0" w:color="auto"/>
            </w:tcBorders>
            <w:shd w:val="clear" w:color="000000" w:fill="FFFFFF"/>
            <w:noWrap/>
            <w:vAlign w:val="center"/>
            <w:hideMark/>
          </w:tcPr>
          <w:p w14:paraId="7133E025"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2</w:t>
            </w:r>
          </w:p>
        </w:tc>
        <w:tc>
          <w:tcPr>
            <w:tcW w:w="920" w:type="dxa"/>
            <w:tcBorders>
              <w:top w:val="nil"/>
              <w:left w:val="nil"/>
              <w:bottom w:val="single" w:sz="4" w:space="0" w:color="auto"/>
              <w:right w:val="single" w:sz="4" w:space="0" w:color="auto"/>
            </w:tcBorders>
            <w:shd w:val="clear" w:color="000000" w:fill="FFFFFF"/>
            <w:noWrap/>
            <w:vAlign w:val="center"/>
            <w:hideMark/>
          </w:tcPr>
          <w:p w14:paraId="6E2AD04B"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3</w:t>
            </w:r>
          </w:p>
        </w:tc>
        <w:tc>
          <w:tcPr>
            <w:tcW w:w="920" w:type="dxa"/>
            <w:tcBorders>
              <w:top w:val="nil"/>
              <w:left w:val="nil"/>
              <w:bottom w:val="single" w:sz="4" w:space="0" w:color="auto"/>
              <w:right w:val="single" w:sz="4" w:space="0" w:color="auto"/>
            </w:tcBorders>
            <w:shd w:val="clear" w:color="000000" w:fill="FFFFFF"/>
            <w:noWrap/>
            <w:vAlign w:val="center"/>
            <w:hideMark/>
          </w:tcPr>
          <w:p w14:paraId="7B85B9F7"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2</w:t>
            </w:r>
          </w:p>
        </w:tc>
        <w:tc>
          <w:tcPr>
            <w:tcW w:w="920" w:type="dxa"/>
            <w:tcBorders>
              <w:top w:val="nil"/>
              <w:left w:val="nil"/>
              <w:bottom w:val="single" w:sz="4" w:space="0" w:color="auto"/>
              <w:right w:val="single" w:sz="4" w:space="0" w:color="auto"/>
            </w:tcBorders>
            <w:shd w:val="clear" w:color="000000" w:fill="FFFFFF"/>
            <w:noWrap/>
            <w:vAlign w:val="center"/>
            <w:hideMark/>
          </w:tcPr>
          <w:p w14:paraId="543C2826"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3</w:t>
            </w:r>
          </w:p>
        </w:tc>
        <w:tc>
          <w:tcPr>
            <w:tcW w:w="920" w:type="dxa"/>
            <w:tcBorders>
              <w:top w:val="nil"/>
              <w:left w:val="nil"/>
              <w:bottom w:val="single" w:sz="4" w:space="0" w:color="auto"/>
              <w:right w:val="single" w:sz="4" w:space="0" w:color="auto"/>
            </w:tcBorders>
            <w:shd w:val="clear" w:color="000000" w:fill="FFFFFF"/>
            <w:noWrap/>
            <w:vAlign w:val="center"/>
            <w:hideMark/>
          </w:tcPr>
          <w:p w14:paraId="22DD178B"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2</w:t>
            </w:r>
          </w:p>
        </w:tc>
        <w:tc>
          <w:tcPr>
            <w:tcW w:w="920" w:type="dxa"/>
            <w:tcBorders>
              <w:top w:val="nil"/>
              <w:left w:val="nil"/>
              <w:bottom w:val="single" w:sz="4" w:space="0" w:color="auto"/>
              <w:right w:val="single" w:sz="4" w:space="0" w:color="auto"/>
            </w:tcBorders>
            <w:shd w:val="clear" w:color="000000" w:fill="FFFFFF"/>
            <w:noWrap/>
            <w:vAlign w:val="center"/>
            <w:hideMark/>
          </w:tcPr>
          <w:p w14:paraId="16DCEBE4"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3</w:t>
            </w:r>
          </w:p>
        </w:tc>
        <w:tc>
          <w:tcPr>
            <w:tcW w:w="920" w:type="dxa"/>
            <w:tcBorders>
              <w:top w:val="nil"/>
              <w:left w:val="nil"/>
              <w:bottom w:val="single" w:sz="4" w:space="0" w:color="auto"/>
              <w:right w:val="single" w:sz="4" w:space="0" w:color="auto"/>
            </w:tcBorders>
            <w:shd w:val="clear" w:color="000000" w:fill="FFFFFF"/>
            <w:noWrap/>
            <w:vAlign w:val="center"/>
            <w:hideMark/>
          </w:tcPr>
          <w:p w14:paraId="34524CBD"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2</w:t>
            </w:r>
          </w:p>
        </w:tc>
        <w:tc>
          <w:tcPr>
            <w:tcW w:w="920" w:type="dxa"/>
            <w:tcBorders>
              <w:top w:val="nil"/>
              <w:left w:val="nil"/>
              <w:bottom w:val="single" w:sz="4" w:space="0" w:color="auto"/>
              <w:right w:val="single" w:sz="4" w:space="0" w:color="auto"/>
            </w:tcBorders>
            <w:shd w:val="clear" w:color="000000" w:fill="FFFFFF"/>
            <w:noWrap/>
            <w:vAlign w:val="center"/>
            <w:hideMark/>
          </w:tcPr>
          <w:p w14:paraId="5456D05E"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3</w:t>
            </w:r>
          </w:p>
        </w:tc>
        <w:tc>
          <w:tcPr>
            <w:tcW w:w="920" w:type="dxa"/>
            <w:tcBorders>
              <w:top w:val="nil"/>
              <w:left w:val="nil"/>
              <w:bottom w:val="single" w:sz="4" w:space="0" w:color="auto"/>
              <w:right w:val="single" w:sz="4" w:space="0" w:color="auto"/>
            </w:tcBorders>
            <w:shd w:val="clear" w:color="000000" w:fill="E7E6E6"/>
            <w:noWrap/>
            <w:vAlign w:val="center"/>
            <w:hideMark/>
          </w:tcPr>
          <w:p w14:paraId="21847A98"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8</w:t>
            </w:r>
          </w:p>
        </w:tc>
        <w:tc>
          <w:tcPr>
            <w:tcW w:w="920" w:type="dxa"/>
            <w:tcBorders>
              <w:top w:val="nil"/>
              <w:left w:val="nil"/>
              <w:bottom w:val="single" w:sz="4" w:space="0" w:color="auto"/>
              <w:right w:val="single" w:sz="8" w:space="0" w:color="auto"/>
            </w:tcBorders>
            <w:shd w:val="clear" w:color="000000" w:fill="E7E6E6"/>
            <w:noWrap/>
            <w:vAlign w:val="center"/>
            <w:hideMark/>
          </w:tcPr>
          <w:p w14:paraId="725FE7E4"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12</w:t>
            </w:r>
          </w:p>
        </w:tc>
      </w:tr>
      <w:tr w:rsidR="00621FF6" w:rsidRPr="00621FF6" w14:paraId="1B64E098" w14:textId="77777777" w:rsidTr="00621FF6">
        <w:trPr>
          <w:trHeight w:val="290"/>
        </w:trPr>
        <w:tc>
          <w:tcPr>
            <w:tcW w:w="522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DD1D504"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Jobs safeguarded</w:t>
            </w:r>
          </w:p>
        </w:tc>
        <w:tc>
          <w:tcPr>
            <w:tcW w:w="920" w:type="dxa"/>
            <w:tcBorders>
              <w:top w:val="nil"/>
              <w:left w:val="nil"/>
              <w:bottom w:val="single" w:sz="4" w:space="0" w:color="auto"/>
              <w:right w:val="single" w:sz="4" w:space="0" w:color="auto"/>
            </w:tcBorders>
            <w:shd w:val="clear" w:color="000000" w:fill="FFFFFF"/>
            <w:noWrap/>
            <w:vAlign w:val="center"/>
            <w:hideMark/>
          </w:tcPr>
          <w:p w14:paraId="25E5E48E"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2</w:t>
            </w:r>
          </w:p>
        </w:tc>
        <w:tc>
          <w:tcPr>
            <w:tcW w:w="920" w:type="dxa"/>
            <w:tcBorders>
              <w:top w:val="nil"/>
              <w:left w:val="nil"/>
              <w:bottom w:val="single" w:sz="4" w:space="0" w:color="auto"/>
              <w:right w:val="single" w:sz="4" w:space="0" w:color="auto"/>
            </w:tcBorders>
            <w:shd w:val="clear" w:color="000000" w:fill="FFFFFF"/>
            <w:noWrap/>
            <w:vAlign w:val="center"/>
            <w:hideMark/>
          </w:tcPr>
          <w:p w14:paraId="7F7DD6DA"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3</w:t>
            </w:r>
          </w:p>
        </w:tc>
        <w:tc>
          <w:tcPr>
            <w:tcW w:w="920" w:type="dxa"/>
            <w:tcBorders>
              <w:top w:val="nil"/>
              <w:left w:val="nil"/>
              <w:bottom w:val="single" w:sz="4" w:space="0" w:color="auto"/>
              <w:right w:val="single" w:sz="4" w:space="0" w:color="auto"/>
            </w:tcBorders>
            <w:shd w:val="clear" w:color="000000" w:fill="FFFFFF"/>
            <w:noWrap/>
            <w:vAlign w:val="center"/>
            <w:hideMark/>
          </w:tcPr>
          <w:p w14:paraId="19A85D0A"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2</w:t>
            </w:r>
          </w:p>
        </w:tc>
        <w:tc>
          <w:tcPr>
            <w:tcW w:w="920" w:type="dxa"/>
            <w:tcBorders>
              <w:top w:val="nil"/>
              <w:left w:val="nil"/>
              <w:bottom w:val="single" w:sz="4" w:space="0" w:color="auto"/>
              <w:right w:val="single" w:sz="4" w:space="0" w:color="auto"/>
            </w:tcBorders>
            <w:shd w:val="clear" w:color="000000" w:fill="FFFFFF"/>
            <w:noWrap/>
            <w:vAlign w:val="center"/>
            <w:hideMark/>
          </w:tcPr>
          <w:p w14:paraId="6B05F536"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3</w:t>
            </w:r>
          </w:p>
        </w:tc>
        <w:tc>
          <w:tcPr>
            <w:tcW w:w="920" w:type="dxa"/>
            <w:tcBorders>
              <w:top w:val="nil"/>
              <w:left w:val="nil"/>
              <w:bottom w:val="single" w:sz="4" w:space="0" w:color="auto"/>
              <w:right w:val="single" w:sz="4" w:space="0" w:color="auto"/>
            </w:tcBorders>
            <w:shd w:val="clear" w:color="000000" w:fill="FFFFFF"/>
            <w:noWrap/>
            <w:vAlign w:val="center"/>
            <w:hideMark/>
          </w:tcPr>
          <w:p w14:paraId="5E9D1BBD"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2</w:t>
            </w:r>
          </w:p>
        </w:tc>
        <w:tc>
          <w:tcPr>
            <w:tcW w:w="920" w:type="dxa"/>
            <w:tcBorders>
              <w:top w:val="nil"/>
              <w:left w:val="nil"/>
              <w:bottom w:val="single" w:sz="4" w:space="0" w:color="auto"/>
              <w:right w:val="single" w:sz="4" w:space="0" w:color="auto"/>
            </w:tcBorders>
            <w:shd w:val="clear" w:color="000000" w:fill="FFFFFF"/>
            <w:noWrap/>
            <w:vAlign w:val="center"/>
            <w:hideMark/>
          </w:tcPr>
          <w:p w14:paraId="4C3E1D11"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3</w:t>
            </w:r>
          </w:p>
        </w:tc>
        <w:tc>
          <w:tcPr>
            <w:tcW w:w="920" w:type="dxa"/>
            <w:tcBorders>
              <w:top w:val="nil"/>
              <w:left w:val="nil"/>
              <w:bottom w:val="single" w:sz="4" w:space="0" w:color="auto"/>
              <w:right w:val="single" w:sz="4" w:space="0" w:color="auto"/>
            </w:tcBorders>
            <w:shd w:val="clear" w:color="000000" w:fill="FFFFFF"/>
            <w:noWrap/>
            <w:vAlign w:val="center"/>
            <w:hideMark/>
          </w:tcPr>
          <w:p w14:paraId="05EDF53D"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2</w:t>
            </w:r>
          </w:p>
        </w:tc>
        <w:tc>
          <w:tcPr>
            <w:tcW w:w="920" w:type="dxa"/>
            <w:tcBorders>
              <w:top w:val="nil"/>
              <w:left w:val="nil"/>
              <w:bottom w:val="single" w:sz="4" w:space="0" w:color="auto"/>
              <w:right w:val="single" w:sz="4" w:space="0" w:color="auto"/>
            </w:tcBorders>
            <w:shd w:val="clear" w:color="000000" w:fill="FFFFFF"/>
            <w:noWrap/>
            <w:vAlign w:val="center"/>
            <w:hideMark/>
          </w:tcPr>
          <w:p w14:paraId="14E5D365"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3</w:t>
            </w:r>
          </w:p>
        </w:tc>
        <w:tc>
          <w:tcPr>
            <w:tcW w:w="920" w:type="dxa"/>
            <w:tcBorders>
              <w:top w:val="nil"/>
              <w:left w:val="nil"/>
              <w:bottom w:val="single" w:sz="4" w:space="0" w:color="auto"/>
              <w:right w:val="single" w:sz="4" w:space="0" w:color="auto"/>
            </w:tcBorders>
            <w:shd w:val="clear" w:color="000000" w:fill="E7E6E6"/>
            <w:noWrap/>
            <w:vAlign w:val="center"/>
            <w:hideMark/>
          </w:tcPr>
          <w:p w14:paraId="4FEB7FF0"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8</w:t>
            </w:r>
          </w:p>
        </w:tc>
        <w:tc>
          <w:tcPr>
            <w:tcW w:w="920" w:type="dxa"/>
            <w:tcBorders>
              <w:top w:val="nil"/>
              <w:left w:val="nil"/>
              <w:bottom w:val="single" w:sz="4" w:space="0" w:color="auto"/>
              <w:right w:val="single" w:sz="8" w:space="0" w:color="auto"/>
            </w:tcBorders>
            <w:shd w:val="clear" w:color="000000" w:fill="E7E6E6"/>
            <w:noWrap/>
            <w:vAlign w:val="center"/>
            <w:hideMark/>
          </w:tcPr>
          <w:p w14:paraId="18980783"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12</w:t>
            </w:r>
          </w:p>
        </w:tc>
      </w:tr>
      <w:tr w:rsidR="00621FF6" w:rsidRPr="00621FF6" w14:paraId="210D8C99" w14:textId="77777777" w:rsidTr="00621FF6">
        <w:trPr>
          <w:trHeight w:val="290"/>
        </w:trPr>
        <w:tc>
          <w:tcPr>
            <w:tcW w:w="522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808DCF2"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Number of potential entrepreneurs provided with assistance to be business ready</w:t>
            </w:r>
          </w:p>
        </w:tc>
        <w:tc>
          <w:tcPr>
            <w:tcW w:w="920" w:type="dxa"/>
            <w:tcBorders>
              <w:top w:val="nil"/>
              <w:left w:val="nil"/>
              <w:bottom w:val="single" w:sz="4" w:space="0" w:color="auto"/>
              <w:right w:val="single" w:sz="4" w:space="0" w:color="auto"/>
            </w:tcBorders>
            <w:shd w:val="clear" w:color="000000" w:fill="FFFFFF"/>
            <w:noWrap/>
            <w:vAlign w:val="center"/>
            <w:hideMark/>
          </w:tcPr>
          <w:p w14:paraId="5710EC74"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4</w:t>
            </w:r>
          </w:p>
        </w:tc>
        <w:tc>
          <w:tcPr>
            <w:tcW w:w="920" w:type="dxa"/>
            <w:tcBorders>
              <w:top w:val="nil"/>
              <w:left w:val="nil"/>
              <w:bottom w:val="single" w:sz="4" w:space="0" w:color="auto"/>
              <w:right w:val="single" w:sz="4" w:space="0" w:color="auto"/>
            </w:tcBorders>
            <w:shd w:val="clear" w:color="000000" w:fill="FFFFFF"/>
            <w:noWrap/>
            <w:vAlign w:val="center"/>
            <w:hideMark/>
          </w:tcPr>
          <w:p w14:paraId="3F4C155A"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6</w:t>
            </w:r>
          </w:p>
        </w:tc>
        <w:tc>
          <w:tcPr>
            <w:tcW w:w="920" w:type="dxa"/>
            <w:tcBorders>
              <w:top w:val="nil"/>
              <w:left w:val="nil"/>
              <w:bottom w:val="single" w:sz="4" w:space="0" w:color="auto"/>
              <w:right w:val="single" w:sz="4" w:space="0" w:color="auto"/>
            </w:tcBorders>
            <w:shd w:val="clear" w:color="000000" w:fill="FFFFFF"/>
            <w:noWrap/>
            <w:vAlign w:val="center"/>
            <w:hideMark/>
          </w:tcPr>
          <w:p w14:paraId="64DBF728"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4</w:t>
            </w:r>
          </w:p>
        </w:tc>
        <w:tc>
          <w:tcPr>
            <w:tcW w:w="920" w:type="dxa"/>
            <w:tcBorders>
              <w:top w:val="nil"/>
              <w:left w:val="nil"/>
              <w:bottom w:val="single" w:sz="4" w:space="0" w:color="auto"/>
              <w:right w:val="single" w:sz="4" w:space="0" w:color="auto"/>
            </w:tcBorders>
            <w:shd w:val="clear" w:color="000000" w:fill="FFFFFF"/>
            <w:noWrap/>
            <w:vAlign w:val="center"/>
            <w:hideMark/>
          </w:tcPr>
          <w:p w14:paraId="65A5B516"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6</w:t>
            </w:r>
          </w:p>
        </w:tc>
        <w:tc>
          <w:tcPr>
            <w:tcW w:w="920" w:type="dxa"/>
            <w:tcBorders>
              <w:top w:val="nil"/>
              <w:left w:val="nil"/>
              <w:bottom w:val="single" w:sz="4" w:space="0" w:color="auto"/>
              <w:right w:val="single" w:sz="4" w:space="0" w:color="auto"/>
            </w:tcBorders>
            <w:shd w:val="clear" w:color="000000" w:fill="FFFFFF"/>
            <w:noWrap/>
            <w:vAlign w:val="center"/>
            <w:hideMark/>
          </w:tcPr>
          <w:p w14:paraId="2120FAFD"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4</w:t>
            </w:r>
          </w:p>
        </w:tc>
        <w:tc>
          <w:tcPr>
            <w:tcW w:w="920" w:type="dxa"/>
            <w:tcBorders>
              <w:top w:val="nil"/>
              <w:left w:val="nil"/>
              <w:bottom w:val="single" w:sz="4" w:space="0" w:color="auto"/>
              <w:right w:val="single" w:sz="4" w:space="0" w:color="auto"/>
            </w:tcBorders>
            <w:shd w:val="clear" w:color="000000" w:fill="FFFFFF"/>
            <w:noWrap/>
            <w:vAlign w:val="center"/>
            <w:hideMark/>
          </w:tcPr>
          <w:p w14:paraId="09498844"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6</w:t>
            </w:r>
          </w:p>
        </w:tc>
        <w:tc>
          <w:tcPr>
            <w:tcW w:w="920" w:type="dxa"/>
            <w:tcBorders>
              <w:top w:val="nil"/>
              <w:left w:val="nil"/>
              <w:bottom w:val="single" w:sz="4" w:space="0" w:color="auto"/>
              <w:right w:val="single" w:sz="4" w:space="0" w:color="auto"/>
            </w:tcBorders>
            <w:shd w:val="clear" w:color="000000" w:fill="FFFFFF"/>
            <w:noWrap/>
            <w:vAlign w:val="center"/>
            <w:hideMark/>
          </w:tcPr>
          <w:p w14:paraId="64FD4FB3"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4</w:t>
            </w:r>
          </w:p>
        </w:tc>
        <w:tc>
          <w:tcPr>
            <w:tcW w:w="920" w:type="dxa"/>
            <w:tcBorders>
              <w:top w:val="nil"/>
              <w:left w:val="nil"/>
              <w:bottom w:val="single" w:sz="4" w:space="0" w:color="auto"/>
              <w:right w:val="single" w:sz="4" w:space="0" w:color="auto"/>
            </w:tcBorders>
            <w:shd w:val="clear" w:color="000000" w:fill="FFFFFF"/>
            <w:noWrap/>
            <w:vAlign w:val="center"/>
            <w:hideMark/>
          </w:tcPr>
          <w:p w14:paraId="64E76C4D"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6</w:t>
            </w:r>
          </w:p>
        </w:tc>
        <w:tc>
          <w:tcPr>
            <w:tcW w:w="920" w:type="dxa"/>
            <w:tcBorders>
              <w:top w:val="nil"/>
              <w:left w:val="nil"/>
              <w:bottom w:val="single" w:sz="4" w:space="0" w:color="auto"/>
              <w:right w:val="single" w:sz="4" w:space="0" w:color="auto"/>
            </w:tcBorders>
            <w:shd w:val="clear" w:color="000000" w:fill="E7E6E6"/>
            <w:noWrap/>
            <w:vAlign w:val="center"/>
            <w:hideMark/>
          </w:tcPr>
          <w:p w14:paraId="1D32C3DB"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16</w:t>
            </w:r>
          </w:p>
        </w:tc>
        <w:tc>
          <w:tcPr>
            <w:tcW w:w="920" w:type="dxa"/>
            <w:tcBorders>
              <w:top w:val="nil"/>
              <w:left w:val="nil"/>
              <w:bottom w:val="single" w:sz="4" w:space="0" w:color="auto"/>
              <w:right w:val="single" w:sz="8" w:space="0" w:color="auto"/>
            </w:tcBorders>
            <w:shd w:val="clear" w:color="000000" w:fill="E7E6E6"/>
            <w:noWrap/>
            <w:vAlign w:val="center"/>
            <w:hideMark/>
          </w:tcPr>
          <w:p w14:paraId="3F906207"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24</w:t>
            </w:r>
          </w:p>
        </w:tc>
      </w:tr>
      <w:tr w:rsidR="00621FF6" w:rsidRPr="00621FF6" w14:paraId="5559BDAE" w14:textId="77777777" w:rsidTr="00621FF6">
        <w:trPr>
          <w:trHeight w:val="290"/>
        </w:trPr>
        <w:tc>
          <w:tcPr>
            <w:tcW w:w="5220"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1FD78C32"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Training courses / Workshops</w:t>
            </w:r>
          </w:p>
        </w:tc>
        <w:tc>
          <w:tcPr>
            <w:tcW w:w="920" w:type="dxa"/>
            <w:tcBorders>
              <w:top w:val="nil"/>
              <w:left w:val="nil"/>
              <w:bottom w:val="single" w:sz="8" w:space="0" w:color="auto"/>
              <w:right w:val="single" w:sz="4" w:space="0" w:color="auto"/>
            </w:tcBorders>
            <w:shd w:val="clear" w:color="000000" w:fill="FFFFFF"/>
            <w:noWrap/>
            <w:vAlign w:val="center"/>
            <w:hideMark/>
          </w:tcPr>
          <w:p w14:paraId="2B2A2000" w14:textId="6FB9FE0B" w:rsidR="00621FF6" w:rsidRPr="00621FF6" w:rsidRDefault="00336E0C" w:rsidP="00621FF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0</w:t>
            </w:r>
          </w:p>
        </w:tc>
        <w:tc>
          <w:tcPr>
            <w:tcW w:w="920" w:type="dxa"/>
            <w:tcBorders>
              <w:top w:val="nil"/>
              <w:left w:val="nil"/>
              <w:bottom w:val="single" w:sz="8" w:space="0" w:color="auto"/>
              <w:right w:val="single" w:sz="4" w:space="0" w:color="auto"/>
            </w:tcBorders>
            <w:shd w:val="clear" w:color="000000" w:fill="FFFFFF"/>
            <w:noWrap/>
            <w:vAlign w:val="center"/>
            <w:hideMark/>
          </w:tcPr>
          <w:p w14:paraId="0A1A5E92"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1</w:t>
            </w:r>
          </w:p>
        </w:tc>
        <w:tc>
          <w:tcPr>
            <w:tcW w:w="920" w:type="dxa"/>
            <w:tcBorders>
              <w:top w:val="nil"/>
              <w:left w:val="nil"/>
              <w:bottom w:val="single" w:sz="8" w:space="0" w:color="auto"/>
              <w:right w:val="single" w:sz="4" w:space="0" w:color="auto"/>
            </w:tcBorders>
            <w:shd w:val="clear" w:color="000000" w:fill="FFFFFF"/>
            <w:noWrap/>
            <w:vAlign w:val="center"/>
            <w:hideMark/>
          </w:tcPr>
          <w:p w14:paraId="30AAADDA"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1</w:t>
            </w:r>
          </w:p>
        </w:tc>
        <w:tc>
          <w:tcPr>
            <w:tcW w:w="920" w:type="dxa"/>
            <w:tcBorders>
              <w:top w:val="nil"/>
              <w:left w:val="nil"/>
              <w:bottom w:val="single" w:sz="8" w:space="0" w:color="auto"/>
              <w:right w:val="single" w:sz="4" w:space="0" w:color="auto"/>
            </w:tcBorders>
            <w:shd w:val="clear" w:color="000000" w:fill="FFFFFF"/>
            <w:noWrap/>
            <w:vAlign w:val="center"/>
            <w:hideMark/>
          </w:tcPr>
          <w:p w14:paraId="1EDC617C"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1</w:t>
            </w:r>
          </w:p>
        </w:tc>
        <w:tc>
          <w:tcPr>
            <w:tcW w:w="920" w:type="dxa"/>
            <w:tcBorders>
              <w:top w:val="nil"/>
              <w:left w:val="nil"/>
              <w:bottom w:val="single" w:sz="8" w:space="0" w:color="auto"/>
              <w:right w:val="single" w:sz="4" w:space="0" w:color="auto"/>
            </w:tcBorders>
            <w:shd w:val="clear" w:color="000000" w:fill="FFFFFF"/>
            <w:noWrap/>
            <w:vAlign w:val="center"/>
            <w:hideMark/>
          </w:tcPr>
          <w:p w14:paraId="07948AFF"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1</w:t>
            </w:r>
          </w:p>
        </w:tc>
        <w:tc>
          <w:tcPr>
            <w:tcW w:w="920" w:type="dxa"/>
            <w:tcBorders>
              <w:top w:val="nil"/>
              <w:left w:val="nil"/>
              <w:bottom w:val="single" w:sz="8" w:space="0" w:color="auto"/>
              <w:right w:val="single" w:sz="4" w:space="0" w:color="auto"/>
            </w:tcBorders>
            <w:shd w:val="clear" w:color="000000" w:fill="FFFFFF"/>
            <w:noWrap/>
            <w:vAlign w:val="center"/>
            <w:hideMark/>
          </w:tcPr>
          <w:p w14:paraId="68A50DE9"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1</w:t>
            </w:r>
          </w:p>
        </w:tc>
        <w:tc>
          <w:tcPr>
            <w:tcW w:w="920" w:type="dxa"/>
            <w:tcBorders>
              <w:top w:val="nil"/>
              <w:left w:val="nil"/>
              <w:bottom w:val="single" w:sz="8" w:space="0" w:color="auto"/>
              <w:right w:val="single" w:sz="4" w:space="0" w:color="auto"/>
            </w:tcBorders>
            <w:shd w:val="clear" w:color="000000" w:fill="FFFFFF"/>
            <w:noWrap/>
            <w:vAlign w:val="center"/>
            <w:hideMark/>
          </w:tcPr>
          <w:p w14:paraId="1F13831B" w14:textId="77777777" w:rsidR="00621FF6" w:rsidRPr="00621FF6" w:rsidRDefault="00621FF6" w:rsidP="00621FF6">
            <w:pPr>
              <w:spacing w:after="0" w:line="240" w:lineRule="auto"/>
              <w:jc w:val="center"/>
              <w:rPr>
                <w:rFonts w:ascii="Calibri" w:eastAsia="Times New Roman" w:hAnsi="Calibri" w:cs="Calibri"/>
                <w:color w:val="000000"/>
                <w:lang w:eastAsia="en-GB"/>
              </w:rPr>
            </w:pPr>
            <w:r w:rsidRPr="00621FF6">
              <w:rPr>
                <w:rFonts w:ascii="Calibri" w:eastAsia="Times New Roman" w:hAnsi="Calibri" w:cs="Calibri"/>
                <w:color w:val="000000"/>
                <w:lang w:eastAsia="en-GB"/>
              </w:rPr>
              <w:t>1</w:t>
            </w:r>
          </w:p>
        </w:tc>
        <w:tc>
          <w:tcPr>
            <w:tcW w:w="920" w:type="dxa"/>
            <w:tcBorders>
              <w:top w:val="nil"/>
              <w:left w:val="nil"/>
              <w:bottom w:val="single" w:sz="8" w:space="0" w:color="auto"/>
              <w:right w:val="single" w:sz="4" w:space="0" w:color="auto"/>
            </w:tcBorders>
            <w:shd w:val="clear" w:color="000000" w:fill="FFFFFF"/>
            <w:noWrap/>
            <w:vAlign w:val="center"/>
            <w:hideMark/>
          </w:tcPr>
          <w:p w14:paraId="4A996605" w14:textId="274B95B1" w:rsidR="00621FF6" w:rsidRPr="00621FF6" w:rsidRDefault="00336E0C" w:rsidP="00621FF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0</w:t>
            </w:r>
          </w:p>
        </w:tc>
        <w:tc>
          <w:tcPr>
            <w:tcW w:w="920" w:type="dxa"/>
            <w:tcBorders>
              <w:top w:val="nil"/>
              <w:left w:val="nil"/>
              <w:bottom w:val="single" w:sz="8" w:space="0" w:color="auto"/>
              <w:right w:val="single" w:sz="4" w:space="0" w:color="auto"/>
            </w:tcBorders>
            <w:shd w:val="clear" w:color="000000" w:fill="E7E6E6"/>
            <w:noWrap/>
            <w:vAlign w:val="center"/>
            <w:hideMark/>
          </w:tcPr>
          <w:p w14:paraId="79EBA508" w14:textId="002634AD" w:rsidR="00621FF6" w:rsidRPr="00621FF6" w:rsidRDefault="00336E0C" w:rsidP="00621FF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3</w:t>
            </w:r>
          </w:p>
        </w:tc>
        <w:tc>
          <w:tcPr>
            <w:tcW w:w="920" w:type="dxa"/>
            <w:tcBorders>
              <w:top w:val="nil"/>
              <w:left w:val="nil"/>
              <w:bottom w:val="single" w:sz="8" w:space="0" w:color="auto"/>
              <w:right w:val="single" w:sz="8" w:space="0" w:color="auto"/>
            </w:tcBorders>
            <w:shd w:val="clear" w:color="000000" w:fill="E7E6E6"/>
            <w:noWrap/>
            <w:vAlign w:val="center"/>
            <w:hideMark/>
          </w:tcPr>
          <w:p w14:paraId="60270E3A" w14:textId="5446BEAD" w:rsidR="00621FF6" w:rsidRPr="00621FF6" w:rsidRDefault="00336E0C" w:rsidP="00621FF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3</w:t>
            </w:r>
          </w:p>
        </w:tc>
      </w:tr>
    </w:tbl>
    <w:p w14:paraId="78001A7A" w14:textId="55120A50" w:rsidR="00621FF6" w:rsidRPr="003B560D" w:rsidRDefault="004416DD" w:rsidP="00B72CF7">
      <w:pPr>
        <w:spacing w:before="120" w:after="120" w:line="240" w:lineRule="auto"/>
        <w:rPr>
          <w:rFonts w:cstheme="minorHAnsi"/>
          <w:b/>
          <w:bCs/>
        </w:rPr>
      </w:pPr>
      <w:r>
        <w:rPr>
          <w:rFonts w:cstheme="minorHAnsi"/>
          <w:b/>
          <w:bCs/>
        </w:rPr>
        <w:lastRenderedPageBreak/>
        <w:t xml:space="preserve">Appendix 2: </w:t>
      </w:r>
      <w:r w:rsidR="00A459AB" w:rsidRPr="003B560D">
        <w:rPr>
          <w:rFonts w:cstheme="minorHAnsi"/>
          <w:b/>
          <w:bCs/>
        </w:rPr>
        <w:t xml:space="preserve">KPI </w:t>
      </w:r>
      <w:r w:rsidR="003B560D" w:rsidRPr="003B560D">
        <w:rPr>
          <w:rFonts w:cstheme="minorHAnsi"/>
          <w:b/>
          <w:bCs/>
        </w:rPr>
        <w:t>Definitions</w:t>
      </w:r>
    </w:p>
    <w:tbl>
      <w:tblPr>
        <w:tblW w:w="14459" w:type="dxa"/>
        <w:tblInd w:w="-5" w:type="dxa"/>
        <w:tblLook w:val="04A0" w:firstRow="1" w:lastRow="0" w:firstColumn="1" w:lastColumn="0" w:noHBand="0" w:noVBand="1"/>
      </w:tblPr>
      <w:tblGrid>
        <w:gridCol w:w="2520"/>
        <w:gridCol w:w="5844"/>
        <w:gridCol w:w="6095"/>
      </w:tblGrid>
      <w:tr w:rsidR="004416DD" w:rsidRPr="004416DD" w14:paraId="275E8E16" w14:textId="77777777" w:rsidTr="007E2C33">
        <w:trPr>
          <w:trHeight w:val="290"/>
        </w:trPr>
        <w:tc>
          <w:tcPr>
            <w:tcW w:w="2520"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12FD4B20" w14:textId="77777777" w:rsidR="00B72CF7" w:rsidRPr="004416DD" w:rsidRDefault="00B72CF7" w:rsidP="007E2C33">
            <w:pPr>
              <w:spacing w:after="0" w:line="240" w:lineRule="auto"/>
              <w:rPr>
                <w:rFonts w:eastAsia="Times New Roman" w:cstheme="minorHAnsi"/>
                <w:b/>
                <w:bCs/>
                <w:color w:val="FFFFFF" w:themeColor="background1"/>
                <w:sz w:val="20"/>
                <w:szCs w:val="20"/>
                <w:lang w:eastAsia="en-GB"/>
              </w:rPr>
            </w:pPr>
            <w:r w:rsidRPr="004416DD">
              <w:rPr>
                <w:rFonts w:eastAsia="Times New Roman" w:cstheme="minorHAnsi"/>
                <w:b/>
                <w:bCs/>
                <w:color w:val="FFFFFF" w:themeColor="background1"/>
                <w:sz w:val="20"/>
                <w:szCs w:val="20"/>
                <w:lang w:eastAsia="en-GB"/>
              </w:rPr>
              <w:t>KPI</w:t>
            </w:r>
          </w:p>
        </w:tc>
        <w:tc>
          <w:tcPr>
            <w:tcW w:w="5844"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1A37BEED" w14:textId="77777777" w:rsidR="00B72CF7" w:rsidRPr="004416DD" w:rsidRDefault="00B72CF7" w:rsidP="007E2C33">
            <w:pPr>
              <w:spacing w:after="0" w:line="240" w:lineRule="auto"/>
              <w:rPr>
                <w:rFonts w:eastAsia="Times New Roman" w:cstheme="minorHAnsi"/>
                <w:b/>
                <w:bCs/>
                <w:color w:val="FFFFFF" w:themeColor="background1"/>
                <w:sz w:val="20"/>
                <w:szCs w:val="20"/>
                <w:lang w:eastAsia="en-GB"/>
              </w:rPr>
            </w:pPr>
            <w:r w:rsidRPr="004416DD">
              <w:rPr>
                <w:rFonts w:eastAsia="Times New Roman" w:cstheme="minorHAnsi"/>
                <w:b/>
                <w:bCs/>
                <w:color w:val="FFFFFF" w:themeColor="background1"/>
                <w:sz w:val="20"/>
                <w:szCs w:val="20"/>
                <w:lang w:eastAsia="en-GB"/>
              </w:rPr>
              <w:t>Definition</w:t>
            </w:r>
          </w:p>
        </w:tc>
        <w:tc>
          <w:tcPr>
            <w:tcW w:w="6095"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67A45BB1" w14:textId="77777777" w:rsidR="00B72CF7" w:rsidRPr="004416DD" w:rsidRDefault="00B72CF7" w:rsidP="007E2C33">
            <w:pPr>
              <w:spacing w:after="0" w:line="240" w:lineRule="auto"/>
              <w:rPr>
                <w:rFonts w:eastAsia="Times New Roman" w:cstheme="minorHAnsi"/>
                <w:b/>
                <w:bCs/>
                <w:color w:val="FFFFFF" w:themeColor="background1"/>
                <w:sz w:val="20"/>
                <w:szCs w:val="20"/>
                <w:lang w:eastAsia="en-GB"/>
              </w:rPr>
            </w:pPr>
            <w:r w:rsidRPr="004416DD">
              <w:rPr>
                <w:rFonts w:eastAsia="Times New Roman" w:cstheme="minorHAnsi"/>
                <w:b/>
                <w:bCs/>
                <w:color w:val="FFFFFF" w:themeColor="background1"/>
                <w:sz w:val="20"/>
                <w:szCs w:val="20"/>
                <w:lang w:eastAsia="en-GB"/>
              </w:rPr>
              <w:t>Verification</w:t>
            </w:r>
          </w:p>
        </w:tc>
      </w:tr>
      <w:tr w:rsidR="008A6310" w:rsidRPr="00B72CF7" w14:paraId="59B923D5" w14:textId="77777777" w:rsidTr="007E2C33">
        <w:trPr>
          <w:trHeight w:val="1474"/>
        </w:trPr>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5E86162" w14:textId="4D4DB855" w:rsidR="008A6310" w:rsidRDefault="00660697" w:rsidP="007E2C33">
            <w:pPr>
              <w:spacing w:after="0" w:line="240" w:lineRule="auto"/>
              <w:rPr>
                <w:rFonts w:eastAsia="Times New Roman" w:cstheme="minorHAnsi"/>
                <w:b/>
                <w:bCs/>
                <w:color w:val="000000"/>
                <w:sz w:val="20"/>
                <w:szCs w:val="20"/>
                <w:lang w:eastAsia="en-GB"/>
              </w:rPr>
            </w:pPr>
            <w:r w:rsidRPr="00660697">
              <w:rPr>
                <w:rFonts w:eastAsia="Times New Roman" w:cstheme="minorHAnsi"/>
                <w:b/>
                <w:bCs/>
                <w:color w:val="000000"/>
                <w:sz w:val="20"/>
                <w:szCs w:val="20"/>
                <w:lang w:eastAsia="en-GB"/>
              </w:rPr>
              <w:t>Number of organisations receiving grants</w:t>
            </w:r>
          </w:p>
        </w:tc>
        <w:tc>
          <w:tcPr>
            <w:tcW w:w="5844" w:type="dxa"/>
            <w:tcBorders>
              <w:top w:val="single" w:sz="4" w:space="0" w:color="auto"/>
              <w:left w:val="single" w:sz="4" w:space="0" w:color="auto"/>
              <w:bottom w:val="single" w:sz="4" w:space="0" w:color="auto"/>
              <w:right w:val="single" w:sz="4" w:space="0" w:color="auto"/>
            </w:tcBorders>
            <w:shd w:val="clear" w:color="auto" w:fill="auto"/>
            <w:vAlign w:val="center"/>
          </w:tcPr>
          <w:p w14:paraId="071ED15C" w14:textId="3C434E53" w:rsidR="00307527" w:rsidRPr="00307527" w:rsidRDefault="00307527" w:rsidP="00307527">
            <w:pPr>
              <w:spacing w:after="0" w:line="240" w:lineRule="auto"/>
              <w:rPr>
                <w:rFonts w:eastAsia="Times New Roman" w:cstheme="minorHAnsi"/>
                <w:color w:val="000000"/>
                <w:sz w:val="20"/>
                <w:szCs w:val="20"/>
                <w:lang w:eastAsia="en-GB"/>
              </w:rPr>
            </w:pPr>
            <w:r w:rsidRPr="00307527">
              <w:rPr>
                <w:rFonts w:eastAsia="Times New Roman" w:cstheme="minorHAnsi"/>
                <w:color w:val="000000"/>
                <w:sz w:val="20"/>
                <w:szCs w:val="20"/>
                <w:lang w:eastAsia="en-GB"/>
              </w:rPr>
              <w:t xml:space="preserve">Number of organisations receiving grants. </w:t>
            </w:r>
            <w:r>
              <w:rPr>
                <w:rFonts w:eastAsia="Times New Roman" w:cstheme="minorHAnsi"/>
                <w:color w:val="000000"/>
                <w:sz w:val="20"/>
                <w:szCs w:val="20"/>
                <w:lang w:eastAsia="en-GB"/>
              </w:rPr>
              <w:t xml:space="preserve"> </w:t>
            </w:r>
            <w:r w:rsidRPr="00307527">
              <w:rPr>
                <w:rFonts w:eastAsia="Times New Roman" w:cstheme="minorHAnsi"/>
                <w:color w:val="000000"/>
                <w:sz w:val="20"/>
                <w:szCs w:val="20"/>
                <w:lang w:eastAsia="en-GB"/>
              </w:rPr>
              <w:t>Organisations here will either be:</w:t>
            </w:r>
          </w:p>
          <w:p w14:paraId="16609882" w14:textId="77777777" w:rsidR="00307527" w:rsidRDefault="00307527" w:rsidP="00307527">
            <w:pPr>
              <w:pStyle w:val="ListParagraph"/>
              <w:numPr>
                <w:ilvl w:val="0"/>
                <w:numId w:val="22"/>
              </w:numPr>
              <w:spacing w:after="0" w:line="240" w:lineRule="auto"/>
              <w:rPr>
                <w:rFonts w:eastAsia="Times New Roman" w:cstheme="minorHAnsi"/>
                <w:color w:val="000000"/>
                <w:sz w:val="20"/>
                <w:szCs w:val="20"/>
                <w:lang w:eastAsia="en-GB"/>
              </w:rPr>
            </w:pPr>
            <w:r w:rsidRPr="00307527">
              <w:rPr>
                <w:rFonts w:eastAsia="Times New Roman" w:cstheme="minorHAnsi"/>
                <w:color w:val="000000"/>
                <w:sz w:val="20"/>
                <w:szCs w:val="20"/>
                <w:lang w:eastAsia="en-GB"/>
              </w:rPr>
              <w:t>The end beneficiary is the recipient of the award itself, for example, a local authority, higher education institute or an organisation representing specific sector who may be undertaking a feasibility study.</w:t>
            </w:r>
          </w:p>
          <w:p w14:paraId="2A421C62" w14:textId="1BBF565B" w:rsidR="00307527" w:rsidRPr="00307527" w:rsidRDefault="00307527" w:rsidP="00307527">
            <w:pPr>
              <w:pStyle w:val="ListParagraph"/>
              <w:numPr>
                <w:ilvl w:val="0"/>
                <w:numId w:val="22"/>
              </w:numPr>
              <w:spacing w:after="0" w:line="240" w:lineRule="auto"/>
              <w:rPr>
                <w:rFonts w:eastAsia="Times New Roman" w:cstheme="minorHAnsi"/>
                <w:color w:val="000000"/>
                <w:sz w:val="20"/>
                <w:szCs w:val="20"/>
                <w:lang w:eastAsia="en-GB"/>
              </w:rPr>
            </w:pPr>
            <w:r w:rsidRPr="00307527">
              <w:rPr>
                <w:rFonts w:eastAsia="Times New Roman" w:cstheme="minorHAnsi"/>
                <w:color w:val="000000"/>
                <w:sz w:val="20"/>
                <w:szCs w:val="20"/>
                <w:lang w:eastAsia="en-GB"/>
              </w:rPr>
              <w:t>An organisation that is an end beneficiary and does not fit into the above description nor can be classified under the business output indicators, for example, a charitable organisation.</w:t>
            </w:r>
          </w:p>
          <w:p w14:paraId="6EECD75F" w14:textId="091D3DA6" w:rsidR="008A6310" w:rsidRPr="00307527" w:rsidRDefault="00307527" w:rsidP="00307527">
            <w:pPr>
              <w:pStyle w:val="ListParagraph"/>
              <w:numPr>
                <w:ilvl w:val="0"/>
                <w:numId w:val="22"/>
              </w:numPr>
              <w:spacing w:after="0" w:line="240" w:lineRule="auto"/>
              <w:rPr>
                <w:rFonts w:eastAsia="Times New Roman" w:cstheme="minorHAnsi"/>
                <w:color w:val="000000"/>
                <w:sz w:val="20"/>
                <w:szCs w:val="20"/>
                <w:lang w:eastAsia="en-GB"/>
              </w:rPr>
            </w:pPr>
            <w:r w:rsidRPr="00307527">
              <w:rPr>
                <w:rFonts w:eastAsia="Times New Roman" w:cstheme="minorHAnsi"/>
                <w:color w:val="000000"/>
                <w:sz w:val="20"/>
                <w:szCs w:val="20"/>
                <w:lang w:eastAsia="en-GB"/>
              </w:rPr>
              <w:t xml:space="preserve">Grant means a cash payment by the project that is not repaid.  </w:t>
            </w:r>
          </w:p>
        </w:tc>
        <w:tc>
          <w:tcPr>
            <w:tcW w:w="6095" w:type="dxa"/>
            <w:tcBorders>
              <w:top w:val="single" w:sz="4" w:space="0" w:color="auto"/>
              <w:left w:val="single" w:sz="4" w:space="0" w:color="auto"/>
              <w:right w:val="single" w:sz="4" w:space="0" w:color="auto"/>
            </w:tcBorders>
            <w:shd w:val="clear" w:color="auto" w:fill="auto"/>
            <w:vAlign w:val="center"/>
          </w:tcPr>
          <w:p w14:paraId="2A9CE4E2" w14:textId="77777777" w:rsidR="001203E7" w:rsidRDefault="001203E7" w:rsidP="007E2C33">
            <w:pPr>
              <w:pStyle w:val="ListParagraph"/>
              <w:numPr>
                <w:ilvl w:val="0"/>
                <w:numId w:val="17"/>
              </w:numPr>
              <w:spacing w:after="0" w:line="240" w:lineRule="auto"/>
              <w:rPr>
                <w:rFonts w:eastAsia="Times New Roman" w:cstheme="minorHAnsi"/>
                <w:color w:val="000000"/>
                <w:sz w:val="20"/>
                <w:szCs w:val="20"/>
                <w:lang w:eastAsia="en-GB"/>
              </w:rPr>
            </w:pPr>
            <w:r>
              <w:rPr>
                <w:rFonts w:eastAsia="Times New Roman" w:cstheme="minorHAnsi"/>
                <w:color w:val="000000"/>
                <w:sz w:val="20"/>
                <w:szCs w:val="20"/>
                <w:lang w:eastAsia="en-GB"/>
              </w:rPr>
              <w:t>Application Form</w:t>
            </w:r>
          </w:p>
          <w:p w14:paraId="0F0F5193" w14:textId="4D442BD6" w:rsidR="008A6310" w:rsidRPr="006A70CE" w:rsidRDefault="001203E7" w:rsidP="007E2C33">
            <w:pPr>
              <w:pStyle w:val="ListParagraph"/>
              <w:numPr>
                <w:ilvl w:val="0"/>
                <w:numId w:val="17"/>
              </w:numPr>
              <w:spacing w:after="0" w:line="240" w:lineRule="auto"/>
              <w:rPr>
                <w:rFonts w:eastAsia="Times New Roman" w:cstheme="minorHAnsi"/>
                <w:color w:val="000000"/>
                <w:sz w:val="20"/>
                <w:szCs w:val="20"/>
                <w:lang w:eastAsia="en-GB"/>
              </w:rPr>
            </w:pPr>
            <w:r>
              <w:rPr>
                <w:rFonts w:eastAsia="Times New Roman" w:cstheme="minorHAnsi"/>
                <w:color w:val="000000"/>
                <w:sz w:val="20"/>
                <w:szCs w:val="20"/>
                <w:lang w:eastAsia="en-GB"/>
              </w:rPr>
              <w:t>Record of Payment to the Beneficiary Business</w:t>
            </w:r>
          </w:p>
        </w:tc>
      </w:tr>
      <w:tr w:rsidR="002E1AC4" w:rsidRPr="00B72CF7" w14:paraId="6DB23A1B" w14:textId="77777777" w:rsidTr="00365CCE">
        <w:trPr>
          <w:trHeight w:val="1531"/>
        </w:trPr>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0F86D" w14:textId="77777777" w:rsidR="002E1AC4" w:rsidRPr="006A70CE" w:rsidRDefault="002E1AC4" w:rsidP="007E2C33">
            <w:pPr>
              <w:spacing w:after="0" w:line="240" w:lineRule="auto"/>
              <w:rPr>
                <w:rFonts w:eastAsia="Times New Roman" w:cstheme="minorHAnsi"/>
                <w:b/>
                <w:bCs/>
                <w:color w:val="000000"/>
                <w:sz w:val="20"/>
                <w:szCs w:val="20"/>
                <w:lang w:eastAsia="en-GB"/>
              </w:rPr>
            </w:pPr>
            <w:r w:rsidRPr="006A70CE">
              <w:rPr>
                <w:rFonts w:eastAsia="Times New Roman" w:cstheme="minorHAnsi"/>
                <w:b/>
                <w:bCs/>
                <w:color w:val="000000"/>
                <w:sz w:val="20"/>
                <w:szCs w:val="20"/>
                <w:lang w:eastAsia="en-GB"/>
              </w:rPr>
              <w:t xml:space="preserve">Number of businesses receiving financial support other than grants </w:t>
            </w:r>
          </w:p>
        </w:tc>
        <w:tc>
          <w:tcPr>
            <w:tcW w:w="5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B1D9B" w14:textId="77777777" w:rsidR="005E6219" w:rsidRPr="005E6219" w:rsidRDefault="005E6219" w:rsidP="005E6219">
            <w:pPr>
              <w:spacing w:after="0" w:line="240" w:lineRule="auto"/>
              <w:rPr>
                <w:rFonts w:eastAsia="Times New Roman" w:cstheme="minorHAnsi"/>
                <w:color w:val="000000"/>
                <w:sz w:val="20"/>
                <w:szCs w:val="20"/>
                <w:lang w:eastAsia="en-GB"/>
              </w:rPr>
            </w:pPr>
            <w:r w:rsidRPr="005E6219">
              <w:rPr>
                <w:rFonts w:eastAsia="Times New Roman" w:cstheme="minorHAnsi"/>
                <w:color w:val="000000"/>
                <w:sz w:val="20"/>
                <w:szCs w:val="20"/>
                <w:lang w:eastAsia="en-GB"/>
              </w:rPr>
              <w:t xml:space="preserve">Number of enterprises having received financial support other than grants. </w:t>
            </w:r>
          </w:p>
          <w:p w14:paraId="04ABA997" w14:textId="3DEE4D81" w:rsidR="005E6219" w:rsidRPr="005E6219" w:rsidRDefault="005E6219" w:rsidP="005E6219">
            <w:pPr>
              <w:pStyle w:val="ListParagraph"/>
              <w:numPr>
                <w:ilvl w:val="0"/>
                <w:numId w:val="22"/>
              </w:numPr>
              <w:spacing w:after="0" w:line="240" w:lineRule="auto"/>
              <w:rPr>
                <w:rFonts w:eastAsia="Times New Roman" w:cstheme="minorHAnsi"/>
                <w:color w:val="000000"/>
                <w:sz w:val="20"/>
                <w:szCs w:val="20"/>
                <w:lang w:eastAsia="en-GB"/>
              </w:rPr>
            </w:pPr>
            <w:r w:rsidRPr="005E6219">
              <w:rPr>
                <w:rFonts w:eastAsia="Times New Roman" w:cstheme="minorHAnsi"/>
                <w:color w:val="000000"/>
                <w:sz w:val="20"/>
                <w:szCs w:val="20"/>
                <w:lang w:eastAsia="en-GB"/>
              </w:rPr>
              <w:t xml:space="preserve">Enterprise means a sole trader, micro business, small and medium-sized enterprise, or large business. It also includes social enterprises where these engage in economic activity. </w:t>
            </w:r>
          </w:p>
          <w:p w14:paraId="10E634CF" w14:textId="4E8954BD" w:rsidR="005E6219" w:rsidRPr="005E6219" w:rsidRDefault="005E6219" w:rsidP="005E6219">
            <w:pPr>
              <w:pStyle w:val="ListParagraph"/>
              <w:numPr>
                <w:ilvl w:val="0"/>
                <w:numId w:val="22"/>
              </w:numPr>
              <w:spacing w:after="0" w:line="240" w:lineRule="auto"/>
              <w:rPr>
                <w:rFonts w:eastAsia="Times New Roman" w:cstheme="minorHAnsi"/>
                <w:color w:val="000000"/>
                <w:sz w:val="20"/>
                <w:szCs w:val="20"/>
                <w:lang w:eastAsia="en-GB"/>
              </w:rPr>
            </w:pPr>
            <w:r w:rsidRPr="005E6219">
              <w:rPr>
                <w:rFonts w:eastAsia="Times New Roman" w:cstheme="minorHAnsi"/>
                <w:color w:val="000000"/>
                <w:sz w:val="20"/>
                <w:szCs w:val="20"/>
                <w:lang w:eastAsia="en-GB"/>
              </w:rPr>
              <w:t>Non-grant financial support means loans, risk finance, financial investment from the project that is repayable or confers equity in the enterprise.</w:t>
            </w:r>
          </w:p>
          <w:p w14:paraId="5FE766C1" w14:textId="7AEAC1B3" w:rsidR="002E1AC4" w:rsidRPr="006A70CE" w:rsidRDefault="002E1AC4" w:rsidP="007E2C33">
            <w:pPr>
              <w:spacing w:after="0" w:line="240" w:lineRule="auto"/>
              <w:rPr>
                <w:rFonts w:eastAsia="Times New Roman" w:cstheme="minorHAnsi"/>
                <w:color w:val="000000"/>
                <w:sz w:val="20"/>
                <w:szCs w:val="20"/>
                <w:lang w:eastAsia="en-GB"/>
              </w:rPr>
            </w:pPr>
            <w:r w:rsidRPr="006A70CE">
              <w:rPr>
                <w:rFonts w:eastAsia="Times New Roman" w:cstheme="minorHAnsi"/>
                <w:color w:val="000000"/>
                <w:sz w:val="20"/>
                <w:szCs w:val="20"/>
                <w:lang w:eastAsia="en-GB"/>
              </w:rPr>
              <w:t>Interaction/engagement with business, either light (min 2 hrs), medium (up to 6 hrs) or high intensity support (up to 12hrs).</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70E77" w14:textId="77777777" w:rsidR="00C960CC" w:rsidRPr="006A70CE" w:rsidRDefault="002E1AC4" w:rsidP="007E2C33">
            <w:pPr>
              <w:pStyle w:val="ListParagraph"/>
              <w:numPr>
                <w:ilvl w:val="0"/>
                <w:numId w:val="17"/>
              </w:numPr>
              <w:spacing w:after="0" w:line="240" w:lineRule="auto"/>
              <w:rPr>
                <w:rFonts w:eastAsia="Times New Roman" w:cstheme="minorHAnsi"/>
                <w:color w:val="000000"/>
                <w:sz w:val="20"/>
                <w:szCs w:val="20"/>
                <w:lang w:eastAsia="en-GB"/>
              </w:rPr>
            </w:pPr>
            <w:r w:rsidRPr="006A70CE">
              <w:rPr>
                <w:rFonts w:eastAsia="Times New Roman" w:cstheme="minorHAnsi"/>
                <w:color w:val="000000"/>
                <w:sz w:val="20"/>
                <w:szCs w:val="20"/>
                <w:lang w:eastAsia="en-GB"/>
              </w:rPr>
              <w:t> </w:t>
            </w:r>
            <w:r w:rsidR="00C960CC" w:rsidRPr="006A70CE">
              <w:rPr>
                <w:rFonts w:eastAsia="Times New Roman" w:cstheme="minorHAnsi"/>
                <w:color w:val="000000"/>
                <w:sz w:val="20"/>
                <w:szCs w:val="20"/>
                <w:lang w:eastAsia="en-GB"/>
              </w:rPr>
              <w:t>Interactions recorded on CRM/Excel Spreadsheet</w:t>
            </w:r>
          </w:p>
          <w:p w14:paraId="033BE094" w14:textId="77777777" w:rsidR="00C960CC" w:rsidRDefault="00C960CC" w:rsidP="007E2C33">
            <w:pPr>
              <w:pStyle w:val="ListParagraph"/>
              <w:numPr>
                <w:ilvl w:val="0"/>
                <w:numId w:val="17"/>
              </w:numPr>
              <w:spacing w:after="0" w:line="240" w:lineRule="auto"/>
              <w:rPr>
                <w:rFonts w:eastAsia="Times New Roman" w:cstheme="minorHAnsi"/>
                <w:color w:val="000000"/>
                <w:sz w:val="20"/>
                <w:szCs w:val="20"/>
                <w:lang w:eastAsia="en-GB"/>
              </w:rPr>
            </w:pPr>
            <w:r w:rsidRPr="006A70CE">
              <w:rPr>
                <w:rFonts w:eastAsia="Times New Roman" w:cstheme="minorHAnsi"/>
                <w:color w:val="000000"/>
                <w:sz w:val="20"/>
                <w:szCs w:val="20"/>
                <w:lang w:eastAsia="en-GB"/>
              </w:rPr>
              <w:t>Type of intervention</w:t>
            </w:r>
          </w:p>
          <w:p w14:paraId="4B5DEF4D" w14:textId="668B25F4" w:rsidR="002E1AC4" w:rsidRPr="00C960CC" w:rsidRDefault="00C960CC" w:rsidP="007E2C33">
            <w:pPr>
              <w:pStyle w:val="ListParagraph"/>
              <w:numPr>
                <w:ilvl w:val="0"/>
                <w:numId w:val="17"/>
              </w:numPr>
              <w:spacing w:after="0" w:line="240" w:lineRule="auto"/>
              <w:rPr>
                <w:rFonts w:eastAsia="Times New Roman" w:cstheme="minorHAnsi"/>
                <w:color w:val="000000"/>
                <w:sz w:val="20"/>
                <w:szCs w:val="20"/>
                <w:lang w:eastAsia="en-GB"/>
              </w:rPr>
            </w:pPr>
            <w:r w:rsidRPr="00C960CC">
              <w:rPr>
                <w:rFonts w:eastAsia="Times New Roman" w:cstheme="minorHAnsi"/>
                <w:color w:val="000000"/>
                <w:sz w:val="20"/>
                <w:szCs w:val="20"/>
                <w:lang w:eastAsia="en-GB"/>
              </w:rPr>
              <w:t>Support means Business advice, guidance, mentoring and training. This must involve some form of direct interaction with business/individual, in other words it cannot be broadcasted advice.</w:t>
            </w:r>
          </w:p>
        </w:tc>
      </w:tr>
      <w:tr w:rsidR="001203E7" w:rsidRPr="00B72CF7" w14:paraId="02A03CC0" w14:textId="77777777" w:rsidTr="00365CCE">
        <w:trPr>
          <w:trHeight w:val="1531"/>
        </w:trPr>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FB3BE60" w14:textId="0C0CB350" w:rsidR="001203E7" w:rsidRPr="00D52D78" w:rsidRDefault="001203E7" w:rsidP="007E2C33">
            <w:pPr>
              <w:spacing w:after="0" w:line="240" w:lineRule="auto"/>
              <w:rPr>
                <w:rFonts w:eastAsia="Times New Roman" w:cstheme="minorHAnsi"/>
                <w:b/>
                <w:bCs/>
                <w:color w:val="000000"/>
                <w:sz w:val="20"/>
                <w:szCs w:val="20"/>
                <w:lang w:eastAsia="en-GB"/>
              </w:rPr>
            </w:pPr>
            <w:r w:rsidRPr="00D52D78">
              <w:rPr>
                <w:rFonts w:ascii="Calibri" w:eastAsia="Times New Roman" w:hAnsi="Calibri" w:cs="Calibri"/>
                <w:b/>
                <w:bCs/>
                <w:color w:val="000000"/>
                <w:lang w:eastAsia="en-GB"/>
              </w:rPr>
              <w:t>Number of businesses receiving non-financial support</w:t>
            </w:r>
          </w:p>
        </w:tc>
        <w:tc>
          <w:tcPr>
            <w:tcW w:w="5844" w:type="dxa"/>
            <w:tcBorders>
              <w:top w:val="single" w:sz="4" w:space="0" w:color="auto"/>
              <w:left w:val="single" w:sz="4" w:space="0" w:color="auto"/>
              <w:bottom w:val="single" w:sz="4" w:space="0" w:color="auto"/>
              <w:right w:val="single" w:sz="4" w:space="0" w:color="auto"/>
            </w:tcBorders>
            <w:shd w:val="clear" w:color="auto" w:fill="auto"/>
            <w:vAlign w:val="center"/>
          </w:tcPr>
          <w:p w14:paraId="033CE22B" w14:textId="77777777" w:rsidR="00504569" w:rsidRPr="00504569" w:rsidRDefault="00504569" w:rsidP="00504569">
            <w:pPr>
              <w:spacing w:after="0" w:line="240" w:lineRule="auto"/>
              <w:rPr>
                <w:rFonts w:eastAsia="Times New Roman" w:cstheme="minorHAnsi"/>
                <w:color w:val="000000"/>
                <w:sz w:val="20"/>
                <w:szCs w:val="20"/>
                <w:lang w:eastAsia="en-GB"/>
              </w:rPr>
            </w:pPr>
            <w:r w:rsidRPr="00504569">
              <w:rPr>
                <w:rFonts w:eastAsia="Times New Roman" w:cstheme="minorHAnsi"/>
                <w:color w:val="000000"/>
                <w:sz w:val="20"/>
                <w:szCs w:val="20"/>
                <w:lang w:eastAsia="en-GB"/>
              </w:rPr>
              <w:t>Number of enterprises that have received non-financial support with the intention of improving performance.</w:t>
            </w:r>
          </w:p>
          <w:p w14:paraId="3060BC53" w14:textId="3742321C" w:rsidR="00504569" w:rsidRDefault="00504569" w:rsidP="00504569">
            <w:pPr>
              <w:pStyle w:val="ListParagraph"/>
              <w:numPr>
                <w:ilvl w:val="0"/>
                <w:numId w:val="26"/>
              </w:numPr>
              <w:spacing w:after="0" w:line="240" w:lineRule="auto"/>
              <w:rPr>
                <w:rFonts w:eastAsia="Times New Roman" w:cstheme="minorHAnsi"/>
                <w:color w:val="000000"/>
                <w:sz w:val="20"/>
                <w:szCs w:val="20"/>
                <w:lang w:eastAsia="en-GB"/>
              </w:rPr>
            </w:pPr>
            <w:r w:rsidRPr="00504569">
              <w:rPr>
                <w:rFonts w:eastAsia="Times New Roman" w:cstheme="minorHAnsi"/>
                <w:color w:val="000000"/>
                <w:sz w:val="20"/>
                <w:szCs w:val="20"/>
                <w:lang w:eastAsia="en-GB"/>
              </w:rPr>
              <w:t>Enterprise means a sole trader, micro business, small and medium-sized enterprise, or large business. It also includes social enterprises where these engage in economic activity</w:t>
            </w:r>
            <w:r w:rsidR="00F640B6">
              <w:rPr>
                <w:rFonts w:eastAsia="Times New Roman" w:cstheme="minorHAnsi"/>
                <w:color w:val="000000"/>
                <w:sz w:val="20"/>
                <w:szCs w:val="20"/>
                <w:lang w:eastAsia="en-GB"/>
              </w:rPr>
              <w:t>.</w:t>
            </w:r>
            <w:r w:rsidRPr="00504569">
              <w:rPr>
                <w:rFonts w:eastAsia="Times New Roman" w:cstheme="minorHAnsi"/>
                <w:color w:val="000000"/>
                <w:sz w:val="20"/>
                <w:szCs w:val="20"/>
                <w:lang w:eastAsia="en-GB"/>
              </w:rPr>
              <w:t xml:space="preserve"> </w:t>
            </w:r>
          </w:p>
          <w:p w14:paraId="6A16A45A" w14:textId="77777777" w:rsidR="00504569" w:rsidRDefault="00504569" w:rsidP="00504569">
            <w:pPr>
              <w:pStyle w:val="ListParagraph"/>
              <w:numPr>
                <w:ilvl w:val="0"/>
                <w:numId w:val="26"/>
              </w:numPr>
              <w:spacing w:after="0" w:line="240" w:lineRule="auto"/>
              <w:rPr>
                <w:rFonts w:eastAsia="Times New Roman" w:cstheme="minorHAnsi"/>
                <w:color w:val="000000"/>
                <w:sz w:val="20"/>
                <w:szCs w:val="20"/>
                <w:lang w:eastAsia="en-GB"/>
              </w:rPr>
            </w:pPr>
            <w:r w:rsidRPr="00504569">
              <w:rPr>
                <w:rFonts w:eastAsia="Times New Roman" w:cstheme="minorHAnsi"/>
                <w:color w:val="000000"/>
                <w:sz w:val="20"/>
                <w:szCs w:val="20"/>
                <w:lang w:eastAsia="en-GB"/>
              </w:rPr>
              <w:t xml:space="preserve">Non-financial support means business advice, guidance, mentoring and training. This must involve some form of direct interaction with members of the enterprises, in other words it cannot be broadcasted advice.   </w:t>
            </w:r>
          </w:p>
          <w:p w14:paraId="3E57670F" w14:textId="731E3CFD" w:rsidR="00504569" w:rsidRPr="00504569" w:rsidRDefault="00504569" w:rsidP="00504569">
            <w:pPr>
              <w:pStyle w:val="ListParagraph"/>
              <w:numPr>
                <w:ilvl w:val="0"/>
                <w:numId w:val="26"/>
              </w:numPr>
              <w:spacing w:after="0" w:line="240" w:lineRule="auto"/>
              <w:rPr>
                <w:rFonts w:eastAsia="Times New Roman" w:cstheme="minorHAnsi"/>
                <w:color w:val="000000"/>
                <w:sz w:val="20"/>
                <w:szCs w:val="20"/>
                <w:lang w:eastAsia="en-GB"/>
              </w:rPr>
            </w:pPr>
            <w:r w:rsidRPr="00504569">
              <w:rPr>
                <w:rFonts w:eastAsia="Times New Roman" w:cstheme="minorHAnsi"/>
                <w:color w:val="000000"/>
                <w:sz w:val="20"/>
                <w:szCs w:val="20"/>
                <w:lang w:eastAsia="en-GB"/>
              </w:rPr>
              <w:t xml:space="preserve">Improved performance means reductions in costs or increases in turnover/profit. </w:t>
            </w:r>
          </w:p>
          <w:p w14:paraId="1D9B4603" w14:textId="414A96A4" w:rsidR="001203E7" w:rsidRPr="00D52D78" w:rsidRDefault="00504569" w:rsidP="00504569">
            <w:pPr>
              <w:pStyle w:val="ListParagraph"/>
              <w:numPr>
                <w:ilvl w:val="0"/>
                <w:numId w:val="24"/>
              </w:numPr>
              <w:spacing w:after="0" w:line="240" w:lineRule="auto"/>
              <w:ind w:left="347"/>
              <w:rPr>
                <w:rFonts w:eastAsia="Times New Roman" w:cstheme="minorHAnsi"/>
                <w:color w:val="000000"/>
                <w:sz w:val="20"/>
                <w:szCs w:val="20"/>
                <w:lang w:eastAsia="en-GB"/>
              </w:rPr>
            </w:pPr>
            <w:r w:rsidRPr="00504569">
              <w:rPr>
                <w:rFonts w:eastAsia="Times New Roman" w:cstheme="minorHAnsi"/>
                <w:color w:val="000000"/>
                <w:sz w:val="20"/>
                <w:szCs w:val="20"/>
                <w:lang w:eastAsia="en-GB"/>
              </w:rPr>
              <w:t>Support may be ongoing.</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29CB26" w14:textId="77777777" w:rsidR="00D52D78" w:rsidRPr="006A70CE" w:rsidRDefault="00D52D78" w:rsidP="00D52D78">
            <w:pPr>
              <w:pStyle w:val="ListParagraph"/>
              <w:numPr>
                <w:ilvl w:val="0"/>
                <w:numId w:val="17"/>
              </w:numPr>
              <w:spacing w:after="0" w:line="240" w:lineRule="auto"/>
              <w:rPr>
                <w:rFonts w:eastAsia="Times New Roman" w:cstheme="minorHAnsi"/>
                <w:color w:val="000000"/>
                <w:sz w:val="20"/>
                <w:szCs w:val="20"/>
                <w:lang w:eastAsia="en-GB"/>
              </w:rPr>
            </w:pPr>
            <w:r w:rsidRPr="006A70CE">
              <w:rPr>
                <w:rFonts w:eastAsia="Times New Roman" w:cstheme="minorHAnsi"/>
                <w:color w:val="000000"/>
                <w:sz w:val="20"/>
                <w:szCs w:val="20"/>
                <w:lang w:eastAsia="en-GB"/>
              </w:rPr>
              <w:t> Interactions recorded on CRM/Excel Spreadsheet</w:t>
            </w:r>
          </w:p>
          <w:p w14:paraId="64633F54" w14:textId="77777777" w:rsidR="00D52D78" w:rsidRDefault="00D52D78" w:rsidP="00D52D78">
            <w:pPr>
              <w:pStyle w:val="ListParagraph"/>
              <w:numPr>
                <w:ilvl w:val="0"/>
                <w:numId w:val="17"/>
              </w:numPr>
              <w:spacing w:after="0" w:line="240" w:lineRule="auto"/>
              <w:rPr>
                <w:rFonts w:eastAsia="Times New Roman" w:cstheme="minorHAnsi"/>
                <w:color w:val="000000"/>
                <w:sz w:val="20"/>
                <w:szCs w:val="20"/>
                <w:lang w:eastAsia="en-GB"/>
              </w:rPr>
            </w:pPr>
            <w:r w:rsidRPr="006A70CE">
              <w:rPr>
                <w:rFonts w:eastAsia="Times New Roman" w:cstheme="minorHAnsi"/>
                <w:color w:val="000000"/>
                <w:sz w:val="20"/>
                <w:szCs w:val="20"/>
                <w:lang w:eastAsia="en-GB"/>
              </w:rPr>
              <w:t>Type of intervention</w:t>
            </w:r>
          </w:p>
          <w:p w14:paraId="68D9B276" w14:textId="4E816124" w:rsidR="001203E7" w:rsidRPr="006A70CE" w:rsidRDefault="00D52D78" w:rsidP="00D52D78">
            <w:pPr>
              <w:pStyle w:val="ListParagraph"/>
              <w:numPr>
                <w:ilvl w:val="0"/>
                <w:numId w:val="17"/>
              </w:numPr>
              <w:spacing w:after="0" w:line="240" w:lineRule="auto"/>
              <w:rPr>
                <w:rFonts w:eastAsia="Times New Roman" w:cstheme="minorHAnsi"/>
                <w:color w:val="000000"/>
                <w:sz w:val="20"/>
                <w:szCs w:val="20"/>
                <w:lang w:eastAsia="en-GB"/>
              </w:rPr>
            </w:pPr>
            <w:r w:rsidRPr="00C960CC">
              <w:rPr>
                <w:rFonts w:eastAsia="Times New Roman" w:cstheme="minorHAnsi"/>
                <w:color w:val="000000"/>
                <w:sz w:val="20"/>
                <w:szCs w:val="20"/>
                <w:lang w:eastAsia="en-GB"/>
              </w:rPr>
              <w:t>Support means Business advice, guidance, mentoring and training. This must involve some form of direct interaction with business/individual, in other words it cannot be broadcasted advice.</w:t>
            </w:r>
          </w:p>
        </w:tc>
      </w:tr>
      <w:tr w:rsidR="00B72CF7" w:rsidRPr="00B72CF7" w14:paraId="66556B38" w14:textId="77777777" w:rsidTr="00365CCE">
        <w:trPr>
          <w:trHeight w:val="2211"/>
        </w:trPr>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79946" w14:textId="49D54B9A" w:rsidR="00B72CF7" w:rsidRPr="006A70CE" w:rsidRDefault="00B72CF7" w:rsidP="007E2C33">
            <w:pPr>
              <w:spacing w:after="0" w:line="240" w:lineRule="auto"/>
              <w:rPr>
                <w:rFonts w:eastAsia="Times New Roman" w:cstheme="minorHAnsi"/>
                <w:b/>
                <w:bCs/>
                <w:color w:val="000000"/>
                <w:sz w:val="20"/>
                <w:szCs w:val="20"/>
                <w:lang w:eastAsia="en-GB"/>
              </w:rPr>
            </w:pPr>
            <w:r w:rsidRPr="006A70CE">
              <w:rPr>
                <w:rFonts w:eastAsia="Times New Roman" w:cstheme="minorHAnsi"/>
                <w:b/>
                <w:bCs/>
                <w:color w:val="000000"/>
                <w:sz w:val="20"/>
                <w:szCs w:val="20"/>
                <w:lang w:eastAsia="en-GB"/>
              </w:rPr>
              <w:lastRenderedPageBreak/>
              <w:t xml:space="preserve"> </w:t>
            </w:r>
            <w:r w:rsidR="00365CCE">
              <w:rPr>
                <w:rFonts w:eastAsia="Times New Roman" w:cstheme="minorHAnsi"/>
                <w:b/>
                <w:bCs/>
                <w:color w:val="000000"/>
                <w:sz w:val="20"/>
                <w:szCs w:val="20"/>
                <w:lang w:eastAsia="en-GB"/>
              </w:rPr>
              <w:t>N</w:t>
            </w:r>
            <w:r w:rsidRPr="006A70CE">
              <w:rPr>
                <w:rFonts w:eastAsia="Times New Roman" w:cstheme="minorHAnsi"/>
                <w:b/>
                <w:bCs/>
                <w:color w:val="000000"/>
                <w:sz w:val="20"/>
                <w:szCs w:val="20"/>
                <w:lang w:eastAsia="en-GB"/>
              </w:rPr>
              <w:t xml:space="preserve">ew </w:t>
            </w:r>
            <w:r w:rsidR="00365CCE">
              <w:rPr>
                <w:rFonts w:eastAsia="Times New Roman" w:cstheme="minorHAnsi"/>
                <w:b/>
                <w:bCs/>
                <w:color w:val="000000"/>
                <w:sz w:val="20"/>
                <w:szCs w:val="20"/>
                <w:lang w:eastAsia="en-GB"/>
              </w:rPr>
              <w:t>B</w:t>
            </w:r>
            <w:r w:rsidRPr="006A70CE">
              <w:rPr>
                <w:rFonts w:eastAsia="Times New Roman" w:cstheme="minorHAnsi"/>
                <w:b/>
                <w:bCs/>
                <w:color w:val="000000"/>
                <w:sz w:val="20"/>
                <w:szCs w:val="20"/>
                <w:lang w:eastAsia="en-GB"/>
              </w:rPr>
              <w:t xml:space="preserve">usiness </w:t>
            </w:r>
            <w:r w:rsidR="00365CCE">
              <w:rPr>
                <w:rFonts w:eastAsia="Times New Roman" w:cstheme="minorHAnsi"/>
                <w:b/>
                <w:bCs/>
                <w:color w:val="000000"/>
                <w:sz w:val="20"/>
                <w:szCs w:val="20"/>
                <w:lang w:eastAsia="en-GB"/>
              </w:rPr>
              <w:t>C</w:t>
            </w:r>
            <w:r w:rsidRPr="006A70CE">
              <w:rPr>
                <w:rFonts w:eastAsia="Times New Roman" w:cstheme="minorHAnsi"/>
                <w:b/>
                <w:bCs/>
                <w:color w:val="000000"/>
                <w:sz w:val="20"/>
                <w:szCs w:val="20"/>
                <w:lang w:eastAsia="en-GB"/>
              </w:rPr>
              <w:t>reated </w:t>
            </w:r>
          </w:p>
        </w:tc>
        <w:tc>
          <w:tcPr>
            <w:tcW w:w="5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FC935" w14:textId="11C1FB69" w:rsidR="00B72CF7" w:rsidRPr="006A70CE" w:rsidRDefault="00B72CF7" w:rsidP="007E2C33">
            <w:pPr>
              <w:spacing w:after="0" w:line="240" w:lineRule="auto"/>
              <w:rPr>
                <w:rFonts w:eastAsia="Times New Roman" w:cstheme="minorHAnsi"/>
                <w:color w:val="000000"/>
                <w:sz w:val="20"/>
                <w:szCs w:val="20"/>
                <w:lang w:eastAsia="en-GB"/>
              </w:rPr>
            </w:pPr>
            <w:r w:rsidRPr="006A70CE">
              <w:rPr>
                <w:rFonts w:eastAsia="Times New Roman" w:cstheme="minorHAnsi"/>
                <w:color w:val="000000"/>
                <w:sz w:val="20"/>
                <w:szCs w:val="20"/>
                <w:lang w:eastAsia="en-GB"/>
              </w:rPr>
              <w:t xml:space="preserve">Business must be New (should not have existed in </w:t>
            </w:r>
            <w:r w:rsidR="00F640B6">
              <w:rPr>
                <w:rFonts w:eastAsia="Times New Roman" w:cstheme="minorHAnsi"/>
                <w:color w:val="000000"/>
                <w:sz w:val="20"/>
                <w:szCs w:val="20"/>
                <w:lang w:eastAsia="en-GB"/>
              </w:rPr>
              <w:t>Basildon</w:t>
            </w:r>
            <w:r w:rsidRPr="006A70CE">
              <w:rPr>
                <w:rFonts w:eastAsia="Times New Roman" w:cstheme="minorHAnsi"/>
                <w:color w:val="000000"/>
                <w:sz w:val="20"/>
                <w:szCs w:val="20"/>
                <w:lang w:eastAsia="en-GB"/>
              </w:rPr>
              <w:t xml:space="preserve"> or with the employer before the intervention. Business should have a life expectancy of at least 26 wks.)</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5437A" w14:textId="131E9EE0" w:rsidR="00365CCE" w:rsidRPr="00365CCE" w:rsidRDefault="00B72CF7" w:rsidP="00365CCE">
            <w:pPr>
              <w:spacing w:after="0" w:line="240" w:lineRule="auto"/>
              <w:rPr>
                <w:rFonts w:eastAsia="Times New Roman" w:cstheme="minorHAnsi"/>
                <w:color w:val="000000"/>
                <w:sz w:val="20"/>
                <w:szCs w:val="20"/>
                <w:lang w:eastAsia="en-GB"/>
              </w:rPr>
            </w:pPr>
            <w:r w:rsidRPr="00365CCE">
              <w:rPr>
                <w:rFonts w:eastAsia="Times New Roman" w:cstheme="minorHAnsi"/>
                <w:color w:val="000000"/>
                <w:sz w:val="20"/>
                <w:szCs w:val="20"/>
                <w:lang w:eastAsia="en-GB"/>
              </w:rPr>
              <w:t>Intervention should clearly show that it contributed to the new business by detailing:</w:t>
            </w:r>
          </w:p>
          <w:p w14:paraId="79841342" w14:textId="655209D8" w:rsidR="00204757" w:rsidRDefault="00B72CF7" w:rsidP="00365CCE">
            <w:pPr>
              <w:pStyle w:val="ListParagraph"/>
              <w:numPr>
                <w:ilvl w:val="0"/>
                <w:numId w:val="19"/>
              </w:numPr>
              <w:spacing w:after="0" w:line="240" w:lineRule="auto"/>
              <w:ind w:left="319"/>
              <w:rPr>
                <w:rFonts w:eastAsia="Times New Roman" w:cstheme="minorHAnsi"/>
                <w:color w:val="000000"/>
                <w:sz w:val="20"/>
                <w:szCs w:val="20"/>
                <w:lang w:eastAsia="en-GB"/>
              </w:rPr>
            </w:pPr>
            <w:r w:rsidRPr="00365CCE">
              <w:rPr>
                <w:rFonts w:eastAsia="Times New Roman" w:cstheme="minorHAnsi"/>
                <w:color w:val="000000"/>
                <w:sz w:val="20"/>
                <w:szCs w:val="20"/>
                <w:lang w:eastAsia="en-GB"/>
              </w:rPr>
              <w:t>Business – name, address, post code, telephone number, ownership and number of employees. </w:t>
            </w:r>
          </w:p>
          <w:p w14:paraId="63DEF110" w14:textId="77777777" w:rsidR="00204757" w:rsidRDefault="00B72CF7" w:rsidP="00365CCE">
            <w:pPr>
              <w:pStyle w:val="ListParagraph"/>
              <w:numPr>
                <w:ilvl w:val="0"/>
                <w:numId w:val="19"/>
              </w:numPr>
              <w:spacing w:after="0" w:line="240" w:lineRule="auto"/>
              <w:ind w:left="319"/>
              <w:rPr>
                <w:rFonts w:eastAsia="Times New Roman" w:cstheme="minorHAnsi"/>
                <w:color w:val="000000"/>
                <w:sz w:val="20"/>
                <w:szCs w:val="20"/>
                <w:lang w:eastAsia="en-GB"/>
              </w:rPr>
            </w:pPr>
            <w:r w:rsidRPr="00365CCE">
              <w:rPr>
                <w:rFonts w:eastAsia="Times New Roman" w:cstheme="minorHAnsi"/>
                <w:color w:val="000000"/>
                <w:sz w:val="20"/>
                <w:szCs w:val="20"/>
                <w:lang w:eastAsia="en-GB"/>
              </w:rPr>
              <w:t>Self-assessment form signed by employer to confirm business created has been supported by the intervention. Including identification of intervention which led to business creation.</w:t>
            </w:r>
          </w:p>
          <w:p w14:paraId="4A3A23D9" w14:textId="59ED06F6" w:rsidR="00204757" w:rsidRDefault="00B72CF7" w:rsidP="00365CCE">
            <w:pPr>
              <w:pStyle w:val="ListParagraph"/>
              <w:numPr>
                <w:ilvl w:val="0"/>
                <w:numId w:val="19"/>
              </w:numPr>
              <w:spacing w:after="0" w:line="240" w:lineRule="auto"/>
              <w:ind w:left="319"/>
              <w:rPr>
                <w:rFonts w:eastAsia="Times New Roman" w:cstheme="minorHAnsi"/>
                <w:color w:val="000000"/>
                <w:sz w:val="20"/>
                <w:szCs w:val="20"/>
                <w:lang w:eastAsia="en-GB"/>
              </w:rPr>
            </w:pPr>
            <w:r w:rsidRPr="00365CCE">
              <w:rPr>
                <w:rFonts w:eastAsia="Times New Roman" w:cstheme="minorHAnsi"/>
                <w:color w:val="000000"/>
                <w:sz w:val="20"/>
                <w:szCs w:val="20"/>
                <w:lang w:eastAsia="en-GB"/>
              </w:rPr>
              <w:t>Business description – product/service offered, sector</w:t>
            </w:r>
            <w:r w:rsidR="00A679F0">
              <w:rPr>
                <w:rFonts w:eastAsia="Times New Roman" w:cstheme="minorHAnsi"/>
                <w:color w:val="000000"/>
                <w:sz w:val="20"/>
                <w:szCs w:val="20"/>
                <w:lang w:eastAsia="en-GB"/>
              </w:rPr>
              <w:t>.</w:t>
            </w:r>
          </w:p>
          <w:p w14:paraId="51B6A143" w14:textId="28D9E530" w:rsidR="00B72CF7" w:rsidRPr="00365CCE" w:rsidRDefault="00B72CF7" w:rsidP="00365CCE">
            <w:pPr>
              <w:pStyle w:val="ListParagraph"/>
              <w:numPr>
                <w:ilvl w:val="0"/>
                <w:numId w:val="19"/>
              </w:numPr>
              <w:spacing w:after="0" w:line="240" w:lineRule="auto"/>
              <w:ind w:left="319"/>
              <w:rPr>
                <w:rFonts w:eastAsia="Times New Roman" w:cstheme="minorHAnsi"/>
                <w:color w:val="000000"/>
                <w:sz w:val="20"/>
                <w:szCs w:val="20"/>
                <w:lang w:eastAsia="en-GB"/>
              </w:rPr>
            </w:pPr>
            <w:r w:rsidRPr="00365CCE">
              <w:rPr>
                <w:rFonts w:eastAsia="Times New Roman" w:cstheme="minorHAnsi"/>
                <w:color w:val="000000"/>
                <w:sz w:val="20"/>
                <w:szCs w:val="20"/>
                <w:lang w:eastAsia="en-GB"/>
              </w:rPr>
              <w:t>Business number</w:t>
            </w:r>
          </w:p>
        </w:tc>
      </w:tr>
      <w:tr w:rsidR="001F3197" w:rsidRPr="00B72CF7" w14:paraId="481393A1" w14:textId="77777777" w:rsidTr="00B60151">
        <w:trPr>
          <w:trHeight w:val="2250"/>
        </w:trPr>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7BAD75" w14:textId="77777777" w:rsidR="001F3197" w:rsidRPr="00325B9D" w:rsidRDefault="001F3197" w:rsidP="00B60151">
            <w:pPr>
              <w:spacing w:after="0" w:line="240" w:lineRule="auto"/>
              <w:rPr>
                <w:rFonts w:eastAsia="Times New Roman" w:cstheme="minorHAnsi"/>
                <w:b/>
                <w:bCs/>
                <w:color w:val="000000"/>
                <w:sz w:val="20"/>
                <w:szCs w:val="20"/>
                <w:lang w:eastAsia="en-GB"/>
              </w:rPr>
            </w:pPr>
            <w:r w:rsidRPr="00325B9D">
              <w:rPr>
                <w:rFonts w:eastAsia="Times New Roman" w:cstheme="minorHAnsi"/>
                <w:b/>
                <w:bCs/>
                <w:color w:val="000000"/>
                <w:sz w:val="20"/>
                <w:szCs w:val="20"/>
                <w:lang w:eastAsia="en-GB"/>
              </w:rPr>
              <w:t>jobs created</w:t>
            </w:r>
          </w:p>
        </w:tc>
        <w:tc>
          <w:tcPr>
            <w:tcW w:w="5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A447C" w14:textId="1D325CAA" w:rsidR="001F3197" w:rsidRPr="006A70CE" w:rsidRDefault="001F3197" w:rsidP="00B60151">
            <w:pPr>
              <w:spacing w:after="0" w:line="240" w:lineRule="auto"/>
              <w:rPr>
                <w:rFonts w:eastAsia="Times New Roman" w:cstheme="minorHAnsi"/>
                <w:color w:val="000000"/>
                <w:sz w:val="20"/>
                <w:szCs w:val="20"/>
                <w:lang w:eastAsia="en-GB"/>
              </w:rPr>
            </w:pPr>
            <w:r w:rsidRPr="006A70CE">
              <w:rPr>
                <w:rFonts w:eastAsia="Times New Roman" w:cstheme="minorHAnsi"/>
                <w:color w:val="000000"/>
                <w:sz w:val="20"/>
                <w:szCs w:val="20"/>
                <w:lang w:eastAsia="en-GB"/>
              </w:rPr>
              <w:t xml:space="preserve">Jobs must be New i.e. should not have existed in </w:t>
            </w:r>
            <w:r w:rsidR="00A11E37">
              <w:rPr>
                <w:rFonts w:eastAsia="Times New Roman" w:cstheme="minorHAnsi"/>
                <w:color w:val="000000"/>
                <w:sz w:val="20"/>
                <w:szCs w:val="20"/>
                <w:lang w:eastAsia="en-GB"/>
              </w:rPr>
              <w:t xml:space="preserve">the Basildon </w:t>
            </w:r>
            <w:r w:rsidRPr="006A70CE">
              <w:rPr>
                <w:rFonts w:eastAsia="Times New Roman" w:cstheme="minorHAnsi"/>
                <w:color w:val="000000"/>
                <w:sz w:val="20"/>
                <w:szCs w:val="20"/>
                <w:lang w:eastAsia="en-GB"/>
              </w:rPr>
              <w:t>area or with the employer before the intervention. Jobs must be Permanent – they should have a life expectancy of at least 26 wks. FTE - 30hrs or more per week as per EU definition</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9C2C8" w14:textId="64D24A18" w:rsidR="001C100A" w:rsidRPr="001C100A" w:rsidRDefault="001F3197" w:rsidP="001C100A">
            <w:pPr>
              <w:spacing w:after="0" w:line="240" w:lineRule="auto"/>
              <w:rPr>
                <w:rFonts w:eastAsia="Times New Roman" w:cstheme="minorHAnsi"/>
                <w:color w:val="000000"/>
                <w:sz w:val="20"/>
                <w:szCs w:val="20"/>
                <w:lang w:eastAsia="en-GB"/>
              </w:rPr>
            </w:pPr>
            <w:r w:rsidRPr="001C100A">
              <w:rPr>
                <w:rFonts w:eastAsia="Times New Roman" w:cstheme="minorHAnsi"/>
                <w:color w:val="000000"/>
                <w:sz w:val="20"/>
                <w:szCs w:val="20"/>
                <w:lang w:eastAsia="en-GB"/>
              </w:rPr>
              <w:t>Intervention should clearly show that it contributed to the job(s) by detailing:</w:t>
            </w:r>
          </w:p>
          <w:p w14:paraId="2FE9097C" w14:textId="77777777" w:rsidR="001C100A" w:rsidRDefault="001F3197" w:rsidP="006052FC">
            <w:pPr>
              <w:pStyle w:val="ListParagraph"/>
              <w:numPr>
                <w:ilvl w:val="0"/>
                <w:numId w:val="29"/>
              </w:numPr>
              <w:spacing w:after="0" w:line="240" w:lineRule="auto"/>
              <w:rPr>
                <w:rFonts w:eastAsia="Times New Roman" w:cstheme="minorHAnsi"/>
                <w:color w:val="000000"/>
                <w:sz w:val="20"/>
                <w:szCs w:val="20"/>
                <w:lang w:eastAsia="en-GB"/>
              </w:rPr>
            </w:pPr>
            <w:r w:rsidRPr="006052FC">
              <w:rPr>
                <w:rFonts w:eastAsia="Times New Roman" w:cstheme="minorHAnsi"/>
                <w:color w:val="000000"/>
                <w:sz w:val="20"/>
                <w:szCs w:val="20"/>
                <w:lang w:eastAsia="en-GB"/>
              </w:rPr>
              <w:t>Business – name, address, post code, telephone number, ownership and number of employees. </w:t>
            </w:r>
          </w:p>
          <w:p w14:paraId="1F8C0EBC" w14:textId="77777777" w:rsidR="001C100A" w:rsidRDefault="001F3197" w:rsidP="006052FC">
            <w:pPr>
              <w:pStyle w:val="ListParagraph"/>
              <w:numPr>
                <w:ilvl w:val="0"/>
                <w:numId w:val="29"/>
              </w:numPr>
              <w:spacing w:after="0" w:line="240" w:lineRule="auto"/>
              <w:rPr>
                <w:rFonts w:eastAsia="Times New Roman" w:cstheme="minorHAnsi"/>
                <w:color w:val="000000"/>
                <w:sz w:val="20"/>
                <w:szCs w:val="20"/>
                <w:lang w:eastAsia="en-GB"/>
              </w:rPr>
            </w:pPr>
            <w:r w:rsidRPr="006052FC">
              <w:rPr>
                <w:rFonts w:eastAsia="Times New Roman" w:cstheme="minorHAnsi"/>
                <w:color w:val="000000"/>
                <w:sz w:val="20"/>
                <w:szCs w:val="20"/>
                <w:lang w:eastAsia="en-GB"/>
              </w:rPr>
              <w:t>Job – job title, job description and salary band of the new or attracted job. </w:t>
            </w:r>
          </w:p>
          <w:p w14:paraId="52E220DD" w14:textId="609DC499" w:rsidR="001F3197" w:rsidRPr="006052FC" w:rsidRDefault="001F3197" w:rsidP="006052FC">
            <w:pPr>
              <w:pStyle w:val="ListParagraph"/>
              <w:numPr>
                <w:ilvl w:val="0"/>
                <w:numId w:val="29"/>
              </w:numPr>
              <w:spacing w:after="0" w:line="240" w:lineRule="auto"/>
              <w:rPr>
                <w:rFonts w:eastAsia="Times New Roman" w:cstheme="minorHAnsi"/>
                <w:color w:val="000000"/>
                <w:sz w:val="20"/>
                <w:szCs w:val="20"/>
                <w:lang w:eastAsia="en-GB"/>
              </w:rPr>
            </w:pPr>
            <w:r w:rsidRPr="006052FC">
              <w:rPr>
                <w:rFonts w:eastAsia="Times New Roman" w:cstheme="minorHAnsi"/>
                <w:color w:val="000000"/>
                <w:sz w:val="20"/>
                <w:szCs w:val="20"/>
                <w:lang w:eastAsia="en-GB"/>
              </w:rPr>
              <w:t>Self-assessment form signed by employer to confirm jobs created have been supported by the intervention.</w:t>
            </w:r>
          </w:p>
        </w:tc>
      </w:tr>
      <w:tr w:rsidR="001F3197" w:rsidRPr="00B72CF7" w14:paraId="156D4B9A" w14:textId="77777777" w:rsidTr="008A6310">
        <w:trPr>
          <w:trHeight w:val="567"/>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7D52BD" w14:textId="578A6A28" w:rsidR="001F3197" w:rsidRPr="00325B9D" w:rsidRDefault="008627D6" w:rsidP="007E2C33">
            <w:pPr>
              <w:spacing w:after="0" w:line="240" w:lineRule="auto"/>
              <w:rPr>
                <w:rFonts w:eastAsia="Times New Roman" w:cstheme="minorHAnsi"/>
                <w:b/>
                <w:bCs/>
                <w:color w:val="000000"/>
                <w:sz w:val="20"/>
                <w:szCs w:val="20"/>
                <w:lang w:eastAsia="en-GB"/>
              </w:rPr>
            </w:pPr>
            <w:r w:rsidRPr="00325B9D">
              <w:rPr>
                <w:rFonts w:ascii="Calibri" w:eastAsia="Times New Roman" w:hAnsi="Calibri" w:cs="Calibri"/>
                <w:b/>
                <w:bCs/>
                <w:color w:val="000000"/>
                <w:sz w:val="20"/>
                <w:szCs w:val="20"/>
                <w:lang w:eastAsia="en-GB"/>
              </w:rPr>
              <w:t>Number of potential entrepreneurs provided with assistance to be business ready</w:t>
            </w:r>
          </w:p>
        </w:tc>
        <w:tc>
          <w:tcPr>
            <w:tcW w:w="5844" w:type="dxa"/>
            <w:tcBorders>
              <w:top w:val="single" w:sz="4" w:space="0" w:color="auto"/>
              <w:left w:val="single" w:sz="4" w:space="0" w:color="auto"/>
              <w:bottom w:val="single" w:sz="4" w:space="0" w:color="auto"/>
              <w:right w:val="single" w:sz="4" w:space="0" w:color="auto"/>
            </w:tcBorders>
            <w:shd w:val="clear" w:color="auto" w:fill="auto"/>
            <w:vAlign w:val="center"/>
          </w:tcPr>
          <w:p w14:paraId="67B0EE03" w14:textId="77777777" w:rsidR="006052FC" w:rsidRPr="006052FC" w:rsidRDefault="006052FC" w:rsidP="006052FC">
            <w:pPr>
              <w:spacing w:after="0" w:line="240" w:lineRule="auto"/>
              <w:rPr>
                <w:rFonts w:eastAsia="Times New Roman" w:cstheme="minorHAnsi"/>
                <w:color w:val="000000"/>
                <w:sz w:val="20"/>
                <w:szCs w:val="20"/>
                <w:lang w:eastAsia="en-GB"/>
              </w:rPr>
            </w:pPr>
            <w:r w:rsidRPr="006052FC">
              <w:rPr>
                <w:rFonts w:eastAsia="Times New Roman" w:cstheme="minorHAnsi"/>
                <w:color w:val="000000"/>
                <w:sz w:val="20"/>
                <w:szCs w:val="20"/>
                <w:lang w:eastAsia="en-GB"/>
              </w:rPr>
              <w:t>Number of entrepreneurs having been assisted to be enterprise ready.</w:t>
            </w:r>
          </w:p>
          <w:p w14:paraId="09A7CC39" w14:textId="327993CF" w:rsidR="006052FC" w:rsidRPr="006052FC" w:rsidRDefault="006052FC" w:rsidP="006052FC">
            <w:pPr>
              <w:pStyle w:val="ListParagraph"/>
              <w:numPr>
                <w:ilvl w:val="0"/>
                <w:numId w:val="28"/>
              </w:numPr>
              <w:spacing w:after="0" w:line="240" w:lineRule="auto"/>
              <w:rPr>
                <w:rFonts w:eastAsia="Times New Roman" w:cstheme="minorHAnsi"/>
                <w:color w:val="000000"/>
                <w:sz w:val="20"/>
                <w:szCs w:val="20"/>
                <w:lang w:eastAsia="en-GB"/>
              </w:rPr>
            </w:pPr>
            <w:r w:rsidRPr="006052FC">
              <w:rPr>
                <w:rFonts w:eastAsia="Times New Roman" w:cstheme="minorHAnsi"/>
                <w:color w:val="000000"/>
                <w:sz w:val="20"/>
                <w:szCs w:val="20"/>
                <w:lang w:eastAsia="en-GB"/>
              </w:rPr>
              <w:t>Entrepreneurs mean individuals aged 16 and over currently in employment, unemployed or economically inactive with an interest in exploring creating their own business.</w:t>
            </w:r>
          </w:p>
          <w:p w14:paraId="4BDC20D5" w14:textId="08E23038" w:rsidR="001F3197" w:rsidRPr="006052FC" w:rsidRDefault="006052FC" w:rsidP="006052FC">
            <w:pPr>
              <w:pStyle w:val="ListParagraph"/>
              <w:numPr>
                <w:ilvl w:val="0"/>
                <w:numId w:val="28"/>
              </w:numPr>
              <w:spacing w:after="0" w:line="240" w:lineRule="auto"/>
              <w:rPr>
                <w:rFonts w:eastAsia="Times New Roman" w:cstheme="minorHAnsi"/>
                <w:color w:val="000000"/>
                <w:sz w:val="20"/>
                <w:szCs w:val="20"/>
                <w:lang w:eastAsia="en-GB"/>
              </w:rPr>
            </w:pPr>
            <w:r w:rsidRPr="006052FC">
              <w:rPr>
                <w:rFonts w:eastAsia="Times New Roman" w:cstheme="minorHAnsi"/>
                <w:color w:val="000000"/>
                <w:sz w:val="20"/>
                <w:szCs w:val="20"/>
                <w:lang w:eastAsia="en-GB"/>
              </w:rPr>
              <w:t>Assistance means business advice, guidance, mentoring and training. This must involve some form of direct interaction with members of the entrepreneurs, in other words it cannot be broadcasted advice.</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6E4751A" w14:textId="2F33E69C" w:rsidR="001F3197" w:rsidRPr="00A11E37" w:rsidRDefault="00A11E37" w:rsidP="00A11E37">
            <w:pPr>
              <w:pStyle w:val="ListParagraph"/>
              <w:numPr>
                <w:ilvl w:val="0"/>
                <w:numId w:val="28"/>
              </w:numPr>
              <w:spacing w:after="0" w:line="240" w:lineRule="auto"/>
              <w:rPr>
                <w:rFonts w:eastAsia="Times New Roman" w:cstheme="minorHAnsi"/>
                <w:color w:val="000000"/>
                <w:sz w:val="20"/>
                <w:szCs w:val="20"/>
                <w:lang w:eastAsia="en-GB"/>
              </w:rPr>
            </w:pPr>
            <w:r>
              <w:rPr>
                <w:rFonts w:eastAsia="Times New Roman" w:cstheme="minorHAnsi"/>
                <w:color w:val="000000"/>
                <w:sz w:val="20"/>
                <w:szCs w:val="20"/>
                <w:lang w:eastAsia="en-GB"/>
              </w:rPr>
              <w:t>Individual</w:t>
            </w:r>
            <w:r w:rsidRPr="006052FC">
              <w:rPr>
                <w:rFonts w:eastAsia="Times New Roman" w:cstheme="minorHAnsi"/>
                <w:color w:val="000000"/>
                <w:sz w:val="20"/>
                <w:szCs w:val="20"/>
                <w:lang w:eastAsia="en-GB"/>
              </w:rPr>
              <w:t xml:space="preserve"> – name, address, post code, telephone number, </w:t>
            </w:r>
            <w:r>
              <w:rPr>
                <w:rFonts w:eastAsia="Times New Roman" w:cstheme="minorHAnsi"/>
                <w:color w:val="000000"/>
                <w:sz w:val="20"/>
                <w:szCs w:val="20"/>
                <w:lang w:eastAsia="en-GB"/>
              </w:rPr>
              <w:t>email address, NI number</w:t>
            </w:r>
          </w:p>
        </w:tc>
      </w:tr>
      <w:tr w:rsidR="002E1AC4" w:rsidRPr="00B72CF7" w14:paraId="7D69713A" w14:textId="77777777" w:rsidTr="008A6310">
        <w:trPr>
          <w:trHeight w:val="567"/>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3371D" w14:textId="77777777" w:rsidR="002E1AC4" w:rsidRPr="006A70CE" w:rsidRDefault="002E1AC4" w:rsidP="007E2C33">
            <w:pPr>
              <w:spacing w:after="0" w:line="240" w:lineRule="auto"/>
              <w:rPr>
                <w:rFonts w:eastAsia="Times New Roman" w:cstheme="minorHAnsi"/>
                <w:b/>
                <w:bCs/>
                <w:color w:val="000000"/>
                <w:sz w:val="20"/>
                <w:szCs w:val="20"/>
                <w:lang w:eastAsia="en-GB"/>
              </w:rPr>
            </w:pPr>
            <w:r w:rsidRPr="006A70CE">
              <w:rPr>
                <w:rFonts w:eastAsia="Times New Roman" w:cstheme="minorHAnsi"/>
                <w:b/>
                <w:bCs/>
                <w:color w:val="000000"/>
                <w:sz w:val="20"/>
                <w:szCs w:val="20"/>
                <w:lang w:eastAsia="en-GB"/>
              </w:rPr>
              <w:t>jobs safeguarded</w:t>
            </w:r>
          </w:p>
        </w:tc>
        <w:tc>
          <w:tcPr>
            <w:tcW w:w="5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648CC" w14:textId="77777777" w:rsidR="002E1AC4" w:rsidRPr="006A70CE" w:rsidRDefault="002E1AC4" w:rsidP="007E2C33">
            <w:pPr>
              <w:spacing w:after="0" w:line="240" w:lineRule="auto"/>
              <w:rPr>
                <w:rFonts w:eastAsia="Times New Roman" w:cstheme="minorHAnsi"/>
                <w:color w:val="000000"/>
                <w:sz w:val="20"/>
                <w:szCs w:val="20"/>
                <w:lang w:eastAsia="en-GB"/>
              </w:rPr>
            </w:pPr>
            <w:r w:rsidRPr="006A70CE">
              <w:rPr>
                <w:rFonts w:eastAsia="Times New Roman" w:cstheme="minorHAnsi"/>
                <w:color w:val="000000"/>
                <w:sz w:val="20"/>
                <w:szCs w:val="20"/>
                <w:lang w:eastAsia="en-GB"/>
              </w:rPr>
              <w:t>A safeguarded job is a permanent and paid job that was at risk prior to support being provided, and which the support helped the business to retain. This includes sole traders and business owners.</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D78F4" w14:textId="15E610DE" w:rsidR="008A6310" w:rsidRPr="008A6310" w:rsidRDefault="002E1AC4" w:rsidP="008A6310">
            <w:pPr>
              <w:spacing w:after="0" w:line="240" w:lineRule="auto"/>
              <w:rPr>
                <w:rFonts w:eastAsia="Times New Roman" w:cstheme="minorHAnsi"/>
                <w:color w:val="000000"/>
                <w:sz w:val="20"/>
                <w:szCs w:val="20"/>
                <w:lang w:eastAsia="en-GB"/>
              </w:rPr>
            </w:pPr>
            <w:r w:rsidRPr="008A6310">
              <w:rPr>
                <w:rFonts w:eastAsia="Times New Roman" w:cstheme="minorHAnsi"/>
                <w:color w:val="000000"/>
                <w:sz w:val="20"/>
                <w:szCs w:val="20"/>
                <w:lang w:eastAsia="en-GB"/>
              </w:rPr>
              <w:t>Includes both part-time and full-time jobs, which should be recorded relative to full-time equivalent (FTE).</w:t>
            </w:r>
          </w:p>
          <w:p w14:paraId="1CD7E492" w14:textId="77777777" w:rsidR="008A6310" w:rsidRDefault="002E1AC4" w:rsidP="008A6310">
            <w:pPr>
              <w:pStyle w:val="ListParagraph"/>
              <w:numPr>
                <w:ilvl w:val="0"/>
                <w:numId w:val="21"/>
              </w:numPr>
              <w:spacing w:after="0" w:line="240" w:lineRule="auto"/>
              <w:rPr>
                <w:rFonts w:eastAsia="Times New Roman" w:cstheme="minorHAnsi"/>
                <w:color w:val="000000"/>
                <w:sz w:val="20"/>
                <w:szCs w:val="20"/>
                <w:lang w:eastAsia="en-GB"/>
              </w:rPr>
            </w:pPr>
            <w:r w:rsidRPr="008A6310">
              <w:rPr>
                <w:rFonts w:eastAsia="Times New Roman" w:cstheme="minorHAnsi"/>
                <w:color w:val="000000"/>
                <w:sz w:val="20"/>
                <w:szCs w:val="20"/>
                <w:lang w:eastAsia="en-GB"/>
              </w:rPr>
              <w:t>FTE should be based on the standard full-time hours of the employer.</w:t>
            </w:r>
          </w:p>
          <w:p w14:paraId="1CD39E37" w14:textId="63BB206D" w:rsidR="002E1AC4" w:rsidRPr="008A6310" w:rsidRDefault="002E1AC4" w:rsidP="008A6310">
            <w:pPr>
              <w:pStyle w:val="ListParagraph"/>
              <w:numPr>
                <w:ilvl w:val="0"/>
                <w:numId w:val="21"/>
              </w:numPr>
              <w:spacing w:after="0" w:line="240" w:lineRule="auto"/>
              <w:rPr>
                <w:rFonts w:eastAsia="Times New Roman" w:cstheme="minorHAnsi"/>
                <w:color w:val="000000"/>
                <w:sz w:val="20"/>
                <w:szCs w:val="20"/>
                <w:lang w:eastAsia="en-GB"/>
              </w:rPr>
            </w:pPr>
            <w:r w:rsidRPr="008A6310">
              <w:rPr>
                <w:rFonts w:eastAsia="Times New Roman" w:cstheme="minorHAnsi"/>
                <w:color w:val="000000"/>
                <w:sz w:val="20"/>
                <w:szCs w:val="20"/>
                <w:lang w:eastAsia="en-GB"/>
              </w:rPr>
              <w:t>At risk is defined as being forecast to be lost within 6 months.</w:t>
            </w:r>
          </w:p>
        </w:tc>
      </w:tr>
      <w:tr w:rsidR="00A11E37" w:rsidRPr="00B72CF7" w14:paraId="37C03E2C" w14:textId="77777777" w:rsidTr="005D59C8">
        <w:trPr>
          <w:trHeight w:val="1435"/>
        </w:trPr>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623F1" w14:textId="0771E925" w:rsidR="00A11E37" w:rsidRPr="006A70CE" w:rsidRDefault="00A11E37" w:rsidP="007E2C33">
            <w:pPr>
              <w:spacing w:after="0" w:line="240" w:lineRule="auto"/>
              <w:rPr>
                <w:rFonts w:eastAsia="Times New Roman" w:cstheme="minorHAnsi"/>
                <w:b/>
                <w:bCs/>
                <w:color w:val="000000"/>
                <w:sz w:val="20"/>
                <w:szCs w:val="20"/>
                <w:lang w:eastAsia="en-GB"/>
              </w:rPr>
            </w:pPr>
            <w:r w:rsidRPr="006A70CE">
              <w:rPr>
                <w:rFonts w:eastAsia="Times New Roman" w:cstheme="minorHAnsi"/>
                <w:b/>
                <w:bCs/>
                <w:color w:val="000000"/>
                <w:sz w:val="20"/>
                <w:szCs w:val="20"/>
                <w:lang w:eastAsia="en-GB"/>
              </w:rPr>
              <w:t>training courses </w:t>
            </w:r>
          </w:p>
        </w:tc>
        <w:tc>
          <w:tcPr>
            <w:tcW w:w="5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DCAA4" w14:textId="77777777" w:rsidR="00A11E37" w:rsidRPr="006A70CE" w:rsidRDefault="00A11E37" w:rsidP="007E2C33">
            <w:pPr>
              <w:spacing w:after="0" w:line="240" w:lineRule="auto"/>
              <w:rPr>
                <w:rFonts w:eastAsia="Times New Roman" w:cstheme="minorHAnsi"/>
                <w:color w:val="000000"/>
                <w:sz w:val="20"/>
                <w:szCs w:val="20"/>
                <w:lang w:eastAsia="en-GB"/>
              </w:rPr>
            </w:pPr>
            <w:r w:rsidRPr="006A70CE">
              <w:rPr>
                <w:rFonts w:eastAsia="Times New Roman" w:cstheme="minorHAnsi"/>
                <w:color w:val="000000"/>
                <w:sz w:val="20"/>
                <w:szCs w:val="20"/>
                <w:lang w:eastAsia="en-GB"/>
              </w:rPr>
              <w:t>To cover issues related to start up/pre-start businesses, general support and financial advice.</w:t>
            </w:r>
          </w:p>
        </w:tc>
        <w:tc>
          <w:tcPr>
            <w:tcW w:w="6095" w:type="dxa"/>
            <w:tcBorders>
              <w:top w:val="single" w:sz="4" w:space="0" w:color="auto"/>
              <w:left w:val="single" w:sz="4" w:space="0" w:color="auto"/>
              <w:right w:val="single" w:sz="4" w:space="0" w:color="auto"/>
            </w:tcBorders>
            <w:shd w:val="clear" w:color="auto" w:fill="auto"/>
            <w:vAlign w:val="center"/>
          </w:tcPr>
          <w:p w14:paraId="451E8527" w14:textId="4042D451" w:rsidR="00A11E37" w:rsidRPr="00A11E37" w:rsidRDefault="00A11E37" w:rsidP="00A11E37">
            <w:pPr>
              <w:pStyle w:val="ListParagraph"/>
              <w:numPr>
                <w:ilvl w:val="0"/>
                <w:numId w:val="31"/>
              </w:numPr>
              <w:spacing w:after="0" w:line="240" w:lineRule="auto"/>
              <w:rPr>
                <w:rFonts w:eastAsia="Times New Roman" w:cstheme="minorHAnsi"/>
                <w:color w:val="000000"/>
                <w:sz w:val="20"/>
                <w:szCs w:val="20"/>
                <w:lang w:eastAsia="en-GB"/>
              </w:rPr>
            </w:pPr>
            <w:r w:rsidRPr="00A11E37">
              <w:rPr>
                <w:rFonts w:eastAsia="Times New Roman" w:cstheme="minorHAnsi"/>
                <w:color w:val="000000"/>
                <w:sz w:val="20"/>
                <w:szCs w:val="20"/>
                <w:lang w:eastAsia="en-GB"/>
              </w:rPr>
              <w:t>Topics</w:t>
            </w:r>
          </w:p>
          <w:p w14:paraId="3EE708A1" w14:textId="0E83FC23" w:rsidR="00A11E37" w:rsidRPr="00A11E37" w:rsidRDefault="00A11E37" w:rsidP="00A11E37">
            <w:pPr>
              <w:pStyle w:val="ListParagraph"/>
              <w:numPr>
                <w:ilvl w:val="0"/>
                <w:numId w:val="31"/>
              </w:numPr>
              <w:spacing w:after="0" w:line="240" w:lineRule="auto"/>
              <w:rPr>
                <w:rFonts w:eastAsia="Times New Roman" w:cstheme="minorHAnsi"/>
                <w:color w:val="000000"/>
                <w:sz w:val="20"/>
                <w:szCs w:val="20"/>
                <w:lang w:eastAsia="en-GB"/>
              </w:rPr>
            </w:pPr>
            <w:r w:rsidRPr="00A11E37">
              <w:rPr>
                <w:rFonts w:eastAsia="Times New Roman" w:cstheme="minorHAnsi"/>
                <w:color w:val="000000"/>
                <w:sz w:val="20"/>
                <w:szCs w:val="20"/>
                <w:lang w:eastAsia="en-GB"/>
              </w:rPr>
              <w:t>Attendance numbers plus breakdown of business sector/location</w:t>
            </w:r>
          </w:p>
          <w:p w14:paraId="5DC3B33E" w14:textId="4D1DD083" w:rsidR="00A11E37" w:rsidRPr="00A11E37" w:rsidRDefault="00A11E37" w:rsidP="00A11E37">
            <w:pPr>
              <w:pStyle w:val="ListParagraph"/>
              <w:numPr>
                <w:ilvl w:val="0"/>
                <w:numId w:val="31"/>
              </w:numPr>
              <w:spacing w:after="0" w:line="240" w:lineRule="auto"/>
              <w:rPr>
                <w:rFonts w:eastAsia="Times New Roman" w:cstheme="minorHAnsi"/>
                <w:color w:val="000000"/>
                <w:sz w:val="20"/>
                <w:szCs w:val="20"/>
                <w:lang w:eastAsia="en-GB"/>
              </w:rPr>
            </w:pPr>
            <w:r w:rsidRPr="00A11E37">
              <w:rPr>
                <w:rFonts w:eastAsia="Times New Roman" w:cstheme="minorHAnsi"/>
                <w:color w:val="000000"/>
                <w:sz w:val="20"/>
                <w:szCs w:val="20"/>
                <w:lang w:eastAsia="en-GB"/>
              </w:rPr>
              <w:t>Feedback</w:t>
            </w:r>
          </w:p>
        </w:tc>
      </w:tr>
    </w:tbl>
    <w:p w14:paraId="14D2515E" w14:textId="638831C1" w:rsidR="00900B04" w:rsidRDefault="00900B04" w:rsidP="00B72CF7">
      <w:pPr>
        <w:spacing w:before="120" w:after="120" w:line="240" w:lineRule="auto"/>
        <w:rPr>
          <w:rFonts w:cstheme="minorHAnsi"/>
        </w:rPr>
      </w:pPr>
    </w:p>
    <w:p w14:paraId="7AE99233" w14:textId="6D9AAD9A" w:rsidR="00900B04" w:rsidRDefault="00900B04" w:rsidP="00B72CF7">
      <w:pPr>
        <w:spacing w:before="120" w:after="120" w:line="240" w:lineRule="auto"/>
        <w:rPr>
          <w:rFonts w:cstheme="minorHAnsi"/>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137"/>
        <w:gridCol w:w="2694"/>
        <w:gridCol w:w="3685"/>
        <w:gridCol w:w="4961"/>
      </w:tblGrid>
      <w:tr w:rsidR="00900B04" w:rsidRPr="007B47EC" w14:paraId="1FA3FDB9" w14:textId="77777777" w:rsidTr="006A70CE">
        <w:trPr>
          <w:trHeight w:val="103"/>
        </w:trPr>
        <w:tc>
          <w:tcPr>
            <w:tcW w:w="15477" w:type="dxa"/>
            <w:gridSpan w:val="4"/>
            <w:tcBorders>
              <w:top w:val="none" w:sz="6" w:space="0" w:color="auto"/>
              <w:bottom w:val="single" w:sz="4" w:space="0" w:color="auto"/>
            </w:tcBorders>
          </w:tcPr>
          <w:p w14:paraId="25AC986A" w14:textId="77777777" w:rsidR="00900B04" w:rsidRDefault="00900B04" w:rsidP="006A70CE">
            <w:pPr>
              <w:pStyle w:val="Default"/>
              <w:spacing w:before="60" w:after="60"/>
              <w:rPr>
                <w:rFonts w:asciiTheme="minorHAnsi" w:hAnsiTheme="minorHAnsi" w:cstheme="minorHAnsi"/>
                <w:b/>
                <w:bCs/>
                <w:sz w:val="22"/>
                <w:szCs w:val="22"/>
              </w:rPr>
            </w:pPr>
            <w:r w:rsidRPr="007B47EC">
              <w:rPr>
                <w:rFonts w:asciiTheme="minorHAnsi" w:hAnsiTheme="minorHAnsi" w:cstheme="minorHAnsi"/>
                <w:b/>
                <w:bCs/>
                <w:sz w:val="22"/>
                <w:szCs w:val="22"/>
              </w:rPr>
              <w:t xml:space="preserve">Appendix </w:t>
            </w:r>
            <w:r>
              <w:rPr>
                <w:rFonts w:asciiTheme="minorHAnsi" w:hAnsiTheme="minorHAnsi" w:cstheme="minorHAnsi"/>
                <w:b/>
                <w:bCs/>
                <w:sz w:val="22"/>
                <w:szCs w:val="22"/>
              </w:rPr>
              <w:t>3</w:t>
            </w:r>
            <w:r w:rsidRPr="007B47EC">
              <w:rPr>
                <w:rFonts w:asciiTheme="minorHAnsi" w:hAnsiTheme="minorHAnsi" w:cstheme="minorHAnsi"/>
                <w:b/>
                <w:bCs/>
                <w:sz w:val="22"/>
                <w:szCs w:val="22"/>
              </w:rPr>
              <w:t xml:space="preserve"> Rectification Plan </w:t>
            </w:r>
          </w:p>
          <w:p w14:paraId="695FEA14" w14:textId="67A05C92" w:rsidR="002E7311" w:rsidRPr="007B47EC" w:rsidRDefault="002E7311" w:rsidP="006A70CE">
            <w:pPr>
              <w:pStyle w:val="Default"/>
              <w:spacing w:before="60" w:after="60"/>
              <w:ind w:right="-6909"/>
              <w:rPr>
                <w:rFonts w:asciiTheme="minorHAnsi" w:hAnsiTheme="minorHAnsi" w:cstheme="minorHAnsi"/>
                <w:sz w:val="22"/>
                <w:szCs w:val="22"/>
              </w:rPr>
            </w:pPr>
            <w:r>
              <w:rPr>
                <w:rFonts w:asciiTheme="minorHAnsi" w:hAnsiTheme="minorHAnsi" w:cstheme="minorHAnsi"/>
                <w:sz w:val="22"/>
                <w:szCs w:val="22"/>
              </w:rPr>
              <w:t xml:space="preserve">The following rectification plan template will be used where the supplier identifies </w:t>
            </w:r>
            <w:r w:rsidR="006A70CE">
              <w:rPr>
                <w:rFonts w:asciiTheme="minorHAnsi" w:hAnsiTheme="minorHAnsi" w:cstheme="minorHAnsi"/>
                <w:sz w:val="22"/>
                <w:szCs w:val="22"/>
              </w:rPr>
              <w:t>a default requiring rectification.</w:t>
            </w:r>
          </w:p>
        </w:tc>
      </w:tr>
      <w:tr w:rsidR="00900B04" w:rsidRPr="007B47EC" w14:paraId="468758E1" w14:textId="77777777" w:rsidTr="00B60151">
        <w:trPr>
          <w:trHeight w:val="242"/>
        </w:trPr>
        <w:tc>
          <w:tcPr>
            <w:tcW w:w="6831" w:type="dxa"/>
            <w:gridSpan w:val="2"/>
            <w:tcBorders>
              <w:top w:val="single" w:sz="4" w:space="0" w:color="auto"/>
              <w:left w:val="single" w:sz="4" w:space="0" w:color="auto"/>
              <w:bottom w:val="single" w:sz="4" w:space="0" w:color="auto"/>
              <w:right w:val="single" w:sz="4" w:space="0" w:color="auto"/>
            </w:tcBorders>
          </w:tcPr>
          <w:p w14:paraId="714970BB" w14:textId="77777777" w:rsidR="00900B04" w:rsidRPr="007B47EC" w:rsidRDefault="00900B04" w:rsidP="00B60151">
            <w:pPr>
              <w:pStyle w:val="Default"/>
              <w:spacing w:before="60" w:after="60"/>
              <w:rPr>
                <w:rFonts w:asciiTheme="minorHAnsi" w:hAnsiTheme="minorHAnsi" w:cstheme="minorHAnsi"/>
                <w:sz w:val="22"/>
                <w:szCs w:val="22"/>
              </w:rPr>
            </w:pPr>
            <w:r w:rsidRPr="007B47EC">
              <w:rPr>
                <w:rFonts w:asciiTheme="minorHAnsi" w:hAnsiTheme="minorHAnsi" w:cstheme="minorHAnsi"/>
                <w:sz w:val="22"/>
                <w:szCs w:val="22"/>
              </w:rPr>
              <w:t xml:space="preserve">Details of the Default: </w:t>
            </w:r>
          </w:p>
        </w:tc>
        <w:tc>
          <w:tcPr>
            <w:tcW w:w="8646" w:type="dxa"/>
            <w:gridSpan w:val="2"/>
            <w:tcBorders>
              <w:top w:val="single" w:sz="4" w:space="0" w:color="auto"/>
              <w:left w:val="single" w:sz="4" w:space="0" w:color="auto"/>
              <w:bottom w:val="single" w:sz="4" w:space="0" w:color="auto"/>
              <w:right w:val="single" w:sz="4" w:space="0" w:color="auto"/>
            </w:tcBorders>
          </w:tcPr>
          <w:p w14:paraId="29769D90" w14:textId="77777777" w:rsidR="00900B04" w:rsidRPr="007B47EC" w:rsidRDefault="00900B04" w:rsidP="00B60151">
            <w:pPr>
              <w:pStyle w:val="Default"/>
              <w:spacing w:before="60" w:after="60"/>
              <w:rPr>
                <w:rFonts w:asciiTheme="minorHAnsi" w:hAnsiTheme="minorHAnsi" w:cstheme="minorHAnsi"/>
                <w:sz w:val="22"/>
                <w:szCs w:val="22"/>
              </w:rPr>
            </w:pPr>
            <w:r w:rsidRPr="007B47EC">
              <w:rPr>
                <w:rFonts w:asciiTheme="minorHAnsi" w:hAnsiTheme="minorHAnsi" w:cstheme="minorHAnsi"/>
                <w:i/>
                <w:iCs/>
                <w:sz w:val="22"/>
                <w:szCs w:val="22"/>
              </w:rPr>
              <w:t xml:space="preserve">[Customer should explain the Default here, referencing clauses and/or schedules] </w:t>
            </w:r>
          </w:p>
        </w:tc>
      </w:tr>
      <w:tr w:rsidR="00900B04" w:rsidRPr="007B47EC" w14:paraId="609F7571" w14:textId="77777777" w:rsidTr="00B60151">
        <w:trPr>
          <w:trHeight w:val="240"/>
        </w:trPr>
        <w:tc>
          <w:tcPr>
            <w:tcW w:w="6831" w:type="dxa"/>
            <w:gridSpan w:val="2"/>
            <w:tcBorders>
              <w:top w:val="single" w:sz="4" w:space="0" w:color="auto"/>
              <w:left w:val="single" w:sz="4" w:space="0" w:color="auto"/>
              <w:bottom w:val="single" w:sz="4" w:space="0" w:color="auto"/>
              <w:right w:val="single" w:sz="4" w:space="0" w:color="auto"/>
            </w:tcBorders>
          </w:tcPr>
          <w:p w14:paraId="51699916" w14:textId="77777777" w:rsidR="00900B04" w:rsidRPr="007B47EC" w:rsidRDefault="00900B04" w:rsidP="00B60151">
            <w:pPr>
              <w:pStyle w:val="Default"/>
              <w:spacing w:before="60" w:after="60"/>
              <w:rPr>
                <w:rFonts w:asciiTheme="minorHAnsi" w:hAnsiTheme="minorHAnsi" w:cstheme="minorHAnsi"/>
                <w:sz w:val="22"/>
                <w:szCs w:val="22"/>
              </w:rPr>
            </w:pPr>
            <w:r w:rsidRPr="007B47EC">
              <w:rPr>
                <w:rFonts w:asciiTheme="minorHAnsi" w:hAnsiTheme="minorHAnsi" w:cstheme="minorHAnsi"/>
                <w:sz w:val="22"/>
                <w:szCs w:val="22"/>
              </w:rPr>
              <w:t xml:space="preserve">Deadline for receiving the Rectification Plan: </w:t>
            </w:r>
          </w:p>
        </w:tc>
        <w:tc>
          <w:tcPr>
            <w:tcW w:w="8646" w:type="dxa"/>
            <w:gridSpan w:val="2"/>
            <w:tcBorders>
              <w:top w:val="single" w:sz="4" w:space="0" w:color="auto"/>
              <w:left w:val="single" w:sz="4" w:space="0" w:color="auto"/>
              <w:bottom w:val="single" w:sz="4" w:space="0" w:color="auto"/>
              <w:right w:val="single" w:sz="4" w:space="0" w:color="auto"/>
            </w:tcBorders>
          </w:tcPr>
          <w:p w14:paraId="5B22C9AA" w14:textId="77777777" w:rsidR="00900B04" w:rsidRPr="007B47EC" w:rsidRDefault="00900B04" w:rsidP="00B60151">
            <w:pPr>
              <w:pStyle w:val="Default"/>
              <w:spacing w:before="60" w:after="60"/>
              <w:rPr>
                <w:rFonts w:asciiTheme="minorHAnsi" w:hAnsiTheme="minorHAnsi" w:cstheme="minorHAnsi"/>
                <w:sz w:val="22"/>
                <w:szCs w:val="22"/>
              </w:rPr>
            </w:pPr>
            <w:r w:rsidRPr="007B47EC">
              <w:rPr>
                <w:rFonts w:asciiTheme="minorHAnsi" w:hAnsiTheme="minorHAnsi" w:cstheme="minorHAnsi"/>
                <w:i/>
                <w:iCs/>
                <w:sz w:val="22"/>
                <w:szCs w:val="22"/>
              </w:rPr>
              <w:t xml:space="preserve">[add a reasonable date] </w:t>
            </w:r>
          </w:p>
        </w:tc>
      </w:tr>
      <w:tr w:rsidR="00900B04" w:rsidRPr="007B47EC" w14:paraId="5E611CA7" w14:textId="77777777" w:rsidTr="00B60151">
        <w:trPr>
          <w:trHeight w:val="103"/>
        </w:trPr>
        <w:tc>
          <w:tcPr>
            <w:tcW w:w="6831" w:type="dxa"/>
            <w:gridSpan w:val="2"/>
            <w:tcBorders>
              <w:top w:val="single" w:sz="4" w:space="0" w:color="auto"/>
              <w:left w:val="single" w:sz="4" w:space="0" w:color="auto"/>
              <w:bottom w:val="single" w:sz="4" w:space="0" w:color="auto"/>
              <w:right w:val="single" w:sz="4" w:space="0" w:color="auto"/>
            </w:tcBorders>
          </w:tcPr>
          <w:p w14:paraId="60696576" w14:textId="77777777" w:rsidR="00900B04" w:rsidRPr="007B47EC" w:rsidRDefault="00900B04" w:rsidP="00B60151">
            <w:pPr>
              <w:pStyle w:val="Default"/>
              <w:spacing w:before="60" w:after="60"/>
              <w:rPr>
                <w:rFonts w:asciiTheme="minorHAnsi" w:hAnsiTheme="minorHAnsi" w:cstheme="minorHAnsi"/>
                <w:sz w:val="22"/>
                <w:szCs w:val="22"/>
              </w:rPr>
            </w:pPr>
            <w:r w:rsidRPr="007B47EC">
              <w:rPr>
                <w:rFonts w:asciiTheme="minorHAnsi" w:hAnsiTheme="minorHAnsi" w:cstheme="minorHAnsi"/>
                <w:sz w:val="22"/>
                <w:szCs w:val="22"/>
              </w:rPr>
              <w:t xml:space="preserve">Signed by [Customer]: </w:t>
            </w:r>
          </w:p>
        </w:tc>
        <w:tc>
          <w:tcPr>
            <w:tcW w:w="8646" w:type="dxa"/>
            <w:gridSpan w:val="2"/>
            <w:tcBorders>
              <w:top w:val="single" w:sz="4" w:space="0" w:color="auto"/>
              <w:left w:val="single" w:sz="4" w:space="0" w:color="auto"/>
              <w:bottom w:val="single" w:sz="4" w:space="0" w:color="auto"/>
              <w:right w:val="single" w:sz="4" w:space="0" w:color="auto"/>
            </w:tcBorders>
          </w:tcPr>
          <w:p w14:paraId="466651E8" w14:textId="77777777" w:rsidR="00900B04" w:rsidRPr="007B47EC" w:rsidRDefault="00900B04" w:rsidP="00B60151">
            <w:pPr>
              <w:pStyle w:val="Default"/>
              <w:spacing w:before="60" w:after="60"/>
              <w:rPr>
                <w:rFonts w:asciiTheme="minorHAnsi" w:hAnsiTheme="minorHAnsi" w:cstheme="minorHAnsi"/>
                <w:sz w:val="22"/>
                <w:szCs w:val="22"/>
              </w:rPr>
            </w:pPr>
            <w:r w:rsidRPr="007B47EC">
              <w:rPr>
                <w:rFonts w:asciiTheme="minorHAnsi" w:hAnsiTheme="minorHAnsi" w:cstheme="minorHAnsi"/>
                <w:sz w:val="22"/>
                <w:szCs w:val="22"/>
              </w:rPr>
              <w:t xml:space="preserve">Date: </w:t>
            </w:r>
          </w:p>
        </w:tc>
      </w:tr>
      <w:tr w:rsidR="00900B04" w:rsidRPr="007B47EC" w14:paraId="48B9F5A1" w14:textId="77777777" w:rsidTr="00B60151">
        <w:trPr>
          <w:trHeight w:val="103"/>
        </w:trPr>
        <w:tc>
          <w:tcPr>
            <w:tcW w:w="15477" w:type="dxa"/>
            <w:gridSpan w:val="4"/>
            <w:tcBorders>
              <w:top w:val="single" w:sz="4" w:space="0" w:color="auto"/>
              <w:left w:val="single" w:sz="4" w:space="0" w:color="auto"/>
              <w:bottom w:val="single" w:sz="4" w:space="0" w:color="auto"/>
              <w:right w:val="single" w:sz="4" w:space="0" w:color="auto"/>
            </w:tcBorders>
          </w:tcPr>
          <w:p w14:paraId="4E9517AC" w14:textId="77777777" w:rsidR="00900B04" w:rsidRPr="007B47EC" w:rsidRDefault="00900B04" w:rsidP="00B60151">
            <w:pPr>
              <w:pStyle w:val="Default"/>
              <w:spacing w:before="60" w:after="60"/>
              <w:rPr>
                <w:rFonts w:asciiTheme="minorHAnsi" w:hAnsiTheme="minorHAnsi" w:cstheme="minorHAnsi"/>
                <w:sz w:val="22"/>
                <w:szCs w:val="22"/>
              </w:rPr>
            </w:pPr>
            <w:r w:rsidRPr="007B47EC">
              <w:rPr>
                <w:rFonts w:asciiTheme="minorHAnsi" w:hAnsiTheme="minorHAnsi" w:cstheme="minorHAnsi"/>
                <w:b/>
                <w:bCs/>
                <w:sz w:val="22"/>
                <w:szCs w:val="22"/>
              </w:rPr>
              <w:t xml:space="preserve">Supplier Rectification Plan </w:t>
            </w:r>
          </w:p>
        </w:tc>
      </w:tr>
      <w:tr w:rsidR="00900B04" w:rsidRPr="007B47EC" w14:paraId="1CE92CD0" w14:textId="77777777" w:rsidTr="00B60151">
        <w:trPr>
          <w:trHeight w:val="103"/>
        </w:trPr>
        <w:tc>
          <w:tcPr>
            <w:tcW w:w="6831" w:type="dxa"/>
            <w:gridSpan w:val="2"/>
            <w:tcBorders>
              <w:top w:val="single" w:sz="4" w:space="0" w:color="auto"/>
              <w:left w:val="single" w:sz="4" w:space="0" w:color="auto"/>
              <w:bottom w:val="single" w:sz="4" w:space="0" w:color="auto"/>
              <w:right w:val="single" w:sz="4" w:space="0" w:color="auto"/>
            </w:tcBorders>
          </w:tcPr>
          <w:p w14:paraId="2110FAA8" w14:textId="77777777" w:rsidR="00900B04" w:rsidRPr="007B47EC" w:rsidRDefault="00900B04" w:rsidP="00B60151">
            <w:pPr>
              <w:pStyle w:val="Default"/>
              <w:spacing w:before="60" w:after="60"/>
              <w:rPr>
                <w:rFonts w:asciiTheme="minorHAnsi" w:hAnsiTheme="minorHAnsi" w:cstheme="minorHAnsi"/>
                <w:sz w:val="22"/>
                <w:szCs w:val="22"/>
              </w:rPr>
            </w:pPr>
            <w:r w:rsidRPr="007B47EC">
              <w:rPr>
                <w:rFonts w:asciiTheme="minorHAnsi" w:hAnsiTheme="minorHAnsi" w:cstheme="minorHAnsi"/>
                <w:sz w:val="22"/>
                <w:szCs w:val="22"/>
              </w:rPr>
              <w:t xml:space="preserve">Cause of the Default </w:t>
            </w:r>
          </w:p>
        </w:tc>
        <w:tc>
          <w:tcPr>
            <w:tcW w:w="8646" w:type="dxa"/>
            <w:gridSpan w:val="2"/>
            <w:tcBorders>
              <w:top w:val="single" w:sz="4" w:space="0" w:color="auto"/>
              <w:left w:val="single" w:sz="4" w:space="0" w:color="auto"/>
              <w:bottom w:val="single" w:sz="4" w:space="0" w:color="auto"/>
              <w:right w:val="single" w:sz="4" w:space="0" w:color="auto"/>
            </w:tcBorders>
          </w:tcPr>
          <w:p w14:paraId="236CB85A" w14:textId="77777777" w:rsidR="00900B04" w:rsidRPr="007B47EC" w:rsidRDefault="00900B04" w:rsidP="00B60151">
            <w:pPr>
              <w:pStyle w:val="Default"/>
              <w:spacing w:before="60" w:after="60"/>
              <w:rPr>
                <w:rFonts w:asciiTheme="minorHAnsi" w:hAnsiTheme="minorHAnsi" w:cstheme="minorHAnsi"/>
                <w:sz w:val="22"/>
                <w:szCs w:val="22"/>
              </w:rPr>
            </w:pPr>
            <w:r w:rsidRPr="007B47EC">
              <w:rPr>
                <w:rFonts w:asciiTheme="minorHAnsi" w:hAnsiTheme="minorHAnsi" w:cstheme="minorHAnsi"/>
                <w:i/>
                <w:iCs/>
                <w:sz w:val="22"/>
                <w:szCs w:val="22"/>
              </w:rPr>
              <w:t xml:space="preserve">[Supplier should explain the cause of the Default here] </w:t>
            </w:r>
          </w:p>
        </w:tc>
      </w:tr>
      <w:tr w:rsidR="00900B04" w:rsidRPr="007B47EC" w14:paraId="6199120F" w14:textId="77777777" w:rsidTr="00B60151">
        <w:trPr>
          <w:trHeight w:val="239"/>
        </w:trPr>
        <w:tc>
          <w:tcPr>
            <w:tcW w:w="4137" w:type="dxa"/>
            <w:tcBorders>
              <w:top w:val="single" w:sz="4" w:space="0" w:color="auto"/>
              <w:left w:val="single" w:sz="4" w:space="0" w:color="auto"/>
              <w:bottom w:val="single" w:sz="4" w:space="0" w:color="auto"/>
              <w:right w:val="single" w:sz="4" w:space="0" w:color="auto"/>
            </w:tcBorders>
          </w:tcPr>
          <w:p w14:paraId="3868F26B" w14:textId="77777777" w:rsidR="00900B04" w:rsidRPr="007B47EC" w:rsidRDefault="00900B04" w:rsidP="00B60151">
            <w:pPr>
              <w:pStyle w:val="Default"/>
              <w:spacing w:before="60" w:after="60"/>
              <w:rPr>
                <w:rFonts w:asciiTheme="minorHAnsi" w:hAnsiTheme="minorHAnsi" w:cstheme="minorHAnsi"/>
                <w:sz w:val="22"/>
                <w:szCs w:val="22"/>
              </w:rPr>
            </w:pPr>
            <w:r w:rsidRPr="007B47EC">
              <w:rPr>
                <w:rFonts w:asciiTheme="minorHAnsi" w:hAnsiTheme="minorHAnsi" w:cstheme="minorHAnsi"/>
                <w:sz w:val="22"/>
                <w:szCs w:val="22"/>
              </w:rPr>
              <w:t xml:space="preserve">Steps to be taken to rectification: </w:t>
            </w:r>
          </w:p>
        </w:tc>
        <w:tc>
          <w:tcPr>
            <w:tcW w:w="6379" w:type="dxa"/>
            <w:gridSpan w:val="2"/>
            <w:tcBorders>
              <w:top w:val="single" w:sz="4" w:space="0" w:color="auto"/>
              <w:left w:val="single" w:sz="4" w:space="0" w:color="auto"/>
              <w:bottom w:val="single" w:sz="4" w:space="0" w:color="auto"/>
              <w:right w:val="single" w:sz="4" w:space="0" w:color="auto"/>
            </w:tcBorders>
          </w:tcPr>
          <w:p w14:paraId="2D28B7F5" w14:textId="77777777" w:rsidR="00900B04" w:rsidRPr="007B47EC" w:rsidRDefault="00900B04" w:rsidP="00B60151">
            <w:pPr>
              <w:pStyle w:val="Default"/>
              <w:spacing w:before="60" w:after="60"/>
              <w:rPr>
                <w:rFonts w:asciiTheme="minorHAnsi" w:hAnsiTheme="minorHAnsi" w:cstheme="minorHAnsi"/>
                <w:sz w:val="22"/>
                <w:szCs w:val="22"/>
              </w:rPr>
            </w:pPr>
            <w:r w:rsidRPr="007B47EC">
              <w:rPr>
                <w:rFonts w:asciiTheme="minorHAnsi" w:hAnsiTheme="minorHAnsi" w:cstheme="minorHAnsi"/>
                <w:b/>
                <w:bCs/>
                <w:sz w:val="22"/>
                <w:szCs w:val="22"/>
              </w:rPr>
              <w:t xml:space="preserve">Steps </w:t>
            </w:r>
          </w:p>
        </w:tc>
        <w:tc>
          <w:tcPr>
            <w:tcW w:w="4961" w:type="dxa"/>
            <w:tcBorders>
              <w:top w:val="single" w:sz="4" w:space="0" w:color="auto"/>
              <w:left w:val="single" w:sz="4" w:space="0" w:color="auto"/>
              <w:bottom w:val="single" w:sz="4" w:space="0" w:color="auto"/>
              <w:right w:val="single" w:sz="4" w:space="0" w:color="auto"/>
            </w:tcBorders>
          </w:tcPr>
          <w:p w14:paraId="0E25F79E" w14:textId="77777777" w:rsidR="00900B04" w:rsidRPr="007B47EC" w:rsidRDefault="00900B04" w:rsidP="00B60151">
            <w:pPr>
              <w:pStyle w:val="Default"/>
              <w:spacing w:before="60" w:after="60"/>
              <w:rPr>
                <w:rFonts w:asciiTheme="minorHAnsi" w:hAnsiTheme="minorHAnsi" w:cstheme="minorHAnsi"/>
                <w:sz w:val="22"/>
                <w:szCs w:val="22"/>
              </w:rPr>
            </w:pPr>
            <w:r w:rsidRPr="007B47EC">
              <w:rPr>
                <w:rFonts w:asciiTheme="minorHAnsi" w:hAnsiTheme="minorHAnsi" w:cstheme="minorHAnsi"/>
                <w:b/>
                <w:bCs/>
                <w:sz w:val="22"/>
                <w:szCs w:val="22"/>
              </w:rPr>
              <w:t xml:space="preserve">Timescale </w:t>
            </w:r>
          </w:p>
        </w:tc>
      </w:tr>
      <w:tr w:rsidR="00900B04" w:rsidRPr="007B47EC" w14:paraId="2584BC6A" w14:textId="77777777" w:rsidTr="00B60151">
        <w:trPr>
          <w:trHeight w:val="103"/>
        </w:trPr>
        <w:tc>
          <w:tcPr>
            <w:tcW w:w="6831" w:type="dxa"/>
            <w:gridSpan w:val="2"/>
            <w:tcBorders>
              <w:top w:val="single" w:sz="4" w:space="0" w:color="auto"/>
              <w:left w:val="single" w:sz="4" w:space="0" w:color="auto"/>
              <w:bottom w:val="single" w:sz="4" w:space="0" w:color="auto"/>
              <w:right w:val="single" w:sz="4" w:space="0" w:color="auto"/>
            </w:tcBorders>
          </w:tcPr>
          <w:p w14:paraId="4856A2FD" w14:textId="77777777" w:rsidR="00900B04" w:rsidRPr="007B47EC" w:rsidRDefault="00900B04" w:rsidP="00B60151">
            <w:pPr>
              <w:pStyle w:val="Default"/>
              <w:spacing w:before="60" w:after="60"/>
              <w:rPr>
                <w:rFonts w:asciiTheme="minorHAnsi" w:hAnsiTheme="minorHAnsi" w:cstheme="minorHAnsi"/>
                <w:sz w:val="22"/>
                <w:szCs w:val="22"/>
              </w:rPr>
            </w:pPr>
            <w:r w:rsidRPr="007B47EC">
              <w:rPr>
                <w:rFonts w:asciiTheme="minorHAnsi" w:hAnsiTheme="minorHAnsi" w:cstheme="minorHAnsi"/>
                <w:sz w:val="22"/>
                <w:szCs w:val="22"/>
              </w:rPr>
              <w:t xml:space="preserve">1. </w:t>
            </w:r>
          </w:p>
        </w:tc>
        <w:tc>
          <w:tcPr>
            <w:tcW w:w="8646" w:type="dxa"/>
            <w:gridSpan w:val="2"/>
            <w:tcBorders>
              <w:top w:val="single" w:sz="4" w:space="0" w:color="auto"/>
              <w:left w:val="single" w:sz="4" w:space="0" w:color="auto"/>
              <w:bottom w:val="single" w:sz="4" w:space="0" w:color="auto"/>
              <w:right w:val="single" w:sz="4" w:space="0" w:color="auto"/>
            </w:tcBorders>
          </w:tcPr>
          <w:p w14:paraId="3EB7A013" w14:textId="77777777" w:rsidR="00900B04" w:rsidRPr="007B47EC" w:rsidRDefault="00900B04" w:rsidP="00B60151">
            <w:pPr>
              <w:pStyle w:val="Default"/>
              <w:spacing w:before="60" w:after="60"/>
              <w:rPr>
                <w:rFonts w:asciiTheme="minorHAnsi" w:hAnsiTheme="minorHAnsi" w:cstheme="minorHAnsi"/>
                <w:sz w:val="22"/>
                <w:szCs w:val="22"/>
              </w:rPr>
            </w:pPr>
            <w:r w:rsidRPr="007B47EC">
              <w:rPr>
                <w:rFonts w:asciiTheme="minorHAnsi" w:hAnsiTheme="minorHAnsi" w:cstheme="minorHAnsi"/>
                <w:sz w:val="22"/>
                <w:szCs w:val="22"/>
              </w:rPr>
              <w:t xml:space="preserve">[date] </w:t>
            </w:r>
          </w:p>
        </w:tc>
      </w:tr>
      <w:tr w:rsidR="00900B04" w:rsidRPr="007B47EC" w14:paraId="1A2E6CF7" w14:textId="77777777" w:rsidTr="00B60151">
        <w:trPr>
          <w:trHeight w:val="103"/>
        </w:trPr>
        <w:tc>
          <w:tcPr>
            <w:tcW w:w="6831" w:type="dxa"/>
            <w:gridSpan w:val="2"/>
            <w:tcBorders>
              <w:top w:val="single" w:sz="4" w:space="0" w:color="auto"/>
              <w:left w:val="single" w:sz="4" w:space="0" w:color="auto"/>
              <w:bottom w:val="single" w:sz="4" w:space="0" w:color="auto"/>
              <w:right w:val="single" w:sz="4" w:space="0" w:color="auto"/>
            </w:tcBorders>
          </w:tcPr>
          <w:p w14:paraId="703CFB3B" w14:textId="77777777" w:rsidR="00900B04" w:rsidRPr="007B47EC" w:rsidRDefault="00900B04" w:rsidP="00B60151">
            <w:pPr>
              <w:pStyle w:val="Default"/>
              <w:spacing w:before="60" w:after="60"/>
              <w:rPr>
                <w:rFonts w:asciiTheme="minorHAnsi" w:hAnsiTheme="minorHAnsi" w:cstheme="minorHAnsi"/>
                <w:sz w:val="22"/>
                <w:szCs w:val="22"/>
              </w:rPr>
            </w:pPr>
            <w:r w:rsidRPr="007B47EC">
              <w:rPr>
                <w:rFonts w:asciiTheme="minorHAnsi" w:hAnsiTheme="minorHAnsi" w:cstheme="minorHAnsi"/>
                <w:sz w:val="22"/>
                <w:szCs w:val="22"/>
              </w:rPr>
              <w:t xml:space="preserve">2. </w:t>
            </w:r>
          </w:p>
        </w:tc>
        <w:tc>
          <w:tcPr>
            <w:tcW w:w="8646" w:type="dxa"/>
            <w:gridSpan w:val="2"/>
            <w:tcBorders>
              <w:top w:val="single" w:sz="4" w:space="0" w:color="auto"/>
              <w:left w:val="single" w:sz="4" w:space="0" w:color="auto"/>
              <w:bottom w:val="single" w:sz="4" w:space="0" w:color="auto"/>
              <w:right w:val="single" w:sz="4" w:space="0" w:color="auto"/>
            </w:tcBorders>
          </w:tcPr>
          <w:p w14:paraId="6E7F06A2" w14:textId="77777777" w:rsidR="00900B04" w:rsidRPr="007B47EC" w:rsidRDefault="00900B04" w:rsidP="00B60151">
            <w:pPr>
              <w:pStyle w:val="Default"/>
              <w:spacing w:before="60" w:after="60"/>
              <w:rPr>
                <w:rFonts w:asciiTheme="minorHAnsi" w:hAnsiTheme="minorHAnsi" w:cstheme="minorHAnsi"/>
                <w:sz w:val="22"/>
                <w:szCs w:val="22"/>
              </w:rPr>
            </w:pPr>
            <w:r w:rsidRPr="007B47EC">
              <w:rPr>
                <w:rFonts w:asciiTheme="minorHAnsi" w:hAnsiTheme="minorHAnsi" w:cstheme="minorHAnsi"/>
                <w:sz w:val="22"/>
                <w:szCs w:val="22"/>
              </w:rPr>
              <w:t xml:space="preserve">[date] </w:t>
            </w:r>
          </w:p>
        </w:tc>
      </w:tr>
      <w:tr w:rsidR="00900B04" w:rsidRPr="007B47EC" w14:paraId="512708DE" w14:textId="77777777" w:rsidTr="00B60151">
        <w:trPr>
          <w:trHeight w:val="103"/>
        </w:trPr>
        <w:tc>
          <w:tcPr>
            <w:tcW w:w="6831" w:type="dxa"/>
            <w:gridSpan w:val="2"/>
            <w:tcBorders>
              <w:top w:val="single" w:sz="4" w:space="0" w:color="auto"/>
              <w:left w:val="single" w:sz="4" w:space="0" w:color="auto"/>
              <w:bottom w:val="single" w:sz="4" w:space="0" w:color="auto"/>
              <w:right w:val="single" w:sz="4" w:space="0" w:color="auto"/>
            </w:tcBorders>
          </w:tcPr>
          <w:p w14:paraId="0216F9CE" w14:textId="77777777" w:rsidR="00900B04" w:rsidRPr="007B47EC" w:rsidRDefault="00900B04" w:rsidP="00B60151">
            <w:pPr>
              <w:pStyle w:val="Default"/>
              <w:spacing w:before="60" w:after="60"/>
              <w:rPr>
                <w:rFonts w:asciiTheme="minorHAnsi" w:hAnsiTheme="minorHAnsi" w:cstheme="minorHAnsi"/>
                <w:sz w:val="22"/>
                <w:szCs w:val="22"/>
              </w:rPr>
            </w:pPr>
            <w:r w:rsidRPr="007B47EC">
              <w:rPr>
                <w:rFonts w:asciiTheme="minorHAnsi" w:hAnsiTheme="minorHAnsi" w:cstheme="minorHAnsi"/>
                <w:sz w:val="22"/>
                <w:szCs w:val="22"/>
              </w:rPr>
              <w:t xml:space="preserve">3. </w:t>
            </w:r>
          </w:p>
        </w:tc>
        <w:tc>
          <w:tcPr>
            <w:tcW w:w="8646" w:type="dxa"/>
            <w:gridSpan w:val="2"/>
            <w:tcBorders>
              <w:top w:val="single" w:sz="4" w:space="0" w:color="auto"/>
              <w:left w:val="single" w:sz="4" w:space="0" w:color="auto"/>
              <w:bottom w:val="single" w:sz="4" w:space="0" w:color="auto"/>
              <w:right w:val="single" w:sz="4" w:space="0" w:color="auto"/>
            </w:tcBorders>
          </w:tcPr>
          <w:p w14:paraId="4679FE8C" w14:textId="77777777" w:rsidR="00900B04" w:rsidRPr="007B47EC" w:rsidRDefault="00900B04" w:rsidP="00B60151">
            <w:pPr>
              <w:pStyle w:val="Default"/>
              <w:spacing w:before="60" w:after="60"/>
              <w:rPr>
                <w:rFonts w:asciiTheme="minorHAnsi" w:hAnsiTheme="minorHAnsi" w:cstheme="minorHAnsi"/>
                <w:sz w:val="22"/>
                <w:szCs w:val="22"/>
              </w:rPr>
            </w:pPr>
            <w:r w:rsidRPr="007B47EC">
              <w:rPr>
                <w:rFonts w:asciiTheme="minorHAnsi" w:hAnsiTheme="minorHAnsi" w:cstheme="minorHAnsi"/>
                <w:sz w:val="22"/>
                <w:szCs w:val="22"/>
              </w:rPr>
              <w:t xml:space="preserve">[date] </w:t>
            </w:r>
          </w:p>
        </w:tc>
      </w:tr>
      <w:tr w:rsidR="00900B04" w:rsidRPr="007B47EC" w14:paraId="0BD40546" w14:textId="77777777" w:rsidTr="00B60151">
        <w:trPr>
          <w:trHeight w:val="103"/>
        </w:trPr>
        <w:tc>
          <w:tcPr>
            <w:tcW w:w="6831" w:type="dxa"/>
            <w:gridSpan w:val="2"/>
            <w:tcBorders>
              <w:top w:val="single" w:sz="4" w:space="0" w:color="auto"/>
              <w:left w:val="single" w:sz="4" w:space="0" w:color="auto"/>
              <w:bottom w:val="single" w:sz="4" w:space="0" w:color="auto"/>
              <w:right w:val="single" w:sz="4" w:space="0" w:color="auto"/>
            </w:tcBorders>
          </w:tcPr>
          <w:p w14:paraId="618C0C7B" w14:textId="77777777" w:rsidR="00900B04" w:rsidRPr="007B47EC" w:rsidRDefault="00900B04" w:rsidP="00B60151">
            <w:pPr>
              <w:pStyle w:val="Default"/>
              <w:spacing w:before="60" w:after="60"/>
              <w:rPr>
                <w:rFonts w:asciiTheme="minorHAnsi" w:hAnsiTheme="minorHAnsi" w:cstheme="minorHAnsi"/>
                <w:sz w:val="22"/>
                <w:szCs w:val="22"/>
              </w:rPr>
            </w:pPr>
            <w:r w:rsidRPr="007B47EC">
              <w:rPr>
                <w:rFonts w:asciiTheme="minorHAnsi" w:hAnsiTheme="minorHAnsi" w:cstheme="minorHAnsi"/>
                <w:sz w:val="22"/>
                <w:szCs w:val="22"/>
              </w:rPr>
              <w:t xml:space="preserve">4. </w:t>
            </w:r>
          </w:p>
        </w:tc>
        <w:tc>
          <w:tcPr>
            <w:tcW w:w="8646" w:type="dxa"/>
            <w:gridSpan w:val="2"/>
            <w:tcBorders>
              <w:top w:val="single" w:sz="4" w:space="0" w:color="auto"/>
              <w:left w:val="single" w:sz="4" w:space="0" w:color="auto"/>
              <w:bottom w:val="single" w:sz="4" w:space="0" w:color="auto"/>
              <w:right w:val="single" w:sz="4" w:space="0" w:color="auto"/>
            </w:tcBorders>
          </w:tcPr>
          <w:p w14:paraId="54C7B0BC" w14:textId="77777777" w:rsidR="00900B04" w:rsidRPr="007B47EC" w:rsidRDefault="00900B04" w:rsidP="00B60151">
            <w:pPr>
              <w:pStyle w:val="Default"/>
              <w:spacing w:before="60" w:after="60"/>
              <w:rPr>
                <w:rFonts w:asciiTheme="minorHAnsi" w:hAnsiTheme="minorHAnsi" w:cstheme="minorHAnsi"/>
                <w:sz w:val="22"/>
                <w:szCs w:val="22"/>
              </w:rPr>
            </w:pPr>
            <w:r w:rsidRPr="007B47EC">
              <w:rPr>
                <w:rFonts w:asciiTheme="minorHAnsi" w:hAnsiTheme="minorHAnsi" w:cstheme="minorHAnsi"/>
                <w:sz w:val="22"/>
                <w:szCs w:val="22"/>
              </w:rPr>
              <w:t xml:space="preserve">[date] </w:t>
            </w:r>
          </w:p>
        </w:tc>
      </w:tr>
      <w:tr w:rsidR="00900B04" w:rsidRPr="007B47EC" w14:paraId="4A9DF4A5" w14:textId="77777777" w:rsidTr="00B60151">
        <w:trPr>
          <w:trHeight w:val="240"/>
        </w:trPr>
        <w:tc>
          <w:tcPr>
            <w:tcW w:w="6831" w:type="dxa"/>
            <w:gridSpan w:val="2"/>
            <w:tcBorders>
              <w:top w:val="single" w:sz="4" w:space="0" w:color="auto"/>
              <w:left w:val="single" w:sz="4" w:space="0" w:color="auto"/>
              <w:bottom w:val="single" w:sz="4" w:space="0" w:color="auto"/>
              <w:right w:val="single" w:sz="4" w:space="0" w:color="auto"/>
            </w:tcBorders>
          </w:tcPr>
          <w:p w14:paraId="693246F5" w14:textId="77777777" w:rsidR="00900B04" w:rsidRPr="007B47EC" w:rsidRDefault="00900B04" w:rsidP="00B60151">
            <w:pPr>
              <w:pStyle w:val="Default"/>
              <w:spacing w:before="60" w:after="60"/>
              <w:rPr>
                <w:rFonts w:asciiTheme="minorHAnsi" w:hAnsiTheme="minorHAnsi" w:cstheme="minorHAnsi"/>
                <w:sz w:val="22"/>
                <w:szCs w:val="22"/>
              </w:rPr>
            </w:pPr>
            <w:r w:rsidRPr="007B47EC">
              <w:rPr>
                <w:rFonts w:asciiTheme="minorHAnsi" w:hAnsiTheme="minorHAnsi" w:cstheme="minorHAnsi"/>
                <w:sz w:val="22"/>
                <w:szCs w:val="22"/>
              </w:rPr>
              <w:t xml:space="preserve">Timescale for complete Rectification of Default </w:t>
            </w:r>
          </w:p>
        </w:tc>
        <w:tc>
          <w:tcPr>
            <w:tcW w:w="8646" w:type="dxa"/>
            <w:gridSpan w:val="2"/>
            <w:tcBorders>
              <w:top w:val="single" w:sz="4" w:space="0" w:color="auto"/>
              <w:left w:val="single" w:sz="4" w:space="0" w:color="auto"/>
              <w:bottom w:val="single" w:sz="4" w:space="0" w:color="auto"/>
              <w:right w:val="single" w:sz="4" w:space="0" w:color="auto"/>
            </w:tcBorders>
          </w:tcPr>
          <w:p w14:paraId="48D91240" w14:textId="77777777" w:rsidR="00900B04" w:rsidRPr="007B47EC" w:rsidRDefault="00900B04" w:rsidP="00B60151">
            <w:pPr>
              <w:pStyle w:val="Default"/>
              <w:spacing w:before="60" w:after="60"/>
              <w:rPr>
                <w:rFonts w:asciiTheme="minorHAnsi" w:hAnsiTheme="minorHAnsi" w:cstheme="minorHAnsi"/>
                <w:sz w:val="22"/>
                <w:szCs w:val="22"/>
              </w:rPr>
            </w:pPr>
            <w:r w:rsidRPr="007B47EC">
              <w:rPr>
                <w:rFonts w:asciiTheme="minorHAnsi" w:hAnsiTheme="minorHAnsi" w:cstheme="minorHAnsi"/>
                <w:sz w:val="22"/>
                <w:szCs w:val="22"/>
              </w:rPr>
              <w:t xml:space="preserve">[X] Working Days </w:t>
            </w:r>
          </w:p>
        </w:tc>
      </w:tr>
      <w:tr w:rsidR="00900B04" w:rsidRPr="007B47EC" w14:paraId="77AC33BD" w14:textId="77777777" w:rsidTr="00B60151">
        <w:trPr>
          <w:trHeight w:val="240"/>
        </w:trPr>
        <w:tc>
          <w:tcPr>
            <w:tcW w:w="4137" w:type="dxa"/>
            <w:tcBorders>
              <w:top w:val="single" w:sz="4" w:space="0" w:color="auto"/>
              <w:left w:val="single" w:sz="4" w:space="0" w:color="auto"/>
              <w:bottom w:val="single" w:sz="4" w:space="0" w:color="auto"/>
              <w:right w:val="single" w:sz="4" w:space="0" w:color="auto"/>
            </w:tcBorders>
          </w:tcPr>
          <w:p w14:paraId="28BF3E27" w14:textId="77777777" w:rsidR="00900B04" w:rsidRPr="007B47EC" w:rsidRDefault="00900B04" w:rsidP="00B60151">
            <w:pPr>
              <w:pStyle w:val="Default"/>
              <w:spacing w:before="60" w:after="60"/>
              <w:rPr>
                <w:rFonts w:asciiTheme="minorHAnsi" w:hAnsiTheme="minorHAnsi" w:cstheme="minorHAnsi"/>
                <w:sz w:val="22"/>
                <w:szCs w:val="22"/>
              </w:rPr>
            </w:pPr>
            <w:r w:rsidRPr="007B47EC">
              <w:rPr>
                <w:rFonts w:asciiTheme="minorHAnsi" w:hAnsiTheme="minorHAnsi" w:cstheme="minorHAnsi"/>
                <w:sz w:val="22"/>
                <w:szCs w:val="22"/>
              </w:rPr>
              <w:t xml:space="preserve">Steps taken to prevent recurrence of Default </w:t>
            </w:r>
          </w:p>
        </w:tc>
        <w:tc>
          <w:tcPr>
            <w:tcW w:w="6379" w:type="dxa"/>
            <w:gridSpan w:val="2"/>
            <w:tcBorders>
              <w:top w:val="single" w:sz="4" w:space="0" w:color="auto"/>
              <w:left w:val="single" w:sz="4" w:space="0" w:color="auto"/>
              <w:bottom w:val="single" w:sz="4" w:space="0" w:color="auto"/>
              <w:right w:val="single" w:sz="4" w:space="0" w:color="auto"/>
            </w:tcBorders>
          </w:tcPr>
          <w:p w14:paraId="4BC01A56" w14:textId="77777777" w:rsidR="00900B04" w:rsidRPr="007B47EC" w:rsidRDefault="00900B04" w:rsidP="00B60151">
            <w:pPr>
              <w:pStyle w:val="Default"/>
              <w:spacing w:before="60" w:after="60"/>
              <w:rPr>
                <w:rFonts w:asciiTheme="minorHAnsi" w:hAnsiTheme="minorHAnsi" w:cstheme="minorHAnsi"/>
                <w:sz w:val="22"/>
                <w:szCs w:val="22"/>
              </w:rPr>
            </w:pPr>
            <w:r w:rsidRPr="007B47EC">
              <w:rPr>
                <w:rFonts w:asciiTheme="minorHAnsi" w:hAnsiTheme="minorHAnsi" w:cstheme="minorHAnsi"/>
                <w:b/>
                <w:bCs/>
                <w:sz w:val="22"/>
                <w:szCs w:val="22"/>
              </w:rPr>
              <w:t xml:space="preserve">Steps </w:t>
            </w:r>
          </w:p>
        </w:tc>
        <w:tc>
          <w:tcPr>
            <w:tcW w:w="4961" w:type="dxa"/>
            <w:tcBorders>
              <w:top w:val="single" w:sz="4" w:space="0" w:color="auto"/>
              <w:left w:val="single" w:sz="4" w:space="0" w:color="auto"/>
              <w:bottom w:val="single" w:sz="4" w:space="0" w:color="auto"/>
              <w:right w:val="single" w:sz="4" w:space="0" w:color="auto"/>
            </w:tcBorders>
          </w:tcPr>
          <w:p w14:paraId="23BF299D" w14:textId="77777777" w:rsidR="00900B04" w:rsidRPr="007B47EC" w:rsidRDefault="00900B04" w:rsidP="00B60151">
            <w:pPr>
              <w:pStyle w:val="Default"/>
              <w:spacing w:before="60" w:after="60"/>
              <w:rPr>
                <w:rFonts w:asciiTheme="minorHAnsi" w:hAnsiTheme="minorHAnsi" w:cstheme="minorHAnsi"/>
                <w:sz w:val="22"/>
                <w:szCs w:val="22"/>
              </w:rPr>
            </w:pPr>
            <w:r w:rsidRPr="007B47EC">
              <w:rPr>
                <w:rFonts w:asciiTheme="minorHAnsi" w:hAnsiTheme="minorHAnsi" w:cstheme="minorHAnsi"/>
                <w:b/>
                <w:bCs/>
                <w:sz w:val="22"/>
                <w:szCs w:val="22"/>
              </w:rPr>
              <w:t xml:space="preserve">Timescale </w:t>
            </w:r>
          </w:p>
        </w:tc>
      </w:tr>
      <w:tr w:rsidR="00900B04" w:rsidRPr="007B47EC" w14:paraId="3C9DC7E8" w14:textId="77777777" w:rsidTr="00B60151">
        <w:trPr>
          <w:trHeight w:val="103"/>
        </w:trPr>
        <w:tc>
          <w:tcPr>
            <w:tcW w:w="6831" w:type="dxa"/>
            <w:gridSpan w:val="2"/>
            <w:tcBorders>
              <w:top w:val="single" w:sz="4" w:space="0" w:color="auto"/>
              <w:left w:val="single" w:sz="4" w:space="0" w:color="auto"/>
              <w:bottom w:val="single" w:sz="4" w:space="0" w:color="auto"/>
              <w:right w:val="single" w:sz="4" w:space="0" w:color="auto"/>
            </w:tcBorders>
          </w:tcPr>
          <w:p w14:paraId="2449D359" w14:textId="77777777" w:rsidR="00900B04" w:rsidRPr="007B47EC" w:rsidRDefault="00900B04" w:rsidP="00B60151">
            <w:pPr>
              <w:pStyle w:val="Default"/>
              <w:spacing w:before="60" w:after="60"/>
              <w:rPr>
                <w:rFonts w:asciiTheme="minorHAnsi" w:hAnsiTheme="minorHAnsi" w:cstheme="minorHAnsi"/>
                <w:sz w:val="22"/>
                <w:szCs w:val="22"/>
              </w:rPr>
            </w:pPr>
            <w:r w:rsidRPr="007B47EC">
              <w:rPr>
                <w:rFonts w:asciiTheme="minorHAnsi" w:hAnsiTheme="minorHAnsi" w:cstheme="minorHAnsi"/>
                <w:sz w:val="22"/>
                <w:szCs w:val="22"/>
              </w:rPr>
              <w:t xml:space="preserve">1. </w:t>
            </w:r>
          </w:p>
        </w:tc>
        <w:tc>
          <w:tcPr>
            <w:tcW w:w="8646" w:type="dxa"/>
            <w:gridSpan w:val="2"/>
            <w:tcBorders>
              <w:top w:val="single" w:sz="4" w:space="0" w:color="auto"/>
              <w:left w:val="single" w:sz="4" w:space="0" w:color="auto"/>
              <w:bottom w:val="single" w:sz="4" w:space="0" w:color="auto"/>
              <w:right w:val="single" w:sz="4" w:space="0" w:color="auto"/>
            </w:tcBorders>
          </w:tcPr>
          <w:p w14:paraId="3F3DB035" w14:textId="77777777" w:rsidR="00900B04" w:rsidRPr="007B47EC" w:rsidRDefault="00900B04" w:rsidP="00B60151">
            <w:pPr>
              <w:pStyle w:val="Default"/>
              <w:spacing w:before="60" w:after="60"/>
              <w:rPr>
                <w:rFonts w:asciiTheme="minorHAnsi" w:hAnsiTheme="minorHAnsi" w:cstheme="minorHAnsi"/>
                <w:sz w:val="22"/>
                <w:szCs w:val="22"/>
              </w:rPr>
            </w:pPr>
            <w:r w:rsidRPr="007B47EC">
              <w:rPr>
                <w:rFonts w:asciiTheme="minorHAnsi" w:hAnsiTheme="minorHAnsi" w:cstheme="minorHAnsi"/>
                <w:sz w:val="22"/>
                <w:szCs w:val="22"/>
              </w:rPr>
              <w:t xml:space="preserve">[date] </w:t>
            </w:r>
          </w:p>
        </w:tc>
      </w:tr>
      <w:tr w:rsidR="00900B04" w:rsidRPr="007B47EC" w14:paraId="482E35BE" w14:textId="77777777" w:rsidTr="00B60151">
        <w:trPr>
          <w:trHeight w:val="103"/>
        </w:trPr>
        <w:tc>
          <w:tcPr>
            <w:tcW w:w="6831" w:type="dxa"/>
            <w:gridSpan w:val="2"/>
            <w:tcBorders>
              <w:top w:val="single" w:sz="4" w:space="0" w:color="auto"/>
              <w:left w:val="single" w:sz="4" w:space="0" w:color="auto"/>
              <w:bottom w:val="single" w:sz="4" w:space="0" w:color="auto"/>
              <w:right w:val="single" w:sz="4" w:space="0" w:color="auto"/>
            </w:tcBorders>
          </w:tcPr>
          <w:p w14:paraId="0C0AE348" w14:textId="77777777" w:rsidR="00900B04" w:rsidRPr="007B47EC" w:rsidRDefault="00900B04" w:rsidP="00B60151">
            <w:pPr>
              <w:pStyle w:val="Default"/>
              <w:spacing w:before="60" w:after="60"/>
              <w:rPr>
                <w:rFonts w:asciiTheme="minorHAnsi" w:hAnsiTheme="minorHAnsi" w:cstheme="minorHAnsi"/>
                <w:sz w:val="22"/>
                <w:szCs w:val="22"/>
              </w:rPr>
            </w:pPr>
            <w:r w:rsidRPr="007B47EC">
              <w:rPr>
                <w:rFonts w:asciiTheme="minorHAnsi" w:hAnsiTheme="minorHAnsi" w:cstheme="minorHAnsi"/>
                <w:sz w:val="22"/>
                <w:szCs w:val="22"/>
              </w:rPr>
              <w:t xml:space="preserve">2. </w:t>
            </w:r>
          </w:p>
        </w:tc>
        <w:tc>
          <w:tcPr>
            <w:tcW w:w="8646" w:type="dxa"/>
            <w:gridSpan w:val="2"/>
            <w:tcBorders>
              <w:top w:val="single" w:sz="4" w:space="0" w:color="auto"/>
              <w:left w:val="single" w:sz="4" w:space="0" w:color="auto"/>
              <w:bottom w:val="single" w:sz="4" w:space="0" w:color="auto"/>
              <w:right w:val="single" w:sz="4" w:space="0" w:color="auto"/>
            </w:tcBorders>
          </w:tcPr>
          <w:p w14:paraId="18BDE606" w14:textId="77777777" w:rsidR="00900B04" w:rsidRPr="007B47EC" w:rsidRDefault="00900B04" w:rsidP="00B60151">
            <w:pPr>
              <w:pStyle w:val="Default"/>
              <w:spacing w:before="60" w:after="60"/>
              <w:rPr>
                <w:rFonts w:asciiTheme="minorHAnsi" w:hAnsiTheme="minorHAnsi" w:cstheme="minorHAnsi"/>
                <w:sz w:val="22"/>
                <w:szCs w:val="22"/>
              </w:rPr>
            </w:pPr>
            <w:r w:rsidRPr="007B47EC">
              <w:rPr>
                <w:rFonts w:asciiTheme="minorHAnsi" w:hAnsiTheme="minorHAnsi" w:cstheme="minorHAnsi"/>
                <w:sz w:val="22"/>
                <w:szCs w:val="22"/>
              </w:rPr>
              <w:t xml:space="preserve">[date] </w:t>
            </w:r>
          </w:p>
        </w:tc>
      </w:tr>
      <w:tr w:rsidR="00900B04" w:rsidRPr="007B47EC" w14:paraId="49922800" w14:textId="77777777" w:rsidTr="00B60151">
        <w:trPr>
          <w:trHeight w:val="103"/>
        </w:trPr>
        <w:tc>
          <w:tcPr>
            <w:tcW w:w="6831" w:type="dxa"/>
            <w:gridSpan w:val="2"/>
            <w:tcBorders>
              <w:top w:val="single" w:sz="4" w:space="0" w:color="auto"/>
              <w:left w:val="single" w:sz="4" w:space="0" w:color="auto"/>
              <w:bottom w:val="single" w:sz="4" w:space="0" w:color="auto"/>
              <w:right w:val="single" w:sz="4" w:space="0" w:color="auto"/>
            </w:tcBorders>
          </w:tcPr>
          <w:p w14:paraId="2FD09164" w14:textId="77777777" w:rsidR="00900B04" w:rsidRPr="007B47EC" w:rsidRDefault="00900B04" w:rsidP="00B60151">
            <w:pPr>
              <w:pStyle w:val="Default"/>
              <w:spacing w:before="60" w:after="60"/>
              <w:rPr>
                <w:rFonts w:asciiTheme="minorHAnsi" w:hAnsiTheme="minorHAnsi" w:cstheme="minorHAnsi"/>
                <w:sz w:val="22"/>
                <w:szCs w:val="22"/>
              </w:rPr>
            </w:pPr>
            <w:r w:rsidRPr="007B47EC">
              <w:rPr>
                <w:rFonts w:asciiTheme="minorHAnsi" w:hAnsiTheme="minorHAnsi" w:cstheme="minorHAnsi"/>
                <w:sz w:val="22"/>
                <w:szCs w:val="22"/>
              </w:rPr>
              <w:t xml:space="preserve">3. </w:t>
            </w:r>
          </w:p>
        </w:tc>
        <w:tc>
          <w:tcPr>
            <w:tcW w:w="8646" w:type="dxa"/>
            <w:gridSpan w:val="2"/>
            <w:tcBorders>
              <w:top w:val="single" w:sz="4" w:space="0" w:color="auto"/>
              <w:left w:val="single" w:sz="4" w:space="0" w:color="auto"/>
              <w:bottom w:val="single" w:sz="4" w:space="0" w:color="auto"/>
              <w:right w:val="single" w:sz="4" w:space="0" w:color="auto"/>
            </w:tcBorders>
          </w:tcPr>
          <w:p w14:paraId="6F667B39" w14:textId="77777777" w:rsidR="00900B04" w:rsidRPr="007B47EC" w:rsidRDefault="00900B04" w:rsidP="00B60151">
            <w:pPr>
              <w:pStyle w:val="Default"/>
              <w:spacing w:before="60" w:after="60"/>
              <w:rPr>
                <w:rFonts w:asciiTheme="minorHAnsi" w:hAnsiTheme="minorHAnsi" w:cstheme="minorHAnsi"/>
                <w:sz w:val="22"/>
                <w:szCs w:val="22"/>
              </w:rPr>
            </w:pPr>
            <w:r w:rsidRPr="007B47EC">
              <w:rPr>
                <w:rFonts w:asciiTheme="minorHAnsi" w:hAnsiTheme="minorHAnsi" w:cstheme="minorHAnsi"/>
                <w:sz w:val="22"/>
                <w:szCs w:val="22"/>
              </w:rPr>
              <w:t xml:space="preserve">[date] </w:t>
            </w:r>
          </w:p>
        </w:tc>
      </w:tr>
      <w:tr w:rsidR="00900B04" w:rsidRPr="007B47EC" w14:paraId="161284B1" w14:textId="77777777" w:rsidTr="00B60151">
        <w:trPr>
          <w:trHeight w:val="103"/>
        </w:trPr>
        <w:tc>
          <w:tcPr>
            <w:tcW w:w="6831" w:type="dxa"/>
            <w:gridSpan w:val="2"/>
            <w:tcBorders>
              <w:top w:val="single" w:sz="4" w:space="0" w:color="auto"/>
              <w:left w:val="single" w:sz="4" w:space="0" w:color="auto"/>
              <w:bottom w:val="single" w:sz="4" w:space="0" w:color="auto"/>
              <w:right w:val="single" w:sz="4" w:space="0" w:color="auto"/>
            </w:tcBorders>
          </w:tcPr>
          <w:p w14:paraId="0715703B" w14:textId="77777777" w:rsidR="00900B04" w:rsidRPr="007B47EC" w:rsidRDefault="00900B04" w:rsidP="00B60151">
            <w:pPr>
              <w:pStyle w:val="Default"/>
              <w:spacing w:before="60" w:after="60"/>
              <w:rPr>
                <w:rFonts w:asciiTheme="minorHAnsi" w:hAnsiTheme="minorHAnsi" w:cstheme="minorHAnsi"/>
                <w:sz w:val="22"/>
                <w:szCs w:val="22"/>
              </w:rPr>
            </w:pPr>
            <w:r w:rsidRPr="007B47EC">
              <w:rPr>
                <w:rFonts w:asciiTheme="minorHAnsi" w:hAnsiTheme="minorHAnsi" w:cstheme="minorHAnsi"/>
                <w:sz w:val="22"/>
                <w:szCs w:val="22"/>
              </w:rPr>
              <w:t xml:space="preserve">4. </w:t>
            </w:r>
          </w:p>
        </w:tc>
        <w:tc>
          <w:tcPr>
            <w:tcW w:w="8646" w:type="dxa"/>
            <w:gridSpan w:val="2"/>
            <w:tcBorders>
              <w:top w:val="single" w:sz="4" w:space="0" w:color="auto"/>
              <w:left w:val="single" w:sz="4" w:space="0" w:color="auto"/>
              <w:bottom w:val="single" w:sz="4" w:space="0" w:color="auto"/>
              <w:right w:val="single" w:sz="4" w:space="0" w:color="auto"/>
            </w:tcBorders>
          </w:tcPr>
          <w:p w14:paraId="5C7F2DF2" w14:textId="77777777" w:rsidR="00900B04" w:rsidRPr="007B47EC" w:rsidRDefault="00900B04" w:rsidP="00B60151">
            <w:pPr>
              <w:pStyle w:val="Default"/>
              <w:spacing w:before="60" w:after="60"/>
              <w:rPr>
                <w:rFonts w:asciiTheme="minorHAnsi" w:hAnsiTheme="minorHAnsi" w:cstheme="minorHAnsi"/>
                <w:sz w:val="22"/>
                <w:szCs w:val="22"/>
              </w:rPr>
            </w:pPr>
            <w:r w:rsidRPr="007B47EC">
              <w:rPr>
                <w:rFonts w:asciiTheme="minorHAnsi" w:hAnsiTheme="minorHAnsi" w:cstheme="minorHAnsi"/>
                <w:sz w:val="22"/>
                <w:szCs w:val="22"/>
              </w:rPr>
              <w:t xml:space="preserve">[date] </w:t>
            </w:r>
          </w:p>
        </w:tc>
      </w:tr>
      <w:tr w:rsidR="00900B04" w:rsidRPr="007B47EC" w14:paraId="3F760DD3" w14:textId="77777777" w:rsidTr="00B60151">
        <w:trPr>
          <w:trHeight w:val="103"/>
        </w:trPr>
        <w:tc>
          <w:tcPr>
            <w:tcW w:w="6831" w:type="dxa"/>
            <w:gridSpan w:val="2"/>
            <w:tcBorders>
              <w:top w:val="single" w:sz="4" w:space="0" w:color="auto"/>
              <w:left w:val="single" w:sz="4" w:space="0" w:color="auto"/>
              <w:bottom w:val="single" w:sz="4" w:space="0" w:color="auto"/>
              <w:right w:val="single" w:sz="4" w:space="0" w:color="auto"/>
            </w:tcBorders>
          </w:tcPr>
          <w:p w14:paraId="34AB63E6" w14:textId="77777777" w:rsidR="00900B04" w:rsidRPr="007B47EC" w:rsidRDefault="00900B04" w:rsidP="00B60151">
            <w:pPr>
              <w:pStyle w:val="Default"/>
              <w:spacing w:before="60" w:after="60"/>
              <w:rPr>
                <w:rFonts w:asciiTheme="minorHAnsi" w:hAnsiTheme="minorHAnsi" w:cstheme="minorHAnsi"/>
                <w:sz w:val="22"/>
                <w:szCs w:val="22"/>
              </w:rPr>
            </w:pPr>
            <w:r w:rsidRPr="007B47EC">
              <w:rPr>
                <w:rFonts w:asciiTheme="minorHAnsi" w:hAnsiTheme="minorHAnsi" w:cstheme="minorHAnsi"/>
                <w:sz w:val="22"/>
                <w:szCs w:val="22"/>
              </w:rPr>
              <w:t xml:space="preserve">Signed by the Supplier: </w:t>
            </w:r>
          </w:p>
        </w:tc>
        <w:tc>
          <w:tcPr>
            <w:tcW w:w="8646" w:type="dxa"/>
            <w:gridSpan w:val="2"/>
            <w:tcBorders>
              <w:top w:val="single" w:sz="4" w:space="0" w:color="auto"/>
              <w:left w:val="single" w:sz="4" w:space="0" w:color="auto"/>
              <w:bottom w:val="single" w:sz="4" w:space="0" w:color="auto"/>
              <w:right w:val="single" w:sz="4" w:space="0" w:color="auto"/>
            </w:tcBorders>
          </w:tcPr>
          <w:p w14:paraId="2E243E48" w14:textId="77777777" w:rsidR="00900B04" w:rsidRPr="007B47EC" w:rsidRDefault="00900B04" w:rsidP="00B60151">
            <w:pPr>
              <w:pStyle w:val="Default"/>
              <w:spacing w:before="60" w:after="60"/>
              <w:rPr>
                <w:rFonts w:asciiTheme="minorHAnsi" w:hAnsiTheme="minorHAnsi" w:cstheme="minorHAnsi"/>
                <w:sz w:val="22"/>
                <w:szCs w:val="22"/>
              </w:rPr>
            </w:pPr>
            <w:r w:rsidRPr="007B47EC">
              <w:rPr>
                <w:rFonts w:asciiTheme="minorHAnsi" w:hAnsiTheme="minorHAnsi" w:cstheme="minorHAnsi"/>
                <w:sz w:val="22"/>
                <w:szCs w:val="22"/>
              </w:rPr>
              <w:t xml:space="preserve">Date: </w:t>
            </w:r>
          </w:p>
        </w:tc>
      </w:tr>
      <w:tr w:rsidR="00900B04" w:rsidRPr="007B47EC" w14:paraId="3F724233" w14:textId="77777777" w:rsidTr="00B60151">
        <w:trPr>
          <w:trHeight w:val="103"/>
        </w:trPr>
        <w:tc>
          <w:tcPr>
            <w:tcW w:w="15477" w:type="dxa"/>
            <w:gridSpan w:val="4"/>
            <w:tcBorders>
              <w:top w:val="single" w:sz="4" w:space="0" w:color="auto"/>
              <w:left w:val="single" w:sz="4" w:space="0" w:color="auto"/>
              <w:bottom w:val="single" w:sz="4" w:space="0" w:color="auto"/>
              <w:right w:val="single" w:sz="4" w:space="0" w:color="auto"/>
            </w:tcBorders>
          </w:tcPr>
          <w:p w14:paraId="2EFD1DF0" w14:textId="77777777" w:rsidR="00900B04" w:rsidRPr="007B47EC" w:rsidRDefault="00900B04" w:rsidP="00B60151">
            <w:pPr>
              <w:pStyle w:val="Default"/>
              <w:spacing w:before="60" w:after="60"/>
              <w:rPr>
                <w:rFonts w:asciiTheme="minorHAnsi" w:hAnsiTheme="minorHAnsi" w:cstheme="minorHAnsi"/>
                <w:sz w:val="22"/>
                <w:szCs w:val="22"/>
              </w:rPr>
            </w:pPr>
            <w:r w:rsidRPr="007B47EC">
              <w:rPr>
                <w:rFonts w:asciiTheme="minorHAnsi" w:hAnsiTheme="minorHAnsi" w:cstheme="minorHAnsi"/>
                <w:b/>
                <w:bCs/>
                <w:sz w:val="22"/>
                <w:szCs w:val="22"/>
              </w:rPr>
              <w:t xml:space="preserve">Review of Rectification Plan </w:t>
            </w:r>
            <w:r w:rsidRPr="007B47EC">
              <w:rPr>
                <w:rFonts w:asciiTheme="minorHAnsi" w:hAnsiTheme="minorHAnsi" w:cstheme="minorHAnsi"/>
                <w:sz w:val="22"/>
                <w:szCs w:val="22"/>
              </w:rPr>
              <w:t xml:space="preserve">[Customer] </w:t>
            </w:r>
          </w:p>
        </w:tc>
      </w:tr>
      <w:tr w:rsidR="00900B04" w:rsidRPr="007B47EC" w14:paraId="58B7D542" w14:textId="77777777" w:rsidTr="00B60151">
        <w:trPr>
          <w:trHeight w:val="103"/>
        </w:trPr>
        <w:tc>
          <w:tcPr>
            <w:tcW w:w="6831" w:type="dxa"/>
            <w:gridSpan w:val="2"/>
            <w:tcBorders>
              <w:top w:val="single" w:sz="4" w:space="0" w:color="auto"/>
              <w:left w:val="single" w:sz="4" w:space="0" w:color="auto"/>
              <w:bottom w:val="single" w:sz="4" w:space="0" w:color="auto"/>
              <w:right w:val="single" w:sz="4" w:space="0" w:color="auto"/>
            </w:tcBorders>
          </w:tcPr>
          <w:p w14:paraId="1D627958" w14:textId="77777777" w:rsidR="00900B04" w:rsidRPr="007B47EC" w:rsidRDefault="00900B04" w:rsidP="00B60151">
            <w:pPr>
              <w:pStyle w:val="Default"/>
              <w:spacing w:before="60" w:after="60"/>
              <w:rPr>
                <w:rFonts w:asciiTheme="minorHAnsi" w:hAnsiTheme="minorHAnsi" w:cstheme="minorHAnsi"/>
                <w:sz w:val="22"/>
                <w:szCs w:val="22"/>
              </w:rPr>
            </w:pPr>
            <w:r w:rsidRPr="007B47EC">
              <w:rPr>
                <w:rFonts w:asciiTheme="minorHAnsi" w:hAnsiTheme="minorHAnsi" w:cstheme="minorHAnsi"/>
                <w:sz w:val="22"/>
                <w:szCs w:val="22"/>
              </w:rPr>
              <w:t xml:space="preserve">Outcome of review </w:t>
            </w:r>
          </w:p>
        </w:tc>
        <w:tc>
          <w:tcPr>
            <w:tcW w:w="8646" w:type="dxa"/>
            <w:gridSpan w:val="2"/>
            <w:tcBorders>
              <w:top w:val="single" w:sz="4" w:space="0" w:color="auto"/>
              <w:left w:val="single" w:sz="4" w:space="0" w:color="auto"/>
              <w:bottom w:val="single" w:sz="4" w:space="0" w:color="auto"/>
              <w:right w:val="single" w:sz="4" w:space="0" w:color="auto"/>
            </w:tcBorders>
          </w:tcPr>
          <w:p w14:paraId="65D5DE23" w14:textId="77777777" w:rsidR="00900B04" w:rsidRPr="007B47EC" w:rsidRDefault="00900B04" w:rsidP="00B60151">
            <w:pPr>
              <w:pStyle w:val="Default"/>
              <w:spacing w:before="60" w:after="60"/>
              <w:rPr>
                <w:rFonts w:asciiTheme="minorHAnsi" w:hAnsiTheme="minorHAnsi" w:cstheme="minorHAnsi"/>
                <w:sz w:val="22"/>
                <w:szCs w:val="22"/>
              </w:rPr>
            </w:pPr>
            <w:r w:rsidRPr="007B47EC">
              <w:rPr>
                <w:rFonts w:asciiTheme="minorHAnsi" w:hAnsiTheme="minorHAnsi" w:cstheme="minorHAnsi"/>
                <w:sz w:val="22"/>
                <w:szCs w:val="22"/>
              </w:rPr>
              <w:t xml:space="preserve">[Plan Accepted] [Plan Rejected] [Revised Plan Requested] </w:t>
            </w:r>
          </w:p>
        </w:tc>
      </w:tr>
      <w:tr w:rsidR="00900B04" w:rsidRPr="007B47EC" w14:paraId="3CFFD1D0" w14:textId="77777777" w:rsidTr="00B60151">
        <w:trPr>
          <w:trHeight w:val="240"/>
        </w:trPr>
        <w:tc>
          <w:tcPr>
            <w:tcW w:w="6831" w:type="dxa"/>
            <w:gridSpan w:val="2"/>
            <w:tcBorders>
              <w:top w:val="single" w:sz="4" w:space="0" w:color="auto"/>
              <w:left w:val="single" w:sz="4" w:space="0" w:color="auto"/>
              <w:bottom w:val="single" w:sz="4" w:space="0" w:color="auto"/>
              <w:right w:val="single" w:sz="4" w:space="0" w:color="auto"/>
            </w:tcBorders>
          </w:tcPr>
          <w:p w14:paraId="1F7D1813" w14:textId="77777777" w:rsidR="00900B04" w:rsidRPr="007B47EC" w:rsidRDefault="00900B04" w:rsidP="00B60151">
            <w:pPr>
              <w:pStyle w:val="Default"/>
              <w:spacing w:before="60" w:after="60"/>
              <w:rPr>
                <w:rFonts w:asciiTheme="minorHAnsi" w:hAnsiTheme="minorHAnsi" w:cstheme="minorHAnsi"/>
                <w:sz w:val="22"/>
                <w:szCs w:val="22"/>
              </w:rPr>
            </w:pPr>
            <w:r w:rsidRPr="007B47EC">
              <w:rPr>
                <w:rFonts w:asciiTheme="minorHAnsi" w:hAnsiTheme="minorHAnsi" w:cstheme="minorHAnsi"/>
                <w:sz w:val="22"/>
                <w:szCs w:val="22"/>
              </w:rPr>
              <w:t xml:space="preserve">Reasons for Rejection (if applicable) </w:t>
            </w:r>
          </w:p>
        </w:tc>
        <w:tc>
          <w:tcPr>
            <w:tcW w:w="8646" w:type="dxa"/>
            <w:gridSpan w:val="2"/>
            <w:tcBorders>
              <w:top w:val="single" w:sz="4" w:space="0" w:color="auto"/>
              <w:left w:val="single" w:sz="4" w:space="0" w:color="auto"/>
              <w:bottom w:val="single" w:sz="4" w:space="0" w:color="auto"/>
              <w:right w:val="single" w:sz="4" w:space="0" w:color="auto"/>
            </w:tcBorders>
          </w:tcPr>
          <w:p w14:paraId="1D11553D" w14:textId="77777777" w:rsidR="00900B04" w:rsidRPr="007B47EC" w:rsidRDefault="00900B04" w:rsidP="00B60151">
            <w:pPr>
              <w:pStyle w:val="Default"/>
              <w:spacing w:before="60" w:after="60"/>
              <w:rPr>
                <w:rFonts w:asciiTheme="minorHAnsi" w:hAnsiTheme="minorHAnsi" w:cstheme="minorHAnsi"/>
                <w:sz w:val="22"/>
                <w:szCs w:val="22"/>
              </w:rPr>
            </w:pPr>
            <w:r w:rsidRPr="007B47EC">
              <w:rPr>
                <w:rFonts w:asciiTheme="minorHAnsi" w:hAnsiTheme="minorHAnsi" w:cstheme="minorHAnsi"/>
                <w:sz w:val="22"/>
                <w:szCs w:val="22"/>
              </w:rPr>
              <w:t xml:space="preserve">[add reasons] </w:t>
            </w:r>
          </w:p>
        </w:tc>
      </w:tr>
      <w:tr w:rsidR="00900B04" w:rsidRPr="007B47EC" w14:paraId="75ED72E9" w14:textId="77777777" w:rsidTr="00B60151">
        <w:trPr>
          <w:trHeight w:val="103"/>
        </w:trPr>
        <w:tc>
          <w:tcPr>
            <w:tcW w:w="6831" w:type="dxa"/>
            <w:gridSpan w:val="2"/>
            <w:tcBorders>
              <w:top w:val="single" w:sz="4" w:space="0" w:color="auto"/>
              <w:left w:val="single" w:sz="4" w:space="0" w:color="auto"/>
              <w:bottom w:val="single" w:sz="4" w:space="0" w:color="auto"/>
              <w:right w:val="single" w:sz="4" w:space="0" w:color="auto"/>
            </w:tcBorders>
          </w:tcPr>
          <w:p w14:paraId="3D20EB6F" w14:textId="77777777" w:rsidR="00900B04" w:rsidRPr="007B47EC" w:rsidRDefault="00900B04" w:rsidP="00B60151">
            <w:pPr>
              <w:pStyle w:val="Default"/>
              <w:spacing w:before="60" w:after="60"/>
              <w:rPr>
                <w:rFonts w:asciiTheme="minorHAnsi" w:hAnsiTheme="minorHAnsi" w:cstheme="minorHAnsi"/>
                <w:sz w:val="22"/>
                <w:szCs w:val="22"/>
              </w:rPr>
            </w:pPr>
            <w:r w:rsidRPr="007B47EC">
              <w:rPr>
                <w:rFonts w:asciiTheme="minorHAnsi" w:hAnsiTheme="minorHAnsi" w:cstheme="minorHAnsi"/>
                <w:sz w:val="22"/>
                <w:szCs w:val="22"/>
              </w:rPr>
              <w:t xml:space="preserve">Signed by [Customer] </w:t>
            </w:r>
          </w:p>
        </w:tc>
        <w:tc>
          <w:tcPr>
            <w:tcW w:w="8646" w:type="dxa"/>
            <w:gridSpan w:val="2"/>
            <w:tcBorders>
              <w:top w:val="single" w:sz="4" w:space="0" w:color="auto"/>
              <w:left w:val="single" w:sz="4" w:space="0" w:color="auto"/>
              <w:bottom w:val="single" w:sz="4" w:space="0" w:color="auto"/>
              <w:right w:val="single" w:sz="4" w:space="0" w:color="auto"/>
            </w:tcBorders>
          </w:tcPr>
          <w:p w14:paraId="32F4D71E" w14:textId="77777777" w:rsidR="00900B04" w:rsidRPr="007B47EC" w:rsidRDefault="00900B04" w:rsidP="00B60151">
            <w:pPr>
              <w:pStyle w:val="Default"/>
              <w:spacing w:before="60" w:after="60"/>
              <w:rPr>
                <w:rFonts w:asciiTheme="minorHAnsi" w:hAnsiTheme="minorHAnsi" w:cstheme="minorHAnsi"/>
                <w:sz w:val="22"/>
                <w:szCs w:val="22"/>
              </w:rPr>
            </w:pPr>
            <w:r w:rsidRPr="007B47EC">
              <w:rPr>
                <w:rFonts w:asciiTheme="minorHAnsi" w:hAnsiTheme="minorHAnsi" w:cstheme="minorHAnsi"/>
                <w:sz w:val="22"/>
                <w:szCs w:val="22"/>
              </w:rPr>
              <w:t xml:space="preserve">Date: </w:t>
            </w:r>
          </w:p>
        </w:tc>
      </w:tr>
    </w:tbl>
    <w:p w14:paraId="315E4CC1" w14:textId="77777777" w:rsidR="00900B04" w:rsidRDefault="00900B04" w:rsidP="006A70CE">
      <w:pPr>
        <w:pStyle w:val="Default"/>
        <w:spacing w:before="120" w:after="120"/>
        <w:rPr>
          <w:rFonts w:asciiTheme="minorHAnsi" w:hAnsiTheme="minorHAnsi" w:cstheme="minorHAnsi"/>
          <w:sz w:val="22"/>
          <w:szCs w:val="22"/>
        </w:rPr>
      </w:pPr>
    </w:p>
    <w:sectPr w:rsidR="00900B04" w:rsidSect="002D6A86">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A0C6F" w14:textId="77777777" w:rsidR="008D5DFC" w:rsidRDefault="008D5DFC" w:rsidP="00E70BDA">
      <w:pPr>
        <w:spacing w:after="0" w:line="240" w:lineRule="auto"/>
      </w:pPr>
      <w:r>
        <w:separator/>
      </w:r>
    </w:p>
  </w:endnote>
  <w:endnote w:type="continuationSeparator" w:id="0">
    <w:p w14:paraId="6056698D" w14:textId="77777777" w:rsidR="008D5DFC" w:rsidRDefault="008D5DFC" w:rsidP="00E70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DAD1A" w14:textId="77777777" w:rsidR="008D5DFC" w:rsidRDefault="008D5DFC" w:rsidP="00E70BDA">
      <w:pPr>
        <w:spacing w:after="0" w:line="240" w:lineRule="auto"/>
      </w:pPr>
      <w:r>
        <w:separator/>
      </w:r>
    </w:p>
  </w:footnote>
  <w:footnote w:type="continuationSeparator" w:id="0">
    <w:p w14:paraId="07F7705E" w14:textId="77777777" w:rsidR="008D5DFC" w:rsidRDefault="008D5DFC" w:rsidP="00E70BDA">
      <w:pPr>
        <w:spacing w:after="0" w:line="240" w:lineRule="auto"/>
      </w:pPr>
      <w:r>
        <w:continuationSeparator/>
      </w:r>
    </w:p>
  </w:footnote>
  <w:footnote w:id="1">
    <w:p w14:paraId="36F19998" w14:textId="77777777" w:rsidR="002C0D2F" w:rsidRPr="00E70BDA" w:rsidRDefault="002C0D2F" w:rsidP="002C0D2F">
      <w:pPr>
        <w:pStyle w:val="FootnoteText"/>
        <w:rPr>
          <w:sz w:val="16"/>
          <w:szCs w:val="16"/>
        </w:rPr>
      </w:pPr>
      <w:r w:rsidRPr="00E70BDA">
        <w:rPr>
          <w:rStyle w:val="FootnoteReference"/>
          <w:sz w:val="16"/>
          <w:szCs w:val="16"/>
        </w:rPr>
        <w:footnoteRef/>
      </w:r>
      <w:r w:rsidRPr="00E70BDA">
        <w:rPr>
          <w:sz w:val="16"/>
          <w:szCs w:val="16"/>
        </w:rPr>
        <w:t xml:space="preserve"> A firm is in critical financial distress if it has more than £5,000 in county court judgments or a winding up petition against it.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33E87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163CD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D8803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437E70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5763414"/>
    <w:multiLevelType w:val="hybridMultilevel"/>
    <w:tmpl w:val="71F07B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9DA433C">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8D2CC3"/>
    <w:multiLevelType w:val="hybridMultilevel"/>
    <w:tmpl w:val="C3D2C5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B3D457F"/>
    <w:multiLevelType w:val="hybridMultilevel"/>
    <w:tmpl w:val="CAD04D26"/>
    <w:lvl w:ilvl="0" w:tplc="87CC2F1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0EE22CB"/>
    <w:multiLevelType w:val="hybridMultilevel"/>
    <w:tmpl w:val="05E46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0C64AB"/>
    <w:multiLevelType w:val="hybridMultilevel"/>
    <w:tmpl w:val="7F963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133CE5"/>
    <w:multiLevelType w:val="hybridMultilevel"/>
    <w:tmpl w:val="CBF4D9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D724C4B"/>
    <w:multiLevelType w:val="hybridMultilevel"/>
    <w:tmpl w:val="51A476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444FD8"/>
    <w:multiLevelType w:val="hybridMultilevel"/>
    <w:tmpl w:val="31B40C80"/>
    <w:lvl w:ilvl="0" w:tplc="08090001">
      <w:start w:val="1"/>
      <w:numFmt w:val="bullet"/>
      <w:lvlText w:val=""/>
      <w:lvlJc w:val="left"/>
      <w:pPr>
        <w:ind w:left="360" w:hanging="360"/>
      </w:pPr>
      <w:rPr>
        <w:rFonts w:ascii="Symbol" w:hAnsi="Symbol" w:hint="default"/>
      </w:rPr>
    </w:lvl>
    <w:lvl w:ilvl="1" w:tplc="F806BE7E">
      <w:numFmt w:val="bullet"/>
      <w:lvlText w:val="-"/>
      <w:lvlJc w:val="left"/>
      <w:pPr>
        <w:ind w:left="1080" w:hanging="36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496B43"/>
    <w:multiLevelType w:val="hybridMultilevel"/>
    <w:tmpl w:val="496C2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6B0548"/>
    <w:multiLevelType w:val="hybridMultilevel"/>
    <w:tmpl w:val="A17A65C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CF852F0"/>
    <w:multiLevelType w:val="hybridMultilevel"/>
    <w:tmpl w:val="26A02FCE"/>
    <w:lvl w:ilvl="0" w:tplc="87CC2F1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6273121"/>
    <w:multiLevelType w:val="hybridMultilevel"/>
    <w:tmpl w:val="EC225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6864C2"/>
    <w:multiLevelType w:val="hybridMultilevel"/>
    <w:tmpl w:val="EB92CAC6"/>
    <w:lvl w:ilvl="0" w:tplc="87CC2F14">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97A4A19"/>
    <w:multiLevelType w:val="hybridMultilevel"/>
    <w:tmpl w:val="E8A24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966A5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B455E18"/>
    <w:multiLevelType w:val="hybridMultilevel"/>
    <w:tmpl w:val="1A8EFB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7F5679"/>
    <w:multiLevelType w:val="hybridMultilevel"/>
    <w:tmpl w:val="567C2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C556E0"/>
    <w:multiLevelType w:val="hybridMultilevel"/>
    <w:tmpl w:val="45D8F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4D959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93F046A"/>
    <w:multiLevelType w:val="hybridMultilevel"/>
    <w:tmpl w:val="02B898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DDB740B"/>
    <w:multiLevelType w:val="hybridMultilevel"/>
    <w:tmpl w:val="5828763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E8153C7"/>
    <w:multiLevelType w:val="hybridMultilevel"/>
    <w:tmpl w:val="A69E835C"/>
    <w:lvl w:ilvl="0" w:tplc="87CC2F1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22912B6"/>
    <w:multiLevelType w:val="hybridMultilevel"/>
    <w:tmpl w:val="54EA308E"/>
    <w:lvl w:ilvl="0" w:tplc="87CC2F14">
      <w:numFmt w:val="bullet"/>
      <w:lvlText w:val="•"/>
      <w:lvlJc w:val="left"/>
      <w:pPr>
        <w:ind w:left="720" w:hanging="720"/>
      </w:pPr>
      <w:rPr>
        <w:rFonts w:ascii="Calibri" w:eastAsiaTheme="minorHAnsi" w:hAnsi="Calibri" w:cs="Calibri" w:hint="default"/>
      </w:rPr>
    </w:lvl>
    <w:lvl w:ilvl="1" w:tplc="19589E18">
      <w:numFmt w:val="bullet"/>
      <w:lvlText w:val=""/>
      <w:lvlJc w:val="left"/>
      <w:pPr>
        <w:ind w:left="1440" w:hanging="720"/>
      </w:pPr>
      <w:rPr>
        <w:rFonts w:ascii="Symbol" w:eastAsiaTheme="minorHAnsi" w:hAnsi="Symbol" w:cstheme="minorHAns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AE223B9"/>
    <w:multiLevelType w:val="hybridMultilevel"/>
    <w:tmpl w:val="2EFA92E8"/>
    <w:lvl w:ilvl="0" w:tplc="87CC2F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925E8F"/>
    <w:multiLevelType w:val="hybridMultilevel"/>
    <w:tmpl w:val="E230E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D2629E"/>
    <w:multiLevelType w:val="hybridMultilevel"/>
    <w:tmpl w:val="122C8370"/>
    <w:lvl w:ilvl="0" w:tplc="08090001">
      <w:start w:val="1"/>
      <w:numFmt w:val="bullet"/>
      <w:lvlText w:val=""/>
      <w:lvlJc w:val="left"/>
      <w:pPr>
        <w:ind w:left="1120" w:hanging="360"/>
      </w:pPr>
      <w:rPr>
        <w:rFonts w:ascii="Symbol" w:hAnsi="Symbol" w:hint="default"/>
      </w:rPr>
    </w:lvl>
    <w:lvl w:ilvl="1" w:tplc="08090003" w:tentative="1">
      <w:start w:val="1"/>
      <w:numFmt w:val="bullet"/>
      <w:lvlText w:val="o"/>
      <w:lvlJc w:val="left"/>
      <w:pPr>
        <w:ind w:left="1840" w:hanging="360"/>
      </w:pPr>
      <w:rPr>
        <w:rFonts w:ascii="Courier New" w:hAnsi="Courier New" w:cs="Courier New" w:hint="default"/>
      </w:rPr>
    </w:lvl>
    <w:lvl w:ilvl="2" w:tplc="08090005" w:tentative="1">
      <w:start w:val="1"/>
      <w:numFmt w:val="bullet"/>
      <w:lvlText w:val=""/>
      <w:lvlJc w:val="left"/>
      <w:pPr>
        <w:ind w:left="2560" w:hanging="360"/>
      </w:pPr>
      <w:rPr>
        <w:rFonts w:ascii="Wingdings" w:hAnsi="Wingdings" w:hint="default"/>
      </w:rPr>
    </w:lvl>
    <w:lvl w:ilvl="3" w:tplc="08090001" w:tentative="1">
      <w:start w:val="1"/>
      <w:numFmt w:val="bullet"/>
      <w:lvlText w:val=""/>
      <w:lvlJc w:val="left"/>
      <w:pPr>
        <w:ind w:left="3280" w:hanging="360"/>
      </w:pPr>
      <w:rPr>
        <w:rFonts w:ascii="Symbol" w:hAnsi="Symbol" w:hint="default"/>
      </w:rPr>
    </w:lvl>
    <w:lvl w:ilvl="4" w:tplc="08090003" w:tentative="1">
      <w:start w:val="1"/>
      <w:numFmt w:val="bullet"/>
      <w:lvlText w:val="o"/>
      <w:lvlJc w:val="left"/>
      <w:pPr>
        <w:ind w:left="4000" w:hanging="360"/>
      </w:pPr>
      <w:rPr>
        <w:rFonts w:ascii="Courier New" w:hAnsi="Courier New" w:cs="Courier New" w:hint="default"/>
      </w:rPr>
    </w:lvl>
    <w:lvl w:ilvl="5" w:tplc="08090005" w:tentative="1">
      <w:start w:val="1"/>
      <w:numFmt w:val="bullet"/>
      <w:lvlText w:val=""/>
      <w:lvlJc w:val="left"/>
      <w:pPr>
        <w:ind w:left="4720" w:hanging="360"/>
      </w:pPr>
      <w:rPr>
        <w:rFonts w:ascii="Wingdings" w:hAnsi="Wingdings" w:hint="default"/>
      </w:rPr>
    </w:lvl>
    <w:lvl w:ilvl="6" w:tplc="08090001" w:tentative="1">
      <w:start w:val="1"/>
      <w:numFmt w:val="bullet"/>
      <w:lvlText w:val=""/>
      <w:lvlJc w:val="left"/>
      <w:pPr>
        <w:ind w:left="5440" w:hanging="360"/>
      </w:pPr>
      <w:rPr>
        <w:rFonts w:ascii="Symbol" w:hAnsi="Symbol" w:hint="default"/>
      </w:rPr>
    </w:lvl>
    <w:lvl w:ilvl="7" w:tplc="08090003" w:tentative="1">
      <w:start w:val="1"/>
      <w:numFmt w:val="bullet"/>
      <w:lvlText w:val="o"/>
      <w:lvlJc w:val="left"/>
      <w:pPr>
        <w:ind w:left="6160" w:hanging="360"/>
      </w:pPr>
      <w:rPr>
        <w:rFonts w:ascii="Courier New" w:hAnsi="Courier New" w:cs="Courier New" w:hint="default"/>
      </w:rPr>
    </w:lvl>
    <w:lvl w:ilvl="8" w:tplc="08090005" w:tentative="1">
      <w:start w:val="1"/>
      <w:numFmt w:val="bullet"/>
      <w:lvlText w:val=""/>
      <w:lvlJc w:val="left"/>
      <w:pPr>
        <w:ind w:left="6880" w:hanging="360"/>
      </w:pPr>
      <w:rPr>
        <w:rFonts w:ascii="Wingdings" w:hAnsi="Wingdings" w:hint="default"/>
      </w:rPr>
    </w:lvl>
  </w:abstractNum>
  <w:abstractNum w:abstractNumId="30" w15:restartNumberingAfterBreak="0">
    <w:nsid w:val="7E415DB2"/>
    <w:multiLevelType w:val="hybridMultilevel"/>
    <w:tmpl w:val="5C90795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1168020">
    <w:abstractNumId w:val="0"/>
  </w:num>
  <w:num w:numId="2" w16cid:durableId="1116171046">
    <w:abstractNumId w:val="2"/>
  </w:num>
  <w:num w:numId="3" w16cid:durableId="1547790537">
    <w:abstractNumId w:val="18"/>
  </w:num>
  <w:num w:numId="4" w16cid:durableId="858929190">
    <w:abstractNumId w:val="1"/>
  </w:num>
  <w:num w:numId="5" w16cid:durableId="968392625">
    <w:abstractNumId w:val="3"/>
  </w:num>
  <w:num w:numId="6" w16cid:durableId="61877716">
    <w:abstractNumId w:val="22"/>
  </w:num>
  <w:num w:numId="7" w16cid:durableId="917128476">
    <w:abstractNumId w:val="8"/>
  </w:num>
  <w:num w:numId="8" w16cid:durableId="845554791">
    <w:abstractNumId w:val="26"/>
  </w:num>
  <w:num w:numId="9" w16cid:durableId="1010722609">
    <w:abstractNumId w:val="30"/>
  </w:num>
  <w:num w:numId="10" w16cid:durableId="2020769033">
    <w:abstractNumId w:val="13"/>
  </w:num>
  <w:num w:numId="11" w16cid:durableId="1181889985">
    <w:abstractNumId w:val="24"/>
  </w:num>
  <w:num w:numId="12" w16cid:durableId="1153568668">
    <w:abstractNumId w:val="16"/>
  </w:num>
  <w:num w:numId="13" w16cid:durableId="2015763544">
    <w:abstractNumId w:val="6"/>
  </w:num>
  <w:num w:numId="14" w16cid:durableId="273219994">
    <w:abstractNumId w:val="14"/>
  </w:num>
  <w:num w:numId="15" w16cid:durableId="945696602">
    <w:abstractNumId w:val="25"/>
  </w:num>
  <w:num w:numId="16" w16cid:durableId="963999897">
    <w:abstractNumId w:val="27"/>
  </w:num>
  <w:num w:numId="17" w16cid:durableId="315112715">
    <w:abstractNumId w:val="10"/>
  </w:num>
  <w:num w:numId="18" w16cid:durableId="157620120">
    <w:abstractNumId w:val="21"/>
  </w:num>
  <w:num w:numId="19" w16cid:durableId="1065765374">
    <w:abstractNumId w:val="20"/>
  </w:num>
  <w:num w:numId="20" w16cid:durableId="1301033314">
    <w:abstractNumId w:val="15"/>
  </w:num>
  <w:num w:numId="21" w16cid:durableId="752091691">
    <w:abstractNumId w:val="19"/>
  </w:num>
  <w:num w:numId="22" w16cid:durableId="132455963">
    <w:abstractNumId w:val="11"/>
  </w:num>
  <w:num w:numId="23" w16cid:durableId="1795977559">
    <w:abstractNumId w:val="28"/>
  </w:num>
  <w:num w:numId="24" w16cid:durableId="317460377">
    <w:abstractNumId w:val="4"/>
  </w:num>
  <w:num w:numId="25" w16cid:durableId="2076927390">
    <w:abstractNumId w:val="12"/>
  </w:num>
  <w:num w:numId="26" w16cid:durableId="1528375847">
    <w:abstractNumId w:val="23"/>
  </w:num>
  <w:num w:numId="27" w16cid:durableId="1378623961">
    <w:abstractNumId w:val="17"/>
  </w:num>
  <w:num w:numId="28" w16cid:durableId="1390425348">
    <w:abstractNumId w:val="9"/>
  </w:num>
  <w:num w:numId="29" w16cid:durableId="31419235">
    <w:abstractNumId w:val="7"/>
  </w:num>
  <w:num w:numId="30" w16cid:durableId="360937809">
    <w:abstractNumId w:val="29"/>
  </w:num>
  <w:num w:numId="31" w16cid:durableId="18074336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C5"/>
    <w:rsid w:val="00037ABF"/>
    <w:rsid w:val="00045E42"/>
    <w:rsid w:val="000621A5"/>
    <w:rsid w:val="00090AC5"/>
    <w:rsid w:val="000A2A5D"/>
    <w:rsid w:val="000B65CF"/>
    <w:rsid w:val="000C729D"/>
    <w:rsid w:val="001076D5"/>
    <w:rsid w:val="001201BA"/>
    <w:rsid w:val="001203E7"/>
    <w:rsid w:val="001449F1"/>
    <w:rsid w:val="001C100A"/>
    <w:rsid w:val="001C1A5E"/>
    <w:rsid w:val="001F3197"/>
    <w:rsid w:val="00204757"/>
    <w:rsid w:val="00216A36"/>
    <w:rsid w:val="0023578B"/>
    <w:rsid w:val="00254AFD"/>
    <w:rsid w:val="002C0D2F"/>
    <w:rsid w:val="002C18FE"/>
    <w:rsid w:val="002D6A86"/>
    <w:rsid w:val="002E1AC4"/>
    <w:rsid w:val="002E7311"/>
    <w:rsid w:val="00307527"/>
    <w:rsid w:val="00320F72"/>
    <w:rsid w:val="00325406"/>
    <w:rsid w:val="00325B9D"/>
    <w:rsid w:val="00336E0C"/>
    <w:rsid w:val="00361FBB"/>
    <w:rsid w:val="00365CCE"/>
    <w:rsid w:val="003771C5"/>
    <w:rsid w:val="003B1FF8"/>
    <w:rsid w:val="003B560D"/>
    <w:rsid w:val="003C3BA2"/>
    <w:rsid w:val="00401D21"/>
    <w:rsid w:val="00405A7D"/>
    <w:rsid w:val="004416DD"/>
    <w:rsid w:val="0045440C"/>
    <w:rsid w:val="004D3FEA"/>
    <w:rsid w:val="00504569"/>
    <w:rsid w:val="005304A8"/>
    <w:rsid w:val="005E1D85"/>
    <w:rsid w:val="005E6219"/>
    <w:rsid w:val="006052FC"/>
    <w:rsid w:val="00621FF6"/>
    <w:rsid w:val="00660697"/>
    <w:rsid w:val="0069436D"/>
    <w:rsid w:val="006A6042"/>
    <w:rsid w:val="006A70CE"/>
    <w:rsid w:val="006D16DB"/>
    <w:rsid w:val="006D184A"/>
    <w:rsid w:val="006D59F5"/>
    <w:rsid w:val="007743FC"/>
    <w:rsid w:val="007E2C33"/>
    <w:rsid w:val="00801B95"/>
    <w:rsid w:val="008213BB"/>
    <w:rsid w:val="0082178B"/>
    <w:rsid w:val="0082254F"/>
    <w:rsid w:val="008627D6"/>
    <w:rsid w:val="00864BA3"/>
    <w:rsid w:val="00867482"/>
    <w:rsid w:val="008A6310"/>
    <w:rsid w:val="008C3C88"/>
    <w:rsid w:val="008C7601"/>
    <w:rsid w:val="008D5DFC"/>
    <w:rsid w:val="008E1A76"/>
    <w:rsid w:val="008E6DA1"/>
    <w:rsid w:val="008F138F"/>
    <w:rsid w:val="00900B04"/>
    <w:rsid w:val="0090408B"/>
    <w:rsid w:val="0096428B"/>
    <w:rsid w:val="009A5630"/>
    <w:rsid w:val="009C36C5"/>
    <w:rsid w:val="00A01776"/>
    <w:rsid w:val="00A01840"/>
    <w:rsid w:val="00A11E37"/>
    <w:rsid w:val="00A12407"/>
    <w:rsid w:val="00A44E6E"/>
    <w:rsid w:val="00A459AB"/>
    <w:rsid w:val="00A679F0"/>
    <w:rsid w:val="00A725AD"/>
    <w:rsid w:val="00A770B2"/>
    <w:rsid w:val="00A8352F"/>
    <w:rsid w:val="00AA6670"/>
    <w:rsid w:val="00B36F76"/>
    <w:rsid w:val="00B72CF7"/>
    <w:rsid w:val="00BB1C7E"/>
    <w:rsid w:val="00BE02DC"/>
    <w:rsid w:val="00C960CC"/>
    <w:rsid w:val="00CE2133"/>
    <w:rsid w:val="00D02E27"/>
    <w:rsid w:val="00D21D4F"/>
    <w:rsid w:val="00D3090F"/>
    <w:rsid w:val="00D52D78"/>
    <w:rsid w:val="00D64249"/>
    <w:rsid w:val="00D757E6"/>
    <w:rsid w:val="00D8369E"/>
    <w:rsid w:val="00D83938"/>
    <w:rsid w:val="00D910F7"/>
    <w:rsid w:val="00D931AE"/>
    <w:rsid w:val="00DE082A"/>
    <w:rsid w:val="00E0175A"/>
    <w:rsid w:val="00E70BDA"/>
    <w:rsid w:val="00E718B3"/>
    <w:rsid w:val="00EB1F44"/>
    <w:rsid w:val="00ED37C8"/>
    <w:rsid w:val="00F04B16"/>
    <w:rsid w:val="00F438AD"/>
    <w:rsid w:val="00F47389"/>
    <w:rsid w:val="00F640B6"/>
    <w:rsid w:val="00F91D75"/>
    <w:rsid w:val="00FA5093"/>
    <w:rsid w:val="00FB003F"/>
    <w:rsid w:val="00FE4B9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768EA"/>
  <w15:chartTrackingRefBased/>
  <w15:docId w15:val="{4D8B40B3-44D0-4E32-ADAA-AEC05FB7B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90AC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361FBB"/>
    <w:rPr>
      <w:color w:val="0563C1" w:themeColor="hyperlink"/>
      <w:u w:val="single"/>
    </w:rPr>
  </w:style>
  <w:style w:type="character" w:styleId="UnresolvedMention">
    <w:name w:val="Unresolved Mention"/>
    <w:basedOn w:val="DefaultParagraphFont"/>
    <w:uiPriority w:val="99"/>
    <w:semiHidden/>
    <w:unhideWhenUsed/>
    <w:rsid w:val="00361FBB"/>
    <w:rPr>
      <w:color w:val="605E5C"/>
      <w:shd w:val="clear" w:color="auto" w:fill="E1DFDD"/>
    </w:rPr>
  </w:style>
  <w:style w:type="paragraph" w:styleId="ListParagraph">
    <w:name w:val="List Paragraph"/>
    <w:basedOn w:val="Normal"/>
    <w:uiPriority w:val="34"/>
    <w:qFormat/>
    <w:rsid w:val="00B72CF7"/>
    <w:pPr>
      <w:ind w:left="720"/>
      <w:contextualSpacing/>
    </w:pPr>
  </w:style>
  <w:style w:type="paragraph" w:styleId="FootnoteText">
    <w:name w:val="footnote text"/>
    <w:basedOn w:val="Normal"/>
    <w:link w:val="FootnoteTextChar"/>
    <w:uiPriority w:val="99"/>
    <w:semiHidden/>
    <w:unhideWhenUsed/>
    <w:rsid w:val="00E70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0BDA"/>
    <w:rPr>
      <w:sz w:val="20"/>
      <w:szCs w:val="20"/>
    </w:rPr>
  </w:style>
  <w:style w:type="character" w:styleId="FootnoteReference">
    <w:name w:val="footnote reference"/>
    <w:basedOn w:val="DefaultParagraphFont"/>
    <w:uiPriority w:val="99"/>
    <w:semiHidden/>
    <w:unhideWhenUsed/>
    <w:rsid w:val="00E70B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2383">
      <w:bodyDiv w:val="1"/>
      <w:marLeft w:val="0"/>
      <w:marRight w:val="0"/>
      <w:marTop w:val="0"/>
      <w:marBottom w:val="0"/>
      <w:divBdr>
        <w:top w:val="none" w:sz="0" w:space="0" w:color="auto"/>
        <w:left w:val="none" w:sz="0" w:space="0" w:color="auto"/>
        <w:bottom w:val="none" w:sz="0" w:space="0" w:color="auto"/>
        <w:right w:val="none" w:sz="0" w:space="0" w:color="auto"/>
      </w:divBdr>
    </w:div>
    <w:div w:id="115680470">
      <w:bodyDiv w:val="1"/>
      <w:marLeft w:val="0"/>
      <w:marRight w:val="0"/>
      <w:marTop w:val="0"/>
      <w:marBottom w:val="0"/>
      <w:divBdr>
        <w:top w:val="none" w:sz="0" w:space="0" w:color="auto"/>
        <w:left w:val="none" w:sz="0" w:space="0" w:color="auto"/>
        <w:bottom w:val="none" w:sz="0" w:space="0" w:color="auto"/>
        <w:right w:val="none" w:sz="0" w:space="0" w:color="auto"/>
      </w:divBdr>
    </w:div>
    <w:div w:id="209996574">
      <w:bodyDiv w:val="1"/>
      <w:marLeft w:val="0"/>
      <w:marRight w:val="0"/>
      <w:marTop w:val="0"/>
      <w:marBottom w:val="0"/>
      <w:divBdr>
        <w:top w:val="none" w:sz="0" w:space="0" w:color="auto"/>
        <w:left w:val="none" w:sz="0" w:space="0" w:color="auto"/>
        <w:bottom w:val="none" w:sz="0" w:space="0" w:color="auto"/>
        <w:right w:val="none" w:sz="0" w:space="0" w:color="auto"/>
      </w:divBdr>
    </w:div>
    <w:div w:id="790323527">
      <w:bodyDiv w:val="1"/>
      <w:marLeft w:val="0"/>
      <w:marRight w:val="0"/>
      <w:marTop w:val="0"/>
      <w:marBottom w:val="0"/>
      <w:divBdr>
        <w:top w:val="none" w:sz="0" w:space="0" w:color="auto"/>
        <w:left w:val="none" w:sz="0" w:space="0" w:color="auto"/>
        <w:bottom w:val="none" w:sz="0" w:space="0" w:color="auto"/>
        <w:right w:val="none" w:sz="0" w:space="0" w:color="auto"/>
      </w:divBdr>
    </w:div>
    <w:div w:id="1092966734">
      <w:bodyDiv w:val="1"/>
      <w:marLeft w:val="0"/>
      <w:marRight w:val="0"/>
      <w:marTop w:val="0"/>
      <w:marBottom w:val="0"/>
      <w:divBdr>
        <w:top w:val="none" w:sz="0" w:space="0" w:color="auto"/>
        <w:left w:val="none" w:sz="0" w:space="0" w:color="auto"/>
        <w:bottom w:val="none" w:sz="0" w:space="0" w:color="auto"/>
        <w:right w:val="none" w:sz="0" w:space="0" w:color="auto"/>
      </w:divBdr>
    </w:div>
    <w:div w:id="1122529303">
      <w:bodyDiv w:val="1"/>
      <w:marLeft w:val="0"/>
      <w:marRight w:val="0"/>
      <w:marTop w:val="0"/>
      <w:marBottom w:val="0"/>
      <w:divBdr>
        <w:top w:val="none" w:sz="0" w:space="0" w:color="auto"/>
        <w:left w:val="none" w:sz="0" w:space="0" w:color="auto"/>
        <w:bottom w:val="none" w:sz="0" w:space="0" w:color="auto"/>
        <w:right w:val="none" w:sz="0" w:space="0" w:color="auto"/>
      </w:divBdr>
    </w:div>
    <w:div w:id="1357124441">
      <w:bodyDiv w:val="1"/>
      <w:marLeft w:val="0"/>
      <w:marRight w:val="0"/>
      <w:marTop w:val="0"/>
      <w:marBottom w:val="0"/>
      <w:divBdr>
        <w:top w:val="none" w:sz="0" w:space="0" w:color="auto"/>
        <w:left w:val="none" w:sz="0" w:space="0" w:color="auto"/>
        <w:bottom w:val="none" w:sz="0" w:space="0" w:color="auto"/>
        <w:right w:val="none" w:sz="0" w:space="0" w:color="auto"/>
      </w:divBdr>
    </w:div>
    <w:div w:id="153291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ildon.gov.uk/article/9154/Basildon-for-Business-The-UK-Shared-Prosperity-Fund-UKSP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asildon.gov.uk/article/9154/Basildon-for-Business-The-UK-Shared-Prosperity-Fund-UKSPF" TargetMode="External"/><Relationship Id="rId4" Type="http://schemas.openxmlformats.org/officeDocument/2006/relationships/settings" Target="settings.xml"/><Relationship Id="rId9" Type="http://schemas.openxmlformats.org/officeDocument/2006/relationships/hyperlink" Target="https://www.gov.uk/government/collections/uk-shared-prosperity-fund-additional-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F599A-21C5-494A-99CF-6992D5C61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3907</Words>
  <Characters>22273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Sims</dc:creator>
  <cp:keywords/>
  <dc:description/>
  <cp:lastModifiedBy>Lewis Banks</cp:lastModifiedBy>
  <cp:revision>2</cp:revision>
  <dcterms:created xsi:type="dcterms:W3CDTF">2023-02-27T09:11:00Z</dcterms:created>
  <dcterms:modified xsi:type="dcterms:W3CDTF">2023-02-27T09:11:00Z</dcterms:modified>
</cp:coreProperties>
</file>