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FB11B" w14:textId="26D84D46" w:rsidR="00B72132" w:rsidRDefault="00B72132" w:rsidP="001274D4">
      <w:pPr>
        <w:sectPr w:rsidR="00B72132" w:rsidSect="00516490">
          <w:headerReference w:type="default" r:id="rId11"/>
          <w:headerReference w:type="first" r:id="rId12"/>
          <w:pgSz w:w="11906" w:h="16838"/>
          <w:pgMar w:top="2268" w:right="1021" w:bottom="1021" w:left="1021" w:header="454" w:footer="556" w:gutter="0"/>
          <w:cols w:space="708"/>
          <w:titlePg/>
          <w:docGrid w:linePitch="360"/>
        </w:sectPr>
      </w:pPr>
    </w:p>
    <w:p w14:paraId="7F05231A" w14:textId="753EB544" w:rsidR="00180C2C" w:rsidRPr="004D03D6" w:rsidRDefault="00180C2C" w:rsidP="00180C2C">
      <w:pPr>
        <w:rPr>
          <w:rFonts w:cs="Arial"/>
          <w:b/>
        </w:rPr>
      </w:pPr>
      <w:bookmarkStart w:id="0" w:name="_Toc142042366"/>
      <w:bookmarkStart w:id="1" w:name="_Toc142043217"/>
      <w:bookmarkStart w:id="2" w:name="_Toc143256350"/>
      <w:r w:rsidRPr="004D03D6">
        <w:rPr>
          <w:rFonts w:cs="Arial"/>
          <w:b/>
        </w:rPr>
        <w:t>Document No. 02</w:t>
      </w:r>
    </w:p>
    <w:p w14:paraId="137CF132" w14:textId="0442EA23" w:rsidR="00180C2C" w:rsidRDefault="00180C2C" w:rsidP="00180C2C">
      <w:pPr>
        <w:tabs>
          <w:tab w:val="left" w:pos="1985"/>
          <w:tab w:val="left" w:pos="3544"/>
        </w:tabs>
        <w:rPr>
          <w:rFonts w:cs="Arial"/>
          <w:b/>
        </w:rPr>
      </w:pPr>
      <w:r w:rsidRPr="001C5F89">
        <w:rPr>
          <w:rFonts w:cs="Arial"/>
          <w:b/>
        </w:rPr>
        <w:t xml:space="preserve">Project title: </w:t>
      </w:r>
      <w:r w:rsidRPr="00180C2C">
        <w:rPr>
          <w:rFonts w:cs="Arial"/>
          <w:b/>
        </w:rPr>
        <w:t>NHS National Framework for Medical Retinal Vascular Treatments 1 August 2024</w:t>
      </w:r>
    </w:p>
    <w:p w14:paraId="3B3DC144" w14:textId="082B799F" w:rsidR="00180C2C" w:rsidRPr="001C5F89" w:rsidRDefault="00180C2C" w:rsidP="00180C2C">
      <w:pPr>
        <w:tabs>
          <w:tab w:val="left" w:pos="1985"/>
          <w:tab w:val="left" w:pos="3544"/>
        </w:tabs>
        <w:rPr>
          <w:rFonts w:cs="Arial"/>
          <w:b/>
        </w:rPr>
      </w:pPr>
      <w:r w:rsidRPr="001C5F89">
        <w:rPr>
          <w:rFonts w:cs="Arial"/>
          <w:b/>
        </w:rPr>
        <w:t xml:space="preserve">Offer reference number: </w:t>
      </w:r>
      <w:r w:rsidRPr="00180C2C">
        <w:rPr>
          <w:rFonts w:cs="Arial"/>
          <w:b/>
        </w:rPr>
        <w:t>CM/PHS/24/5707</w:t>
      </w:r>
    </w:p>
    <w:p w14:paraId="4B2C1DBA" w14:textId="3184DEC3" w:rsidR="00180C2C" w:rsidRDefault="00180C2C" w:rsidP="00180C2C">
      <w:pPr>
        <w:tabs>
          <w:tab w:val="left" w:pos="1985"/>
          <w:tab w:val="left" w:pos="3544"/>
        </w:tabs>
        <w:rPr>
          <w:rFonts w:cs="Arial"/>
          <w:b/>
        </w:rPr>
      </w:pPr>
      <w:r w:rsidRPr="00180C2C">
        <w:rPr>
          <w:rFonts w:cs="Arial"/>
          <w:b/>
        </w:rPr>
        <w:t>Period of framework: 1 August 2024 to 31 July 2025</w:t>
      </w:r>
      <w:r w:rsidR="006549C9">
        <w:rPr>
          <w:rFonts w:cs="Arial"/>
          <w:b/>
        </w:rPr>
        <w:t>,</w:t>
      </w:r>
      <w:r w:rsidRPr="00180C2C">
        <w:rPr>
          <w:rFonts w:cs="Arial"/>
          <w:b/>
        </w:rPr>
        <w:t xml:space="preserve"> with an option or options to extend (at the Authority's discretion) for a period or periods up to a total of 24 months</w:t>
      </w:r>
    </w:p>
    <w:p w14:paraId="3D7520FE" w14:textId="77777777" w:rsidR="00180C2C" w:rsidRDefault="00180C2C" w:rsidP="00180C2C">
      <w:pPr>
        <w:tabs>
          <w:tab w:val="left" w:pos="1985"/>
          <w:tab w:val="left" w:pos="3544"/>
        </w:tabs>
        <w:rPr>
          <w:rFonts w:cs="Arial"/>
          <w:b/>
        </w:rPr>
      </w:pPr>
    </w:p>
    <w:p w14:paraId="517F829E" w14:textId="77777777" w:rsidR="00180C2C" w:rsidRDefault="00180C2C" w:rsidP="00180C2C">
      <w:pPr>
        <w:tabs>
          <w:tab w:val="left" w:pos="1985"/>
          <w:tab w:val="left" w:pos="3544"/>
        </w:tabs>
        <w:rPr>
          <w:rFonts w:cs="Arial"/>
          <w:b/>
        </w:rPr>
      </w:pPr>
      <w:r w:rsidRPr="001C5F89">
        <w:rPr>
          <w:rFonts w:cs="Arial"/>
          <w:b/>
        </w:rPr>
        <w:t>Published By: Medicines Procurement and Supply Chain – NHS Medicines Value &amp; Access, NHS England</w:t>
      </w:r>
    </w:p>
    <w:p w14:paraId="23C2D924" w14:textId="77777777" w:rsidR="00180C2C" w:rsidRPr="004D03D6" w:rsidRDefault="00180C2C" w:rsidP="00180C2C">
      <w:pPr>
        <w:tabs>
          <w:tab w:val="left" w:pos="1985"/>
          <w:tab w:val="left" w:pos="3544"/>
        </w:tabs>
        <w:rPr>
          <w:rFonts w:cs="Arial"/>
          <w:b/>
        </w:rPr>
      </w:pPr>
    </w:p>
    <w:p w14:paraId="48936349" w14:textId="77777777" w:rsidR="00180C2C" w:rsidRDefault="00180C2C" w:rsidP="00180C2C">
      <w:pPr>
        <w:jc w:val="both"/>
        <w:rPr>
          <w:rFonts w:cs="Arial"/>
          <w:b/>
        </w:rPr>
      </w:pPr>
    </w:p>
    <w:p w14:paraId="25C1159F" w14:textId="77777777" w:rsidR="00180C2C" w:rsidRDefault="00180C2C" w:rsidP="00180C2C">
      <w:pPr>
        <w:jc w:val="both"/>
        <w:rPr>
          <w:rFonts w:cs="Arial"/>
          <w:b/>
        </w:rPr>
      </w:pPr>
    </w:p>
    <w:p w14:paraId="05110995" w14:textId="109AC4F0" w:rsidR="00180C2C" w:rsidRPr="004D03D6" w:rsidRDefault="00180C2C" w:rsidP="00180C2C">
      <w:pPr>
        <w:jc w:val="both"/>
        <w:rPr>
          <w:rFonts w:cs="Arial"/>
          <w:b/>
        </w:rPr>
      </w:pPr>
      <w:r w:rsidRPr="004D03D6">
        <w:rPr>
          <w:rFonts w:cs="Arial"/>
          <w:b/>
        </w:rPr>
        <w:t>Terms of offer</w:t>
      </w:r>
    </w:p>
    <w:p w14:paraId="7C7E81BD" w14:textId="77777777" w:rsidR="0019462E" w:rsidRDefault="0019462E" w:rsidP="00085A64"/>
    <w:bookmarkEnd w:id="0"/>
    <w:bookmarkEnd w:id="1"/>
    <w:bookmarkEnd w:id="2"/>
    <w:p w14:paraId="426509A7" w14:textId="77777777" w:rsidR="00EA16A9" w:rsidRDefault="00EA16A9" w:rsidP="0019462E"/>
    <w:p w14:paraId="0FFA6E5C" w14:textId="77777777" w:rsidR="00911195" w:rsidRDefault="00911195" w:rsidP="0019462E"/>
    <w:p w14:paraId="19D71596" w14:textId="77777777" w:rsidR="00911195" w:rsidRDefault="00911195" w:rsidP="00911195">
      <w:pPr>
        <w:tabs>
          <w:tab w:val="left" w:pos="1591"/>
        </w:tabs>
        <w:rPr>
          <w:rFonts w:eastAsiaTheme="majorEastAsia" w:cs="Arial"/>
          <w:b/>
          <w:bCs/>
          <w:color w:val="005EB8" w:themeColor="text2"/>
          <w:spacing w:val="-10"/>
          <w:kern w:val="28"/>
          <w:sz w:val="32"/>
          <w:szCs w:val="32"/>
        </w:rPr>
      </w:pPr>
    </w:p>
    <w:p w14:paraId="0F0B3D28" w14:textId="77777777" w:rsidR="001274D4" w:rsidRDefault="001274D4" w:rsidP="00911195">
      <w:pPr>
        <w:tabs>
          <w:tab w:val="left" w:pos="1591"/>
        </w:tabs>
        <w:rPr>
          <w:rFonts w:eastAsiaTheme="majorEastAsia" w:cs="Arial"/>
          <w:b/>
          <w:bCs/>
          <w:color w:val="005EB8" w:themeColor="text2"/>
          <w:spacing w:val="-10"/>
          <w:kern w:val="28"/>
          <w:sz w:val="32"/>
          <w:szCs w:val="32"/>
        </w:rPr>
      </w:pPr>
    </w:p>
    <w:p w14:paraId="5789DD1A" w14:textId="77777777" w:rsidR="001274D4" w:rsidRDefault="001274D4" w:rsidP="00911195">
      <w:pPr>
        <w:tabs>
          <w:tab w:val="left" w:pos="1591"/>
        </w:tabs>
        <w:rPr>
          <w:rFonts w:eastAsiaTheme="majorEastAsia" w:cs="Arial"/>
          <w:b/>
          <w:bCs/>
          <w:color w:val="005EB8" w:themeColor="text2"/>
          <w:spacing w:val="-10"/>
          <w:kern w:val="28"/>
          <w:sz w:val="32"/>
          <w:szCs w:val="32"/>
        </w:rPr>
      </w:pPr>
    </w:p>
    <w:p w14:paraId="4F376EFA" w14:textId="77777777" w:rsidR="001274D4" w:rsidRDefault="001274D4" w:rsidP="00911195">
      <w:pPr>
        <w:tabs>
          <w:tab w:val="left" w:pos="1591"/>
        </w:tabs>
        <w:rPr>
          <w:rFonts w:eastAsiaTheme="majorEastAsia" w:cs="Arial"/>
          <w:b/>
          <w:bCs/>
          <w:color w:val="005EB8" w:themeColor="text2"/>
          <w:spacing w:val="-10"/>
          <w:kern w:val="28"/>
          <w:sz w:val="32"/>
          <w:szCs w:val="32"/>
        </w:rPr>
      </w:pPr>
    </w:p>
    <w:p w14:paraId="23E36042" w14:textId="77777777" w:rsidR="001274D4" w:rsidRDefault="001274D4" w:rsidP="00911195">
      <w:pPr>
        <w:tabs>
          <w:tab w:val="left" w:pos="1591"/>
        </w:tabs>
        <w:rPr>
          <w:rFonts w:eastAsiaTheme="majorEastAsia" w:cs="Arial"/>
          <w:b/>
          <w:bCs/>
          <w:color w:val="005EB8" w:themeColor="text2"/>
          <w:spacing w:val="-10"/>
          <w:kern w:val="28"/>
          <w:sz w:val="32"/>
          <w:szCs w:val="32"/>
        </w:rPr>
      </w:pPr>
    </w:p>
    <w:p w14:paraId="725F2C5E" w14:textId="77777777" w:rsidR="00180C2C" w:rsidRDefault="00180C2C" w:rsidP="00911195">
      <w:pPr>
        <w:tabs>
          <w:tab w:val="left" w:pos="1591"/>
        </w:tabs>
        <w:rPr>
          <w:rFonts w:eastAsiaTheme="majorEastAsia" w:cs="Arial"/>
          <w:b/>
          <w:bCs/>
          <w:color w:val="005EB8" w:themeColor="text2"/>
          <w:spacing w:val="-10"/>
          <w:kern w:val="28"/>
          <w:sz w:val="32"/>
          <w:szCs w:val="32"/>
        </w:rPr>
      </w:pPr>
    </w:p>
    <w:p w14:paraId="6B63EA8A" w14:textId="77777777" w:rsidR="00911195" w:rsidRPr="001274D4" w:rsidRDefault="00911195" w:rsidP="00911195">
      <w:pPr>
        <w:spacing w:line="360" w:lineRule="auto"/>
        <w:rPr>
          <w:rFonts w:cs="Arial"/>
          <w:b/>
          <w:color w:val="005EB8" w:themeColor="text2"/>
        </w:rPr>
      </w:pPr>
      <w:r w:rsidRPr="001274D4">
        <w:rPr>
          <w:rFonts w:cs="Arial"/>
          <w:b/>
          <w:color w:val="005EB8" w:themeColor="text2"/>
        </w:rPr>
        <w:t xml:space="preserve">Table of Contents </w:t>
      </w:r>
    </w:p>
    <w:p w14:paraId="7329A22C"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Notice to Offerors</w:t>
      </w:r>
    </w:p>
    <w:p w14:paraId="1F3F5D82"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Introduction</w:t>
      </w:r>
    </w:p>
    <w:p w14:paraId="5CF310E0"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Additional Investment</w:t>
      </w:r>
    </w:p>
    <w:p w14:paraId="73DB5A9B"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Overview of the Procurement</w:t>
      </w:r>
    </w:p>
    <w:p w14:paraId="412FE877"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Offer Requirements</w:t>
      </w:r>
    </w:p>
    <w:p w14:paraId="65F5F651"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Instructions</w:t>
      </w:r>
    </w:p>
    <w:p w14:paraId="27F78082"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Evaluation Criteria and Award Methodology</w:t>
      </w:r>
    </w:p>
    <w:p w14:paraId="5D09B119"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Contract Finalisation and Mobilisation</w:t>
      </w:r>
    </w:p>
    <w:p w14:paraId="57DBFCEC"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 xml:space="preserve">Legal </w:t>
      </w:r>
    </w:p>
    <w:p w14:paraId="2D82D8B4"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Contract Management</w:t>
      </w:r>
    </w:p>
    <w:p w14:paraId="0FC04B9C"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bookmarkStart w:id="3" w:name="_Ref76560778"/>
      <w:r w:rsidRPr="001274D4">
        <w:rPr>
          <w:rFonts w:cs="Arial"/>
          <w:b/>
          <w:color w:val="005EB8" w:themeColor="text2"/>
        </w:rPr>
        <w:t>Commissioning Recommendations</w:t>
      </w:r>
      <w:bookmarkEnd w:id="3"/>
    </w:p>
    <w:p w14:paraId="5F214775" w14:textId="77777777" w:rsidR="00911195" w:rsidRPr="001274D4" w:rsidRDefault="00911195" w:rsidP="00911195">
      <w:pPr>
        <w:pStyle w:val="ListParagraph"/>
        <w:numPr>
          <w:ilvl w:val="0"/>
          <w:numId w:val="4"/>
        </w:numPr>
        <w:tabs>
          <w:tab w:val="left" w:pos="426"/>
        </w:tabs>
        <w:spacing w:after="0" w:line="480" w:lineRule="auto"/>
        <w:ind w:left="426" w:hanging="426"/>
        <w:textboxTightWrap w:val="none"/>
        <w:rPr>
          <w:rFonts w:cs="Arial"/>
          <w:b/>
          <w:color w:val="005EB8" w:themeColor="text2"/>
        </w:rPr>
      </w:pPr>
      <w:r w:rsidRPr="001274D4">
        <w:rPr>
          <w:rFonts w:cs="Arial"/>
          <w:b/>
          <w:color w:val="005EB8" w:themeColor="text2"/>
        </w:rPr>
        <w:t>Governance &amp; Administration</w:t>
      </w:r>
    </w:p>
    <w:p w14:paraId="1ABF3EA7" w14:textId="77777777" w:rsidR="00911195" w:rsidRPr="0085581D" w:rsidRDefault="00911195" w:rsidP="00911195">
      <w:pPr>
        <w:tabs>
          <w:tab w:val="left" w:pos="1591"/>
        </w:tabs>
        <w:rPr>
          <w:rFonts w:eastAsiaTheme="majorEastAsia" w:cs="Arial"/>
          <w:b/>
          <w:bCs/>
          <w:color w:val="002365" w:themeColor="accent1" w:themeShade="BF"/>
          <w:spacing w:val="-10"/>
          <w:kern w:val="28"/>
        </w:rPr>
      </w:pPr>
    </w:p>
    <w:p w14:paraId="35D35CC4" w14:textId="77777777" w:rsidR="00911195" w:rsidRPr="00DA441E" w:rsidRDefault="00911195" w:rsidP="00911195">
      <w:pPr>
        <w:rPr>
          <w:rFonts w:eastAsiaTheme="majorEastAsia" w:cs="Arial"/>
          <w:b/>
          <w:bCs/>
          <w:color w:val="005EB8" w:themeColor="text2"/>
          <w:spacing w:val="-10"/>
          <w:kern w:val="28"/>
        </w:rPr>
      </w:pPr>
    </w:p>
    <w:p w14:paraId="089AABB7" w14:textId="77777777" w:rsidR="00911195" w:rsidRPr="00DA441E" w:rsidRDefault="00911195" w:rsidP="00911195"/>
    <w:p w14:paraId="30BA3D29" w14:textId="77777777" w:rsidR="00911195" w:rsidRPr="00DA441E" w:rsidRDefault="00911195" w:rsidP="00911195"/>
    <w:p w14:paraId="73C911C7" w14:textId="77777777" w:rsidR="00911195" w:rsidRPr="00DA441E" w:rsidRDefault="00911195" w:rsidP="00911195"/>
    <w:p w14:paraId="03BBEEDD" w14:textId="77777777" w:rsidR="00911195" w:rsidRPr="00DA441E" w:rsidRDefault="00911195" w:rsidP="00911195"/>
    <w:p w14:paraId="5BC75998" w14:textId="77777777" w:rsidR="00911195" w:rsidRPr="00DA441E" w:rsidRDefault="00911195" w:rsidP="00911195"/>
    <w:p w14:paraId="09C4F6BC" w14:textId="77777777" w:rsidR="00911195" w:rsidRDefault="00911195" w:rsidP="00911195"/>
    <w:p w14:paraId="643A4DF5" w14:textId="77777777" w:rsidR="00911195" w:rsidRPr="00DA441E" w:rsidRDefault="00911195" w:rsidP="00911195"/>
    <w:p w14:paraId="2BCD8AAB" w14:textId="77777777" w:rsidR="00911195" w:rsidRPr="00DA441E" w:rsidRDefault="00911195" w:rsidP="00911195"/>
    <w:p w14:paraId="074D93B9" w14:textId="77777777" w:rsidR="00911195" w:rsidRPr="00911195" w:rsidRDefault="00911195" w:rsidP="00911195">
      <w:pPr>
        <w:pStyle w:val="ListParagraph"/>
        <w:numPr>
          <w:ilvl w:val="0"/>
          <w:numId w:val="5"/>
        </w:numPr>
        <w:spacing w:after="240" w:line="240" w:lineRule="auto"/>
        <w:textboxTightWrap w:val="none"/>
        <w:rPr>
          <w:rFonts w:ascii="Arial Bold" w:hAnsi="Arial Bold" w:cs="Arial"/>
          <w:b/>
          <w:color w:val="005EB8"/>
          <w:kern w:val="28"/>
          <w:szCs w:val="16"/>
          <w:lang w:eastAsia="en-GB"/>
          <w14:ligatures w14:val="standardContextual"/>
        </w:rPr>
      </w:pPr>
      <w:r w:rsidRPr="00911195">
        <w:rPr>
          <w:rFonts w:ascii="Arial Bold" w:hAnsi="Arial Bold" w:cs="Arial"/>
          <w:b/>
          <w:color w:val="005EB8"/>
          <w:kern w:val="28"/>
          <w:szCs w:val="16"/>
          <w:lang w:eastAsia="en-GB"/>
          <w14:ligatures w14:val="standardContextual"/>
        </w:rPr>
        <w:t>Notice to Offerors</w:t>
      </w:r>
    </w:p>
    <w:p w14:paraId="4628CC44" w14:textId="77777777" w:rsidR="00911195" w:rsidRPr="00961049" w:rsidRDefault="00911195" w:rsidP="00911195">
      <w:pPr>
        <w:pStyle w:val="ListParagraph"/>
        <w:numPr>
          <w:ilvl w:val="1"/>
          <w:numId w:val="5"/>
        </w:numPr>
        <w:spacing w:after="240" w:line="360" w:lineRule="auto"/>
        <w:jc w:val="both"/>
        <w:textboxTightWrap w:val="none"/>
        <w:rPr>
          <w:rFonts w:cs="Arial"/>
          <w:color w:val="002365" w:themeColor="accent1" w:themeShade="BF"/>
          <w:sz w:val="22"/>
          <w:szCs w:val="22"/>
        </w:rPr>
      </w:pPr>
      <w:r w:rsidRPr="00961049">
        <w:rPr>
          <w:rFonts w:cs="Arial"/>
          <w:sz w:val="22"/>
          <w:szCs w:val="22"/>
        </w:rPr>
        <w:t xml:space="preserve">This Invitation to Offer ("ITO") document is being made available on the condition that the information contained within it is used solely in connection with this competitive process to procure </w:t>
      </w:r>
      <w:r w:rsidRPr="00961049">
        <w:rPr>
          <w:rFonts w:cs="Arial"/>
          <w:b/>
          <w:bCs/>
          <w:sz w:val="22"/>
          <w:szCs w:val="22"/>
        </w:rPr>
        <w:t>the Requirement</w:t>
      </w:r>
      <w:r w:rsidRPr="00961049">
        <w:rPr>
          <w:rFonts w:cs="Arial"/>
          <w:sz w:val="22"/>
          <w:szCs w:val="22"/>
        </w:rPr>
        <w:t xml:space="preserve"> (as defined hereinafter) on behalf of NHS England (the "</w:t>
      </w:r>
      <w:r w:rsidRPr="00961049">
        <w:rPr>
          <w:rFonts w:cs="Arial"/>
          <w:b/>
          <w:bCs/>
          <w:sz w:val="22"/>
          <w:szCs w:val="22"/>
        </w:rPr>
        <w:t>Authority</w:t>
      </w:r>
      <w:r w:rsidRPr="00961049">
        <w:rPr>
          <w:rFonts w:cs="Arial"/>
          <w:sz w:val="22"/>
          <w:szCs w:val="22"/>
        </w:rPr>
        <w:t>") and for no other purpose.</w:t>
      </w:r>
      <w:bookmarkStart w:id="4" w:name="_DV_M30"/>
      <w:bookmarkEnd w:id="4"/>
    </w:p>
    <w:p w14:paraId="26311F0D" w14:textId="77777777" w:rsidR="00911195" w:rsidRPr="00961049" w:rsidRDefault="00911195" w:rsidP="00911195">
      <w:pPr>
        <w:pStyle w:val="ListParagraph"/>
        <w:numPr>
          <w:ilvl w:val="1"/>
          <w:numId w:val="5"/>
        </w:numPr>
        <w:spacing w:after="240" w:line="360" w:lineRule="auto"/>
        <w:ind w:left="993" w:hanging="993"/>
        <w:jc w:val="both"/>
        <w:textboxTightWrap w:val="none"/>
        <w:rPr>
          <w:rFonts w:cs="Arial"/>
          <w:b/>
          <w:bCs/>
          <w:color w:val="00524C" w:themeColor="accent5" w:themeShade="80"/>
          <w:sz w:val="22"/>
          <w:szCs w:val="22"/>
        </w:rPr>
      </w:pPr>
      <w:r w:rsidRPr="00961049">
        <w:rPr>
          <w:rFonts w:cs="Arial"/>
          <w:sz w:val="22"/>
          <w:szCs w:val="22"/>
        </w:rPr>
        <w:t>Whilst reasonable care has been taken in preparing the ITO, neither the Authority nor any of its advisers accepts any liability or responsibility for the adequacy or completeness of any information or opinions stated in this ITO. No representation or warranty, express or implied, is or will be given by the Authority or any of its representatives, employees, agents or advisers with respect to the ITO or to any information on which it is based. Any liability for such matters is expressly disclaimed</w:t>
      </w:r>
    </w:p>
    <w:p w14:paraId="4581011A" w14:textId="77777777" w:rsidR="00911195" w:rsidRPr="00961049" w:rsidRDefault="00911195" w:rsidP="00911195">
      <w:pPr>
        <w:numPr>
          <w:ilvl w:val="1"/>
          <w:numId w:val="5"/>
        </w:numPr>
        <w:autoSpaceDE w:val="0"/>
        <w:autoSpaceDN w:val="0"/>
        <w:adjustRightInd w:val="0"/>
        <w:spacing w:after="240" w:line="360" w:lineRule="auto"/>
        <w:jc w:val="both"/>
        <w:textboxTightWrap w:val="none"/>
        <w:rPr>
          <w:rFonts w:cs="Arial"/>
          <w:sz w:val="22"/>
          <w:szCs w:val="22"/>
        </w:rPr>
      </w:pPr>
      <w:r w:rsidRPr="00961049">
        <w:rPr>
          <w:rFonts w:cs="Arial"/>
          <w:sz w:val="22"/>
          <w:szCs w:val="22"/>
        </w:rPr>
        <w:t>In this ITO document, words such as “</w:t>
      </w:r>
      <w:r w:rsidRPr="00961049">
        <w:rPr>
          <w:rFonts w:cs="Arial"/>
          <w:b/>
          <w:sz w:val="22"/>
          <w:szCs w:val="22"/>
        </w:rPr>
        <w:t>anticipates</w:t>
      </w:r>
      <w:r w:rsidRPr="00961049">
        <w:rPr>
          <w:rFonts w:cs="Arial"/>
          <w:sz w:val="22"/>
          <w:szCs w:val="22"/>
        </w:rPr>
        <w:t>”, “</w:t>
      </w:r>
      <w:r w:rsidRPr="00961049">
        <w:rPr>
          <w:rFonts w:cs="Arial"/>
          <w:b/>
          <w:sz w:val="22"/>
          <w:szCs w:val="22"/>
        </w:rPr>
        <w:t>expects</w:t>
      </w:r>
      <w:r w:rsidRPr="00961049">
        <w:rPr>
          <w:rFonts w:cs="Arial"/>
          <w:sz w:val="22"/>
          <w:szCs w:val="22"/>
        </w:rPr>
        <w:t>”, “</w:t>
      </w:r>
      <w:r w:rsidRPr="00961049">
        <w:rPr>
          <w:rFonts w:cs="Arial"/>
          <w:b/>
          <w:sz w:val="22"/>
          <w:szCs w:val="22"/>
        </w:rPr>
        <w:t>intends</w:t>
      </w:r>
      <w:r w:rsidRPr="00961049">
        <w:rPr>
          <w:rFonts w:cs="Arial"/>
          <w:sz w:val="22"/>
          <w:szCs w:val="22"/>
        </w:rPr>
        <w:t>”, “</w:t>
      </w:r>
      <w:r w:rsidRPr="00961049">
        <w:rPr>
          <w:rFonts w:cs="Arial"/>
          <w:b/>
          <w:sz w:val="22"/>
          <w:szCs w:val="22"/>
        </w:rPr>
        <w:t>plans</w:t>
      </w:r>
      <w:r w:rsidRPr="00961049">
        <w:rPr>
          <w:rFonts w:cs="Arial"/>
          <w:sz w:val="22"/>
          <w:szCs w:val="22"/>
        </w:rPr>
        <w:t>”, “</w:t>
      </w:r>
      <w:r w:rsidRPr="00961049">
        <w:rPr>
          <w:rFonts w:cs="Arial"/>
          <w:b/>
          <w:sz w:val="22"/>
          <w:szCs w:val="22"/>
        </w:rPr>
        <w:t>believes</w:t>
      </w:r>
      <w:r w:rsidRPr="00961049">
        <w:rPr>
          <w:rFonts w:cs="Arial"/>
          <w:sz w:val="22"/>
          <w:szCs w:val="22"/>
        </w:rPr>
        <w:t>” and “</w:t>
      </w:r>
      <w:r w:rsidRPr="00961049">
        <w:rPr>
          <w:rFonts w:cs="Arial"/>
          <w:b/>
          <w:sz w:val="22"/>
          <w:szCs w:val="22"/>
        </w:rPr>
        <w:t>will</w:t>
      </w:r>
      <w:r w:rsidRPr="00961049">
        <w:rPr>
          <w:rFonts w:cs="Arial"/>
          <w:sz w:val="22"/>
          <w:szCs w:val="22"/>
        </w:rPr>
        <w:t>” (and words and terms of similar substance) indicate the Authority's present expectation of future events, which are subject to a number of factors and uncertainties that could cause actual requirements to differ materially from those described.</w:t>
      </w:r>
    </w:p>
    <w:p w14:paraId="011411F3" w14:textId="77777777" w:rsidR="00911195" w:rsidRPr="00961049" w:rsidRDefault="00911195" w:rsidP="00911195">
      <w:pPr>
        <w:numPr>
          <w:ilvl w:val="1"/>
          <w:numId w:val="5"/>
        </w:numPr>
        <w:autoSpaceDE w:val="0"/>
        <w:autoSpaceDN w:val="0"/>
        <w:adjustRightInd w:val="0"/>
        <w:spacing w:after="240" w:line="360" w:lineRule="auto"/>
        <w:ind w:left="993" w:hanging="993"/>
        <w:jc w:val="both"/>
        <w:textboxTightWrap w:val="none"/>
        <w:rPr>
          <w:rFonts w:cs="Arial"/>
          <w:sz w:val="22"/>
          <w:szCs w:val="22"/>
        </w:rPr>
      </w:pPr>
      <w:r w:rsidRPr="00961049">
        <w:rPr>
          <w:rFonts w:cs="Arial"/>
          <w:sz w:val="22"/>
          <w:szCs w:val="22"/>
        </w:rPr>
        <w:t>Neither the issue of this ITO nor any of the information presented in it should be regarded as a commitment or representation on the part of the Authority (or any other person) to enter into a contractual arrangement. If an Offeror submits an Offer and/or proposes to enter into an agreement with the Authority, it must rely on its own enquiries and on the terms and conditions set out in the agreement(s) (as and when finally executed), subject to the limitations and restrictions specified in it.</w:t>
      </w:r>
      <w:bookmarkStart w:id="5" w:name="_DV_M31"/>
      <w:bookmarkEnd w:id="5"/>
    </w:p>
    <w:p w14:paraId="7A014009" w14:textId="38A73A7B" w:rsidR="00911195" w:rsidRPr="00961049" w:rsidRDefault="00911195" w:rsidP="00911195">
      <w:pPr>
        <w:numPr>
          <w:ilvl w:val="1"/>
          <w:numId w:val="5"/>
        </w:numPr>
        <w:autoSpaceDE w:val="0"/>
        <w:autoSpaceDN w:val="0"/>
        <w:adjustRightInd w:val="0"/>
        <w:spacing w:after="240" w:line="360" w:lineRule="auto"/>
        <w:ind w:left="993" w:hanging="993"/>
        <w:jc w:val="both"/>
        <w:textboxTightWrap w:val="none"/>
        <w:rPr>
          <w:rFonts w:cs="Arial"/>
          <w:sz w:val="22"/>
          <w:szCs w:val="22"/>
        </w:rPr>
      </w:pPr>
      <w:r w:rsidRPr="00961049">
        <w:rPr>
          <w:rFonts w:cs="Arial"/>
          <w:sz w:val="22"/>
          <w:szCs w:val="22"/>
        </w:rPr>
        <w:t>In so far as it is compatible with any relevant laws, the Authority reserves the right, without prior notice, to change the basis of, or the procedures for, the process for the award of the contract or to reject any or all Offers and to terminate discussions involving (directly or indirectly) Offerors at any time. In no circumstances will the Authority incur any liability in respect of the foregoing.</w:t>
      </w:r>
    </w:p>
    <w:p w14:paraId="1D029248" w14:textId="77777777" w:rsidR="00911195" w:rsidRDefault="00911195" w:rsidP="00911195">
      <w:pPr>
        <w:spacing w:after="160" w:line="259" w:lineRule="auto"/>
        <w:rPr>
          <w:rFonts w:cs="Arial"/>
          <w:b/>
          <w:bCs/>
          <w:color w:val="002365" w:themeColor="accent1" w:themeShade="BF"/>
        </w:rPr>
      </w:pPr>
      <w:r>
        <w:rPr>
          <w:rFonts w:cs="Arial"/>
          <w:b/>
          <w:bCs/>
          <w:color w:val="002365" w:themeColor="accent1" w:themeShade="BF"/>
        </w:rPr>
        <w:br w:type="page"/>
      </w:r>
    </w:p>
    <w:p w14:paraId="06B2A0A9" w14:textId="77777777" w:rsidR="00911195" w:rsidRPr="00911195" w:rsidRDefault="00911195" w:rsidP="00911195">
      <w:pPr>
        <w:pStyle w:val="ListParagraph"/>
        <w:numPr>
          <w:ilvl w:val="0"/>
          <w:numId w:val="5"/>
        </w:numPr>
        <w:spacing w:after="240" w:line="240" w:lineRule="auto"/>
        <w:textboxTightWrap w:val="none"/>
        <w:rPr>
          <w:rFonts w:cs="Arial"/>
          <w:b/>
          <w:bCs/>
          <w:color w:val="005EB8" w:themeColor="text2"/>
        </w:rPr>
      </w:pPr>
      <w:r w:rsidRPr="00911195">
        <w:rPr>
          <w:rFonts w:cs="Arial"/>
          <w:b/>
          <w:bCs/>
          <w:color w:val="005EB8" w:themeColor="text2"/>
        </w:rPr>
        <w:t>Introduction</w:t>
      </w:r>
    </w:p>
    <w:p w14:paraId="0DCA3855" w14:textId="77777777" w:rsidR="00911195" w:rsidRPr="00911195" w:rsidRDefault="00911195" w:rsidP="00911195">
      <w:pPr>
        <w:pStyle w:val="ListParagraph"/>
        <w:numPr>
          <w:ilvl w:val="1"/>
          <w:numId w:val="5"/>
        </w:numPr>
        <w:spacing w:after="240" w:line="240" w:lineRule="auto"/>
        <w:textboxTightWrap w:val="none"/>
        <w:rPr>
          <w:rFonts w:cs="Arial"/>
          <w:b/>
          <w:bCs/>
          <w:color w:val="005EB8" w:themeColor="text2"/>
          <w:sz w:val="22"/>
          <w:szCs w:val="22"/>
        </w:rPr>
      </w:pPr>
      <w:r w:rsidRPr="00911195">
        <w:rPr>
          <w:rFonts w:cs="Arial"/>
          <w:b/>
          <w:bCs/>
          <w:color w:val="005EB8" w:themeColor="text2"/>
          <w:sz w:val="22"/>
          <w:szCs w:val="22"/>
        </w:rPr>
        <w:t>Background</w:t>
      </w:r>
    </w:p>
    <w:p w14:paraId="21DFCC8E" w14:textId="77777777" w:rsidR="00911195" w:rsidRPr="00BB73A7" w:rsidRDefault="00911195" w:rsidP="00911195">
      <w:pPr>
        <w:pStyle w:val="ListParagraph"/>
        <w:numPr>
          <w:ilvl w:val="2"/>
          <w:numId w:val="5"/>
        </w:numPr>
        <w:spacing w:after="240" w:line="360" w:lineRule="auto"/>
        <w:ind w:left="992" w:hanging="992"/>
        <w:jc w:val="both"/>
        <w:textboxTightWrap w:val="none"/>
        <w:rPr>
          <w:rFonts w:cs="Arial"/>
          <w:sz w:val="22"/>
          <w:szCs w:val="22"/>
        </w:rPr>
      </w:pPr>
      <w:r w:rsidRPr="00BB73A7">
        <w:rPr>
          <w:rFonts w:cs="Arial"/>
          <w:sz w:val="22"/>
          <w:szCs w:val="22"/>
        </w:rPr>
        <w:t xml:space="preserve">The Procurement relates to the </w:t>
      </w:r>
      <w:r>
        <w:rPr>
          <w:rFonts w:cs="Arial"/>
          <w:sz w:val="22"/>
          <w:szCs w:val="22"/>
        </w:rPr>
        <w:t>supply</w:t>
      </w:r>
      <w:r w:rsidRPr="00BB73A7">
        <w:rPr>
          <w:rFonts w:cs="Arial"/>
          <w:sz w:val="22"/>
          <w:szCs w:val="22"/>
        </w:rPr>
        <w:t xml:space="preserve"> of </w:t>
      </w:r>
      <w:r>
        <w:rPr>
          <w:rFonts w:cs="Arial"/>
          <w:sz w:val="22"/>
          <w:szCs w:val="22"/>
        </w:rPr>
        <w:t xml:space="preserve">medical retinal vascular </w:t>
      </w:r>
      <w:r w:rsidRPr="001E7840">
        <w:rPr>
          <w:rFonts w:cs="Arial"/>
          <w:sz w:val="22"/>
          <w:szCs w:val="22"/>
        </w:rPr>
        <w:t>Anti Veg-F</w:t>
      </w:r>
      <w:r>
        <w:rPr>
          <w:rFonts w:cs="Arial"/>
          <w:sz w:val="22"/>
          <w:szCs w:val="22"/>
        </w:rPr>
        <w:t xml:space="preserve"> </w:t>
      </w:r>
      <w:r w:rsidRPr="001E7840">
        <w:rPr>
          <w:rFonts w:cs="Arial"/>
          <w:sz w:val="22"/>
          <w:szCs w:val="22"/>
        </w:rPr>
        <w:t xml:space="preserve">and Intravitreal Corticosteroid </w:t>
      </w:r>
      <w:r>
        <w:rPr>
          <w:rFonts w:cs="Arial"/>
          <w:sz w:val="22"/>
          <w:szCs w:val="22"/>
        </w:rPr>
        <w:t>medicines used in medical retinal vascular services for</w:t>
      </w:r>
      <w:r w:rsidRPr="00BB73A7">
        <w:rPr>
          <w:rFonts w:cs="Arial"/>
          <w:sz w:val="22"/>
          <w:szCs w:val="22"/>
        </w:rPr>
        <w:t xml:space="preserve"> the NHS</w:t>
      </w:r>
      <w:r>
        <w:rPr>
          <w:rFonts w:cs="Arial"/>
          <w:sz w:val="22"/>
          <w:szCs w:val="22"/>
        </w:rPr>
        <w:t xml:space="preserve"> in England.</w:t>
      </w:r>
    </w:p>
    <w:p w14:paraId="21B7157E" w14:textId="3C3C39FB" w:rsidR="00911195" w:rsidRPr="00BB73A7" w:rsidRDefault="00911195" w:rsidP="00911195">
      <w:pPr>
        <w:pStyle w:val="ListParagraph"/>
        <w:numPr>
          <w:ilvl w:val="2"/>
          <w:numId w:val="5"/>
        </w:numPr>
        <w:spacing w:after="240" w:line="360" w:lineRule="auto"/>
        <w:ind w:left="992" w:hanging="992"/>
        <w:jc w:val="both"/>
        <w:textboxTightWrap w:val="none"/>
        <w:rPr>
          <w:rFonts w:cs="Arial"/>
          <w:sz w:val="22"/>
          <w:szCs w:val="22"/>
        </w:rPr>
      </w:pPr>
      <w:bookmarkStart w:id="6" w:name="_Ref76420003"/>
      <w:r w:rsidRPr="00BB73A7">
        <w:rPr>
          <w:rFonts w:cs="Arial"/>
          <w:sz w:val="22"/>
          <w:szCs w:val="22"/>
        </w:rPr>
        <w:t xml:space="preserve">There are </w:t>
      </w:r>
      <w:r>
        <w:rPr>
          <w:rFonts w:cs="Arial"/>
          <w:sz w:val="22"/>
          <w:szCs w:val="22"/>
        </w:rPr>
        <w:t xml:space="preserve">currently </w:t>
      </w:r>
      <w:r w:rsidR="00984177">
        <w:rPr>
          <w:rFonts w:cs="Arial"/>
          <w:sz w:val="22"/>
          <w:szCs w:val="22"/>
        </w:rPr>
        <w:t>ten</w:t>
      </w:r>
      <w:r>
        <w:rPr>
          <w:rFonts w:cs="Arial"/>
          <w:sz w:val="22"/>
          <w:szCs w:val="22"/>
        </w:rPr>
        <w:t xml:space="preserve"> </w:t>
      </w:r>
      <w:r w:rsidRPr="00BB73A7">
        <w:rPr>
          <w:rFonts w:cs="Arial"/>
          <w:sz w:val="22"/>
          <w:szCs w:val="22"/>
        </w:rPr>
        <w:t xml:space="preserve">licensed </w:t>
      </w:r>
      <w:r w:rsidRPr="001E7840">
        <w:rPr>
          <w:rFonts w:cs="Arial"/>
          <w:sz w:val="22"/>
          <w:szCs w:val="22"/>
        </w:rPr>
        <w:t xml:space="preserve">Anti Veg-F and Intravitreal Corticosteroid </w:t>
      </w:r>
      <w:r>
        <w:rPr>
          <w:rFonts w:cs="Arial"/>
          <w:sz w:val="22"/>
          <w:szCs w:val="22"/>
        </w:rPr>
        <w:t xml:space="preserve">medicines </w:t>
      </w:r>
      <w:r w:rsidRPr="00BB73A7">
        <w:rPr>
          <w:rFonts w:cs="Arial"/>
          <w:sz w:val="22"/>
          <w:szCs w:val="22"/>
        </w:rPr>
        <w:t xml:space="preserve">in </w:t>
      </w:r>
      <w:r>
        <w:rPr>
          <w:rFonts w:cs="Arial"/>
          <w:sz w:val="22"/>
          <w:szCs w:val="22"/>
        </w:rPr>
        <w:t>England</w:t>
      </w:r>
      <w:r w:rsidRPr="00BB73A7">
        <w:rPr>
          <w:rFonts w:cs="Arial"/>
          <w:sz w:val="22"/>
          <w:szCs w:val="22"/>
        </w:rPr>
        <w:t xml:space="preserve">, </w:t>
      </w:r>
      <w:r w:rsidR="006E6FFE">
        <w:rPr>
          <w:rFonts w:cs="Arial"/>
          <w:sz w:val="22"/>
          <w:szCs w:val="22"/>
        </w:rPr>
        <w:t>t</w:t>
      </w:r>
      <w:r w:rsidRPr="00BB73A7">
        <w:rPr>
          <w:rFonts w:cs="Arial"/>
          <w:sz w:val="22"/>
          <w:szCs w:val="22"/>
        </w:rPr>
        <w:t>he</w:t>
      </w:r>
      <w:r>
        <w:rPr>
          <w:rFonts w:cs="Arial"/>
          <w:sz w:val="22"/>
          <w:szCs w:val="22"/>
        </w:rPr>
        <w:t>se</w:t>
      </w:r>
      <w:r w:rsidRPr="00BB73A7">
        <w:rPr>
          <w:rFonts w:cs="Arial"/>
          <w:sz w:val="22"/>
          <w:szCs w:val="22"/>
        </w:rPr>
        <w:t xml:space="preserve"> are</w:t>
      </w:r>
      <w:bookmarkEnd w:id="6"/>
      <w:r>
        <w:rPr>
          <w:rFonts w:cs="Arial"/>
          <w:sz w:val="22"/>
          <w:szCs w:val="22"/>
        </w:rPr>
        <w:t>:</w:t>
      </w:r>
    </w:p>
    <w:p w14:paraId="1C28B947" w14:textId="77777777" w:rsidR="00984177" w:rsidRDefault="00984177" w:rsidP="00984177">
      <w:pPr>
        <w:pStyle w:val="ListParagraph"/>
        <w:numPr>
          <w:ilvl w:val="3"/>
          <w:numId w:val="5"/>
        </w:numPr>
        <w:spacing w:before="240" w:after="0" w:line="240" w:lineRule="auto"/>
        <w:jc w:val="both"/>
        <w:textboxTightWrap w:val="none"/>
        <w:rPr>
          <w:rFonts w:cs="Arial"/>
          <w:sz w:val="22"/>
          <w:szCs w:val="22"/>
        </w:rPr>
      </w:pPr>
      <w:r>
        <w:rPr>
          <w:rFonts w:cs="Arial"/>
          <w:sz w:val="22"/>
          <w:szCs w:val="22"/>
        </w:rPr>
        <w:t xml:space="preserve">Aflibercept (Eylea®) </w:t>
      </w:r>
    </w:p>
    <w:p w14:paraId="61588E11" w14:textId="77777777" w:rsidR="00984177" w:rsidRDefault="00984177" w:rsidP="00984177">
      <w:pPr>
        <w:pStyle w:val="ListParagraph"/>
        <w:numPr>
          <w:ilvl w:val="3"/>
          <w:numId w:val="5"/>
        </w:numPr>
        <w:spacing w:before="240" w:after="0" w:line="240" w:lineRule="auto"/>
        <w:jc w:val="both"/>
        <w:textboxTightWrap w:val="none"/>
        <w:rPr>
          <w:rFonts w:cs="Arial"/>
          <w:sz w:val="22"/>
          <w:szCs w:val="22"/>
        </w:rPr>
      </w:pPr>
      <w:r>
        <w:rPr>
          <w:rFonts w:cs="Arial"/>
          <w:sz w:val="22"/>
          <w:szCs w:val="22"/>
        </w:rPr>
        <w:t>Aflibercept (Eylea HD®)</w:t>
      </w:r>
    </w:p>
    <w:p w14:paraId="6429DBB1" w14:textId="77777777" w:rsidR="00911195" w:rsidRDefault="00911195" w:rsidP="00984177">
      <w:pPr>
        <w:pStyle w:val="ListParagraph"/>
        <w:numPr>
          <w:ilvl w:val="3"/>
          <w:numId w:val="5"/>
        </w:numPr>
        <w:spacing w:before="240" w:after="0" w:line="240" w:lineRule="auto"/>
        <w:jc w:val="both"/>
        <w:textboxTightWrap w:val="none"/>
        <w:rPr>
          <w:rFonts w:cs="Arial"/>
          <w:sz w:val="22"/>
          <w:szCs w:val="22"/>
        </w:rPr>
      </w:pPr>
      <w:r>
        <w:rPr>
          <w:rFonts w:cs="Arial"/>
          <w:sz w:val="22"/>
          <w:szCs w:val="22"/>
        </w:rPr>
        <w:t>Brolucizumab (Beovu®)</w:t>
      </w:r>
    </w:p>
    <w:p w14:paraId="7520423C" w14:textId="6D3D7999" w:rsidR="00911195" w:rsidRDefault="00911195" w:rsidP="00984177">
      <w:pPr>
        <w:pStyle w:val="ListParagraph"/>
        <w:numPr>
          <w:ilvl w:val="3"/>
          <w:numId w:val="5"/>
        </w:numPr>
        <w:spacing w:before="240" w:after="0" w:line="240" w:lineRule="auto"/>
        <w:jc w:val="both"/>
        <w:textboxTightWrap w:val="none"/>
        <w:rPr>
          <w:rFonts w:cs="Arial"/>
          <w:sz w:val="22"/>
          <w:szCs w:val="22"/>
        </w:rPr>
      </w:pPr>
      <w:bookmarkStart w:id="7" w:name="OLE_LINK1"/>
      <w:r>
        <w:rPr>
          <w:rFonts w:cs="Arial"/>
          <w:sz w:val="22"/>
          <w:szCs w:val="22"/>
        </w:rPr>
        <w:t xml:space="preserve">Dexamethasone Intravitreal implant </w:t>
      </w:r>
      <w:bookmarkEnd w:id="7"/>
      <w:r>
        <w:rPr>
          <w:rFonts w:cs="Arial"/>
          <w:sz w:val="22"/>
          <w:szCs w:val="22"/>
        </w:rPr>
        <w:t>(Ozurdex®)</w:t>
      </w:r>
    </w:p>
    <w:p w14:paraId="41E8D463" w14:textId="678FA1B3" w:rsidR="00984177" w:rsidRDefault="00984177" w:rsidP="00984177">
      <w:pPr>
        <w:pStyle w:val="ListParagraph"/>
        <w:numPr>
          <w:ilvl w:val="3"/>
          <w:numId w:val="5"/>
        </w:numPr>
        <w:spacing w:before="240" w:after="0" w:line="240" w:lineRule="auto"/>
        <w:jc w:val="both"/>
        <w:textboxTightWrap w:val="none"/>
        <w:rPr>
          <w:rFonts w:cs="Arial"/>
          <w:sz w:val="22"/>
          <w:szCs w:val="22"/>
        </w:rPr>
      </w:pPr>
      <w:r>
        <w:rPr>
          <w:rFonts w:cs="Arial"/>
          <w:sz w:val="22"/>
          <w:szCs w:val="22"/>
        </w:rPr>
        <w:t>Faricimab (Vabysmo®)</w:t>
      </w:r>
    </w:p>
    <w:p w14:paraId="56839DA9" w14:textId="07DA5B96" w:rsidR="00911195" w:rsidRDefault="00911195" w:rsidP="00984177">
      <w:pPr>
        <w:pStyle w:val="ListParagraph"/>
        <w:numPr>
          <w:ilvl w:val="3"/>
          <w:numId w:val="5"/>
        </w:numPr>
        <w:spacing w:before="240" w:after="240" w:line="240" w:lineRule="auto"/>
        <w:jc w:val="both"/>
        <w:textboxTightWrap w:val="none"/>
        <w:rPr>
          <w:rFonts w:cs="Arial"/>
          <w:sz w:val="22"/>
          <w:szCs w:val="22"/>
        </w:rPr>
      </w:pPr>
      <w:r>
        <w:rPr>
          <w:rFonts w:cs="Arial"/>
          <w:sz w:val="22"/>
          <w:szCs w:val="22"/>
        </w:rPr>
        <w:t>Fluocinolone acetonide Intravitreal implant (Iluvien®)</w:t>
      </w:r>
    </w:p>
    <w:p w14:paraId="00E68140" w14:textId="20D2EABA" w:rsidR="004F52C1" w:rsidRPr="00984177" w:rsidRDefault="00911195" w:rsidP="00984177">
      <w:pPr>
        <w:pStyle w:val="ListParagraph"/>
        <w:numPr>
          <w:ilvl w:val="3"/>
          <w:numId w:val="5"/>
        </w:numPr>
        <w:spacing w:before="240" w:after="240" w:line="240" w:lineRule="auto"/>
        <w:jc w:val="both"/>
        <w:textboxTightWrap w:val="none"/>
        <w:rPr>
          <w:rFonts w:cs="Arial"/>
          <w:sz w:val="22"/>
          <w:szCs w:val="22"/>
        </w:rPr>
      </w:pPr>
      <w:r w:rsidRPr="00984177">
        <w:rPr>
          <w:rFonts w:cs="Arial"/>
          <w:sz w:val="22"/>
          <w:szCs w:val="22"/>
        </w:rPr>
        <w:t>Ranibizumab</w:t>
      </w:r>
      <w:r w:rsidR="00984177" w:rsidRPr="00984177">
        <w:rPr>
          <w:rFonts w:cs="Arial"/>
          <w:sz w:val="22"/>
          <w:szCs w:val="22"/>
        </w:rPr>
        <w:t xml:space="preserve"> (Byooviz®)</w:t>
      </w:r>
    </w:p>
    <w:p w14:paraId="07C0569B" w14:textId="5F71E6FC" w:rsidR="00984177" w:rsidRDefault="00984177" w:rsidP="00984177">
      <w:pPr>
        <w:pStyle w:val="ListParagraph"/>
        <w:numPr>
          <w:ilvl w:val="3"/>
          <w:numId w:val="5"/>
        </w:numPr>
        <w:spacing w:before="240" w:after="0" w:line="240" w:lineRule="auto"/>
        <w:jc w:val="both"/>
        <w:textboxTightWrap w:val="none"/>
        <w:rPr>
          <w:rFonts w:cs="Arial"/>
          <w:sz w:val="22"/>
          <w:szCs w:val="22"/>
        </w:rPr>
      </w:pPr>
      <w:r>
        <w:rPr>
          <w:rFonts w:cs="Arial"/>
          <w:sz w:val="22"/>
          <w:szCs w:val="22"/>
        </w:rPr>
        <w:t>Ranibizumab (Lucentis®)</w:t>
      </w:r>
    </w:p>
    <w:p w14:paraId="4CCC4132" w14:textId="4226CDC6" w:rsidR="00984177" w:rsidRDefault="00984177" w:rsidP="00984177">
      <w:pPr>
        <w:pStyle w:val="ListParagraph"/>
        <w:numPr>
          <w:ilvl w:val="3"/>
          <w:numId w:val="5"/>
        </w:numPr>
        <w:spacing w:before="240" w:after="0" w:line="240" w:lineRule="auto"/>
        <w:jc w:val="both"/>
        <w:textboxTightWrap w:val="none"/>
        <w:rPr>
          <w:rFonts w:cs="Arial"/>
          <w:sz w:val="22"/>
          <w:szCs w:val="22"/>
        </w:rPr>
      </w:pPr>
      <w:r>
        <w:rPr>
          <w:rFonts w:cs="Arial"/>
          <w:sz w:val="22"/>
          <w:szCs w:val="22"/>
        </w:rPr>
        <w:t>Ranibizumab (Ongavia®)</w:t>
      </w:r>
    </w:p>
    <w:p w14:paraId="7DB85F0C" w14:textId="53A61971" w:rsidR="00984177" w:rsidRDefault="00984177" w:rsidP="00984177">
      <w:pPr>
        <w:pStyle w:val="ListParagraph"/>
        <w:numPr>
          <w:ilvl w:val="3"/>
          <w:numId w:val="5"/>
        </w:numPr>
        <w:spacing w:before="240" w:after="0" w:line="240" w:lineRule="auto"/>
        <w:jc w:val="both"/>
        <w:textboxTightWrap w:val="none"/>
        <w:rPr>
          <w:rFonts w:cs="Arial"/>
          <w:sz w:val="22"/>
          <w:szCs w:val="22"/>
        </w:rPr>
      </w:pPr>
      <w:r>
        <w:rPr>
          <w:rFonts w:cs="Arial"/>
          <w:sz w:val="22"/>
          <w:szCs w:val="22"/>
        </w:rPr>
        <w:t>Ranibizumab (</w:t>
      </w:r>
      <w:proofErr w:type="spellStart"/>
      <w:r>
        <w:rPr>
          <w:rFonts w:cs="Arial"/>
          <w:sz w:val="22"/>
          <w:szCs w:val="22"/>
        </w:rPr>
        <w:t>Ximulci</w:t>
      </w:r>
      <w:proofErr w:type="spellEnd"/>
      <w:r>
        <w:rPr>
          <w:rFonts w:cs="Arial"/>
          <w:sz w:val="22"/>
          <w:szCs w:val="22"/>
        </w:rPr>
        <w:t>®)</w:t>
      </w:r>
    </w:p>
    <w:p w14:paraId="0F90DC46" w14:textId="77777777" w:rsidR="00984177" w:rsidRPr="00984177" w:rsidRDefault="00984177" w:rsidP="00984177">
      <w:pPr>
        <w:spacing w:after="0" w:line="240" w:lineRule="auto"/>
        <w:ind w:left="1021"/>
        <w:jc w:val="both"/>
        <w:textboxTightWrap w:val="none"/>
        <w:rPr>
          <w:rFonts w:cs="Arial"/>
          <w:sz w:val="22"/>
          <w:szCs w:val="22"/>
        </w:rPr>
      </w:pPr>
    </w:p>
    <w:p w14:paraId="1116228A" w14:textId="77777777" w:rsidR="00911195" w:rsidRPr="009661AF" w:rsidRDefault="00911195" w:rsidP="00911195">
      <w:pPr>
        <w:pStyle w:val="ListParagraph"/>
        <w:numPr>
          <w:ilvl w:val="2"/>
          <w:numId w:val="5"/>
        </w:numPr>
        <w:spacing w:after="240" w:line="360" w:lineRule="auto"/>
        <w:ind w:left="992" w:hanging="992"/>
        <w:jc w:val="both"/>
        <w:textboxTightWrap w:val="none"/>
        <w:rPr>
          <w:rFonts w:cs="Arial"/>
          <w:sz w:val="22"/>
          <w:szCs w:val="22"/>
        </w:rPr>
      </w:pPr>
      <w:r w:rsidRPr="002C1AA7">
        <w:rPr>
          <w:rFonts w:cs="Arial"/>
          <w:sz w:val="22"/>
          <w:szCs w:val="22"/>
        </w:rPr>
        <w:t>Anti Veg-</w:t>
      </w:r>
      <w:r w:rsidRPr="001E7840">
        <w:rPr>
          <w:rFonts w:cs="Arial"/>
          <w:sz w:val="22"/>
          <w:szCs w:val="22"/>
        </w:rPr>
        <w:t>F and Intravitreal Corticosteroid medicines</w:t>
      </w:r>
      <w:r w:rsidRPr="009661AF">
        <w:rPr>
          <w:rFonts w:cs="Arial"/>
          <w:sz w:val="22"/>
          <w:szCs w:val="22"/>
        </w:rPr>
        <w:t xml:space="preserve"> are </w:t>
      </w:r>
      <w:r>
        <w:rPr>
          <w:rFonts w:cs="Arial"/>
          <w:sz w:val="22"/>
          <w:szCs w:val="22"/>
        </w:rPr>
        <w:t xml:space="preserve">currently </w:t>
      </w:r>
      <w:r w:rsidRPr="009661AF">
        <w:rPr>
          <w:rFonts w:cs="Arial"/>
          <w:sz w:val="22"/>
          <w:szCs w:val="22"/>
        </w:rPr>
        <w:t xml:space="preserve">used in the treatment of: </w:t>
      </w:r>
    </w:p>
    <w:p w14:paraId="1937C31B" w14:textId="77777777" w:rsidR="00911195" w:rsidRPr="009661AF" w:rsidRDefault="00911195" w:rsidP="00911195">
      <w:pPr>
        <w:pStyle w:val="ListParagraph"/>
        <w:numPr>
          <w:ilvl w:val="3"/>
          <w:numId w:val="5"/>
        </w:numPr>
        <w:spacing w:after="0" w:line="360" w:lineRule="auto"/>
        <w:jc w:val="both"/>
        <w:textboxTightWrap w:val="none"/>
        <w:rPr>
          <w:rFonts w:cs="Arial"/>
          <w:sz w:val="22"/>
          <w:szCs w:val="22"/>
        </w:rPr>
      </w:pPr>
      <w:r w:rsidRPr="009D1CB6">
        <w:rPr>
          <w:rFonts w:cs="Arial"/>
          <w:sz w:val="22"/>
          <w:szCs w:val="22"/>
        </w:rPr>
        <w:t>neovascular (wet) age-related macular degeneration (AMD)</w:t>
      </w:r>
      <w:r>
        <w:rPr>
          <w:rFonts w:cs="Arial"/>
          <w:sz w:val="22"/>
          <w:szCs w:val="22"/>
        </w:rPr>
        <w:t>;</w:t>
      </w:r>
    </w:p>
    <w:p w14:paraId="0B44946A" w14:textId="77777777" w:rsidR="00911195" w:rsidRPr="009661AF" w:rsidRDefault="00911195" w:rsidP="00911195">
      <w:pPr>
        <w:pStyle w:val="ListParagraph"/>
        <w:numPr>
          <w:ilvl w:val="3"/>
          <w:numId w:val="5"/>
        </w:numPr>
        <w:spacing w:after="0" w:line="360" w:lineRule="auto"/>
        <w:jc w:val="both"/>
        <w:textboxTightWrap w:val="none"/>
        <w:rPr>
          <w:rFonts w:cs="Arial"/>
          <w:sz w:val="22"/>
          <w:szCs w:val="22"/>
        </w:rPr>
      </w:pPr>
      <w:r w:rsidRPr="009D1CB6">
        <w:rPr>
          <w:rFonts w:cs="Arial"/>
          <w:sz w:val="22"/>
          <w:szCs w:val="22"/>
        </w:rPr>
        <w:t>visual impairment due to diabetic macular oedema (DME</w:t>
      </w:r>
      <w:r>
        <w:rPr>
          <w:rFonts w:cs="Arial"/>
          <w:sz w:val="22"/>
          <w:szCs w:val="22"/>
        </w:rPr>
        <w:t>/DMO</w:t>
      </w:r>
      <w:r w:rsidRPr="009D1CB6">
        <w:rPr>
          <w:rFonts w:cs="Arial"/>
          <w:sz w:val="22"/>
          <w:szCs w:val="22"/>
        </w:rPr>
        <w:t>)</w:t>
      </w:r>
      <w:r>
        <w:rPr>
          <w:rFonts w:cs="Arial"/>
          <w:sz w:val="22"/>
          <w:szCs w:val="22"/>
        </w:rPr>
        <w:t>;</w:t>
      </w:r>
    </w:p>
    <w:p w14:paraId="60FE636C" w14:textId="77777777" w:rsidR="00911195" w:rsidRDefault="00911195" w:rsidP="00911195">
      <w:pPr>
        <w:pStyle w:val="ListParagraph"/>
        <w:numPr>
          <w:ilvl w:val="3"/>
          <w:numId w:val="5"/>
        </w:numPr>
        <w:spacing w:after="0" w:line="360" w:lineRule="auto"/>
        <w:jc w:val="both"/>
        <w:textboxTightWrap w:val="none"/>
        <w:rPr>
          <w:rFonts w:cs="Arial"/>
          <w:sz w:val="22"/>
          <w:szCs w:val="22"/>
        </w:rPr>
      </w:pPr>
      <w:r w:rsidRPr="009D1CB6">
        <w:rPr>
          <w:rFonts w:cs="Arial"/>
          <w:sz w:val="22"/>
          <w:szCs w:val="22"/>
        </w:rPr>
        <w:t>visual impairment due to myopic choroidal neovascularisation (myopic CNV)</w:t>
      </w:r>
      <w:r w:rsidRPr="009661AF">
        <w:rPr>
          <w:rFonts w:cs="Arial"/>
          <w:sz w:val="22"/>
          <w:szCs w:val="22"/>
        </w:rPr>
        <w:t>;</w:t>
      </w:r>
    </w:p>
    <w:p w14:paraId="1A3919ED" w14:textId="3A34E1B0" w:rsidR="00911195" w:rsidRDefault="00911195" w:rsidP="00911195">
      <w:pPr>
        <w:pStyle w:val="ListParagraph"/>
        <w:numPr>
          <w:ilvl w:val="3"/>
          <w:numId w:val="5"/>
        </w:numPr>
        <w:spacing w:after="0" w:line="360" w:lineRule="auto"/>
        <w:jc w:val="both"/>
        <w:textboxTightWrap w:val="none"/>
        <w:rPr>
          <w:rFonts w:cs="Arial"/>
          <w:sz w:val="22"/>
          <w:szCs w:val="22"/>
        </w:rPr>
      </w:pPr>
      <w:r w:rsidRPr="009D1CB6">
        <w:rPr>
          <w:rFonts w:cs="Arial"/>
          <w:sz w:val="22"/>
          <w:szCs w:val="22"/>
        </w:rPr>
        <w:t xml:space="preserve">visual impairment due to macular oedema secondary to retinal vein occlusion (branch RVO or central </w:t>
      </w:r>
      <w:r w:rsidR="00E94236">
        <w:rPr>
          <w:rFonts w:cs="Arial"/>
          <w:sz w:val="22"/>
          <w:szCs w:val="22"/>
        </w:rPr>
        <w:t>C</w:t>
      </w:r>
      <w:r w:rsidRPr="009D1CB6">
        <w:rPr>
          <w:rFonts w:cs="Arial"/>
          <w:sz w:val="22"/>
          <w:szCs w:val="22"/>
        </w:rPr>
        <w:t>RVO)</w:t>
      </w:r>
      <w:r>
        <w:rPr>
          <w:rFonts w:cs="Arial"/>
          <w:sz w:val="22"/>
          <w:szCs w:val="22"/>
        </w:rPr>
        <w:t xml:space="preserve">; </w:t>
      </w:r>
      <w:bookmarkStart w:id="8" w:name="_Hlk92709928"/>
    </w:p>
    <w:p w14:paraId="1BA45DF6" w14:textId="77777777" w:rsidR="00911195" w:rsidRPr="005C575D" w:rsidRDefault="00911195" w:rsidP="00911195">
      <w:pPr>
        <w:pStyle w:val="ListParagraph"/>
        <w:numPr>
          <w:ilvl w:val="3"/>
          <w:numId w:val="5"/>
        </w:numPr>
        <w:spacing w:after="0" w:line="360" w:lineRule="auto"/>
        <w:jc w:val="both"/>
        <w:textboxTightWrap w:val="none"/>
        <w:rPr>
          <w:rFonts w:cs="Arial"/>
          <w:sz w:val="22"/>
          <w:szCs w:val="22"/>
        </w:rPr>
      </w:pPr>
      <w:r w:rsidRPr="005C575D">
        <w:rPr>
          <w:rFonts w:cs="Arial"/>
          <w:sz w:val="22"/>
          <w:szCs w:val="22"/>
        </w:rPr>
        <w:t xml:space="preserve">proliferative diabetic retinopathy (PDR); </w:t>
      </w:r>
    </w:p>
    <w:p w14:paraId="0BB55713" w14:textId="77777777" w:rsidR="00911195" w:rsidRPr="005C575D" w:rsidRDefault="00911195" w:rsidP="00911195">
      <w:pPr>
        <w:pStyle w:val="ListParagraph"/>
        <w:numPr>
          <w:ilvl w:val="3"/>
          <w:numId w:val="5"/>
        </w:numPr>
        <w:spacing w:after="0" w:line="360" w:lineRule="auto"/>
        <w:jc w:val="both"/>
        <w:textboxTightWrap w:val="none"/>
        <w:rPr>
          <w:rFonts w:cs="Arial"/>
          <w:sz w:val="22"/>
          <w:szCs w:val="22"/>
        </w:rPr>
      </w:pPr>
      <w:r w:rsidRPr="005C575D">
        <w:rPr>
          <w:rFonts w:cs="Arial"/>
          <w:sz w:val="22"/>
          <w:szCs w:val="22"/>
        </w:rPr>
        <w:t>inflammation of the posterior segment of the eye presenting as non-infectious uveitis</w:t>
      </w:r>
      <w:r>
        <w:rPr>
          <w:rFonts w:cs="Arial"/>
          <w:sz w:val="22"/>
          <w:szCs w:val="22"/>
        </w:rPr>
        <w:t>; and</w:t>
      </w:r>
    </w:p>
    <w:p w14:paraId="46DA29ED" w14:textId="77777777" w:rsidR="00911195" w:rsidRPr="005C575D" w:rsidRDefault="00911195" w:rsidP="00911195">
      <w:pPr>
        <w:pStyle w:val="ListParagraph"/>
        <w:numPr>
          <w:ilvl w:val="3"/>
          <w:numId w:val="5"/>
        </w:numPr>
        <w:spacing w:after="0" w:line="360" w:lineRule="auto"/>
        <w:jc w:val="both"/>
        <w:textboxTightWrap w:val="none"/>
        <w:rPr>
          <w:rFonts w:cs="Arial"/>
          <w:sz w:val="22"/>
          <w:szCs w:val="22"/>
        </w:rPr>
      </w:pPr>
      <w:r w:rsidRPr="005C575D">
        <w:rPr>
          <w:rFonts w:cs="Arial"/>
          <w:sz w:val="22"/>
          <w:szCs w:val="22"/>
        </w:rPr>
        <w:t>prevention of relapse in recurrent non-infectious uveitis.</w:t>
      </w:r>
    </w:p>
    <w:p w14:paraId="3A874184" w14:textId="77777777" w:rsidR="00911195" w:rsidRDefault="00911195" w:rsidP="00911195">
      <w:pPr>
        <w:pStyle w:val="ListParagraph"/>
        <w:spacing w:line="360" w:lineRule="auto"/>
        <w:ind w:left="1418"/>
        <w:jc w:val="both"/>
        <w:rPr>
          <w:rFonts w:cs="Arial"/>
          <w:sz w:val="22"/>
          <w:szCs w:val="22"/>
        </w:rPr>
      </w:pPr>
    </w:p>
    <w:p w14:paraId="71E92550" w14:textId="77777777" w:rsidR="00911195" w:rsidRPr="003A5A63" w:rsidRDefault="00911195" w:rsidP="00911195">
      <w:pPr>
        <w:spacing w:line="360" w:lineRule="auto"/>
        <w:ind w:left="993" w:hanging="851"/>
        <w:jc w:val="both"/>
        <w:rPr>
          <w:rFonts w:eastAsia="MS Mincho" w:cs="Arial"/>
          <w:color w:val="003087" w:themeColor="accent1"/>
          <w:sz w:val="22"/>
          <w:szCs w:val="22"/>
          <w:u w:val="single"/>
        </w:rPr>
      </w:pPr>
      <w:r w:rsidRPr="006159A5">
        <w:rPr>
          <w:rFonts w:cs="Arial"/>
          <w:sz w:val="22"/>
          <w:szCs w:val="22"/>
        </w:rPr>
        <w:t>2.1.4</w:t>
      </w:r>
      <w:r w:rsidRPr="006159A5">
        <w:rPr>
          <w:rFonts w:cs="Arial"/>
          <w:sz w:val="22"/>
          <w:szCs w:val="22"/>
        </w:rPr>
        <w:tab/>
        <w:t xml:space="preserve">Age-related macular degeneration (AMD) remains a leading cause of sight impairment despite new treatment options. It is estimated to affect 600,000 people in the UK, with 39,800 patients developing “wet” AMD each year. </w:t>
      </w:r>
      <w:hyperlink r:id="rId13" w:history="1">
        <w:r w:rsidRPr="006159A5">
          <w:rPr>
            <w:rStyle w:val="Hyperlink"/>
            <w:rFonts w:ascii="Arial" w:eastAsia="MS Mincho" w:hAnsi="Arial" w:cs="Arial"/>
            <w:sz w:val="22"/>
            <w:szCs w:val="22"/>
          </w:rPr>
          <w:t>https://www.rcophth.ac.uk/news-views/national-ophthalmology-database-amd-audit/</w:t>
        </w:r>
      </w:hyperlink>
    </w:p>
    <w:p w14:paraId="18496F64" w14:textId="77777777" w:rsidR="00911195" w:rsidRPr="00911195" w:rsidRDefault="00911195" w:rsidP="00911195">
      <w:pPr>
        <w:pStyle w:val="ListParagraph"/>
        <w:numPr>
          <w:ilvl w:val="1"/>
          <w:numId w:val="28"/>
        </w:numPr>
        <w:spacing w:after="240" w:line="360" w:lineRule="auto"/>
        <w:ind w:hanging="218"/>
        <w:jc w:val="both"/>
        <w:textboxTightWrap w:val="none"/>
        <w:rPr>
          <w:rFonts w:cs="Arial"/>
          <w:color w:val="005EB8" w:themeColor="text2"/>
          <w:sz w:val="20"/>
          <w:szCs w:val="20"/>
        </w:rPr>
      </w:pPr>
      <w:r>
        <w:rPr>
          <w:rFonts w:cs="Arial"/>
          <w:b/>
          <w:bCs/>
          <w:color w:val="002365" w:themeColor="accent1" w:themeShade="BF"/>
          <w:sz w:val="22"/>
          <w:szCs w:val="22"/>
        </w:rPr>
        <w:t xml:space="preserve">    </w:t>
      </w:r>
      <w:r w:rsidRPr="00911195">
        <w:rPr>
          <w:rFonts w:cs="Arial"/>
          <w:b/>
          <w:bCs/>
          <w:color w:val="005EB8" w:themeColor="text2"/>
          <w:sz w:val="22"/>
          <w:szCs w:val="22"/>
        </w:rPr>
        <w:t>National Eye Care Recovery and Transformation Programme</w:t>
      </w:r>
    </w:p>
    <w:bookmarkEnd w:id="8"/>
    <w:p w14:paraId="2CC6485E" w14:textId="1A78EAF2" w:rsidR="00911195" w:rsidRDefault="00911195" w:rsidP="006159A5">
      <w:pPr>
        <w:pStyle w:val="ListParagraph"/>
        <w:numPr>
          <w:ilvl w:val="2"/>
          <w:numId w:val="28"/>
        </w:numPr>
        <w:spacing w:after="0" w:line="360" w:lineRule="auto"/>
        <w:ind w:left="993" w:hanging="851"/>
        <w:jc w:val="both"/>
        <w:textboxTightWrap w:val="none"/>
        <w:rPr>
          <w:rFonts w:cs="Arial"/>
          <w:sz w:val="22"/>
          <w:szCs w:val="22"/>
        </w:rPr>
      </w:pPr>
      <w:r w:rsidRPr="002C59BB">
        <w:rPr>
          <w:rFonts w:cs="Arial"/>
          <w:sz w:val="22"/>
          <w:szCs w:val="22"/>
        </w:rPr>
        <w:t>In recent years, the NHS has been seeking to reform care through pathway and service integration. Prior to 2020, this was through the National Outpatient Transformation Project, which began in 2018/19 which then grew into the National Pathway Improvement Programme.</w:t>
      </w:r>
    </w:p>
    <w:p w14:paraId="6799DC75" w14:textId="77777777" w:rsidR="006159A5" w:rsidRPr="006159A5" w:rsidRDefault="006159A5" w:rsidP="001341DF">
      <w:pPr>
        <w:pStyle w:val="ListParagraph"/>
        <w:spacing w:after="0" w:line="240" w:lineRule="auto"/>
        <w:ind w:left="993" w:firstLine="0"/>
        <w:jc w:val="both"/>
        <w:textboxTightWrap w:val="none"/>
        <w:rPr>
          <w:rFonts w:cs="Arial"/>
          <w:sz w:val="22"/>
          <w:szCs w:val="22"/>
        </w:rPr>
      </w:pPr>
    </w:p>
    <w:p w14:paraId="4DD309C0" w14:textId="77777777" w:rsidR="00911195" w:rsidRDefault="00911195" w:rsidP="00911195">
      <w:pPr>
        <w:pStyle w:val="ListParagraph"/>
        <w:numPr>
          <w:ilvl w:val="2"/>
          <w:numId w:val="28"/>
        </w:numPr>
        <w:spacing w:after="0" w:line="360" w:lineRule="auto"/>
        <w:ind w:left="993" w:hanging="851"/>
        <w:jc w:val="both"/>
        <w:textboxTightWrap w:val="none"/>
        <w:rPr>
          <w:rFonts w:cs="Arial"/>
          <w:sz w:val="22"/>
          <w:szCs w:val="22"/>
        </w:rPr>
      </w:pPr>
      <w:r w:rsidRPr="00E8772E">
        <w:rPr>
          <w:rFonts w:cs="Arial"/>
          <w:sz w:val="22"/>
          <w:szCs w:val="22"/>
        </w:rPr>
        <w:t xml:space="preserve">The NHS </w:t>
      </w:r>
      <w:r>
        <w:rPr>
          <w:rFonts w:cs="Arial"/>
          <w:sz w:val="22"/>
          <w:szCs w:val="22"/>
        </w:rPr>
        <w:t>P</w:t>
      </w:r>
      <w:r w:rsidRPr="00E8772E">
        <w:rPr>
          <w:rFonts w:cs="Arial"/>
          <w:sz w:val="22"/>
          <w:szCs w:val="22"/>
        </w:rPr>
        <w:t xml:space="preserve">athway </w:t>
      </w:r>
      <w:r>
        <w:rPr>
          <w:rFonts w:cs="Arial"/>
          <w:sz w:val="22"/>
          <w:szCs w:val="22"/>
        </w:rPr>
        <w:t>I</w:t>
      </w:r>
      <w:r w:rsidRPr="00E8772E">
        <w:rPr>
          <w:rFonts w:cs="Arial"/>
          <w:sz w:val="22"/>
          <w:szCs w:val="22"/>
        </w:rPr>
        <w:t xml:space="preserve">mprovement </w:t>
      </w:r>
      <w:r>
        <w:rPr>
          <w:rFonts w:cs="Arial"/>
          <w:sz w:val="22"/>
          <w:szCs w:val="22"/>
        </w:rPr>
        <w:t>P</w:t>
      </w:r>
      <w:r w:rsidRPr="00E8772E">
        <w:rPr>
          <w:rFonts w:cs="Arial"/>
          <w:sz w:val="22"/>
          <w:szCs w:val="22"/>
        </w:rPr>
        <w:t>rogra</w:t>
      </w:r>
      <w:r>
        <w:rPr>
          <w:rFonts w:cs="Arial"/>
          <w:sz w:val="22"/>
          <w:szCs w:val="22"/>
        </w:rPr>
        <w:t>mme</w:t>
      </w:r>
      <w:r w:rsidRPr="00E8772E">
        <w:rPr>
          <w:rFonts w:cs="Arial"/>
          <w:sz w:val="22"/>
          <w:szCs w:val="22"/>
        </w:rPr>
        <w:t xml:space="preserve"> brings together all NHS </w:t>
      </w:r>
      <w:r>
        <w:rPr>
          <w:rFonts w:cs="Arial"/>
          <w:sz w:val="22"/>
          <w:szCs w:val="22"/>
        </w:rPr>
        <w:t>I</w:t>
      </w:r>
      <w:r w:rsidRPr="00E8772E">
        <w:rPr>
          <w:rFonts w:cs="Arial"/>
          <w:sz w:val="22"/>
          <w:szCs w:val="22"/>
        </w:rPr>
        <w:t xml:space="preserve">mprovement </w:t>
      </w:r>
      <w:r>
        <w:rPr>
          <w:rFonts w:cs="Arial"/>
          <w:sz w:val="22"/>
          <w:szCs w:val="22"/>
        </w:rPr>
        <w:t>P</w:t>
      </w:r>
      <w:r w:rsidRPr="00E8772E">
        <w:rPr>
          <w:rFonts w:cs="Arial"/>
          <w:sz w:val="22"/>
          <w:szCs w:val="22"/>
        </w:rPr>
        <w:t xml:space="preserve">rogrammes and aims to avoid duplication of effort, by coordinating resources so that transformation is delivered across the whole pathway. </w:t>
      </w:r>
    </w:p>
    <w:p w14:paraId="3429EF28" w14:textId="77777777" w:rsidR="00911195" w:rsidRPr="00F53EED" w:rsidRDefault="00911195" w:rsidP="001341DF">
      <w:pPr>
        <w:pStyle w:val="ListParagraph"/>
        <w:spacing w:line="240" w:lineRule="auto"/>
        <w:ind w:left="993" w:hanging="851"/>
        <w:rPr>
          <w:rFonts w:cs="Arial"/>
          <w:sz w:val="22"/>
          <w:szCs w:val="22"/>
        </w:rPr>
      </w:pPr>
    </w:p>
    <w:p w14:paraId="47C8944B" w14:textId="77777777" w:rsidR="00911195" w:rsidRPr="009A6FF2" w:rsidRDefault="00911195" w:rsidP="00911195">
      <w:pPr>
        <w:pStyle w:val="ListParagraph"/>
        <w:numPr>
          <w:ilvl w:val="2"/>
          <w:numId w:val="28"/>
        </w:numPr>
        <w:spacing w:after="0" w:line="360" w:lineRule="auto"/>
        <w:ind w:left="993" w:hanging="851"/>
        <w:jc w:val="both"/>
        <w:textboxTightWrap w:val="none"/>
        <w:rPr>
          <w:rFonts w:cs="Arial"/>
          <w:sz w:val="22"/>
          <w:szCs w:val="22"/>
        </w:rPr>
      </w:pPr>
      <w:r w:rsidRPr="009A6FF2">
        <w:rPr>
          <w:rFonts w:cs="Arial"/>
          <w:sz w:val="22"/>
          <w:szCs w:val="22"/>
        </w:rPr>
        <w:t>The National Eye Care Recovery and Transformation Programme</w:t>
      </w:r>
      <w:r>
        <w:rPr>
          <w:rFonts w:cs="Arial"/>
          <w:sz w:val="22"/>
          <w:szCs w:val="22"/>
        </w:rPr>
        <w:t xml:space="preserve"> will </w:t>
      </w:r>
      <w:r w:rsidRPr="009A6FF2">
        <w:rPr>
          <w:rFonts w:cs="Arial"/>
          <w:sz w:val="22"/>
          <w:szCs w:val="22"/>
        </w:rPr>
        <w:t xml:space="preserve">enable and support all local systems in England to deliver radical transformation of eye care services across primary, secondary and community care; driving the development of innovative, integrated, safe and sustainable ways of working. </w:t>
      </w:r>
    </w:p>
    <w:p w14:paraId="74EDD503" w14:textId="77777777" w:rsidR="00911195" w:rsidRPr="009A6FF2" w:rsidRDefault="00911195" w:rsidP="001341DF">
      <w:pPr>
        <w:pStyle w:val="ListParagraph"/>
        <w:spacing w:line="240" w:lineRule="auto"/>
        <w:ind w:left="993" w:hanging="851"/>
        <w:rPr>
          <w:rFonts w:cs="Arial"/>
        </w:rPr>
      </w:pPr>
    </w:p>
    <w:p w14:paraId="6311D723" w14:textId="77777777" w:rsidR="00911195" w:rsidRDefault="00911195" w:rsidP="00911195">
      <w:pPr>
        <w:pStyle w:val="ListParagraph"/>
        <w:numPr>
          <w:ilvl w:val="2"/>
          <w:numId w:val="28"/>
        </w:numPr>
        <w:spacing w:after="0" w:line="360" w:lineRule="auto"/>
        <w:ind w:left="993" w:hanging="851"/>
        <w:jc w:val="both"/>
        <w:textboxTightWrap w:val="none"/>
        <w:rPr>
          <w:rFonts w:cs="Arial"/>
          <w:sz w:val="22"/>
          <w:szCs w:val="22"/>
        </w:rPr>
      </w:pPr>
      <w:r w:rsidRPr="009A6FF2">
        <w:rPr>
          <w:rFonts w:cs="Arial"/>
          <w:sz w:val="22"/>
          <w:szCs w:val="22"/>
        </w:rPr>
        <w:t xml:space="preserve">Through supporting local systems to develop and implement their plans for the immediate restoration and ongoing transformation of services, </w:t>
      </w:r>
      <w:r>
        <w:rPr>
          <w:rFonts w:cs="Arial"/>
          <w:sz w:val="22"/>
          <w:szCs w:val="22"/>
        </w:rPr>
        <w:t>the program aims to</w:t>
      </w:r>
      <w:r w:rsidRPr="009A6FF2">
        <w:rPr>
          <w:rFonts w:cs="Arial"/>
          <w:sz w:val="22"/>
          <w:szCs w:val="22"/>
        </w:rPr>
        <w:t>:</w:t>
      </w:r>
    </w:p>
    <w:p w14:paraId="01FB327B" w14:textId="77777777" w:rsidR="00911195" w:rsidRPr="009A6FF2" w:rsidRDefault="00911195" w:rsidP="00911195">
      <w:pPr>
        <w:pStyle w:val="ListParagraph"/>
        <w:numPr>
          <w:ilvl w:val="0"/>
          <w:numId w:val="30"/>
        </w:numPr>
        <w:spacing w:after="0" w:line="360" w:lineRule="auto"/>
        <w:ind w:left="1418" w:hanging="425"/>
        <w:textboxTightWrap w:val="none"/>
        <w:rPr>
          <w:rFonts w:cs="Arial"/>
          <w:sz w:val="22"/>
          <w:szCs w:val="22"/>
        </w:rPr>
      </w:pPr>
      <w:r w:rsidRPr="009A6FF2">
        <w:rPr>
          <w:rFonts w:cs="Arial"/>
          <w:sz w:val="22"/>
          <w:szCs w:val="22"/>
        </w:rPr>
        <w:t>Support the immediate, rapid restoration of eye care services;</w:t>
      </w:r>
    </w:p>
    <w:p w14:paraId="1CCC4AAA" w14:textId="77777777" w:rsidR="00911195" w:rsidRPr="009A6FF2" w:rsidRDefault="00911195" w:rsidP="00911195">
      <w:pPr>
        <w:pStyle w:val="ListParagraph"/>
        <w:numPr>
          <w:ilvl w:val="0"/>
          <w:numId w:val="30"/>
        </w:numPr>
        <w:spacing w:after="0" w:line="360" w:lineRule="auto"/>
        <w:ind w:left="1418" w:hanging="425"/>
        <w:textboxTightWrap w:val="none"/>
        <w:rPr>
          <w:rFonts w:cs="Arial"/>
          <w:sz w:val="22"/>
          <w:szCs w:val="22"/>
        </w:rPr>
      </w:pPr>
      <w:r w:rsidRPr="009A6FF2">
        <w:rPr>
          <w:rFonts w:cs="Arial"/>
          <w:sz w:val="22"/>
          <w:szCs w:val="22"/>
        </w:rPr>
        <w:t>Prevent unnecessary, irreversible sight loss and improve access to care for all driven by clinical need;</w:t>
      </w:r>
    </w:p>
    <w:p w14:paraId="64591527" w14:textId="77777777" w:rsidR="00911195" w:rsidRPr="009A6FF2" w:rsidRDefault="00911195" w:rsidP="00911195">
      <w:pPr>
        <w:pStyle w:val="ListParagraph"/>
        <w:numPr>
          <w:ilvl w:val="0"/>
          <w:numId w:val="30"/>
        </w:numPr>
        <w:spacing w:after="0" w:line="360" w:lineRule="auto"/>
        <w:ind w:left="1418" w:hanging="425"/>
        <w:textboxTightWrap w:val="none"/>
        <w:rPr>
          <w:rFonts w:cs="Arial"/>
          <w:sz w:val="22"/>
          <w:szCs w:val="22"/>
        </w:rPr>
      </w:pPr>
      <w:r w:rsidRPr="009A6FF2">
        <w:rPr>
          <w:rFonts w:cs="Arial"/>
          <w:sz w:val="22"/>
          <w:szCs w:val="22"/>
        </w:rPr>
        <w:t>Avoid all unnecessary face to face outpatient attendances</w:t>
      </w:r>
      <w:r>
        <w:rPr>
          <w:rFonts w:cs="Arial"/>
          <w:sz w:val="22"/>
          <w:szCs w:val="22"/>
        </w:rPr>
        <w:t>; and</w:t>
      </w:r>
    </w:p>
    <w:p w14:paraId="74F1F4A4" w14:textId="605D0DCA" w:rsidR="00911195" w:rsidRDefault="00911195" w:rsidP="00FF4706">
      <w:pPr>
        <w:pStyle w:val="ListParagraph"/>
        <w:numPr>
          <w:ilvl w:val="0"/>
          <w:numId w:val="30"/>
        </w:numPr>
        <w:spacing w:after="0" w:line="360" w:lineRule="auto"/>
        <w:ind w:left="1418" w:hanging="425"/>
        <w:textboxTightWrap w:val="none"/>
        <w:rPr>
          <w:rFonts w:cs="Arial"/>
          <w:sz w:val="22"/>
          <w:szCs w:val="22"/>
        </w:rPr>
      </w:pPr>
      <w:r w:rsidRPr="009A6FF2">
        <w:rPr>
          <w:rFonts w:cs="Arial"/>
          <w:sz w:val="22"/>
          <w:szCs w:val="22"/>
        </w:rPr>
        <w:t>Embed new ways of working and enable ongoing local transformation of outpatient eye care services across primary, secondary and community car</w:t>
      </w:r>
      <w:r>
        <w:rPr>
          <w:rFonts w:cs="Arial"/>
          <w:sz w:val="22"/>
          <w:szCs w:val="22"/>
        </w:rPr>
        <w:t>e</w:t>
      </w:r>
      <w:r w:rsidR="00FF4706">
        <w:rPr>
          <w:rFonts w:cs="Arial"/>
          <w:sz w:val="22"/>
          <w:szCs w:val="22"/>
        </w:rPr>
        <w:t>.</w:t>
      </w:r>
    </w:p>
    <w:p w14:paraId="71073D19" w14:textId="77777777" w:rsidR="00FF4706" w:rsidRPr="00FF4706" w:rsidRDefault="00FF4706" w:rsidP="00FF4706">
      <w:pPr>
        <w:pStyle w:val="ListParagraph"/>
        <w:spacing w:after="0" w:line="360" w:lineRule="auto"/>
        <w:ind w:left="1418" w:firstLine="0"/>
        <w:textboxTightWrap w:val="none"/>
        <w:rPr>
          <w:rFonts w:cs="Arial"/>
          <w:sz w:val="22"/>
          <w:szCs w:val="22"/>
        </w:rPr>
      </w:pPr>
    </w:p>
    <w:p w14:paraId="0143243A" w14:textId="77777777" w:rsidR="00911195" w:rsidRPr="00911195" w:rsidRDefault="00911195" w:rsidP="00911195">
      <w:pPr>
        <w:pStyle w:val="ListParagraph"/>
        <w:numPr>
          <w:ilvl w:val="1"/>
          <w:numId w:val="28"/>
        </w:numPr>
        <w:spacing w:after="240" w:line="360" w:lineRule="auto"/>
        <w:ind w:left="993" w:hanging="851"/>
        <w:jc w:val="both"/>
        <w:textboxTightWrap w:val="none"/>
        <w:rPr>
          <w:rFonts w:cs="Arial"/>
          <w:b/>
          <w:bCs/>
          <w:color w:val="005EB8" w:themeColor="text2"/>
          <w:sz w:val="22"/>
          <w:szCs w:val="22"/>
        </w:rPr>
      </w:pPr>
      <w:r w:rsidRPr="00911195">
        <w:rPr>
          <w:rFonts w:cs="Arial"/>
          <w:b/>
          <w:bCs/>
          <w:color w:val="005EB8" w:themeColor="text2"/>
          <w:sz w:val="22"/>
          <w:szCs w:val="22"/>
        </w:rPr>
        <w:t>Procurement Objectives</w:t>
      </w:r>
    </w:p>
    <w:p w14:paraId="07D1873C" w14:textId="77777777" w:rsidR="00911195" w:rsidRPr="00BD687C" w:rsidRDefault="00911195" w:rsidP="00911195">
      <w:pPr>
        <w:spacing w:after="240" w:line="360" w:lineRule="auto"/>
        <w:ind w:left="993" w:hanging="851"/>
        <w:jc w:val="both"/>
        <w:rPr>
          <w:rFonts w:cs="Arial"/>
          <w:sz w:val="22"/>
          <w:szCs w:val="22"/>
        </w:rPr>
      </w:pPr>
      <w:r>
        <w:rPr>
          <w:rFonts w:cs="Arial"/>
        </w:rPr>
        <w:t>2.3.1</w:t>
      </w:r>
      <w:r>
        <w:rPr>
          <w:rFonts w:cs="Arial"/>
        </w:rPr>
        <w:tab/>
      </w:r>
      <w:r w:rsidRPr="00BD687C">
        <w:rPr>
          <w:rFonts w:cs="Arial"/>
          <w:sz w:val="22"/>
          <w:szCs w:val="22"/>
        </w:rPr>
        <w:t>This Procurement seeks to support delivery of the National Eye Care Recovery and Transformation Programme through the following key objectives.</w:t>
      </w:r>
    </w:p>
    <w:p w14:paraId="0C3DCB30" w14:textId="77777777" w:rsidR="00911195" w:rsidRDefault="00911195" w:rsidP="00911195">
      <w:pPr>
        <w:pStyle w:val="ListParagraph"/>
        <w:numPr>
          <w:ilvl w:val="0"/>
          <w:numId w:val="24"/>
        </w:numPr>
        <w:spacing w:after="240" w:line="360" w:lineRule="auto"/>
        <w:ind w:left="1418" w:hanging="425"/>
        <w:jc w:val="both"/>
        <w:textboxTightWrap w:val="none"/>
        <w:rPr>
          <w:rFonts w:cs="Arial"/>
          <w:sz w:val="22"/>
          <w:szCs w:val="22"/>
        </w:rPr>
      </w:pPr>
      <w:r w:rsidRPr="00911195">
        <w:rPr>
          <w:rFonts w:cs="Arial"/>
          <w:b/>
          <w:bCs/>
          <w:color w:val="005EB8" w:themeColor="text2"/>
          <w:sz w:val="22"/>
          <w:szCs w:val="22"/>
        </w:rPr>
        <w:t>Reduction in unwarranted variation</w:t>
      </w:r>
      <w:r w:rsidRPr="00F652B5">
        <w:rPr>
          <w:rFonts w:cs="Arial"/>
          <w:b/>
          <w:bCs/>
          <w:color w:val="002365" w:themeColor="accent1" w:themeShade="BF"/>
          <w:sz w:val="22"/>
          <w:szCs w:val="22"/>
        </w:rPr>
        <w:t xml:space="preserve">: </w:t>
      </w:r>
      <w:r w:rsidRPr="00F652B5">
        <w:rPr>
          <w:rFonts w:cs="Arial"/>
          <w:sz w:val="22"/>
          <w:szCs w:val="22"/>
        </w:rPr>
        <w:t xml:space="preserve">Reduce the number of patients that should be, and are not, treated </w:t>
      </w:r>
      <w:r>
        <w:rPr>
          <w:rFonts w:cs="Arial"/>
          <w:sz w:val="22"/>
          <w:szCs w:val="22"/>
        </w:rPr>
        <w:t>and</w:t>
      </w:r>
      <w:r w:rsidRPr="00F652B5">
        <w:rPr>
          <w:rFonts w:cs="Arial"/>
          <w:sz w:val="22"/>
          <w:szCs w:val="22"/>
        </w:rPr>
        <w:t xml:space="preserve"> reduce the number of patients who are treated for whom treatment is inappropriate or ineffective;</w:t>
      </w:r>
    </w:p>
    <w:p w14:paraId="73B56F7F" w14:textId="27E4D1F8" w:rsidR="00911195" w:rsidRPr="001274D4" w:rsidRDefault="00911195" w:rsidP="001274D4">
      <w:pPr>
        <w:pStyle w:val="ListParagraph"/>
        <w:numPr>
          <w:ilvl w:val="0"/>
          <w:numId w:val="24"/>
        </w:numPr>
        <w:spacing w:after="240" w:line="360" w:lineRule="auto"/>
        <w:ind w:left="1418" w:hanging="425"/>
        <w:jc w:val="both"/>
        <w:textboxTightWrap w:val="none"/>
        <w:rPr>
          <w:rStyle w:val="normaltextrun"/>
          <w:sz w:val="22"/>
          <w:szCs w:val="22"/>
        </w:rPr>
      </w:pPr>
      <w:r w:rsidRPr="00911195">
        <w:rPr>
          <w:rStyle w:val="normaltextrun"/>
          <w:b/>
          <w:bCs/>
          <w:color w:val="005EB8" w:themeColor="text2"/>
          <w:sz w:val="22"/>
          <w:szCs w:val="22"/>
        </w:rPr>
        <w:t xml:space="preserve">Maintain clinical choice: </w:t>
      </w:r>
      <w:r w:rsidRPr="00B557DD">
        <w:rPr>
          <w:rStyle w:val="normaltextrun"/>
          <w:sz w:val="22"/>
          <w:szCs w:val="22"/>
        </w:rPr>
        <w:t xml:space="preserve">Clinicians will </w:t>
      </w:r>
      <w:r>
        <w:rPr>
          <w:rStyle w:val="normaltextrun"/>
          <w:sz w:val="22"/>
          <w:szCs w:val="22"/>
        </w:rPr>
        <w:t xml:space="preserve">continue to determine which </w:t>
      </w:r>
      <w:r w:rsidRPr="00B557DD">
        <w:rPr>
          <w:rStyle w:val="normaltextrun"/>
          <w:sz w:val="22"/>
          <w:szCs w:val="22"/>
        </w:rPr>
        <w:t>medical retinal vascular treatments</w:t>
      </w:r>
      <w:r>
        <w:rPr>
          <w:rStyle w:val="normaltextrun"/>
          <w:sz w:val="22"/>
          <w:szCs w:val="22"/>
        </w:rPr>
        <w:t xml:space="preserve"> are clinically appropriate </w:t>
      </w:r>
      <w:r w:rsidRPr="00B557DD">
        <w:rPr>
          <w:rStyle w:val="normaltextrun"/>
          <w:sz w:val="22"/>
          <w:szCs w:val="22"/>
        </w:rPr>
        <w:t>for each patient</w:t>
      </w:r>
      <w:r>
        <w:rPr>
          <w:rStyle w:val="normaltextrun"/>
          <w:sz w:val="22"/>
          <w:szCs w:val="22"/>
        </w:rPr>
        <w:t xml:space="preserve"> and will be able to access all available treatments.</w:t>
      </w:r>
    </w:p>
    <w:p w14:paraId="12833F78" w14:textId="77777777" w:rsidR="00911195" w:rsidRDefault="00911195" w:rsidP="00911195">
      <w:pPr>
        <w:pStyle w:val="ListParagraph"/>
        <w:numPr>
          <w:ilvl w:val="0"/>
          <w:numId w:val="24"/>
        </w:numPr>
        <w:spacing w:after="240" w:line="360" w:lineRule="auto"/>
        <w:ind w:left="1418" w:hanging="425"/>
        <w:jc w:val="both"/>
        <w:textboxTightWrap w:val="none"/>
        <w:rPr>
          <w:rStyle w:val="eop"/>
          <w:rFonts w:cs="Arial"/>
          <w:sz w:val="22"/>
          <w:szCs w:val="22"/>
        </w:rPr>
      </w:pPr>
      <w:r w:rsidRPr="00911195">
        <w:rPr>
          <w:rStyle w:val="normaltextrun"/>
          <w:b/>
          <w:bCs/>
          <w:color w:val="005EB8" w:themeColor="text2"/>
          <w:sz w:val="22"/>
          <w:szCs w:val="22"/>
        </w:rPr>
        <w:t>Make best use of NHS resources</w:t>
      </w:r>
      <w:r w:rsidRPr="00B557DD">
        <w:rPr>
          <w:rStyle w:val="normaltextrun"/>
          <w:b/>
          <w:bCs/>
          <w:color w:val="002365" w:themeColor="accent1" w:themeShade="BF"/>
          <w:sz w:val="22"/>
          <w:szCs w:val="22"/>
        </w:rPr>
        <w:t>:</w:t>
      </w:r>
      <w:r>
        <w:rPr>
          <w:rStyle w:val="normaltextrun"/>
          <w:b/>
          <w:bCs/>
          <w:color w:val="002365" w:themeColor="accent1" w:themeShade="BF"/>
          <w:sz w:val="22"/>
          <w:szCs w:val="22"/>
        </w:rPr>
        <w:t xml:space="preserve"> </w:t>
      </w:r>
      <w:r w:rsidRPr="004250F4">
        <w:rPr>
          <w:rStyle w:val="normaltextrun"/>
          <w:sz w:val="22"/>
          <w:szCs w:val="22"/>
        </w:rPr>
        <w:t xml:space="preserve">To </w:t>
      </w:r>
      <w:r>
        <w:rPr>
          <w:rStyle w:val="normaltextrun"/>
          <w:sz w:val="22"/>
          <w:szCs w:val="22"/>
        </w:rPr>
        <w:t>support transformation</w:t>
      </w:r>
      <w:r w:rsidRPr="004250F4">
        <w:rPr>
          <w:rStyle w:val="normaltextrun"/>
          <w:sz w:val="22"/>
          <w:szCs w:val="22"/>
        </w:rPr>
        <w:t xml:space="preserve"> in</w:t>
      </w:r>
      <w:r>
        <w:rPr>
          <w:rStyle w:val="normaltextrun"/>
          <w:sz w:val="22"/>
          <w:szCs w:val="22"/>
        </w:rPr>
        <w:t>to</w:t>
      </w:r>
      <w:r w:rsidRPr="004250F4">
        <w:rPr>
          <w:rStyle w:val="normaltextrun"/>
          <w:sz w:val="22"/>
          <w:szCs w:val="22"/>
        </w:rPr>
        <w:t xml:space="preserve"> eyecare services</w:t>
      </w:r>
      <w:r>
        <w:rPr>
          <w:rStyle w:val="normaltextrun"/>
          <w:sz w:val="22"/>
          <w:szCs w:val="22"/>
        </w:rPr>
        <w:t>, i</w:t>
      </w:r>
      <w:r w:rsidRPr="00B557DD">
        <w:rPr>
          <w:rStyle w:val="normaltextrun"/>
          <w:sz w:val="22"/>
          <w:szCs w:val="22"/>
        </w:rPr>
        <w:t>f a prescribing clinician</w:t>
      </w:r>
      <w:r>
        <w:rPr>
          <w:rStyle w:val="normaltextrun"/>
          <w:sz w:val="22"/>
          <w:szCs w:val="22"/>
        </w:rPr>
        <w:t xml:space="preserve"> and their patient</w:t>
      </w:r>
      <w:r w:rsidRPr="00B557DD">
        <w:rPr>
          <w:rStyle w:val="normaltextrun"/>
          <w:sz w:val="22"/>
          <w:szCs w:val="22"/>
        </w:rPr>
        <w:t xml:space="preserve"> identifies that there are multiple clinically appropriate treatment alternatives, they will be encouraged to </w:t>
      </w:r>
      <w:r>
        <w:rPr>
          <w:rStyle w:val="normaltextrun"/>
          <w:sz w:val="22"/>
          <w:szCs w:val="22"/>
        </w:rPr>
        <w:t>choose the</w:t>
      </w:r>
      <w:r w:rsidRPr="00B557DD">
        <w:rPr>
          <w:rStyle w:val="normaltextrun"/>
          <w:sz w:val="22"/>
          <w:szCs w:val="22"/>
        </w:rPr>
        <w:t xml:space="preserve"> lowest cost option or one of the lower cost options. </w:t>
      </w:r>
      <w:r w:rsidRPr="00B557DD">
        <w:rPr>
          <w:rStyle w:val="eop"/>
          <w:rFonts w:cs="Arial"/>
          <w:sz w:val="22"/>
          <w:szCs w:val="22"/>
        </w:rPr>
        <w:t> </w:t>
      </w:r>
    </w:p>
    <w:p w14:paraId="5230DAC3" w14:textId="77777777" w:rsidR="00911195" w:rsidRPr="00911195" w:rsidRDefault="00911195" w:rsidP="00911195">
      <w:pPr>
        <w:pStyle w:val="ListParagraph"/>
        <w:numPr>
          <w:ilvl w:val="0"/>
          <w:numId w:val="31"/>
        </w:numPr>
        <w:spacing w:before="240" w:after="240" w:line="360" w:lineRule="auto"/>
        <w:ind w:left="851" w:hanging="851"/>
        <w:jc w:val="both"/>
        <w:textboxTightWrap w:val="none"/>
        <w:rPr>
          <w:rFonts w:cs="Arial"/>
          <w:b/>
          <w:bCs/>
          <w:color w:val="005EB8" w:themeColor="text2"/>
        </w:rPr>
      </w:pPr>
      <w:r w:rsidRPr="00911195">
        <w:rPr>
          <w:rFonts w:cs="Arial"/>
          <w:b/>
          <w:bCs/>
          <w:color w:val="005EB8" w:themeColor="text2"/>
        </w:rPr>
        <w:t>Overview of the Procurement</w:t>
      </w:r>
    </w:p>
    <w:p w14:paraId="37453CBD" w14:textId="77777777" w:rsidR="00911195" w:rsidRPr="00B557DD" w:rsidRDefault="00911195" w:rsidP="00911195">
      <w:pPr>
        <w:pStyle w:val="ListParagraph"/>
        <w:numPr>
          <w:ilvl w:val="1"/>
          <w:numId w:val="31"/>
        </w:numPr>
        <w:spacing w:after="240" w:line="240" w:lineRule="auto"/>
        <w:textboxTightWrap w:val="none"/>
        <w:rPr>
          <w:rFonts w:cs="Arial"/>
          <w:b/>
          <w:bCs/>
          <w:color w:val="002365" w:themeColor="accent1" w:themeShade="BF"/>
        </w:rPr>
      </w:pPr>
      <w:r>
        <w:rPr>
          <w:rFonts w:cs="Arial"/>
          <w:b/>
          <w:bCs/>
          <w:color w:val="002365" w:themeColor="accent1" w:themeShade="BF"/>
        </w:rPr>
        <w:t xml:space="preserve">     </w:t>
      </w:r>
      <w:r w:rsidRPr="00B557DD">
        <w:rPr>
          <w:rFonts w:cs="Arial"/>
          <w:b/>
          <w:bCs/>
          <w:color w:val="002365" w:themeColor="accent1" w:themeShade="BF"/>
        </w:rPr>
        <w:t xml:space="preserve"> </w:t>
      </w:r>
      <w:r>
        <w:rPr>
          <w:rFonts w:cs="Arial"/>
          <w:b/>
          <w:bCs/>
          <w:color w:val="002365" w:themeColor="accent1" w:themeShade="BF"/>
        </w:rPr>
        <w:t xml:space="preserve"> </w:t>
      </w:r>
      <w:r w:rsidRPr="00911195">
        <w:rPr>
          <w:rFonts w:cs="Arial"/>
          <w:b/>
          <w:bCs/>
          <w:color w:val="005EB8" w:themeColor="text2"/>
        </w:rPr>
        <w:t xml:space="preserve"> </w:t>
      </w:r>
      <w:r w:rsidRPr="00911195">
        <w:rPr>
          <w:rFonts w:cs="Arial"/>
          <w:b/>
          <w:bCs/>
          <w:color w:val="005EB8" w:themeColor="text2"/>
          <w:sz w:val="22"/>
          <w:szCs w:val="22"/>
        </w:rPr>
        <w:t xml:space="preserve">Introduction </w:t>
      </w:r>
    </w:p>
    <w:p w14:paraId="7637E697" w14:textId="77777777" w:rsidR="00911195" w:rsidRDefault="00911195" w:rsidP="00911195">
      <w:pPr>
        <w:pStyle w:val="ListParagraph"/>
        <w:numPr>
          <w:ilvl w:val="2"/>
          <w:numId w:val="31"/>
        </w:numPr>
        <w:spacing w:after="240" w:line="360" w:lineRule="auto"/>
        <w:ind w:left="851" w:hanging="851"/>
        <w:jc w:val="both"/>
        <w:textboxTightWrap w:val="none"/>
        <w:rPr>
          <w:rFonts w:cs="Arial"/>
          <w:sz w:val="22"/>
          <w:szCs w:val="22"/>
        </w:rPr>
      </w:pPr>
      <w:r w:rsidRPr="00BB73A7">
        <w:rPr>
          <w:rFonts w:cs="Arial"/>
          <w:sz w:val="22"/>
          <w:szCs w:val="22"/>
        </w:rPr>
        <w:t>The Authority is undertaking this Procurement in accordance with the Public Contracts Regulations 2015 (as amended) and will use the Open Procedure.</w:t>
      </w:r>
    </w:p>
    <w:p w14:paraId="59961714" w14:textId="77777777" w:rsidR="00911195" w:rsidRPr="00911195" w:rsidRDefault="00911195" w:rsidP="00911195">
      <w:pPr>
        <w:pStyle w:val="ListParagraph"/>
        <w:numPr>
          <w:ilvl w:val="1"/>
          <w:numId w:val="31"/>
        </w:numPr>
        <w:spacing w:after="240" w:line="240" w:lineRule="auto"/>
        <w:ind w:left="851" w:hanging="851"/>
        <w:textboxTightWrap w:val="none"/>
        <w:rPr>
          <w:rFonts w:cs="Arial"/>
          <w:b/>
          <w:bCs/>
          <w:color w:val="005EB8" w:themeColor="text2"/>
          <w:sz w:val="22"/>
          <w:szCs w:val="22"/>
        </w:rPr>
      </w:pPr>
      <w:r w:rsidRPr="00911195">
        <w:rPr>
          <w:rFonts w:cs="Arial"/>
          <w:b/>
          <w:bCs/>
          <w:color w:val="005EB8" w:themeColor="text2"/>
          <w:sz w:val="22"/>
          <w:szCs w:val="22"/>
        </w:rPr>
        <w:t>Procurement Approach</w:t>
      </w:r>
    </w:p>
    <w:p w14:paraId="6E004D94" w14:textId="77777777" w:rsidR="00911195" w:rsidRDefault="00911195" w:rsidP="00911195">
      <w:pPr>
        <w:pStyle w:val="ListParagraph"/>
        <w:numPr>
          <w:ilvl w:val="2"/>
          <w:numId w:val="31"/>
        </w:numPr>
        <w:spacing w:after="240" w:line="360" w:lineRule="auto"/>
        <w:ind w:left="851" w:hanging="851"/>
        <w:jc w:val="both"/>
        <w:textboxTightWrap w:val="none"/>
        <w:rPr>
          <w:rFonts w:cs="Arial"/>
          <w:sz w:val="22"/>
          <w:szCs w:val="22"/>
        </w:rPr>
      </w:pPr>
      <w:r>
        <w:rPr>
          <w:rFonts w:cs="Arial"/>
          <w:sz w:val="22"/>
          <w:szCs w:val="22"/>
        </w:rPr>
        <w:t>Offerors should note that this Procurement process is separate to and distinct from any guidance or processes the Authority may introduce with regard to commissioning decisions and/or recommendations.</w:t>
      </w:r>
    </w:p>
    <w:p w14:paraId="1CAD1583" w14:textId="77777777" w:rsidR="00911195" w:rsidRPr="00911195" w:rsidRDefault="00911195" w:rsidP="00911195">
      <w:pPr>
        <w:pStyle w:val="ListParagraph"/>
        <w:numPr>
          <w:ilvl w:val="2"/>
          <w:numId w:val="31"/>
        </w:numPr>
        <w:spacing w:after="240" w:line="360" w:lineRule="auto"/>
        <w:ind w:left="851" w:hanging="851"/>
        <w:jc w:val="both"/>
        <w:textboxTightWrap w:val="none"/>
        <w:rPr>
          <w:rFonts w:cs="Arial"/>
          <w:color w:val="005EB8" w:themeColor="text2"/>
          <w:sz w:val="22"/>
          <w:szCs w:val="22"/>
        </w:rPr>
      </w:pPr>
      <w:r w:rsidRPr="00D36E83">
        <w:rPr>
          <w:rFonts w:cs="Arial"/>
          <w:sz w:val="22"/>
          <w:szCs w:val="22"/>
        </w:rPr>
        <w:t>Section 11</w:t>
      </w:r>
      <w:r w:rsidRPr="008B369E">
        <w:rPr>
          <w:rFonts w:cs="Arial"/>
          <w:sz w:val="22"/>
          <w:szCs w:val="22"/>
        </w:rPr>
        <w:t xml:space="preserve"> of this ITO provides further details about the approach the Authority may take to </w:t>
      </w:r>
      <w:r w:rsidRPr="00911195">
        <w:rPr>
          <w:rFonts w:cs="Arial"/>
          <w:color w:val="005EB8" w:themeColor="text2"/>
          <w:sz w:val="22"/>
          <w:szCs w:val="22"/>
        </w:rPr>
        <w:t>determine any commissioning recommendations.</w:t>
      </w:r>
    </w:p>
    <w:p w14:paraId="371F080D" w14:textId="77777777" w:rsidR="00911195" w:rsidRPr="00911195" w:rsidRDefault="00911195" w:rsidP="00911195">
      <w:pPr>
        <w:pStyle w:val="ListParagraph"/>
        <w:numPr>
          <w:ilvl w:val="1"/>
          <w:numId w:val="31"/>
        </w:numPr>
        <w:spacing w:after="240" w:line="240" w:lineRule="auto"/>
        <w:ind w:left="851" w:hanging="851"/>
        <w:textboxTightWrap w:val="none"/>
        <w:rPr>
          <w:rFonts w:cs="Arial"/>
          <w:b/>
          <w:bCs/>
          <w:color w:val="005EB8" w:themeColor="text2"/>
          <w:sz w:val="22"/>
          <w:szCs w:val="22"/>
        </w:rPr>
      </w:pPr>
      <w:r w:rsidRPr="00911195">
        <w:rPr>
          <w:rFonts w:cs="Arial"/>
          <w:b/>
          <w:bCs/>
          <w:color w:val="005EB8" w:themeColor="text2"/>
          <w:sz w:val="22"/>
          <w:szCs w:val="22"/>
        </w:rPr>
        <w:t>Overview of the Procurement Process</w:t>
      </w:r>
    </w:p>
    <w:p w14:paraId="3C849CCF" w14:textId="77777777" w:rsidR="00911195" w:rsidRPr="00BB73A7" w:rsidRDefault="00911195" w:rsidP="00911195">
      <w:pPr>
        <w:pStyle w:val="ListParagraph"/>
        <w:numPr>
          <w:ilvl w:val="2"/>
          <w:numId w:val="31"/>
        </w:numPr>
        <w:spacing w:after="0" w:line="360" w:lineRule="auto"/>
        <w:ind w:left="851" w:hanging="851"/>
        <w:jc w:val="both"/>
        <w:textboxTightWrap w:val="none"/>
        <w:rPr>
          <w:rFonts w:cs="Arial"/>
          <w:sz w:val="22"/>
          <w:szCs w:val="22"/>
        </w:rPr>
      </w:pPr>
      <w:r w:rsidRPr="00BB73A7">
        <w:rPr>
          <w:rFonts w:cs="Arial"/>
          <w:sz w:val="22"/>
          <w:szCs w:val="22"/>
        </w:rPr>
        <w:t>The Procurement process includes the following key steps:</w:t>
      </w:r>
    </w:p>
    <w:p w14:paraId="468092FB" w14:textId="77777777" w:rsidR="00911195" w:rsidRDefault="00911195" w:rsidP="00911195">
      <w:pPr>
        <w:pStyle w:val="ListParagraph"/>
        <w:spacing w:line="360" w:lineRule="auto"/>
        <w:ind w:left="851"/>
        <w:jc w:val="both"/>
        <w:rPr>
          <w:rFonts w:cs="Arial"/>
          <w:sz w:val="22"/>
          <w:szCs w:val="22"/>
        </w:rPr>
      </w:pPr>
      <w:r>
        <w:rPr>
          <w:rFonts w:cs="Arial"/>
          <w:sz w:val="22"/>
          <w:szCs w:val="22"/>
        </w:rPr>
        <w:t xml:space="preserve">a, </w:t>
      </w:r>
      <w:r w:rsidRPr="008B369E">
        <w:rPr>
          <w:rFonts w:cs="Arial"/>
          <w:sz w:val="22"/>
          <w:szCs w:val="22"/>
        </w:rPr>
        <w:t>Invitation to Offer;</w:t>
      </w:r>
    </w:p>
    <w:p w14:paraId="4D938298" w14:textId="77777777" w:rsidR="00911195" w:rsidRDefault="00911195" w:rsidP="00911195">
      <w:pPr>
        <w:pStyle w:val="ListParagraph"/>
        <w:spacing w:line="360" w:lineRule="auto"/>
        <w:ind w:left="851"/>
        <w:jc w:val="both"/>
        <w:rPr>
          <w:rFonts w:cs="Arial"/>
          <w:sz w:val="22"/>
          <w:szCs w:val="22"/>
        </w:rPr>
      </w:pPr>
      <w:r>
        <w:rPr>
          <w:rFonts w:cs="Arial"/>
          <w:sz w:val="22"/>
          <w:szCs w:val="22"/>
        </w:rPr>
        <w:t xml:space="preserve">b, </w:t>
      </w:r>
      <w:r w:rsidRPr="008B369E">
        <w:rPr>
          <w:rFonts w:cs="Arial"/>
          <w:sz w:val="22"/>
          <w:szCs w:val="22"/>
        </w:rPr>
        <w:t>Evaluation of Offers;</w:t>
      </w:r>
    </w:p>
    <w:p w14:paraId="2F05F223" w14:textId="77777777" w:rsidR="00911195" w:rsidRDefault="00911195" w:rsidP="00911195">
      <w:pPr>
        <w:pStyle w:val="ListParagraph"/>
        <w:spacing w:line="360" w:lineRule="auto"/>
        <w:ind w:left="851"/>
        <w:jc w:val="both"/>
        <w:rPr>
          <w:rFonts w:cs="Arial"/>
          <w:sz w:val="22"/>
          <w:szCs w:val="22"/>
        </w:rPr>
      </w:pPr>
      <w:r>
        <w:rPr>
          <w:rFonts w:cs="Arial"/>
          <w:sz w:val="22"/>
          <w:szCs w:val="22"/>
        </w:rPr>
        <w:t xml:space="preserve">c, </w:t>
      </w:r>
      <w:r w:rsidRPr="008B369E">
        <w:rPr>
          <w:rFonts w:cs="Arial"/>
          <w:sz w:val="22"/>
          <w:szCs w:val="22"/>
        </w:rPr>
        <w:t>Contract Award;</w:t>
      </w:r>
    </w:p>
    <w:p w14:paraId="1226F84B" w14:textId="77777777" w:rsidR="00911195" w:rsidRDefault="00911195" w:rsidP="00911195">
      <w:pPr>
        <w:pStyle w:val="ListParagraph"/>
        <w:spacing w:line="360" w:lineRule="auto"/>
        <w:ind w:left="851"/>
        <w:jc w:val="both"/>
        <w:rPr>
          <w:rFonts w:cs="Arial"/>
          <w:sz w:val="22"/>
          <w:szCs w:val="22"/>
        </w:rPr>
      </w:pPr>
      <w:r>
        <w:rPr>
          <w:rFonts w:cs="Arial"/>
          <w:sz w:val="22"/>
          <w:szCs w:val="22"/>
        </w:rPr>
        <w:t xml:space="preserve">d, </w:t>
      </w:r>
      <w:r w:rsidRPr="008B369E">
        <w:rPr>
          <w:rFonts w:cs="Arial"/>
          <w:sz w:val="22"/>
          <w:szCs w:val="22"/>
        </w:rPr>
        <w:t>Contract Finalisation and Mobilisation; and</w:t>
      </w:r>
    </w:p>
    <w:p w14:paraId="2A224C99" w14:textId="62B57459" w:rsidR="00911195" w:rsidRDefault="00911195" w:rsidP="00911195">
      <w:pPr>
        <w:pStyle w:val="ListParagraph"/>
        <w:spacing w:after="240" w:line="360" w:lineRule="auto"/>
        <w:ind w:left="851"/>
        <w:jc w:val="both"/>
        <w:rPr>
          <w:rFonts w:cs="Arial"/>
          <w:sz w:val="22"/>
          <w:szCs w:val="22"/>
        </w:rPr>
      </w:pPr>
      <w:r>
        <w:rPr>
          <w:rFonts w:cs="Arial"/>
          <w:sz w:val="22"/>
          <w:szCs w:val="22"/>
        </w:rPr>
        <w:t xml:space="preserve">e, </w:t>
      </w:r>
      <w:r w:rsidRPr="008B369E">
        <w:rPr>
          <w:rFonts w:cs="Arial"/>
          <w:sz w:val="22"/>
          <w:szCs w:val="22"/>
        </w:rPr>
        <w:t>Contract Start.</w:t>
      </w:r>
    </w:p>
    <w:p w14:paraId="00E14514" w14:textId="77777777" w:rsidR="00911195" w:rsidRDefault="00911195" w:rsidP="00911195">
      <w:pPr>
        <w:pStyle w:val="ListParagraph"/>
        <w:numPr>
          <w:ilvl w:val="2"/>
          <w:numId w:val="31"/>
        </w:numPr>
        <w:spacing w:after="240" w:line="360" w:lineRule="auto"/>
        <w:ind w:left="851" w:hanging="851"/>
        <w:jc w:val="both"/>
        <w:textboxTightWrap w:val="none"/>
        <w:rPr>
          <w:rFonts w:cs="Arial"/>
          <w:sz w:val="22"/>
          <w:szCs w:val="22"/>
        </w:rPr>
      </w:pPr>
      <w:r w:rsidRPr="006D617B">
        <w:rPr>
          <w:rFonts w:cs="Arial"/>
          <w:sz w:val="22"/>
          <w:szCs w:val="22"/>
        </w:rPr>
        <w:t xml:space="preserve">Where an </w:t>
      </w:r>
      <w:r>
        <w:rPr>
          <w:rFonts w:cs="Arial"/>
          <w:sz w:val="22"/>
          <w:szCs w:val="22"/>
        </w:rPr>
        <w:t>O</w:t>
      </w:r>
      <w:r w:rsidRPr="006D617B">
        <w:rPr>
          <w:rFonts w:cs="Arial"/>
          <w:sz w:val="22"/>
          <w:szCs w:val="22"/>
        </w:rPr>
        <w:t>ffer for a product is determined to be successful (in accordance with the criteria and methodology set out below), then a separate award will be made for each such product and each such product will form the subject matter of a separate, single-supplier Framework Agreement.</w:t>
      </w:r>
    </w:p>
    <w:p w14:paraId="5D23CC48" w14:textId="77777777" w:rsidR="00911195" w:rsidRPr="00911195" w:rsidRDefault="00911195" w:rsidP="00911195">
      <w:pPr>
        <w:pStyle w:val="ListParagraph"/>
        <w:numPr>
          <w:ilvl w:val="1"/>
          <w:numId w:val="31"/>
        </w:numPr>
        <w:spacing w:after="240" w:line="240" w:lineRule="auto"/>
        <w:ind w:left="851" w:hanging="851"/>
        <w:textboxTightWrap w:val="none"/>
        <w:rPr>
          <w:rFonts w:cs="Arial"/>
          <w:b/>
          <w:bCs/>
          <w:color w:val="005EB8" w:themeColor="text2"/>
          <w:sz w:val="22"/>
          <w:szCs w:val="22"/>
        </w:rPr>
      </w:pPr>
      <w:r w:rsidRPr="00911195">
        <w:rPr>
          <w:rFonts w:cs="Arial"/>
          <w:b/>
          <w:bCs/>
          <w:color w:val="005EB8" w:themeColor="text2"/>
          <w:sz w:val="22"/>
          <w:szCs w:val="22"/>
        </w:rPr>
        <w:t>Timetable</w:t>
      </w:r>
    </w:p>
    <w:p w14:paraId="4160D2F4" w14:textId="77777777" w:rsidR="00911195" w:rsidRPr="008B369E" w:rsidRDefault="00911195" w:rsidP="00911195">
      <w:pPr>
        <w:pStyle w:val="ListParagraph"/>
        <w:numPr>
          <w:ilvl w:val="2"/>
          <w:numId w:val="31"/>
        </w:numPr>
        <w:spacing w:after="240" w:line="360" w:lineRule="auto"/>
        <w:ind w:left="851" w:hanging="851"/>
        <w:jc w:val="both"/>
        <w:textboxTightWrap w:val="none"/>
        <w:rPr>
          <w:rFonts w:cs="Arial"/>
          <w:b/>
          <w:bCs/>
          <w:color w:val="002365" w:themeColor="accent1" w:themeShade="BF"/>
        </w:rPr>
      </w:pPr>
      <w:r w:rsidRPr="008B369E">
        <w:rPr>
          <w:rFonts w:cs="Arial"/>
          <w:sz w:val="22"/>
          <w:szCs w:val="22"/>
        </w:rPr>
        <w:t>The indicative timetable for the Procurement is set out below. Whilst the Authority does not intend to depart from the timetable, it reserves the right to do so at its sole discretion.</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2694"/>
      </w:tblGrid>
      <w:tr w:rsidR="00911195" w:rsidRPr="00965024" w14:paraId="10BDC028" w14:textId="77777777" w:rsidTr="162876C8">
        <w:trPr>
          <w:trHeight w:val="403"/>
        </w:trPr>
        <w:tc>
          <w:tcPr>
            <w:tcW w:w="5953" w:type="dxa"/>
            <w:tcBorders>
              <w:top w:val="single" w:sz="4" w:space="0" w:color="auto"/>
              <w:left w:val="single" w:sz="4" w:space="0" w:color="auto"/>
              <w:bottom w:val="single" w:sz="4" w:space="0" w:color="auto"/>
              <w:right w:val="single" w:sz="4" w:space="0" w:color="auto"/>
            </w:tcBorders>
            <w:shd w:val="clear" w:color="auto" w:fill="005EB8" w:themeFill="text2"/>
            <w:vAlign w:val="center"/>
          </w:tcPr>
          <w:p w14:paraId="3A89B60E" w14:textId="77777777" w:rsidR="00911195" w:rsidRPr="00F149B0" w:rsidRDefault="00911195">
            <w:pPr>
              <w:spacing w:before="60" w:after="60" w:line="360" w:lineRule="auto"/>
              <w:ind w:firstLine="33"/>
              <w:rPr>
                <w:rFonts w:eastAsia="Arial" w:cs="Arial"/>
                <w:b/>
                <w:bCs/>
                <w:color w:val="FFFFFF"/>
                <w:sz w:val="22"/>
                <w:szCs w:val="22"/>
                <w:lang w:eastAsia="en-GB"/>
              </w:rPr>
            </w:pPr>
            <w:r w:rsidRPr="00F149B0">
              <w:rPr>
                <w:rFonts w:eastAsia="Arial" w:cs="Arial"/>
                <w:b/>
                <w:bCs/>
                <w:color w:val="FFFFFF"/>
                <w:sz w:val="22"/>
                <w:szCs w:val="22"/>
                <w:lang w:eastAsia="en-GB"/>
              </w:rPr>
              <w:t>Activity</w:t>
            </w:r>
          </w:p>
        </w:tc>
        <w:tc>
          <w:tcPr>
            <w:tcW w:w="2694" w:type="dxa"/>
            <w:tcBorders>
              <w:top w:val="single" w:sz="4" w:space="0" w:color="auto"/>
              <w:left w:val="single" w:sz="4" w:space="0" w:color="auto"/>
              <w:bottom w:val="single" w:sz="4" w:space="0" w:color="auto"/>
              <w:right w:val="single" w:sz="4" w:space="0" w:color="auto"/>
            </w:tcBorders>
            <w:shd w:val="clear" w:color="auto" w:fill="005EB8" w:themeFill="text2"/>
            <w:vAlign w:val="center"/>
          </w:tcPr>
          <w:p w14:paraId="501A01A4" w14:textId="77777777" w:rsidR="00911195" w:rsidRPr="00F149B0" w:rsidRDefault="00911195">
            <w:pPr>
              <w:spacing w:before="60" w:after="60" w:line="360" w:lineRule="auto"/>
              <w:jc w:val="center"/>
              <w:rPr>
                <w:rFonts w:eastAsia="Arial" w:cs="Arial"/>
                <w:b/>
                <w:bCs/>
                <w:color w:val="FFFFFF"/>
                <w:sz w:val="22"/>
                <w:szCs w:val="22"/>
                <w:lang w:eastAsia="en-GB"/>
              </w:rPr>
            </w:pPr>
            <w:r w:rsidRPr="00F149B0">
              <w:rPr>
                <w:rFonts w:eastAsia="Arial" w:cs="Arial"/>
                <w:b/>
                <w:bCs/>
                <w:color w:val="FFFFFF"/>
                <w:sz w:val="22"/>
                <w:szCs w:val="22"/>
                <w:lang w:eastAsia="en-GB"/>
              </w:rPr>
              <w:t>Date</w:t>
            </w:r>
          </w:p>
        </w:tc>
      </w:tr>
      <w:tr w:rsidR="00911195" w:rsidRPr="00911195" w14:paraId="065FDBEA" w14:textId="77777777" w:rsidTr="162876C8">
        <w:trPr>
          <w:trHeight w:val="296"/>
        </w:trPr>
        <w:tc>
          <w:tcPr>
            <w:tcW w:w="5953" w:type="dxa"/>
            <w:tcBorders>
              <w:top w:val="single" w:sz="4" w:space="0" w:color="auto"/>
              <w:left w:val="single" w:sz="4" w:space="0" w:color="auto"/>
              <w:bottom w:val="single" w:sz="4" w:space="0" w:color="auto"/>
              <w:right w:val="single" w:sz="4" w:space="0" w:color="auto"/>
            </w:tcBorders>
            <w:vAlign w:val="center"/>
          </w:tcPr>
          <w:p w14:paraId="5A816E42" w14:textId="77777777" w:rsidR="00911195" w:rsidRPr="00F149B0" w:rsidRDefault="00911195">
            <w:pPr>
              <w:spacing w:before="60" w:after="60" w:line="360" w:lineRule="auto"/>
              <w:ind w:firstLine="33"/>
              <w:rPr>
                <w:rFonts w:eastAsia="Arial" w:cs="Arial"/>
                <w:sz w:val="22"/>
                <w:szCs w:val="22"/>
                <w:lang w:eastAsia="en-GB"/>
              </w:rPr>
            </w:pPr>
            <w:r w:rsidRPr="00F149B0">
              <w:rPr>
                <w:rFonts w:eastAsia="Arial" w:cs="Arial"/>
                <w:sz w:val="22"/>
                <w:szCs w:val="22"/>
                <w:lang w:eastAsia="en-GB"/>
              </w:rPr>
              <w:t>Invitation to Offer Published (via Atamis)</w:t>
            </w:r>
          </w:p>
        </w:tc>
        <w:tc>
          <w:tcPr>
            <w:tcW w:w="2694" w:type="dxa"/>
            <w:tcBorders>
              <w:top w:val="single" w:sz="4" w:space="0" w:color="auto"/>
              <w:left w:val="single" w:sz="4" w:space="0" w:color="auto"/>
              <w:bottom w:val="single" w:sz="4" w:space="0" w:color="auto"/>
              <w:right w:val="single" w:sz="4" w:space="0" w:color="auto"/>
            </w:tcBorders>
            <w:vAlign w:val="center"/>
          </w:tcPr>
          <w:p w14:paraId="326FCEDE" w14:textId="72376981" w:rsidR="00911195" w:rsidRPr="00F149B0" w:rsidRDefault="006159A5">
            <w:pPr>
              <w:spacing w:before="60" w:after="60" w:line="360" w:lineRule="auto"/>
              <w:jc w:val="center"/>
              <w:rPr>
                <w:rFonts w:eastAsia="Arial" w:cs="Arial"/>
                <w:sz w:val="22"/>
                <w:szCs w:val="22"/>
                <w:lang w:eastAsia="en-GB"/>
              </w:rPr>
            </w:pPr>
            <w:r w:rsidRPr="00F149B0">
              <w:rPr>
                <w:rFonts w:eastAsia="Arial" w:cs="Arial"/>
                <w:sz w:val="22"/>
                <w:szCs w:val="22"/>
                <w:lang w:eastAsia="en-GB"/>
              </w:rPr>
              <w:t>11</w:t>
            </w:r>
            <w:r w:rsidR="00911195" w:rsidRPr="00F149B0">
              <w:rPr>
                <w:rFonts w:eastAsia="Arial" w:cs="Arial"/>
                <w:sz w:val="22"/>
                <w:szCs w:val="22"/>
                <w:lang w:eastAsia="en-GB"/>
              </w:rPr>
              <w:t>/03/2</w:t>
            </w:r>
            <w:r w:rsidRPr="00F149B0">
              <w:rPr>
                <w:rFonts w:eastAsia="Arial" w:cs="Arial"/>
                <w:sz w:val="22"/>
                <w:szCs w:val="22"/>
                <w:lang w:eastAsia="en-GB"/>
              </w:rPr>
              <w:t>4</w:t>
            </w:r>
          </w:p>
        </w:tc>
      </w:tr>
      <w:tr w:rsidR="00911195" w:rsidRPr="00911195" w14:paraId="303245F1" w14:textId="77777777" w:rsidTr="162876C8">
        <w:tc>
          <w:tcPr>
            <w:tcW w:w="5953" w:type="dxa"/>
            <w:vAlign w:val="center"/>
          </w:tcPr>
          <w:p w14:paraId="781542B7" w14:textId="77777777" w:rsidR="00911195" w:rsidRPr="00F149B0" w:rsidRDefault="00911195">
            <w:pPr>
              <w:spacing w:before="60" w:after="60" w:line="360" w:lineRule="auto"/>
              <w:ind w:firstLine="33"/>
              <w:rPr>
                <w:rFonts w:eastAsia="Arial" w:cs="Arial"/>
                <w:sz w:val="22"/>
                <w:szCs w:val="22"/>
                <w:lang w:eastAsia="en-GB"/>
              </w:rPr>
            </w:pPr>
            <w:r w:rsidRPr="00F149B0">
              <w:rPr>
                <w:rFonts w:eastAsia="Arial" w:cs="Arial"/>
                <w:sz w:val="22"/>
                <w:szCs w:val="22"/>
                <w:lang w:eastAsia="en-GB"/>
              </w:rPr>
              <w:t>Deadline for submission of Clarification Questions</w:t>
            </w:r>
          </w:p>
        </w:tc>
        <w:tc>
          <w:tcPr>
            <w:tcW w:w="2694" w:type="dxa"/>
          </w:tcPr>
          <w:p w14:paraId="62AD5F6A" w14:textId="4CE355B1" w:rsidR="00911195" w:rsidRPr="00F149B0" w:rsidRDefault="006159A5">
            <w:pPr>
              <w:spacing w:before="60" w:after="60" w:line="360" w:lineRule="auto"/>
              <w:ind w:firstLine="33"/>
              <w:jc w:val="center"/>
              <w:rPr>
                <w:rFonts w:eastAsia="Arial" w:cs="Arial"/>
                <w:sz w:val="22"/>
                <w:szCs w:val="22"/>
                <w:lang w:eastAsia="en-GB"/>
              </w:rPr>
            </w:pPr>
            <w:r w:rsidRPr="00F149B0">
              <w:rPr>
                <w:rFonts w:eastAsia="Arial" w:cs="Arial"/>
                <w:sz w:val="22"/>
                <w:szCs w:val="22"/>
                <w:lang w:eastAsia="en-GB"/>
              </w:rPr>
              <w:t>05</w:t>
            </w:r>
            <w:r w:rsidR="00911195" w:rsidRPr="00F149B0">
              <w:rPr>
                <w:rFonts w:eastAsia="Arial" w:cs="Arial"/>
                <w:sz w:val="22"/>
                <w:szCs w:val="22"/>
                <w:lang w:eastAsia="en-GB"/>
              </w:rPr>
              <w:t>/0</w:t>
            </w:r>
            <w:r w:rsidRPr="00F149B0">
              <w:rPr>
                <w:rFonts w:eastAsia="Arial" w:cs="Arial"/>
                <w:sz w:val="22"/>
                <w:szCs w:val="22"/>
                <w:lang w:eastAsia="en-GB"/>
              </w:rPr>
              <w:t>4</w:t>
            </w:r>
            <w:r w:rsidR="00911195" w:rsidRPr="00F149B0">
              <w:rPr>
                <w:rFonts w:eastAsia="Arial" w:cs="Arial"/>
                <w:sz w:val="22"/>
                <w:szCs w:val="22"/>
                <w:lang w:eastAsia="en-GB"/>
              </w:rPr>
              <w:t>/2</w:t>
            </w:r>
            <w:r w:rsidRPr="00F149B0">
              <w:rPr>
                <w:rFonts w:eastAsia="Arial" w:cs="Arial"/>
                <w:sz w:val="22"/>
                <w:szCs w:val="22"/>
                <w:lang w:eastAsia="en-GB"/>
              </w:rPr>
              <w:t>4</w:t>
            </w:r>
          </w:p>
        </w:tc>
      </w:tr>
      <w:tr w:rsidR="00911195" w:rsidRPr="00911195" w14:paraId="0D3C922F" w14:textId="77777777" w:rsidTr="162876C8">
        <w:tc>
          <w:tcPr>
            <w:tcW w:w="5953" w:type="dxa"/>
            <w:vAlign w:val="center"/>
          </w:tcPr>
          <w:p w14:paraId="13B1FFA0" w14:textId="77777777" w:rsidR="00911195" w:rsidRPr="00A12A76" w:rsidRDefault="00911195" w:rsidP="162876C8">
            <w:pPr>
              <w:spacing w:before="60" w:after="60" w:line="360" w:lineRule="auto"/>
              <w:ind w:firstLine="33"/>
              <w:rPr>
                <w:rFonts w:eastAsia="Arial" w:cs="Arial"/>
                <w:i/>
                <w:iCs/>
                <w:sz w:val="22"/>
                <w:szCs w:val="22"/>
                <w:lang w:eastAsia="en-GB"/>
              </w:rPr>
            </w:pPr>
            <w:r w:rsidRPr="162876C8">
              <w:rPr>
                <w:rFonts w:eastAsia="Arial" w:cs="Arial"/>
                <w:sz w:val="22"/>
                <w:szCs w:val="22"/>
                <w:lang w:eastAsia="en-GB"/>
              </w:rPr>
              <w:t>ITO Submission Deadline</w:t>
            </w:r>
          </w:p>
        </w:tc>
        <w:tc>
          <w:tcPr>
            <w:tcW w:w="2694" w:type="dxa"/>
          </w:tcPr>
          <w:p w14:paraId="2EA86522" w14:textId="703BCE96" w:rsidR="00911195" w:rsidRPr="00A12A76" w:rsidRDefault="006159A5" w:rsidP="162876C8">
            <w:pPr>
              <w:spacing w:before="60" w:after="60" w:line="360" w:lineRule="auto"/>
              <w:ind w:firstLine="33"/>
              <w:jc w:val="center"/>
              <w:rPr>
                <w:rFonts w:eastAsia="Arial" w:cs="Arial"/>
                <w:sz w:val="22"/>
                <w:szCs w:val="22"/>
                <w:lang w:eastAsia="en-GB"/>
              </w:rPr>
            </w:pPr>
            <w:r w:rsidRPr="162876C8">
              <w:rPr>
                <w:rFonts w:eastAsia="Arial" w:cs="Arial"/>
                <w:sz w:val="22"/>
                <w:szCs w:val="22"/>
                <w:lang w:eastAsia="en-GB"/>
              </w:rPr>
              <w:t>10</w:t>
            </w:r>
            <w:r w:rsidR="00911195" w:rsidRPr="162876C8">
              <w:rPr>
                <w:rFonts w:eastAsia="Arial" w:cs="Arial"/>
                <w:sz w:val="22"/>
                <w:szCs w:val="22"/>
                <w:lang w:eastAsia="en-GB"/>
              </w:rPr>
              <w:t>/04/2</w:t>
            </w:r>
            <w:r w:rsidRPr="162876C8">
              <w:rPr>
                <w:rFonts w:eastAsia="Arial" w:cs="Arial"/>
                <w:sz w:val="22"/>
                <w:szCs w:val="22"/>
                <w:lang w:eastAsia="en-GB"/>
              </w:rPr>
              <w:t>4</w:t>
            </w:r>
          </w:p>
        </w:tc>
      </w:tr>
      <w:tr w:rsidR="00911195" w:rsidRPr="00911195" w14:paraId="58929587" w14:textId="77777777" w:rsidTr="162876C8">
        <w:tc>
          <w:tcPr>
            <w:tcW w:w="5953" w:type="dxa"/>
            <w:vAlign w:val="center"/>
          </w:tcPr>
          <w:p w14:paraId="67C0DDD4" w14:textId="77777777" w:rsidR="00911195" w:rsidRPr="00A12A76" w:rsidRDefault="00911195" w:rsidP="162876C8">
            <w:pPr>
              <w:spacing w:before="60" w:after="60" w:line="360" w:lineRule="auto"/>
              <w:ind w:firstLine="33"/>
              <w:rPr>
                <w:rFonts w:eastAsia="Arial" w:cs="Arial"/>
                <w:sz w:val="22"/>
                <w:szCs w:val="22"/>
                <w:lang w:eastAsia="en-GB"/>
              </w:rPr>
            </w:pPr>
            <w:r w:rsidRPr="162876C8">
              <w:rPr>
                <w:rFonts w:eastAsia="Arial" w:cs="Arial"/>
                <w:sz w:val="22"/>
                <w:szCs w:val="22"/>
                <w:lang w:eastAsia="en-GB"/>
              </w:rPr>
              <w:t>ITO Evaluation Completed</w:t>
            </w:r>
          </w:p>
        </w:tc>
        <w:tc>
          <w:tcPr>
            <w:tcW w:w="2694" w:type="dxa"/>
          </w:tcPr>
          <w:p w14:paraId="6D0AF62A" w14:textId="75FE42D3" w:rsidR="00911195" w:rsidRPr="00A12A76" w:rsidRDefault="00911195" w:rsidP="162876C8">
            <w:pPr>
              <w:spacing w:before="60" w:after="60" w:line="360" w:lineRule="auto"/>
              <w:ind w:firstLine="33"/>
              <w:jc w:val="center"/>
              <w:rPr>
                <w:rFonts w:eastAsia="Arial" w:cs="Arial"/>
                <w:sz w:val="22"/>
                <w:szCs w:val="22"/>
                <w:lang w:eastAsia="en-GB"/>
              </w:rPr>
            </w:pPr>
            <w:r w:rsidRPr="162876C8">
              <w:rPr>
                <w:rFonts w:eastAsia="Arial" w:cs="Arial"/>
                <w:sz w:val="22"/>
                <w:szCs w:val="22"/>
                <w:lang w:eastAsia="en-GB"/>
              </w:rPr>
              <w:t>2</w:t>
            </w:r>
            <w:r w:rsidR="00657C4F" w:rsidRPr="162876C8">
              <w:rPr>
                <w:rFonts w:eastAsia="Arial" w:cs="Arial"/>
                <w:sz w:val="22"/>
                <w:szCs w:val="22"/>
                <w:lang w:eastAsia="en-GB"/>
              </w:rPr>
              <w:t>6</w:t>
            </w:r>
            <w:r w:rsidRPr="162876C8">
              <w:rPr>
                <w:rFonts w:eastAsia="Arial" w:cs="Arial"/>
                <w:sz w:val="22"/>
                <w:szCs w:val="22"/>
                <w:lang w:eastAsia="en-GB"/>
              </w:rPr>
              <w:t>/04/2</w:t>
            </w:r>
            <w:r w:rsidR="00D13F0B" w:rsidRPr="162876C8">
              <w:rPr>
                <w:rFonts w:eastAsia="Arial" w:cs="Arial"/>
                <w:sz w:val="22"/>
                <w:szCs w:val="22"/>
                <w:lang w:eastAsia="en-GB"/>
              </w:rPr>
              <w:t>4</w:t>
            </w:r>
          </w:p>
        </w:tc>
      </w:tr>
      <w:tr w:rsidR="00911195" w:rsidRPr="00911195" w14:paraId="5AABCEDC" w14:textId="77777777" w:rsidTr="162876C8">
        <w:tc>
          <w:tcPr>
            <w:tcW w:w="5953" w:type="dxa"/>
            <w:vAlign w:val="center"/>
          </w:tcPr>
          <w:p w14:paraId="0A7F4805" w14:textId="77777777" w:rsidR="00911195" w:rsidRPr="00A12A76" w:rsidRDefault="00911195" w:rsidP="162876C8">
            <w:pPr>
              <w:spacing w:before="60" w:after="60" w:line="360" w:lineRule="auto"/>
              <w:ind w:firstLine="33"/>
              <w:rPr>
                <w:rFonts w:eastAsia="Arial" w:cs="Arial"/>
                <w:sz w:val="22"/>
                <w:szCs w:val="22"/>
                <w:lang w:eastAsia="en-GB"/>
              </w:rPr>
            </w:pPr>
            <w:r w:rsidRPr="162876C8">
              <w:rPr>
                <w:rFonts w:eastAsia="Arial" w:cs="Arial"/>
                <w:sz w:val="22"/>
                <w:szCs w:val="22"/>
                <w:lang w:eastAsia="en-GB"/>
              </w:rPr>
              <w:t>Approval to Award</w:t>
            </w:r>
          </w:p>
        </w:tc>
        <w:tc>
          <w:tcPr>
            <w:tcW w:w="2694" w:type="dxa"/>
          </w:tcPr>
          <w:p w14:paraId="4FFA917A" w14:textId="4F6E8EAB" w:rsidR="00911195" w:rsidRPr="00A12A76" w:rsidRDefault="00911195" w:rsidP="162876C8">
            <w:pPr>
              <w:spacing w:before="60" w:after="60" w:line="360" w:lineRule="auto"/>
              <w:ind w:firstLine="33"/>
              <w:jc w:val="center"/>
              <w:rPr>
                <w:rFonts w:eastAsia="Arial" w:cs="Arial"/>
                <w:sz w:val="22"/>
                <w:szCs w:val="22"/>
                <w:lang w:eastAsia="en-GB"/>
              </w:rPr>
            </w:pPr>
            <w:r w:rsidRPr="162876C8">
              <w:rPr>
                <w:rFonts w:eastAsia="Arial" w:cs="Arial"/>
                <w:sz w:val="22"/>
                <w:szCs w:val="22"/>
                <w:lang w:eastAsia="en-GB"/>
              </w:rPr>
              <w:t>2</w:t>
            </w:r>
            <w:r w:rsidR="00D13F0B" w:rsidRPr="162876C8">
              <w:rPr>
                <w:rFonts w:eastAsia="Arial" w:cs="Arial"/>
                <w:sz w:val="22"/>
                <w:szCs w:val="22"/>
                <w:lang w:eastAsia="en-GB"/>
              </w:rPr>
              <w:t>8</w:t>
            </w:r>
            <w:r w:rsidRPr="162876C8">
              <w:rPr>
                <w:rFonts w:eastAsia="Arial" w:cs="Arial"/>
                <w:sz w:val="22"/>
                <w:szCs w:val="22"/>
                <w:lang w:eastAsia="en-GB"/>
              </w:rPr>
              <w:t>/0</w:t>
            </w:r>
            <w:r w:rsidR="00D13F0B" w:rsidRPr="162876C8">
              <w:rPr>
                <w:rFonts w:eastAsia="Arial" w:cs="Arial"/>
                <w:sz w:val="22"/>
                <w:szCs w:val="22"/>
                <w:lang w:eastAsia="en-GB"/>
              </w:rPr>
              <w:t>5</w:t>
            </w:r>
            <w:r w:rsidRPr="162876C8">
              <w:rPr>
                <w:rFonts w:eastAsia="Arial" w:cs="Arial"/>
                <w:sz w:val="22"/>
                <w:szCs w:val="22"/>
                <w:lang w:eastAsia="en-GB"/>
              </w:rPr>
              <w:t>/2</w:t>
            </w:r>
            <w:r w:rsidR="00D13F0B" w:rsidRPr="162876C8">
              <w:rPr>
                <w:rFonts w:eastAsia="Arial" w:cs="Arial"/>
                <w:sz w:val="22"/>
                <w:szCs w:val="22"/>
                <w:lang w:eastAsia="en-GB"/>
              </w:rPr>
              <w:t>4</w:t>
            </w:r>
          </w:p>
        </w:tc>
      </w:tr>
      <w:tr w:rsidR="00911195" w:rsidRPr="00911195" w14:paraId="72FA0E96" w14:textId="77777777" w:rsidTr="162876C8">
        <w:tc>
          <w:tcPr>
            <w:tcW w:w="5953" w:type="dxa"/>
            <w:vAlign w:val="center"/>
          </w:tcPr>
          <w:p w14:paraId="0C2BAA16" w14:textId="77777777" w:rsidR="00911195" w:rsidRPr="00F149B0" w:rsidRDefault="00911195">
            <w:pPr>
              <w:spacing w:before="60" w:after="60" w:line="360" w:lineRule="auto"/>
              <w:ind w:firstLine="33"/>
              <w:rPr>
                <w:rFonts w:eastAsia="Arial" w:cs="Arial"/>
                <w:sz w:val="22"/>
                <w:szCs w:val="22"/>
                <w:lang w:eastAsia="en-GB"/>
              </w:rPr>
            </w:pPr>
            <w:r w:rsidRPr="00F149B0">
              <w:rPr>
                <w:rFonts w:eastAsia="Arial" w:cs="Arial"/>
                <w:bCs/>
                <w:sz w:val="22"/>
                <w:szCs w:val="22"/>
                <w:lang w:eastAsia="en-GB"/>
              </w:rPr>
              <w:t xml:space="preserve">Contract Award Notifications </w:t>
            </w:r>
            <w:r w:rsidRPr="00F149B0">
              <w:rPr>
                <w:rFonts w:eastAsia="Arial" w:cs="Arial"/>
                <w:sz w:val="22"/>
                <w:szCs w:val="22"/>
                <w:lang w:eastAsia="en-GB"/>
              </w:rPr>
              <w:t>Published (via Atamis)</w:t>
            </w:r>
          </w:p>
        </w:tc>
        <w:tc>
          <w:tcPr>
            <w:tcW w:w="2694" w:type="dxa"/>
          </w:tcPr>
          <w:p w14:paraId="0228D182" w14:textId="0F846331" w:rsidR="00911195" w:rsidRPr="00F149B0" w:rsidRDefault="00D13F0B">
            <w:pPr>
              <w:spacing w:before="60" w:after="60" w:line="360" w:lineRule="auto"/>
              <w:ind w:firstLine="33"/>
              <w:jc w:val="center"/>
              <w:rPr>
                <w:rFonts w:eastAsia="Arial" w:cs="Arial"/>
                <w:sz w:val="22"/>
                <w:szCs w:val="22"/>
                <w:lang w:eastAsia="en-GB"/>
              </w:rPr>
            </w:pPr>
            <w:r w:rsidRPr="00F149B0">
              <w:rPr>
                <w:rFonts w:eastAsia="Arial" w:cs="Arial"/>
                <w:sz w:val="22"/>
                <w:szCs w:val="22"/>
                <w:lang w:eastAsia="en-GB"/>
              </w:rPr>
              <w:t>03</w:t>
            </w:r>
            <w:r w:rsidR="00911195" w:rsidRPr="00F149B0">
              <w:rPr>
                <w:rFonts w:eastAsia="Arial" w:cs="Arial"/>
                <w:sz w:val="22"/>
                <w:szCs w:val="22"/>
                <w:lang w:eastAsia="en-GB"/>
              </w:rPr>
              <w:t>/0</w:t>
            </w:r>
            <w:r w:rsidRPr="00F149B0">
              <w:rPr>
                <w:rFonts w:eastAsia="Arial" w:cs="Arial"/>
                <w:sz w:val="22"/>
                <w:szCs w:val="22"/>
                <w:lang w:eastAsia="en-GB"/>
              </w:rPr>
              <w:t>6</w:t>
            </w:r>
            <w:r w:rsidR="00911195" w:rsidRPr="00F149B0">
              <w:rPr>
                <w:rFonts w:eastAsia="Arial" w:cs="Arial"/>
                <w:sz w:val="22"/>
                <w:szCs w:val="22"/>
                <w:lang w:eastAsia="en-GB"/>
              </w:rPr>
              <w:t>/2</w:t>
            </w:r>
            <w:r w:rsidRPr="00F149B0">
              <w:rPr>
                <w:rFonts w:eastAsia="Arial" w:cs="Arial"/>
                <w:sz w:val="22"/>
                <w:szCs w:val="22"/>
                <w:lang w:eastAsia="en-GB"/>
              </w:rPr>
              <w:t>4</w:t>
            </w:r>
          </w:p>
        </w:tc>
      </w:tr>
      <w:tr w:rsidR="00911195" w:rsidRPr="00911195" w14:paraId="02580B02" w14:textId="77777777" w:rsidTr="162876C8">
        <w:tc>
          <w:tcPr>
            <w:tcW w:w="5953" w:type="dxa"/>
            <w:tcBorders>
              <w:top w:val="single" w:sz="4" w:space="0" w:color="auto"/>
              <w:left w:val="single" w:sz="4" w:space="0" w:color="auto"/>
              <w:bottom w:val="single" w:sz="4" w:space="0" w:color="auto"/>
              <w:right w:val="single" w:sz="4" w:space="0" w:color="auto"/>
            </w:tcBorders>
            <w:vAlign w:val="center"/>
          </w:tcPr>
          <w:p w14:paraId="7E0E90B2" w14:textId="77777777" w:rsidR="00911195" w:rsidRPr="00F149B0" w:rsidRDefault="00911195">
            <w:pPr>
              <w:spacing w:before="60" w:after="60" w:line="360" w:lineRule="auto"/>
              <w:ind w:firstLine="33"/>
              <w:rPr>
                <w:rFonts w:eastAsia="Arial" w:cs="Arial"/>
                <w:sz w:val="22"/>
                <w:szCs w:val="22"/>
                <w:lang w:eastAsia="en-GB"/>
              </w:rPr>
            </w:pPr>
            <w:r w:rsidRPr="00F149B0">
              <w:rPr>
                <w:rFonts w:eastAsia="Arial" w:cs="Arial"/>
                <w:sz w:val="22"/>
                <w:szCs w:val="22"/>
                <w:lang w:eastAsia="en-GB"/>
              </w:rPr>
              <w:t xml:space="preserve">Completion of Standstill Period </w:t>
            </w:r>
          </w:p>
        </w:tc>
        <w:tc>
          <w:tcPr>
            <w:tcW w:w="2694" w:type="dxa"/>
            <w:tcBorders>
              <w:top w:val="single" w:sz="4" w:space="0" w:color="auto"/>
              <w:left w:val="single" w:sz="4" w:space="0" w:color="auto"/>
              <w:bottom w:val="single" w:sz="4" w:space="0" w:color="auto"/>
              <w:right w:val="single" w:sz="4" w:space="0" w:color="auto"/>
            </w:tcBorders>
            <w:vAlign w:val="center"/>
          </w:tcPr>
          <w:p w14:paraId="0FD1E558" w14:textId="08DD1150" w:rsidR="00911195" w:rsidRPr="00F149B0" w:rsidRDefault="00D13F0B">
            <w:pPr>
              <w:spacing w:before="60" w:after="60" w:line="360" w:lineRule="auto"/>
              <w:ind w:firstLine="33"/>
              <w:jc w:val="center"/>
              <w:rPr>
                <w:rFonts w:eastAsia="Arial" w:cs="Arial"/>
                <w:sz w:val="22"/>
                <w:szCs w:val="22"/>
                <w:lang w:eastAsia="en-GB"/>
              </w:rPr>
            </w:pPr>
            <w:r w:rsidRPr="00F149B0">
              <w:rPr>
                <w:rFonts w:eastAsia="Arial" w:cs="Arial"/>
                <w:sz w:val="22"/>
                <w:szCs w:val="22"/>
                <w:lang w:eastAsia="en-GB"/>
              </w:rPr>
              <w:t>12</w:t>
            </w:r>
            <w:r w:rsidR="00911195" w:rsidRPr="00F149B0">
              <w:rPr>
                <w:rFonts w:eastAsia="Arial" w:cs="Arial"/>
                <w:sz w:val="22"/>
                <w:szCs w:val="22"/>
                <w:lang w:eastAsia="en-GB"/>
              </w:rPr>
              <w:t>/0</w:t>
            </w:r>
            <w:r w:rsidRPr="00F149B0">
              <w:rPr>
                <w:rFonts w:eastAsia="Arial" w:cs="Arial"/>
                <w:sz w:val="22"/>
                <w:szCs w:val="22"/>
                <w:lang w:eastAsia="en-GB"/>
              </w:rPr>
              <w:t>6</w:t>
            </w:r>
            <w:r w:rsidR="00911195" w:rsidRPr="00F149B0">
              <w:rPr>
                <w:rFonts w:eastAsia="Arial" w:cs="Arial"/>
                <w:sz w:val="22"/>
                <w:szCs w:val="22"/>
                <w:lang w:eastAsia="en-GB"/>
              </w:rPr>
              <w:t>/2</w:t>
            </w:r>
            <w:r w:rsidRPr="00F149B0">
              <w:rPr>
                <w:rFonts w:eastAsia="Arial" w:cs="Arial"/>
                <w:sz w:val="22"/>
                <w:szCs w:val="22"/>
                <w:lang w:eastAsia="en-GB"/>
              </w:rPr>
              <w:t>4</w:t>
            </w:r>
          </w:p>
        </w:tc>
      </w:tr>
      <w:tr w:rsidR="00911195" w:rsidRPr="00911195" w14:paraId="44454F46" w14:textId="77777777" w:rsidTr="162876C8">
        <w:tc>
          <w:tcPr>
            <w:tcW w:w="5953" w:type="dxa"/>
            <w:tcBorders>
              <w:top w:val="single" w:sz="4" w:space="0" w:color="auto"/>
              <w:left w:val="single" w:sz="4" w:space="0" w:color="auto"/>
              <w:bottom w:val="single" w:sz="4" w:space="0" w:color="auto"/>
              <w:right w:val="single" w:sz="4" w:space="0" w:color="auto"/>
            </w:tcBorders>
            <w:vAlign w:val="center"/>
          </w:tcPr>
          <w:p w14:paraId="06AAFB63" w14:textId="77777777" w:rsidR="00911195" w:rsidRPr="00F149B0" w:rsidRDefault="00911195">
            <w:pPr>
              <w:spacing w:before="60" w:after="60" w:line="360" w:lineRule="auto"/>
              <w:ind w:firstLine="33"/>
              <w:rPr>
                <w:rFonts w:eastAsia="Arial" w:cs="Arial"/>
                <w:sz w:val="22"/>
                <w:szCs w:val="22"/>
                <w:lang w:eastAsia="en-GB"/>
              </w:rPr>
            </w:pPr>
            <w:r w:rsidRPr="00F149B0">
              <w:rPr>
                <w:rFonts w:eastAsia="Arial" w:cs="Arial"/>
                <w:sz w:val="22"/>
                <w:szCs w:val="22"/>
                <w:lang w:eastAsia="en-GB"/>
              </w:rPr>
              <w:t>Completion of Contract Finalisation &amp; Mobilisation</w:t>
            </w:r>
          </w:p>
        </w:tc>
        <w:tc>
          <w:tcPr>
            <w:tcW w:w="2694" w:type="dxa"/>
            <w:tcBorders>
              <w:top w:val="single" w:sz="4" w:space="0" w:color="auto"/>
              <w:left w:val="single" w:sz="4" w:space="0" w:color="auto"/>
              <w:bottom w:val="single" w:sz="4" w:space="0" w:color="auto"/>
              <w:right w:val="single" w:sz="4" w:space="0" w:color="auto"/>
            </w:tcBorders>
            <w:vAlign w:val="center"/>
          </w:tcPr>
          <w:p w14:paraId="687AA629" w14:textId="44AA10AE" w:rsidR="00911195" w:rsidRPr="00F149B0" w:rsidRDefault="00D13F0B">
            <w:pPr>
              <w:spacing w:before="60" w:after="60" w:line="360" w:lineRule="auto"/>
              <w:ind w:firstLine="33"/>
              <w:jc w:val="center"/>
              <w:rPr>
                <w:rFonts w:eastAsia="Arial" w:cs="Arial"/>
                <w:sz w:val="22"/>
                <w:szCs w:val="22"/>
                <w:lang w:eastAsia="en-GB"/>
              </w:rPr>
            </w:pPr>
            <w:r w:rsidRPr="00F149B0">
              <w:rPr>
                <w:rFonts w:eastAsia="Arial" w:cs="Arial"/>
                <w:sz w:val="22"/>
                <w:szCs w:val="22"/>
                <w:lang w:eastAsia="en-GB"/>
              </w:rPr>
              <w:t>03</w:t>
            </w:r>
            <w:r w:rsidR="00911195" w:rsidRPr="00F149B0">
              <w:rPr>
                <w:rFonts w:eastAsia="Arial" w:cs="Arial"/>
                <w:sz w:val="22"/>
                <w:szCs w:val="22"/>
                <w:lang w:eastAsia="en-GB"/>
              </w:rPr>
              <w:t>/</w:t>
            </w:r>
            <w:r w:rsidRPr="00F149B0">
              <w:rPr>
                <w:rFonts w:eastAsia="Arial" w:cs="Arial"/>
                <w:sz w:val="22"/>
                <w:szCs w:val="22"/>
                <w:lang w:eastAsia="en-GB"/>
              </w:rPr>
              <w:t>07</w:t>
            </w:r>
            <w:r w:rsidR="00911195" w:rsidRPr="00F149B0">
              <w:rPr>
                <w:rFonts w:eastAsia="Arial" w:cs="Arial"/>
                <w:sz w:val="22"/>
                <w:szCs w:val="22"/>
                <w:lang w:eastAsia="en-GB"/>
              </w:rPr>
              <w:t>/2</w:t>
            </w:r>
            <w:r w:rsidRPr="00F149B0">
              <w:rPr>
                <w:rFonts w:eastAsia="Arial" w:cs="Arial"/>
                <w:sz w:val="22"/>
                <w:szCs w:val="22"/>
                <w:lang w:eastAsia="en-GB"/>
              </w:rPr>
              <w:t>4</w:t>
            </w:r>
          </w:p>
        </w:tc>
      </w:tr>
      <w:tr w:rsidR="00911195" w:rsidRPr="00911195" w14:paraId="54CD506E" w14:textId="77777777" w:rsidTr="162876C8">
        <w:tc>
          <w:tcPr>
            <w:tcW w:w="5953" w:type="dxa"/>
            <w:tcBorders>
              <w:top w:val="single" w:sz="4" w:space="0" w:color="auto"/>
              <w:left w:val="single" w:sz="4" w:space="0" w:color="auto"/>
              <w:bottom w:val="single" w:sz="4" w:space="0" w:color="auto"/>
              <w:right w:val="single" w:sz="4" w:space="0" w:color="auto"/>
            </w:tcBorders>
            <w:vAlign w:val="center"/>
          </w:tcPr>
          <w:p w14:paraId="31FEF990" w14:textId="77777777" w:rsidR="00911195" w:rsidRPr="00F149B0" w:rsidRDefault="00911195">
            <w:pPr>
              <w:spacing w:before="60" w:after="60" w:line="360" w:lineRule="auto"/>
              <w:ind w:firstLine="33"/>
              <w:rPr>
                <w:rFonts w:eastAsia="Arial" w:cs="Arial"/>
                <w:sz w:val="22"/>
                <w:szCs w:val="22"/>
                <w:lang w:eastAsia="en-GB"/>
              </w:rPr>
            </w:pPr>
            <w:r w:rsidRPr="00F149B0">
              <w:rPr>
                <w:rFonts w:eastAsia="Arial" w:cs="Arial"/>
                <w:sz w:val="22"/>
                <w:szCs w:val="22"/>
                <w:lang w:eastAsia="en-GB"/>
              </w:rPr>
              <w:t>Contract Commencement</w:t>
            </w:r>
          </w:p>
        </w:tc>
        <w:tc>
          <w:tcPr>
            <w:tcW w:w="2694" w:type="dxa"/>
            <w:tcBorders>
              <w:top w:val="single" w:sz="4" w:space="0" w:color="auto"/>
              <w:left w:val="single" w:sz="4" w:space="0" w:color="auto"/>
              <w:bottom w:val="single" w:sz="4" w:space="0" w:color="auto"/>
              <w:right w:val="single" w:sz="4" w:space="0" w:color="auto"/>
            </w:tcBorders>
            <w:vAlign w:val="center"/>
          </w:tcPr>
          <w:p w14:paraId="1DB8C795" w14:textId="5FC6F8DC" w:rsidR="00911195" w:rsidRPr="00F149B0" w:rsidRDefault="00911195">
            <w:pPr>
              <w:spacing w:before="60" w:after="60" w:line="360" w:lineRule="auto"/>
              <w:ind w:firstLine="33"/>
              <w:jc w:val="center"/>
              <w:rPr>
                <w:rFonts w:eastAsia="Arial" w:cs="Arial"/>
                <w:sz w:val="22"/>
                <w:szCs w:val="22"/>
                <w:lang w:eastAsia="en-GB"/>
              </w:rPr>
            </w:pPr>
            <w:r w:rsidRPr="00F149B0">
              <w:rPr>
                <w:rFonts w:eastAsia="Arial" w:cs="Arial"/>
                <w:sz w:val="22"/>
                <w:szCs w:val="22"/>
                <w:lang w:eastAsia="en-GB"/>
              </w:rPr>
              <w:t>01/0</w:t>
            </w:r>
            <w:r w:rsidR="00D13F0B" w:rsidRPr="00F149B0">
              <w:rPr>
                <w:rFonts w:eastAsia="Arial" w:cs="Arial"/>
                <w:sz w:val="22"/>
                <w:szCs w:val="22"/>
                <w:lang w:eastAsia="en-GB"/>
              </w:rPr>
              <w:t>8</w:t>
            </w:r>
            <w:r w:rsidRPr="00F149B0">
              <w:rPr>
                <w:rFonts w:eastAsia="Arial" w:cs="Arial"/>
                <w:sz w:val="22"/>
                <w:szCs w:val="22"/>
                <w:lang w:eastAsia="en-GB"/>
              </w:rPr>
              <w:t>/2</w:t>
            </w:r>
            <w:r w:rsidR="00290D56" w:rsidRPr="00F149B0">
              <w:rPr>
                <w:rFonts w:eastAsia="Arial" w:cs="Arial"/>
                <w:sz w:val="22"/>
                <w:szCs w:val="22"/>
                <w:lang w:eastAsia="en-GB"/>
              </w:rPr>
              <w:t>4</w:t>
            </w:r>
          </w:p>
        </w:tc>
      </w:tr>
    </w:tbl>
    <w:p w14:paraId="2BB1D8BF" w14:textId="32037999" w:rsidR="00911195" w:rsidRPr="00A12A76" w:rsidRDefault="000E1E69" w:rsidP="000E1E69">
      <w:pPr>
        <w:spacing w:line="360" w:lineRule="auto"/>
        <w:ind w:firstLine="720"/>
        <w:rPr>
          <w:rFonts w:cs="Arial"/>
          <w:b/>
          <w:bCs/>
          <w:color w:val="0070C0"/>
          <w:sz w:val="20"/>
          <w:szCs w:val="20"/>
        </w:rPr>
      </w:pPr>
      <w:r w:rsidRPr="00A12A76">
        <w:rPr>
          <w:rFonts w:cs="Arial"/>
          <w:b/>
          <w:bCs/>
          <w:color w:val="0070C0"/>
          <w:sz w:val="20"/>
          <w:szCs w:val="20"/>
        </w:rPr>
        <w:t xml:space="preserve">  </w:t>
      </w:r>
      <w:r w:rsidR="00911195" w:rsidRPr="00A12A76">
        <w:rPr>
          <w:rFonts w:cs="Arial"/>
          <w:b/>
          <w:bCs/>
          <w:color w:val="0070C0"/>
          <w:sz w:val="20"/>
          <w:szCs w:val="20"/>
        </w:rPr>
        <w:t>Table 1 – Indicative Procurement Timetable</w:t>
      </w:r>
    </w:p>
    <w:p w14:paraId="753ADBA7" w14:textId="77777777" w:rsidR="00911195" w:rsidRPr="00911195" w:rsidRDefault="00911195" w:rsidP="00911195">
      <w:pPr>
        <w:pStyle w:val="ListParagraph"/>
        <w:numPr>
          <w:ilvl w:val="2"/>
          <w:numId w:val="27"/>
        </w:numPr>
        <w:spacing w:after="240" w:line="240" w:lineRule="auto"/>
        <w:textboxTightWrap w:val="none"/>
        <w:rPr>
          <w:rFonts w:cs="Arial"/>
          <w:b/>
          <w:bCs/>
          <w:color w:val="005EB8" w:themeColor="text2"/>
          <w:sz w:val="22"/>
          <w:szCs w:val="22"/>
        </w:rPr>
      </w:pPr>
      <w:r w:rsidRPr="00911195">
        <w:rPr>
          <w:rFonts w:cs="Arial"/>
          <w:b/>
          <w:bCs/>
          <w:color w:val="005EB8" w:themeColor="text2"/>
          <w:sz w:val="22"/>
          <w:szCs w:val="22"/>
        </w:rPr>
        <w:t xml:space="preserve">  Invitation to Offer Documents</w:t>
      </w:r>
    </w:p>
    <w:p w14:paraId="6E097D71" w14:textId="77777777" w:rsidR="00911195" w:rsidRPr="009661AF"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9661AF">
        <w:rPr>
          <w:rFonts w:cs="Arial"/>
          <w:sz w:val="22"/>
          <w:szCs w:val="22"/>
        </w:rPr>
        <w:t>Documents and information related to the Procurement are located in the Documents section of the NHS England Atamis E-Tendering Portal.</w:t>
      </w:r>
    </w:p>
    <w:p w14:paraId="7D1E47EA" w14:textId="77777777" w:rsidR="00911195" w:rsidRPr="00B120D5"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B120D5">
        <w:rPr>
          <w:rFonts w:cs="Arial"/>
          <w:sz w:val="22"/>
          <w:szCs w:val="22"/>
        </w:rPr>
        <w:t>The Authority may update the Procurement Documents and information from time to time. The Authority also reserves the right to amend or alter this Procurement process (upon reasonable notice and to the extent it is lawfully permitted to do so) and/or the subsequent commissioning guidance and/or processes.</w:t>
      </w:r>
    </w:p>
    <w:p w14:paraId="0DB9E38E" w14:textId="77777777" w:rsidR="00911195" w:rsidRPr="009661AF"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9661AF">
        <w:rPr>
          <w:rFonts w:cs="Arial"/>
          <w:sz w:val="22"/>
          <w:szCs w:val="22"/>
        </w:rPr>
        <w:t xml:space="preserve">The </w:t>
      </w:r>
      <w:r>
        <w:rPr>
          <w:rFonts w:cs="Arial"/>
          <w:sz w:val="22"/>
          <w:szCs w:val="22"/>
        </w:rPr>
        <w:t>Offeror's</w:t>
      </w:r>
      <w:r w:rsidRPr="009661AF">
        <w:rPr>
          <w:rFonts w:cs="Arial"/>
          <w:sz w:val="22"/>
          <w:szCs w:val="22"/>
        </w:rPr>
        <w:t xml:space="preserve"> Authorised Representative will be notified </w:t>
      </w:r>
      <w:r>
        <w:rPr>
          <w:rFonts w:cs="Arial"/>
          <w:sz w:val="22"/>
          <w:szCs w:val="22"/>
        </w:rPr>
        <w:t xml:space="preserve">of any changes to the </w:t>
      </w:r>
      <w:r w:rsidRPr="009661AF">
        <w:rPr>
          <w:rFonts w:cs="Arial"/>
          <w:sz w:val="22"/>
          <w:szCs w:val="22"/>
        </w:rPr>
        <w:t>Procurement Documents via the Atamis portal.</w:t>
      </w:r>
    </w:p>
    <w:p w14:paraId="2F5B88B1" w14:textId="77777777" w:rsidR="00911195"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9661AF">
        <w:rPr>
          <w:rFonts w:cs="Arial"/>
          <w:sz w:val="22"/>
          <w:szCs w:val="22"/>
        </w:rPr>
        <w:t xml:space="preserve">Any difficulties or problems with access to the NHS England Atamis E-Tendering Portal or any of the documents or information contained therein should be reported </w:t>
      </w:r>
      <w:r>
        <w:rPr>
          <w:rFonts w:cs="Arial"/>
          <w:sz w:val="22"/>
          <w:szCs w:val="22"/>
        </w:rPr>
        <w:t>via</w:t>
      </w:r>
      <w:r w:rsidRPr="009661AF">
        <w:rPr>
          <w:rFonts w:cs="Arial"/>
          <w:sz w:val="22"/>
          <w:szCs w:val="22"/>
        </w:rPr>
        <w:t xml:space="preserve"> the Atamis Helpdesk.</w:t>
      </w:r>
    </w:p>
    <w:p w14:paraId="6597BA6D" w14:textId="77777777" w:rsidR="00911195" w:rsidRPr="000B0AC8" w:rsidRDefault="00911195" w:rsidP="00911195">
      <w:pPr>
        <w:pStyle w:val="ListParagraph"/>
        <w:numPr>
          <w:ilvl w:val="2"/>
          <w:numId w:val="27"/>
        </w:numPr>
        <w:spacing w:after="0" w:line="360" w:lineRule="auto"/>
        <w:ind w:left="851" w:right="423" w:hanging="851"/>
        <w:textboxTightWrap w:val="none"/>
        <w:rPr>
          <w:rFonts w:cs="Arial"/>
          <w:sz w:val="22"/>
          <w:szCs w:val="22"/>
        </w:rPr>
      </w:pPr>
      <w:r w:rsidRPr="000B0AC8">
        <w:rPr>
          <w:rFonts w:cs="Arial"/>
          <w:sz w:val="22"/>
          <w:szCs w:val="22"/>
        </w:rPr>
        <w:t>The Invitation to Offer includes:</w:t>
      </w:r>
    </w:p>
    <w:p w14:paraId="09D8E799" w14:textId="135CEF8A" w:rsidR="002C471A" w:rsidRPr="000B0AC8" w:rsidRDefault="002C471A" w:rsidP="00911195">
      <w:pPr>
        <w:pStyle w:val="ListParagraph"/>
        <w:numPr>
          <w:ilvl w:val="3"/>
          <w:numId w:val="27"/>
        </w:numPr>
        <w:spacing w:after="0" w:line="360" w:lineRule="auto"/>
        <w:ind w:left="1418" w:right="423" w:hanging="567"/>
        <w:textboxTightWrap w:val="none"/>
        <w:rPr>
          <w:rFonts w:cs="Arial"/>
          <w:sz w:val="22"/>
          <w:szCs w:val="22"/>
        </w:rPr>
      </w:pPr>
      <w:r w:rsidRPr="000B0AC8">
        <w:rPr>
          <w:rFonts w:cs="Arial"/>
          <w:sz w:val="22"/>
          <w:szCs w:val="22"/>
        </w:rPr>
        <w:t>Document No. 01 - Invitation to offer covering letter</w:t>
      </w:r>
    </w:p>
    <w:p w14:paraId="114E35AB" w14:textId="7EF425AB" w:rsidR="002C471A" w:rsidRPr="000B0AC8" w:rsidRDefault="002C471A" w:rsidP="00911195">
      <w:pPr>
        <w:pStyle w:val="ListParagraph"/>
        <w:numPr>
          <w:ilvl w:val="3"/>
          <w:numId w:val="27"/>
        </w:numPr>
        <w:spacing w:after="0" w:line="360" w:lineRule="auto"/>
        <w:ind w:left="851" w:right="423" w:firstLine="0"/>
        <w:textboxTightWrap w:val="none"/>
        <w:rPr>
          <w:rFonts w:cs="Arial"/>
          <w:sz w:val="20"/>
          <w:szCs w:val="20"/>
        </w:rPr>
      </w:pPr>
      <w:r w:rsidRPr="000B0AC8">
        <w:rPr>
          <w:rFonts w:cs="Arial"/>
          <w:sz w:val="22"/>
          <w:szCs w:val="22"/>
        </w:rPr>
        <w:t>Document No. 02 Terms of Offer</w:t>
      </w:r>
    </w:p>
    <w:p w14:paraId="70A3A103" w14:textId="77777777" w:rsidR="002C471A" w:rsidRPr="000B0AC8" w:rsidRDefault="002C471A" w:rsidP="00911195">
      <w:pPr>
        <w:pStyle w:val="ListParagraph"/>
        <w:numPr>
          <w:ilvl w:val="3"/>
          <w:numId w:val="27"/>
        </w:numPr>
        <w:spacing w:after="0" w:line="360" w:lineRule="auto"/>
        <w:ind w:left="851" w:right="423" w:firstLine="0"/>
        <w:textboxTightWrap w:val="none"/>
        <w:rPr>
          <w:rFonts w:cs="Arial"/>
          <w:sz w:val="22"/>
          <w:szCs w:val="22"/>
        </w:rPr>
      </w:pPr>
      <w:r w:rsidRPr="000B0AC8">
        <w:rPr>
          <w:rFonts w:cs="Arial"/>
          <w:sz w:val="22"/>
          <w:szCs w:val="22"/>
        </w:rPr>
        <w:t>Document No. 03 - Framework Agreement and Terms and Conditions</w:t>
      </w:r>
    </w:p>
    <w:p w14:paraId="6771D1CB" w14:textId="77777777" w:rsidR="0016761D" w:rsidRDefault="002C471A" w:rsidP="0016761D">
      <w:pPr>
        <w:pStyle w:val="ListParagraph"/>
        <w:numPr>
          <w:ilvl w:val="3"/>
          <w:numId w:val="27"/>
        </w:numPr>
        <w:spacing w:after="0" w:line="360" w:lineRule="auto"/>
        <w:ind w:left="851" w:right="423" w:firstLine="0"/>
        <w:textboxTightWrap w:val="none"/>
        <w:rPr>
          <w:rFonts w:cs="Arial"/>
          <w:sz w:val="22"/>
          <w:szCs w:val="22"/>
        </w:rPr>
      </w:pPr>
      <w:r w:rsidRPr="000B0AC8">
        <w:rPr>
          <w:rFonts w:cs="Arial"/>
          <w:sz w:val="22"/>
          <w:szCs w:val="22"/>
        </w:rPr>
        <w:t>Document No. 04a - Quality Assurance Process</w:t>
      </w:r>
    </w:p>
    <w:p w14:paraId="187DCB3B" w14:textId="77777777" w:rsidR="0016761D" w:rsidRDefault="002C471A" w:rsidP="0016761D">
      <w:pPr>
        <w:pStyle w:val="ListParagraph"/>
        <w:numPr>
          <w:ilvl w:val="3"/>
          <w:numId w:val="27"/>
        </w:numPr>
        <w:spacing w:after="0" w:line="360" w:lineRule="auto"/>
        <w:ind w:left="851" w:right="423" w:firstLine="0"/>
        <w:textboxTightWrap w:val="none"/>
        <w:rPr>
          <w:rFonts w:cs="Arial"/>
          <w:sz w:val="22"/>
          <w:szCs w:val="22"/>
        </w:rPr>
      </w:pPr>
      <w:r w:rsidRPr="0016761D">
        <w:rPr>
          <w:rFonts w:cs="Arial"/>
          <w:sz w:val="22"/>
          <w:szCs w:val="22"/>
        </w:rPr>
        <w:t xml:space="preserve">Document No. 04b - Assessment Criteria, Stability Protocol and Additional </w:t>
      </w:r>
    </w:p>
    <w:p w14:paraId="46F2E262" w14:textId="75B05A5C" w:rsidR="002C471A" w:rsidRPr="0016761D" w:rsidRDefault="0016761D" w:rsidP="0016761D">
      <w:pPr>
        <w:pStyle w:val="ListParagraph"/>
        <w:spacing w:after="0" w:line="360" w:lineRule="auto"/>
        <w:ind w:left="851" w:right="423" w:firstLine="0"/>
        <w:textboxTightWrap w:val="none"/>
        <w:rPr>
          <w:rFonts w:cs="Arial"/>
          <w:sz w:val="22"/>
          <w:szCs w:val="22"/>
        </w:rPr>
      </w:pPr>
      <w:r>
        <w:rPr>
          <w:rFonts w:cs="Arial"/>
          <w:sz w:val="22"/>
          <w:szCs w:val="22"/>
        </w:rPr>
        <w:t xml:space="preserve">          </w:t>
      </w:r>
      <w:r w:rsidR="002C471A" w:rsidRPr="0016761D">
        <w:rPr>
          <w:rFonts w:cs="Arial"/>
          <w:sz w:val="22"/>
          <w:szCs w:val="22"/>
        </w:rPr>
        <w:t>Specification Requirements</w:t>
      </w:r>
    </w:p>
    <w:p w14:paraId="341361D5" w14:textId="77777777" w:rsidR="002C471A" w:rsidRPr="000B0AC8" w:rsidRDefault="002C471A" w:rsidP="00911195">
      <w:pPr>
        <w:pStyle w:val="ListParagraph"/>
        <w:numPr>
          <w:ilvl w:val="3"/>
          <w:numId w:val="27"/>
        </w:numPr>
        <w:spacing w:after="0" w:line="360" w:lineRule="auto"/>
        <w:ind w:left="1418" w:right="423" w:hanging="567"/>
        <w:textboxTightWrap w:val="none"/>
        <w:rPr>
          <w:rFonts w:cs="Arial"/>
          <w:sz w:val="22"/>
          <w:szCs w:val="22"/>
        </w:rPr>
      </w:pPr>
      <w:r w:rsidRPr="000B0AC8">
        <w:rPr>
          <w:rFonts w:cs="Arial"/>
          <w:sz w:val="22"/>
          <w:szCs w:val="22"/>
        </w:rPr>
        <w:t>Document No. 05a - Offer Schedule</w:t>
      </w:r>
    </w:p>
    <w:p w14:paraId="2D25B7B8" w14:textId="1BECE54A" w:rsidR="002C471A" w:rsidRPr="000B0AC8" w:rsidRDefault="002C471A" w:rsidP="00911195">
      <w:pPr>
        <w:pStyle w:val="ListParagraph"/>
        <w:numPr>
          <w:ilvl w:val="3"/>
          <w:numId w:val="27"/>
        </w:numPr>
        <w:spacing w:after="0" w:line="360" w:lineRule="auto"/>
        <w:ind w:left="1418" w:right="423" w:hanging="567"/>
        <w:textboxTightWrap w:val="none"/>
        <w:rPr>
          <w:rFonts w:cs="Arial"/>
          <w:sz w:val="22"/>
          <w:szCs w:val="22"/>
        </w:rPr>
      </w:pPr>
      <w:r w:rsidRPr="000B0AC8">
        <w:rPr>
          <w:rFonts w:cs="Arial"/>
          <w:sz w:val="22"/>
          <w:szCs w:val="22"/>
        </w:rPr>
        <w:t>Document No. 05b - Prevent or Perfect Initiatives Template</w:t>
      </w:r>
    </w:p>
    <w:p w14:paraId="0C3C2EB9" w14:textId="77777777" w:rsidR="002C471A" w:rsidRPr="000B0AC8" w:rsidRDefault="002C471A" w:rsidP="00911195">
      <w:pPr>
        <w:pStyle w:val="ListParagraph"/>
        <w:numPr>
          <w:ilvl w:val="3"/>
          <w:numId w:val="27"/>
        </w:numPr>
        <w:spacing w:after="0" w:line="360" w:lineRule="auto"/>
        <w:ind w:left="1418" w:right="423" w:hanging="567"/>
        <w:textboxTightWrap w:val="none"/>
        <w:rPr>
          <w:rFonts w:cs="Arial"/>
          <w:sz w:val="22"/>
          <w:szCs w:val="22"/>
        </w:rPr>
      </w:pPr>
      <w:r w:rsidRPr="000B0AC8">
        <w:rPr>
          <w:rFonts w:cs="Arial"/>
          <w:sz w:val="22"/>
          <w:szCs w:val="22"/>
        </w:rPr>
        <w:t xml:space="preserve">Document No. 06 - Form of offer </w:t>
      </w:r>
    </w:p>
    <w:p w14:paraId="1E667D2C" w14:textId="77777777" w:rsidR="002C471A" w:rsidRPr="000B0AC8" w:rsidRDefault="002C471A" w:rsidP="00911195">
      <w:pPr>
        <w:pStyle w:val="ListParagraph"/>
        <w:numPr>
          <w:ilvl w:val="3"/>
          <w:numId w:val="27"/>
        </w:numPr>
        <w:spacing w:after="0" w:line="360" w:lineRule="auto"/>
        <w:ind w:left="1418" w:right="423" w:hanging="567"/>
        <w:textboxTightWrap w:val="none"/>
        <w:rPr>
          <w:rFonts w:cs="Arial"/>
          <w:sz w:val="22"/>
          <w:szCs w:val="22"/>
        </w:rPr>
      </w:pPr>
      <w:r w:rsidRPr="000B0AC8">
        <w:rPr>
          <w:rFonts w:cs="Arial"/>
          <w:sz w:val="22"/>
          <w:szCs w:val="22"/>
        </w:rPr>
        <w:t xml:space="preserve">Document No. 07a - Quality control technical sheet </w:t>
      </w:r>
    </w:p>
    <w:p w14:paraId="2FBBA3F1" w14:textId="1480A7A6" w:rsidR="002C471A" w:rsidRPr="000B0AC8" w:rsidRDefault="002C471A" w:rsidP="00911195">
      <w:pPr>
        <w:pStyle w:val="ListParagraph"/>
        <w:numPr>
          <w:ilvl w:val="3"/>
          <w:numId w:val="27"/>
        </w:numPr>
        <w:spacing w:after="0" w:line="360" w:lineRule="auto"/>
        <w:ind w:left="1418" w:right="423" w:hanging="567"/>
        <w:textboxTightWrap w:val="none"/>
        <w:rPr>
          <w:rFonts w:cs="Arial"/>
          <w:sz w:val="22"/>
          <w:szCs w:val="22"/>
        </w:rPr>
      </w:pPr>
      <w:r w:rsidRPr="000B0AC8">
        <w:rPr>
          <w:rFonts w:cs="Arial"/>
          <w:sz w:val="22"/>
          <w:szCs w:val="22"/>
        </w:rPr>
        <w:t>Document No. 07b - Quality Assurance Policy to support the National Contract Procurement of Licensed Medicines v6 (Issued October 2023)</w:t>
      </w:r>
    </w:p>
    <w:p w14:paraId="14684BA6" w14:textId="3594AB91" w:rsidR="00911195" w:rsidRPr="000B0AC8" w:rsidRDefault="002C471A" w:rsidP="002C471A">
      <w:pPr>
        <w:pStyle w:val="ListParagraph"/>
        <w:numPr>
          <w:ilvl w:val="3"/>
          <w:numId w:val="27"/>
        </w:numPr>
        <w:spacing w:after="0" w:line="360" w:lineRule="auto"/>
        <w:ind w:left="1418" w:right="423" w:hanging="567"/>
        <w:textboxTightWrap w:val="none"/>
        <w:rPr>
          <w:rFonts w:cs="Arial"/>
          <w:sz w:val="22"/>
          <w:szCs w:val="22"/>
        </w:rPr>
      </w:pPr>
      <w:r w:rsidRPr="000B0AC8">
        <w:rPr>
          <w:rFonts w:cs="Arial"/>
          <w:sz w:val="22"/>
          <w:szCs w:val="22"/>
        </w:rPr>
        <w:t xml:space="preserve">Document No. 08 </w:t>
      </w:r>
      <w:r w:rsidR="004934C4">
        <w:rPr>
          <w:rFonts w:cs="Arial"/>
          <w:sz w:val="22"/>
          <w:szCs w:val="22"/>
        </w:rPr>
        <w:t>–</w:t>
      </w:r>
      <w:r w:rsidRPr="000B0AC8">
        <w:rPr>
          <w:rFonts w:cs="Arial"/>
          <w:sz w:val="22"/>
          <w:szCs w:val="22"/>
        </w:rPr>
        <w:t xml:space="preserve"> </w:t>
      </w:r>
      <w:r w:rsidR="004934C4" w:rsidRPr="000B0AC8">
        <w:rPr>
          <w:rFonts w:cs="Arial"/>
          <w:sz w:val="22"/>
          <w:szCs w:val="22"/>
        </w:rPr>
        <w:t>Confidential</w:t>
      </w:r>
      <w:r w:rsidR="004934C4">
        <w:rPr>
          <w:rFonts w:cs="Arial"/>
          <w:sz w:val="22"/>
          <w:szCs w:val="22"/>
        </w:rPr>
        <w:t xml:space="preserve">ity </w:t>
      </w:r>
      <w:r w:rsidR="004934C4" w:rsidRPr="000B0AC8">
        <w:rPr>
          <w:rFonts w:cs="Arial"/>
          <w:sz w:val="22"/>
          <w:szCs w:val="22"/>
        </w:rPr>
        <w:t>Undertaking</w:t>
      </w:r>
    </w:p>
    <w:p w14:paraId="31E96198" w14:textId="514ED52D" w:rsidR="000B0AC8" w:rsidRPr="000B0AC8" w:rsidRDefault="000B0AC8" w:rsidP="002C471A">
      <w:pPr>
        <w:pStyle w:val="ListParagraph"/>
        <w:numPr>
          <w:ilvl w:val="3"/>
          <w:numId w:val="27"/>
        </w:numPr>
        <w:spacing w:after="0" w:line="360" w:lineRule="auto"/>
        <w:ind w:left="1418" w:right="423" w:hanging="567"/>
        <w:textboxTightWrap w:val="none"/>
        <w:rPr>
          <w:rFonts w:cs="Arial"/>
          <w:sz w:val="22"/>
          <w:szCs w:val="22"/>
        </w:rPr>
      </w:pPr>
      <w:r w:rsidRPr="000B0AC8">
        <w:rPr>
          <w:rFonts w:cs="Arial"/>
          <w:sz w:val="22"/>
          <w:szCs w:val="22"/>
        </w:rPr>
        <w:t>Document No. 09 – FOIA</w:t>
      </w:r>
    </w:p>
    <w:p w14:paraId="2998A3F7" w14:textId="77777777" w:rsidR="002C471A" w:rsidRPr="002C471A" w:rsidRDefault="002C471A" w:rsidP="002C471A">
      <w:pPr>
        <w:spacing w:after="0" w:line="360" w:lineRule="auto"/>
        <w:ind w:left="851" w:right="423"/>
        <w:textboxTightWrap w:val="none"/>
        <w:rPr>
          <w:rFonts w:cs="Arial"/>
          <w:sz w:val="22"/>
          <w:szCs w:val="22"/>
          <w:highlight w:val="yellow"/>
        </w:rPr>
      </w:pPr>
    </w:p>
    <w:p w14:paraId="002AC91E" w14:textId="77777777" w:rsidR="00911195" w:rsidRPr="00911195" w:rsidRDefault="00911195" w:rsidP="00911195">
      <w:pPr>
        <w:pStyle w:val="ListParagraph"/>
        <w:numPr>
          <w:ilvl w:val="1"/>
          <w:numId w:val="27"/>
        </w:numPr>
        <w:spacing w:after="240" w:line="240" w:lineRule="auto"/>
        <w:ind w:left="851" w:hanging="851"/>
        <w:textboxTightWrap w:val="none"/>
        <w:rPr>
          <w:rFonts w:cs="Arial"/>
          <w:b/>
          <w:bCs/>
          <w:color w:val="005EB8" w:themeColor="text2"/>
          <w:sz w:val="22"/>
          <w:szCs w:val="22"/>
        </w:rPr>
      </w:pPr>
      <w:r w:rsidRPr="00911195">
        <w:rPr>
          <w:rFonts w:cs="Arial"/>
          <w:b/>
          <w:bCs/>
          <w:color w:val="005EB8" w:themeColor="text2"/>
          <w:sz w:val="22"/>
          <w:szCs w:val="22"/>
        </w:rPr>
        <w:t>Overview of the Offer Requirements</w:t>
      </w:r>
    </w:p>
    <w:p w14:paraId="04724504" w14:textId="77777777" w:rsidR="00911195" w:rsidRPr="00EB5817"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EB5817">
        <w:rPr>
          <w:rFonts w:cs="Arial"/>
          <w:sz w:val="22"/>
          <w:szCs w:val="22"/>
        </w:rPr>
        <w:t xml:space="preserve">Offerors must complete the </w:t>
      </w:r>
      <w:r>
        <w:rPr>
          <w:rFonts w:cs="Arial"/>
          <w:sz w:val="22"/>
          <w:szCs w:val="22"/>
        </w:rPr>
        <w:t>Selection Questionnaire (Qualification Envelope)</w:t>
      </w:r>
    </w:p>
    <w:p w14:paraId="2ECE5803" w14:textId="4BCBBA34" w:rsidR="00911195" w:rsidRPr="007B5964"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7B5964">
        <w:rPr>
          <w:rFonts w:cs="Arial"/>
          <w:sz w:val="22"/>
          <w:szCs w:val="22"/>
        </w:rPr>
        <w:t xml:space="preserve">Offerors must include within their Offer a Price for each product they wish to be considered for in accordance with the pricing requirements specified in paragraph </w:t>
      </w:r>
      <w:r>
        <w:rPr>
          <w:rFonts w:cs="Arial"/>
          <w:sz w:val="22"/>
          <w:szCs w:val="22"/>
        </w:rPr>
        <w:t>5.</w:t>
      </w:r>
      <w:r w:rsidR="00743D7A">
        <w:rPr>
          <w:rFonts w:cs="Arial"/>
          <w:sz w:val="22"/>
          <w:szCs w:val="22"/>
        </w:rPr>
        <w:t>3</w:t>
      </w:r>
      <w:r w:rsidRPr="007B5964">
        <w:rPr>
          <w:rFonts w:cs="Arial"/>
          <w:sz w:val="22"/>
          <w:szCs w:val="22"/>
        </w:rPr>
        <w:t>.</w:t>
      </w:r>
    </w:p>
    <w:p w14:paraId="3D133DB9" w14:textId="77777777" w:rsidR="00911195" w:rsidRPr="005C575D"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5C575D">
        <w:rPr>
          <w:rFonts w:cs="Arial"/>
          <w:sz w:val="22"/>
          <w:szCs w:val="22"/>
        </w:rPr>
        <w:t>Offerors may include within their Offer a commitment to invest in Prevent or Protect initiatives.</w:t>
      </w:r>
    </w:p>
    <w:p w14:paraId="2633B292" w14:textId="77777777" w:rsidR="00911195" w:rsidRPr="00B120D5"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B120D5">
        <w:rPr>
          <w:rFonts w:cs="Arial"/>
          <w:sz w:val="22"/>
          <w:szCs w:val="22"/>
        </w:rPr>
        <w:t xml:space="preserve">Offerors may include within their Offer details of any </w:t>
      </w:r>
      <w:r>
        <w:rPr>
          <w:rFonts w:cs="Arial"/>
          <w:sz w:val="22"/>
          <w:szCs w:val="22"/>
        </w:rPr>
        <w:t xml:space="preserve">Prevent </w:t>
      </w:r>
      <w:r w:rsidRPr="00B120D5">
        <w:rPr>
          <w:rFonts w:cs="Arial"/>
          <w:sz w:val="22"/>
          <w:szCs w:val="22"/>
        </w:rPr>
        <w:t xml:space="preserve">or </w:t>
      </w:r>
      <w:r>
        <w:rPr>
          <w:rFonts w:cs="Arial"/>
          <w:sz w:val="22"/>
          <w:szCs w:val="22"/>
        </w:rPr>
        <w:t>Protect</w:t>
      </w:r>
      <w:r w:rsidRPr="00B120D5">
        <w:rPr>
          <w:rFonts w:cs="Arial"/>
          <w:sz w:val="22"/>
          <w:szCs w:val="22"/>
        </w:rPr>
        <w:t xml:space="preserve"> initiatives, however these will not be included in the evaluation process.</w:t>
      </w:r>
    </w:p>
    <w:p w14:paraId="28564A6E" w14:textId="77777777" w:rsidR="00911195" w:rsidRPr="00911195" w:rsidRDefault="00911195" w:rsidP="00911195">
      <w:pPr>
        <w:pStyle w:val="ListParagraph"/>
        <w:numPr>
          <w:ilvl w:val="1"/>
          <w:numId w:val="27"/>
        </w:numPr>
        <w:spacing w:after="240" w:line="240" w:lineRule="auto"/>
        <w:ind w:left="851" w:hanging="851"/>
        <w:jc w:val="both"/>
        <w:textboxTightWrap w:val="none"/>
        <w:rPr>
          <w:rFonts w:cs="Arial"/>
          <w:b/>
          <w:bCs/>
          <w:color w:val="005EB8" w:themeColor="text2"/>
          <w:sz w:val="22"/>
          <w:szCs w:val="22"/>
        </w:rPr>
      </w:pPr>
      <w:r w:rsidRPr="00911195">
        <w:rPr>
          <w:rFonts w:cs="Arial"/>
          <w:b/>
          <w:bCs/>
          <w:color w:val="005EB8" w:themeColor="text2"/>
          <w:sz w:val="22"/>
          <w:szCs w:val="22"/>
        </w:rPr>
        <w:t>Overview of the Evaluation and Award Methodology</w:t>
      </w:r>
    </w:p>
    <w:p w14:paraId="11722B11" w14:textId="77777777" w:rsidR="00911195" w:rsidRPr="00EB5817"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EB5817">
        <w:rPr>
          <w:rFonts w:cs="Arial"/>
          <w:sz w:val="22"/>
          <w:szCs w:val="22"/>
        </w:rPr>
        <w:t>Subject to the Authority’s approval process, a compliant Offer that satisfies the Quality Assurance Assessment and Price Assessment will be awarded on to a single-supplier Framework Agreement</w:t>
      </w:r>
    </w:p>
    <w:p w14:paraId="63EADB21" w14:textId="77777777" w:rsidR="00911195" w:rsidRPr="00911195" w:rsidRDefault="00911195" w:rsidP="00911195">
      <w:pPr>
        <w:pStyle w:val="ListParagraph"/>
        <w:numPr>
          <w:ilvl w:val="1"/>
          <w:numId w:val="27"/>
        </w:numPr>
        <w:spacing w:after="240" w:line="240" w:lineRule="auto"/>
        <w:ind w:left="851" w:hanging="851"/>
        <w:textboxTightWrap w:val="none"/>
        <w:rPr>
          <w:rFonts w:cs="Arial"/>
          <w:b/>
          <w:bCs/>
          <w:color w:val="005EB8" w:themeColor="text2"/>
          <w:sz w:val="22"/>
          <w:szCs w:val="22"/>
        </w:rPr>
      </w:pPr>
      <w:r w:rsidRPr="00911195">
        <w:rPr>
          <w:rFonts w:cs="Arial"/>
          <w:b/>
          <w:bCs/>
          <w:color w:val="005EB8" w:themeColor="text2"/>
          <w:sz w:val="22"/>
          <w:szCs w:val="22"/>
        </w:rPr>
        <w:t>Overview of the process to determine commissioning recommendations</w:t>
      </w:r>
    </w:p>
    <w:p w14:paraId="43E5646B" w14:textId="77777777" w:rsidR="00911195" w:rsidRPr="00317B32"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C0662F">
        <w:rPr>
          <w:rFonts w:cs="Arial"/>
          <w:sz w:val="22"/>
          <w:szCs w:val="22"/>
        </w:rPr>
        <w:t xml:space="preserve">The process the Authority may undertake to determine any commissioning recommendations regarding the use of Anti Veg-F and Intravitreal Corticosteroid medicines is separate to and distinct from this Procurement process. Further details of this process are included </w:t>
      </w:r>
      <w:r w:rsidRPr="002B4E5E">
        <w:rPr>
          <w:rFonts w:cs="Arial"/>
          <w:sz w:val="22"/>
          <w:szCs w:val="22"/>
        </w:rPr>
        <w:t xml:space="preserve">in </w:t>
      </w:r>
      <w:r w:rsidRPr="00317B32">
        <w:rPr>
          <w:rFonts w:cs="Arial"/>
          <w:sz w:val="22"/>
          <w:szCs w:val="22"/>
        </w:rPr>
        <w:t xml:space="preserve">Section </w:t>
      </w:r>
      <w:r w:rsidRPr="00317B32">
        <w:rPr>
          <w:rFonts w:cs="Arial"/>
          <w:sz w:val="22"/>
          <w:szCs w:val="22"/>
        </w:rPr>
        <w:fldChar w:fldCharType="begin"/>
      </w:r>
      <w:r w:rsidRPr="00317B32">
        <w:rPr>
          <w:rFonts w:cs="Arial"/>
          <w:sz w:val="22"/>
          <w:szCs w:val="22"/>
        </w:rPr>
        <w:instrText xml:space="preserve"> REF _Ref76560778 \r \h  \* MERGEFORMAT </w:instrText>
      </w:r>
      <w:r w:rsidRPr="00317B32">
        <w:rPr>
          <w:rFonts w:cs="Arial"/>
          <w:sz w:val="22"/>
          <w:szCs w:val="22"/>
        </w:rPr>
      </w:r>
      <w:r w:rsidRPr="00317B32">
        <w:rPr>
          <w:rFonts w:cs="Arial"/>
          <w:sz w:val="22"/>
          <w:szCs w:val="22"/>
        </w:rPr>
        <w:fldChar w:fldCharType="separate"/>
      </w:r>
      <w:r w:rsidRPr="00317B32">
        <w:rPr>
          <w:rFonts w:cs="Arial"/>
          <w:sz w:val="22"/>
          <w:szCs w:val="22"/>
        </w:rPr>
        <w:t>11</w:t>
      </w:r>
      <w:r w:rsidRPr="00317B32">
        <w:rPr>
          <w:rFonts w:cs="Arial"/>
          <w:sz w:val="22"/>
          <w:szCs w:val="22"/>
        </w:rPr>
        <w:fldChar w:fldCharType="end"/>
      </w:r>
      <w:r w:rsidRPr="00317B32">
        <w:rPr>
          <w:rFonts w:cs="Arial"/>
          <w:sz w:val="22"/>
          <w:szCs w:val="22"/>
        </w:rPr>
        <w:t>.</w:t>
      </w:r>
    </w:p>
    <w:p w14:paraId="524A3822" w14:textId="77777777" w:rsidR="00911195" w:rsidRPr="00911195" w:rsidRDefault="00911195" w:rsidP="00911195">
      <w:pPr>
        <w:pStyle w:val="ListParagraph"/>
        <w:numPr>
          <w:ilvl w:val="1"/>
          <w:numId w:val="27"/>
        </w:numPr>
        <w:spacing w:after="240" w:line="240" w:lineRule="auto"/>
        <w:ind w:left="851" w:hanging="851"/>
        <w:textboxTightWrap w:val="none"/>
        <w:rPr>
          <w:rFonts w:cs="Arial"/>
          <w:b/>
          <w:bCs/>
          <w:color w:val="005EB8" w:themeColor="text2"/>
          <w:sz w:val="22"/>
          <w:szCs w:val="22"/>
        </w:rPr>
      </w:pPr>
      <w:r w:rsidRPr="00911195">
        <w:rPr>
          <w:rFonts w:cs="Arial"/>
          <w:b/>
          <w:bCs/>
          <w:color w:val="005EB8" w:themeColor="text2"/>
          <w:sz w:val="22"/>
          <w:szCs w:val="22"/>
        </w:rPr>
        <w:t>Deadline for submission of Offers</w:t>
      </w:r>
    </w:p>
    <w:p w14:paraId="04585356" w14:textId="26903CD9" w:rsidR="00911195" w:rsidRPr="00317B32" w:rsidRDefault="00911195" w:rsidP="00911195">
      <w:pPr>
        <w:pStyle w:val="ListParagraph"/>
        <w:numPr>
          <w:ilvl w:val="2"/>
          <w:numId w:val="27"/>
        </w:numPr>
        <w:spacing w:after="240" w:line="360" w:lineRule="auto"/>
        <w:ind w:left="851" w:hanging="851"/>
        <w:jc w:val="both"/>
        <w:textboxTightWrap w:val="none"/>
        <w:rPr>
          <w:rFonts w:cs="Arial"/>
          <w:sz w:val="22"/>
          <w:szCs w:val="22"/>
        </w:rPr>
      </w:pPr>
      <w:r w:rsidRPr="00317B32">
        <w:rPr>
          <w:rFonts w:cs="Arial"/>
          <w:sz w:val="22"/>
          <w:szCs w:val="22"/>
        </w:rPr>
        <w:t xml:space="preserve">Offers and all documents relating to the Offers must be written in English and must be submitted to the Authority via the Authority’s Atamis E-Tendering Portal by </w:t>
      </w:r>
      <w:r w:rsidRPr="00317B32">
        <w:rPr>
          <w:rFonts w:cs="Arial"/>
          <w:b/>
          <w:bCs/>
          <w:sz w:val="22"/>
          <w:szCs w:val="22"/>
        </w:rPr>
        <w:t>1</w:t>
      </w:r>
      <w:r w:rsidR="002C471A" w:rsidRPr="00317B32">
        <w:rPr>
          <w:rFonts w:cs="Arial"/>
          <w:b/>
          <w:bCs/>
          <w:sz w:val="22"/>
          <w:szCs w:val="22"/>
        </w:rPr>
        <w:t>3</w:t>
      </w:r>
      <w:r w:rsidRPr="00317B32">
        <w:rPr>
          <w:rFonts w:cs="Arial"/>
          <w:b/>
          <w:bCs/>
          <w:sz w:val="22"/>
          <w:szCs w:val="22"/>
        </w:rPr>
        <w:t xml:space="preserve">:00hrs (GMT), </w:t>
      </w:r>
      <w:r w:rsidR="002C471A" w:rsidRPr="00317B32">
        <w:rPr>
          <w:rFonts w:cs="Arial"/>
          <w:b/>
          <w:bCs/>
          <w:sz w:val="22"/>
          <w:szCs w:val="22"/>
        </w:rPr>
        <w:t>10</w:t>
      </w:r>
      <w:r w:rsidRPr="00317B32">
        <w:rPr>
          <w:rFonts w:cs="Arial"/>
          <w:b/>
          <w:bCs/>
          <w:sz w:val="22"/>
          <w:szCs w:val="22"/>
        </w:rPr>
        <w:t xml:space="preserve"> April 202</w:t>
      </w:r>
      <w:r w:rsidR="002C471A" w:rsidRPr="00317B32">
        <w:rPr>
          <w:rFonts w:cs="Arial"/>
          <w:b/>
          <w:bCs/>
          <w:sz w:val="22"/>
          <w:szCs w:val="22"/>
        </w:rPr>
        <w:t>4</w:t>
      </w:r>
    </w:p>
    <w:p w14:paraId="4B81BBB2" w14:textId="77777777" w:rsidR="00911195" w:rsidRPr="00916301" w:rsidRDefault="00911195" w:rsidP="00911195">
      <w:pPr>
        <w:pStyle w:val="ListParagraph"/>
        <w:numPr>
          <w:ilvl w:val="2"/>
          <w:numId w:val="27"/>
        </w:numPr>
        <w:spacing w:after="240" w:line="360" w:lineRule="auto"/>
        <w:ind w:left="851" w:hanging="851"/>
        <w:jc w:val="both"/>
        <w:textboxTightWrap w:val="none"/>
        <w:rPr>
          <w:rFonts w:cs="Arial"/>
          <w:b/>
          <w:bCs/>
          <w:color w:val="002365" w:themeColor="accent1" w:themeShade="BF"/>
        </w:rPr>
      </w:pPr>
      <w:r w:rsidRPr="009661AF">
        <w:rPr>
          <w:rFonts w:cs="Arial"/>
          <w:sz w:val="22"/>
          <w:szCs w:val="22"/>
        </w:rPr>
        <w:t xml:space="preserve">Please note that </w:t>
      </w:r>
      <w:r>
        <w:rPr>
          <w:rFonts w:cs="Arial"/>
          <w:sz w:val="22"/>
          <w:szCs w:val="22"/>
        </w:rPr>
        <w:t>Offers</w:t>
      </w:r>
      <w:r w:rsidRPr="009661AF">
        <w:rPr>
          <w:rFonts w:cs="Arial"/>
          <w:sz w:val="22"/>
          <w:szCs w:val="22"/>
        </w:rPr>
        <w:t xml:space="preserve"> received after the closing deadlines may be rejected.</w:t>
      </w:r>
    </w:p>
    <w:p w14:paraId="2C44ED17" w14:textId="77777777" w:rsidR="00916301" w:rsidRPr="002C12BE" w:rsidRDefault="00916301" w:rsidP="00916301">
      <w:pPr>
        <w:pStyle w:val="ListParagraph"/>
        <w:spacing w:after="240" w:line="360" w:lineRule="auto"/>
        <w:ind w:left="851" w:firstLine="0"/>
        <w:jc w:val="both"/>
        <w:textboxTightWrap w:val="none"/>
        <w:rPr>
          <w:rFonts w:cs="Arial"/>
          <w:b/>
          <w:bCs/>
          <w:color w:val="002365" w:themeColor="accent1" w:themeShade="BF"/>
        </w:rPr>
      </w:pPr>
    </w:p>
    <w:p w14:paraId="4B0A7102" w14:textId="77777777" w:rsidR="00911195" w:rsidRPr="00911195" w:rsidRDefault="00911195" w:rsidP="00911195">
      <w:pPr>
        <w:pStyle w:val="ListParagraph"/>
        <w:numPr>
          <w:ilvl w:val="0"/>
          <w:numId w:val="27"/>
        </w:numPr>
        <w:spacing w:after="240" w:line="240" w:lineRule="auto"/>
        <w:ind w:left="851" w:hanging="851"/>
        <w:textboxTightWrap w:val="none"/>
        <w:rPr>
          <w:rFonts w:cs="Arial"/>
          <w:b/>
          <w:bCs/>
          <w:color w:val="005EB8" w:themeColor="text2"/>
        </w:rPr>
      </w:pPr>
      <w:r w:rsidRPr="00911195">
        <w:rPr>
          <w:rFonts w:cs="Arial"/>
          <w:b/>
          <w:bCs/>
          <w:color w:val="005EB8" w:themeColor="text2"/>
        </w:rPr>
        <w:t>Offer Requirements</w:t>
      </w:r>
    </w:p>
    <w:p w14:paraId="6A9E2F4B" w14:textId="77777777" w:rsidR="00911195" w:rsidRPr="00911195" w:rsidRDefault="00911195" w:rsidP="00911195">
      <w:pPr>
        <w:pStyle w:val="ListParagraph"/>
        <w:numPr>
          <w:ilvl w:val="1"/>
          <w:numId w:val="35"/>
        </w:numPr>
        <w:spacing w:after="240" w:line="240" w:lineRule="auto"/>
        <w:textboxTightWrap w:val="none"/>
        <w:rPr>
          <w:rFonts w:cs="Arial"/>
          <w:b/>
          <w:bCs/>
          <w:color w:val="005EB8" w:themeColor="text2"/>
        </w:rPr>
      </w:pPr>
      <w:r w:rsidRPr="00911195">
        <w:rPr>
          <w:rFonts w:cs="Arial"/>
          <w:b/>
          <w:bCs/>
          <w:color w:val="005EB8" w:themeColor="text2"/>
        </w:rPr>
        <w:t xml:space="preserve">        Documents to Submit</w:t>
      </w:r>
    </w:p>
    <w:p w14:paraId="51893AB8" w14:textId="77777777" w:rsidR="00911195" w:rsidRPr="00916301" w:rsidRDefault="00911195" w:rsidP="00911195">
      <w:pPr>
        <w:spacing w:after="240" w:line="360" w:lineRule="auto"/>
        <w:jc w:val="both"/>
        <w:rPr>
          <w:rFonts w:cs="Arial"/>
          <w:sz w:val="22"/>
          <w:szCs w:val="22"/>
        </w:rPr>
      </w:pPr>
      <w:bookmarkStart w:id="9" w:name="_Ref76057389"/>
      <w:r w:rsidRPr="00FE4579">
        <w:rPr>
          <w:rFonts w:cs="Arial"/>
          <w:sz w:val="22"/>
          <w:szCs w:val="22"/>
        </w:rPr>
        <w:t xml:space="preserve">5.1.1 </w:t>
      </w:r>
      <w:r>
        <w:rPr>
          <w:rFonts w:cs="Arial"/>
        </w:rPr>
        <w:tab/>
      </w:r>
      <w:r w:rsidRPr="005E76D1">
        <w:rPr>
          <w:rFonts w:cs="Arial"/>
        </w:rPr>
        <w:t xml:space="preserve">  </w:t>
      </w:r>
      <w:r w:rsidRPr="00916301">
        <w:rPr>
          <w:rFonts w:cs="Arial"/>
          <w:sz w:val="22"/>
          <w:szCs w:val="22"/>
        </w:rPr>
        <w:t>An Offer must include the following documents, completed in full:</w:t>
      </w:r>
      <w:bookmarkEnd w:id="9"/>
    </w:p>
    <w:p w14:paraId="4D44A4D0" w14:textId="77777777" w:rsidR="00916301" w:rsidRDefault="00911195" w:rsidP="00911195">
      <w:pPr>
        <w:pStyle w:val="ListParagraph"/>
        <w:numPr>
          <w:ilvl w:val="3"/>
          <w:numId w:val="35"/>
        </w:numPr>
        <w:spacing w:after="0" w:line="360" w:lineRule="auto"/>
        <w:ind w:left="993" w:hanging="142"/>
        <w:textboxTightWrap w:val="none"/>
        <w:rPr>
          <w:rFonts w:cs="Arial"/>
          <w:sz w:val="22"/>
          <w:szCs w:val="22"/>
        </w:rPr>
      </w:pPr>
      <w:r w:rsidRPr="000B0AC8">
        <w:rPr>
          <w:rFonts w:cs="Arial"/>
          <w:sz w:val="22"/>
          <w:szCs w:val="22"/>
        </w:rPr>
        <w:t>The Selection Questionnaire</w:t>
      </w:r>
      <w:r w:rsidR="002C471A" w:rsidRPr="000B0AC8">
        <w:rPr>
          <w:rFonts w:cs="Arial"/>
          <w:sz w:val="22"/>
          <w:szCs w:val="22"/>
        </w:rPr>
        <w:t xml:space="preserve"> (see Qualification Envelope on the Atamis E-Tendering </w:t>
      </w:r>
    </w:p>
    <w:p w14:paraId="189E82F5" w14:textId="15B5F5C9" w:rsidR="00911195" w:rsidRPr="000B0AC8" w:rsidRDefault="00916301" w:rsidP="00916301">
      <w:pPr>
        <w:pStyle w:val="ListParagraph"/>
        <w:spacing w:after="0" w:line="360" w:lineRule="auto"/>
        <w:ind w:left="993" w:firstLine="0"/>
        <w:textboxTightWrap w:val="none"/>
        <w:rPr>
          <w:rFonts w:cs="Arial"/>
          <w:sz w:val="22"/>
          <w:szCs w:val="22"/>
        </w:rPr>
      </w:pPr>
      <w:r>
        <w:rPr>
          <w:rFonts w:cs="Arial"/>
          <w:sz w:val="22"/>
          <w:szCs w:val="22"/>
        </w:rPr>
        <w:t xml:space="preserve">        </w:t>
      </w:r>
      <w:r w:rsidR="002C471A" w:rsidRPr="000B0AC8">
        <w:rPr>
          <w:rFonts w:cs="Arial"/>
          <w:sz w:val="22"/>
          <w:szCs w:val="22"/>
        </w:rPr>
        <w:t>Portal);</w:t>
      </w:r>
    </w:p>
    <w:p w14:paraId="1412A9E1" w14:textId="7204FDB6" w:rsidR="00911195" w:rsidRPr="000B0AC8" w:rsidRDefault="00911195" w:rsidP="00911195">
      <w:pPr>
        <w:pStyle w:val="ListParagraph"/>
        <w:numPr>
          <w:ilvl w:val="3"/>
          <w:numId w:val="35"/>
        </w:numPr>
        <w:spacing w:after="0" w:line="360" w:lineRule="auto"/>
        <w:ind w:left="993" w:hanging="142"/>
        <w:textboxTightWrap w:val="none"/>
        <w:rPr>
          <w:rFonts w:cs="Arial"/>
          <w:sz w:val="22"/>
          <w:szCs w:val="22"/>
        </w:rPr>
      </w:pPr>
      <w:r w:rsidRPr="000B0AC8">
        <w:rPr>
          <w:rFonts w:cs="Arial"/>
          <w:sz w:val="22"/>
          <w:szCs w:val="22"/>
        </w:rPr>
        <w:t>Document No.</w:t>
      </w:r>
      <w:r w:rsidR="002C471A" w:rsidRPr="000B0AC8">
        <w:rPr>
          <w:rFonts w:cs="Arial"/>
          <w:sz w:val="22"/>
          <w:szCs w:val="22"/>
        </w:rPr>
        <w:t>05a</w:t>
      </w:r>
      <w:r w:rsidRPr="000B0AC8">
        <w:rPr>
          <w:rFonts w:cs="Arial"/>
          <w:sz w:val="22"/>
          <w:szCs w:val="22"/>
        </w:rPr>
        <w:t xml:space="preserve"> - Offer Schedule;</w:t>
      </w:r>
    </w:p>
    <w:p w14:paraId="2B0BCB0C" w14:textId="49A1900D" w:rsidR="00911195" w:rsidRPr="000B0AC8" w:rsidRDefault="00911195" w:rsidP="00911195">
      <w:pPr>
        <w:pStyle w:val="ListParagraph"/>
        <w:numPr>
          <w:ilvl w:val="3"/>
          <w:numId w:val="35"/>
        </w:numPr>
        <w:spacing w:after="0" w:line="360" w:lineRule="auto"/>
        <w:ind w:left="993" w:hanging="142"/>
        <w:textboxTightWrap w:val="none"/>
        <w:rPr>
          <w:rFonts w:cs="Arial"/>
          <w:sz w:val="22"/>
          <w:szCs w:val="22"/>
        </w:rPr>
      </w:pPr>
      <w:r w:rsidRPr="000B0AC8">
        <w:rPr>
          <w:rFonts w:cs="Arial"/>
          <w:sz w:val="22"/>
          <w:szCs w:val="22"/>
        </w:rPr>
        <w:t>Document No.</w:t>
      </w:r>
      <w:r w:rsidR="00CA0EC9" w:rsidRPr="000B0AC8">
        <w:rPr>
          <w:rFonts w:cs="Arial"/>
          <w:sz w:val="22"/>
          <w:szCs w:val="22"/>
        </w:rPr>
        <w:t>6</w:t>
      </w:r>
      <w:r w:rsidRPr="000B0AC8">
        <w:rPr>
          <w:rFonts w:cs="Arial"/>
          <w:sz w:val="22"/>
          <w:szCs w:val="22"/>
        </w:rPr>
        <w:t xml:space="preserve"> - Form of Offer;</w:t>
      </w:r>
    </w:p>
    <w:p w14:paraId="7E794893" w14:textId="41910197" w:rsidR="00911195" w:rsidRPr="000B0AC8" w:rsidRDefault="00911195" w:rsidP="00911195">
      <w:pPr>
        <w:pStyle w:val="ListParagraph"/>
        <w:numPr>
          <w:ilvl w:val="3"/>
          <w:numId w:val="35"/>
        </w:numPr>
        <w:spacing w:after="0" w:line="360" w:lineRule="auto"/>
        <w:ind w:left="993" w:hanging="142"/>
        <w:textboxTightWrap w:val="none"/>
        <w:rPr>
          <w:rFonts w:cs="Arial"/>
          <w:sz w:val="22"/>
          <w:szCs w:val="22"/>
        </w:rPr>
      </w:pPr>
      <w:r w:rsidRPr="000B0AC8">
        <w:rPr>
          <w:rFonts w:cs="Arial"/>
          <w:sz w:val="22"/>
          <w:szCs w:val="22"/>
        </w:rPr>
        <w:t>Document No.</w:t>
      </w:r>
      <w:r w:rsidR="00E73140" w:rsidRPr="000B0AC8">
        <w:rPr>
          <w:rFonts w:cs="Arial"/>
          <w:sz w:val="22"/>
          <w:szCs w:val="22"/>
        </w:rPr>
        <w:t>08</w:t>
      </w:r>
      <w:r w:rsidRPr="000B0AC8">
        <w:rPr>
          <w:rFonts w:cs="Arial"/>
          <w:sz w:val="22"/>
          <w:szCs w:val="22"/>
        </w:rPr>
        <w:t xml:space="preserve"> - Confidentiality Undertaking; and</w:t>
      </w:r>
    </w:p>
    <w:p w14:paraId="0DE2189B" w14:textId="03567158" w:rsidR="00911195" w:rsidRPr="000B0AC8" w:rsidRDefault="00911195" w:rsidP="00911195">
      <w:pPr>
        <w:pStyle w:val="ListParagraph"/>
        <w:numPr>
          <w:ilvl w:val="3"/>
          <w:numId w:val="35"/>
        </w:numPr>
        <w:spacing w:after="240" w:line="360" w:lineRule="auto"/>
        <w:ind w:left="993" w:hanging="142"/>
        <w:textboxTightWrap w:val="none"/>
        <w:rPr>
          <w:rFonts w:cs="Arial"/>
          <w:sz w:val="22"/>
          <w:szCs w:val="22"/>
        </w:rPr>
      </w:pPr>
      <w:r w:rsidRPr="000B0AC8">
        <w:rPr>
          <w:rFonts w:cs="Arial"/>
          <w:sz w:val="22"/>
          <w:szCs w:val="22"/>
        </w:rPr>
        <w:t>Document No.</w:t>
      </w:r>
      <w:r w:rsidR="00E73140" w:rsidRPr="000B0AC8">
        <w:rPr>
          <w:rFonts w:cs="Arial"/>
          <w:sz w:val="22"/>
          <w:szCs w:val="22"/>
        </w:rPr>
        <w:t>09</w:t>
      </w:r>
      <w:r w:rsidRPr="000B0AC8">
        <w:rPr>
          <w:rFonts w:cs="Arial"/>
          <w:sz w:val="22"/>
          <w:szCs w:val="22"/>
        </w:rPr>
        <w:t xml:space="preserve"> - FOIA Declaration.</w:t>
      </w:r>
    </w:p>
    <w:p w14:paraId="35D6A6AF" w14:textId="45CE3AF2" w:rsidR="00911195"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D102E0">
        <w:rPr>
          <w:rFonts w:cs="Arial"/>
          <w:sz w:val="22"/>
          <w:szCs w:val="22"/>
        </w:rPr>
        <w:t xml:space="preserve">In addition, </w:t>
      </w:r>
      <w:r>
        <w:rPr>
          <w:rFonts w:cs="Arial"/>
          <w:sz w:val="22"/>
          <w:szCs w:val="22"/>
        </w:rPr>
        <w:t>Offerors</w:t>
      </w:r>
      <w:r w:rsidRPr="00D102E0">
        <w:rPr>
          <w:rFonts w:cs="Arial"/>
          <w:sz w:val="22"/>
          <w:szCs w:val="22"/>
        </w:rPr>
        <w:t xml:space="preserve"> may include within their Offer one or more</w:t>
      </w:r>
      <w:r>
        <w:rPr>
          <w:rFonts w:cs="Arial"/>
          <w:sz w:val="22"/>
          <w:szCs w:val="22"/>
        </w:rPr>
        <w:t xml:space="preserve"> Prevent or</w:t>
      </w:r>
      <w:r w:rsidRPr="00D102E0">
        <w:rPr>
          <w:rFonts w:cs="Arial"/>
          <w:sz w:val="22"/>
          <w:szCs w:val="22"/>
        </w:rPr>
        <w:t xml:space="preserve"> </w:t>
      </w:r>
      <w:r>
        <w:rPr>
          <w:rFonts w:cs="Arial"/>
          <w:sz w:val="22"/>
          <w:szCs w:val="22"/>
        </w:rPr>
        <w:t>Protect</w:t>
      </w:r>
      <w:r w:rsidRPr="00D102E0">
        <w:rPr>
          <w:rFonts w:cs="Arial"/>
          <w:sz w:val="22"/>
          <w:szCs w:val="22"/>
        </w:rPr>
        <w:t xml:space="preserve"> Initiative Proposals in accordance with the </w:t>
      </w:r>
      <w:r>
        <w:rPr>
          <w:rFonts w:cs="Arial"/>
          <w:sz w:val="22"/>
          <w:szCs w:val="22"/>
        </w:rPr>
        <w:t>Prevent &amp;</w:t>
      </w:r>
      <w:r w:rsidRPr="00D102E0">
        <w:rPr>
          <w:rFonts w:cs="Arial"/>
          <w:sz w:val="22"/>
          <w:szCs w:val="22"/>
        </w:rPr>
        <w:t xml:space="preserve"> </w:t>
      </w:r>
      <w:r>
        <w:rPr>
          <w:rFonts w:cs="Arial"/>
          <w:sz w:val="22"/>
          <w:szCs w:val="22"/>
        </w:rPr>
        <w:t>Protect</w:t>
      </w:r>
      <w:r w:rsidRPr="00D102E0">
        <w:rPr>
          <w:rFonts w:cs="Arial"/>
          <w:sz w:val="22"/>
          <w:szCs w:val="22"/>
        </w:rPr>
        <w:t xml:space="preserve"> Initiative Proposal </w:t>
      </w:r>
      <w:r w:rsidR="00FE4579">
        <w:rPr>
          <w:rFonts w:cs="Arial"/>
          <w:sz w:val="22"/>
          <w:szCs w:val="22"/>
        </w:rPr>
        <w:t>t</w:t>
      </w:r>
      <w:r w:rsidRPr="00D102E0">
        <w:rPr>
          <w:rFonts w:cs="Arial"/>
          <w:sz w:val="22"/>
          <w:szCs w:val="22"/>
        </w:rPr>
        <w:t xml:space="preserve">emplate provided. </w:t>
      </w:r>
    </w:p>
    <w:p w14:paraId="06C56025" w14:textId="77777777" w:rsidR="00911195" w:rsidRPr="00911195" w:rsidRDefault="00911195" w:rsidP="00911195">
      <w:pPr>
        <w:pStyle w:val="ListParagraph"/>
        <w:numPr>
          <w:ilvl w:val="1"/>
          <w:numId w:val="35"/>
        </w:numPr>
        <w:spacing w:after="240" w:line="240" w:lineRule="auto"/>
        <w:ind w:left="851" w:hanging="851"/>
        <w:textboxTightWrap w:val="none"/>
        <w:rPr>
          <w:rFonts w:cs="Arial"/>
          <w:b/>
          <w:bCs/>
          <w:color w:val="005EB8" w:themeColor="text2"/>
          <w:sz w:val="22"/>
          <w:szCs w:val="22"/>
        </w:rPr>
      </w:pPr>
      <w:bookmarkStart w:id="10" w:name="_Ref76419681"/>
      <w:r w:rsidRPr="00911195">
        <w:rPr>
          <w:rFonts w:cs="Arial"/>
          <w:b/>
          <w:bCs/>
          <w:color w:val="005EB8" w:themeColor="text2"/>
          <w:sz w:val="22"/>
          <w:szCs w:val="22"/>
        </w:rPr>
        <w:t xml:space="preserve">Compliant </w:t>
      </w:r>
      <w:bookmarkEnd w:id="10"/>
      <w:r w:rsidRPr="00911195">
        <w:rPr>
          <w:rFonts w:cs="Arial"/>
          <w:b/>
          <w:bCs/>
          <w:color w:val="005EB8" w:themeColor="text2"/>
          <w:sz w:val="22"/>
          <w:szCs w:val="22"/>
        </w:rPr>
        <w:t>Offer</w:t>
      </w:r>
    </w:p>
    <w:p w14:paraId="5D061360" w14:textId="77777777" w:rsidR="00911195" w:rsidRPr="000B0AC8"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0B0AC8">
        <w:rPr>
          <w:rFonts w:cs="Arial"/>
          <w:sz w:val="22"/>
          <w:szCs w:val="22"/>
        </w:rPr>
        <w:t>In order for an Offer to be compliant, it must:</w:t>
      </w:r>
    </w:p>
    <w:p w14:paraId="4D2242F5" w14:textId="3808A42E" w:rsidR="00911195" w:rsidRPr="000B0AC8" w:rsidRDefault="00911195" w:rsidP="00911195">
      <w:pPr>
        <w:pStyle w:val="ListParagraph"/>
        <w:numPr>
          <w:ilvl w:val="3"/>
          <w:numId w:val="35"/>
        </w:numPr>
        <w:spacing w:after="0" w:line="360" w:lineRule="auto"/>
        <w:ind w:left="1418" w:hanging="567"/>
        <w:jc w:val="both"/>
        <w:textboxTightWrap w:val="none"/>
        <w:rPr>
          <w:rFonts w:cs="Arial"/>
          <w:sz w:val="22"/>
          <w:szCs w:val="22"/>
        </w:rPr>
      </w:pPr>
      <w:r w:rsidRPr="000B0AC8">
        <w:rPr>
          <w:rFonts w:cs="Arial"/>
          <w:sz w:val="22"/>
          <w:szCs w:val="22"/>
        </w:rPr>
        <w:t>include the documents listed in 5.</w:t>
      </w:r>
      <w:r w:rsidR="008C1ABF">
        <w:rPr>
          <w:rFonts w:cs="Arial"/>
          <w:sz w:val="22"/>
          <w:szCs w:val="22"/>
        </w:rPr>
        <w:t>1</w:t>
      </w:r>
      <w:r w:rsidRPr="000B0AC8">
        <w:rPr>
          <w:rFonts w:cs="Arial"/>
          <w:sz w:val="22"/>
          <w:szCs w:val="22"/>
        </w:rPr>
        <w:t>.1, completed in full; and</w:t>
      </w:r>
    </w:p>
    <w:p w14:paraId="366F9F39" w14:textId="69BF21AA" w:rsidR="00911195" w:rsidRPr="000B0AC8" w:rsidRDefault="00911195" w:rsidP="00911195">
      <w:pPr>
        <w:pStyle w:val="ListParagraph"/>
        <w:numPr>
          <w:ilvl w:val="3"/>
          <w:numId w:val="35"/>
        </w:numPr>
        <w:spacing w:after="0" w:line="360" w:lineRule="auto"/>
        <w:ind w:left="1418" w:hanging="567"/>
        <w:jc w:val="both"/>
        <w:textboxTightWrap w:val="none"/>
        <w:rPr>
          <w:rFonts w:cs="Arial"/>
          <w:sz w:val="22"/>
          <w:szCs w:val="22"/>
        </w:rPr>
      </w:pPr>
      <w:r w:rsidRPr="000B0AC8">
        <w:rPr>
          <w:rFonts w:cs="Arial"/>
          <w:sz w:val="22"/>
          <w:szCs w:val="22"/>
        </w:rPr>
        <w:t xml:space="preserve">if submitted, include Prevent or Protect Initiative Proposals in accordance with the Prevent or Protect Initiative Proposal </w:t>
      </w:r>
      <w:r w:rsidR="00CA0C00">
        <w:rPr>
          <w:rFonts w:cs="Arial"/>
          <w:sz w:val="22"/>
          <w:szCs w:val="22"/>
        </w:rPr>
        <w:t>t</w:t>
      </w:r>
      <w:r w:rsidRPr="000B0AC8">
        <w:rPr>
          <w:rFonts w:cs="Arial"/>
          <w:sz w:val="22"/>
          <w:szCs w:val="22"/>
        </w:rPr>
        <w:t>emplate; and</w:t>
      </w:r>
    </w:p>
    <w:p w14:paraId="733C2EF6" w14:textId="323661E4" w:rsidR="00911195" w:rsidRPr="000B0AC8" w:rsidRDefault="00911195" w:rsidP="00911195">
      <w:pPr>
        <w:pStyle w:val="ListParagraph"/>
        <w:numPr>
          <w:ilvl w:val="3"/>
          <w:numId w:val="35"/>
        </w:numPr>
        <w:spacing w:after="0" w:line="360" w:lineRule="auto"/>
        <w:ind w:left="1418" w:hanging="567"/>
        <w:jc w:val="both"/>
        <w:textboxTightWrap w:val="none"/>
        <w:rPr>
          <w:rFonts w:cs="Arial"/>
          <w:sz w:val="22"/>
          <w:szCs w:val="22"/>
        </w:rPr>
      </w:pPr>
      <w:r w:rsidRPr="000B0AC8">
        <w:rPr>
          <w:rFonts w:cs="Arial"/>
          <w:sz w:val="22"/>
          <w:szCs w:val="22"/>
        </w:rPr>
        <w:t xml:space="preserve">comply with the requirements of </w:t>
      </w:r>
      <w:r w:rsidRPr="000B0AC8">
        <w:rPr>
          <w:rFonts w:cs="Arial"/>
          <w:sz w:val="22"/>
          <w:szCs w:val="22"/>
        </w:rPr>
        <w:fldChar w:fldCharType="begin"/>
      </w:r>
      <w:r w:rsidRPr="000B0AC8">
        <w:rPr>
          <w:rFonts w:cs="Arial"/>
          <w:sz w:val="22"/>
          <w:szCs w:val="22"/>
        </w:rPr>
        <w:instrText xml:space="preserve"> REF _Ref76061860 \r \h  \* MERGEFORMAT </w:instrText>
      </w:r>
      <w:r w:rsidRPr="000B0AC8">
        <w:rPr>
          <w:rFonts w:cs="Arial"/>
          <w:sz w:val="22"/>
          <w:szCs w:val="22"/>
        </w:rPr>
      </w:r>
      <w:r w:rsidRPr="000B0AC8">
        <w:rPr>
          <w:rFonts w:cs="Arial"/>
          <w:sz w:val="22"/>
          <w:szCs w:val="22"/>
        </w:rPr>
        <w:fldChar w:fldCharType="separate"/>
      </w:r>
      <w:r w:rsidRPr="000B0AC8">
        <w:rPr>
          <w:rFonts w:cs="Arial"/>
          <w:sz w:val="22"/>
          <w:szCs w:val="22"/>
        </w:rPr>
        <w:t>5.</w:t>
      </w:r>
      <w:r w:rsidRPr="000B0AC8">
        <w:rPr>
          <w:rFonts w:cs="Arial"/>
          <w:sz w:val="22"/>
          <w:szCs w:val="22"/>
        </w:rPr>
        <w:fldChar w:fldCharType="end"/>
      </w:r>
      <w:r w:rsidR="00743D7A" w:rsidRPr="000B0AC8">
        <w:rPr>
          <w:rFonts w:cs="Arial"/>
          <w:sz w:val="22"/>
          <w:szCs w:val="22"/>
        </w:rPr>
        <w:t>3</w:t>
      </w:r>
      <w:r w:rsidRPr="000B0AC8">
        <w:rPr>
          <w:rFonts w:cs="Arial"/>
          <w:sz w:val="22"/>
          <w:szCs w:val="22"/>
        </w:rPr>
        <w:t>; and</w:t>
      </w:r>
    </w:p>
    <w:p w14:paraId="66E28ABA" w14:textId="77777777" w:rsidR="00911195" w:rsidRDefault="00911195" w:rsidP="00911195">
      <w:pPr>
        <w:pStyle w:val="ListParagraph"/>
        <w:numPr>
          <w:ilvl w:val="3"/>
          <w:numId w:val="35"/>
        </w:numPr>
        <w:spacing w:after="240" w:line="360" w:lineRule="auto"/>
        <w:ind w:left="1418" w:hanging="567"/>
        <w:jc w:val="both"/>
        <w:textboxTightWrap w:val="none"/>
        <w:rPr>
          <w:rFonts w:cs="Arial"/>
          <w:sz w:val="22"/>
          <w:szCs w:val="22"/>
        </w:rPr>
      </w:pPr>
      <w:r w:rsidRPr="000B0AC8">
        <w:rPr>
          <w:rFonts w:cs="Arial"/>
          <w:sz w:val="22"/>
          <w:szCs w:val="22"/>
        </w:rPr>
        <w:t>comply with all other requirements of this Invitation to Offer</w:t>
      </w:r>
      <w:r>
        <w:rPr>
          <w:rFonts w:cs="Arial"/>
          <w:sz w:val="22"/>
          <w:szCs w:val="22"/>
        </w:rPr>
        <w:t>.</w:t>
      </w:r>
    </w:p>
    <w:p w14:paraId="1BF0E90C" w14:textId="77777777" w:rsidR="00911195" w:rsidRDefault="00911195" w:rsidP="00911195">
      <w:pPr>
        <w:pStyle w:val="ListParagraph"/>
        <w:numPr>
          <w:ilvl w:val="1"/>
          <w:numId w:val="35"/>
        </w:numPr>
        <w:spacing w:after="240" w:line="240" w:lineRule="auto"/>
        <w:ind w:left="851" w:hanging="851"/>
        <w:textboxTightWrap w:val="none"/>
        <w:rPr>
          <w:rFonts w:cs="Arial"/>
          <w:b/>
          <w:bCs/>
          <w:color w:val="002365" w:themeColor="accent1" w:themeShade="BF"/>
          <w:sz w:val="22"/>
          <w:szCs w:val="22"/>
        </w:rPr>
      </w:pPr>
      <w:bookmarkStart w:id="11" w:name="_Ref76061860"/>
      <w:bookmarkStart w:id="12" w:name="_Ref76572308"/>
      <w:r w:rsidRPr="00911195">
        <w:rPr>
          <w:rFonts w:cs="Arial"/>
          <w:b/>
          <w:bCs/>
          <w:color w:val="005EB8" w:themeColor="text2"/>
          <w:sz w:val="22"/>
          <w:szCs w:val="22"/>
        </w:rPr>
        <w:t>Pricing</w:t>
      </w:r>
      <w:bookmarkEnd w:id="11"/>
      <w:bookmarkEnd w:id="12"/>
    </w:p>
    <w:p w14:paraId="04294548" w14:textId="77777777" w:rsidR="00911195" w:rsidRPr="00220410"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220410">
        <w:rPr>
          <w:rFonts w:cs="Arial"/>
          <w:sz w:val="22"/>
          <w:szCs w:val="22"/>
        </w:rPr>
        <w:t>Each Offer must include a price for each product line (in respect of which drug molecule the Offeror is submitting an Offer) at which Participating Authorities can purchase such product lines under the Framework Agreement.</w:t>
      </w:r>
    </w:p>
    <w:p w14:paraId="3E539F6B" w14:textId="3330A443" w:rsidR="00911195" w:rsidRPr="005B0D18"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3D06A4">
        <w:rPr>
          <w:rFonts w:cs="Arial"/>
          <w:sz w:val="22"/>
          <w:szCs w:val="22"/>
        </w:rPr>
        <w:t xml:space="preserve">Prices must be stated </w:t>
      </w:r>
      <w:r w:rsidRPr="000B0AC8">
        <w:rPr>
          <w:rFonts w:cs="Arial"/>
          <w:sz w:val="22"/>
          <w:szCs w:val="22"/>
        </w:rPr>
        <w:t>in Document No.</w:t>
      </w:r>
      <w:r w:rsidR="00743D7A" w:rsidRPr="000B0AC8">
        <w:rPr>
          <w:rFonts w:cs="Arial"/>
          <w:sz w:val="22"/>
          <w:szCs w:val="22"/>
        </w:rPr>
        <w:t>05a</w:t>
      </w:r>
      <w:r w:rsidRPr="000B0AC8">
        <w:rPr>
          <w:rFonts w:cs="Arial"/>
          <w:sz w:val="22"/>
          <w:szCs w:val="22"/>
        </w:rPr>
        <w:t xml:space="preserve"> – Offer Schedule</w:t>
      </w:r>
      <w:r w:rsidRPr="003D06A4">
        <w:rPr>
          <w:rFonts w:cs="Arial"/>
          <w:sz w:val="22"/>
          <w:szCs w:val="22"/>
        </w:rPr>
        <w:t xml:space="preserve"> and must </w:t>
      </w:r>
      <w:r>
        <w:rPr>
          <w:rFonts w:cs="Arial"/>
          <w:sz w:val="22"/>
          <w:szCs w:val="22"/>
        </w:rPr>
        <w:t>be capable of being accepted by the Authority for</w:t>
      </w:r>
      <w:r w:rsidRPr="003D06A4">
        <w:rPr>
          <w:rFonts w:cs="Arial"/>
          <w:sz w:val="22"/>
          <w:szCs w:val="22"/>
        </w:rPr>
        <w:t xml:space="preserve"> 90 days from the closing date for the receipt of </w:t>
      </w:r>
      <w:r>
        <w:rPr>
          <w:rFonts w:cs="Arial"/>
          <w:sz w:val="22"/>
          <w:szCs w:val="22"/>
        </w:rPr>
        <w:t>O</w:t>
      </w:r>
      <w:r w:rsidRPr="003D06A4">
        <w:rPr>
          <w:rFonts w:cs="Arial"/>
          <w:sz w:val="22"/>
          <w:szCs w:val="22"/>
        </w:rPr>
        <w:t>ffers.</w:t>
      </w:r>
    </w:p>
    <w:p w14:paraId="2917918E" w14:textId="77777777" w:rsidR="00911195" w:rsidRPr="005B0D18"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3D06A4">
        <w:rPr>
          <w:rFonts w:cs="Arial"/>
          <w:sz w:val="22"/>
          <w:szCs w:val="22"/>
        </w:rPr>
        <w:t xml:space="preserve">Prices must be fixed firm (i.e. not subject to variation) for the duration of any </w:t>
      </w:r>
      <w:r>
        <w:rPr>
          <w:rFonts w:cs="Arial"/>
          <w:sz w:val="22"/>
          <w:szCs w:val="22"/>
        </w:rPr>
        <w:t xml:space="preserve">framework (and permitted extensions) </w:t>
      </w:r>
      <w:r w:rsidRPr="003D06A4">
        <w:rPr>
          <w:rFonts w:cs="Arial"/>
          <w:sz w:val="22"/>
          <w:szCs w:val="22"/>
        </w:rPr>
        <w:t>that may result from this procurement exercise</w:t>
      </w:r>
      <w:r>
        <w:rPr>
          <w:rFonts w:cs="Arial"/>
          <w:sz w:val="22"/>
          <w:szCs w:val="22"/>
        </w:rPr>
        <w:t>,</w:t>
      </w:r>
      <w:r w:rsidRPr="003D06A4">
        <w:rPr>
          <w:rFonts w:cs="Arial"/>
          <w:sz w:val="22"/>
          <w:szCs w:val="22"/>
        </w:rPr>
        <w:t xml:space="preserve"> subject only to any variation provisions contained in the </w:t>
      </w:r>
      <w:r>
        <w:rPr>
          <w:rFonts w:cs="Arial"/>
          <w:sz w:val="22"/>
          <w:szCs w:val="22"/>
        </w:rPr>
        <w:t>framework agreement</w:t>
      </w:r>
      <w:r w:rsidRPr="003D06A4">
        <w:rPr>
          <w:rFonts w:cs="Arial"/>
          <w:sz w:val="22"/>
          <w:szCs w:val="22"/>
        </w:rPr>
        <w:t>.</w:t>
      </w:r>
    </w:p>
    <w:p w14:paraId="0837CB95" w14:textId="77777777" w:rsidR="00911195" w:rsidRPr="005B0D18"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3D06A4">
        <w:rPr>
          <w:rFonts w:cs="Arial"/>
          <w:sz w:val="22"/>
          <w:szCs w:val="22"/>
        </w:rPr>
        <w:t>Prices must be quoted in sterling (GBP) and exclusive of Value Added Tax.</w:t>
      </w:r>
    </w:p>
    <w:p w14:paraId="5F89C22F" w14:textId="6146FBC9" w:rsidR="00911195" w:rsidRPr="002C1AA7"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2C1AA7">
        <w:rPr>
          <w:rFonts w:cs="Arial"/>
          <w:sz w:val="22"/>
          <w:szCs w:val="22"/>
        </w:rPr>
        <w:t xml:space="preserve">Offers must include a single price proposal for any presentation, </w:t>
      </w:r>
      <w:r w:rsidR="00BF1B30" w:rsidRPr="002C1AA7">
        <w:rPr>
          <w:rFonts w:cs="Arial"/>
          <w:sz w:val="22"/>
          <w:szCs w:val="22"/>
        </w:rPr>
        <w:t>strength,</w:t>
      </w:r>
      <w:r w:rsidRPr="002C1AA7">
        <w:rPr>
          <w:rFonts w:cs="Arial"/>
          <w:sz w:val="22"/>
          <w:szCs w:val="22"/>
        </w:rPr>
        <w:t xml:space="preserve"> and indication across secondary care.</w:t>
      </w:r>
      <w:r>
        <w:rPr>
          <w:rFonts w:cs="Arial"/>
          <w:sz w:val="22"/>
          <w:szCs w:val="22"/>
        </w:rPr>
        <w:t xml:space="preserve"> </w:t>
      </w:r>
      <w:r w:rsidRPr="002C1AA7">
        <w:rPr>
          <w:rFonts w:cs="Arial"/>
          <w:sz w:val="22"/>
          <w:szCs w:val="22"/>
        </w:rPr>
        <w:t>Offers must include a single price and may include Prevent and Protect Investments.</w:t>
      </w:r>
    </w:p>
    <w:p w14:paraId="42EB619C" w14:textId="77777777" w:rsidR="00911195" w:rsidRPr="00C0662F" w:rsidRDefault="00911195" w:rsidP="00911195">
      <w:pPr>
        <w:pStyle w:val="ListParagraph"/>
        <w:numPr>
          <w:ilvl w:val="2"/>
          <w:numId w:val="35"/>
        </w:numPr>
        <w:spacing w:after="0" w:line="360" w:lineRule="auto"/>
        <w:ind w:left="851" w:hanging="851"/>
        <w:jc w:val="both"/>
        <w:textboxTightWrap w:val="none"/>
        <w:rPr>
          <w:rFonts w:cs="Arial"/>
          <w:sz w:val="22"/>
          <w:szCs w:val="22"/>
        </w:rPr>
      </w:pPr>
      <w:bookmarkStart w:id="13" w:name="_Ref76421624"/>
      <w:r w:rsidRPr="00C0662F">
        <w:rPr>
          <w:rFonts w:cs="Arial"/>
          <w:sz w:val="22"/>
          <w:szCs w:val="22"/>
        </w:rPr>
        <w:t xml:space="preserve">The </w:t>
      </w:r>
      <w:bookmarkEnd w:id="13"/>
      <w:r w:rsidRPr="00C0662F">
        <w:rPr>
          <w:rFonts w:cs="Arial"/>
          <w:sz w:val="22"/>
          <w:szCs w:val="22"/>
        </w:rPr>
        <w:t>pricing offered in an Offer must include commercial value to the NHS compared to current pricing arrangements in place with the Offeror, taking account of the following:</w:t>
      </w:r>
    </w:p>
    <w:p w14:paraId="5B0C8406" w14:textId="77777777" w:rsidR="00911195" w:rsidRPr="00C0662F" w:rsidRDefault="00911195" w:rsidP="00911195">
      <w:pPr>
        <w:pStyle w:val="ListParagraph"/>
        <w:numPr>
          <w:ilvl w:val="3"/>
          <w:numId w:val="35"/>
        </w:numPr>
        <w:spacing w:after="0" w:line="360" w:lineRule="auto"/>
        <w:ind w:left="1276" w:hanging="425"/>
        <w:jc w:val="both"/>
        <w:textboxTightWrap w:val="none"/>
        <w:rPr>
          <w:rFonts w:cs="Arial"/>
          <w:sz w:val="22"/>
          <w:szCs w:val="22"/>
        </w:rPr>
      </w:pPr>
      <w:r w:rsidRPr="00C0662F">
        <w:rPr>
          <w:rFonts w:cs="Arial"/>
          <w:sz w:val="22"/>
          <w:szCs w:val="22"/>
        </w:rPr>
        <w:t>any national rebates currently available to Participating Authorities in Secondary Care;</w:t>
      </w:r>
    </w:p>
    <w:p w14:paraId="0A31B8AB" w14:textId="77777777" w:rsidR="00911195" w:rsidRPr="00C0662F" w:rsidRDefault="00911195" w:rsidP="00911195">
      <w:pPr>
        <w:pStyle w:val="ListParagraph"/>
        <w:numPr>
          <w:ilvl w:val="3"/>
          <w:numId w:val="35"/>
        </w:numPr>
        <w:spacing w:after="0" w:line="360" w:lineRule="auto"/>
        <w:ind w:left="1276" w:hanging="425"/>
        <w:jc w:val="both"/>
        <w:textboxTightWrap w:val="none"/>
        <w:rPr>
          <w:rFonts w:cs="Arial"/>
          <w:sz w:val="22"/>
          <w:szCs w:val="22"/>
        </w:rPr>
      </w:pPr>
      <w:r w:rsidRPr="00C0662F">
        <w:rPr>
          <w:rFonts w:cs="Arial"/>
          <w:sz w:val="22"/>
          <w:szCs w:val="22"/>
        </w:rPr>
        <w:t>any local rebates currently available to Participating Authorities in Secondary Care;</w:t>
      </w:r>
    </w:p>
    <w:p w14:paraId="30862D79" w14:textId="77777777" w:rsidR="00911195" w:rsidRPr="00C0662F" w:rsidRDefault="00911195" w:rsidP="00911195">
      <w:pPr>
        <w:pStyle w:val="ListParagraph"/>
        <w:numPr>
          <w:ilvl w:val="3"/>
          <w:numId w:val="35"/>
        </w:numPr>
        <w:spacing w:after="0" w:line="360" w:lineRule="auto"/>
        <w:ind w:left="1276" w:hanging="425"/>
        <w:jc w:val="both"/>
        <w:textboxTightWrap w:val="none"/>
        <w:rPr>
          <w:rFonts w:cs="Arial"/>
          <w:sz w:val="22"/>
          <w:szCs w:val="22"/>
        </w:rPr>
      </w:pPr>
      <w:r w:rsidRPr="00C0662F">
        <w:rPr>
          <w:rFonts w:cs="Arial"/>
          <w:sz w:val="22"/>
          <w:szCs w:val="22"/>
        </w:rPr>
        <w:t>any Commercial Access Agreements; and</w:t>
      </w:r>
    </w:p>
    <w:p w14:paraId="268B3B06" w14:textId="77777777" w:rsidR="00911195" w:rsidRDefault="00911195" w:rsidP="00911195">
      <w:pPr>
        <w:pStyle w:val="ListParagraph"/>
        <w:numPr>
          <w:ilvl w:val="3"/>
          <w:numId w:val="35"/>
        </w:numPr>
        <w:spacing w:after="240" w:line="360" w:lineRule="auto"/>
        <w:ind w:left="1276" w:hanging="425"/>
        <w:jc w:val="both"/>
        <w:textboxTightWrap w:val="none"/>
        <w:rPr>
          <w:rFonts w:cs="Arial"/>
          <w:sz w:val="22"/>
          <w:szCs w:val="22"/>
        </w:rPr>
      </w:pPr>
      <w:r>
        <w:rPr>
          <w:rFonts w:cs="Arial"/>
          <w:sz w:val="22"/>
          <w:szCs w:val="22"/>
        </w:rPr>
        <w:t>a</w:t>
      </w:r>
      <w:r w:rsidRPr="00C0662F">
        <w:rPr>
          <w:rFonts w:cs="Arial"/>
          <w:sz w:val="22"/>
          <w:szCs w:val="22"/>
        </w:rPr>
        <w:t>ny other relevant pricing arrangements.</w:t>
      </w:r>
    </w:p>
    <w:p w14:paraId="46641445" w14:textId="77777777" w:rsidR="00911195" w:rsidRPr="00C0662F" w:rsidRDefault="00911195" w:rsidP="00BF1B30">
      <w:pPr>
        <w:pStyle w:val="ListParagraph"/>
        <w:spacing w:after="240" w:line="360" w:lineRule="auto"/>
        <w:ind w:left="851" w:firstLine="0"/>
        <w:jc w:val="both"/>
        <w:rPr>
          <w:rFonts w:cs="Arial"/>
          <w:sz w:val="22"/>
          <w:szCs w:val="22"/>
        </w:rPr>
      </w:pPr>
      <w:r>
        <w:rPr>
          <w:rFonts w:cs="Arial"/>
          <w:sz w:val="22"/>
          <w:szCs w:val="22"/>
        </w:rPr>
        <w:t>i</w:t>
      </w:r>
      <w:r w:rsidRPr="00C0662F">
        <w:rPr>
          <w:rFonts w:cs="Arial"/>
          <w:sz w:val="22"/>
          <w:szCs w:val="22"/>
        </w:rPr>
        <w:t>.e., taking into account all of the above factors, the pricing proposed in an Offer must not be greater than the weighted average of current pricing arrangements available to the NHS for the relevant Products Offered.</w:t>
      </w:r>
    </w:p>
    <w:p w14:paraId="086A72A9" w14:textId="407F5209" w:rsidR="00911195"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3D06A4">
        <w:rPr>
          <w:rFonts w:cs="Arial"/>
          <w:sz w:val="22"/>
          <w:szCs w:val="22"/>
        </w:rPr>
        <w:t xml:space="preserve">If the Authority considers that an </w:t>
      </w:r>
      <w:r>
        <w:rPr>
          <w:rFonts w:cs="Arial"/>
          <w:sz w:val="22"/>
          <w:szCs w:val="22"/>
        </w:rPr>
        <w:t xml:space="preserve">Offer does not satisfy the requirements </w:t>
      </w:r>
      <w:r w:rsidRPr="000B0AC8">
        <w:rPr>
          <w:rFonts w:cs="Arial"/>
          <w:sz w:val="22"/>
          <w:szCs w:val="22"/>
        </w:rPr>
        <w:t>of paragraph 5.</w:t>
      </w:r>
      <w:r w:rsidR="00743D7A" w:rsidRPr="000B0AC8">
        <w:rPr>
          <w:rFonts w:cs="Arial"/>
          <w:sz w:val="22"/>
          <w:szCs w:val="22"/>
        </w:rPr>
        <w:t>3</w:t>
      </w:r>
      <w:r w:rsidRPr="000B0AC8">
        <w:rPr>
          <w:rFonts w:cs="Arial"/>
          <w:sz w:val="22"/>
          <w:szCs w:val="22"/>
        </w:rPr>
        <w:t>.</w:t>
      </w:r>
      <w:r w:rsidR="00743D7A" w:rsidRPr="000B0AC8">
        <w:rPr>
          <w:rFonts w:cs="Arial"/>
          <w:sz w:val="22"/>
          <w:szCs w:val="22"/>
        </w:rPr>
        <w:t>6</w:t>
      </w:r>
      <w:r w:rsidRPr="000B0AC8">
        <w:rPr>
          <w:rFonts w:cs="Arial"/>
          <w:sz w:val="22"/>
          <w:szCs w:val="22"/>
        </w:rPr>
        <w:fldChar w:fldCharType="begin"/>
      </w:r>
      <w:r w:rsidRPr="000B0AC8">
        <w:rPr>
          <w:rFonts w:cs="Arial"/>
          <w:sz w:val="22"/>
          <w:szCs w:val="22"/>
        </w:rPr>
        <w:instrText xml:space="preserve"> REF _Ref76421624 \r \h  \* MERGEFORMAT </w:instrText>
      </w:r>
      <w:r w:rsidRPr="000B0AC8">
        <w:rPr>
          <w:rFonts w:cs="Arial"/>
          <w:sz w:val="22"/>
          <w:szCs w:val="22"/>
        </w:rPr>
      </w:r>
      <w:r w:rsidRPr="000B0AC8">
        <w:rPr>
          <w:rFonts w:cs="Arial"/>
          <w:sz w:val="22"/>
          <w:szCs w:val="22"/>
        </w:rPr>
        <w:fldChar w:fldCharType="end"/>
      </w:r>
      <w:r w:rsidRPr="000B0AC8">
        <w:rPr>
          <w:rFonts w:cs="Arial"/>
          <w:sz w:val="22"/>
          <w:szCs w:val="22"/>
        </w:rPr>
        <w:t>,</w:t>
      </w:r>
      <w:r>
        <w:rPr>
          <w:rFonts w:cs="Arial"/>
          <w:sz w:val="22"/>
          <w:szCs w:val="22"/>
        </w:rPr>
        <w:t xml:space="preserve"> then that Offer may be disqualified. </w:t>
      </w:r>
    </w:p>
    <w:p w14:paraId="76BD7DD4" w14:textId="77777777" w:rsidR="00911195" w:rsidRPr="00316EA5" w:rsidRDefault="00911195" w:rsidP="00911195">
      <w:pPr>
        <w:pStyle w:val="ListParagraph"/>
        <w:numPr>
          <w:ilvl w:val="2"/>
          <w:numId w:val="35"/>
        </w:numPr>
        <w:spacing w:after="240" w:line="360" w:lineRule="auto"/>
        <w:ind w:left="851" w:hanging="851"/>
        <w:jc w:val="both"/>
        <w:textboxTightWrap w:val="none"/>
        <w:rPr>
          <w:rFonts w:cs="Arial"/>
          <w:sz w:val="22"/>
          <w:szCs w:val="22"/>
        </w:rPr>
      </w:pPr>
      <w:r>
        <w:rPr>
          <w:rFonts w:cs="Arial"/>
          <w:sz w:val="22"/>
          <w:szCs w:val="22"/>
        </w:rPr>
        <w:t xml:space="preserve">If the </w:t>
      </w:r>
      <w:r w:rsidRPr="003D06A4">
        <w:rPr>
          <w:rFonts w:cs="Arial"/>
          <w:sz w:val="22"/>
          <w:szCs w:val="22"/>
        </w:rPr>
        <w:t xml:space="preserve">Authority considers that any pricing proposed by an Offeror as part of any Offer is abnormally low, the Authority may require the Offeror to provide further information to explain and justify its pricing proposals (or any aspect of these). If after assessment of any information, explanation or evidence provided by the Offeror, the Offeror does not, in the opinion of the Authority, satisfactorily account for the low level of prices proposed and so leads the Authority to the conclusion that the Offer is abnormally low (so as to put the sustainability and satisfactory delivery of any contract over its term at risk), the Authority reserves the right to reject such Offer. </w:t>
      </w:r>
    </w:p>
    <w:p w14:paraId="5E91364F" w14:textId="77777777" w:rsidR="00911195" w:rsidRPr="00911195" w:rsidRDefault="00911195" w:rsidP="00911195">
      <w:pPr>
        <w:pStyle w:val="ListParagraph"/>
        <w:numPr>
          <w:ilvl w:val="1"/>
          <w:numId w:val="35"/>
        </w:numPr>
        <w:spacing w:after="240" w:line="240" w:lineRule="auto"/>
        <w:ind w:left="851" w:hanging="851"/>
        <w:textboxTightWrap w:val="none"/>
        <w:rPr>
          <w:rFonts w:cs="Arial"/>
          <w:b/>
          <w:bCs/>
          <w:color w:val="005EB8" w:themeColor="text2"/>
          <w:sz w:val="22"/>
          <w:szCs w:val="22"/>
        </w:rPr>
      </w:pPr>
      <w:bookmarkStart w:id="14" w:name="_Hlk93071223"/>
      <w:r w:rsidRPr="00911195">
        <w:rPr>
          <w:rFonts w:cs="Arial"/>
          <w:b/>
          <w:bCs/>
          <w:color w:val="005EB8" w:themeColor="text2"/>
          <w:sz w:val="22"/>
          <w:szCs w:val="22"/>
        </w:rPr>
        <w:t>Prevent &amp; Protect Investments</w:t>
      </w:r>
    </w:p>
    <w:p w14:paraId="03DD5E21" w14:textId="77777777" w:rsidR="00911195" w:rsidRPr="00C0662F"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C0662F">
        <w:rPr>
          <w:rFonts w:cs="Arial"/>
          <w:sz w:val="22"/>
          <w:szCs w:val="22"/>
        </w:rPr>
        <w:t xml:space="preserve">Offerors may include within the Offer Schedule, a financial commitment to fund </w:t>
      </w:r>
      <w:r>
        <w:rPr>
          <w:rFonts w:cs="Arial"/>
          <w:sz w:val="22"/>
          <w:szCs w:val="22"/>
        </w:rPr>
        <w:t xml:space="preserve">Prevent </w:t>
      </w:r>
      <w:r w:rsidRPr="00C0662F">
        <w:rPr>
          <w:rFonts w:cs="Arial"/>
          <w:sz w:val="22"/>
          <w:szCs w:val="22"/>
        </w:rPr>
        <w:t xml:space="preserve">or </w:t>
      </w:r>
      <w:r>
        <w:rPr>
          <w:rFonts w:cs="Arial"/>
          <w:sz w:val="22"/>
          <w:szCs w:val="22"/>
        </w:rPr>
        <w:t>Protect</w:t>
      </w:r>
      <w:r w:rsidRPr="00C0662F">
        <w:rPr>
          <w:rFonts w:cs="Arial"/>
          <w:sz w:val="22"/>
          <w:szCs w:val="22"/>
        </w:rPr>
        <w:t xml:space="preserve"> initiatives.</w:t>
      </w:r>
    </w:p>
    <w:p w14:paraId="5E70BAE7" w14:textId="77777777" w:rsidR="00911195" w:rsidRPr="00C0662F"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C0662F">
        <w:rPr>
          <w:rFonts w:cs="Arial"/>
          <w:sz w:val="22"/>
          <w:szCs w:val="22"/>
        </w:rPr>
        <w:t xml:space="preserve">Any financial commitment to fund </w:t>
      </w:r>
      <w:r>
        <w:rPr>
          <w:rFonts w:cs="Arial"/>
          <w:sz w:val="22"/>
          <w:szCs w:val="22"/>
        </w:rPr>
        <w:t xml:space="preserve">Prevent </w:t>
      </w:r>
      <w:r w:rsidRPr="00C0662F">
        <w:rPr>
          <w:rFonts w:cs="Arial"/>
          <w:sz w:val="22"/>
          <w:szCs w:val="22"/>
        </w:rPr>
        <w:t xml:space="preserve">or </w:t>
      </w:r>
      <w:r>
        <w:rPr>
          <w:rFonts w:cs="Arial"/>
          <w:sz w:val="22"/>
          <w:szCs w:val="22"/>
        </w:rPr>
        <w:t>Protect</w:t>
      </w:r>
      <w:r w:rsidRPr="00C0662F">
        <w:rPr>
          <w:rFonts w:cs="Arial"/>
          <w:sz w:val="22"/>
          <w:szCs w:val="22"/>
        </w:rPr>
        <w:t xml:space="preserve"> initiatives may be expressed as an investment per Unit supplied.</w:t>
      </w:r>
    </w:p>
    <w:p w14:paraId="25BF227C" w14:textId="77777777" w:rsidR="00911195" w:rsidRPr="00C0662F"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C0662F">
        <w:rPr>
          <w:rFonts w:cs="Arial"/>
          <w:sz w:val="22"/>
          <w:szCs w:val="22"/>
        </w:rPr>
        <w:t xml:space="preserve">Where a financial commitment to fund </w:t>
      </w:r>
      <w:r>
        <w:rPr>
          <w:rFonts w:cs="Arial"/>
          <w:sz w:val="22"/>
          <w:szCs w:val="22"/>
        </w:rPr>
        <w:t xml:space="preserve">Prevent </w:t>
      </w:r>
      <w:r w:rsidRPr="00C0662F">
        <w:rPr>
          <w:rFonts w:cs="Arial"/>
          <w:sz w:val="22"/>
          <w:szCs w:val="22"/>
        </w:rPr>
        <w:t xml:space="preserve">or </w:t>
      </w:r>
      <w:r>
        <w:rPr>
          <w:rFonts w:cs="Arial"/>
          <w:sz w:val="22"/>
          <w:szCs w:val="22"/>
        </w:rPr>
        <w:t>Protect</w:t>
      </w:r>
      <w:r w:rsidRPr="00C0662F">
        <w:rPr>
          <w:rFonts w:cs="Arial"/>
          <w:sz w:val="22"/>
          <w:szCs w:val="22"/>
        </w:rPr>
        <w:t xml:space="preserve"> initiatives is made it will be a debt owed to the Authority.</w:t>
      </w:r>
    </w:p>
    <w:p w14:paraId="309ABE79" w14:textId="77777777" w:rsidR="00911195" w:rsidRPr="00C0662F"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C0662F">
        <w:rPr>
          <w:rFonts w:cs="Arial"/>
          <w:sz w:val="22"/>
          <w:szCs w:val="22"/>
        </w:rPr>
        <w:t xml:space="preserve">The debt may be discharged through funding </w:t>
      </w:r>
      <w:r>
        <w:rPr>
          <w:rFonts w:cs="Arial"/>
          <w:sz w:val="22"/>
          <w:szCs w:val="22"/>
        </w:rPr>
        <w:t>Prevent</w:t>
      </w:r>
      <w:r w:rsidRPr="00C0662F">
        <w:rPr>
          <w:rFonts w:cs="Arial"/>
          <w:sz w:val="22"/>
          <w:szCs w:val="22"/>
        </w:rPr>
        <w:t xml:space="preserve"> or </w:t>
      </w:r>
      <w:r>
        <w:rPr>
          <w:rFonts w:cs="Arial"/>
          <w:sz w:val="22"/>
          <w:szCs w:val="22"/>
        </w:rPr>
        <w:t>Protect</w:t>
      </w:r>
      <w:r w:rsidRPr="00C0662F">
        <w:rPr>
          <w:rFonts w:cs="Arial"/>
          <w:sz w:val="22"/>
          <w:szCs w:val="22"/>
        </w:rPr>
        <w:t xml:space="preserve"> initiatives approved by the Authority or via a rebate to the Authority.</w:t>
      </w:r>
    </w:p>
    <w:p w14:paraId="3B89F01D" w14:textId="77777777" w:rsidR="00911195" w:rsidRPr="00911195" w:rsidRDefault="00911195" w:rsidP="00911195">
      <w:pPr>
        <w:pStyle w:val="ListParagraph"/>
        <w:numPr>
          <w:ilvl w:val="1"/>
          <w:numId w:val="35"/>
        </w:numPr>
        <w:spacing w:after="240" w:line="240" w:lineRule="auto"/>
        <w:ind w:left="851" w:hanging="851"/>
        <w:textboxTightWrap w:val="none"/>
        <w:rPr>
          <w:rFonts w:cs="Arial"/>
          <w:b/>
          <w:bCs/>
          <w:color w:val="005EB8" w:themeColor="text2"/>
          <w:sz w:val="22"/>
          <w:szCs w:val="22"/>
        </w:rPr>
      </w:pPr>
      <w:bookmarkStart w:id="15" w:name="_Hlk93071139"/>
      <w:bookmarkEnd w:id="14"/>
      <w:r w:rsidRPr="00911195">
        <w:rPr>
          <w:rFonts w:cs="Arial"/>
          <w:b/>
          <w:bCs/>
          <w:color w:val="005EB8" w:themeColor="text2"/>
          <w:sz w:val="22"/>
          <w:szCs w:val="22"/>
        </w:rPr>
        <w:t>Prevent &amp; Protect Initiatives</w:t>
      </w:r>
    </w:p>
    <w:p w14:paraId="35CD5F4E" w14:textId="77777777" w:rsidR="00911195" w:rsidRPr="001216D3"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1216D3">
        <w:rPr>
          <w:rFonts w:cs="Arial"/>
          <w:sz w:val="22"/>
          <w:szCs w:val="22"/>
        </w:rPr>
        <w:t xml:space="preserve">Offerors may propose, for consideration by the Authority, </w:t>
      </w:r>
      <w:r>
        <w:rPr>
          <w:rFonts w:cs="Arial"/>
          <w:sz w:val="22"/>
          <w:szCs w:val="22"/>
        </w:rPr>
        <w:t>Prevent</w:t>
      </w:r>
      <w:r w:rsidRPr="001216D3">
        <w:rPr>
          <w:rFonts w:cs="Arial"/>
          <w:sz w:val="22"/>
          <w:szCs w:val="22"/>
        </w:rPr>
        <w:t xml:space="preserve"> or </w:t>
      </w:r>
      <w:r>
        <w:rPr>
          <w:rFonts w:cs="Arial"/>
          <w:sz w:val="22"/>
          <w:szCs w:val="22"/>
        </w:rPr>
        <w:t>Protect</w:t>
      </w:r>
      <w:r w:rsidRPr="001216D3">
        <w:rPr>
          <w:rFonts w:cs="Arial"/>
          <w:sz w:val="22"/>
          <w:szCs w:val="22"/>
        </w:rPr>
        <w:t xml:space="preserve"> initiatives.</w:t>
      </w:r>
    </w:p>
    <w:p w14:paraId="22CDF3DA" w14:textId="77777777" w:rsidR="00911195" w:rsidRPr="001216D3"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1216D3">
        <w:rPr>
          <w:rFonts w:cs="Arial"/>
          <w:sz w:val="22"/>
          <w:szCs w:val="22"/>
        </w:rPr>
        <w:t xml:space="preserve">Proposals for </w:t>
      </w:r>
      <w:r>
        <w:rPr>
          <w:rFonts w:cs="Arial"/>
          <w:sz w:val="22"/>
          <w:szCs w:val="22"/>
        </w:rPr>
        <w:t>Prevent</w:t>
      </w:r>
      <w:r w:rsidRPr="001216D3">
        <w:rPr>
          <w:rFonts w:cs="Arial"/>
          <w:sz w:val="22"/>
          <w:szCs w:val="22"/>
        </w:rPr>
        <w:t xml:space="preserve"> or </w:t>
      </w:r>
      <w:r>
        <w:rPr>
          <w:rFonts w:cs="Arial"/>
          <w:sz w:val="22"/>
          <w:szCs w:val="22"/>
        </w:rPr>
        <w:t>Protect</w:t>
      </w:r>
      <w:r w:rsidRPr="001216D3">
        <w:rPr>
          <w:rFonts w:cs="Arial"/>
          <w:sz w:val="22"/>
          <w:szCs w:val="22"/>
        </w:rPr>
        <w:t xml:space="preserve"> initiatives may be submitted with the Offer or during the term of the Contract.</w:t>
      </w:r>
    </w:p>
    <w:p w14:paraId="5210B4BB" w14:textId="77777777" w:rsidR="00911195" w:rsidRDefault="00911195" w:rsidP="00911195">
      <w:pPr>
        <w:pStyle w:val="ListParagraph"/>
        <w:numPr>
          <w:ilvl w:val="2"/>
          <w:numId w:val="35"/>
        </w:numPr>
        <w:spacing w:after="240" w:line="360" w:lineRule="auto"/>
        <w:ind w:left="851" w:hanging="851"/>
        <w:jc w:val="both"/>
        <w:textboxTightWrap w:val="none"/>
        <w:rPr>
          <w:rFonts w:cs="Arial"/>
          <w:sz w:val="22"/>
          <w:szCs w:val="22"/>
        </w:rPr>
      </w:pPr>
      <w:r w:rsidRPr="001216D3">
        <w:rPr>
          <w:rFonts w:cs="Arial"/>
          <w:sz w:val="22"/>
          <w:szCs w:val="22"/>
        </w:rPr>
        <w:t xml:space="preserve">Proposals for </w:t>
      </w:r>
      <w:r>
        <w:rPr>
          <w:rFonts w:cs="Arial"/>
          <w:sz w:val="22"/>
          <w:szCs w:val="22"/>
        </w:rPr>
        <w:t>Prevent</w:t>
      </w:r>
      <w:r w:rsidRPr="001216D3">
        <w:rPr>
          <w:rFonts w:cs="Arial"/>
          <w:sz w:val="22"/>
          <w:szCs w:val="22"/>
        </w:rPr>
        <w:t xml:space="preserve"> or </w:t>
      </w:r>
      <w:r>
        <w:rPr>
          <w:rFonts w:cs="Arial"/>
          <w:sz w:val="22"/>
          <w:szCs w:val="22"/>
        </w:rPr>
        <w:t>Protect</w:t>
      </w:r>
      <w:r w:rsidRPr="001216D3">
        <w:rPr>
          <w:rFonts w:cs="Arial"/>
          <w:sz w:val="22"/>
          <w:szCs w:val="22"/>
        </w:rPr>
        <w:t xml:space="preserve"> initiatives must be treatment agnostic.</w:t>
      </w:r>
    </w:p>
    <w:p w14:paraId="65F24F29" w14:textId="77777777" w:rsidR="00911195" w:rsidRPr="00E15E3A" w:rsidRDefault="00911195" w:rsidP="00911195">
      <w:pPr>
        <w:pStyle w:val="ListParagraph"/>
        <w:numPr>
          <w:ilvl w:val="2"/>
          <w:numId w:val="35"/>
        </w:numPr>
        <w:spacing w:after="0" w:line="360" w:lineRule="auto"/>
        <w:ind w:left="851" w:hanging="851"/>
        <w:jc w:val="both"/>
        <w:textboxTightWrap w:val="none"/>
        <w:rPr>
          <w:rFonts w:cs="Arial"/>
          <w:sz w:val="22"/>
          <w:szCs w:val="22"/>
        </w:rPr>
      </w:pPr>
      <w:bookmarkStart w:id="16" w:name="_Hlk93071091"/>
      <w:bookmarkEnd w:id="15"/>
      <w:r w:rsidRPr="00E15E3A">
        <w:rPr>
          <w:rFonts w:cs="Arial"/>
          <w:sz w:val="22"/>
          <w:szCs w:val="22"/>
        </w:rPr>
        <w:t>Such initiatives must seek to:</w:t>
      </w:r>
    </w:p>
    <w:p w14:paraId="1BD3C0F2" w14:textId="77777777" w:rsidR="00911195" w:rsidRPr="00D82950" w:rsidRDefault="00911195" w:rsidP="00911195">
      <w:pPr>
        <w:pStyle w:val="ListParagraph"/>
        <w:numPr>
          <w:ilvl w:val="3"/>
          <w:numId w:val="35"/>
        </w:numPr>
        <w:spacing w:after="0" w:line="360" w:lineRule="auto"/>
        <w:ind w:left="1276" w:hanging="425"/>
        <w:jc w:val="both"/>
        <w:textboxTightWrap w:val="none"/>
        <w:rPr>
          <w:rFonts w:cs="Arial"/>
          <w:sz w:val="22"/>
          <w:szCs w:val="22"/>
        </w:rPr>
      </w:pPr>
      <w:r w:rsidRPr="00D82950">
        <w:rPr>
          <w:rFonts w:cs="Arial"/>
          <w:sz w:val="22"/>
          <w:szCs w:val="22"/>
        </w:rPr>
        <w:t>Reduce referrals into secondary care through managing ongoing lower risk care in the community (Prevent)</w:t>
      </w:r>
      <w:r>
        <w:rPr>
          <w:rFonts w:cs="Arial"/>
          <w:sz w:val="22"/>
          <w:szCs w:val="22"/>
        </w:rPr>
        <w:t>; and/or</w:t>
      </w:r>
    </w:p>
    <w:p w14:paraId="259DD0B8" w14:textId="77777777" w:rsidR="00911195" w:rsidRPr="00EB5784" w:rsidRDefault="00911195" w:rsidP="00911195">
      <w:pPr>
        <w:pStyle w:val="ListParagraph"/>
        <w:numPr>
          <w:ilvl w:val="3"/>
          <w:numId w:val="35"/>
        </w:numPr>
        <w:spacing w:after="0" w:line="360" w:lineRule="auto"/>
        <w:ind w:left="1276" w:hanging="425"/>
        <w:jc w:val="both"/>
        <w:textboxTightWrap w:val="none"/>
        <w:rPr>
          <w:rFonts w:cs="Arial"/>
          <w:sz w:val="22"/>
          <w:szCs w:val="22"/>
        </w:rPr>
      </w:pPr>
      <w:r w:rsidRPr="00D82950">
        <w:rPr>
          <w:rFonts w:cs="Arial"/>
          <w:sz w:val="22"/>
          <w:szCs w:val="22"/>
        </w:rPr>
        <w:t xml:space="preserve">Improve access and increase capacity </w:t>
      </w:r>
      <w:r>
        <w:rPr>
          <w:rFonts w:cs="Arial"/>
          <w:sz w:val="22"/>
          <w:szCs w:val="22"/>
        </w:rPr>
        <w:t xml:space="preserve">through </w:t>
      </w:r>
      <w:r w:rsidRPr="002F5278">
        <w:rPr>
          <w:rFonts w:cs="Arial"/>
          <w:sz w:val="22"/>
          <w:szCs w:val="22"/>
        </w:rPr>
        <w:t>high flow diagnostic and injection services, including in-hospital and community settings</w:t>
      </w:r>
      <w:r>
        <w:rPr>
          <w:rFonts w:cs="Arial"/>
        </w:rPr>
        <w:t xml:space="preserve"> </w:t>
      </w:r>
      <w:r w:rsidRPr="009849C1">
        <w:rPr>
          <w:rFonts w:cs="Arial"/>
          <w:sz w:val="22"/>
          <w:szCs w:val="22"/>
        </w:rPr>
        <w:t>(Protection)</w:t>
      </w:r>
    </w:p>
    <w:bookmarkEnd w:id="16"/>
    <w:p w14:paraId="52317FB2" w14:textId="77777777" w:rsidR="00537895" w:rsidRPr="00537895" w:rsidRDefault="00537895" w:rsidP="00537895">
      <w:pPr>
        <w:pStyle w:val="ListParagraph"/>
        <w:spacing w:after="240" w:line="360" w:lineRule="auto"/>
        <w:ind w:left="993" w:firstLine="0"/>
        <w:textboxTightWrap w:val="none"/>
        <w:rPr>
          <w:rFonts w:cs="Arial"/>
          <w:sz w:val="2"/>
          <w:szCs w:val="2"/>
        </w:rPr>
      </w:pPr>
    </w:p>
    <w:p w14:paraId="2FA22D6F" w14:textId="41A0D5A9" w:rsidR="00911195" w:rsidRPr="001216D3" w:rsidRDefault="00911195" w:rsidP="00911195">
      <w:pPr>
        <w:pStyle w:val="ListParagraph"/>
        <w:numPr>
          <w:ilvl w:val="2"/>
          <w:numId w:val="35"/>
        </w:numPr>
        <w:spacing w:after="240" w:line="360" w:lineRule="auto"/>
        <w:ind w:left="993" w:hanging="993"/>
        <w:textboxTightWrap w:val="none"/>
        <w:rPr>
          <w:rFonts w:cs="Arial"/>
          <w:sz w:val="22"/>
          <w:szCs w:val="22"/>
        </w:rPr>
      </w:pPr>
      <w:r w:rsidRPr="001216D3">
        <w:rPr>
          <w:rFonts w:cs="Arial"/>
          <w:sz w:val="22"/>
          <w:szCs w:val="22"/>
        </w:rPr>
        <w:t xml:space="preserve">Proposals for </w:t>
      </w:r>
      <w:r>
        <w:rPr>
          <w:rFonts w:cs="Arial"/>
          <w:sz w:val="22"/>
          <w:szCs w:val="22"/>
        </w:rPr>
        <w:t>Prevent</w:t>
      </w:r>
      <w:r w:rsidRPr="001216D3">
        <w:rPr>
          <w:rFonts w:cs="Arial"/>
          <w:sz w:val="22"/>
          <w:szCs w:val="22"/>
        </w:rPr>
        <w:t xml:space="preserve"> or </w:t>
      </w:r>
      <w:r>
        <w:rPr>
          <w:rFonts w:cs="Arial"/>
          <w:sz w:val="22"/>
          <w:szCs w:val="22"/>
        </w:rPr>
        <w:t>Protect</w:t>
      </w:r>
      <w:r w:rsidRPr="001216D3">
        <w:rPr>
          <w:rFonts w:cs="Arial"/>
          <w:sz w:val="22"/>
          <w:szCs w:val="22"/>
        </w:rPr>
        <w:t xml:space="preserve"> initiatives must be submitted using Document No.0</w:t>
      </w:r>
      <w:r w:rsidR="000B0AC8">
        <w:rPr>
          <w:rFonts w:cs="Arial"/>
          <w:sz w:val="22"/>
          <w:szCs w:val="22"/>
        </w:rPr>
        <w:t>5b</w:t>
      </w:r>
      <w:r w:rsidRPr="001216D3">
        <w:rPr>
          <w:rFonts w:cs="Arial"/>
          <w:sz w:val="22"/>
          <w:szCs w:val="22"/>
        </w:rPr>
        <w:t xml:space="preserve"> –</w:t>
      </w:r>
      <w:r>
        <w:rPr>
          <w:rFonts w:cs="Arial"/>
          <w:sz w:val="22"/>
          <w:szCs w:val="22"/>
        </w:rPr>
        <w:t xml:space="preserve"> Prevent</w:t>
      </w:r>
      <w:r w:rsidRPr="001216D3">
        <w:rPr>
          <w:rFonts w:cs="Arial"/>
          <w:sz w:val="22"/>
          <w:szCs w:val="22"/>
        </w:rPr>
        <w:t xml:space="preserve"> and </w:t>
      </w:r>
      <w:r>
        <w:rPr>
          <w:rFonts w:cs="Arial"/>
          <w:sz w:val="22"/>
          <w:szCs w:val="22"/>
        </w:rPr>
        <w:t>Protect</w:t>
      </w:r>
      <w:r w:rsidRPr="001216D3">
        <w:rPr>
          <w:rFonts w:cs="Arial"/>
          <w:sz w:val="22"/>
          <w:szCs w:val="22"/>
        </w:rPr>
        <w:t xml:space="preserve"> Initiative Template</w:t>
      </w:r>
    </w:p>
    <w:p w14:paraId="7BB5D516" w14:textId="77777777" w:rsidR="00911195" w:rsidRPr="001216D3" w:rsidRDefault="00911195" w:rsidP="00911195">
      <w:pPr>
        <w:pStyle w:val="ListParagraph"/>
        <w:numPr>
          <w:ilvl w:val="2"/>
          <w:numId w:val="35"/>
        </w:numPr>
        <w:spacing w:after="240" w:line="360" w:lineRule="auto"/>
        <w:ind w:left="992" w:hanging="992"/>
        <w:jc w:val="both"/>
        <w:textboxTightWrap w:val="none"/>
        <w:rPr>
          <w:rFonts w:cs="Arial"/>
          <w:sz w:val="22"/>
          <w:szCs w:val="22"/>
        </w:rPr>
      </w:pPr>
      <w:r w:rsidRPr="001216D3">
        <w:rPr>
          <w:rFonts w:cs="Arial"/>
          <w:sz w:val="22"/>
          <w:szCs w:val="22"/>
        </w:rPr>
        <w:t xml:space="preserve">The </w:t>
      </w:r>
      <w:r>
        <w:rPr>
          <w:rFonts w:cs="Arial"/>
          <w:sz w:val="22"/>
          <w:szCs w:val="22"/>
        </w:rPr>
        <w:t xml:space="preserve">Prevent </w:t>
      </w:r>
      <w:r w:rsidRPr="001216D3">
        <w:rPr>
          <w:rFonts w:cs="Arial"/>
          <w:sz w:val="22"/>
          <w:szCs w:val="22"/>
        </w:rPr>
        <w:t xml:space="preserve">or </w:t>
      </w:r>
      <w:r>
        <w:rPr>
          <w:rFonts w:cs="Arial"/>
          <w:sz w:val="22"/>
          <w:szCs w:val="22"/>
        </w:rPr>
        <w:t>Protect</w:t>
      </w:r>
      <w:r w:rsidRPr="001216D3">
        <w:rPr>
          <w:rFonts w:cs="Arial"/>
          <w:sz w:val="22"/>
          <w:szCs w:val="22"/>
        </w:rPr>
        <w:t xml:space="preserve"> initiatives will </w:t>
      </w:r>
      <w:r w:rsidRPr="001216D3">
        <w:rPr>
          <w:rFonts w:cs="Arial"/>
          <w:b/>
          <w:bCs/>
          <w:sz w:val="22"/>
          <w:szCs w:val="22"/>
          <w:u w:val="single"/>
        </w:rPr>
        <w:t>not</w:t>
      </w:r>
      <w:r w:rsidRPr="001216D3">
        <w:rPr>
          <w:rFonts w:cs="Arial"/>
          <w:sz w:val="22"/>
          <w:szCs w:val="22"/>
        </w:rPr>
        <w:t xml:space="preserve"> be evaluated as part of the procurement process but, if approved by the Authority, will form part of any Contract subsequently awarded. </w:t>
      </w:r>
    </w:p>
    <w:p w14:paraId="09BC9E10" w14:textId="77777777" w:rsidR="00911195" w:rsidRPr="001216D3" w:rsidRDefault="00911195" w:rsidP="00911195">
      <w:pPr>
        <w:pStyle w:val="ListParagraph"/>
        <w:numPr>
          <w:ilvl w:val="2"/>
          <w:numId w:val="35"/>
        </w:numPr>
        <w:spacing w:after="240" w:line="360" w:lineRule="auto"/>
        <w:ind w:left="992" w:hanging="992"/>
        <w:jc w:val="both"/>
        <w:textboxTightWrap w:val="none"/>
        <w:rPr>
          <w:rFonts w:cs="Arial"/>
          <w:sz w:val="22"/>
          <w:szCs w:val="22"/>
        </w:rPr>
      </w:pPr>
      <w:r w:rsidRPr="001216D3">
        <w:rPr>
          <w:rFonts w:cs="Arial"/>
          <w:sz w:val="22"/>
          <w:szCs w:val="22"/>
        </w:rPr>
        <w:t xml:space="preserve">Outside of the procurement process and separate to it, the Authority will consider the </w:t>
      </w:r>
      <w:r>
        <w:rPr>
          <w:rFonts w:cs="Arial"/>
          <w:sz w:val="22"/>
          <w:szCs w:val="22"/>
        </w:rPr>
        <w:t>Prevent</w:t>
      </w:r>
      <w:r w:rsidRPr="001216D3">
        <w:rPr>
          <w:rFonts w:cs="Arial"/>
          <w:sz w:val="22"/>
          <w:szCs w:val="22"/>
        </w:rPr>
        <w:t xml:space="preserve"> or </w:t>
      </w:r>
      <w:r>
        <w:rPr>
          <w:rFonts w:cs="Arial"/>
          <w:sz w:val="22"/>
          <w:szCs w:val="22"/>
        </w:rPr>
        <w:t>Protect</w:t>
      </w:r>
      <w:r w:rsidRPr="001216D3">
        <w:rPr>
          <w:rFonts w:cs="Arial"/>
          <w:sz w:val="22"/>
          <w:szCs w:val="22"/>
        </w:rPr>
        <w:t xml:space="preserve"> initiatives proposed and confirm which are approved and if deployed will debit the committed </w:t>
      </w:r>
      <w:r>
        <w:rPr>
          <w:rFonts w:cs="Arial"/>
          <w:sz w:val="22"/>
          <w:szCs w:val="22"/>
        </w:rPr>
        <w:t>Prevent and</w:t>
      </w:r>
      <w:r w:rsidRPr="001216D3">
        <w:rPr>
          <w:rFonts w:cs="Arial"/>
          <w:sz w:val="22"/>
          <w:szCs w:val="22"/>
        </w:rPr>
        <w:t xml:space="preserve"> </w:t>
      </w:r>
      <w:r>
        <w:rPr>
          <w:rFonts w:cs="Arial"/>
          <w:sz w:val="22"/>
          <w:szCs w:val="22"/>
        </w:rPr>
        <w:t>Protect</w:t>
      </w:r>
      <w:r w:rsidRPr="001216D3">
        <w:rPr>
          <w:rFonts w:cs="Arial"/>
          <w:sz w:val="22"/>
          <w:szCs w:val="22"/>
        </w:rPr>
        <w:t xml:space="preserve"> investment.</w:t>
      </w:r>
    </w:p>
    <w:p w14:paraId="24088309" w14:textId="77777777" w:rsidR="00911195" w:rsidRDefault="00911195" w:rsidP="00911195">
      <w:pPr>
        <w:pStyle w:val="ListParagraph"/>
        <w:numPr>
          <w:ilvl w:val="1"/>
          <w:numId w:val="35"/>
        </w:numPr>
        <w:spacing w:after="240" w:line="240" w:lineRule="auto"/>
        <w:textboxTightWrap w:val="none"/>
        <w:rPr>
          <w:rFonts w:cs="Arial"/>
          <w:b/>
          <w:bCs/>
          <w:color w:val="002365" w:themeColor="accent1" w:themeShade="BF"/>
          <w:sz w:val="22"/>
          <w:szCs w:val="22"/>
        </w:rPr>
      </w:pPr>
      <w:r>
        <w:rPr>
          <w:rFonts w:cs="Arial"/>
          <w:b/>
          <w:bCs/>
          <w:color w:val="002365" w:themeColor="accent1" w:themeShade="BF"/>
          <w:sz w:val="22"/>
          <w:szCs w:val="22"/>
        </w:rPr>
        <w:t xml:space="preserve">     </w:t>
      </w:r>
      <w:r w:rsidRPr="00911195">
        <w:rPr>
          <w:rFonts w:cs="Arial"/>
          <w:b/>
          <w:bCs/>
          <w:color w:val="005EB8" w:themeColor="text2"/>
          <w:sz w:val="22"/>
          <w:szCs w:val="22"/>
        </w:rPr>
        <w:t>Form of Offer</w:t>
      </w:r>
    </w:p>
    <w:p w14:paraId="7597C516" w14:textId="574C1B75" w:rsidR="00911195" w:rsidRPr="000B0AC8" w:rsidRDefault="00911195" w:rsidP="00911195">
      <w:pPr>
        <w:pStyle w:val="ListParagraph"/>
        <w:numPr>
          <w:ilvl w:val="2"/>
          <w:numId w:val="35"/>
        </w:numPr>
        <w:spacing w:after="240" w:line="360" w:lineRule="auto"/>
        <w:ind w:left="993" w:hanging="993"/>
        <w:jc w:val="both"/>
        <w:textboxTightWrap w:val="none"/>
        <w:rPr>
          <w:rFonts w:cs="Arial"/>
          <w:sz w:val="22"/>
          <w:szCs w:val="22"/>
        </w:rPr>
      </w:pPr>
      <w:r w:rsidRPr="00C2227A">
        <w:rPr>
          <w:rFonts w:cs="Arial"/>
          <w:sz w:val="22"/>
          <w:szCs w:val="22"/>
        </w:rPr>
        <w:t xml:space="preserve">The Products Offered must comply with the requirements of this Invitation to Offer </w:t>
      </w:r>
      <w:r w:rsidRPr="00CB2CBB">
        <w:rPr>
          <w:rFonts w:cs="Arial"/>
          <w:sz w:val="22"/>
          <w:szCs w:val="22"/>
        </w:rPr>
        <w:t xml:space="preserve">including </w:t>
      </w:r>
      <w:r w:rsidRPr="000B0AC8">
        <w:rPr>
          <w:rFonts w:cs="Arial"/>
          <w:sz w:val="22"/>
          <w:szCs w:val="22"/>
        </w:rPr>
        <w:t>Document No.0</w:t>
      </w:r>
      <w:r w:rsidR="009B7AD8" w:rsidRPr="000B0AC8">
        <w:rPr>
          <w:rFonts w:cs="Arial"/>
          <w:sz w:val="22"/>
          <w:szCs w:val="22"/>
        </w:rPr>
        <w:t>3</w:t>
      </w:r>
      <w:r w:rsidRPr="000B0AC8">
        <w:rPr>
          <w:rFonts w:cs="Arial"/>
          <w:sz w:val="22"/>
          <w:szCs w:val="22"/>
        </w:rPr>
        <w:t xml:space="preserve"> – Framework Agreement and Document No.</w:t>
      </w:r>
      <w:r w:rsidR="009B7AD8" w:rsidRPr="000B0AC8">
        <w:t xml:space="preserve"> </w:t>
      </w:r>
      <w:r w:rsidR="009B7AD8" w:rsidRPr="000B0AC8">
        <w:rPr>
          <w:rFonts w:cs="Arial"/>
          <w:sz w:val="22"/>
          <w:szCs w:val="22"/>
        </w:rPr>
        <w:t>04b - Assessment Criteria, Stability Protocol and Additional Specification Requirements</w:t>
      </w:r>
      <w:r w:rsidRPr="000B0AC8">
        <w:rPr>
          <w:rFonts w:cs="Arial"/>
          <w:sz w:val="22"/>
          <w:szCs w:val="22"/>
        </w:rPr>
        <w:t>.</w:t>
      </w:r>
    </w:p>
    <w:p w14:paraId="5A70CE82" w14:textId="77777777" w:rsidR="00911195" w:rsidRPr="000B0AC8" w:rsidRDefault="00911195" w:rsidP="00911195">
      <w:pPr>
        <w:pStyle w:val="ListParagraph"/>
        <w:numPr>
          <w:ilvl w:val="2"/>
          <w:numId w:val="35"/>
        </w:numPr>
        <w:spacing w:after="240" w:line="360" w:lineRule="auto"/>
        <w:ind w:left="993" w:hanging="993"/>
        <w:jc w:val="both"/>
        <w:textboxTightWrap w:val="none"/>
        <w:rPr>
          <w:rFonts w:cs="Arial"/>
          <w:sz w:val="22"/>
          <w:szCs w:val="22"/>
        </w:rPr>
      </w:pPr>
      <w:r w:rsidRPr="000B0AC8">
        <w:rPr>
          <w:rFonts w:cs="Arial"/>
          <w:sz w:val="22"/>
          <w:szCs w:val="22"/>
        </w:rPr>
        <w:t xml:space="preserve">The Form of Offer and other documents referred to in paragraph </w:t>
      </w:r>
      <w:r w:rsidRPr="000B0AC8">
        <w:rPr>
          <w:rFonts w:cs="Arial"/>
          <w:sz w:val="22"/>
          <w:szCs w:val="22"/>
        </w:rPr>
        <w:fldChar w:fldCharType="begin"/>
      </w:r>
      <w:r w:rsidRPr="000B0AC8">
        <w:rPr>
          <w:rFonts w:cs="Arial"/>
          <w:sz w:val="22"/>
          <w:szCs w:val="22"/>
        </w:rPr>
        <w:instrText xml:space="preserve"> REF _Ref76057389 \r \h  \* MERGEFORMAT </w:instrText>
      </w:r>
      <w:r w:rsidRPr="000B0AC8">
        <w:rPr>
          <w:rFonts w:cs="Arial"/>
          <w:sz w:val="22"/>
          <w:szCs w:val="22"/>
        </w:rPr>
      </w:r>
      <w:r w:rsidRPr="000B0AC8">
        <w:rPr>
          <w:rFonts w:cs="Arial"/>
          <w:sz w:val="22"/>
          <w:szCs w:val="22"/>
        </w:rPr>
        <w:fldChar w:fldCharType="separate"/>
      </w:r>
      <w:r w:rsidRPr="000B0AC8">
        <w:rPr>
          <w:rFonts w:cs="Arial"/>
          <w:sz w:val="22"/>
          <w:szCs w:val="22"/>
        </w:rPr>
        <w:t>5.6.1</w:t>
      </w:r>
      <w:r w:rsidRPr="000B0AC8">
        <w:rPr>
          <w:rFonts w:cs="Arial"/>
          <w:sz w:val="22"/>
          <w:szCs w:val="22"/>
        </w:rPr>
        <w:fldChar w:fldCharType="end"/>
      </w:r>
      <w:r w:rsidRPr="000B0AC8">
        <w:rPr>
          <w:rFonts w:cs="Arial"/>
          <w:sz w:val="22"/>
          <w:szCs w:val="22"/>
        </w:rPr>
        <w:t xml:space="preserve"> above must be completed in full. Any Offer may be rejected which:</w:t>
      </w:r>
    </w:p>
    <w:p w14:paraId="34AF3242" w14:textId="140B50AE" w:rsidR="00911195" w:rsidRPr="009661AF" w:rsidRDefault="00911195" w:rsidP="00911195">
      <w:pPr>
        <w:pStyle w:val="ListParagraph"/>
        <w:numPr>
          <w:ilvl w:val="3"/>
          <w:numId w:val="35"/>
        </w:numPr>
        <w:spacing w:after="240" w:line="360" w:lineRule="auto"/>
        <w:ind w:left="1418" w:hanging="425"/>
        <w:jc w:val="both"/>
        <w:textboxTightWrap w:val="none"/>
        <w:rPr>
          <w:rFonts w:cs="Arial"/>
          <w:sz w:val="22"/>
          <w:szCs w:val="22"/>
        </w:rPr>
      </w:pPr>
      <w:r>
        <w:rPr>
          <w:rFonts w:cs="Arial"/>
          <w:sz w:val="22"/>
          <w:szCs w:val="22"/>
        </w:rPr>
        <w:t>c</w:t>
      </w:r>
      <w:r w:rsidRPr="009661AF">
        <w:rPr>
          <w:rFonts w:cs="Arial"/>
          <w:sz w:val="22"/>
          <w:szCs w:val="22"/>
        </w:rPr>
        <w:t xml:space="preserve">ontains gaps, </w:t>
      </w:r>
      <w:r w:rsidR="00B4719B" w:rsidRPr="009661AF">
        <w:rPr>
          <w:rFonts w:cs="Arial"/>
          <w:sz w:val="22"/>
          <w:szCs w:val="22"/>
        </w:rPr>
        <w:t>omissions,</w:t>
      </w:r>
      <w:r w:rsidRPr="009661AF">
        <w:rPr>
          <w:rFonts w:cs="Arial"/>
          <w:sz w:val="22"/>
          <w:szCs w:val="22"/>
        </w:rPr>
        <w:t xml:space="preserve"> or obvious errors; or</w:t>
      </w:r>
    </w:p>
    <w:p w14:paraId="4027F06F" w14:textId="77777777" w:rsidR="00911195" w:rsidRPr="009661AF" w:rsidRDefault="00911195" w:rsidP="00911195">
      <w:pPr>
        <w:pStyle w:val="ListParagraph"/>
        <w:numPr>
          <w:ilvl w:val="3"/>
          <w:numId w:val="35"/>
        </w:numPr>
        <w:spacing w:after="240" w:line="360" w:lineRule="auto"/>
        <w:ind w:left="1418" w:hanging="425"/>
        <w:jc w:val="both"/>
        <w:textboxTightWrap w:val="none"/>
        <w:rPr>
          <w:rFonts w:cs="Arial"/>
          <w:sz w:val="22"/>
          <w:szCs w:val="22"/>
        </w:rPr>
      </w:pPr>
      <w:r>
        <w:rPr>
          <w:rFonts w:cs="Arial"/>
          <w:sz w:val="22"/>
          <w:szCs w:val="22"/>
        </w:rPr>
        <w:t>i</w:t>
      </w:r>
      <w:r w:rsidRPr="009661AF">
        <w:rPr>
          <w:rFonts w:cs="Arial"/>
          <w:sz w:val="22"/>
          <w:szCs w:val="22"/>
        </w:rPr>
        <w:t>s received after the closing time and date for the receipt of Offers</w:t>
      </w:r>
    </w:p>
    <w:p w14:paraId="573F9FB9" w14:textId="77777777" w:rsidR="00911195" w:rsidRPr="009661AF" w:rsidRDefault="00911195" w:rsidP="00911195">
      <w:pPr>
        <w:pStyle w:val="ListParagraph"/>
        <w:numPr>
          <w:ilvl w:val="3"/>
          <w:numId w:val="35"/>
        </w:numPr>
        <w:spacing w:after="240" w:line="360" w:lineRule="auto"/>
        <w:ind w:left="1418" w:hanging="425"/>
        <w:jc w:val="both"/>
        <w:textboxTightWrap w:val="none"/>
        <w:rPr>
          <w:rFonts w:cs="Arial"/>
          <w:sz w:val="22"/>
          <w:szCs w:val="22"/>
        </w:rPr>
      </w:pPr>
      <w:r>
        <w:rPr>
          <w:rFonts w:cs="Arial"/>
          <w:sz w:val="22"/>
          <w:szCs w:val="22"/>
        </w:rPr>
        <w:t>s</w:t>
      </w:r>
      <w:r w:rsidRPr="009661AF">
        <w:rPr>
          <w:rFonts w:cs="Arial"/>
          <w:sz w:val="22"/>
          <w:szCs w:val="22"/>
        </w:rPr>
        <w:t>eeks to alter or amend the stated terms and conditions of contract (including without limit the minimum pricing period and/or price variation clauses) issued with this invitation; or</w:t>
      </w:r>
    </w:p>
    <w:p w14:paraId="3EDF6E66" w14:textId="77777777" w:rsidR="00911195" w:rsidRPr="00431E20" w:rsidRDefault="00911195" w:rsidP="00911195">
      <w:pPr>
        <w:pStyle w:val="ListParagraph"/>
        <w:numPr>
          <w:ilvl w:val="3"/>
          <w:numId w:val="35"/>
        </w:numPr>
        <w:spacing w:after="240" w:line="360" w:lineRule="auto"/>
        <w:ind w:left="1418" w:hanging="425"/>
        <w:jc w:val="both"/>
        <w:textboxTightWrap w:val="none"/>
        <w:rPr>
          <w:rFonts w:cs="Arial"/>
          <w:sz w:val="22"/>
          <w:szCs w:val="22"/>
        </w:rPr>
      </w:pPr>
      <w:r w:rsidRPr="00431E20">
        <w:rPr>
          <w:rFonts w:cs="Arial"/>
          <w:sz w:val="22"/>
          <w:szCs w:val="22"/>
        </w:rPr>
        <w:t>seeks a solus or exclusive arrangement to exclude other medical retinal vascular treatments from other Offerors from being appointed to the framework; or</w:t>
      </w:r>
    </w:p>
    <w:p w14:paraId="1C9B1201" w14:textId="77777777" w:rsidR="00911195" w:rsidRDefault="00911195" w:rsidP="00911195">
      <w:pPr>
        <w:pStyle w:val="ListParagraph"/>
        <w:numPr>
          <w:ilvl w:val="3"/>
          <w:numId w:val="35"/>
        </w:numPr>
        <w:spacing w:after="240" w:line="360" w:lineRule="auto"/>
        <w:ind w:left="1418" w:hanging="425"/>
        <w:jc w:val="both"/>
        <w:textboxTightWrap w:val="none"/>
        <w:rPr>
          <w:rFonts w:cs="Arial"/>
          <w:sz w:val="22"/>
          <w:szCs w:val="22"/>
        </w:rPr>
      </w:pPr>
      <w:r>
        <w:rPr>
          <w:rFonts w:cs="Arial"/>
          <w:sz w:val="22"/>
          <w:szCs w:val="22"/>
        </w:rPr>
        <w:t>s</w:t>
      </w:r>
      <w:r w:rsidRPr="009661AF">
        <w:rPr>
          <w:rFonts w:cs="Arial"/>
          <w:sz w:val="22"/>
          <w:szCs w:val="22"/>
        </w:rPr>
        <w:t>eeks a “basket deal” to include products that may be available from other sources (for example; parallel importers and wholesalers).</w:t>
      </w:r>
    </w:p>
    <w:p w14:paraId="040E66C4" w14:textId="77777777" w:rsidR="00911195" w:rsidRPr="00233F85" w:rsidRDefault="00911195" w:rsidP="00911195">
      <w:pPr>
        <w:pStyle w:val="ListParagraph"/>
        <w:numPr>
          <w:ilvl w:val="2"/>
          <w:numId w:val="35"/>
        </w:numPr>
        <w:spacing w:after="240" w:line="360" w:lineRule="auto"/>
        <w:ind w:left="993" w:hanging="993"/>
        <w:jc w:val="both"/>
        <w:textboxTightWrap w:val="none"/>
        <w:rPr>
          <w:rFonts w:cs="Arial"/>
          <w:sz w:val="22"/>
          <w:szCs w:val="22"/>
        </w:rPr>
      </w:pPr>
      <w:r w:rsidRPr="009661AF">
        <w:rPr>
          <w:rFonts w:cs="Arial"/>
          <w:sz w:val="22"/>
          <w:szCs w:val="22"/>
        </w:rPr>
        <w:t>Offerors must not submit with their Offer any documentation which has not been specifically requested by the Authority. If an Offeror does submit such additional documentation which has not been specifically requested by the Authority, this will be disregarded by the Authority.</w:t>
      </w:r>
    </w:p>
    <w:p w14:paraId="37891BBC" w14:textId="77777777" w:rsidR="00911195" w:rsidRPr="00911195" w:rsidRDefault="00911195" w:rsidP="00911195">
      <w:pPr>
        <w:pStyle w:val="ListParagraph"/>
        <w:numPr>
          <w:ilvl w:val="0"/>
          <w:numId w:val="35"/>
        </w:numPr>
        <w:spacing w:after="240" w:line="240" w:lineRule="auto"/>
        <w:ind w:left="851" w:hanging="851"/>
        <w:textboxTightWrap w:val="none"/>
        <w:rPr>
          <w:rFonts w:cs="Arial"/>
          <w:b/>
          <w:bCs/>
          <w:color w:val="005EB8" w:themeColor="text2"/>
        </w:rPr>
      </w:pPr>
      <w:r w:rsidRPr="00911195">
        <w:rPr>
          <w:rFonts w:cs="Arial"/>
          <w:b/>
          <w:bCs/>
          <w:color w:val="005EB8" w:themeColor="text2"/>
        </w:rPr>
        <w:t xml:space="preserve">  Instructions</w:t>
      </w:r>
    </w:p>
    <w:p w14:paraId="21F9CD6C" w14:textId="77777777" w:rsidR="00911195" w:rsidRPr="00911195" w:rsidRDefault="00911195" w:rsidP="00911195">
      <w:pPr>
        <w:pStyle w:val="ListParagraph"/>
        <w:numPr>
          <w:ilvl w:val="2"/>
          <w:numId w:val="32"/>
        </w:numPr>
        <w:spacing w:after="240" w:line="240" w:lineRule="auto"/>
        <w:textboxTightWrap w:val="none"/>
        <w:rPr>
          <w:rFonts w:cs="Arial"/>
          <w:b/>
          <w:bCs/>
          <w:color w:val="005EB8" w:themeColor="text2"/>
          <w:sz w:val="22"/>
          <w:szCs w:val="22"/>
        </w:rPr>
      </w:pPr>
      <w:bookmarkStart w:id="17" w:name="_Ref76422950"/>
      <w:r w:rsidRPr="00911195">
        <w:rPr>
          <w:rFonts w:cs="Arial"/>
          <w:b/>
          <w:bCs/>
          <w:color w:val="005EB8" w:themeColor="text2"/>
          <w:sz w:val="22"/>
          <w:szCs w:val="22"/>
        </w:rPr>
        <w:t xml:space="preserve">    Clarification Questions</w:t>
      </w:r>
      <w:bookmarkEnd w:id="17"/>
    </w:p>
    <w:p w14:paraId="074A5EB6" w14:textId="77777777" w:rsidR="00911195" w:rsidRPr="009661AF" w:rsidRDefault="00911195" w:rsidP="00911195">
      <w:pPr>
        <w:pStyle w:val="ListParagraph"/>
        <w:numPr>
          <w:ilvl w:val="2"/>
          <w:numId w:val="32"/>
        </w:numPr>
        <w:spacing w:after="240" w:line="360" w:lineRule="auto"/>
        <w:ind w:left="993" w:hanging="993"/>
        <w:jc w:val="both"/>
        <w:textboxTightWrap w:val="none"/>
        <w:rPr>
          <w:rFonts w:cs="Arial"/>
          <w:sz w:val="22"/>
          <w:szCs w:val="22"/>
        </w:rPr>
      </w:pPr>
      <w:r>
        <w:rPr>
          <w:rFonts w:cs="Arial"/>
          <w:sz w:val="22"/>
          <w:szCs w:val="22"/>
        </w:rPr>
        <w:t>Offeror</w:t>
      </w:r>
      <w:r w:rsidRPr="009661AF">
        <w:rPr>
          <w:rFonts w:cs="Arial"/>
          <w:sz w:val="22"/>
          <w:szCs w:val="22"/>
        </w:rPr>
        <w:t xml:space="preserve">s can raise clarifications </w:t>
      </w:r>
      <w:r>
        <w:rPr>
          <w:rFonts w:cs="Arial"/>
          <w:sz w:val="22"/>
          <w:szCs w:val="22"/>
        </w:rPr>
        <w:t>regarding the Procurement</w:t>
      </w:r>
      <w:r w:rsidRPr="009661AF">
        <w:rPr>
          <w:rFonts w:cs="Arial"/>
          <w:sz w:val="22"/>
          <w:szCs w:val="22"/>
        </w:rPr>
        <w:t xml:space="preserve"> </w:t>
      </w:r>
      <w:r>
        <w:rPr>
          <w:rFonts w:cs="Arial"/>
          <w:sz w:val="22"/>
          <w:szCs w:val="22"/>
        </w:rPr>
        <w:t xml:space="preserve">only </w:t>
      </w:r>
      <w:r w:rsidRPr="009661AF">
        <w:rPr>
          <w:rFonts w:cs="Arial"/>
          <w:sz w:val="22"/>
          <w:szCs w:val="22"/>
        </w:rPr>
        <w:t xml:space="preserve">via the NHS England Atamis E-Tendering Portal and until </w:t>
      </w:r>
      <w:r>
        <w:rPr>
          <w:rFonts w:cs="Arial"/>
          <w:sz w:val="22"/>
          <w:szCs w:val="22"/>
        </w:rPr>
        <w:t>the clarification deadline specified in Table 1</w:t>
      </w:r>
      <w:r w:rsidRPr="009661AF">
        <w:rPr>
          <w:rFonts w:cs="Arial"/>
          <w:sz w:val="22"/>
          <w:szCs w:val="22"/>
        </w:rPr>
        <w:t xml:space="preserve">. </w:t>
      </w:r>
    </w:p>
    <w:p w14:paraId="4B20219E" w14:textId="77777777" w:rsidR="00911195" w:rsidRPr="009661AF" w:rsidRDefault="00911195" w:rsidP="00911195">
      <w:pPr>
        <w:pStyle w:val="ListParagraph"/>
        <w:numPr>
          <w:ilvl w:val="2"/>
          <w:numId w:val="32"/>
        </w:numPr>
        <w:spacing w:after="240" w:line="360" w:lineRule="auto"/>
        <w:ind w:left="993" w:hanging="993"/>
        <w:jc w:val="both"/>
        <w:textboxTightWrap w:val="none"/>
        <w:rPr>
          <w:rFonts w:cs="Arial"/>
          <w:sz w:val="22"/>
          <w:szCs w:val="22"/>
        </w:rPr>
      </w:pPr>
      <w:r>
        <w:rPr>
          <w:rFonts w:cs="Arial"/>
          <w:sz w:val="22"/>
          <w:szCs w:val="22"/>
        </w:rPr>
        <w:t>Offeror</w:t>
      </w:r>
      <w:r w:rsidRPr="009661AF">
        <w:rPr>
          <w:rFonts w:cs="Arial"/>
          <w:sz w:val="22"/>
          <w:szCs w:val="22"/>
        </w:rPr>
        <w:t xml:space="preserve"> clarifications received after the clarification deadline may </w:t>
      </w:r>
      <w:r>
        <w:rPr>
          <w:rFonts w:cs="Arial"/>
          <w:sz w:val="22"/>
          <w:szCs w:val="22"/>
        </w:rPr>
        <w:t>not receive a response</w:t>
      </w:r>
      <w:r w:rsidRPr="009661AF">
        <w:rPr>
          <w:rFonts w:cs="Arial"/>
          <w:sz w:val="22"/>
          <w:szCs w:val="22"/>
        </w:rPr>
        <w:t>.</w:t>
      </w:r>
    </w:p>
    <w:p w14:paraId="3535BE44" w14:textId="09CEE8B7" w:rsidR="00911195" w:rsidRPr="000D4D1E" w:rsidRDefault="00911195" w:rsidP="000D4D1E">
      <w:pPr>
        <w:pStyle w:val="ListParagraph"/>
        <w:numPr>
          <w:ilvl w:val="2"/>
          <w:numId w:val="32"/>
        </w:numPr>
        <w:spacing w:after="240" w:line="360" w:lineRule="auto"/>
        <w:ind w:left="993" w:hanging="993"/>
        <w:jc w:val="both"/>
        <w:textboxTightWrap w:val="none"/>
        <w:rPr>
          <w:rFonts w:cs="Arial"/>
          <w:sz w:val="22"/>
          <w:szCs w:val="22"/>
        </w:rPr>
      </w:pPr>
      <w:r w:rsidRPr="009661AF">
        <w:rPr>
          <w:rFonts w:cs="Arial"/>
          <w:sz w:val="22"/>
          <w:szCs w:val="22"/>
        </w:rPr>
        <w:t xml:space="preserve">Please note that any </w:t>
      </w:r>
      <w:r>
        <w:rPr>
          <w:rFonts w:cs="Arial"/>
          <w:sz w:val="22"/>
          <w:szCs w:val="22"/>
        </w:rPr>
        <w:t>clarification questions</w:t>
      </w:r>
      <w:r w:rsidRPr="009661AF">
        <w:rPr>
          <w:rFonts w:cs="Arial"/>
          <w:sz w:val="22"/>
          <w:szCs w:val="22"/>
        </w:rPr>
        <w:t xml:space="preserve"> raised by Offerors and the responses to those </w:t>
      </w:r>
      <w:r>
        <w:rPr>
          <w:rFonts w:cs="Arial"/>
          <w:sz w:val="22"/>
          <w:szCs w:val="22"/>
        </w:rPr>
        <w:t>questions</w:t>
      </w:r>
      <w:r w:rsidRPr="009661AF">
        <w:rPr>
          <w:rFonts w:cs="Arial"/>
          <w:sz w:val="22"/>
          <w:szCs w:val="22"/>
        </w:rPr>
        <w:t xml:space="preserve">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 </w:t>
      </w:r>
    </w:p>
    <w:p w14:paraId="69D10F0B" w14:textId="77777777" w:rsidR="00911195" w:rsidRPr="00911195"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 xml:space="preserve">Selection Questionnaire </w:t>
      </w:r>
    </w:p>
    <w:p w14:paraId="3565E333" w14:textId="3E8BD5C0" w:rsidR="00911195" w:rsidRPr="002E619B"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2E619B">
        <w:rPr>
          <w:rFonts w:cs="Arial"/>
          <w:sz w:val="22"/>
          <w:szCs w:val="22"/>
        </w:rPr>
        <w:t>Offerors are required to submit information to support their Offers by completing the Response form on the Atamis website – found under “My Response”, which must be satisfactorily completed as indicated therein. The Authority reserves the right to reject an Offer where the Offeror has failed to complete the Selection Questionnaire satisfactorily or where the Offeror fails to meet (or where required, evidence adequately that it meets) any requirement set out in the Selection Questionnaire. This requirement covers Part I, Part II, and Part III of the Selection Questionnaire.</w:t>
      </w:r>
    </w:p>
    <w:p w14:paraId="20C9E243" w14:textId="77777777" w:rsidR="00911195" w:rsidRPr="009661AF"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9661AF">
        <w:rPr>
          <w:rFonts w:cs="Arial"/>
          <w:b/>
          <w:bCs/>
          <w:i/>
          <w:iCs/>
          <w:sz w:val="22"/>
          <w:szCs w:val="22"/>
        </w:rPr>
        <w:t>Exclusion Grounds - Grounds for mandatory rejection</w:t>
      </w:r>
      <w:r w:rsidRPr="009661AF">
        <w:rPr>
          <w:rFonts w:cs="Arial"/>
          <w:i/>
          <w:iCs/>
          <w:sz w:val="22"/>
          <w:szCs w:val="22"/>
        </w:rPr>
        <w:t xml:space="preserve">: </w:t>
      </w:r>
      <w:r w:rsidRPr="009661AF">
        <w:rPr>
          <w:rFonts w:cs="Arial"/>
          <w:sz w:val="22"/>
          <w:szCs w:val="22"/>
        </w:rPr>
        <w:t xml:space="preserve">If the Offeror answers “yes” to any of the questions in this section </w:t>
      </w:r>
      <w:r>
        <w:rPr>
          <w:rFonts w:cs="Arial"/>
          <w:sz w:val="22"/>
          <w:szCs w:val="22"/>
        </w:rPr>
        <w:t>it</w:t>
      </w:r>
      <w:r w:rsidRPr="009661AF">
        <w:rPr>
          <w:rFonts w:cs="Arial"/>
          <w:sz w:val="22"/>
          <w:szCs w:val="22"/>
        </w:rPr>
        <w:t xml:space="preserve"> will be rejected except in the circumstances outlined in Regulation 57(6) and 57(7) of the Public Contracts Regulations 2015. </w:t>
      </w:r>
    </w:p>
    <w:p w14:paraId="7BF9E9CC" w14:textId="77777777" w:rsidR="00911195" w:rsidRPr="001E0088"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9661AF">
        <w:rPr>
          <w:rFonts w:cs="Arial"/>
          <w:b/>
          <w:bCs/>
          <w:i/>
          <w:iCs/>
          <w:sz w:val="22"/>
          <w:szCs w:val="22"/>
        </w:rPr>
        <w:t xml:space="preserve">Exclusion </w:t>
      </w:r>
      <w:r w:rsidRPr="009661AF">
        <w:rPr>
          <w:rFonts w:cs="Arial"/>
          <w:b/>
          <w:bCs/>
          <w:i/>
          <w:sz w:val="22"/>
          <w:szCs w:val="22"/>
        </w:rPr>
        <w:t>Grounds - Grounds for discretionary rejection and tax compliance</w:t>
      </w:r>
      <w:r w:rsidRPr="009661AF">
        <w:rPr>
          <w:rFonts w:cs="Arial"/>
          <w:i/>
          <w:sz w:val="22"/>
          <w:szCs w:val="22"/>
        </w:rPr>
        <w:t xml:space="preserve">: </w:t>
      </w:r>
      <w:r w:rsidRPr="009661AF">
        <w:rPr>
          <w:rFonts w:cs="Arial"/>
          <w:iCs/>
          <w:sz w:val="22"/>
          <w:szCs w:val="22"/>
        </w:rPr>
        <w:t xml:space="preserve">If the Offeror answers “yes” to any of the questions in this section, the Offeror must provide evidence of measures taken by the Offeror to demonstrate the reliability of </w:t>
      </w:r>
      <w:r>
        <w:rPr>
          <w:rFonts w:cs="Arial"/>
          <w:iCs/>
          <w:sz w:val="22"/>
          <w:szCs w:val="22"/>
        </w:rPr>
        <w:t>its</w:t>
      </w:r>
      <w:r w:rsidRPr="009661AF">
        <w:rPr>
          <w:rFonts w:cs="Arial"/>
          <w:iCs/>
          <w:sz w:val="22"/>
          <w:szCs w:val="22"/>
        </w:rPr>
        <w:t xml:space="preserve"> organisation </w:t>
      </w:r>
      <w:r>
        <w:rPr>
          <w:rFonts w:cs="Arial"/>
          <w:iCs/>
          <w:sz w:val="22"/>
          <w:szCs w:val="22"/>
        </w:rPr>
        <w:t xml:space="preserve">and measures taken to resolve the relevant matters or prevent them from recurring, </w:t>
      </w:r>
      <w:r w:rsidRPr="009661AF">
        <w:rPr>
          <w:rFonts w:cs="Arial"/>
          <w:iCs/>
          <w:sz w:val="22"/>
          <w:szCs w:val="22"/>
        </w:rPr>
        <w:t xml:space="preserve">despite the existence of a relevant ground for exclusion. If the Authority does not consider such evidence to be sufficient the Authority </w:t>
      </w:r>
      <w:r>
        <w:rPr>
          <w:rFonts w:cs="Arial"/>
          <w:iCs/>
          <w:sz w:val="22"/>
          <w:szCs w:val="22"/>
        </w:rPr>
        <w:t>may</w:t>
      </w:r>
      <w:r w:rsidRPr="009661AF">
        <w:rPr>
          <w:rFonts w:cs="Arial"/>
          <w:iCs/>
          <w:sz w:val="22"/>
          <w:szCs w:val="22"/>
        </w:rPr>
        <w:t xml:space="preserve"> reject the Offer.</w:t>
      </w:r>
    </w:p>
    <w:p w14:paraId="3D8B1F8F" w14:textId="77777777" w:rsidR="00911195" w:rsidRPr="00911195"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Offer Schedule - Prices</w:t>
      </w:r>
    </w:p>
    <w:p w14:paraId="1D4692E2" w14:textId="77777777" w:rsidR="00911195" w:rsidRPr="00206E3D" w:rsidRDefault="00911195" w:rsidP="00911195">
      <w:pPr>
        <w:pStyle w:val="ListParagraph"/>
        <w:numPr>
          <w:ilvl w:val="2"/>
          <w:numId w:val="32"/>
        </w:numPr>
        <w:spacing w:after="240" w:line="360" w:lineRule="auto"/>
        <w:ind w:left="993" w:hanging="993"/>
        <w:textboxTightWrap w:val="none"/>
        <w:rPr>
          <w:rFonts w:cs="Arial"/>
          <w:sz w:val="22"/>
          <w:szCs w:val="22"/>
        </w:rPr>
      </w:pPr>
      <w:r w:rsidRPr="00206E3D">
        <w:rPr>
          <w:rFonts w:cs="Arial"/>
          <w:sz w:val="22"/>
          <w:szCs w:val="22"/>
        </w:rPr>
        <w:t>Please see the instructions included in the Offer Schedule</w:t>
      </w:r>
    </w:p>
    <w:p w14:paraId="377DAB17" w14:textId="77777777" w:rsidR="00911195" w:rsidRPr="00911195"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Offer Schedule – Prevent or Protect</w:t>
      </w:r>
      <w:r w:rsidRPr="00911195">
        <w:rPr>
          <w:rFonts w:cs="Arial"/>
          <w:color w:val="005EB8" w:themeColor="text2"/>
          <w:sz w:val="22"/>
          <w:szCs w:val="22"/>
        </w:rPr>
        <w:t xml:space="preserve"> </w:t>
      </w:r>
      <w:r w:rsidRPr="00911195">
        <w:rPr>
          <w:rFonts w:cs="Arial"/>
          <w:b/>
          <w:bCs/>
          <w:color w:val="005EB8" w:themeColor="text2"/>
          <w:sz w:val="22"/>
          <w:szCs w:val="22"/>
        </w:rPr>
        <w:t>Investments</w:t>
      </w:r>
    </w:p>
    <w:p w14:paraId="6B1953AA" w14:textId="77777777" w:rsidR="00911195" w:rsidRDefault="00911195" w:rsidP="00911195">
      <w:pPr>
        <w:pStyle w:val="ListParagraph"/>
        <w:numPr>
          <w:ilvl w:val="2"/>
          <w:numId w:val="32"/>
        </w:numPr>
        <w:spacing w:after="240" w:line="360" w:lineRule="auto"/>
        <w:ind w:left="993" w:hanging="993"/>
        <w:textboxTightWrap w:val="none"/>
        <w:rPr>
          <w:rFonts w:cs="Arial"/>
          <w:sz w:val="22"/>
          <w:szCs w:val="22"/>
        </w:rPr>
      </w:pPr>
      <w:r w:rsidRPr="00206E3D">
        <w:rPr>
          <w:rFonts w:cs="Arial"/>
          <w:sz w:val="22"/>
          <w:szCs w:val="22"/>
        </w:rPr>
        <w:t>Please see the instructions included in the Offer Schedule</w:t>
      </w:r>
    </w:p>
    <w:p w14:paraId="45AB9772" w14:textId="77777777" w:rsidR="00911195" w:rsidRPr="00911195"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Prevent or Protect</w:t>
      </w:r>
      <w:r w:rsidRPr="00911195">
        <w:rPr>
          <w:rFonts w:cs="Arial"/>
          <w:color w:val="005EB8" w:themeColor="text2"/>
          <w:sz w:val="22"/>
          <w:szCs w:val="22"/>
        </w:rPr>
        <w:t xml:space="preserve"> </w:t>
      </w:r>
      <w:r w:rsidRPr="00911195">
        <w:rPr>
          <w:rFonts w:cs="Arial"/>
          <w:b/>
          <w:bCs/>
          <w:color w:val="005EB8" w:themeColor="text2"/>
          <w:sz w:val="22"/>
          <w:szCs w:val="22"/>
        </w:rPr>
        <w:t>Initiatives</w:t>
      </w:r>
    </w:p>
    <w:p w14:paraId="62DDBF76" w14:textId="77777777" w:rsidR="00911195" w:rsidRDefault="00911195" w:rsidP="00911195">
      <w:pPr>
        <w:pStyle w:val="ListParagraph"/>
        <w:numPr>
          <w:ilvl w:val="2"/>
          <w:numId w:val="32"/>
        </w:numPr>
        <w:spacing w:after="240" w:line="360" w:lineRule="auto"/>
        <w:ind w:left="993" w:hanging="993"/>
        <w:textboxTightWrap w:val="none"/>
        <w:rPr>
          <w:rFonts w:cs="Arial"/>
          <w:sz w:val="22"/>
          <w:szCs w:val="22"/>
        </w:rPr>
      </w:pPr>
      <w:r w:rsidRPr="00E83BF1">
        <w:rPr>
          <w:rFonts w:cs="Arial"/>
          <w:sz w:val="22"/>
          <w:szCs w:val="22"/>
        </w:rPr>
        <w:t xml:space="preserve">Please see the instructions included in the </w:t>
      </w:r>
      <w:r>
        <w:rPr>
          <w:rFonts w:cs="Arial"/>
          <w:sz w:val="22"/>
          <w:szCs w:val="22"/>
        </w:rPr>
        <w:t>Prevent</w:t>
      </w:r>
      <w:r w:rsidRPr="00E83BF1">
        <w:rPr>
          <w:rFonts w:cs="Arial"/>
          <w:sz w:val="22"/>
          <w:szCs w:val="22"/>
        </w:rPr>
        <w:t xml:space="preserve"> &amp; </w:t>
      </w:r>
      <w:r>
        <w:rPr>
          <w:rFonts w:cs="Arial"/>
          <w:sz w:val="22"/>
          <w:szCs w:val="22"/>
        </w:rPr>
        <w:t>Protect</w:t>
      </w:r>
      <w:r w:rsidRPr="00E83BF1">
        <w:rPr>
          <w:rFonts w:cs="Arial"/>
          <w:sz w:val="22"/>
          <w:szCs w:val="22"/>
        </w:rPr>
        <w:t xml:space="preserve"> Initiative Template</w:t>
      </w:r>
      <w:r>
        <w:rPr>
          <w:rFonts w:cs="Arial"/>
          <w:sz w:val="22"/>
          <w:szCs w:val="22"/>
        </w:rPr>
        <w:t>.</w:t>
      </w:r>
    </w:p>
    <w:p w14:paraId="700703E8" w14:textId="77777777" w:rsidR="00911195" w:rsidRPr="00911195" w:rsidRDefault="00911195" w:rsidP="00911195">
      <w:pPr>
        <w:pStyle w:val="ListParagraph"/>
        <w:numPr>
          <w:ilvl w:val="0"/>
          <w:numId w:val="32"/>
        </w:numPr>
        <w:spacing w:after="240" w:line="360" w:lineRule="auto"/>
        <w:ind w:left="993" w:hanging="993"/>
        <w:textboxTightWrap w:val="none"/>
        <w:rPr>
          <w:rFonts w:cs="Arial"/>
          <w:b/>
          <w:bCs/>
          <w:color w:val="005EB8" w:themeColor="text2"/>
        </w:rPr>
      </w:pPr>
      <w:bookmarkStart w:id="18" w:name="_Ref76572127"/>
      <w:r w:rsidRPr="00911195">
        <w:rPr>
          <w:rFonts w:cs="Arial"/>
          <w:b/>
          <w:bCs/>
          <w:color w:val="005EB8" w:themeColor="text2"/>
        </w:rPr>
        <w:t>Evaluation Criteria and Award Methodology</w:t>
      </w:r>
      <w:bookmarkEnd w:id="18"/>
    </w:p>
    <w:p w14:paraId="582DC6A7" w14:textId="77777777" w:rsidR="00911195" w:rsidRPr="00911195" w:rsidRDefault="00911195" w:rsidP="00911195">
      <w:pPr>
        <w:pStyle w:val="ListParagraph"/>
        <w:numPr>
          <w:ilvl w:val="1"/>
          <w:numId w:val="32"/>
        </w:numPr>
        <w:spacing w:after="240" w:line="36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Introduction</w:t>
      </w:r>
    </w:p>
    <w:p w14:paraId="6F2AD9BE" w14:textId="77777777" w:rsidR="00911195" w:rsidRPr="006457E7"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6457E7">
        <w:rPr>
          <w:rFonts w:cs="Arial"/>
          <w:sz w:val="22"/>
          <w:szCs w:val="22"/>
        </w:rPr>
        <w:t>Each individual National Product Code (</w:t>
      </w:r>
      <w:r>
        <w:rPr>
          <w:rFonts w:cs="Arial"/>
          <w:sz w:val="22"/>
          <w:szCs w:val="22"/>
        </w:rPr>
        <w:t>"</w:t>
      </w:r>
      <w:r w:rsidRPr="006457E7">
        <w:rPr>
          <w:rFonts w:cs="Arial"/>
          <w:sz w:val="22"/>
          <w:szCs w:val="22"/>
        </w:rPr>
        <w:t>NPC</w:t>
      </w:r>
      <w:r>
        <w:rPr>
          <w:rFonts w:cs="Arial"/>
          <w:sz w:val="22"/>
          <w:szCs w:val="22"/>
        </w:rPr>
        <w:t>"</w:t>
      </w:r>
      <w:r w:rsidRPr="006457E7">
        <w:rPr>
          <w:rFonts w:cs="Arial"/>
          <w:sz w:val="22"/>
          <w:szCs w:val="22"/>
        </w:rPr>
        <w:t xml:space="preserve">) is deemed to be a separate lot for the application of the award criteria. There is no restriction on the number of lots that </w:t>
      </w:r>
      <w:r>
        <w:rPr>
          <w:rFonts w:cs="Arial"/>
          <w:sz w:val="22"/>
          <w:szCs w:val="22"/>
        </w:rPr>
        <w:t>Offeror</w:t>
      </w:r>
      <w:r w:rsidRPr="006457E7">
        <w:rPr>
          <w:rFonts w:cs="Arial"/>
          <w:sz w:val="22"/>
          <w:szCs w:val="22"/>
        </w:rPr>
        <w:t>s can offer for or be awarded.</w:t>
      </w:r>
    </w:p>
    <w:p w14:paraId="59F04F80" w14:textId="77777777" w:rsidR="00911195" w:rsidRPr="002C1AA7"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2C1AA7">
        <w:rPr>
          <w:rFonts w:cs="Arial"/>
          <w:sz w:val="22"/>
          <w:szCs w:val="22"/>
        </w:rPr>
        <w:t>Any Framework Agreement(s) awarded as a result of this procurement will be awarded on the basis of the best price/quality ratio offer (most economically</w:t>
      </w:r>
      <w:r>
        <w:rPr>
          <w:rFonts w:cs="Arial"/>
          <w:sz w:val="22"/>
          <w:szCs w:val="22"/>
        </w:rPr>
        <w:t xml:space="preserve"> </w:t>
      </w:r>
      <w:r w:rsidRPr="002C1AA7">
        <w:rPr>
          <w:rFonts w:cs="Arial"/>
          <w:sz w:val="22"/>
          <w:szCs w:val="22"/>
        </w:rPr>
        <w:t xml:space="preserve">advantageous tender) determined in accordance with the criteria and methodology below. Where an offer for a product is determined to be successful (in accordance with the criteria and methodology set out below), then a separate award will be made for each such product and each such product will form the subject matter of a separate, single-supplier Framework Agreement. The award criteria described below shall be applied in relation to each product as set out below. </w:t>
      </w:r>
    </w:p>
    <w:p w14:paraId="7326B68A" w14:textId="77777777" w:rsidR="00911195" w:rsidRPr="00233F85"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E13265">
        <w:rPr>
          <w:rFonts w:cs="Arial"/>
          <w:sz w:val="22"/>
          <w:szCs w:val="22"/>
        </w:rPr>
        <w:t xml:space="preserve">Subject to receipt of compliant offers and its formal approval processes, the Authority intends to award framework agreements for the supply of each </w:t>
      </w:r>
      <w:r>
        <w:rPr>
          <w:rFonts w:cs="Arial"/>
          <w:sz w:val="22"/>
          <w:szCs w:val="22"/>
        </w:rPr>
        <w:t>medical retinal vascular treatment</w:t>
      </w:r>
      <w:r w:rsidRPr="00E13265">
        <w:rPr>
          <w:rFonts w:cs="Arial"/>
          <w:sz w:val="22"/>
          <w:szCs w:val="22"/>
        </w:rPr>
        <w:t>.</w:t>
      </w:r>
    </w:p>
    <w:p w14:paraId="2F35D28E" w14:textId="77777777" w:rsidR="00911195" w:rsidRPr="00911195" w:rsidRDefault="00911195" w:rsidP="00911195">
      <w:pPr>
        <w:pStyle w:val="ListParagraph"/>
        <w:numPr>
          <w:ilvl w:val="1"/>
          <w:numId w:val="32"/>
        </w:numPr>
        <w:spacing w:after="240" w:line="36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Most Economically Advantageous Offer</w:t>
      </w:r>
    </w:p>
    <w:p w14:paraId="3EDB6655" w14:textId="77777777" w:rsidR="00911195" w:rsidRPr="009661AF"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9661AF">
        <w:rPr>
          <w:rFonts w:cs="Arial"/>
          <w:sz w:val="22"/>
          <w:szCs w:val="22"/>
        </w:rPr>
        <w:t xml:space="preserve">The Authority does not intend to select the winning Offer based upon price alone. Any award will be made based upon the most economically advantageous Offer in accordance with the process set out in </w:t>
      </w:r>
      <w:r w:rsidRPr="001C1483">
        <w:rPr>
          <w:rFonts w:cs="Arial"/>
          <w:sz w:val="22"/>
          <w:szCs w:val="22"/>
        </w:rPr>
        <w:t>this Section 7.</w:t>
      </w:r>
      <w:r>
        <w:rPr>
          <w:rFonts w:cs="Arial"/>
          <w:sz w:val="22"/>
          <w:szCs w:val="22"/>
        </w:rPr>
        <w:t xml:space="preserve"> </w:t>
      </w:r>
    </w:p>
    <w:p w14:paraId="01F18F11" w14:textId="77777777" w:rsidR="00911195" w:rsidRPr="009661AF"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9661AF">
        <w:rPr>
          <w:rFonts w:cs="Arial"/>
          <w:sz w:val="22"/>
          <w:szCs w:val="22"/>
        </w:rPr>
        <w:t xml:space="preserve">The Authority does not bind itself to accept the lowest or any Offer at all. </w:t>
      </w:r>
    </w:p>
    <w:p w14:paraId="2B0A3DE4" w14:textId="77777777" w:rsidR="00911195" w:rsidRPr="00911195"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Award Process</w:t>
      </w:r>
    </w:p>
    <w:p w14:paraId="42F52EF2" w14:textId="77777777" w:rsidR="00911195" w:rsidRPr="009661AF" w:rsidRDefault="00911195" w:rsidP="00911195">
      <w:pPr>
        <w:pStyle w:val="ListParagraph"/>
        <w:numPr>
          <w:ilvl w:val="2"/>
          <w:numId w:val="32"/>
        </w:numPr>
        <w:spacing w:after="120" w:line="360" w:lineRule="auto"/>
        <w:ind w:left="993" w:hanging="993"/>
        <w:jc w:val="both"/>
        <w:textboxTightWrap w:val="none"/>
        <w:rPr>
          <w:rFonts w:cs="Arial"/>
          <w:sz w:val="22"/>
          <w:szCs w:val="22"/>
        </w:rPr>
      </w:pPr>
      <w:r w:rsidRPr="009661AF">
        <w:rPr>
          <w:rFonts w:cs="Arial"/>
          <w:sz w:val="22"/>
          <w:szCs w:val="22"/>
        </w:rPr>
        <w:t xml:space="preserve">The award process consists of the following key steps: </w:t>
      </w:r>
    </w:p>
    <w:p w14:paraId="5316BF99" w14:textId="77777777" w:rsidR="00911195" w:rsidRPr="0085581D" w:rsidRDefault="00911195" w:rsidP="00911195">
      <w:pPr>
        <w:pStyle w:val="ListParagraph"/>
        <w:numPr>
          <w:ilvl w:val="3"/>
          <w:numId w:val="35"/>
        </w:numPr>
        <w:spacing w:after="120" w:line="360" w:lineRule="auto"/>
        <w:ind w:left="1560" w:hanging="567"/>
        <w:textboxTightWrap w:val="none"/>
        <w:rPr>
          <w:rFonts w:cs="Arial"/>
          <w:sz w:val="22"/>
          <w:szCs w:val="22"/>
        </w:rPr>
      </w:pPr>
      <w:r w:rsidRPr="0085581D">
        <w:rPr>
          <w:rFonts w:cs="Arial"/>
          <w:b/>
          <w:bCs/>
          <w:sz w:val="22"/>
          <w:szCs w:val="22"/>
        </w:rPr>
        <w:t>Compliance Gateway</w:t>
      </w:r>
      <w:r w:rsidRPr="0085581D">
        <w:rPr>
          <w:rFonts w:cs="Arial"/>
          <w:sz w:val="22"/>
          <w:szCs w:val="22"/>
        </w:rPr>
        <w:t xml:space="preserve"> – Confirm that Offers comply with the requirements set out in the Invitation to Offer;</w:t>
      </w:r>
    </w:p>
    <w:p w14:paraId="2AC12793" w14:textId="77777777" w:rsidR="00911195" w:rsidRPr="0085581D" w:rsidRDefault="00911195" w:rsidP="00911195">
      <w:pPr>
        <w:pStyle w:val="ListParagraph"/>
        <w:numPr>
          <w:ilvl w:val="3"/>
          <w:numId w:val="35"/>
        </w:numPr>
        <w:spacing w:after="120" w:line="360" w:lineRule="auto"/>
        <w:ind w:left="1560" w:hanging="567"/>
        <w:textboxTightWrap w:val="none"/>
        <w:rPr>
          <w:rFonts w:cs="Arial"/>
          <w:sz w:val="22"/>
          <w:szCs w:val="22"/>
        </w:rPr>
      </w:pPr>
      <w:r w:rsidRPr="0085581D">
        <w:rPr>
          <w:rFonts w:cs="Arial"/>
          <w:b/>
          <w:bCs/>
          <w:sz w:val="22"/>
          <w:szCs w:val="22"/>
        </w:rPr>
        <w:t>Evaluation</w:t>
      </w:r>
      <w:r w:rsidRPr="0085581D">
        <w:rPr>
          <w:rFonts w:cs="Arial"/>
          <w:sz w:val="22"/>
          <w:szCs w:val="22"/>
        </w:rPr>
        <w:t xml:space="preserve"> – Evaluation of the Offers that have passed the Compliance Gateway in accordance with the methodology and criteria set out further below; and </w:t>
      </w:r>
    </w:p>
    <w:p w14:paraId="4F1807D2" w14:textId="77777777" w:rsidR="00911195" w:rsidRPr="0085581D" w:rsidRDefault="00911195" w:rsidP="00911195">
      <w:pPr>
        <w:pStyle w:val="ListParagraph"/>
        <w:numPr>
          <w:ilvl w:val="3"/>
          <w:numId w:val="35"/>
        </w:numPr>
        <w:spacing w:after="120" w:line="360" w:lineRule="auto"/>
        <w:ind w:left="1560" w:hanging="567"/>
        <w:textboxTightWrap w:val="none"/>
        <w:rPr>
          <w:rFonts w:cs="Arial"/>
          <w:sz w:val="22"/>
          <w:szCs w:val="22"/>
        </w:rPr>
      </w:pPr>
      <w:r w:rsidRPr="0085581D">
        <w:rPr>
          <w:rFonts w:cs="Arial"/>
          <w:b/>
          <w:bCs/>
          <w:sz w:val="22"/>
          <w:szCs w:val="22"/>
        </w:rPr>
        <w:t>Award Gateway</w:t>
      </w:r>
      <w:r w:rsidRPr="0085581D">
        <w:rPr>
          <w:rFonts w:cs="Arial"/>
          <w:sz w:val="22"/>
          <w:szCs w:val="22"/>
        </w:rPr>
        <w:t xml:space="preserve"> – Approval to proceed to Contract Award (award notifications, standstill and contract signing)</w:t>
      </w:r>
      <w:r w:rsidRPr="0085581D">
        <w:rPr>
          <w:rFonts w:cs="Arial"/>
          <w:noProof/>
          <w:sz w:val="22"/>
          <w:szCs w:val="22"/>
        </w:rPr>
        <w:t xml:space="preserve"> </w:t>
      </w:r>
    </w:p>
    <w:p w14:paraId="67F0DFD3" w14:textId="77777777" w:rsidR="00911195" w:rsidRDefault="00911195" w:rsidP="00911195">
      <w:pPr>
        <w:pStyle w:val="ListParagraph"/>
        <w:spacing w:after="240" w:line="360" w:lineRule="auto"/>
        <w:ind w:left="993"/>
        <w:rPr>
          <w:rFonts w:cs="Arial"/>
          <w:sz w:val="22"/>
          <w:szCs w:val="22"/>
        </w:rPr>
      </w:pPr>
      <w:r>
        <w:rPr>
          <w:rFonts w:cs="Arial"/>
          <w:noProof/>
          <w:sz w:val="22"/>
          <w:szCs w:val="22"/>
        </w:rPr>
        <w:drawing>
          <wp:inline distT="0" distB="0" distL="0" distR="0" wp14:anchorId="2E3840AD" wp14:editId="3F15F7C7">
            <wp:extent cx="4733925" cy="1593914"/>
            <wp:effectExtent l="0" t="0" r="0" b="6350"/>
            <wp:docPr id="3"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8458" cy="1602174"/>
                    </a:xfrm>
                    <a:prstGeom prst="rect">
                      <a:avLst/>
                    </a:prstGeom>
                    <a:noFill/>
                  </pic:spPr>
                </pic:pic>
              </a:graphicData>
            </a:graphic>
          </wp:inline>
        </w:drawing>
      </w:r>
      <w:r>
        <w:rPr>
          <w:rFonts w:cs="Arial"/>
          <w:sz w:val="22"/>
          <w:szCs w:val="22"/>
        </w:rPr>
        <w:t>.</w:t>
      </w:r>
    </w:p>
    <w:p w14:paraId="1EC78802" w14:textId="77777777" w:rsidR="00911195" w:rsidRPr="00B24E72" w:rsidRDefault="00911195" w:rsidP="00911195">
      <w:pPr>
        <w:pStyle w:val="ListParagraph"/>
        <w:numPr>
          <w:ilvl w:val="1"/>
          <w:numId w:val="32"/>
        </w:numPr>
        <w:spacing w:after="240" w:line="240" w:lineRule="auto"/>
        <w:ind w:left="993" w:hanging="993"/>
        <w:textboxTightWrap w:val="none"/>
        <w:rPr>
          <w:rFonts w:cs="Arial"/>
          <w:b/>
          <w:bCs/>
          <w:color w:val="002365" w:themeColor="accent1" w:themeShade="BF"/>
          <w:sz w:val="22"/>
          <w:szCs w:val="22"/>
        </w:rPr>
      </w:pPr>
      <w:r w:rsidRPr="00B24E72">
        <w:rPr>
          <w:rFonts w:cs="Arial"/>
          <w:b/>
          <w:bCs/>
          <w:color w:val="002365" w:themeColor="accent1" w:themeShade="BF"/>
          <w:sz w:val="22"/>
          <w:szCs w:val="22"/>
        </w:rPr>
        <w:t>Gateway Requirements</w:t>
      </w:r>
    </w:p>
    <w:p w14:paraId="67B96CD9" w14:textId="77777777" w:rsidR="00911195" w:rsidRPr="009661AF"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9661AF">
        <w:rPr>
          <w:rFonts w:cs="Arial"/>
          <w:sz w:val="22"/>
          <w:szCs w:val="22"/>
        </w:rPr>
        <w:t>Each Offer must satisfy the requirements of the Compliance Gateway or be disqualified.</w:t>
      </w:r>
    </w:p>
    <w:p w14:paraId="4F919C8B" w14:textId="77777777" w:rsidR="00911195" w:rsidRPr="009661AF" w:rsidRDefault="00911195" w:rsidP="00911195">
      <w:pPr>
        <w:pStyle w:val="ListParagraph"/>
        <w:numPr>
          <w:ilvl w:val="2"/>
          <w:numId w:val="32"/>
        </w:numPr>
        <w:spacing w:after="120" w:line="360" w:lineRule="auto"/>
        <w:ind w:left="993" w:hanging="993"/>
        <w:jc w:val="both"/>
        <w:textboxTightWrap w:val="none"/>
        <w:rPr>
          <w:rFonts w:cs="Arial"/>
          <w:sz w:val="22"/>
          <w:szCs w:val="22"/>
        </w:rPr>
      </w:pPr>
      <w:r w:rsidRPr="009661AF">
        <w:rPr>
          <w:rFonts w:cs="Arial"/>
          <w:sz w:val="22"/>
          <w:szCs w:val="22"/>
        </w:rPr>
        <w:t xml:space="preserve">To pass the Compliance Gateway, an Offer must: </w:t>
      </w:r>
    </w:p>
    <w:p w14:paraId="202F66ED" w14:textId="77777777" w:rsidR="00911195" w:rsidRPr="0085581D" w:rsidRDefault="00911195" w:rsidP="00911195">
      <w:pPr>
        <w:pStyle w:val="ListParagraph"/>
        <w:numPr>
          <w:ilvl w:val="3"/>
          <w:numId w:val="32"/>
        </w:numPr>
        <w:spacing w:after="120" w:line="360" w:lineRule="auto"/>
        <w:ind w:left="1560" w:hanging="567"/>
        <w:textboxTightWrap w:val="none"/>
        <w:rPr>
          <w:rFonts w:cs="Arial"/>
          <w:sz w:val="22"/>
          <w:szCs w:val="22"/>
        </w:rPr>
      </w:pPr>
      <w:r w:rsidRPr="0085581D">
        <w:rPr>
          <w:rFonts w:cs="Arial"/>
          <w:sz w:val="22"/>
          <w:szCs w:val="22"/>
        </w:rPr>
        <w:t xml:space="preserve">Pass the Selection Questionnaire; </w:t>
      </w:r>
    </w:p>
    <w:p w14:paraId="558C5130" w14:textId="72CFC847" w:rsidR="00911195" w:rsidRPr="0085581D" w:rsidRDefault="00911195" w:rsidP="00911195">
      <w:pPr>
        <w:pStyle w:val="ListParagraph"/>
        <w:numPr>
          <w:ilvl w:val="3"/>
          <w:numId w:val="32"/>
        </w:numPr>
        <w:spacing w:after="120" w:line="360" w:lineRule="auto"/>
        <w:ind w:left="1560" w:hanging="567"/>
        <w:textboxTightWrap w:val="none"/>
        <w:rPr>
          <w:rFonts w:cs="Arial"/>
          <w:sz w:val="22"/>
          <w:szCs w:val="22"/>
        </w:rPr>
      </w:pPr>
      <w:r w:rsidRPr="0085581D">
        <w:rPr>
          <w:rFonts w:cs="Arial"/>
          <w:sz w:val="22"/>
          <w:szCs w:val="22"/>
        </w:rPr>
        <w:t>Complete in full all information required in Document No.0</w:t>
      </w:r>
      <w:r w:rsidR="000B0AC8">
        <w:rPr>
          <w:rFonts w:cs="Arial"/>
          <w:sz w:val="22"/>
          <w:szCs w:val="22"/>
        </w:rPr>
        <w:t>5a</w:t>
      </w:r>
      <w:r w:rsidRPr="0085581D">
        <w:rPr>
          <w:rFonts w:cs="Arial"/>
          <w:sz w:val="22"/>
          <w:szCs w:val="22"/>
        </w:rPr>
        <w:t xml:space="preserve"> – Offer Schedule, in the format requested; and </w:t>
      </w:r>
    </w:p>
    <w:p w14:paraId="03137608" w14:textId="77777777" w:rsidR="00911195" w:rsidRDefault="00911195" w:rsidP="00911195">
      <w:pPr>
        <w:pStyle w:val="ListParagraph"/>
        <w:numPr>
          <w:ilvl w:val="3"/>
          <w:numId w:val="32"/>
        </w:numPr>
        <w:spacing w:after="240" w:line="360" w:lineRule="auto"/>
        <w:ind w:left="1560" w:hanging="567"/>
        <w:textboxTightWrap w:val="none"/>
        <w:rPr>
          <w:rFonts w:cs="Arial"/>
          <w:sz w:val="22"/>
          <w:szCs w:val="22"/>
        </w:rPr>
      </w:pPr>
      <w:r w:rsidRPr="0085581D">
        <w:rPr>
          <w:rFonts w:cs="Arial"/>
          <w:sz w:val="22"/>
          <w:szCs w:val="22"/>
        </w:rPr>
        <w:t>Satisfy any other requirements included in the Invitation to Offer</w:t>
      </w:r>
    </w:p>
    <w:p w14:paraId="0426105A" w14:textId="77777777" w:rsidR="00166DA1" w:rsidRPr="0085581D" w:rsidRDefault="00166DA1" w:rsidP="00166DA1">
      <w:pPr>
        <w:pStyle w:val="ListParagraph"/>
        <w:spacing w:after="240" w:line="360" w:lineRule="auto"/>
        <w:ind w:left="1560" w:firstLine="0"/>
        <w:textboxTightWrap w:val="none"/>
        <w:rPr>
          <w:rFonts w:cs="Arial"/>
          <w:sz w:val="22"/>
          <w:szCs w:val="22"/>
        </w:rPr>
      </w:pPr>
    </w:p>
    <w:p w14:paraId="1CA3D159" w14:textId="77777777" w:rsidR="00911195" w:rsidRPr="00B24E72" w:rsidRDefault="00911195" w:rsidP="00911195">
      <w:pPr>
        <w:pStyle w:val="ListParagraph"/>
        <w:numPr>
          <w:ilvl w:val="1"/>
          <w:numId w:val="32"/>
        </w:numPr>
        <w:spacing w:after="240" w:line="240" w:lineRule="auto"/>
        <w:ind w:left="993" w:hanging="993"/>
        <w:textboxTightWrap w:val="none"/>
        <w:rPr>
          <w:rFonts w:cs="Arial"/>
          <w:b/>
          <w:bCs/>
          <w:color w:val="002365" w:themeColor="accent1" w:themeShade="BF"/>
          <w:sz w:val="22"/>
          <w:szCs w:val="22"/>
        </w:rPr>
      </w:pPr>
      <w:r w:rsidRPr="00B24E72">
        <w:rPr>
          <w:rFonts w:cs="Arial"/>
          <w:b/>
          <w:bCs/>
          <w:color w:val="002365" w:themeColor="accent1" w:themeShade="BF"/>
          <w:sz w:val="22"/>
          <w:szCs w:val="22"/>
        </w:rPr>
        <w:t xml:space="preserve">Award Criteria </w:t>
      </w:r>
    </w:p>
    <w:p w14:paraId="53A2FEE7" w14:textId="6105020C" w:rsidR="00911195" w:rsidRPr="00DB5F98"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DB5F98">
        <w:rPr>
          <w:rFonts w:cs="Arial"/>
          <w:sz w:val="22"/>
          <w:szCs w:val="22"/>
        </w:rPr>
        <w:t>The Award Criteria is set out in Tab</w:t>
      </w:r>
      <w:r w:rsidR="00DB5F98">
        <w:rPr>
          <w:rFonts w:cs="Arial"/>
          <w:sz w:val="22"/>
          <w:szCs w:val="22"/>
        </w:rPr>
        <w:t>le 2</w:t>
      </w:r>
    </w:p>
    <w:tbl>
      <w:tblPr>
        <w:tblStyle w:val="TableGrid"/>
        <w:tblW w:w="8079" w:type="dxa"/>
        <w:tblInd w:w="988" w:type="dxa"/>
        <w:tblLook w:val="04A0" w:firstRow="1" w:lastRow="0" w:firstColumn="1" w:lastColumn="0" w:noHBand="0" w:noVBand="1"/>
      </w:tblPr>
      <w:tblGrid>
        <w:gridCol w:w="3930"/>
        <w:gridCol w:w="4149"/>
      </w:tblGrid>
      <w:tr w:rsidR="00911195" w:rsidRPr="00911195" w14:paraId="0C6D97FB" w14:textId="77777777" w:rsidTr="00166DA1">
        <w:tc>
          <w:tcPr>
            <w:tcW w:w="3930" w:type="dxa"/>
            <w:shd w:val="clear" w:color="auto" w:fill="005EB8" w:themeFill="text2"/>
            <w:vAlign w:val="center"/>
          </w:tcPr>
          <w:p w14:paraId="2F19BDE9" w14:textId="77777777" w:rsidR="00911195" w:rsidRPr="00DB5F98" w:rsidRDefault="00911195">
            <w:pPr>
              <w:spacing w:before="120" w:after="120" w:line="360" w:lineRule="auto"/>
              <w:rPr>
                <w:rFonts w:cs="Arial"/>
                <w:b/>
                <w:color w:val="FFFFFF" w:themeColor="text1"/>
                <w:sz w:val="22"/>
                <w:szCs w:val="22"/>
              </w:rPr>
            </w:pPr>
            <w:r w:rsidRPr="00DB5F98">
              <w:rPr>
                <w:rFonts w:cs="Arial"/>
                <w:color w:val="FFFFFF" w:themeColor="text1"/>
                <w:sz w:val="22"/>
                <w:szCs w:val="22"/>
              </w:rPr>
              <w:tab/>
            </w:r>
            <w:r w:rsidRPr="00DB5F98">
              <w:rPr>
                <w:rFonts w:cs="Arial"/>
                <w:b/>
                <w:color w:val="FFFFFF" w:themeColor="text1"/>
                <w:sz w:val="22"/>
                <w:szCs w:val="22"/>
              </w:rPr>
              <w:t>Award Criteria</w:t>
            </w:r>
          </w:p>
        </w:tc>
        <w:tc>
          <w:tcPr>
            <w:tcW w:w="4149" w:type="dxa"/>
            <w:shd w:val="clear" w:color="auto" w:fill="005EB8" w:themeFill="text2"/>
            <w:vAlign w:val="center"/>
          </w:tcPr>
          <w:p w14:paraId="09974CE5" w14:textId="77777777" w:rsidR="00911195" w:rsidRPr="00DB5F98" w:rsidRDefault="00911195">
            <w:pPr>
              <w:spacing w:before="120" w:after="120" w:line="360" w:lineRule="auto"/>
              <w:rPr>
                <w:rFonts w:cs="Arial"/>
                <w:b/>
                <w:color w:val="FFFFFF" w:themeColor="text1"/>
                <w:sz w:val="22"/>
                <w:szCs w:val="22"/>
              </w:rPr>
            </w:pPr>
            <w:r w:rsidRPr="00DB5F98">
              <w:rPr>
                <w:rFonts w:cs="Arial"/>
                <w:b/>
                <w:color w:val="FFFFFF" w:themeColor="text1"/>
                <w:sz w:val="22"/>
                <w:szCs w:val="22"/>
              </w:rPr>
              <w:t>Scoring Methodology</w:t>
            </w:r>
          </w:p>
        </w:tc>
      </w:tr>
      <w:tr w:rsidR="00911195" w:rsidRPr="00911195" w14:paraId="2C339F6C" w14:textId="77777777">
        <w:trPr>
          <w:trHeight w:val="242"/>
        </w:trPr>
        <w:tc>
          <w:tcPr>
            <w:tcW w:w="3930" w:type="dxa"/>
            <w:vAlign w:val="center"/>
          </w:tcPr>
          <w:p w14:paraId="636C20CB" w14:textId="77777777" w:rsidR="00911195" w:rsidRPr="00DB5F98" w:rsidRDefault="00911195">
            <w:pPr>
              <w:spacing w:before="120" w:after="120" w:line="360" w:lineRule="auto"/>
              <w:rPr>
                <w:rFonts w:cs="Arial"/>
                <w:sz w:val="22"/>
                <w:szCs w:val="22"/>
              </w:rPr>
            </w:pPr>
            <w:r w:rsidRPr="00DB5F98">
              <w:rPr>
                <w:rFonts w:cs="Arial"/>
                <w:sz w:val="22"/>
                <w:szCs w:val="22"/>
              </w:rPr>
              <w:t>Quality Assurance Assessment</w:t>
            </w:r>
          </w:p>
        </w:tc>
        <w:tc>
          <w:tcPr>
            <w:tcW w:w="4149" w:type="dxa"/>
            <w:vAlign w:val="center"/>
          </w:tcPr>
          <w:p w14:paraId="4632F6D2" w14:textId="77777777" w:rsidR="00911195" w:rsidRPr="00DB5F98" w:rsidRDefault="00911195">
            <w:pPr>
              <w:spacing w:before="120" w:after="120" w:line="360" w:lineRule="auto"/>
              <w:rPr>
                <w:rFonts w:cs="Arial"/>
                <w:sz w:val="22"/>
                <w:szCs w:val="22"/>
              </w:rPr>
            </w:pPr>
            <w:r w:rsidRPr="00DB5F98">
              <w:rPr>
                <w:rFonts w:cs="Arial"/>
                <w:sz w:val="22"/>
                <w:szCs w:val="22"/>
              </w:rPr>
              <w:t>Pass / Fail</w:t>
            </w:r>
          </w:p>
        </w:tc>
      </w:tr>
      <w:tr w:rsidR="00911195" w:rsidRPr="00911195" w14:paraId="6C829706" w14:textId="77777777">
        <w:tc>
          <w:tcPr>
            <w:tcW w:w="3930" w:type="dxa"/>
            <w:vAlign w:val="center"/>
          </w:tcPr>
          <w:p w14:paraId="5377B080" w14:textId="77777777" w:rsidR="00911195" w:rsidRPr="00DB5F98" w:rsidRDefault="00911195">
            <w:pPr>
              <w:spacing w:before="120" w:after="120" w:line="360" w:lineRule="auto"/>
              <w:rPr>
                <w:rFonts w:cs="Arial"/>
                <w:sz w:val="22"/>
                <w:szCs w:val="22"/>
              </w:rPr>
            </w:pPr>
            <w:r w:rsidRPr="00DB5F98">
              <w:rPr>
                <w:rFonts w:cs="Arial"/>
                <w:sz w:val="22"/>
                <w:szCs w:val="22"/>
              </w:rPr>
              <w:t>Price Assessment</w:t>
            </w:r>
          </w:p>
        </w:tc>
        <w:tc>
          <w:tcPr>
            <w:tcW w:w="4149" w:type="dxa"/>
            <w:vAlign w:val="center"/>
          </w:tcPr>
          <w:p w14:paraId="31BAF62B" w14:textId="77777777" w:rsidR="00911195" w:rsidRPr="00DB5F98" w:rsidRDefault="00911195">
            <w:pPr>
              <w:spacing w:before="120" w:after="120" w:line="360" w:lineRule="auto"/>
              <w:rPr>
                <w:rFonts w:cs="Arial"/>
                <w:sz w:val="22"/>
                <w:szCs w:val="22"/>
              </w:rPr>
            </w:pPr>
            <w:r w:rsidRPr="00DB5F98">
              <w:rPr>
                <w:rFonts w:cs="Arial"/>
                <w:sz w:val="22"/>
                <w:szCs w:val="22"/>
              </w:rPr>
              <w:t>Pass / Fail</w:t>
            </w:r>
          </w:p>
        </w:tc>
      </w:tr>
    </w:tbl>
    <w:p w14:paraId="68E8C55A" w14:textId="4C6CEA21" w:rsidR="00911195" w:rsidRPr="00166DA1" w:rsidRDefault="00166DA1" w:rsidP="00166DA1">
      <w:pPr>
        <w:spacing w:after="240" w:line="360" w:lineRule="auto"/>
        <w:jc w:val="both"/>
        <w:rPr>
          <w:rFonts w:cs="Arial"/>
          <w:b/>
          <w:bCs/>
          <w:color w:val="0070C0"/>
          <w:sz w:val="20"/>
          <w:szCs w:val="20"/>
        </w:rPr>
      </w:pPr>
      <w:r>
        <w:rPr>
          <w:rFonts w:cs="Arial"/>
          <w:b/>
          <w:color w:val="002365" w:themeColor="accent1" w:themeShade="BF"/>
          <w:sz w:val="20"/>
          <w:szCs w:val="20"/>
        </w:rPr>
        <w:t xml:space="preserve">                  </w:t>
      </w:r>
      <w:r w:rsidR="00911195" w:rsidRPr="00166DA1">
        <w:rPr>
          <w:rFonts w:cs="Arial"/>
          <w:b/>
          <w:color w:val="0070C0"/>
          <w:sz w:val="20"/>
          <w:szCs w:val="20"/>
        </w:rPr>
        <w:t>Table 2 – Award Criteria</w:t>
      </w:r>
    </w:p>
    <w:p w14:paraId="44E7F76B" w14:textId="7D513784" w:rsidR="00911195" w:rsidRPr="00DB5F98" w:rsidRDefault="00911195" w:rsidP="00911195">
      <w:pPr>
        <w:pStyle w:val="ListParagraph"/>
        <w:numPr>
          <w:ilvl w:val="2"/>
          <w:numId w:val="32"/>
        </w:numPr>
        <w:spacing w:before="240" w:after="240" w:line="360" w:lineRule="auto"/>
        <w:ind w:left="993" w:hanging="993"/>
        <w:jc w:val="both"/>
        <w:textboxTightWrap w:val="none"/>
        <w:rPr>
          <w:rFonts w:cs="Arial"/>
          <w:sz w:val="22"/>
          <w:szCs w:val="22"/>
        </w:rPr>
      </w:pPr>
      <w:r w:rsidRPr="00911195">
        <w:rPr>
          <w:rFonts w:cs="Arial"/>
          <w:b/>
          <w:bCs/>
          <w:color w:val="005EB8" w:themeColor="text2"/>
          <w:sz w:val="22"/>
          <w:szCs w:val="22"/>
        </w:rPr>
        <w:t xml:space="preserve">Quality Assurance Assessment </w:t>
      </w:r>
      <w:r w:rsidRPr="00EB1995">
        <w:rPr>
          <w:rFonts w:cs="Arial"/>
          <w:sz w:val="22"/>
          <w:szCs w:val="22"/>
        </w:rPr>
        <w:t xml:space="preserve">– </w:t>
      </w:r>
      <w:r w:rsidRPr="00DB5F98">
        <w:rPr>
          <w:rFonts w:cs="Arial"/>
          <w:sz w:val="22"/>
          <w:szCs w:val="22"/>
        </w:rPr>
        <w:t>In order to achieve a pass for the Quality Assurance Assessment, an Offer must be for products that are confirmed by the evaluation panel as “Low Risk” or “Medium Risk” according to the approach documented in Document No.</w:t>
      </w:r>
      <w:r w:rsidR="00DA079F" w:rsidRPr="00DB5F98">
        <w:rPr>
          <w:rFonts w:cs="Arial"/>
          <w:sz w:val="22"/>
          <w:szCs w:val="22"/>
        </w:rPr>
        <w:t>04a</w:t>
      </w:r>
      <w:r w:rsidRPr="00DB5F98">
        <w:rPr>
          <w:rFonts w:cs="Arial"/>
          <w:sz w:val="22"/>
          <w:szCs w:val="22"/>
        </w:rPr>
        <w:t xml:space="preserve"> – </w:t>
      </w:r>
      <w:r w:rsidR="00DA079F" w:rsidRPr="00DA079F">
        <w:rPr>
          <w:rFonts w:cs="Arial"/>
          <w:sz w:val="22"/>
          <w:szCs w:val="22"/>
        </w:rPr>
        <w:t>Quality Assurance Process</w:t>
      </w:r>
      <w:r w:rsidR="00DA079F">
        <w:rPr>
          <w:rFonts w:cs="Arial"/>
          <w:sz w:val="22"/>
          <w:szCs w:val="22"/>
        </w:rPr>
        <w:t>.</w:t>
      </w:r>
    </w:p>
    <w:p w14:paraId="120BA907" w14:textId="77777777" w:rsidR="00911195" w:rsidRPr="00DB5F98"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DB5F98">
        <w:rPr>
          <w:rFonts w:cs="Arial"/>
          <w:sz w:val="22"/>
          <w:szCs w:val="22"/>
        </w:rPr>
        <w:t>Any product that is confirmed by the evaluation panel as “High Risk” will only be awarded a Framework Agreement in the absence of any other qualifying Offers (and subject to satisfying all other award criteria).</w:t>
      </w:r>
    </w:p>
    <w:p w14:paraId="58B53443" w14:textId="620A6954" w:rsidR="00911195" w:rsidRPr="009261C9" w:rsidRDefault="00911195" w:rsidP="0068321B">
      <w:pPr>
        <w:pStyle w:val="ListParagraph"/>
        <w:numPr>
          <w:ilvl w:val="2"/>
          <w:numId w:val="32"/>
        </w:numPr>
        <w:spacing w:after="240" w:line="360" w:lineRule="auto"/>
        <w:ind w:left="993" w:hanging="993"/>
        <w:jc w:val="both"/>
        <w:textboxTightWrap w:val="none"/>
        <w:rPr>
          <w:rFonts w:cs="Arial"/>
          <w:sz w:val="22"/>
          <w:szCs w:val="22"/>
        </w:rPr>
      </w:pPr>
      <w:r w:rsidRPr="00EB1995">
        <w:rPr>
          <w:rFonts w:cs="Arial"/>
          <w:sz w:val="22"/>
          <w:szCs w:val="22"/>
        </w:rPr>
        <w:t xml:space="preserve">If </w:t>
      </w:r>
      <w:r w:rsidRPr="000E6718">
        <w:rPr>
          <w:rFonts w:cs="Arial"/>
          <w:sz w:val="22"/>
          <w:szCs w:val="22"/>
        </w:rPr>
        <w:t>the Offeror is submitting an Offer in respect of a product which is already in regular supply to the NHS in England and that product has previously passed the assessments in Document No.</w:t>
      </w:r>
      <w:r w:rsidR="00DA079F" w:rsidRPr="000E6718">
        <w:rPr>
          <w:rFonts w:cs="Arial"/>
          <w:sz w:val="22"/>
          <w:szCs w:val="22"/>
        </w:rPr>
        <w:t>04a</w:t>
      </w:r>
      <w:r w:rsidRPr="000E6718">
        <w:rPr>
          <w:rFonts w:cs="Arial"/>
          <w:sz w:val="22"/>
          <w:szCs w:val="22"/>
        </w:rPr>
        <w:t>, then the Authority, at its sole discretion</w:t>
      </w:r>
      <w:r w:rsidRPr="00DB5F98">
        <w:rPr>
          <w:rFonts w:cs="Arial"/>
          <w:sz w:val="22"/>
          <w:szCs w:val="22"/>
        </w:rPr>
        <w:t>, may deem that product to have passed the assessments in Document No.</w:t>
      </w:r>
      <w:r w:rsidR="00DA079F" w:rsidRPr="00DB5F98">
        <w:rPr>
          <w:rFonts w:cs="Arial"/>
          <w:sz w:val="22"/>
          <w:szCs w:val="22"/>
        </w:rPr>
        <w:t>04a</w:t>
      </w:r>
      <w:r w:rsidRPr="00DB5F98">
        <w:rPr>
          <w:rFonts w:cs="Arial"/>
          <w:sz w:val="22"/>
          <w:szCs w:val="22"/>
        </w:rPr>
        <w:t xml:space="preserve">. </w:t>
      </w:r>
    </w:p>
    <w:p w14:paraId="3AA2CEC6" w14:textId="77777777" w:rsidR="00911195"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911195">
        <w:rPr>
          <w:rFonts w:cs="Arial"/>
          <w:b/>
          <w:bCs/>
          <w:color w:val="005EB8" w:themeColor="text2"/>
          <w:sz w:val="22"/>
          <w:szCs w:val="22"/>
        </w:rPr>
        <w:t>Price</w:t>
      </w:r>
      <w:r w:rsidRPr="003D06A4">
        <w:rPr>
          <w:rFonts w:cs="Arial"/>
          <w:sz w:val="22"/>
          <w:szCs w:val="22"/>
        </w:rPr>
        <w:t xml:space="preserve"> - Price refers to the offered Price per </w:t>
      </w:r>
      <w:r>
        <w:rPr>
          <w:rFonts w:cs="Arial"/>
          <w:sz w:val="22"/>
          <w:szCs w:val="22"/>
        </w:rPr>
        <w:t>U</w:t>
      </w:r>
      <w:r w:rsidRPr="003D06A4">
        <w:rPr>
          <w:rFonts w:cs="Arial"/>
          <w:sz w:val="22"/>
          <w:szCs w:val="22"/>
        </w:rPr>
        <w:t xml:space="preserve">nit. </w:t>
      </w:r>
    </w:p>
    <w:p w14:paraId="12E35301" w14:textId="0F64C2A6" w:rsidR="00911195" w:rsidRPr="00DB5F98"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EB1995">
        <w:rPr>
          <w:rFonts w:cs="Arial"/>
          <w:sz w:val="22"/>
          <w:szCs w:val="22"/>
        </w:rPr>
        <w:t xml:space="preserve">In order to achieve a pass for the </w:t>
      </w:r>
      <w:r>
        <w:rPr>
          <w:rFonts w:cs="Arial"/>
          <w:sz w:val="22"/>
          <w:szCs w:val="22"/>
        </w:rPr>
        <w:t xml:space="preserve">Price Assessment, </w:t>
      </w:r>
      <w:r w:rsidRPr="003D06A4">
        <w:rPr>
          <w:rFonts w:cs="Arial"/>
          <w:sz w:val="22"/>
          <w:szCs w:val="22"/>
        </w:rPr>
        <w:t xml:space="preserve">Offerors </w:t>
      </w:r>
      <w:r>
        <w:rPr>
          <w:rFonts w:cs="Arial"/>
          <w:sz w:val="22"/>
          <w:szCs w:val="22"/>
        </w:rPr>
        <w:t>must</w:t>
      </w:r>
      <w:r w:rsidRPr="003D06A4">
        <w:rPr>
          <w:rFonts w:cs="Arial"/>
          <w:sz w:val="22"/>
          <w:szCs w:val="22"/>
        </w:rPr>
        <w:t xml:space="preserve"> submit a Price within </w:t>
      </w:r>
      <w:r w:rsidRPr="00DB5F98">
        <w:rPr>
          <w:rFonts w:cs="Arial"/>
          <w:sz w:val="22"/>
          <w:szCs w:val="22"/>
        </w:rPr>
        <w:t>Document No. 0</w:t>
      </w:r>
      <w:r w:rsidR="00DA079F" w:rsidRPr="00DB5F98">
        <w:rPr>
          <w:rFonts w:cs="Arial"/>
          <w:sz w:val="22"/>
          <w:szCs w:val="22"/>
        </w:rPr>
        <w:t>5a</w:t>
      </w:r>
      <w:r w:rsidRPr="00DB5F98">
        <w:rPr>
          <w:rFonts w:cs="Arial"/>
          <w:sz w:val="22"/>
          <w:szCs w:val="22"/>
        </w:rPr>
        <w:t xml:space="preserve"> – Offer Schedule)</w:t>
      </w:r>
      <w:r w:rsidRPr="003D06A4">
        <w:rPr>
          <w:rFonts w:cs="Arial"/>
          <w:sz w:val="22"/>
          <w:szCs w:val="22"/>
        </w:rPr>
        <w:t xml:space="preserve"> for each product they wish to Offer.</w:t>
      </w:r>
      <w:r>
        <w:rPr>
          <w:rFonts w:cs="Arial"/>
          <w:sz w:val="22"/>
          <w:szCs w:val="22"/>
        </w:rPr>
        <w:t xml:space="preserve"> </w:t>
      </w:r>
      <w:r w:rsidRPr="00DB5F98">
        <w:rPr>
          <w:rFonts w:cs="Arial"/>
          <w:sz w:val="22"/>
          <w:szCs w:val="22"/>
        </w:rPr>
        <w:t xml:space="preserve">The Offer must comply with the requirements of paragraph </w:t>
      </w:r>
      <w:r w:rsidR="00DA079F" w:rsidRPr="00DB5F98">
        <w:rPr>
          <w:rFonts w:cs="Arial"/>
          <w:sz w:val="22"/>
          <w:szCs w:val="22"/>
        </w:rPr>
        <w:t>5.6</w:t>
      </w:r>
      <w:r w:rsidRPr="00DB5F98">
        <w:rPr>
          <w:rFonts w:cs="Arial"/>
          <w:sz w:val="22"/>
          <w:szCs w:val="22"/>
        </w:rPr>
        <w:t>.</w:t>
      </w:r>
    </w:p>
    <w:p w14:paraId="35F4155F" w14:textId="77777777" w:rsidR="00911195" w:rsidRPr="00911195" w:rsidRDefault="00911195" w:rsidP="00911195">
      <w:pPr>
        <w:pStyle w:val="ListParagraph"/>
        <w:numPr>
          <w:ilvl w:val="1"/>
          <w:numId w:val="32"/>
        </w:numPr>
        <w:spacing w:after="240" w:line="36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Award Principles</w:t>
      </w:r>
    </w:p>
    <w:p w14:paraId="6FE4A657" w14:textId="77777777" w:rsidR="00911195" w:rsidRPr="004B1BA5" w:rsidRDefault="00911195" w:rsidP="00911195">
      <w:pPr>
        <w:pStyle w:val="ListParagraph"/>
        <w:numPr>
          <w:ilvl w:val="2"/>
          <w:numId w:val="32"/>
        </w:numPr>
        <w:spacing w:after="240" w:line="360" w:lineRule="auto"/>
        <w:ind w:left="993" w:hanging="993"/>
        <w:jc w:val="both"/>
        <w:textboxTightWrap w:val="none"/>
        <w:rPr>
          <w:rFonts w:cs="Arial"/>
          <w:b/>
          <w:bCs/>
          <w:color w:val="002365" w:themeColor="accent1" w:themeShade="BF"/>
        </w:rPr>
      </w:pPr>
      <w:r w:rsidRPr="008242C3">
        <w:rPr>
          <w:rFonts w:cs="Arial"/>
          <w:sz w:val="22"/>
          <w:szCs w:val="22"/>
        </w:rPr>
        <w:t>Compliant Offers that pass the Quality Assurance Assessment and the Price Assessment will, subject to the Authority’s approval process, be awarded a single-supplier Framework Agreement.</w:t>
      </w:r>
    </w:p>
    <w:p w14:paraId="31CE46BA" w14:textId="77777777" w:rsidR="00911195" w:rsidRPr="00911195" w:rsidRDefault="00911195" w:rsidP="00911195">
      <w:pPr>
        <w:pStyle w:val="ListParagraph"/>
        <w:numPr>
          <w:ilvl w:val="0"/>
          <w:numId w:val="32"/>
        </w:numPr>
        <w:spacing w:after="240" w:line="240" w:lineRule="auto"/>
        <w:ind w:left="993" w:hanging="993"/>
        <w:textboxTightWrap w:val="none"/>
        <w:rPr>
          <w:rFonts w:cs="Arial"/>
          <w:b/>
          <w:bCs/>
          <w:color w:val="005EB8" w:themeColor="text2"/>
        </w:rPr>
      </w:pPr>
      <w:r w:rsidRPr="00911195">
        <w:rPr>
          <w:rFonts w:cs="Arial"/>
          <w:b/>
          <w:bCs/>
          <w:color w:val="005EB8" w:themeColor="text2"/>
        </w:rPr>
        <w:t>Contract Finalisation and Mobilisation</w:t>
      </w:r>
    </w:p>
    <w:p w14:paraId="517C0F6E" w14:textId="77777777" w:rsidR="00911195" w:rsidRPr="00911195"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Contract Finalisation</w:t>
      </w:r>
    </w:p>
    <w:p w14:paraId="1F68E234" w14:textId="77777777" w:rsidR="00911195" w:rsidRDefault="00911195" w:rsidP="00911195">
      <w:pPr>
        <w:pStyle w:val="ListParagraph"/>
        <w:numPr>
          <w:ilvl w:val="2"/>
          <w:numId w:val="32"/>
        </w:numPr>
        <w:spacing w:after="240" w:line="360" w:lineRule="auto"/>
        <w:ind w:left="993" w:hanging="993"/>
        <w:jc w:val="both"/>
        <w:textboxTightWrap w:val="none"/>
        <w:rPr>
          <w:rFonts w:cs="Arial"/>
          <w:sz w:val="22"/>
          <w:szCs w:val="22"/>
        </w:rPr>
      </w:pPr>
      <w:r>
        <w:rPr>
          <w:rFonts w:cs="Arial"/>
          <w:sz w:val="22"/>
          <w:szCs w:val="22"/>
        </w:rPr>
        <w:t xml:space="preserve">Once the Authority has completed its evaluation and subject to the approval process, the Authority will issue Award Notifications to each Offeror and commence the standstill period. The Authority will also commence finalisation of the </w:t>
      </w:r>
      <w:r w:rsidRPr="006D617B">
        <w:rPr>
          <w:rFonts w:cs="Arial"/>
          <w:sz w:val="22"/>
          <w:szCs w:val="22"/>
        </w:rPr>
        <w:t>single-supplier Framework Agreement</w:t>
      </w:r>
      <w:r>
        <w:rPr>
          <w:rFonts w:cs="Arial"/>
          <w:sz w:val="22"/>
          <w:szCs w:val="22"/>
        </w:rPr>
        <w:t>(s) with a view to executing those agreements as soon as possible after the Standstill Period.</w:t>
      </w:r>
    </w:p>
    <w:p w14:paraId="15BAA64E" w14:textId="77777777" w:rsidR="00911195" w:rsidRPr="00911195"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Mobilisation</w:t>
      </w:r>
    </w:p>
    <w:p w14:paraId="348AC7C4" w14:textId="77777777" w:rsidR="00911195"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3D06A4">
        <w:rPr>
          <w:rFonts w:cs="Arial"/>
          <w:sz w:val="22"/>
          <w:szCs w:val="22"/>
        </w:rPr>
        <w:t xml:space="preserve">Mobilisation will commence, subject to agreement, following execution of the </w:t>
      </w:r>
      <w:r w:rsidRPr="006D617B">
        <w:rPr>
          <w:rFonts w:cs="Arial"/>
          <w:sz w:val="22"/>
          <w:szCs w:val="22"/>
        </w:rPr>
        <w:t>Framework Agreement</w:t>
      </w:r>
      <w:r>
        <w:rPr>
          <w:rFonts w:cs="Arial"/>
          <w:sz w:val="22"/>
          <w:szCs w:val="22"/>
        </w:rPr>
        <w:t xml:space="preserve"> </w:t>
      </w:r>
      <w:r w:rsidRPr="003D06A4">
        <w:rPr>
          <w:rFonts w:cs="Arial"/>
          <w:sz w:val="22"/>
          <w:szCs w:val="22"/>
        </w:rPr>
        <w:t>and will end at contract commencement. The Supplier(s) may commence mobilisation prior to the contract execution date but this will be at their risk and cost.</w:t>
      </w:r>
    </w:p>
    <w:p w14:paraId="4B1E8457" w14:textId="77777777" w:rsidR="00911195" w:rsidRPr="00911195"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 xml:space="preserve">Contract Commencement </w:t>
      </w:r>
    </w:p>
    <w:p w14:paraId="6CC7EB26" w14:textId="34234EAD" w:rsidR="00911195" w:rsidRPr="003D06A4"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3D06A4">
        <w:rPr>
          <w:rFonts w:cs="Arial"/>
          <w:sz w:val="22"/>
          <w:szCs w:val="22"/>
        </w:rPr>
        <w:t xml:space="preserve">The Authority anticipates that contract </w:t>
      </w:r>
      <w:r w:rsidRPr="00DB5F98">
        <w:rPr>
          <w:rFonts w:cs="Arial"/>
          <w:sz w:val="22"/>
          <w:szCs w:val="22"/>
        </w:rPr>
        <w:t xml:space="preserve">commencement will be 1 </w:t>
      </w:r>
      <w:r w:rsidR="00DA079F" w:rsidRPr="00DB5F98">
        <w:rPr>
          <w:rFonts w:cs="Arial"/>
          <w:sz w:val="22"/>
          <w:szCs w:val="22"/>
        </w:rPr>
        <w:t>August</w:t>
      </w:r>
      <w:r w:rsidRPr="00DB5F98">
        <w:rPr>
          <w:rFonts w:cs="Arial"/>
          <w:sz w:val="22"/>
          <w:szCs w:val="22"/>
        </w:rPr>
        <w:t xml:space="preserve"> 202</w:t>
      </w:r>
      <w:r w:rsidR="00DA079F" w:rsidRPr="00DB5F98">
        <w:rPr>
          <w:rFonts w:cs="Arial"/>
          <w:sz w:val="22"/>
          <w:szCs w:val="22"/>
        </w:rPr>
        <w:t>4</w:t>
      </w:r>
      <w:r w:rsidRPr="00DB5F98">
        <w:rPr>
          <w:rFonts w:cs="Arial"/>
          <w:sz w:val="22"/>
          <w:szCs w:val="22"/>
        </w:rPr>
        <w:t>, or</w:t>
      </w:r>
      <w:r w:rsidRPr="003D06A4">
        <w:rPr>
          <w:rFonts w:cs="Arial"/>
          <w:sz w:val="22"/>
          <w:szCs w:val="22"/>
        </w:rPr>
        <w:t xml:space="preserve"> such other date as agreed between the Authority and the Supplier.</w:t>
      </w:r>
    </w:p>
    <w:p w14:paraId="4C950013" w14:textId="77777777" w:rsidR="00911195" w:rsidRPr="00911195" w:rsidRDefault="00911195" w:rsidP="00911195">
      <w:pPr>
        <w:pStyle w:val="ListParagraph"/>
        <w:numPr>
          <w:ilvl w:val="0"/>
          <w:numId w:val="32"/>
        </w:numPr>
        <w:spacing w:after="240" w:line="240" w:lineRule="auto"/>
        <w:ind w:left="993" w:hanging="993"/>
        <w:textboxTightWrap w:val="none"/>
        <w:rPr>
          <w:rFonts w:cs="Arial"/>
          <w:b/>
          <w:bCs/>
          <w:color w:val="005EB8" w:themeColor="text2"/>
        </w:rPr>
      </w:pPr>
      <w:r w:rsidRPr="00911195">
        <w:rPr>
          <w:rFonts w:cs="Arial"/>
          <w:b/>
          <w:bCs/>
          <w:color w:val="005EB8" w:themeColor="text2"/>
        </w:rPr>
        <w:t>Legal</w:t>
      </w:r>
    </w:p>
    <w:p w14:paraId="0B30A8B4" w14:textId="77777777" w:rsidR="00911195" w:rsidRPr="00911195"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The Authority and Participating Authorities</w:t>
      </w:r>
    </w:p>
    <w:p w14:paraId="6BEDBCB4" w14:textId="67EF358D" w:rsidR="00911195" w:rsidRPr="001274D4" w:rsidRDefault="00911195" w:rsidP="001274D4">
      <w:pPr>
        <w:pStyle w:val="ListParagraph"/>
        <w:numPr>
          <w:ilvl w:val="2"/>
          <w:numId w:val="32"/>
        </w:numPr>
        <w:spacing w:after="240" w:line="360" w:lineRule="auto"/>
        <w:ind w:left="993" w:hanging="993"/>
        <w:jc w:val="both"/>
        <w:textboxTightWrap w:val="none"/>
        <w:rPr>
          <w:rFonts w:cs="Arial"/>
          <w:sz w:val="22"/>
          <w:szCs w:val="22"/>
        </w:rPr>
      </w:pPr>
      <w:r w:rsidRPr="003D06A4">
        <w:rPr>
          <w:rFonts w:cs="Arial"/>
          <w:sz w:val="22"/>
          <w:szCs w:val="22"/>
        </w:rPr>
        <w:t xml:space="preserve">The Authority is conducting this procurement exercise as a central </w:t>
      </w:r>
      <w:r>
        <w:rPr>
          <w:rFonts w:cs="Arial"/>
          <w:sz w:val="22"/>
          <w:szCs w:val="22"/>
        </w:rPr>
        <w:t>purchasing</w:t>
      </w:r>
      <w:r w:rsidRPr="003D06A4">
        <w:rPr>
          <w:rFonts w:cs="Arial"/>
          <w:sz w:val="22"/>
          <w:szCs w:val="22"/>
        </w:rPr>
        <w:t xml:space="preserve"> body to establish the Framework Agreement</w:t>
      </w:r>
      <w:r>
        <w:rPr>
          <w:rFonts w:cs="Arial"/>
          <w:sz w:val="22"/>
          <w:szCs w:val="22"/>
        </w:rPr>
        <w:t>(s)</w:t>
      </w:r>
      <w:r w:rsidRPr="003D06A4">
        <w:rPr>
          <w:rFonts w:cs="Arial"/>
          <w:sz w:val="22"/>
          <w:szCs w:val="22"/>
        </w:rPr>
        <w:t xml:space="preserve"> for and on behalf of itself and the Participating Authorities with whom the suppliers appointed to the Framework </w:t>
      </w:r>
    </w:p>
    <w:p w14:paraId="1A6D2E25" w14:textId="77777777" w:rsidR="00911195" w:rsidRPr="003D06A4" w:rsidRDefault="00911195" w:rsidP="007C4D48">
      <w:pPr>
        <w:pStyle w:val="ListParagraph"/>
        <w:spacing w:after="240" w:line="360" w:lineRule="auto"/>
        <w:ind w:left="993" w:firstLine="0"/>
        <w:jc w:val="both"/>
        <w:rPr>
          <w:rFonts w:cs="Arial"/>
          <w:sz w:val="22"/>
          <w:szCs w:val="22"/>
        </w:rPr>
      </w:pPr>
      <w:r w:rsidRPr="003D06A4">
        <w:rPr>
          <w:rFonts w:cs="Arial"/>
          <w:sz w:val="22"/>
          <w:szCs w:val="22"/>
        </w:rPr>
        <w:t>Agreement ("</w:t>
      </w:r>
      <w:r w:rsidRPr="009A78D0">
        <w:rPr>
          <w:rFonts w:cs="Arial"/>
          <w:b/>
          <w:sz w:val="22"/>
          <w:szCs w:val="22"/>
        </w:rPr>
        <w:t>Successful Offerors</w:t>
      </w:r>
      <w:r w:rsidRPr="003D06A4">
        <w:rPr>
          <w:rFonts w:cs="Arial"/>
          <w:sz w:val="22"/>
          <w:szCs w:val="22"/>
        </w:rPr>
        <w:t xml:space="preserve">") will ultimately enter into contracts under the Framework Agreement for the supply of the goods and/or services.  </w:t>
      </w:r>
    </w:p>
    <w:p w14:paraId="698FF284" w14:textId="77777777" w:rsidR="00911195" w:rsidRPr="003D06A4"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3D06A4">
        <w:rPr>
          <w:rFonts w:cs="Arial"/>
          <w:sz w:val="22"/>
          <w:szCs w:val="22"/>
        </w:rPr>
        <w:t>The Authority is not responsible or accountable for and shall have no liability whatsoever in relation to;</w:t>
      </w:r>
    </w:p>
    <w:p w14:paraId="5257B12E" w14:textId="77777777" w:rsidR="00911195" w:rsidRPr="002673F3" w:rsidRDefault="00911195" w:rsidP="00911195">
      <w:pPr>
        <w:pStyle w:val="ListParagraph"/>
        <w:numPr>
          <w:ilvl w:val="3"/>
          <w:numId w:val="32"/>
        </w:numPr>
        <w:spacing w:after="240" w:line="360" w:lineRule="auto"/>
        <w:ind w:left="1418" w:hanging="425"/>
        <w:jc w:val="both"/>
        <w:textboxTightWrap w:val="none"/>
        <w:rPr>
          <w:rFonts w:cs="Arial"/>
          <w:sz w:val="22"/>
          <w:szCs w:val="22"/>
        </w:rPr>
      </w:pPr>
      <w:r w:rsidRPr="002673F3">
        <w:rPr>
          <w:rFonts w:cs="Arial"/>
          <w:sz w:val="22"/>
          <w:szCs w:val="22"/>
        </w:rPr>
        <w:t>The conduct of Participating Authorities in relation to the Framework Agreement</w:t>
      </w:r>
      <w:r>
        <w:rPr>
          <w:rFonts w:cs="Arial"/>
          <w:sz w:val="22"/>
          <w:szCs w:val="22"/>
        </w:rPr>
        <w:t>;</w:t>
      </w:r>
    </w:p>
    <w:p w14:paraId="09351BE3" w14:textId="77777777" w:rsidR="00911195" w:rsidRPr="002673F3" w:rsidRDefault="00911195" w:rsidP="00911195">
      <w:pPr>
        <w:pStyle w:val="ListParagraph"/>
        <w:numPr>
          <w:ilvl w:val="3"/>
          <w:numId w:val="32"/>
        </w:numPr>
        <w:spacing w:after="240" w:line="360" w:lineRule="auto"/>
        <w:ind w:left="1418" w:hanging="425"/>
        <w:jc w:val="both"/>
        <w:textboxTightWrap w:val="none"/>
        <w:rPr>
          <w:rFonts w:cs="Arial"/>
          <w:sz w:val="22"/>
          <w:szCs w:val="22"/>
        </w:rPr>
      </w:pPr>
      <w:r w:rsidRPr="002673F3">
        <w:rPr>
          <w:rFonts w:cs="Arial"/>
          <w:sz w:val="22"/>
          <w:szCs w:val="22"/>
        </w:rPr>
        <w:t>The acts or omissions of a Participating Authority in connection with a contract between a Successful Offeror and a Participating Authority entered into pursuant to the Framework Agreement; or</w:t>
      </w:r>
    </w:p>
    <w:p w14:paraId="557B95B3" w14:textId="77777777" w:rsidR="00911195" w:rsidRDefault="00911195" w:rsidP="00911195">
      <w:pPr>
        <w:pStyle w:val="ListParagraph"/>
        <w:numPr>
          <w:ilvl w:val="3"/>
          <w:numId w:val="32"/>
        </w:numPr>
        <w:spacing w:after="240" w:line="360" w:lineRule="auto"/>
        <w:ind w:left="1418" w:hanging="425"/>
        <w:jc w:val="both"/>
        <w:textboxTightWrap w:val="none"/>
        <w:rPr>
          <w:rFonts w:cs="Arial"/>
          <w:sz w:val="22"/>
          <w:szCs w:val="22"/>
        </w:rPr>
      </w:pPr>
      <w:r w:rsidRPr="002673F3">
        <w:rPr>
          <w:rFonts w:cs="Arial"/>
          <w:sz w:val="22"/>
          <w:szCs w:val="22"/>
        </w:rPr>
        <w:t>The performance or non-performance of a contract between a Successful Offeror and a Participating Authority entered into pursuant to the Framework Agreement.</w:t>
      </w:r>
    </w:p>
    <w:p w14:paraId="012AE3C0" w14:textId="77777777" w:rsidR="00911195" w:rsidRPr="003D06A4"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3D06A4">
        <w:rPr>
          <w:rFonts w:cs="Arial"/>
          <w:sz w:val="22"/>
          <w:szCs w:val="22"/>
        </w:rPr>
        <w:t xml:space="preserve">Offerors taking part in this competition consent to the terms set out in this Invitation to Offer </w:t>
      </w:r>
      <w:r>
        <w:rPr>
          <w:rFonts w:cs="Arial"/>
          <w:sz w:val="22"/>
          <w:szCs w:val="22"/>
        </w:rPr>
        <w:t xml:space="preserve">(including the Framework Agreement) </w:t>
      </w:r>
      <w:r w:rsidRPr="003D06A4">
        <w:rPr>
          <w:rFonts w:cs="Arial"/>
          <w:sz w:val="22"/>
          <w:szCs w:val="22"/>
        </w:rPr>
        <w:t xml:space="preserve">as part of the competition process. </w:t>
      </w:r>
    </w:p>
    <w:p w14:paraId="656FE98E" w14:textId="77777777" w:rsidR="00911195" w:rsidRPr="00911195"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911195">
        <w:rPr>
          <w:rFonts w:cs="Arial"/>
          <w:b/>
          <w:bCs/>
          <w:color w:val="005EB8" w:themeColor="text2"/>
          <w:sz w:val="22"/>
          <w:szCs w:val="22"/>
        </w:rPr>
        <w:t>The Framework Agreement</w:t>
      </w:r>
    </w:p>
    <w:p w14:paraId="115FDE42" w14:textId="5D313F9D" w:rsidR="00911195" w:rsidRPr="003D06A4"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3D06A4">
        <w:rPr>
          <w:rFonts w:cs="Arial"/>
          <w:sz w:val="22"/>
          <w:szCs w:val="22"/>
        </w:rPr>
        <w:t xml:space="preserve">This Procurement exercise concerns the conclusion of a Framework Agreement under which </w:t>
      </w:r>
      <w:r>
        <w:rPr>
          <w:rFonts w:cs="Arial"/>
          <w:sz w:val="22"/>
          <w:szCs w:val="22"/>
        </w:rPr>
        <w:t>S</w:t>
      </w:r>
      <w:r w:rsidRPr="003D06A4">
        <w:rPr>
          <w:rFonts w:cs="Arial"/>
          <w:sz w:val="22"/>
          <w:szCs w:val="22"/>
        </w:rPr>
        <w:t>uccessful Offerors will be appointed to supply Goods and/or Services</w:t>
      </w:r>
      <w:r>
        <w:rPr>
          <w:rFonts w:cs="Arial"/>
          <w:sz w:val="22"/>
          <w:szCs w:val="22"/>
        </w:rPr>
        <w:t xml:space="preserve"> (as </w:t>
      </w:r>
      <w:r w:rsidRPr="00CB2CBB">
        <w:rPr>
          <w:rFonts w:cs="Arial"/>
          <w:sz w:val="22"/>
          <w:szCs w:val="22"/>
        </w:rPr>
        <w:t xml:space="preserve">described on </w:t>
      </w:r>
      <w:r w:rsidRPr="00DB5F98">
        <w:rPr>
          <w:rFonts w:cs="Arial"/>
          <w:sz w:val="22"/>
          <w:szCs w:val="22"/>
        </w:rPr>
        <w:t>Document No.0</w:t>
      </w:r>
      <w:r w:rsidR="00DA079F" w:rsidRPr="00DB5F98">
        <w:rPr>
          <w:rFonts w:cs="Arial"/>
          <w:sz w:val="22"/>
          <w:szCs w:val="22"/>
        </w:rPr>
        <w:t>5a</w:t>
      </w:r>
      <w:r w:rsidRPr="00DB5F98">
        <w:rPr>
          <w:rFonts w:cs="Arial"/>
          <w:sz w:val="22"/>
          <w:szCs w:val="22"/>
        </w:rPr>
        <w:t xml:space="preserve"> – Offer Schedule</w:t>
      </w:r>
      <w:r>
        <w:rPr>
          <w:rFonts w:cs="Arial"/>
          <w:sz w:val="22"/>
          <w:szCs w:val="22"/>
        </w:rPr>
        <w:t>)</w:t>
      </w:r>
      <w:r w:rsidRPr="003D06A4">
        <w:rPr>
          <w:rFonts w:cs="Arial"/>
          <w:sz w:val="22"/>
          <w:szCs w:val="22"/>
        </w:rPr>
        <w:t xml:space="preserve"> to Participating Authorities who may place orders for such Goods and/or Services from time to time and in accordance with the call-off terms set out in the Framework Agreement.</w:t>
      </w:r>
    </w:p>
    <w:p w14:paraId="25DE379C" w14:textId="77777777" w:rsidR="00911195" w:rsidRPr="003D06A4"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3D06A4">
        <w:rPr>
          <w:rFonts w:cs="Arial"/>
          <w:sz w:val="22"/>
          <w:szCs w:val="22"/>
        </w:rPr>
        <w:t xml:space="preserve">The Authority cannot mandate the Participating Authorities to place any orders or any level of orders, nor can it require them to place orders with particular </w:t>
      </w:r>
      <w:r>
        <w:rPr>
          <w:rFonts w:cs="Arial"/>
          <w:sz w:val="22"/>
          <w:szCs w:val="22"/>
        </w:rPr>
        <w:t>S</w:t>
      </w:r>
      <w:r w:rsidRPr="003D06A4">
        <w:rPr>
          <w:rFonts w:cs="Arial"/>
          <w:sz w:val="22"/>
          <w:szCs w:val="22"/>
        </w:rPr>
        <w:t xml:space="preserve">uccessful Offerors. It follows that the Authority can give no warranty that any </w:t>
      </w:r>
      <w:r>
        <w:rPr>
          <w:rFonts w:cs="Arial"/>
          <w:sz w:val="22"/>
          <w:szCs w:val="22"/>
        </w:rPr>
        <w:t>S</w:t>
      </w:r>
      <w:r w:rsidRPr="003D06A4">
        <w:rPr>
          <w:rFonts w:cs="Arial"/>
          <w:sz w:val="22"/>
          <w:szCs w:val="22"/>
        </w:rPr>
        <w:t>uccessful Offeror will receive any business or any level of business under the Framework Agreement.</w:t>
      </w:r>
    </w:p>
    <w:p w14:paraId="48E29F0D" w14:textId="0F7AFE2D" w:rsidR="00911195" w:rsidRPr="003D06A4" w:rsidRDefault="00911195" w:rsidP="0068321B">
      <w:pPr>
        <w:pStyle w:val="ListParagraph"/>
        <w:numPr>
          <w:ilvl w:val="2"/>
          <w:numId w:val="32"/>
        </w:numPr>
        <w:spacing w:after="240" w:line="360" w:lineRule="auto"/>
        <w:ind w:left="993" w:hanging="993"/>
        <w:jc w:val="both"/>
        <w:textboxTightWrap w:val="none"/>
        <w:rPr>
          <w:rFonts w:cs="Arial"/>
          <w:sz w:val="22"/>
          <w:szCs w:val="22"/>
        </w:rPr>
      </w:pPr>
      <w:r w:rsidRPr="003D06A4">
        <w:rPr>
          <w:rFonts w:cs="Arial"/>
          <w:sz w:val="22"/>
          <w:szCs w:val="22"/>
        </w:rPr>
        <w:t>Any volume estimates provided to Offerors by the Authority are statements of opinion, provided in good faith and based on experience and market knowledge, but they should not be relied upon by Offerors in formulating their Offers.</w:t>
      </w:r>
    </w:p>
    <w:p w14:paraId="38FC879F" w14:textId="77777777" w:rsidR="00911195" w:rsidRPr="003D06A4" w:rsidRDefault="00911195" w:rsidP="00911195">
      <w:pPr>
        <w:pStyle w:val="ListParagraph"/>
        <w:numPr>
          <w:ilvl w:val="2"/>
          <w:numId w:val="32"/>
        </w:numPr>
        <w:spacing w:after="240" w:line="360" w:lineRule="auto"/>
        <w:ind w:left="993" w:hanging="993"/>
        <w:jc w:val="both"/>
        <w:textboxTightWrap w:val="none"/>
        <w:rPr>
          <w:rFonts w:cs="Arial"/>
          <w:sz w:val="22"/>
          <w:szCs w:val="22"/>
        </w:rPr>
      </w:pPr>
      <w:r w:rsidRPr="003D06A4">
        <w:rPr>
          <w:rFonts w:cs="Arial"/>
          <w:sz w:val="22"/>
          <w:szCs w:val="22"/>
        </w:rPr>
        <w:t>By submitting an Offer, an Offeror is deemed to acknowledge and agree that:</w:t>
      </w:r>
    </w:p>
    <w:p w14:paraId="4AEBA6B1" w14:textId="77777777" w:rsidR="00911195" w:rsidRPr="009261C9" w:rsidRDefault="00911195" w:rsidP="00911195">
      <w:pPr>
        <w:pStyle w:val="ListParagraph"/>
        <w:numPr>
          <w:ilvl w:val="3"/>
          <w:numId w:val="32"/>
        </w:numPr>
        <w:spacing w:after="240" w:line="360" w:lineRule="auto"/>
        <w:ind w:left="1418" w:hanging="425"/>
        <w:textboxTightWrap w:val="none"/>
        <w:rPr>
          <w:rFonts w:cs="Arial"/>
          <w:sz w:val="22"/>
          <w:szCs w:val="22"/>
        </w:rPr>
      </w:pPr>
      <w:r w:rsidRPr="009261C9">
        <w:rPr>
          <w:rFonts w:cs="Arial"/>
          <w:sz w:val="22"/>
          <w:szCs w:val="22"/>
        </w:rPr>
        <w:t>The supply of goods and/or services under any Framework Agreement resulting from this procurement exercise is not an exclusive arrangement;</w:t>
      </w:r>
    </w:p>
    <w:p w14:paraId="4D66BC87" w14:textId="5A2360E6" w:rsidR="00911195" w:rsidRPr="00A53F55" w:rsidRDefault="00911195" w:rsidP="00911195">
      <w:pPr>
        <w:pStyle w:val="ListParagraph"/>
        <w:numPr>
          <w:ilvl w:val="3"/>
          <w:numId w:val="32"/>
        </w:numPr>
        <w:spacing w:after="240" w:line="360" w:lineRule="auto"/>
        <w:ind w:left="1418" w:hanging="425"/>
        <w:textboxTightWrap w:val="none"/>
        <w:rPr>
          <w:rFonts w:cs="Arial"/>
          <w:b/>
          <w:bCs/>
          <w:sz w:val="22"/>
          <w:szCs w:val="22"/>
        </w:rPr>
      </w:pPr>
      <w:r w:rsidRPr="009261C9">
        <w:rPr>
          <w:rFonts w:cs="Arial"/>
          <w:sz w:val="22"/>
          <w:szCs w:val="22"/>
        </w:rPr>
        <w:t>Notwithstanding the establishment of any Framework Agreement pursuant to this procurement exercise, the Authority and/or any of the Participating Authorities may</w:t>
      </w:r>
      <w:r w:rsidRPr="00CB2CBB">
        <w:rPr>
          <w:rFonts w:cs="Arial"/>
          <w:sz w:val="22"/>
          <w:szCs w:val="22"/>
        </w:rPr>
        <w:t xml:space="preserve"> at any time purchase goods and/or services from (and/or enter into other contracts and framework agreements with) any third party that are the same as, or similar to, the Goods and/or Services described in </w:t>
      </w:r>
      <w:r w:rsidRPr="00DB5F98">
        <w:rPr>
          <w:rFonts w:cs="Arial"/>
          <w:sz w:val="22"/>
          <w:szCs w:val="22"/>
        </w:rPr>
        <w:t>Document No.</w:t>
      </w:r>
      <w:r w:rsidR="00DA079F" w:rsidRPr="00DB5F98">
        <w:rPr>
          <w:rFonts w:cs="Arial"/>
          <w:sz w:val="22"/>
          <w:szCs w:val="22"/>
        </w:rPr>
        <w:t>05a</w:t>
      </w:r>
      <w:r w:rsidRPr="00DB5F98">
        <w:rPr>
          <w:rFonts w:cs="Arial"/>
          <w:sz w:val="22"/>
          <w:szCs w:val="22"/>
        </w:rPr>
        <w:t xml:space="preserve"> – Offer Schedule;</w:t>
      </w:r>
    </w:p>
    <w:p w14:paraId="795B53EB" w14:textId="3BD0D6F5" w:rsidR="00911195" w:rsidRPr="003D06A4" w:rsidRDefault="00911195" w:rsidP="00911195">
      <w:pPr>
        <w:pStyle w:val="ListParagraph"/>
        <w:numPr>
          <w:ilvl w:val="3"/>
          <w:numId w:val="32"/>
        </w:numPr>
        <w:spacing w:after="240" w:line="360" w:lineRule="auto"/>
        <w:ind w:left="1418" w:hanging="425"/>
        <w:jc w:val="both"/>
        <w:textboxTightWrap w:val="none"/>
        <w:rPr>
          <w:rFonts w:cs="Arial"/>
          <w:sz w:val="22"/>
          <w:szCs w:val="22"/>
        </w:rPr>
      </w:pPr>
      <w:r w:rsidRPr="003D06A4">
        <w:rPr>
          <w:rFonts w:cs="Arial"/>
          <w:sz w:val="22"/>
          <w:szCs w:val="22"/>
        </w:rPr>
        <w:t xml:space="preserve">The </w:t>
      </w:r>
      <w:r w:rsidRPr="00CB2CBB">
        <w:rPr>
          <w:rFonts w:cs="Arial"/>
          <w:sz w:val="22"/>
          <w:szCs w:val="22"/>
        </w:rPr>
        <w:t xml:space="preserve">Framework Agreement prices will supersede any previous pricing arrangements </w:t>
      </w:r>
      <w:r w:rsidRPr="00DB5F98">
        <w:rPr>
          <w:rFonts w:cs="Arial"/>
          <w:sz w:val="22"/>
          <w:szCs w:val="22"/>
        </w:rPr>
        <w:t>Offerors may have with the Authority or Participating Authorities for medicines in Document No.0</w:t>
      </w:r>
      <w:r w:rsidR="00DA079F" w:rsidRPr="00DB5F98">
        <w:rPr>
          <w:rFonts w:cs="Arial"/>
          <w:sz w:val="22"/>
          <w:szCs w:val="22"/>
        </w:rPr>
        <w:t>5a</w:t>
      </w:r>
      <w:r w:rsidRPr="00DB5F98">
        <w:rPr>
          <w:rFonts w:cs="Arial"/>
          <w:sz w:val="22"/>
          <w:szCs w:val="22"/>
        </w:rPr>
        <w:t xml:space="preserve"> – Offer Schedule;</w:t>
      </w:r>
      <w:r w:rsidRPr="003D06A4">
        <w:rPr>
          <w:rFonts w:cs="Arial"/>
          <w:sz w:val="22"/>
          <w:szCs w:val="22"/>
        </w:rPr>
        <w:t xml:space="preserve"> </w:t>
      </w:r>
    </w:p>
    <w:p w14:paraId="3FAF4626" w14:textId="77777777" w:rsidR="00911195" w:rsidRDefault="00911195" w:rsidP="00911195">
      <w:pPr>
        <w:pStyle w:val="ListParagraph"/>
        <w:numPr>
          <w:ilvl w:val="3"/>
          <w:numId w:val="32"/>
        </w:numPr>
        <w:spacing w:after="240" w:line="360" w:lineRule="auto"/>
        <w:ind w:left="1418" w:hanging="425"/>
        <w:jc w:val="both"/>
        <w:textboxTightWrap w:val="none"/>
        <w:rPr>
          <w:rFonts w:cs="Arial"/>
          <w:sz w:val="22"/>
          <w:szCs w:val="22"/>
        </w:rPr>
      </w:pPr>
      <w:r w:rsidRPr="001716A1">
        <w:rPr>
          <w:rFonts w:cs="Arial"/>
          <w:sz w:val="22"/>
          <w:szCs w:val="22"/>
        </w:rPr>
        <w:t>The Offer applies to all current and future product indications; and</w:t>
      </w:r>
    </w:p>
    <w:p w14:paraId="4222E94F" w14:textId="77777777" w:rsidR="00911195" w:rsidRPr="001716A1" w:rsidRDefault="00911195" w:rsidP="00911195">
      <w:pPr>
        <w:pStyle w:val="ListParagraph"/>
        <w:numPr>
          <w:ilvl w:val="3"/>
          <w:numId w:val="32"/>
        </w:numPr>
        <w:spacing w:after="240" w:line="360" w:lineRule="auto"/>
        <w:ind w:left="1418" w:hanging="425"/>
        <w:jc w:val="both"/>
        <w:textboxTightWrap w:val="none"/>
        <w:rPr>
          <w:rFonts w:cs="Arial"/>
          <w:sz w:val="22"/>
          <w:szCs w:val="22"/>
        </w:rPr>
      </w:pPr>
      <w:r w:rsidRPr="001716A1">
        <w:rPr>
          <w:rFonts w:cs="Arial"/>
          <w:sz w:val="22"/>
          <w:szCs w:val="22"/>
        </w:rPr>
        <w:t>If after the ITO response deadline, an Offeror subsequently makes an offer to any Participating Authority that, in the opinion of the Authority is better than its Offer submitted in response to the ITO, then</w:t>
      </w:r>
    </w:p>
    <w:p w14:paraId="505D5CCE" w14:textId="77777777" w:rsidR="00911195" w:rsidRPr="001716A1" w:rsidRDefault="00911195" w:rsidP="00911195">
      <w:pPr>
        <w:pStyle w:val="ListParagraph"/>
        <w:numPr>
          <w:ilvl w:val="3"/>
          <w:numId w:val="33"/>
        </w:numPr>
        <w:spacing w:after="240" w:line="360" w:lineRule="auto"/>
        <w:ind w:left="1843"/>
        <w:jc w:val="both"/>
        <w:textboxTightWrap w:val="none"/>
        <w:rPr>
          <w:rFonts w:cs="Arial"/>
          <w:sz w:val="22"/>
          <w:szCs w:val="22"/>
        </w:rPr>
      </w:pPr>
      <w:r w:rsidRPr="001716A1">
        <w:rPr>
          <w:rFonts w:cs="Arial"/>
          <w:sz w:val="22"/>
          <w:szCs w:val="22"/>
        </w:rPr>
        <w:t>the Offeror agrees that the Authority may replace its Offer with the better offer; and (if the Authority chooses to do so)</w:t>
      </w:r>
    </w:p>
    <w:p w14:paraId="28BE3443" w14:textId="77777777" w:rsidR="00911195" w:rsidRDefault="00911195" w:rsidP="00911195">
      <w:pPr>
        <w:pStyle w:val="ListParagraph"/>
        <w:numPr>
          <w:ilvl w:val="3"/>
          <w:numId w:val="33"/>
        </w:numPr>
        <w:spacing w:after="240" w:line="360" w:lineRule="auto"/>
        <w:ind w:left="1843"/>
        <w:jc w:val="both"/>
        <w:textboxTightWrap w:val="none"/>
        <w:rPr>
          <w:rFonts w:cs="Arial"/>
          <w:sz w:val="22"/>
          <w:szCs w:val="22"/>
        </w:rPr>
      </w:pPr>
      <w:r w:rsidRPr="001716A1">
        <w:rPr>
          <w:rFonts w:cs="Arial"/>
          <w:sz w:val="22"/>
          <w:szCs w:val="22"/>
        </w:rPr>
        <w:t>the Authority may invite all other Offerors (if Framework Agreements have not yet been entered into) or Successful Offerors (if Framework Agreements have been entered into) to update their Offers.</w:t>
      </w:r>
    </w:p>
    <w:p w14:paraId="65304772" w14:textId="77777777" w:rsidR="0023003B" w:rsidRDefault="0023003B" w:rsidP="0023003B">
      <w:pPr>
        <w:pStyle w:val="ListParagraph"/>
        <w:spacing w:after="240" w:line="360" w:lineRule="auto"/>
        <w:ind w:left="1843" w:firstLine="0"/>
        <w:jc w:val="both"/>
        <w:textboxTightWrap w:val="none"/>
        <w:rPr>
          <w:rFonts w:cs="Arial"/>
          <w:sz w:val="22"/>
          <w:szCs w:val="22"/>
        </w:rPr>
      </w:pPr>
    </w:p>
    <w:p w14:paraId="23E7B79F" w14:textId="77777777" w:rsidR="00911195" w:rsidRPr="001C32FF"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1C32FF">
        <w:rPr>
          <w:rFonts w:cs="Arial"/>
          <w:b/>
          <w:bCs/>
          <w:color w:val="005EB8" w:themeColor="text2"/>
          <w:sz w:val="22"/>
          <w:szCs w:val="22"/>
        </w:rPr>
        <w:t>Contract Duration</w:t>
      </w:r>
    </w:p>
    <w:p w14:paraId="65FF51B4" w14:textId="74C6C399" w:rsidR="00911195" w:rsidRPr="00DB5F98" w:rsidRDefault="00911195" w:rsidP="00DD5D78">
      <w:pPr>
        <w:pStyle w:val="ListParagraph"/>
        <w:numPr>
          <w:ilvl w:val="2"/>
          <w:numId w:val="32"/>
        </w:numPr>
        <w:spacing w:after="240" w:line="360" w:lineRule="auto"/>
        <w:ind w:left="993" w:hanging="993"/>
        <w:jc w:val="both"/>
        <w:textboxTightWrap w:val="none"/>
        <w:rPr>
          <w:rFonts w:cs="Arial"/>
          <w:b/>
          <w:sz w:val="22"/>
          <w:szCs w:val="22"/>
        </w:rPr>
      </w:pPr>
      <w:r w:rsidRPr="003D06A4">
        <w:rPr>
          <w:rFonts w:cs="Arial"/>
          <w:sz w:val="22"/>
          <w:szCs w:val="22"/>
        </w:rPr>
        <w:t xml:space="preserve">As a result of this procurement, the Framework Agreements </w:t>
      </w:r>
      <w:r>
        <w:rPr>
          <w:rFonts w:cs="Arial"/>
          <w:sz w:val="22"/>
          <w:szCs w:val="22"/>
        </w:rPr>
        <w:t>to</w:t>
      </w:r>
      <w:r w:rsidRPr="003D06A4">
        <w:rPr>
          <w:rFonts w:cs="Arial"/>
          <w:sz w:val="22"/>
          <w:szCs w:val="22"/>
        </w:rPr>
        <w:t xml:space="preserve"> be entered into with the </w:t>
      </w:r>
      <w:r>
        <w:rPr>
          <w:rFonts w:cs="Arial"/>
          <w:sz w:val="22"/>
          <w:szCs w:val="22"/>
        </w:rPr>
        <w:t>S</w:t>
      </w:r>
      <w:r w:rsidRPr="003D06A4">
        <w:rPr>
          <w:rFonts w:cs="Arial"/>
          <w:sz w:val="22"/>
          <w:szCs w:val="22"/>
        </w:rPr>
        <w:t xml:space="preserve">uccessful </w:t>
      </w:r>
      <w:r>
        <w:rPr>
          <w:rFonts w:cs="Arial"/>
          <w:sz w:val="22"/>
          <w:szCs w:val="22"/>
        </w:rPr>
        <w:t>Offerors</w:t>
      </w:r>
      <w:r w:rsidRPr="003D06A4">
        <w:rPr>
          <w:rFonts w:cs="Arial"/>
          <w:sz w:val="22"/>
          <w:szCs w:val="22"/>
        </w:rPr>
        <w:t xml:space="preserve"> </w:t>
      </w:r>
      <w:r>
        <w:rPr>
          <w:rFonts w:cs="Arial"/>
          <w:sz w:val="22"/>
          <w:szCs w:val="22"/>
        </w:rPr>
        <w:t xml:space="preserve">will have an initial </w:t>
      </w:r>
      <w:r w:rsidRPr="00DB5F98">
        <w:rPr>
          <w:rFonts w:cs="Arial"/>
          <w:sz w:val="22"/>
          <w:szCs w:val="22"/>
        </w:rPr>
        <w:t xml:space="preserve">term </w:t>
      </w:r>
      <w:r w:rsidRPr="00DB5F98">
        <w:rPr>
          <w:rFonts w:cs="Arial"/>
          <w:b/>
          <w:sz w:val="22"/>
          <w:szCs w:val="22"/>
        </w:rPr>
        <w:t xml:space="preserve">expiring on 31 </w:t>
      </w:r>
      <w:r w:rsidR="00DA079F" w:rsidRPr="00DB5F98">
        <w:rPr>
          <w:rFonts w:cs="Arial"/>
          <w:b/>
          <w:sz w:val="22"/>
          <w:szCs w:val="22"/>
        </w:rPr>
        <w:t>July</w:t>
      </w:r>
      <w:r w:rsidRPr="00DB5F98">
        <w:rPr>
          <w:rFonts w:cs="Arial"/>
          <w:b/>
          <w:sz w:val="22"/>
          <w:szCs w:val="22"/>
        </w:rPr>
        <w:t xml:space="preserve"> 202</w:t>
      </w:r>
      <w:r w:rsidR="00DA079F" w:rsidRPr="00DB5F98">
        <w:rPr>
          <w:rFonts w:cs="Arial"/>
          <w:b/>
          <w:sz w:val="22"/>
          <w:szCs w:val="22"/>
        </w:rPr>
        <w:t>5</w:t>
      </w:r>
      <w:r w:rsidRPr="00DB5F98">
        <w:rPr>
          <w:rFonts w:cs="Arial"/>
          <w:sz w:val="22"/>
          <w:szCs w:val="22"/>
        </w:rPr>
        <w:t xml:space="preserve"> (with an option for the Authority to extend the Framework Agreement for a period or periods up to </w:t>
      </w:r>
      <w:r w:rsidR="00DA079F" w:rsidRPr="00DB5F98">
        <w:rPr>
          <w:rFonts w:cs="Arial"/>
          <w:b/>
          <w:sz w:val="22"/>
          <w:szCs w:val="22"/>
        </w:rPr>
        <w:t>twenty four</w:t>
      </w:r>
      <w:r w:rsidRPr="00DB5F98">
        <w:rPr>
          <w:rFonts w:cs="Arial"/>
          <w:b/>
          <w:sz w:val="22"/>
          <w:szCs w:val="22"/>
        </w:rPr>
        <w:t xml:space="preserve"> (</w:t>
      </w:r>
      <w:r w:rsidR="00DA079F" w:rsidRPr="00DB5F98">
        <w:rPr>
          <w:rFonts w:cs="Arial"/>
          <w:b/>
          <w:sz w:val="22"/>
          <w:szCs w:val="22"/>
        </w:rPr>
        <w:t>24</w:t>
      </w:r>
      <w:r w:rsidRPr="00DB5F98">
        <w:rPr>
          <w:rFonts w:cs="Arial"/>
          <w:b/>
          <w:sz w:val="22"/>
          <w:szCs w:val="22"/>
        </w:rPr>
        <w:t>) months</w:t>
      </w:r>
      <w:r w:rsidRPr="00DB5F98">
        <w:rPr>
          <w:rFonts w:cs="Arial"/>
          <w:sz w:val="22"/>
          <w:szCs w:val="22"/>
        </w:rPr>
        <w:t>.</w:t>
      </w:r>
    </w:p>
    <w:p w14:paraId="0EEE4D6C" w14:textId="77777777" w:rsidR="00911195" w:rsidRPr="001C32FF" w:rsidRDefault="00911195" w:rsidP="00911195">
      <w:pPr>
        <w:pStyle w:val="ListParagraph"/>
        <w:numPr>
          <w:ilvl w:val="1"/>
          <w:numId w:val="32"/>
        </w:numPr>
        <w:tabs>
          <w:tab w:val="left" w:pos="1134"/>
        </w:tabs>
        <w:spacing w:after="240" w:line="240" w:lineRule="auto"/>
        <w:ind w:left="993" w:hanging="993"/>
        <w:textboxTightWrap w:val="none"/>
        <w:rPr>
          <w:rFonts w:cs="Arial"/>
          <w:b/>
          <w:bCs/>
          <w:color w:val="005EB8" w:themeColor="text2"/>
          <w:sz w:val="22"/>
          <w:szCs w:val="22"/>
        </w:rPr>
      </w:pPr>
      <w:r w:rsidRPr="001C32FF">
        <w:rPr>
          <w:rFonts w:cs="Arial"/>
          <w:b/>
          <w:bCs/>
          <w:color w:val="005EB8" w:themeColor="text2"/>
          <w:sz w:val="22"/>
          <w:szCs w:val="22"/>
        </w:rPr>
        <w:t>Contract Award and Signature</w:t>
      </w:r>
    </w:p>
    <w:p w14:paraId="671CD258" w14:textId="77777777" w:rsidR="00911195" w:rsidRPr="003D06A4" w:rsidRDefault="00911195" w:rsidP="00911195">
      <w:pPr>
        <w:pStyle w:val="ListParagraph"/>
        <w:numPr>
          <w:ilvl w:val="2"/>
          <w:numId w:val="32"/>
        </w:numPr>
        <w:tabs>
          <w:tab w:val="left" w:pos="1134"/>
        </w:tabs>
        <w:spacing w:after="240" w:line="360" w:lineRule="auto"/>
        <w:ind w:left="993" w:hanging="993"/>
        <w:jc w:val="both"/>
        <w:textboxTightWrap w:val="none"/>
        <w:rPr>
          <w:rFonts w:cs="Arial"/>
          <w:sz w:val="22"/>
          <w:szCs w:val="22"/>
        </w:rPr>
      </w:pPr>
      <w:bookmarkStart w:id="19" w:name="_Ref76419235"/>
      <w:r w:rsidRPr="003D06A4">
        <w:rPr>
          <w:rFonts w:cs="Arial"/>
          <w:sz w:val="22"/>
          <w:szCs w:val="22"/>
        </w:rPr>
        <w:t xml:space="preserve">Within one month of the Authority notifying the </w:t>
      </w:r>
      <w:r>
        <w:rPr>
          <w:rFonts w:cs="Arial"/>
          <w:sz w:val="22"/>
          <w:szCs w:val="22"/>
        </w:rPr>
        <w:t>Offeror</w:t>
      </w:r>
      <w:r w:rsidRPr="003D06A4">
        <w:rPr>
          <w:rFonts w:cs="Arial"/>
          <w:sz w:val="22"/>
          <w:szCs w:val="22"/>
        </w:rPr>
        <w:t xml:space="preserve"> of the Authority’s decision to proceed to award of contract, the </w:t>
      </w:r>
      <w:r>
        <w:rPr>
          <w:rFonts w:cs="Arial"/>
          <w:sz w:val="22"/>
          <w:szCs w:val="22"/>
        </w:rPr>
        <w:t>Offeror</w:t>
      </w:r>
      <w:r w:rsidRPr="003D06A4">
        <w:rPr>
          <w:rFonts w:cs="Arial"/>
          <w:sz w:val="22"/>
          <w:szCs w:val="22"/>
        </w:rPr>
        <w:t xml:space="preserve"> must:</w:t>
      </w:r>
      <w:bookmarkEnd w:id="19"/>
    </w:p>
    <w:p w14:paraId="57BE56F4" w14:textId="77777777" w:rsidR="00911195" w:rsidRPr="003D06A4" w:rsidRDefault="00911195" w:rsidP="00911195">
      <w:pPr>
        <w:pStyle w:val="ListParagraph"/>
        <w:numPr>
          <w:ilvl w:val="3"/>
          <w:numId w:val="32"/>
        </w:numPr>
        <w:spacing w:after="240" w:line="360" w:lineRule="auto"/>
        <w:ind w:left="1418" w:hanging="425"/>
        <w:textboxTightWrap w:val="none"/>
        <w:rPr>
          <w:rFonts w:cs="Arial"/>
          <w:b/>
          <w:bCs/>
          <w:sz w:val="22"/>
          <w:szCs w:val="22"/>
        </w:rPr>
      </w:pPr>
      <w:r>
        <w:rPr>
          <w:rFonts w:cs="Arial"/>
          <w:sz w:val="22"/>
          <w:szCs w:val="22"/>
        </w:rPr>
        <w:t>e</w:t>
      </w:r>
      <w:r w:rsidRPr="003D06A4">
        <w:rPr>
          <w:rFonts w:cs="Arial"/>
          <w:sz w:val="22"/>
          <w:szCs w:val="22"/>
        </w:rPr>
        <w:t xml:space="preserve">nter into the </w:t>
      </w:r>
      <w:r>
        <w:rPr>
          <w:rFonts w:cs="Arial"/>
          <w:sz w:val="22"/>
          <w:szCs w:val="22"/>
        </w:rPr>
        <w:t>Framework</w:t>
      </w:r>
      <w:r w:rsidRPr="003D06A4">
        <w:rPr>
          <w:rFonts w:cs="Arial"/>
          <w:sz w:val="22"/>
          <w:szCs w:val="22"/>
        </w:rPr>
        <w:t xml:space="preserve"> </w:t>
      </w:r>
      <w:r>
        <w:rPr>
          <w:rFonts w:cs="Arial"/>
          <w:sz w:val="22"/>
          <w:szCs w:val="22"/>
        </w:rPr>
        <w:t>A</w:t>
      </w:r>
      <w:r w:rsidRPr="003D06A4">
        <w:rPr>
          <w:rFonts w:cs="Arial"/>
          <w:sz w:val="22"/>
          <w:szCs w:val="22"/>
        </w:rPr>
        <w:t xml:space="preserve">greement with the Authority; and </w:t>
      </w:r>
    </w:p>
    <w:p w14:paraId="3C1AB871" w14:textId="77777777" w:rsidR="00911195" w:rsidRPr="003D06A4" w:rsidRDefault="00911195" w:rsidP="00911195">
      <w:pPr>
        <w:pStyle w:val="ListParagraph"/>
        <w:numPr>
          <w:ilvl w:val="3"/>
          <w:numId w:val="32"/>
        </w:numPr>
        <w:spacing w:after="240" w:line="360" w:lineRule="auto"/>
        <w:ind w:left="1418" w:hanging="425"/>
        <w:textboxTightWrap w:val="none"/>
        <w:rPr>
          <w:rFonts w:cs="Arial"/>
          <w:b/>
          <w:bCs/>
          <w:sz w:val="22"/>
          <w:szCs w:val="22"/>
        </w:rPr>
      </w:pPr>
      <w:r>
        <w:rPr>
          <w:rFonts w:cs="Arial"/>
          <w:sz w:val="22"/>
          <w:szCs w:val="22"/>
        </w:rPr>
        <w:t>e</w:t>
      </w:r>
      <w:r w:rsidRPr="003D06A4">
        <w:rPr>
          <w:rFonts w:cs="Arial"/>
          <w:sz w:val="22"/>
          <w:szCs w:val="22"/>
        </w:rPr>
        <w:t xml:space="preserve">nter into all necessary contractual arrangements to put in place the sub-contracting arrangements and/or consortium arrangements which formed part of the </w:t>
      </w:r>
      <w:r>
        <w:rPr>
          <w:rFonts w:cs="Arial"/>
          <w:sz w:val="22"/>
          <w:szCs w:val="22"/>
        </w:rPr>
        <w:t>Offeror's ITO</w:t>
      </w:r>
      <w:r w:rsidRPr="003D06A4">
        <w:rPr>
          <w:rFonts w:cs="Arial"/>
          <w:sz w:val="22"/>
          <w:szCs w:val="22"/>
        </w:rPr>
        <w:t xml:space="preserve"> submission, including forming any legal entity</w:t>
      </w:r>
      <w:r>
        <w:rPr>
          <w:rFonts w:cs="Arial"/>
          <w:sz w:val="22"/>
          <w:szCs w:val="22"/>
        </w:rPr>
        <w:t>,</w:t>
      </w:r>
      <w:r w:rsidRPr="003D06A4">
        <w:rPr>
          <w:rFonts w:cs="Arial"/>
          <w:sz w:val="22"/>
          <w:szCs w:val="22"/>
        </w:rPr>
        <w:t xml:space="preserve"> and provide evidence of th</w:t>
      </w:r>
      <w:r>
        <w:rPr>
          <w:rFonts w:cs="Arial"/>
          <w:sz w:val="22"/>
          <w:szCs w:val="22"/>
        </w:rPr>
        <w:t>e foregoing</w:t>
      </w:r>
      <w:r w:rsidRPr="003D06A4">
        <w:rPr>
          <w:rFonts w:cs="Arial"/>
          <w:sz w:val="22"/>
          <w:szCs w:val="22"/>
        </w:rPr>
        <w:t xml:space="preserve"> to the satisfaction of the Authority.</w:t>
      </w:r>
    </w:p>
    <w:p w14:paraId="68228CCF" w14:textId="77777777" w:rsidR="00911195" w:rsidRPr="003D06A4" w:rsidRDefault="00911195" w:rsidP="00911195">
      <w:pPr>
        <w:pStyle w:val="ListParagraph"/>
        <w:numPr>
          <w:ilvl w:val="2"/>
          <w:numId w:val="32"/>
        </w:numPr>
        <w:spacing w:after="240" w:line="360" w:lineRule="auto"/>
        <w:ind w:left="992" w:hanging="992"/>
        <w:jc w:val="both"/>
        <w:textboxTightWrap w:val="none"/>
        <w:rPr>
          <w:rFonts w:cs="Arial"/>
          <w:sz w:val="22"/>
          <w:szCs w:val="22"/>
        </w:rPr>
      </w:pPr>
      <w:r w:rsidRPr="003D06A4">
        <w:rPr>
          <w:rFonts w:cs="Arial"/>
          <w:sz w:val="22"/>
          <w:szCs w:val="22"/>
        </w:rPr>
        <w:t xml:space="preserve">The Authority may abandon the </w:t>
      </w:r>
      <w:r>
        <w:rPr>
          <w:rFonts w:cs="Arial"/>
          <w:sz w:val="22"/>
          <w:szCs w:val="22"/>
        </w:rPr>
        <w:t>P</w:t>
      </w:r>
      <w:r w:rsidRPr="003D06A4">
        <w:rPr>
          <w:rFonts w:cs="Arial"/>
          <w:sz w:val="22"/>
          <w:szCs w:val="22"/>
        </w:rPr>
        <w:t>rocurement</w:t>
      </w:r>
      <w:r>
        <w:rPr>
          <w:rFonts w:cs="Arial"/>
          <w:sz w:val="22"/>
          <w:szCs w:val="22"/>
        </w:rPr>
        <w:t xml:space="preserve"> or abandon the award to an Offeror</w:t>
      </w:r>
      <w:r w:rsidRPr="003D06A4">
        <w:rPr>
          <w:rFonts w:cs="Arial"/>
          <w:sz w:val="22"/>
          <w:szCs w:val="22"/>
        </w:rPr>
        <w:t xml:space="preserve"> if the </w:t>
      </w:r>
      <w:r>
        <w:rPr>
          <w:rFonts w:cs="Arial"/>
          <w:sz w:val="22"/>
          <w:szCs w:val="22"/>
        </w:rPr>
        <w:t>Offeror</w:t>
      </w:r>
      <w:r w:rsidRPr="003D06A4">
        <w:rPr>
          <w:rFonts w:cs="Arial"/>
          <w:sz w:val="22"/>
          <w:szCs w:val="22"/>
        </w:rPr>
        <w:t xml:space="preserve"> does not meet the requirements of paragraph </w:t>
      </w:r>
      <w:r>
        <w:rPr>
          <w:rFonts w:cs="Arial"/>
          <w:sz w:val="22"/>
          <w:szCs w:val="22"/>
        </w:rPr>
        <w:t xml:space="preserve">9.4.1 </w:t>
      </w:r>
      <w:r w:rsidRPr="003D06A4">
        <w:rPr>
          <w:rFonts w:cs="Arial"/>
          <w:sz w:val="22"/>
          <w:szCs w:val="22"/>
        </w:rPr>
        <w:t xml:space="preserve">above or where the Authority enters into the </w:t>
      </w:r>
      <w:r>
        <w:rPr>
          <w:rFonts w:cs="Arial"/>
          <w:sz w:val="22"/>
          <w:szCs w:val="22"/>
        </w:rPr>
        <w:t>Framework</w:t>
      </w:r>
      <w:r w:rsidRPr="003D06A4">
        <w:rPr>
          <w:rFonts w:cs="Arial"/>
          <w:sz w:val="22"/>
          <w:szCs w:val="22"/>
        </w:rPr>
        <w:t xml:space="preserve"> </w:t>
      </w:r>
      <w:r>
        <w:rPr>
          <w:rFonts w:cs="Arial"/>
          <w:sz w:val="22"/>
          <w:szCs w:val="22"/>
        </w:rPr>
        <w:t>A</w:t>
      </w:r>
      <w:r w:rsidRPr="003D06A4">
        <w:rPr>
          <w:rFonts w:cs="Arial"/>
          <w:sz w:val="22"/>
          <w:szCs w:val="22"/>
        </w:rPr>
        <w:t xml:space="preserve">greement with the </w:t>
      </w:r>
      <w:r>
        <w:rPr>
          <w:rFonts w:cs="Arial"/>
          <w:sz w:val="22"/>
          <w:szCs w:val="22"/>
        </w:rPr>
        <w:t>Offeror</w:t>
      </w:r>
      <w:r w:rsidRPr="003D06A4">
        <w:rPr>
          <w:rFonts w:cs="Arial"/>
          <w:sz w:val="22"/>
          <w:szCs w:val="22"/>
        </w:rPr>
        <w:t xml:space="preserve"> but terminates this </w:t>
      </w:r>
      <w:r>
        <w:rPr>
          <w:rFonts w:cs="Arial"/>
          <w:sz w:val="22"/>
          <w:szCs w:val="22"/>
        </w:rPr>
        <w:t>Framework</w:t>
      </w:r>
      <w:r w:rsidRPr="003D06A4">
        <w:rPr>
          <w:rFonts w:cs="Arial"/>
          <w:sz w:val="22"/>
          <w:szCs w:val="22"/>
        </w:rPr>
        <w:t xml:space="preserve"> </w:t>
      </w:r>
      <w:r>
        <w:rPr>
          <w:rFonts w:cs="Arial"/>
          <w:sz w:val="22"/>
          <w:szCs w:val="22"/>
        </w:rPr>
        <w:t>A</w:t>
      </w:r>
      <w:r w:rsidRPr="003D06A4">
        <w:rPr>
          <w:rFonts w:cs="Arial"/>
          <w:sz w:val="22"/>
          <w:szCs w:val="22"/>
        </w:rPr>
        <w:t xml:space="preserve">greement due to failure by the </w:t>
      </w:r>
      <w:r>
        <w:rPr>
          <w:rFonts w:cs="Arial"/>
          <w:sz w:val="22"/>
          <w:szCs w:val="22"/>
        </w:rPr>
        <w:t>Offeror</w:t>
      </w:r>
      <w:r w:rsidRPr="003D06A4">
        <w:rPr>
          <w:rFonts w:cs="Arial"/>
          <w:sz w:val="22"/>
          <w:szCs w:val="22"/>
        </w:rPr>
        <w:t xml:space="preserve"> to meet the mobilisation requirements and /or conditions precedent set out in the </w:t>
      </w:r>
      <w:r>
        <w:rPr>
          <w:rFonts w:cs="Arial"/>
          <w:sz w:val="22"/>
          <w:szCs w:val="22"/>
        </w:rPr>
        <w:t>Framework</w:t>
      </w:r>
      <w:r w:rsidRPr="003D06A4">
        <w:rPr>
          <w:rFonts w:cs="Arial"/>
          <w:sz w:val="22"/>
          <w:szCs w:val="22"/>
        </w:rPr>
        <w:t xml:space="preserve"> </w:t>
      </w:r>
      <w:r>
        <w:rPr>
          <w:rFonts w:cs="Arial"/>
          <w:sz w:val="22"/>
          <w:szCs w:val="22"/>
        </w:rPr>
        <w:t>A</w:t>
      </w:r>
      <w:r w:rsidRPr="003D06A4">
        <w:rPr>
          <w:rFonts w:cs="Arial"/>
          <w:sz w:val="22"/>
          <w:szCs w:val="22"/>
        </w:rPr>
        <w:t>greement.</w:t>
      </w:r>
    </w:p>
    <w:p w14:paraId="1080BF2A" w14:textId="77777777" w:rsidR="00911195" w:rsidRPr="008A027A" w:rsidRDefault="00911195" w:rsidP="00911195">
      <w:pPr>
        <w:pStyle w:val="ListParagraph"/>
        <w:numPr>
          <w:ilvl w:val="2"/>
          <w:numId w:val="32"/>
        </w:numPr>
        <w:spacing w:after="240" w:line="360" w:lineRule="auto"/>
        <w:ind w:left="992" w:hanging="992"/>
        <w:jc w:val="both"/>
        <w:textboxTightWrap w:val="none"/>
        <w:rPr>
          <w:rFonts w:cs="Arial"/>
          <w:sz w:val="22"/>
          <w:szCs w:val="22"/>
        </w:rPr>
      </w:pPr>
      <w:r w:rsidRPr="008A027A">
        <w:rPr>
          <w:rFonts w:cs="Arial"/>
          <w:sz w:val="22"/>
          <w:szCs w:val="22"/>
        </w:rPr>
        <w:t>No offer or bid is deemed accepted until the relevant contractual documents have been duly signed on behalf of the Authority, the Offeror and all other relevant parties and declared unconditional.  No dialogue or communication with the Authority whether prior to, during or subsequent to the submission of any bid implies acceptance of any offer or constitutes an indication that the Offeror will be awarded the contract. Only the express terms of any written contract(s) which is finally agreed and signed for and on behalf of the relevant parties and which is duly declared unconditional shall have any contractual effect.</w:t>
      </w:r>
    </w:p>
    <w:p w14:paraId="36325931" w14:textId="77777777" w:rsidR="00911195" w:rsidRPr="005D3717" w:rsidRDefault="00911195" w:rsidP="00911195">
      <w:pPr>
        <w:pStyle w:val="ListParagraph"/>
        <w:numPr>
          <w:ilvl w:val="1"/>
          <w:numId w:val="32"/>
        </w:numPr>
        <w:spacing w:after="240" w:line="240" w:lineRule="auto"/>
        <w:ind w:left="993" w:hanging="993"/>
        <w:textboxTightWrap w:val="none"/>
        <w:rPr>
          <w:rFonts w:cs="Arial"/>
          <w:b/>
          <w:bCs/>
          <w:color w:val="0070C0"/>
          <w:sz w:val="22"/>
          <w:szCs w:val="22"/>
        </w:rPr>
      </w:pPr>
      <w:r w:rsidRPr="005D3717">
        <w:rPr>
          <w:rFonts w:cs="Arial"/>
          <w:b/>
          <w:bCs/>
          <w:color w:val="0070C0"/>
          <w:sz w:val="22"/>
          <w:szCs w:val="22"/>
        </w:rPr>
        <w:t>Conditions of Offer</w:t>
      </w:r>
    </w:p>
    <w:p w14:paraId="449489B6" w14:textId="77777777" w:rsidR="00911195" w:rsidRPr="003D06A4" w:rsidRDefault="00911195" w:rsidP="00911195">
      <w:pPr>
        <w:pStyle w:val="ListParagraph"/>
        <w:numPr>
          <w:ilvl w:val="2"/>
          <w:numId w:val="32"/>
        </w:numPr>
        <w:spacing w:after="240" w:line="360" w:lineRule="auto"/>
        <w:ind w:left="992" w:hanging="992"/>
        <w:jc w:val="both"/>
        <w:textboxTightWrap w:val="none"/>
        <w:rPr>
          <w:rFonts w:cs="Arial"/>
          <w:sz w:val="22"/>
          <w:szCs w:val="22"/>
        </w:rPr>
      </w:pPr>
      <w:r w:rsidRPr="003D06A4">
        <w:rPr>
          <w:rFonts w:cs="Arial"/>
          <w:sz w:val="22"/>
          <w:szCs w:val="22"/>
        </w:rPr>
        <w:t xml:space="preserve">A response to </w:t>
      </w:r>
      <w:r>
        <w:rPr>
          <w:rFonts w:cs="Arial"/>
          <w:sz w:val="22"/>
          <w:szCs w:val="22"/>
        </w:rPr>
        <w:t>this</w:t>
      </w:r>
      <w:r w:rsidRPr="003D06A4">
        <w:rPr>
          <w:rFonts w:cs="Arial"/>
          <w:sz w:val="22"/>
          <w:szCs w:val="22"/>
        </w:rPr>
        <w:t xml:space="preserve"> Invitation to </w:t>
      </w:r>
      <w:r>
        <w:rPr>
          <w:rFonts w:cs="Arial"/>
          <w:sz w:val="22"/>
          <w:szCs w:val="22"/>
        </w:rPr>
        <w:t>Offer</w:t>
      </w:r>
      <w:r w:rsidRPr="003D06A4">
        <w:rPr>
          <w:rFonts w:cs="Arial"/>
          <w:sz w:val="22"/>
          <w:szCs w:val="22"/>
        </w:rPr>
        <w:t xml:space="preserve"> is an irrevocable offer by the </w:t>
      </w:r>
      <w:r>
        <w:rPr>
          <w:rFonts w:cs="Arial"/>
          <w:sz w:val="22"/>
          <w:szCs w:val="22"/>
        </w:rPr>
        <w:t>Offeror</w:t>
      </w:r>
      <w:r w:rsidRPr="003D06A4">
        <w:rPr>
          <w:rFonts w:cs="Arial"/>
          <w:sz w:val="22"/>
          <w:szCs w:val="22"/>
        </w:rPr>
        <w:t xml:space="preserve"> and the </w:t>
      </w:r>
      <w:r>
        <w:rPr>
          <w:rFonts w:cs="Arial"/>
          <w:sz w:val="22"/>
          <w:szCs w:val="22"/>
        </w:rPr>
        <w:t>Offeror</w:t>
      </w:r>
      <w:r w:rsidRPr="003D06A4">
        <w:rPr>
          <w:rFonts w:cs="Arial"/>
          <w:sz w:val="22"/>
          <w:szCs w:val="22"/>
        </w:rPr>
        <w:t xml:space="preserve"> separately undertakes with the Authority that the </w:t>
      </w:r>
      <w:r>
        <w:rPr>
          <w:rFonts w:cs="Arial"/>
          <w:sz w:val="22"/>
          <w:szCs w:val="22"/>
        </w:rPr>
        <w:t>Offer</w:t>
      </w:r>
      <w:r w:rsidRPr="003D06A4">
        <w:rPr>
          <w:rFonts w:cs="Arial"/>
          <w:sz w:val="22"/>
          <w:szCs w:val="22"/>
        </w:rPr>
        <w:t xml:space="preserve"> will remain open for acceptance by the Authority for up to 90 days from the ITO submission deadline.</w:t>
      </w:r>
    </w:p>
    <w:p w14:paraId="1173EDF3" w14:textId="77777777" w:rsidR="00911195" w:rsidRPr="003D06A4" w:rsidRDefault="00911195" w:rsidP="00911195">
      <w:pPr>
        <w:pStyle w:val="ListParagraph"/>
        <w:numPr>
          <w:ilvl w:val="2"/>
          <w:numId w:val="32"/>
        </w:numPr>
        <w:spacing w:after="240" w:line="360" w:lineRule="auto"/>
        <w:ind w:left="992" w:hanging="992"/>
        <w:jc w:val="both"/>
        <w:textboxTightWrap w:val="none"/>
        <w:rPr>
          <w:rFonts w:cs="Arial"/>
          <w:sz w:val="22"/>
          <w:szCs w:val="22"/>
        </w:rPr>
      </w:pPr>
      <w:r w:rsidRPr="003D06A4">
        <w:rPr>
          <w:rFonts w:cs="Arial"/>
          <w:sz w:val="22"/>
          <w:szCs w:val="22"/>
        </w:rPr>
        <w:t xml:space="preserve">In submitting its ITO submission, the </w:t>
      </w:r>
      <w:r>
        <w:rPr>
          <w:rFonts w:cs="Arial"/>
          <w:sz w:val="22"/>
          <w:szCs w:val="22"/>
        </w:rPr>
        <w:t>Offeror</w:t>
      </w:r>
      <w:r w:rsidRPr="003D06A4">
        <w:rPr>
          <w:rFonts w:cs="Arial"/>
          <w:sz w:val="22"/>
          <w:szCs w:val="22"/>
        </w:rPr>
        <w:t xml:space="preserve"> warrants, represents and undertakes to the Authority that:</w:t>
      </w:r>
    </w:p>
    <w:p w14:paraId="66A8D51D" w14:textId="2D62E033" w:rsidR="00911195" w:rsidRPr="003D06A4" w:rsidRDefault="00911195" w:rsidP="00DB5F98">
      <w:pPr>
        <w:pStyle w:val="ListParagraph"/>
        <w:numPr>
          <w:ilvl w:val="3"/>
          <w:numId w:val="32"/>
        </w:numPr>
        <w:spacing w:after="240" w:line="360" w:lineRule="auto"/>
        <w:ind w:left="1418" w:hanging="425"/>
        <w:jc w:val="both"/>
        <w:textboxTightWrap w:val="none"/>
        <w:rPr>
          <w:rFonts w:cs="Arial"/>
          <w:sz w:val="22"/>
          <w:szCs w:val="22"/>
        </w:rPr>
      </w:pPr>
      <w:r>
        <w:rPr>
          <w:rFonts w:cs="Arial"/>
          <w:sz w:val="22"/>
          <w:szCs w:val="22"/>
        </w:rPr>
        <w:t>a</w:t>
      </w:r>
      <w:r w:rsidRPr="003D06A4">
        <w:rPr>
          <w:rFonts w:cs="Arial"/>
          <w:sz w:val="22"/>
          <w:szCs w:val="22"/>
        </w:rPr>
        <w:t xml:space="preserve">ll information and representations made to the Authority by the </w:t>
      </w:r>
      <w:r>
        <w:rPr>
          <w:rFonts w:cs="Arial"/>
          <w:sz w:val="22"/>
          <w:szCs w:val="22"/>
        </w:rPr>
        <w:t>Offeror</w:t>
      </w:r>
      <w:r w:rsidRPr="003D06A4">
        <w:rPr>
          <w:rFonts w:cs="Arial"/>
          <w:sz w:val="22"/>
          <w:szCs w:val="22"/>
        </w:rPr>
        <w:t>, its staff or agents in connection with or arising out of the Selection Questionnaire (</w:t>
      </w:r>
      <w:r>
        <w:rPr>
          <w:rFonts w:cs="Arial"/>
          <w:sz w:val="22"/>
          <w:szCs w:val="22"/>
        </w:rPr>
        <w:t>"</w:t>
      </w:r>
      <w:r w:rsidRPr="003D06A4">
        <w:rPr>
          <w:rFonts w:cs="Arial"/>
          <w:sz w:val="22"/>
          <w:szCs w:val="22"/>
        </w:rPr>
        <w:t>SQ</w:t>
      </w:r>
      <w:r>
        <w:rPr>
          <w:rFonts w:cs="Arial"/>
          <w:sz w:val="22"/>
          <w:szCs w:val="22"/>
        </w:rPr>
        <w:t>"</w:t>
      </w:r>
      <w:r w:rsidRPr="003D06A4">
        <w:rPr>
          <w:rFonts w:cs="Arial"/>
          <w:sz w:val="22"/>
          <w:szCs w:val="22"/>
        </w:rPr>
        <w:t>), IT</w:t>
      </w:r>
      <w:r>
        <w:rPr>
          <w:rFonts w:cs="Arial"/>
          <w:sz w:val="22"/>
          <w:szCs w:val="22"/>
        </w:rPr>
        <w:t>O</w:t>
      </w:r>
      <w:r w:rsidRPr="003D06A4">
        <w:rPr>
          <w:rFonts w:cs="Arial"/>
          <w:sz w:val="22"/>
          <w:szCs w:val="22"/>
        </w:rPr>
        <w:t xml:space="preserve"> and/or associated documents, are true, complete and accurate;</w:t>
      </w:r>
    </w:p>
    <w:p w14:paraId="7604B4B7" w14:textId="77777777" w:rsidR="00911195" w:rsidRPr="003D06A4" w:rsidRDefault="00911195" w:rsidP="00911195">
      <w:pPr>
        <w:pStyle w:val="ListParagraph"/>
        <w:numPr>
          <w:ilvl w:val="3"/>
          <w:numId w:val="32"/>
        </w:numPr>
        <w:spacing w:after="240" w:line="360" w:lineRule="auto"/>
        <w:ind w:left="1418" w:hanging="425"/>
        <w:jc w:val="both"/>
        <w:textboxTightWrap w:val="none"/>
        <w:rPr>
          <w:rFonts w:cs="Arial"/>
          <w:sz w:val="22"/>
          <w:szCs w:val="22"/>
        </w:rPr>
      </w:pPr>
      <w:r>
        <w:rPr>
          <w:rFonts w:cs="Arial"/>
          <w:sz w:val="22"/>
          <w:szCs w:val="22"/>
        </w:rPr>
        <w:t>i</w:t>
      </w:r>
      <w:r w:rsidRPr="003D06A4">
        <w:rPr>
          <w:rFonts w:cs="Arial"/>
          <w:sz w:val="22"/>
          <w:szCs w:val="22"/>
        </w:rPr>
        <w:t>t has made its own investigations and undertaken its own research and due diligence and has satisfied itself in respect of all matters (whether actual or contingent) relating to the SQ, ITO and associated documents and that it has not submitted its Bid Submission in reliance upon any information, representation or assumption which may have been made by or on behalf of the Authority (save in respect of any information which is expressly warranted by the Authority); and</w:t>
      </w:r>
    </w:p>
    <w:p w14:paraId="2D95C200" w14:textId="77777777" w:rsidR="00911195" w:rsidRPr="003D06A4" w:rsidRDefault="00911195" w:rsidP="00911195">
      <w:pPr>
        <w:pStyle w:val="ListParagraph"/>
        <w:numPr>
          <w:ilvl w:val="3"/>
          <w:numId w:val="32"/>
        </w:numPr>
        <w:spacing w:after="240" w:line="360" w:lineRule="auto"/>
        <w:ind w:left="1418" w:hanging="425"/>
        <w:jc w:val="both"/>
        <w:textboxTightWrap w:val="none"/>
        <w:rPr>
          <w:rFonts w:cs="Arial"/>
          <w:sz w:val="22"/>
          <w:szCs w:val="22"/>
        </w:rPr>
      </w:pPr>
      <w:r>
        <w:rPr>
          <w:rFonts w:cs="Arial"/>
          <w:sz w:val="22"/>
          <w:szCs w:val="22"/>
        </w:rPr>
        <w:t>w</w:t>
      </w:r>
      <w:r w:rsidRPr="003D06A4">
        <w:rPr>
          <w:rFonts w:cs="Arial"/>
          <w:sz w:val="22"/>
          <w:szCs w:val="22"/>
        </w:rPr>
        <w:t xml:space="preserve">here there is a change to the information provided to the Authority at any time the </w:t>
      </w:r>
      <w:r>
        <w:rPr>
          <w:rFonts w:cs="Arial"/>
          <w:sz w:val="22"/>
          <w:szCs w:val="22"/>
        </w:rPr>
        <w:t>Offeror</w:t>
      </w:r>
      <w:r w:rsidRPr="003D06A4">
        <w:rPr>
          <w:rFonts w:cs="Arial"/>
          <w:sz w:val="22"/>
          <w:szCs w:val="22"/>
        </w:rPr>
        <w:t xml:space="preserve"> must advise the Authority as soon as practicable, even if this is prior to the date of submitting the Offer / Final Offer submission and disclose such changes in full.</w:t>
      </w:r>
    </w:p>
    <w:p w14:paraId="654034AB" w14:textId="77777777" w:rsidR="00911195" w:rsidRPr="001716A1" w:rsidRDefault="00911195" w:rsidP="00911195">
      <w:pPr>
        <w:pStyle w:val="ListParagraph"/>
        <w:numPr>
          <w:ilvl w:val="2"/>
          <w:numId w:val="32"/>
        </w:numPr>
        <w:spacing w:after="240" w:line="360" w:lineRule="auto"/>
        <w:ind w:left="992" w:hanging="992"/>
        <w:jc w:val="both"/>
        <w:textboxTightWrap w:val="none"/>
        <w:rPr>
          <w:rFonts w:cs="Arial"/>
          <w:b/>
          <w:bCs/>
          <w:color w:val="002365" w:themeColor="accent1" w:themeShade="BF"/>
        </w:rPr>
      </w:pPr>
      <w:r w:rsidRPr="003D06A4">
        <w:rPr>
          <w:rFonts w:cs="Arial"/>
          <w:sz w:val="22"/>
          <w:szCs w:val="22"/>
        </w:rPr>
        <w:t xml:space="preserve">The Authority reserves the right to retain all and any of the information supplied to it by the </w:t>
      </w:r>
      <w:r>
        <w:rPr>
          <w:rFonts w:cs="Arial"/>
          <w:sz w:val="22"/>
          <w:szCs w:val="22"/>
        </w:rPr>
        <w:t>Offeror</w:t>
      </w:r>
      <w:r w:rsidRPr="003D06A4">
        <w:rPr>
          <w:rFonts w:cs="Arial"/>
          <w:sz w:val="22"/>
          <w:szCs w:val="22"/>
        </w:rPr>
        <w:t>(s).</w:t>
      </w:r>
      <w:bookmarkStart w:id="20" w:name="_Ref76414608"/>
    </w:p>
    <w:p w14:paraId="6B316693" w14:textId="77777777" w:rsidR="00911195" w:rsidRPr="001C32FF" w:rsidRDefault="00911195" w:rsidP="00911195">
      <w:pPr>
        <w:pStyle w:val="ListParagraph"/>
        <w:numPr>
          <w:ilvl w:val="0"/>
          <w:numId w:val="32"/>
        </w:numPr>
        <w:spacing w:after="240" w:line="240" w:lineRule="auto"/>
        <w:ind w:left="993" w:hanging="993"/>
        <w:textboxTightWrap w:val="none"/>
        <w:rPr>
          <w:rFonts w:cs="Arial"/>
          <w:b/>
          <w:bCs/>
          <w:color w:val="005EB8" w:themeColor="text2"/>
        </w:rPr>
      </w:pPr>
      <w:r w:rsidRPr="001C32FF">
        <w:rPr>
          <w:rFonts w:cs="Arial"/>
          <w:b/>
          <w:bCs/>
          <w:color w:val="005EB8" w:themeColor="text2"/>
        </w:rPr>
        <w:t>Contract Management</w:t>
      </w:r>
      <w:bookmarkEnd w:id="20"/>
    </w:p>
    <w:p w14:paraId="6139092A" w14:textId="77777777" w:rsidR="00911195" w:rsidRPr="001C32FF"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1C32FF">
        <w:rPr>
          <w:rFonts w:cs="Arial"/>
          <w:b/>
          <w:bCs/>
          <w:color w:val="005EB8" w:themeColor="text2"/>
          <w:sz w:val="22"/>
          <w:szCs w:val="22"/>
        </w:rPr>
        <w:t xml:space="preserve">Authority Monthly Report </w:t>
      </w:r>
    </w:p>
    <w:p w14:paraId="64218286" w14:textId="77777777" w:rsidR="00911195" w:rsidRPr="001716A1" w:rsidRDefault="00911195" w:rsidP="00911195">
      <w:pPr>
        <w:pStyle w:val="ListParagraph"/>
        <w:numPr>
          <w:ilvl w:val="2"/>
          <w:numId w:val="32"/>
        </w:numPr>
        <w:spacing w:after="240" w:line="360" w:lineRule="auto"/>
        <w:ind w:left="992" w:hanging="992"/>
        <w:jc w:val="both"/>
        <w:textboxTightWrap w:val="none"/>
        <w:rPr>
          <w:rFonts w:cs="Arial"/>
          <w:sz w:val="22"/>
          <w:szCs w:val="22"/>
        </w:rPr>
      </w:pPr>
      <w:r w:rsidRPr="003D06A4">
        <w:rPr>
          <w:rFonts w:cs="Arial"/>
          <w:sz w:val="22"/>
          <w:szCs w:val="22"/>
        </w:rPr>
        <w:t xml:space="preserve">The Authority shall provide to </w:t>
      </w:r>
      <w:r w:rsidRPr="001716A1">
        <w:rPr>
          <w:rFonts w:cs="Arial"/>
          <w:sz w:val="22"/>
          <w:szCs w:val="22"/>
        </w:rPr>
        <w:t>the Supplier, a report summarising;</w:t>
      </w:r>
    </w:p>
    <w:p w14:paraId="74992897" w14:textId="77777777" w:rsidR="00911195" w:rsidRPr="001716A1" w:rsidRDefault="00911195" w:rsidP="00911195">
      <w:pPr>
        <w:pStyle w:val="ListParagraph"/>
        <w:numPr>
          <w:ilvl w:val="3"/>
          <w:numId w:val="32"/>
        </w:numPr>
        <w:spacing w:after="120" w:line="360" w:lineRule="auto"/>
        <w:ind w:left="1418" w:hanging="425"/>
        <w:jc w:val="both"/>
        <w:textboxTightWrap w:val="none"/>
        <w:rPr>
          <w:rFonts w:cs="Arial"/>
          <w:sz w:val="22"/>
          <w:szCs w:val="22"/>
        </w:rPr>
      </w:pPr>
      <w:r w:rsidRPr="001716A1">
        <w:rPr>
          <w:rFonts w:cs="Arial"/>
          <w:sz w:val="22"/>
          <w:szCs w:val="22"/>
        </w:rPr>
        <w:t>the quantity of the Supplier's Product dispensed in the reported month;</w:t>
      </w:r>
    </w:p>
    <w:p w14:paraId="32B727DC" w14:textId="77777777" w:rsidR="00911195" w:rsidRDefault="00911195" w:rsidP="00911195">
      <w:pPr>
        <w:pStyle w:val="ListParagraph"/>
        <w:numPr>
          <w:ilvl w:val="2"/>
          <w:numId w:val="32"/>
        </w:numPr>
        <w:spacing w:after="240" w:line="360" w:lineRule="auto"/>
        <w:ind w:left="992" w:hanging="992"/>
        <w:jc w:val="both"/>
        <w:textboxTightWrap w:val="none"/>
        <w:rPr>
          <w:rFonts w:cs="Arial"/>
          <w:sz w:val="22"/>
          <w:szCs w:val="22"/>
        </w:rPr>
      </w:pPr>
      <w:r w:rsidRPr="007D69E1">
        <w:rPr>
          <w:rFonts w:cs="Arial"/>
          <w:sz w:val="22"/>
          <w:szCs w:val="22"/>
        </w:rPr>
        <w:t xml:space="preserve">The Authority shall provide the Authority Monthly Report for the first month, by the last day of </w:t>
      </w:r>
      <w:r>
        <w:rPr>
          <w:rFonts w:cs="Arial"/>
          <w:sz w:val="22"/>
          <w:szCs w:val="22"/>
        </w:rPr>
        <w:t xml:space="preserve">the </w:t>
      </w:r>
      <w:r w:rsidRPr="007D69E1">
        <w:rPr>
          <w:rFonts w:cs="Arial"/>
          <w:sz w:val="22"/>
          <w:szCs w:val="22"/>
        </w:rPr>
        <w:t xml:space="preserve">fourth month, and then </w:t>
      </w:r>
      <w:r>
        <w:rPr>
          <w:rFonts w:cs="Arial"/>
          <w:sz w:val="22"/>
          <w:szCs w:val="22"/>
        </w:rPr>
        <w:t xml:space="preserve">monthly thereafter. </w:t>
      </w:r>
    </w:p>
    <w:p w14:paraId="3780F844" w14:textId="77777777" w:rsidR="00911195" w:rsidRPr="003D06A4" w:rsidRDefault="00911195" w:rsidP="00911195">
      <w:pPr>
        <w:pStyle w:val="ListParagraph"/>
        <w:numPr>
          <w:ilvl w:val="2"/>
          <w:numId w:val="32"/>
        </w:numPr>
        <w:spacing w:after="240" w:line="360" w:lineRule="auto"/>
        <w:ind w:left="992" w:hanging="992"/>
        <w:jc w:val="both"/>
        <w:textboxTightWrap w:val="none"/>
        <w:rPr>
          <w:rFonts w:cs="Arial"/>
          <w:sz w:val="22"/>
          <w:szCs w:val="22"/>
        </w:rPr>
      </w:pPr>
      <w:r w:rsidRPr="003D06A4">
        <w:rPr>
          <w:rFonts w:cs="Arial"/>
          <w:sz w:val="22"/>
          <w:szCs w:val="22"/>
        </w:rPr>
        <w:t xml:space="preserve">The report will be based upon the </w:t>
      </w:r>
      <w:r>
        <w:rPr>
          <w:rFonts w:cs="Arial"/>
          <w:sz w:val="22"/>
          <w:szCs w:val="22"/>
        </w:rPr>
        <w:t>NHS Define</w:t>
      </w:r>
      <w:r w:rsidRPr="003D06A4">
        <w:rPr>
          <w:rFonts w:cs="Arial"/>
          <w:sz w:val="22"/>
          <w:szCs w:val="22"/>
        </w:rPr>
        <w:t xml:space="preserve"> data</w:t>
      </w:r>
    </w:p>
    <w:p w14:paraId="69C11E45" w14:textId="77777777" w:rsidR="00911195" w:rsidRPr="004C51D5" w:rsidRDefault="00911195" w:rsidP="00911195">
      <w:pPr>
        <w:pStyle w:val="ListParagraph"/>
        <w:numPr>
          <w:ilvl w:val="2"/>
          <w:numId w:val="32"/>
        </w:numPr>
        <w:spacing w:after="240" w:line="360" w:lineRule="auto"/>
        <w:ind w:left="992" w:hanging="992"/>
        <w:jc w:val="both"/>
        <w:textboxTightWrap w:val="none"/>
        <w:rPr>
          <w:rFonts w:cs="Arial"/>
          <w:sz w:val="22"/>
          <w:szCs w:val="22"/>
        </w:rPr>
      </w:pPr>
      <w:r w:rsidRPr="004C51D5">
        <w:rPr>
          <w:rFonts w:cs="Arial"/>
          <w:sz w:val="22"/>
          <w:szCs w:val="22"/>
        </w:rPr>
        <w:t xml:space="preserve">The Authority will also use its reasonable endeavours to include details of any reduction in usage of the Supplier’s Product due to patients who have ceased treatment. </w:t>
      </w:r>
    </w:p>
    <w:p w14:paraId="30B3278A" w14:textId="77777777" w:rsidR="00911195" w:rsidRPr="001C32FF"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1C32FF">
        <w:rPr>
          <w:rFonts w:cs="Arial"/>
          <w:b/>
          <w:bCs/>
          <w:color w:val="005EB8" w:themeColor="text2"/>
          <w:sz w:val="22"/>
          <w:szCs w:val="22"/>
        </w:rPr>
        <w:t xml:space="preserve">Supplier Monthly Report </w:t>
      </w:r>
    </w:p>
    <w:p w14:paraId="50F77B25" w14:textId="52E07540" w:rsidR="00911195" w:rsidRDefault="00911195" w:rsidP="00A747B1">
      <w:pPr>
        <w:pStyle w:val="ListParagraph"/>
        <w:numPr>
          <w:ilvl w:val="2"/>
          <w:numId w:val="32"/>
        </w:numPr>
        <w:spacing w:after="240" w:line="360" w:lineRule="auto"/>
        <w:ind w:left="992" w:hanging="992"/>
        <w:jc w:val="both"/>
        <w:textboxTightWrap w:val="none"/>
        <w:rPr>
          <w:rFonts w:cs="Arial"/>
          <w:sz w:val="22"/>
          <w:szCs w:val="22"/>
        </w:rPr>
      </w:pPr>
      <w:r w:rsidRPr="001716A1">
        <w:rPr>
          <w:rFonts w:cs="Arial"/>
          <w:sz w:val="22"/>
          <w:szCs w:val="22"/>
        </w:rPr>
        <w:t>The Supplier shall provide to the Authority by the last day of each month, a report summarising product delivery for the prior month. The report shall include the description of the Product and the quantity supplied to each Participating Authority (secondary care), and any other information reasonably requested by the Authority.</w:t>
      </w:r>
    </w:p>
    <w:p w14:paraId="10558DD2" w14:textId="77777777" w:rsidR="005D3717" w:rsidRDefault="005D3717" w:rsidP="005D3717">
      <w:pPr>
        <w:spacing w:after="240" w:line="360" w:lineRule="auto"/>
        <w:jc w:val="both"/>
        <w:textboxTightWrap w:val="none"/>
        <w:rPr>
          <w:rFonts w:cs="Arial"/>
          <w:sz w:val="22"/>
          <w:szCs w:val="22"/>
        </w:rPr>
      </w:pPr>
    </w:p>
    <w:p w14:paraId="6EA0C920" w14:textId="77777777" w:rsidR="005D3717" w:rsidRDefault="005D3717" w:rsidP="005D3717">
      <w:pPr>
        <w:spacing w:after="240" w:line="360" w:lineRule="auto"/>
        <w:jc w:val="both"/>
        <w:textboxTightWrap w:val="none"/>
        <w:rPr>
          <w:rFonts w:cs="Arial"/>
          <w:sz w:val="22"/>
          <w:szCs w:val="22"/>
        </w:rPr>
      </w:pPr>
    </w:p>
    <w:p w14:paraId="413C1E05" w14:textId="77777777" w:rsidR="00911195" w:rsidRPr="001C32FF" w:rsidRDefault="00911195" w:rsidP="00911195">
      <w:pPr>
        <w:pStyle w:val="ListParagraph"/>
        <w:numPr>
          <w:ilvl w:val="1"/>
          <w:numId w:val="32"/>
        </w:numPr>
        <w:spacing w:after="240" w:line="240" w:lineRule="auto"/>
        <w:ind w:left="993" w:hanging="993"/>
        <w:textboxTightWrap w:val="none"/>
        <w:rPr>
          <w:rFonts w:cs="Arial"/>
          <w:b/>
          <w:bCs/>
          <w:color w:val="005EB8" w:themeColor="text2"/>
          <w:sz w:val="22"/>
          <w:szCs w:val="22"/>
        </w:rPr>
      </w:pPr>
      <w:r w:rsidRPr="001C32FF">
        <w:rPr>
          <w:rFonts w:cs="Arial"/>
          <w:b/>
          <w:bCs/>
          <w:color w:val="005EB8" w:themeColor="text2"/>
          <w:sz w:val="22"/>
          <w:szCs w:val="22"/>
        </w:rPr>
        <w:t>Contract Review</w:t>
      </w:r>
    </w:p>
    <w:p w14:paraId="3A588F04" w14:textId="77777777" w:rsidR="00911195" w:rsidRDefault="00911195" w:rsidP="00911195">
      <w:pPr>
        <w:pStyle w:val="ListParagraph"/>
        <w:numPr>
          <w:ilvl w:val="2"/>
          <w:numId w:val="32"/>
        </w:numPr>
        <w:spacing w:after="240" w:line="360" w:lineRule="auto"/>
        <w:ind w:left="992" w:hanging="992"/>
        <w:jc w:val="both"/>
        <w:textboxTightWrap w:val="none"/>
        <w:rPr>
          <w:rFonts w:cs="Arial"/>
          <w:sz w:val="22"/>
          <w:szCs w:val="22"/>
        </w:rPr>
      </w:pPr>
      <w:r w:rsidRPr="003D06A4">
        <w:rPr>
          <w:rFonts w:cs="Arial"/>
          <w:sz w:val="22"/>
          <w:szCs w:val="22"/>
        </w:rPr>
        <w:t xml:space="preserve">The contract review shall take place monthly, </w:t>
      </w:r>
      <w:r>
        <w:rPr>
          <w:rFonts w:cs="Arial"/>
          <w:sz w:val="22"/>
          <w:szCs w:val="22"/>
        </w:rPr>
        <w:t>or at such other frequency as specified by the Authority, with</w:t>
      </w:r>
      <w:r w:rsidRPr="003D06A4">
        <w:rPr>
          <w:rFonts w:cs="Arial"/>
          <w:sz w:val="22"/>
          <w:szCs w:val="22"/>
        </w:rPr>
        <w:t xml:space="preserve"> the purpose of</w:t>
      </w:r>
      <w:r>
        <w:rPr>
          <w:rFonts w:cs="Arial"/>
          <w:sz w:val="22"/>
          <w:szCs w:val="22"/>
        </w:rPr>
        <w:t>:</w:t>
      </w:r>
    </w:p>
    <w:p w14:paraId="72736730" w14:textId="77777777" w:rsidR="00911195" w:rsidRDefault="00911195" w:rsidP="00911195">
      <w:pPr>
        <w:pStyle w:val="ListParagraph"/>
        <w:numPr>
          <w:ilvl w:val="3"/>
          <w:numId w:val="32"/>
        </w:numPr>
        <w:spacing w:after="240" w:line="360" w:lineRule="auto"/>
        <w:ind w:left="1418" w:hanging="425"/>
        <w:jc w:val="both"/>
        <w:textboxTightWrap w:val="none"/>
        <w:rPr>
          <w:rFonts w:cs="Arial"/>
          <w:sz w:val="22"/>
          <w:szCs w:val="22"/>
        </w:rPr>
      </w:pPr>
      <w:r>
        <w:rPr>
          <w:rFonts w:cs="Arial"/>
          <w:sz w:val="22"/>
          <w:szCs w:val="22"/>
        </w:rPr>
        <w:t>Monitoring performance of the Framework Agreement;</w:t>
      </w:r>
    </w:p>
    <w:p w14:paraId="504A9B5E" w14:textId="77777777" w:rsidR="00911195" w:rsidRDefault="00911195" w:rsidP="00911195">
      <w:pPr>
        <w:pStyle w:val="ListParagraph"/>
        <w:numPr>
          <w:ilvl w:val="3"/>
          <w:numId w:val="32"/>
        </w:numPr>
        <w:spacing w:after="240" w:line="360" w:lineRule="auto"/>
        <w:ind w:left="1418" w:hanging="425"/>
        <w:jc w:val="both"/>
        <w:textboxTightWrap w:val="none"/>
        <w:rPr>
          <w:rFonts w:cs="Arial"/>
          <w:sz w:val="22"/>
          <w:szCs w:val="22"/>
        </w:rPr>
      </w:pPr>
      <w:r>
        <w:rPr>
          <w:rFonts w:cs="Arial"/>
          <w:sz w:val="22"/>
          <w:szCs w:val="22"/>
        </w:rPr>
        <w:t>Monitoring performance of any Protect or Protect Initiatives;</w:t>
      </w:r>
    </w:p>
    <w:p w14:paraId="59373399" w14:textId="77777777" w:rsidR="00911195" w:rsidRDefault="00911195" w:rsidP="00911195">
      <w:pPr>
        <w:pStyle w:val="ListParagraph"/>
        <w:numPr>
          <w:ilvl w:val="3"/>
          <w:numId w:val="32"/>
        </w:numPr>
        <w:spacing w:after="240" w:line="360" w:lineRule="auto"/>
        <w:ind w:left="1418" w:hanging="425"/>
        <w:jc w:val="both"/>
        <w:textboxTightWrap w:val="none"/>
        <w:rPr>
          <w:rFonts w:cs="Arial"/>
          <w:sz w:val="22"/>
          <w:szCs w:val="22"/>
        </w:rPr>
      </w:pPr>
      <w:r>
        <w:rPr>
          <w:rFonts w:cs="Arial"/>
          <w:sz w:val="22"/>
          <w:szCs w:val="22"/>
        </w:rPr>
        <w:t>Ensuring prompt identification and resolution of any issues;</w:t>
      </w:r>
    </w:p>
    <w:p w14:paraId="35C3553E" w14:textId="77777777" w:rsidR="00911195" w:rsidRDefault="00911195" w:rsidP="00911195">
      <w:pPr>
        <w:pStyle w:val="ListParagraph"/>
        <w:numPr>
          <w:ilvl w:val="3"/>
          <w:numId w:val="32"/>
        </w:numPr>
        <w:spacing w:after="240" w:line="360" w:lineRule="auto"/>
        <w:ind w:left="1418" w:hanging="425"/>
        <w:jc w:val="both"/>
        <w:textboxTightWrap w:val="none"/>
        <w:rPr>
          <w:rFonts w:cs="Arial"/>
          <w:sz w:val="22"/>
          <w:szCs w:val="22"/>
        </w:rPr>
      </w:pPr>
      <w:r>
        <w:rPr>
          <w:rFonts w:cs="Arial"/>
          <w:sz w:val="22"/>
          <w:szCs w:val="22"/>
        </w:rPr>
        <w:t>C</w:t>
      </w:r>
      <w:r w:rsidRPr="003D06A4">
        <w:rPr>
          <w:rFonts w:cs="Arial"/>
          <w:sz w:val="22"/>
          <w:szCs w:val="22"/>
        </w:rPr>
        <w:t>onfirming any rebate due.</w:t>
      </w:r>
    </w:p>
    <w:p w14:paraId="21A9EB24"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In the event that the </w:t>
      </w:r>
      <w:r>
        <w:rPr>
          <w:rFonts w:cs="Arial"/>
          <w:sz w:val="22"/>
          <w:szCs w:val="22"/>
        </w:rPr>
        <w:t xml:space="preserve">any issue, including the </w:t>
      </w:r>
      <w:r w:rsidRPr="003D06A4">
        <w:rPr>
          <w:rFonts w:cs="Arial"/>
          <w:sz w:val="22"/>
          <w:szCs w:val="22"/>
        </w:rPr>
        <w:t>rebate due</w:t>
      </w:r>
      <w:r>
        <w:rPr>
          <w:rFonts w:cs="Arial"/>
          <w:sz w:val="22"/>
          <w:szCs w:val="22"/>
        </w:rPr>
        <w:t>,</w:t>
      </w:r>
      <w:r w:rsidRPr="003D06A4">
        <w:rPr>
          <w:rFonts w:cs="Arial"/>
          <w:sz w:val="22"/>
          <w:szCs w:val="22"/>
        </w:rPr>
        <w:t xml:space="preserve"> cannot be </w:t>
      </w:r>
      <w:r>
        <w:rPr>
          <w:rFonts w:cs="Arial"/>
          <w:sz w:val="22"/>
          <w:szCs w:val="22"/>
        </w:rPr>
        <w:t xml:space="preserve">resolved or </w:t>
      </w:r>
      <w:r w:rsidRPr="003D06A4">
        <w:rPr>
          <w:rFonts w:cs="Arial"/>
          <w:sz w:val="22"/>
          <w:szCs w:val="22"/>
        </w:rPr>
        <w:t xml:space="preserve">agreed, </w:t>
      </w:r>
      <w:r>
        <w:rPr>
          <w:rFonts w:cs="Arial"/>
          <w:sz w:val="22"/>
          <w:szCs w:val="22"/>
        </w:rPr>
        <w:t xml:space="preserve">via the Contract Review meetings, </w:t>
      </w:r>
      <w:r w:rsidRPr="003D06A4">
        <w:rPr>
          <w:rFonts w:cs="Arial"/>
          <w:sz w:val="22"/>
          <w:szCs w:val="22"/>
        </w:rPr>
        <w:t xml:space="preserve">then the Dispute Resolution process shall apply. </w:t>
      </w:r>
    </w:p>
    <w:p w14:paraId="0EAE7FB9" w14:textId="77777777" w:rsidR="00911195" w:rsidRPr="001716A1" w:rsidRDefault="00911195" w:rsidP="00911195">
      <w:pPr>
        <w:pStyle w:val="ListParagraph"/>
        <w:numPr>
          <w:ilvl w:val="2"/>
          <w:numId w:val="32"/>
        </w:numPr>
        <w:spacing w:after="240" w:line="360" w:lineRule="auto"/>
        <w:ind w:left="851" w:hanging="851"/>
        <w:jc w:val="both"/>
        <w:textboxTightWrap w:val="none"/>
        <w:rPr>
          <w:rFonts w:cs="Arial"/>
          <w:b/>
          <w:bCs/>
          <w:color w:val="002365" w:themeColor="accent1" w:themeShade="BF"/>
        </w:rPr>
      </w:pPr>
      <w:r w:rsidRPr="003D06A4">
        <w:rPr>
          <w:rFonts w:cs="Arial"/>
          <w:sz w:val="22"/>
          <w:szCs w:val="22"/>
        </w:rPr>
        <w:t>The contract review can take place via e-mail and via meetings</w:t>
      </w:r>
      <w:r>
        <w:rPr>
          <w:rFonts w:cs="Arial"/>
          <w:sz w:val="22"/>
          <w:szCs w:val="22"/>
        </w:rPr>
        <w:t>.</w:t>
      </w:r>
    </w:p>
    <w:p w14:paraId="5766A629" w14:textId="77777777" w:rsidR="00911195" w:rsidRPr="001C32FF" w:rsidRDefault="00911195" w:rsidP="00911195">
      <w:pPr>
        <w:pStyle w:val="ListParagraph"/>
        <w:numPr>
          <w:ilvl w:val="0"/>
          <w:numId w:val="32"/>
        </w:numPr>
        <w:spacing w:after="240" w:line="240" w:lineRule="auto"/>
        <w:ind w:left="851" w:hanging="851"/>
        <w:textboxTightWrap w:val="none"/>
        <w:rPr>
          <w:rFonts w:cs="Arial"/>
          <w:b/>
          <w:bCs/>
          <w:color w:val="005EB8" w:themeColor="text2"/>
        </w:rPr>
      </w:pPr>
      <w:r w:rsidRPr="001C32FF">
        <w:rPr>
          <w:rFonts w:cs="Arial"/>
          <w:b/>
          <w:bCs/>
          <w:color w:val="005EB8" w:themeColor="text2"/>
        </w:rPr>
        <w:t>Commissioning Recommendations</w:t>
      </w:r>
    </w:p>
    <w:p w14:paraId="18015773" w14:textId="77777777" w:rsidR="00911195" w:rsidRPr="001C32FF" w:rsidRDefault="00911195" w:rsidP="00DA079F">
      <w:pPr>
        <w:pStyle w:val="ListParagraph"/>
        <w:spacing w:after="240"/>
        <w:ind w:left="851" w:firstLine="0"/>
        <w:rPr>
          <w:rFonts w:cs="Arial"/>
          <w:b/>
          <w:bCs/>
          <w:color w:val="005EB8" w:themeColor="text2"/>
        </w:rPr>
      </w:pPr>
      <w:r w:rsidRPr="001C32FF">
        <w:rPr>
          <w:rFonts w:cs="Arial"/>
          <w:b/>
          <w:bCs/>
          <w:color w:val="005EB8" w:themeColor="text2"/>
        </w:rPr>
        <w:t>Note to Bidders: this Section 11 does not form part of the criteria or the Procurement and is for information only.</w:t>
      </w:r>
    </w:p>
    <w:p w14:paraId="0684A77B" w14:textId="77777777" w:rsidR="00911195" w:rsidRPr="001716A1" w:rsidRDefault="00911195" w:rsidP="00911195">
      <w:pPr>
        <w:pStyle w:val="ListParagraph"/>
        <w:numPr>
          <w:ilvl w:val="1"/>
          <w:numId w:val="32"/>
        </w:numPr>
        <w:spacing w:after="240" w:line="360" w:lineRule="auto"/>
        <w:ind w:left="851" w:hanging="851"/>
        <w:jc w:val="both"/>
        <w:textboxTightWrap w:val="none"/>
        <w:rPr>
          <w:rFonts w:cs="Arial"/>
          <w:sz w:val="22"/>
          <w:szCs w:val="22"/>
        </w:rPr>
      </w:pPr>
      <w:r w:rsidRPr="001716A1">
        <w:rPr>
          <w:rFonts w:cs="Arial"/>
          <w:sz w:val="22"/>
          <w:szCs w:val="22"/>
        </w:rPr>
        <w:t xml:space="preserve">The process the Authority may undertake to determine any commissioning recommendations regarding the use of </w:t>
      </w:r>
      <w:r w:rsidRPr="006E5725">
        <w:rPr>
          <w:rFonts w:cs="Arial"/>
          <w:sz w:val="22"/>
          <w:szCs w:val="22"/>
        </w:rPr>
        <w:t xml:space="preserve">Anti Veg-F and Intravitreal Corticosteroid medicines </w:t>
      </w:r>
      <w:r w:rsidRPr="001716A1">
        <w:rPr>
          <w:rFonts w:cs="Arial"/>
          <w:sz w:val="22"/>
          <w:szCs w:val="22"/>
        </w:rPr>
        <w:t xml:space="preserve">the </w:t>
      </w:r>
      <w:r>
        <w:rPr>
          <w:rFonts w:cs="Arial"/>
          <w:sz w:val="22"/>
          <w:szCs w:val="22"/>
        </w:rPr>
        <w:t>(</w:t>
      </w:r>
      <w:r w:rsidRPr="001716A1">
        <w:rPr>
          <w:rFonts w:cs="Arial"/>
          <w:sz w:val="22"/>
          <w:szCs w:val="22"/>
        </w:rPr>
        <w:t>"</w:t>
      </w:r>
      <w:r w:rsidRPr="001716A1">
        <w:rPr>
          <w:rFonts w:cs="Arial"/>
          <w:b/>
          <w:bCs/>
          <w:sz w:val="22"/>
          <w:szCs w:val="22"/>
        </w:rPr>
        <w:t>Commissioning Process</w:t>
      </w:r>
      <w:r w:rsidRPr="001716A1">
        <w:rPr>
          <w:rFonts w:cs="Arial"/>
          <w:sz w:val="22"/>
          <w:szCs w:val="22"/>
        </w:rPr>
        <w:t>") is separate to and distinct from this Procurement process.</w:t>
      </w:r>
    </w:p>
    <w:p w14:paraId="2A19BEDA" w14:textId="77777777" w:rsidR="00911195" w:rsidRPr="001716A1" w:rsidRDefault="00911195" w:rsidP="00911195">
      <w:pPr>
        <w:pStyle w:val="ListParagraph"/>
        <w:numPr>
          <w:ilvl w:val="1"/>
          <w:numId w:val="32"/>
        </w:numPr>
        <w:spacing w:after="240" w:line="360" w:lineRule="auto"/>
        <w:ind w:left="851" w:hanging="851"/>
        <w:jc w:val="both"/>
        <w:textboxTightWrap w:val="none"/>
        <w:rPr>
          <w:rFonts w:cs="Arial"/>
          <w:sz w:val="22"/>
          <w:szCs w:val="22"/>
        </w:rPr>
      </w:pPr>
      <w:r w:rsidRPr="001716A1">
        <w:rPr>
          <w:rFonts w:cs="Arial"/>
          <w:sz w:val="22"/>
          <w:szCs w:val="22"/>
        </w:rPr>
        <w:t>The Commissioning Process will be conducted following completion of the Procurement and may be informed by the outcome of the Procurement and the Offers received.</w:t>
      </w:r>
    </w:p>
    <w:p w14:paraId="38BB6845" w14:textId="77777777" w:rsidR="00911195" w:rsidRDefault="00911195" w:rsidP="00911195">
      <w:pPr>
        <w:pStyle w:val="ListParagraph"/>
        <w:numPr>
          <w:ilvl w:val="1"/>
          <w:numId w:val="32"/>
        </w:numPr>
        <w:spacing w:after="240" w:line="360" w:lineRule="auto"/>
        <w:ind w:left="851" w:hanging="851"/>
        <w:jc w:val="both"/>
        <w:textboxTightWrap w:val="none"/>
        <w:rPr>
          <w:rFonts w:cs="Arial"/>
          <w:sz w:val="22"/>
          <w:szCs w:val="22"/>
        </w:rPr>
      </w:pPr>
      <w:r w:rsidRPr="001716A1">
        <w:rPr>
          <w:rFonts w:cs="Arial"/>
          <w:sz w:val="22"/>
          <w:szCs w:val="22"/>
        </w:rPr>
        <w:t xml:space="preserve">The Commissioning Process may consider a number of factors, including but not limited </w:t>
      </w:r>
      <w:r w:rsidRPr="006E5725">
        <w:rPr>
          <w:rFonts w:cs="Arial"/>
          <w:sz w:val="22"/>
          <w:szCs w:val="22"/>
        </w:rPr>
        <w:t>to:</w:t>
      </w:r>
    </w:p>
    <w:p w14:paraId="089BE5F4" w14:textId="77777777" w:rsidR="00911195" w:rsidRPr="001716A1"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sidRPr="001716A1">
        <w:rPr>
          <w:rFonts w:cs="Arial"/>
          <w:sz w:val="22"/>
          <w:szCs w:val="22"/>
        </w:rPr>
        <w:t>the objectives of the Procurement;</w:t>
      </w:r>
    </w:p>
    <w:p w14:paraId="5FD16EAC" w14:textId="77777777" w:rsidR="00911195" w:rsidRPr="001716A1"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sidRPr="001716A1">
        <w:rPr>
          <w:rFonts w:cs="Arial"/>
          <w:sz w:val="22"/>
          <w:szCs w:val="22"/>
        </w:rPr>
        <w:t>the Offers received;</w:t>
      </w:r>
    </w:p>
    <w:p w14:paraId="008F9CB2" w14:textId="77777777" w:rsidR="00911195" w:rsidRPr="001716A1"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sidRPr="001716A1">
        <w:rPr>
          <w:rFonts w:cs="Arial"/>
          <w:sz w:val="22"/>
          <w:szCs w:val="22"/>
        </w:rPr>
        <w:t xml:space="preserve">the overall value offered to the Authority; </w:t>
      </w:r>
    </w:p>
    <w:p w14:paraId="207B14D5" w14:textId="77777777" w:rsidR="00911195" w:rsidRPr="001716A1"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sidRPr="001716A1">
        <w:rPr>
          <w:rFonts w:cs="Arial"/>
          <w:sz w:val="22"/>
          <w:szCs w:val="22"/>
        </w:rPr>
        <w:t xml:space="preserve">implications for patients; </w:t>
      </w:r>
    </w:p>
    <w:p w14:paraId="2CDB03C0" w14:textId="77777777" w:rsidR="00911195" w:rsidRPr="002C1AA7" w:rsidRDefault="00911195" w:rsidP="00911195">
      <w:pPr>
        <w:pStyle w:val="ListParagraph"/>
        <w:numPr>
          <w:ilvl w:val="3"/>
          <w:numId w:val="32"/>
        </w:numPr>
        <w:spacing w:after="240" w:line="360" w:lineRule="auto"/>
        <w:ind w:left="1418" w:hanging="425"/>
        <w:contextualSpacing/>
        <w:jc w:val="both"/>
        <w:textboxTightWrap w:val="none"/>
        <w:rPr>
          <w:rFonts w:cs="Arial"/>
        </w:rPr>
      </w:pPr>
      <w:r w:rsidRPr="001716A1">
        <w:rPr>
          <w:rFonts w:cs="Arial"/>
          <w:sz w:val="22"/>
          <w:szCs w:val="22"/>
        </w:rPr>
        <w:t>implications for local commissioners</w:t>
      </w:r>
    </w:p>
    <w:p w14:paraId="692BAFF5" w14:textId="77777777" w:rsidR="00911195" w:rsidRPr="001716A1"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sidRPr="001716A1">
        <w:rPr>
          <w:rFonts w:cs="Arial"/>
          <w:sz w:val="22"/>
          <w:szCs w:val="22"/>
        </w:rPr>
        <w:t xml:space="preserve">if the value offered is greater than that offered by current arrangements; </w:t>
      </w:r>
    </w:p>
    <w:p w14:paraId="4C0A2BF9" w14:textId="77777777" w:rsidR="00911195" w:rsidRPr="001716A1"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sidRPr="001716A1">
        <w:rPr>
          <w:rFonts w:cs="Arial"/>
          <w:sz w:val="22"/>
          <w:szCs w:val="22"/>
        </w:rPr>
        <w:t xml:space="preserve">an assessment of the cost versus benefit to the Authority; </w:t>
      </w:r>
    </w:p>
    <w:p w14:paraId="3D45C912" w14:textId="77777777" w:rsidR="00911195" w:rsidRPr="001716A1"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sidRPr="001716A1">
        <w:rPr>
          <w:rFonts w:cs="Arial"/>
          <w:sz w:val="22"/>
          <w:szCs w:val="22"/>
        </w:rPr>
        <w:t xml:space="preserve">an assessment of the risk versus benefit to the Authority; and/or </w:t>
      </w:r>
    </w:p>
    <w:p w14:paraId="393F9AAC" w14:textId="77777777" w:rsidR="00911195" w:rsidRPr="001716A1" w:rsidRDefault="00911195" w:rsidP="00911195">
      <w:pPr>
        <w:pStyle w:val="ListParagraph"/>
        <w:numPr>
          <w:ilvl w:val="3"/>
          <w:numId w:val="32"/>
        </w:numPr>
        <w:spacing w:after="240" w:line="360" w:lineRule="auto"/>
        <w:ind w:left="1418" w:hanging="425"/>
        <w:jc w:val="both"/>
        <w:textboxTightWrap w:val="none"/>
        <w:rPr>
          <w:rFonts w:cs="Arial"/>
          <w:sz w:val="22"/>
          <w:szCs w:val="22"/>
        </w:rPr>
      </w:pPr>
      <w:r w:rsidRPr="001716A1">
        <w:rPr>
          <w:rFonts w:cs="Arial"/>
          <w:sz w:val="22"/>
          <w:szCs w:val="22"/>
        </w:rPr>
        <w:t>an assessment of deliverability (e.g. the operational and administrative requirements to implement Offers)</w:t>
      </w:r>
    </w:p>
    <w:p w14:paraId="581D77DF" w14:textId="77777777" w:rsidR="00911195" w:rsidRPr="001716A1" w:rsidRDefault="00911195" w:rsidP="00911195">
      <w:pPr>
        <w:pStyle w:val="ListParagraph"/>
        <w:numPr>
          <w:ilvl w:val="1"/>
          <w:numId w:val="32"/>
        </w:numPr>
        <w:spacing w:after="240" w:line="360" w:lineRule="auto"/>
        <w:ind w:left="851" w:hanging="851"/>
        <w:jc w:val="both"/>
        <w:textboxTightWrap w:val="none"/>
        <w:rPr>
          <w:rFonts w:cs="Arial"/>
          <w:sz w:val="22"/>
          <w:szCs w:val="22"/>
        </w:rPr>
      </w:pPr>
      <w:r w:rsidRPr="001716A1">
        <w:rPr>
          <w:rFonts w:cs="Arial"/>
          <w:sz w:val="22"/>
          <w:szCs w:val="22"/>
        </w:rPr>
        <w:t>As part of the Commissioning Process, the Authority may seek feedback from stakeholders including but not limited to:</w:t>
      </w:r>
    </w:p>
    <w:p w14:paraId="7D8C9979" w14:textId="77777777" w:rsidR="00911195"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sidRPr="001716A1">
        <w:rPr>
          <w:rFonts w:cs="Arial"/>
          <w:sz w:val="22"/>
          <w:szCs w:val="22"/>
        </w:rPr>
        <w:t>Clinicians</w:t>
      </w:r>
      <w:r>
        <w:rPr>
          <w:rFonts w:cs="Arial"/>
          <w:sz w:val="22"/>
          <w:szCs w:val="22"/>
        </w:rPr>
        <w:t>;</w:t>
      </w:r>
      <w:r w:rsidRPr="001716A1">
        <w:rPr>
          <w:rFonts w:cs="Arial"/>
          <w:sz w:val="22"/>
          <w:szCs w:val="22"/>
        </w:rPr>
        <w:t xml:space="preserve">  </w:t>
      </w:r>
    </w:p>
    <w:p w14:paraId="15E8B3A4" w14:textId="09D01FEF" w:rsidR="00911195" w:rsidRPr="001716A1"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Pr>
          <w:rFonts w:cs="Arial"/>
          <w:sz w:val="22"/>
          <w:szCs w:val="22"/>
        </w:rPr>
        <w:t>Eyecare Transformation Programme;</w:t>
      </w:r>
      <w:r w:rsidR="009774DD">
        <w:rPr>
          <w:rFonts w:cs="Arial"/>
          <w:sz w:val="22"/>
          <w:szCs w:val="22"/>
        </w:rPr>
        <w:t xml:space="preserve"> and/or</w:t>
      </w:r>
    </w:p>
    <w:p w14:paraId="50D3C9E8" w14:textId="323D7D25" w:rsidR="00DC6639" w:rsidRDefault="00911195" w:rsidP="00DC6639">
      <w:pPr>
        <w:pStyle w:val="ListParagraph"/>
        <w:numPr>
          <w:ilvl w:val="3"/>
          <w:numId w:val="32"/>
        </w:numPr>
        <w:spacing w:after="0" w:line="360" w:lineRule="auto"/>
        <w:ind w:left="851" w:firstLine="0"/>
        <w:contextualSpacing/>
        <w:jc w:val="both"/>
        <w:textboxTightWrap w:val="none"/>
        <w:rPr>
          <w:rFonts w:cs="Arial"/>
          <w:sz w:val="22"/>
          <w:szCs w:val="22"/>
        </w:rPr>
      </w:pPr>
      <w:r w:rsidRPr="009774DD">
        <w:rPr>
          <w:rFonts w:cs="Arial"/>
          <w:sz w:val="22"/>
          <w:szCs w:val="22"/>
        </w:rPr>
        <w:t>NHS Clinical Commissioners</w:t>
      </w:r>
      <w:r w:rsidR="009774DD">
        <w:rPr>
          <w:rFonts w:cs="Arial"/>
          <w:sz w:val="22"/>
          <w:szCs w:val="22"/>
        </w:rPr>
        <w:t>.</w:t>
      </w:r>
    </w:p>
    <w:p w14:paraId="43B98FD5" w14:textId="77777777" w:rsidR="009774DD" w:rsidRPr="009774DD" w:rsidRDefault="009774DD" w:rsidP="009774DD">
      <w:pPr>
        <w:pStyle w:val="ListParagraph"/>
        <w:spacing w:after="0" w:line="360" w:lineRule="auto"/>
        <w:ind w:left="851" w:firstLine="0"/>
        <w:contextualSpacing/>
        <w:jc w:val="both"/>
        <w:textboxTightWrap w:val="none"/>
        <w:rPr>
          <w:rFonts w:cs="Arial"/>
          <w:sz w:val="22"/>
          <w:szCs w:val="22"/>
        </w:rPr>
      </w:pPr>
    </w:p>
    <w:p w14:paraId="5A991DDF" w14:textId="5298F3F4" w:rsidR="00911195" w:rsidRPr="001716A1" w:rsidRDefault="00911195" w:rsidP="00911195">
      <w:pPr>
        <w:pStyle w:val="ListParagraph"/>
        <w:numPr>
          <w:ilvl w:val="1"/>
          <w:numId w:val="32"/>
        </w:numPr>
        <w:spacing w:after="240" w:line="360" w:lineRule="auto"/>
        <w:ind w:left="851" w:hanging="851"/>
        <w:jc w:val="both"/>
        <w:textboxTightWrap w:val="none"/>
        <w:rPr>
          <w:rFonts w:cs="Arial"/>
          <w:sz w:val="22"/>
          <w:szCs w:val="22"/>
        </w:rPr>
      </w:pPr>
      <w:r w:rsidRPr="001716A1">
        <w:rPr>
          <w:rFonts w:cs="Arial"/>
          <w:sz w:val="22"/>
          <w:szCs w:val="22"/>
        </w:rPr>
        <w:t xml:space="preserve">Provided, in the opinion of the Authority, there is a clear rationale for doing so, the Authority may issue one or more commissioning recommendations covering topics, including but not limited to: </w:t>
      </w:r>
    </w:p>
    <w:p w14:paraId="3F1BCBD4" w14:textId="77777777" w:rsidR="00911195" w:rsidRPr="006E5725"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Pr>
          <w:rFonts w:cs="Arial"/>
          <w:sz w:val="22"/>
          <w:szCs w:val="22"/>
        </w:rPr>
        <w:t>Prevent</w:t>
      </w:r>
      <w:r w:rsidRPr="006E5725">
        <w:rPr>
          <w:rFonts w:cs="Arial"/>
          <w:sz w:val="22"/>
          <w:szCs w:val="22"/>
        </w:rPr>
        <w:t xml:space="preserve"> and </w:t>
      </w:r>
      <w:r>
        <w:rPr>
          <w:rFonts w:cs="Arial"/>
          <w:sz w:val="22"/>
          <w:szCs w:val="22"/>
        </w:rPr>
        <w:t>Protect</w:t>
      </w:r>
      <w:r w:rsidRPr="006E5725">
        <w:rPr>
          <w:rFonts w:cs="Arial"/>
          <w:sz w:val="22"/>
          <w:szCs w:val="22"/>
        </w:rPr>
        <w:t xml:space="preserve"> Initiatives;</w:t>
      </w:r>
    </w:p>
    <w:p w14:paraId="2867595C" w14:textId="77777777" w:rsidR="00911195" w:rsidRPr="006E5725"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Pr>
          <w:rFonts w:cs="Arial"/>
          <w:sz w:val="22"/>
          <w:szCs w:val="22"/>
        </w:rPr>
        <w:t>A</w:t>
      </w:r>
      <w:r w:rsidRPr="006E5725">
        <w:rPr>
          <w:rFonts w:cs="Arial"/>
          <w:sz w:val="22"/>
          <w:szCs w:val="22"/>
        </w:rPr>
        <w:t>ccess  to Anti Veg-F and Intravitreal Corticosteroid treatments;</w:t>
      </w:r>
    </w:p>
    <w:p w14:paraId="1FDBF3FE" w14:textId="77777777" w:rsidR="00911195" w:rsidRPr="006E5725"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Pr>
          <w:rFonts w:cs="Arial"/>
          <w:sz w:val="22"/>
          <w:szCs w:val="22"/>
        </w:rPr>
        <w:t>C</w:t>
      </w:r>
      <w:r w:rsidRPr="006E5725">
        <w:rPr>
          <w:rFonts w:cs="Arial"/>
          <w:sz w:val="22"/>
          <w:szCs w:val="22"/>
        </w:rPr>
        <w:t>linical choice;</w:t>
      </w:r>
    </w:p>
    <w:p w14:paraId="542C1B62" w14:textId="77777777" w:rsidR="00911195" w:rsidRPr="006E5725"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Pr>
          <w:rFonts w:cs="Arial"/>
          <w:sz w:val="22"/>
          <w:szCs w:val="22"/>
        </w:rPr>
        <w:t>U</w:t>
      </w:r>
      <w:r w:rsidRPr="006E5725">
        <w:rPr>
          <w:rFonts w:cs="Arial"/>
          <w:sz w:val="22"/>
          <w:szCs w:val="22"/>
        </w:rPr>
        <w:t>se of any preferred treatment options (from the clinically appropriate options available);</w:t>
      </w:r>
    </w:p>
    <w:p w14:paraId="3B235CB6" w14:textId="77777777" w:rsidR="00911195" w:rsidRPr="006E5725" w:rsidRDefault="00911195" w:rsidP="00911195">
      <w:pPr>
        <w:pStyle w:val="ListParagraph"/>
        <w:numPr>
          <w:ilvl w:val="3"/>
          <w:numId w:val="32"/>
        </w:numPr>
        <w:spacing w:after="240" w:line="360" w:lineRule="auto"/>
        <w:ind w:left="1418" w:hanging="425"/>
        <w:contextualSpacing/>
        <w:jc w:val="both"/>
        <w:textboxTightWrap w:val="none"/>
        <w:rPr>
          <w:rFonts w:cs="Arial"/>
          <w:sz w:val="22"/>
          <w:szCs w:val="22"/>
        </w:rPr>
      </w:pPr>
      <w:r>
        <w:rPr>
          <w:rFonts w:cs="Arial"/>
          <w:sz w:val="22"/>
          <w:szCs w:val="22"/>
        </w:rPr>
        <w:t>S</w:t>
      </w:r>
      <w:r w:rsidRPr="006E5725">
        <w:rPr>
          <w:rFonts w:cs="Arial"/>
          <w:sz w:val="22"/>
          <w:szCs w:val="22"/>
        </w:rPr>
        <w:t>witching patients to a biosimilar, where clinically appropriate;</w:t>
      </w:r>
    </w:p>
    <w:p w14:paraId="56A8915A" w14:textId="77777777" w:rsidR="00911195" w:rsidRPr="004C51D5" w:rsidRDefault="00911195" w:rsidP="00911195">
      <w:pPr>
        <w:pStyle w:val="ListParagraph"/>
        <w:numPr>
          <w:ilvl w:val="3"/>
          <w:numId w:val="32"/>
        </w:numPr>
        <w:spacing w:after="240" w:line="360" w:lineRule="auto"/>
        <w:ind w:left="1418" w:hanging="425"/>
        <w:contextualSpacing/>
        <w:jc w:val="both"/>
        <w:textboxTightWrap w:val="none"/>
        <w:rPr>
          <w:rFonts w:cs="Arial"/>
          <w:sz w:val="20"/>
          <w:szCs w:val="20"/>
        </w:rPr>
      </w:pPr>
      <w:r>
        <w:rPr>
          <w:rFonts w:cs="Arial"/>
          <w:sz w:val="22"/>
          <w:szCs w:val="22"/>
        </w:rPr>
        <w:t>S</w:t>
      </w:r>
      <w:r w:rsidRPr="006E5725">
        <w:rPr>
          <w:rFonts w:cs="Arial"/>
          <w:sz w:val="22"/>
          <w:szCs w:val="22"/>
        </w:rPr>
        <w:t>witching patients between treatments where clinically appropriate</w:t>
      </w:r>
      <w:r>
        <w:rPr>
          <w:rFonts w:cs="Arial"/>
          <w:sz w:val="22"/>
          <w:szCs w:val="22"/>
        </w:rPr>
        <w:t xml:space="preserve">; </w:t>
      </w:r>
      <w:r w:rsidRPr="004C51D5">
        <w:rPr>
          <w:rFonts w:cs="Arial"/>
          <w:sz w:val="22"/>
          <w:szCs w:val="22"/>
        </w:rPr>
        <w:t>and/or</w:t>
      </w:r>
    </w:p>
    <w:p w14:paraId="1BDCFE5E" w14:textId="77777777" w:rsidR="00911195" w:rsidRPr="006E5725" w:rsidRDefault="00911195" w:rsidP="00911195">
      <w:pPr>
        <w:pStyle w:val="ListParagraph"/>
        <w:numPr>
          <w:ilvl w:val="3"/>
          <w:numId w:val="32"/>
        </w:numPr>
        <w:spacing w:after="240" w:line="360" w:lineRule="auto"/>
        <w:ind w:left="1418" w:hanging="425"/>
        <w:jc w:val="both"/>
        <w:textboxTightWrap w:val="none"/>
        <w:rPr>
          <w:rFonts w:cs="Arial"/>
          <w:sz w:val="22"/>
          <w:szCs w:val="22"/>
        </w:rPr>
      </w:pPr>
      <w:r>
        <w:rPr>
          <w:rFonts w:cs="Arial"/>
          <w:sz w:val="22"/>
          <w:szCs w:val="22"/>
        </w:rPr>
        <w:t>I</w:t>
      </w:r>
      <w:r w:rsidRPr="006E5725">
        <w:rPr>
          <w:rFonts w:cs="Arial"/>
          <w:sz w:val="22"/>
          <w:szCs w:val="22"/>
        </w:rPr>
        <w:t>mprovement opportunities.</w:t>
      </w:r>
    </w:p>
    <w:p w14:paraId="0817195E" w14:textId="77777777" w:rsidR="00911195" w:rsidRPr="004C51D5" w:rsidRDefault="00911195" w:rsidP="00911195">
      <w:pPr>
        <w:pStyle w:val="ListParagraph"/>
        <w:numPr>
          <w:ilvl w:val="1"/>
          <w:numId w:val="32"/>
        </w:numPr>
        <w:spacing w:after="240" w:line="360" w:lineRule="auto"/>
        <w:ind w:left="851" w:hanging="851"/>
        <w:jc w:val="both"/>
        <w:textboxTightWrap w:val="none"/>
        <w:rPr>
          <w:rFonts w:cs="Arial"/>
          <w:sz w:val="22"/>
          <w:szCs w:val="22"/>
        </w:rPr>
      </w:pPr>
      <w:r w:rsidRPr="004C51D5">
        <w:rPr>
          <w:rFonts w:cs="Arial"/>
          <w:sz w:val="22"/>
          <w:szCs w:val="22"/>
        </w:rPr>
        <w:t xml:space="preserve">If the Authority decides to issue any commissioning recommendations, then the Authority will provide the commissioning recommendations to Offerors but will not provide any further details regarding the Commissioning Process. </w:t>
      </w:r>
    </w:p>
    <w:p w14:paraId="7934EDFB" w14:textId="77777777" w:rsidR="00911195" w:rsidRPr="001C32FF" w:rsidRDefault="00911195" w:rsidP="00911195">
      <w:pPr>
        <w:pStyle w:val="ListParagraph"/>
        <w:numPr>
          <w:ilvl w:val="0"/>
          <w:numId w:val="32"/>
        </w:numPr>
        <w:spacing w:after="240" w:line="360" w:lineRule="auto"/>
        <w:ind w:left="851" w:hanging="851"/>
        <w:textboxTightWrap w:val="none"/>
        <w:rPr>
          <w:rFonts w:cs="Arial"/>
          <w:b/>
          <w:bCs/>
          <w:color w:val="005EB8" w:themeColor="text2"/>
        </w:rPr>
      </w:pPr>
      <w:r w:rsidRPr="001C32FF">
        <w:rPr>
          <w:rFonts w:cs="Arial"/>
          <w:b/>
          <w:bCs/>
          <w:color w:val="005EB8" w:themeColor="text2"/>
        </w:rPr>
        <w:t>Governance and Administration</w:t>
      </w:r>
    </w:p>
    <w:p w14:paraId="7E9AB748" w14:textId="77777777" w:rsidR="00911195" w:rsidRPr="001C32FF"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C32FF">
        <w:rPr>
          <w:rFonts w:cs="Arial"/>
          <w:b/>
          <w:bCs/>
          <w:color w:val="005EB8" w:themeColor="text2"/>
          <w:sz w:val="22"/>
          <w:szCs w:val="22"/>
        </w:rPr>
        <w:t>Definitions</w:t>
      </w:r>
    </w:p>
    <w:p w14:paraId="1076442A"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For the purpose of this ITO, the capitalised words and expressions that follow have the meanings hereby assigned to them unless the context specifically requires otherwise</w:t>
      </w:r>
    </w:p>
    <w:p w14:paraId="2421AE3D" w14:textId="77777777" w:rsidR="00911195" w:rsidRPr="003D06A4" w:rsidRDefault="00911195" w:rsidP="00911195">
      <w:pPr>
        <w:pStyle w:val="ListParagraph"/>
        <w:spacing w:after="240" w:line="360" w:lineRule="auto"/>
        <w:ind w:left="851"/>
        <w:jc w:val="both"/>
        <w:rPr>
          <w:rFonts w:cs="Arial"/>
          <w:sz w:val="22"/>
          <w:szCs w:val="22"/>
        </w:rPr>
      </w:pPr>
    </w:p>
    <w:tbl>
      <w:tblPr>
        <w:tblStyle w:val="TableGrid"/>
        <w:tblW w:w="836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261"/>
        <w:gridCol w:w="141"/>
        <w:gridCol w:w="126"/>
      </w:tblGrid>
      <w:tr w:rsidR="00911195" w:rsidRPr="000C170D" w14:paraId="768E640A" w14:textId="77777777">
        <w:trPr>
          <w:gridAfter w:val="1"/>
          <w:wAfter w:w="126" w:type="dxa"/>
        </w:trPr>
        <w:tc>
          <w:tcPr>
            <w:tcW w:w="2835" w:type="dxa"/>
          </w:tcPr>
          <w:p w14:paraId="3B262FBB" w14:textId="77777777" w:rsidR="00911195" w:rsidRPr="000C170D" w:rsidRDefault="00911195">
            <w:pPr>
              <w:autoSpaceDE w:val="0"/>
              <w:autoSpaceDN w:val="0"/>
              <w:adjustRightInd w:val="0"/>
              <w:spacing w:after="120" w:line="360" w:lineRule="auto"/>
              <w:rPr>
                <w:rFonts w:cs="Arial"/>
                <w:b/>
                <w:sz w:val="22"/>
                <w:szCs w:val="22"/>
              </w:rPr>
            </w:pPr>
            <w:r w:rsidRPr="000C170D">
              <w:rPr>
                <w:rFonts w:cs="Arial"/>
                <w:b/>
                <w:sz w:val="22"/>
                <w:szCs w:val="22"/>
              </w:rPr>
              <w:t>Agreement</w:t>
            </w:r>
          </w:p>
          <w:p w14:paraId="4301DD0B" w14:textId="77777777" w:rsidR="00911195" w:rsidRPr="000C170D" w:rsidRDefault="00911195">
            <w:pPr>
              <w:tabs>
                <w:tab w:val="num" w:pos="-264"/>
              </w:tabs>
              <w:autoSpaceDE w:val="0"/>
              <w:autoSpaceDN w:val="0"/>
              <w:adjustRightInd w:val="0"/>
              <w:spacing w:after="120" w:line="360" w:lineRule="auto"/>
              <w:rPr>
                <w:rFonts w:cs="Arial"/>
                <w:b/>
                <w:bCs/>
                <w:sz w:val="22"/>
                <w:szCs w:val="22"/>
              </w:rPr>
            </w:pPr>
          </w:p>
        </w:tc>
        <w:tc>
          <w:tcPr>
            <w:tcW w:w="5402" w:type="dxa"/>
            <w:gridSpan w:val="2"/>
          </w:tcPr>
          <w:p w14:paraId="3989CD1B" w14:textId="77777777" w:rsidR="00911195" w:rsidRPr="000C170D" w:rsidRDefault="00911195">
            <w:pPr>
              <w:autoSpaceDE w:val="0"/>
              <w:autoSpaceDN w:val="0"/>
              <w:adjustRightInd w:val="0"/>
              <w:spacing w:after="120" w:line="360" w:lineRule="auto"/>
              <w:jc w:val="both"/>
              <w:rPr>
                <w:rFonts w:cs="Arial"/>
                <w:sz w:val="22"/>
                <w:szCs w:val="22"/>
              </w:rPr>
            </w:pPr>
            <w:r w:rsidRPr="000C170D">
              <w:rPr>
                <w:rFonts w:cs="Arial"/>
                <w:sz w:val="22"/>
                <w:szCs w:val="22"/>
              </w:rPr>
              <w:t>the agreement to be entered into between the Authority and successful Offeror</w:t>
            </w:r>
            <w:r>
              <w:rPr>
                <w:rFonts w:cs="Arial"/>
                <w:sz w:val="22"/>
                <w:szCs w:val="22"/>
              </w:rPr>
              <w:t>s;</w:t>
            </w:r>
          </w:p>
        </w:tc>
      </w:tr>
      <w:tr w:rsidR="00911195" w:rsidRPr="000C170D" w14:paraId="19351330" w14:textId="77777777">
        <w:trPr>
          <w:gridAfter w:val="1"/>
          <w:wAfter w:w="126" w:type="dxa"/>
        </w:trPr>
        <w:tc>
          <w:tcPr>
            <w:tcW w:w="2835" w:type="dxa"/>
          </w:tcPr>
          <w:p w14:paraId="4FA0CEAA" w14:textId="77777777" w:rsidR="00911195" w:rsidRPr="000C170D" w:rsidRDefault="00911195">
            <w:pPr>
              <w:tabs>
                <w:tab w:val="num" w:pos="-264"/>
              </w:tabs>
              <w:autoSpaceDE w:val="0"/>
              <w:autoSpaceDN w:val="0"/>
              <w:adjustRightInd w:val="0"/>
              <w:spacing w:after="120" w:line="360" w:lineRule="auto"/>
              <w:rPr>
                <w:rFonts w:cs="Arial"/>
                <w:b/>
                <w:bCs/>
                <w:sz w:val="22"/>
                <w:szCs w:val="22"/>
              </w:rPr>
            </w:pPr>
            <w:r w:rsidRPr="000C170D">
              <w:rPr>
                <w:rFonts w:cs="Arial"/>
                <w:b/>
                <w:sz w:val="22"/>
                <w:szCs w:val="22"/>
              </w:rPr>
              <w:t>Authorised Representative</w:t>
            </w:r>
          </w:p>
        </w:tc>
        <w:tc>
          <w:tcPr>
            <w:tcW w:w="5402" w:type="dxa"/>
            <w:gridSpan w:val="2"/>
          </w:tcPr>
          <w:p w14:paraId="6725337C" w14:textId="77777777" w:rsidR="00911195" w:rsidRPr="000C170D" w:rsidRDefault="00911195">
            <w:pPr>
              <w:autoSpaceDE w:val="0"/>
              <w:autoSpaceDN w:val="0"/>
              <w:adjustRightInd w:val="0"/>
              <w:spacing w:after="120" w:line="360" w:lineRule="auto"/>
              <w:jc w:val="both"/>
              <w:rPr>
                <w:rFonts w:cs="Arial"/>
                <w:sz w:val="22"/>
                <w:szCs w:val="22"/>
              </w:rPr>
            </w:pPr>
            <w:r w:rsidRPr="000C170D">
              <w:rPr>
                <w:rFonts w:cs="Arial"/>
                <w:sz w:val="22"/>
                <w:szCs w:val="22"/>
              </w:rPr>
              <w:t>the nominated person authorised on behalf of the Offeror</w:t>
            </w:r>
            <w:r>
              <w:rPr>
                <w:rFonts w:cs="Arial"/>
                <w:sz w:val="22"/>
                <w:szCs w:val="22"/>
              </w:rPr>
              <w:t>;</w:t>
            </w:r>
          </w:p>
        </w:tc>
      </w:tr>
      <w:tr w:rsidR="00911195" w:rsidRPr="000C170D" w14:paraId="0BF6E052" w14:textId="77777777">
        <w:trPr>
          <w:gridAfter w:val="1"/>
          <w:wAfter w:w="126" w:type="dxa"/>
        </w:trPr>
        <w:tc>
          <w:tcPr>
            <w:tcW w:w="2835" w:type="dxa"/>
          </w:tcPr>
          <w:p w14:paraId="242DC493" w14:textId="77777777" w:rsidR="00911195" w:rsidRPr="000C170D" w:rsidRDefault="00911195">
            <w:pPr>
              <w:tabs>
                <w:tab w:val="num" w:pos="-264"/>
              </w:tabs>
              <w:autoSpaceDE w:val="0"/>
              <w:autoSpaceDN w:val="0"/>
              <w:adjustRightInd w:val="0"/>
              <w:spacing w:after="120" w:line="360" w:lineRule="auto"/>
              <w:rPr>
                <w:rFonts w:cs="Arial"/>
                <w:b/>
                <w:bCs/>
                <w:sz w:val="22"/>
                <w:szCs w:val="22"/>
              </w:rPr>
            </w:pPr>
            <w:r w:rsidRPr="000C170D">
              <w:rPr>
                <w:rFonts w:cs="Arial"/>
                <w:b/>
                <w:sz w:val="22"/>
                <w:szCs w:val="22"/>
              </w:rPr>
              <w:t>Authority and / or Contracting Authority</w:t>
            </w:r>
          </w:p>
        </w:tc>
        <w:tc>
          <w:tcPr>
            <w:tcW w:w="5402" w:type="dxa"/>
            <w:gridSpan w:val="2"/>
          </w:tcPr>
          <w:p w14:paraId="0ADAEE5B" w14:textId="77777777" w:rsidR="00911195" w:rsidRPr="000C170D" w:rsidRDefault="00911195">
            <w:pPr>
              <w:autoSpaceDE w:val="0"/>
              <w:autoSpaceDN w:val="0"/>
              <w:adjustRightInd w:val="0"/>
              <w:spacing w:after="120" w:line="360" w:lineRule="auto"/>
              <w:jc w:val="both"/>
              <w:rPr>
                <w:rFonts w:cs="Arial"/>
                <w:sz w:val="22"/>
                <w:szCs w:val="22"/>
              </w:rPr>
            </w:pPr>
            <w:r w:rsidRPr="000C170D">
              <w:rPr>
                <w:rFonts w:cs="Arial"/>
                <w:sz w:val="22"/>
                <w:szCs w:val="22"/>
              </w:rPr>
              <w:t>the NHS Commissioning Board, referred to as “</w:t>
            </w:r>
            <w:r w:rsidRPr="000C170D">
              <w:rPr>
                <w:rFonts w:cs="Arial"/>
                <w:i/>
                <w:sz w:val="22"/>
                <w:szCs w:val="22"/>
              </w:rPr>
              <w:t>NHS England</w:t>
            </w:r>
            <w:r w:rsidRPr="000C170D">
              <w:rPr>
                <w:rFonts w:cs="Arial"/>
                <w:sz w:val="22"/>
                <w:szCs w:val="22"/>
              </w:rPr>
              <w:t>”</w:t>
            </w:r>
            <w:r>
              <w:rPr>
                <w:rFonts w:cs="Arial"/>
                <w:sz w:val="22"/>
                <w:szCs w:val="22"/>
              </w:rPr>
              <w:t>;</w:t>
            </w:r>
          </w:p>
        </w:tc>
      </w:tr>
      <w:tr w:rsidR="00911195" w:rsidRPr="000C170D" w14:paraId="4967F7CE" w14:textId="77777777">
        <w:trPr>
          <w:gridAfter w:val="1"/>
          <w:wAfter w:w="126" w:type="dxa"/>
        </w:trPr>
        <w:tc>
          <w:tcPr>
            <w:tcW w:w="2835" w:type="dxa"/>
            <w:shd w:val="clear" w:color="auto" w:fill="auto"/>
          </w:tcPr>
          <w:p w14:paraId="1908534D" w14:textId="77777777" w:rsidR="00911195" w:rsidRPr="000C170D" w:rsidRDefault="00911195">
            <w:pPr>
              <w:tabs>
                <w:tab w:val="num" w:pos="-264"/>
              </w:tabs>
              <w:autoSpaceDE w:val="0"/>
              <w:autoSpaceDN w:val="0"/>
              <w:adjustRightInd w:val="0"/>
              <w:spacing w:after="120" w:line="360" w:lineRule="auto"/>
              <w:rPr>
                <w:rFonts w:cs="Arial"/>
                <w:b/>
                <w:bCs/>
                <w:sz w:val="22"/>
                <w:szCs w:val="22"/>
              </w:rPr>
            </w:pPr>
            <w:r w:rsidRPr="000C170D">
              <w:rPr>
                <w:rFonts w:cs="Arial"/>
                <w:b/>
                <w:sz w:val="22"/>
                <w:szCs w:val="22"/>
              </w:rPr>
              <w:t>Compliant Offer</w:t>
            </w:r>
          </w:p>
        </w:tc>
        <w:tc>
          <w:tcPr>
            <w:tcW w:w="5402" w:type="dxa"/>
            <w:gridSpan w:val="2"/>
            <w:shd w:val="clear" w:color="auto" w:fill="auto"/>
          </w:tcPr>
          <w:p w14:paraId="6F707C93" w14:textId="450C65B7" w:rsidR="00911195" w:rsidRPr="000C170D" w:rsidRDefault="00911195">
            <w:pPr>
              <w:autoSpaceDE w:val="0"/>
              <w:autoSpaceDN w:val="0"/>
              <w:adjustRightInd w:val="0"/>
              <w:spacing w:after="120" w:line="360" w:lineRule="auto"/>
              <w:jc w:val="both"/>
              <w:rPr>
                <w:rFonts w:cs="Arial"/>
                <w:sz w:val="22"/>
                <w:szCs w:val="22"/>
              </w:rPr>
            </w:pPr>
            <w:r w:rsidRPr="00DB5F98">
              <w:rPr>
                <w:rFonts w:cs="Arial"/>
                <w:sz w:val="22"/>
                <w:szCs w:val="22"/>
              </w:rPr>
              <w:t xml:space="preserve">an Offer which satisfies the requirements of paragraph </w:t>
            </w:r>
            <w:r w:rsidRPr="00DB5F98">
              <w:rPr>
                <w:rFonts w:cs="Arial"/>
              </w:rPr>
              <w:fldChar w:fldCharType="begin"/>
            </w:r>
            <w:r w:rsidRPr="00DB5F98">
              <w:rPr>
                <w:rFonts w:cs="Arial"/>
                <w:sz w:val="22"/>
                <w:szCs w:val="22"/>
              </w:rPr>
              <w:instrText xml:space="preserve"> REF _Ref76419681 \r \h  \* MERGEFORMAT </w:instrText>
            </w:r>
            <w:r w:rsidRPr="00DB5F98">
              <w:rPr>
                <w:rFonts w:cs="Arial"/>
              </w:rPr>
            </w:r>
            <w:r w:rsidRPr="00DB5F98">
              <w:rPr>
                <w:rFonts w:cs="Arial"/>
              </w:rPr>
              <w:fldChar w:fldCharType="separate"/>
            </w:r>
            <w:r w:rsidR="00451859">
              <w:rPr>
                <w:rFonts w:cs="Arial"/>
              </w:rPr>
              <w:t>5</w:t>
            </w:r>
            <w:r w:rsidRPr="00DB5F98">
              <w:rPr>
                <w:rFonts w:cs="Arial"/>
                <w:sz w:val="22"/>
                <w:szCs w:val="22"/>
              </w:rPr>
              <w:t>.</w:t>
            </w:r>
            <w:r w:rsidRPr="000C4F5E">
              <w:rPr>
                <w:rFonts w:cs="Arial"/>
                <w:sz w:val="22"/>
                <w:szCs w:val="22"/>
              </w:rPr>
              <w:t>2</w:t>
            </w:r>
            <w:r w:rsidRPr="00DB5F98">
              <w:rPr>
                <w:rFonts w:cs="Arial"/>
              </w:rPr>
              <w:fldChar w:fldCharType="end"/>
            </w:r>
            <w:r w:rsidRPr="00DB5F98">
              <w:rPr>
                <w:rFonts w:cs="Arial"/>
                <w:sz w:val="22"/>
                <w:szCs w:val="22"/>
              </w:rPr>
              <w:t>;</w:t>
            </w:r>
            <w:r w:rsidRPr="000C170D">
              <w:rPr>
                <w:rFonts w:cs="Arial"/>
                <w:sz w:val="22"/>
                <w:szCs w:val="22"/>
              </w:rPr>
              <w:t xml:space="preserve"> </w:t>
            </w:r>
          </w:p>
        </w:tc>
      </w:tr>
      <w:tr w:rsidR="00911195" w:rsidRPr="000C170D" w14:paraId="39AF7A67" w14:textId="77777777">
        <w:trPr>
          <w:gridAfter w:val="1"/>
          <w:wAfter w:w="126" w:type="dxa"/>
        </w:trPr>
        <w:tc>
          <w:tcPr>
            <w:tcW w:w="2835" w:type="dxa"/>
          </w:tcPr>
          <w:p w14:paraId="349A82F6" w14:textId="77777777" w:rsidR="00911195" w:rsidRPr="000C170D" w:rsidRDefault="00911195">
            <w:pPr>
              <w:tabs>
                <w:tab w:val="num" w:pos="-264"/>
              </w:tabs>
              <w:autoSpaceDE w:val="0"/>
              <w:autoSpaceDN w:val="0"/>
              <w:adjustRightInd w:val="0"/>
              <w:spacing w:after="120" w:line="360" w:lineRule="auto"/>
              <w:rPr>
                <w:rFonts w:cs="Arial"/>
                <w:b/>
                <w:bCs/>
                <w:sz w:val="22"/>
                <w:szCs w:val="22"/>
              </w:rPr>
            </w:pPr>
            <w:r w:rsidRPr="000C170D">
              <w:rPr>
                <w:rFonts w:cs="Arial"/>
                <w:b/>
                <w:bCs/>
                <w:sz w:val="22"/>
                <w:szCs w:val="22"/>
              </w:rPr>
              <w:t>Contract or Draft Contract</w:t>
            </w:r>
            <w:r w:rsidRPr="000C170D">
              <w:rPr>
                <w:rFonts w:cs="Arial"/>
                <w:b/>
                <w:bCs/>
                <w:sz w:val="22"/>
                <w:szCs w:val="22"/>
              </w:rPr>
              <w:tab/>
            </w:r>
          </w:p>
        </w:tc>
        <w:tc>
          <w:tcPr>
            <w:tcW w:w="5402" w:type="dxa"/>
            <w:gridSpan w:val="2"/>
          </w:tcPr>
          <w:p w14:paraId="269EEB24" w14:textId="64EB2BB8" w:rsidR="00911195" w:rsidRPr="000C170D" w:rsidRDefault="00911195">
            <w:pPr>
              <w:autoSpaceDE w:val="0"/>
              <w:autoSpaceDN w:val="0"/>
              <w:adjustRightInd w:val="0"/>
              <w:spacing w:after="120" w:line="360" w:lineRule="auto"/>
              <w:jc w:val="both"/>
              <w:rPr>
                <w:rFonts w:cs="Arial"/>
                <w:sz w:val="22"/>
                <w:szCs w:val="22"/>
              </w:rPr>
            </w:pPr>
            <w:r w:rsidRPr="000C170D">
              <w:rPr>
                <w:rFonts w:cs="Arial"/>
                <w:bCs/>
                <w:sz w:val="22"/>
                <w:szCs w:val="22"/>
              </w:rPr>
              <w:t xml:space="preserve">the </w:t>
            </w:r>
            <w:r w:rsidRPr="00CB2CBB">
              <w:rPr>
                <w:rFonts w:cs="Arial"/>
                <w:bCs/>
                <w:sz w:val="22"/>
                <w:szCs w:val="22"/>
              </w:rPr>
              <w:t xml:space="preserve">draft terms and conditions of contract and associated schedules set out in Document </w:t>
            </w:r>
            <w:r w:rsidRPr="00DB5F98">
              <w:rPr>
                <w:rFonts w:cs="Arial"/>
                <w:sz w:val="22"/>
                <w:szCs w:val="22"/>
              </w:rPr>
              <w:t>No.</w:t>
            </w:r>
            <w:r w:rsidR="00A21527" w:rsidRPr="00DB5F98">
              <w:rPr>
                <w:rFonts w:cs="Arial"/>
                <w:sz w:val="22"/>
                <w:szCs w:val="22"/>
              </w:rPr>
              <w:t>3</w:t>
            </w:r>
            <w:r w:rsidRPr="00DB5F98">
              <w:rPr>
                <w:rFonts w:cs="Arial"/>
                <w:sz w:val="22"/>
                <w:szCs w:val="22"/>
              </w:rPr>
              <w:t xml:space="preserve"> – Framework Agreement;</w:t>
            </w:r>
          </w:p>
        </w:tc>
      </w:tr>
      <w:tr w:rsidR="00911195" w:rsidRPr="000C170D" w14:paraId="3B5F6914" w14:textId="77777777">
        <w:trPr>
          <w:gridAfter w:val="1"/>
          <w:wAfter w:w="126" w:type="dxa"/>
        </w:trPr>
        <w:tc>
          <w:tcPr>
            <w:tcW w:w="2835" w:type="dxa"/>
            <w:shd w:val="clear" w:color="auto" w:fill="auto"/>
          </w:tcPr>
          <w:p w14:paraId="1BF78F59" w14:textId="77777777" w:rsidR="00911195" w:rsidRPr="000C170D" w:rsidRDefault="00911195">
            <w:pPr>
              <w:tabs>
                <w:tab w:val="num" w:pos="-264"/>
              </w:tabs>
              <w:autoSpaceDE w:val="0"/>
              <w:autoSpaceDN w:val="0"/>
              <w:adjustRightInd w:val="0"/>
              <w:spacing w:after="120" w:line="360" w:lineRule="auto"/>
              <w:rPr>
                <w:rFonts w:cs="Arial"/>
                <w:b/>
                <w:bCs/>
                <w:sz w:val="22"/>
                <w:szCs w:val="22"/>
              </w:rPr>
            </w:pPr>
            <w:r w:rsidRPr="000C170D">
              <w:rPr>
                <w:rFonts w:cs="Arial"/>
                <w:b/>
                <w:sz w:val="22"/>
                <w:szCs w:val="22"/>
              </w:rPr>
              <w:t>Goods and/or Services</w:t>
            </w:r>
          </w:p>
        </w:tc>
        <w:tc>
          <w:tcPr>
            <w:tcW w:w="5402" w:type="dxa"/>
            <w:gridSpan w:val="2"/>
            <w:shd w:val="clear" w:color="auto" w:fill="auto"/>
          </w:tcPr>
          <w:p w14:paraId="0342F937" w14:textId="5F33397C" w:rsidR="00911195" w:rsidRPr="000C170D" w:rsidRDefault="00911195">
            <w:pPr>
              <w:autoSpaceDE w:val="0"/>
              <w:autoSpaceDN w:val="0"/>
              <w:adjustRightInd w:val="0"/>
              <w:spacing w:after="120" w:line="360" w:lineRule="auto"/>
              <w:jc w:val="both"/>
              <w:rPr>
                <w:rFonts w:cs="Arial"/>
                <w:bCs/>
                <w:sz w:val="22"/>
                <w:szCs w:val="22"/>
              </w:rPr>
            </w:pPr>
            <w:r w:rsidRPr="000C170D">
              <w:rPr>
                <w:rFonts w:cs="Arial"/>
                <w:sz w:val="22"/>
                <w:szCs w:val="22"/>
              </w:rPr>
              <w:t xml:space="preserve">the goods and/or services specified in the Document </w:t>
            </w:r>
            <w:r w:rsidRPr="00DB5F98">
              <w:rPr>
                <w:rFonts w:cs="Arial"/>
                <w:sz w:val="22"/>
                <w:szCs w:val="22"/>
              </w:rPr>
              <w:t>No.</w:t>
            </w:r>
            <w:r w:rsidR="00A21527" w:rsidRPr="00DB5F98">
              <w:rPr>
                <w:rFonts w:cs="Arial"/>
                <w:sz w:val="22"/>
                <w:szCs w:val="22"/>
              </w:rPr>
              <w:t>05a</w:t>
            </w:r>
            <w:r w:rsidRPr="00DB5F98">
              <w:rPr>
                <w:rFonts w:cs="Arial"/>
                <w:sz w:val="22"/>
                <w:szCs w:val="22"/>
              </w:rPr>
              <w:t xml:space="preserve"> - Offer Schedule;</w:t>
            </w:r>
          </w:p>
        </w:tc>
      </w:tr>
      <w:tr w:rsidR="00911195" w:rsidRPr="000C170D" w14:paraId="6C661347" w14:textId="77777777">
        <w:trPr>
          <w:gridAfter w:val="1"/>
          <w:wAfter w:w="126" w:type="dxa"/>
        </w:trPr>
        <w:tc>
          <w:tcPr>
            <w:tcW w:w="2835" w:type="dxa"/>
            <w:shd w:val="clear" w:color="auto" w:fill="auto"/>
          </w:tcPr>
          <w:p w14:paraId="564F03A7" w14:textId="77777777" w:rsidR="00911195" w:rsidRPr="000C170D" w:rsidRDefault="00911195">
            <w:pPr>
              <w:tabs>
                <w:tab w:val="num" w:pos="-264"/>
              </w:tabs>
              <w:autoSpaceDE w:val="0"/>
              <w:autoSpaceDN w:val="0"/>
              <w:adjustRightInd w:val="0"/>
              <w:spacing w:after="120" w:line="360" w:lineRule="auto"/>
              <w:rPr>
                <w:rFonts w:cs="Arial"/>
                <w:b/>
                <w:sz w:val="22"/>
                <w:szCs w:val="22"/>
              </w:rPr>
            </w:pPr>
            <w:r w:rsidRPr="000C170D">
              <w:rPr>
                <w:rFonts w:cs="Arial"/>
                <w:b/>
                <w:sz w:val="22"/>
                <w:szCs w:val="22"/>
              </w:rPr>
              <w:t>Framework Agreement</w:t>
            </w:r>
          </w:p>
        </w:tc>
        <w:tc>
          <w:tcPr>
            <w:tcW w:w="5402" w:type="dxa"/>
            <w:gridSpan w:val="2"/>
            <w:shd w:val="clear" w:color="auto" w:fill="auto"/>
          </w:tcPr>
          <w:p w14:paraId="304BF0EA" w14:textId="77777777" w:rsidR="00911195" w:rsidRPr="000C170D" w:rsidRDefault="00911195">
            <w:pPr>
              <w:autoSpaceDE w:val="0"/>
              <w:autoSpaceDN w:val="0"/>
              <w:adjustRightInd w:val="0"/>
              <w:spacing w:after="120" w:line="360" w:lineRule="auto"/>
              <w:jc w:val="both"/>
              <w:rPr>
                <w:rFonts w:cs="Arial"/>
                <w:sz w:val="22"/>
                <w:szCs w:val="22"/>
                <w:highlight w:val="yellow"/>
              </w:rPr>
            </w:pPr>
            <w:r w:rsidRPr="000C170D">
              <w:rPr>
                <w:rFonts w:cs="Arial"/>
                <w:sz w:val="22"/>
                <w:szCs w:val="22"/>
              </w:rPr>
              <w:t>the framework agreement to be awarded pursuant to this procurement exercise;</w:t>
            </w:r>
          </w:p>
        </w:tc>
      </w:tr>
      <w:tr w:rsidR="00911195" w:rsidRPr="000C170D" w14:paraId="38E7853B" w14:textId="77777777">
        <w:trPr>
          <w:gridAfter w:val="1"/>
          <w:wAfter w:w="126" w:type="dxa"/>
        </w:trPr>
        <w:tc>
          <w:tcPr>
            <w:tcW w:w="2835" w:type="dxa"/>
            <w:shd w:val="clear" w:color="auto" w:fill="auto"/>
          </w:tcPr>
          <w:p w14:paraId="22FE7591" w14:textId="77777777" w:rsidR="00911195" w:rsidRPr="000C170D" w:rsidRDefault="00911195">
            <w:pPr>
              <w:tabs>
                <w:tab w:val="num" w:pos="-264"/>
              </w:tabs>
              <w:autoSpaceDE w:val="0"/>
              <w:autoSpaceDN w:val="0"/>
              <w:adjustRightInd w:val="0"/>
              <w:spacing w:after="120" w:line="360" w:lineRule="auto"/>
              <w:rPr>
                <w:rFonts w:cs="Arial"/>
                <w:b/>
                <w:sz w:val="22"/>
                <w:szCs w:val="22"/>
              </w:rPr>
            </w:pPr>
            <w:r w:rsidRPr="000C170D">
              <w:rPr>
                <w:rFonts w:cs="Arial"/>
                <w:b/>
                <w:sz w:val="22"/>
                <w:szCs w:val="22"/>
              </w:rPr>
              <w:t>FOIA</w:t>
            </w:r>
          </w:p>
        </w:tc>
        <w:tc>
          <w:tcPr>
            <w:tcW w:w="5402" w:type="dxa"/>
            <w:gridSpan w:val="2"/>
            <w:shd w:val="clear" w:color="auto" w:fill="auto"/>
          </w:tcPr>
          <w:p w14:paraId="16F10F60" w14:textId="77777777" w:rsidR="00911195" w:rsidRPr="000C170D" w:rsidRDefault="00911195">
            <w:pPr>
              <w:autoSpaceDE w:val="0"/>
              <w:autoSpaceDN w:val="0"/>
              <w:adjustRightInd w:val="0"/>
              <w:spacing w:after="120" w:line="360" w:lineRule="auto"/>
              <w:jc w:val="both"/>
              <w:rPr>
                <w:rFonts w:cs="Arial"/>
                <w:sz w:val="22"/>
                <w:szCs w:val="22"/>
                <w:highlight w:val="yellow"/>
              </w:rPr>
            </w:pPr>
            <w:r w:rsidRPr="000C170D">
              <w:rPr>
                <w:rFonts w:cs="Arial"/>
                <w:sz w:val="22"/>
                <w:szCs w:val="22"/>
              </w:rPr>
              <w:t>the Freedom of Information Act 2000, the Environmental Information Regulations 2004, any regulations, guidance or codes of practice made or issued pursuant to the foregoing, decisions of the Information Commissioner and by courts and tribunals of competent jurisdiction concerning the foregoing;</w:t>
            </w:r>
          </w:p>
        </w:tc>
      </w:tr>
      <w:tr w:rsidR="00911195" w:rsidRPr="000C170D" w14:paraId="0DC9FF36" w14:textId="77777777">
        <w:trPr>
          <w:gridAfter w:val="1"/>
          <w:wAfter w:w="126" w:type="dxa"/>
        </w:trPr>
        <w:tc>
          <w:tcPr>
            <w:tcW w:w="2835" w:type="dxa"/>
            <w:shd w:val="clear" w:color="auto" w:fill="auto"/>
          </w:tcPr>
          <w:p w14:paraId="24EEFA7B" w14:textId="77777777" w:rsidR="00911195" w:rsidRPr="000C170D" w:rsidRDefault="00911195">
            <w:pPr>
              <w:tabs>
                <w:tab w:val="num" w:pos="-264"/>
              </w:tabs>
              <w:autoSpaceDE w:val="0"/>
              <w:autoSpaceDN w:val="0"/>
              <w:adjustRightInd w:val="0"/>
              <w:spacing w:after="120" w:line="360" w:lineRule="auto"/>
              <w:rPr>
                <w:rFonts w:cs="Arial"/>
                <w:b/>
                <w:sz w:val="22"/>
                <w:szCs w:val="22"/>
              </w:rPr>
            </w:pPr>
            <w:r w:rsidRPr="000C170D">
              <w:rPr>
                <w:rFonts w:cs="Arial"/>
                <w:b/>
                <w:sz w:val="22"/>
                <w:szCs w:val="22"/>
              </w:rPr>
              <w:t>Offer</w:t>
            </w:r>
          </w:p>
        </w:tc>
        <w:tc>
          <w:tcPr>
            <w:tcW w:w="5402" w:type="dxa"/>
            <w:gridSpan w:val="2"/>
            <w:shd w:val="clear" w:color="auto" w:fill="auto"/>
          </w:tcPr>
          <w:p w14:paraId="7F0C168C" w14:textId="77777777" w:rsidR="00911195" w:rsidRPr="009A78D0" w:rsidRDefault="00911195">
            <w:pPr>
              <w:autoSpaceDE w:val="0"/>
              <w:autoSpaceDN w:val="0"/>
              <w:adjustRightInd w:val="0"/>
              <w:spacing w:after="120" w:line="360" w:lineRule="auto"/>
              <w:jc w:val="both"/>
              <w:rPr>
                <w:rFonts w:cs="Arial"/>
                <w:sz w:val="22"/>
                <w:szCs w:val="22"/>
              </w:rPr>
            </w:pPr>
            <w:r w:rsidRPr="009A78D0">
              <w:rPr>
                <w:rFonts w:cs="Arial"/>
                <w:sz w:val="22"/>
                <w:szCs w:val="22"/>
              </w:rPr>
              <w:t>an offer submitted by an Offeror in response to this Invitation to Offer and "</w:t>
            </w:r>
            <w:r w:rsidRPr="009A78D0">
              <w:rPr>
                <w:rFonts w:cs="Arial"/>
                <w:b/>
                <w:sz w:val="22"/>
                <w:szCs w:val="22"/>
              </w:rPr>
              <w:t>Offers</w:t>
            </w:r>
            <w:r w:rsidRPr="009A78D0">
              <w:rPr>
                <w:rFonts w:cs="Arial"/>
                <w:sz w:val="22"/>
                <w:szCs w:val="22"/>
              </w:rPr>
              <w:t>" and "</w:t>
            </w:r>
            <w:r w:rsidRPr="009A78D0">
              <w:rPr>
                <w:rFonts w:cs="Arial"/>
                <w:b/>
                <w:sz w:val="22"/>
                <w:szCs w:val="22"/>
              </w:rPr>
              <w:t>Offered</w:t>
            </w:r>
            <w:r w:rsidRPr="009A78D0">
              <w:rPr>
                <w:rFonts w:cs="Arial"/>
                <w:sz w:val="22"/>
                <w:szCs w:val="22"/>
              </w:rPr>
              <w:t>" shall be construed accordingly;</w:t>
            </w:r>
          </w:p>
        </w:tc>
      </w:tr>
      <w:tr w:rsidR="00911195" w:rsidRPr="000C170D" w14:paraId="6A9BB36E" w14:textId="77777777">
        <w:trPr>
          <w:gridAfter w:val="1"/>
          <w:wAfter w:w="126" w:type="dxa"/>
        </w:trPr>
        <w:tc>
          <w:tcPr>
            <w:tcW w:w="2835" w:type="dxa"/>
            <w:shd w:val="clear" w:color="auto" w:fill="auto"/>
          </w:tcPr>
          <w:p w14:paraId="195061F5" w14:textId="77777777" w:rsidR="00911195" w:rsidRPr="000C170D" w:rsidRDefault="00911195">
            <w:pPr>
              <w:tabs>
                <w:tab w:val="num" w:pos="-264"/>
              </w:tabs>
              <w:autoSpaceDE w:val="0"/>
              <w:autoSpaceDN w:val="0"/>
              <w:adjustRightInd w:val="0"/>
              <w:spacing w:after="120" w:line="360" w:lineRule="auto"/>
              <w:rPr>
                <w:rFonts w:cs="Arial"/>
                <w:b/>
                <w:sz w:val="22"/>
                <w:szCs w:val="22"/>
              </w:rPr>
            </w:pPr>
            <w:r w:rsidRPr="000C170D">
              <w:rPr>
                <w:rFonts w:cs="Arial"/>
                <w:b/>
                <w:sz w:val="22"/>
                <w:szCs w:val="22"/>
              </w:rPr>
              <w:t>Offeror</w:t>
            </w:r>
          </w:p>
        </w:tc>
        <w:tc>
          <w:tcPr>
            <w:tcW w:w="5402" w:type="dxa"/>
            <w:gridSpan w:val="2"/>
            <w:shd w:val="clear" w:color="auto" w:fill="auto"/>
          </w:tcPr>
          <w:p w14:paraId="3BCAB558" w14:textId="77777777" w:rsidR="00911195" w:rsidRPr="000C170D" w:rsidRDefault="00911195">
            <w:pPr>
              <w:autoSpaceDE w:val="0"/>
              <w:autoSpaceDN w:val="0"/>
              <w:adjustRightInd w:val="0"/>
              <w:spacing w:after="120" w:line="360" w:lineRule="auto"/>
              <w:jc w:val="both"/>
              <w:rPr>
                <w:rFonts w:cs="Arial"/>
                <w:sz w:val="22"/>
                <w:szCs w:val="22"/>
              </w:rPr>
            </w:pPr>
            <w:r w:rsidRPr="000C170D">
              <w:rPr>
                <w:rFonts w:cs="Arial"/>
                <w:sz w:val="22"/>
                <w:szCs w:val="22"/>
              </w:rPr>
              <w:t xml:space="preserve">an economic operator which submits an offer in response to this Invitation to Offer or which considers doing so or otherwise expresses interest or participates in this procurement process; </w:t>
            </w:r>
          </w:p>
        </w:tc>
      </w:tr>
      <w:tr w:rsidR="00911195" w:rsidRPr="000C170D" w14:paraId="79452A74" w14:textId="77777777">
        <w:trPr>
          <w:gridAfter w:val="1"/>
          <w:wAfter w:w="126" w:type="dxa"/>
        </w:trPr>
        <w:tc>
          <w:tcPr>
            <w:tcW w:w="2835" w:type="dxa"/>
          </w:tcPr>
          <w:p w14:paraId="723F6138" w14:textId="77777777" w:rsidR="00911195" w:rsidRPr="000C170D" w:rsidRDefault="00911195">
            <w:pPr>
              <w:tabs>
                <w:tab w:val="num" w:pos="-264"/>
              </w:tabs>
              <w:autoSpaceDE w:val="0"/>
              <w:autoSpaceDN w:val="0"/>
              <w:adjustRightInd w:val="0"/>
              <w:spacing w:after="120" w:line="360" w:lineRule="auto"/>
              <w:rPr>
                <w:rFonts w:cs="Arial"/>
                <w:b/>
                <w:bCs/>
                <w:sz w:val="22"/>
                <w:szCs w:val="22"/>
              </w:rPr>
            </w:pPr>
            <w:r w:rsidRPr="000C170D">
              <w:rPr>
                <w:rFonts w:cs="Arial"/>
                <w:b/>
                <w:bCs/>
                <w:sz w:val="22"/>
                <w:szCs w:val="22"/>
              </w:rPr>
              <w:t>Open Procedure</w:t>
            </w:r>
            <w:r w:rsidRPr="000C170D">
              <w:rPr>
                <w:rFonts w:cs="Arial"/>
                <w:sz w:val="22"/>
                <w:szCs w:val="22"/>
              </w:rPr>
              <w:t xml:space="preserve"> </w:t>
            </w:r>
          </w:p>
        </w:tc>
        <w:tc>
          <w:tcPr>
            <w:tcW w:w="5402" w:type="dxa"/>
            <w:gridSpan w:val="2"/>
          </w:tcPr>
          <w:p w14:paraId="04818E85" w14:textId="77777777" w:rsidR="00911195" w:rsidRPr="000C170D" w:rsidRDefault="00911195">
            <w:pPr>
              <w:autoSpaceDE w:val="0"/>
              <w:autoSpaceDN w:val="0"/>
              <w:adjustRightInd w:val="0"/>
              <w:spacing w:after="120" w:line="360" w:lineRule="auto"/>
              <w:jc w:val="both"/>
              <w:rPr>
                <w:rFonts w:cs="Arial"/>
                <w:bCs/>
                <w:sz w:val="22"/>
                <w:szCs w:val="22"/>
              </w:rPr>
            </w:pPr>
            <w:r w:rsidRPr="000C170D">
              <w:rPr>
                <w:rFonts w:cs="Arial"/>
                <w:sz w:val="22"/>
                <w:szCs w:val="22"/>
              </w:rPr>
              <w:t>a procedure, pursuant to the Public Contracts Regulations 2015 as amended (the “Regulations”) by which the Authority will, with the aim of meeting its Requirements, conduct the procurement</w:t>
            </w:r>
            <w:r>
              <w:rPr>
                <w:rFonts w:cs="Arial"/>
                <w:sz w:val="22"/>
                <w:szCs w:val="22"/>
              </w:rPr>
              <w:t>;</w:t>
            </w:r>
          </w:p>
        </w:tc>
      </w:tr>
      <w:tr w:rsidR="00911195" w:rsidRPr="000C170D" w14:paraId="7D5F268B" w14:textId="77777777">
        <w:trPr>
          <w:gridAfter w:val="1"/>
          <w:wAfter w:w="126" w:type="dxa"/>
        </w:trPr>
        <w:tc>
          <w:tcPr>
            <w:tcW w:w="2835" w:type="dxa"/>
            <w:shd w:val="clear" w:color="auto" w:fill="auto"/>
          </w:tcPr>
          <w:p w14:paraId="6D7A8F6F" w14:textId="77777777" w:rsidR="00911195" w:rsidRPr="000C170D" w:rsidRDefault="00911195">
            <w:pPr>
              <w:tabs>
                <w:tab w:val="num" w:pos="-264"/>
              </w:tabs>
              <w:autoSpaceDE w:val="0"/>
              <w:autoSpaceDN w:val="0"/>
              <w:adjustRightInd w:val="0"/>
              <w:spacing w:after="120" w:line="360" w:lineRule="auto"/>
              <w:rPr>
                <w:rFonts w:cs="Arial"/>
                <w:b/>
                <w:bCs/>
                <w:sz w:val="22"/>
                <w:szCs w:val="22"/>
              </w:rPr>
            </w:pPr>
            <w:r w:rsidRPr="000C170D">
              <w:rPr>
                <w:rFonts w:cs="Arial"/>
                <w:b/>
                <w:sz w:val="22"/>
                <w:szCs w:val="22"/>
              </w:rPr>
              <w:t>Participating Authorities</w:t>
            </w:r>
          </w:p>
        </w:tc>
        <w:tc>
          <w:tcPr>
            <w:tcW w:w="5402" w:type="dxa"/>
            <w:gridSpan w:val="2"/>
            <w:shd w:val="clear" w:color="auto" w:fill="auto"/>
          </w:tcPr>
          <w:p w14:paraId="11DD99BA" w14:textId="56334D97" w:rsidR="00911195" w:rsidRPr="009A78D0" w:rsidRDefault="00911195">
            <w:pPr>
              <w:autoSpaceDE w:val="0"/>
              <w:autoSpaceDN w:val="0"/>
              <w:adjustRightInd w:val="0"/>
              <w:spacing w:after="120" w:line="360" w:lineRule="auto"/>
              <w:jc w:val="both"/>
              <w:rPr>
                <w:rFonts w:cs="Arial"/>
                <w:sz w:val="22"/>
                <w:szCs w:val="22"/>
              </w:rPr>
            </w:pPr>
            <w:r w:rsidRPr="009A78D0">
              <w:rPr>
                <w:rFonts w:cs="Arial"/>
                <w:sz w:val="22"/>
                <w:szCs w:val="22"/>
              </w:rPr>
              <w:t xml:space="preserve">the potential </w:t>
            </w:r>
            <w:r>
              <w:rPr>
                <w:rFonts w:cs="Arial"/>
                <w:sz w:val="22"/>
                <w:szCs w:val="22"/>
              </w:rPr>
              <w:t>participating</w:t>
            </w:r>
            <w:r w:rsidRPr="009A78D0">
              <w:rPr>
                <w:rFonts w:cs="Arial"/>
                <w:sz w:val="22"/>
                <w:szCs w:val="22"/>
              </w:rPr>
              <w:t xml:space="preserve"> authorit</w:t>
            </w:r>
            <w:r>
              <w:rPr>
                <w:rFonts w:cs="Arial"/>
                <w:sz w:val="22"/>
                <w:szCs w:val="22"/>
              </w:rPr>
              <w:t>y groups</w:t>
            </w:r>
            <w:r w:rsidRPr="009A78D0">
              <w:rPr>
                <w:rFonts w:cs="Arial"/>
                <w:sz w:val="22"/>
                <w:szCs w:val="22"/>
              </w:rPr>
              <w:t xml:space="preserve"> which are listed </w:t>
            </w:r>
            <w:r>
              <w:rPr>
                <w:rFonts w:cs="Arial"/>
                <w:sz w:val="22"/>
                <w:szCs w:val="22"/>
              </w:rPr>
              <w:t>in</w:t>
            </w:r>
            <w:r w:rsidRPr="009A78D0">
              <w:rPr>
                <w:rFonts w:cs="Arial"/>
                <w:sz w:val="22"/>
                <w:szCs w:val="22"/>
              </w:rPr>
              <w:t xml:space="preserve"> </w:t>
            </w:r>
            <w:r w:rsidRPr="00DB5F98">
              <w:rPr>
                <w:rFonts w:cs="Arial"/>
                <w:sz w:val="22"/>
                <w:szCs w:val="22"/>
              </w:rPr>
              <w:t>Document No.</w:t>
            </w:r>
            <w:r w:rsidR="00A21527" w:rsidRPr="00DB5F98">
              <w:rPr>
                <w:rFonts w:cs="Arial"/>
                <w:sz w:val="22"/>
                <w:szCs w:val="22"/>
              </w:rPr>
              <w:t>03</w:t>
            </w:r>
            <w:r w:rsidRPr="00DB5F98">
              <w:rPr>
                <w:rFonts w:cs="Arial"/>
                <w:sz w:val="22"/>
                <w:szCs w:val="22"/>
              </w:rPr>
              <w:t xml:space="preserve"> – Framework Agreement</w:t>
            </w:r>
            <w:r w:rsidRPr="009A78D0">
              <w:rPr>
                <w:rFonts w:cs="Arial"/>
                <w:sz w:val="22"/>
                <w:szCs w:val="22"/>
              </w:rPr>
              <w:t xml:space="preserve">; </w:t>
            </w:r>
          </w:p>
        </w:tc>
      </w:tr>
      <w:tr w:rsidR="00911195" w:rsidRPr="000C170D" w14:paraId="7045DF85" w14:textId="77777777">
        <w:trPr>
          <w:gridAfter w:val="1"/>
          <w:wAfter w:w="126" w:type="dxa"/>
        </w:trPr>
        <w:tc>
          <w:tcPr>
            <w:tcW w:w="2835" w:type="dxa"/>
          </w:tcPr>
          <w:p w14:paraId="4656A89E" w14:textId="77777777" w:rsidR="00911195" w:rsidRPr="000C170D" w:rsidRDefault="00911195">
            <w:pPr>
              <w:tabs>
                <w:tab w:val="num" w:pos="-264"/>
              </w:tabs>
              <w:autoSpaceDE w:val="0"/>
              <w:autoSpaceDN w:val="0"/>
              <w:adjustRightInd w:val="0"/>
              <w:spacing w:after="120" w:line="360" w:lineRule="auto"/>
              <w:rPr>
                <w:rFonts w:cs="Arial"/>
                <w:b/>
                <w:sz w:val="22"/>
                <w:szCs w:val="22"/>
              </w:rPr>
            </w:pPr>
            <w:r w:rsidRPr="000C170D">
              <w:rPr>
                <w:rFonts w:cs="Arial"/>
                <w:b/>
                <w:sz w:val="22"/>
                <w:szCs w:val="22"/>
              </w:rPr>
              <w:t>Procurement</w:t>
            </w:r>
          </w:p>
        </w:tc>
        <w:tc>
          <w:tcPr>
            <w:tcW w:w="5402" w:type="dxa"/>
            <w:gridSpan w:val="2"/>
          </w:tcPr>
          <w:p w14:paraId="058F94A3" w14:textId="77777777" w:rsidR="00911195" w:rsidRPr="009A78D0" w:rsidRDefault="00911195">
            <w:pPr>
              <w:autoSpaceDE w:val="0"/>
              <w:autoSpaceDN w:val="0"/>
              <w:adjustRightInd w:val="0"/>
              <w:spacing w:after="120" w:line="360" w:lineRule="auto"/>
              <w:jc w:val="both"/>
              <w:rPr>
                <w:rFonts w:cs="Arial"/>
                <w:sz w:val="22"/>
                <w:szCs w:val="22"/>
              </w:rPr>
            </w:pPr>
            <w:r w:rsidRPr="009A78D0">
              <w:rPr>
                <w:rFonts w:cs="Arial"/>
                <w:sz w:val="22"/>
                <w:szCs w:val="22"/>
              </w:rPr>
              <w:t>this procurement process and all steps and actions associated with it, but not including subsequent commissioning decisions made by participating Authorities and/or individual clinicians</w:t>
            </w:r>
            <w:r>
              <w:rPr>
                <w:rFonts w:cs="Arial"/>
                <w:sz w:val="22"/>
                <w:szCs w:val="22"/>
              </w:rPr>
              <w:t>;</w:t>
            </w:r>
          </w:p>
        </w:tc>
      </w:tr>
      <w:tr w:rsidR="00911195" w:rsidRPr="000C170D" w14:paraId="08893CF1" w14:textId="77777777">
        <w:trPr>
          <w:gridAfter w:val="1"/>
          <w:wAfter w:w="126" w:type="dxa"/>
          <w:trHeight w:val="1135"/>
        </w:trPr>
        <w:tc>
          <w:tcPr>
            <w:tcW w:w="2835" w:type="dxa"/>
          </w:tcPr>
          <w:p w14:paraId="439CD4E5" w14:textId="77777777" w:rsidR="00911195" w:rsidRPr="000C170D" w:rsidRDefault="00911195">
            <w:pPr>
              <w:tabs>
                <w:tab w:val="num" w:pos="-264"/>
              </w:tabs>
              <w:autoSpaceDE w:val="0"/>
              <w:autoSpaceDN w:val="0"/>
              <w:adjustRightInd w:val="0"/>
              <w:spacing w:after="120" w:line="360" w:lineRule="auto"/>
              <w:rPr>
                <w:rFonts w:cs="Arial"/>
                <w:b/>
                <w:bCs/>
                <w:sz w:val="22"/>
                <w:szCs w:val="22"/>
              </w:rPr>
            </w:pPr>
            <w:r w:rsidRPr="000C170D">
              <w:rPr>
                <w:rFonts w:cs="Arial"/>
                <w:b/>
                <w:sz w:val="22"/>
                <w:szCs w:val="22"/>
              </w:rPr>
              <w:t>Procurement Documents</w:t>
            </w:r>
          </w:p>
        </w:tc>
        <w:tc>
          <w:tcPr>
            <w:tcW w:w="5402" w:type="dxa"/>
            <w:gridSpan w:val="2"/>
          </w:tcPr>
          <w:p w14:paraId="72A03E76" w14:textId="77777777" w:rsidR="00911195" w:rsidRPr="000C170D" w:rsidRDefault="00911195">
            <w:pPr>
              <w:autoSpaceDE w:val="0"/>
              <w:autoSpaceDN w:val="0"/>
              <w:adjustRightInd w:val="0"/>
              <w:spacing w:after="120" w:line="360" w:lineRule="auto"/>
              <w:jc w:val="both"/>
              <w:rPr>
                <w:rFonts w:cs="Arial"/>
                <w:sz w:val="22"/>
                <w:szCs w:val="22"/>
              </w:rPr>
            </w:pPr>
            <w:r w:rsidRPr="000C170D">
              <w:rPr>
                <w:rFonts w:cs="Arial"/>
                <w:sz w:val="22"/>
                <w:szCs w:val="22"/>
              </w:rPr>
              <w:t>the documents referred to in this ITO and all associated Appendices, Annexes or other documents referred to therein</w:t>
            </w:r>
            <w:r>
              <w:rPr>
                <w:rFonts w:cs="Arial"/>
                <w:sz w:val="22"/>
                <w:szCs w:val="22"/>
              </w:rPr>
              <w:t>;</w:t>
            </w:r>
          </w:p>
        </w:tc>
      </w:tr>
      <w:tr w:rsidR="00911195" w:rsidRPr="009A78D0" w14:paraId="22743A3F" w14:textId="77777777">
        <w:trPr>
          <w:gridAfter w:val="1"/>
          <w:wAfter w:w="126" w:type="dxa"/>
        </w:trPr>
        <w:tc>
          <w:tcPr>
            <w:tcW w:w="2835" w:type="dxa"/>
          </w:tcPr>
          <w:p w14:paraId="13F397A2" w14:textId="77777777" w:rsidR="00911195" w:rsidRPr="00921701" w:rsidRDefault="00911195">
            <w:pPr>
              <w:tabs>
                <w:tab w:val="num" w:pos="-264"/>
              </w:tabs>
              <w:autoSpaceDE w:val="0"/>
              <w:autoSpaceDN w:val="0"/>
              <w:adjustRightInd w:val="0"/>
              <w:spacing w:after="120" w:line="360" w:lineRule="auto"/>
              <w:rPr>
                <w:rFonts w:cs="Arial"/>
                <w:b/>
                <w:sz w:val="22"/>
                <w:szCs w:val="22"/>
              </w:rPr>
            </w:pPr>
            <w:r w:rsidRPr="00921701">
              <w:rPr>
                <w:rFonts w:cs="Arial"/>
                <w:b/>
                <w:sz w:val="22"/>
                <w:szCs w:val="22"/>
              </w:rPr>
              <w:t>Product</w:t>
            </w:r>
          </w:p>
        </w:tc>
        <w:tc>
          <w:tcPr>
            <w:tcW w:w="5402" w:type="dxa"/>
            <w:gridSpan w:val="2"/>
          </w:tcPr>
          <w:p w14:paraId="030CF088" w14:textId="77777777" w:rsidR="00911195" w:rsidRPr="00921701" w:rsidRDefault="00911195">
            <w:pPr>
              <w:autoSpaceDE w:val="0"/>
              <w:autoSpaceDN w:val="0"/>
              <w:adjustRightInd w:val="0"/>
              <w:spacing w:after="120" w:line="360" w:lineRule="auto"/>
              <w:jc w:val="both"/>
              <w:rPr>
                <w:rFonts w:cs="Arial"/>
                <w:sz w:val="22"/>
                <w:szCs w:val="22"/>
              </w:rPr>
            </w:pPr>
            <w:r w:rsidRPr="00921701">
              <w:rPr>
                <w:rFonts w:cs="Arial"/>
                <w:sz w:val="22"/>
                <w:szCs w:val="22"/>
              </w:rPr>
              <w:t>any product included in an Offer and "</w:t>
            </w:r>
            <w:r w:rsidRPr="00921701">
              <w:rPr>
                <w:rFonts w:cs="Arial"/>
                <w:b/>
                <w:sz w:val="22"/>
                <w:szCs w:val="22"/>
              </w:rPr>
              <w:t>Products</w:t>
            </w:r>
            <w:r w:rsidRPr="00921701">
              <w:rPr>
                <w:rFonts w:cs="Arial"/>
                <w:sz w:val="22"/>
                <w:szCs w:val="22"/>
              </w:rPr>
              <w:t>" shall be construed accordingly</w:t>
            </w:r>
          </w:p>
        </w:tc>
      </w:tr>
      <w:tr w:rsidR="00911195" w:rsidRPr="000C170D" w14:paraId="65A71F84" w14:textId="77777777">
        <w:trPr>
          <w:gridAfter w:val="1"/>
          <w:wAfter w:w="126" w:type="dxa"/>
        </w:trPr>
        <w:tc>
          <w:tcPr>
            <w:tcW w:w="2835" w:type="dxa"/>
          </w:tcPr>
          <w:p w14:paraId="5FEB3623" w14:textId="77777777" w:rsidR="00911195" w:rsidRPr="000C170D" w:rsidRDefault="00911195">
            <w:pPr>
              <w:tabs>
                <w:tab w:val="num" w:pos="-264"/>
              </w:tabs>
              <w:autoSpaceDE w:val="0"/>
              <w:autoSpaceDN w:val="0"/>
              <w:adjustRightInd w:val="0"/>
              <w:spacing w:after="120" w:line="360" w:lineRule="auto"/>
              <w:rPr>
                <w:rFonts w:cs="Arial"/>
                <w:b/>
                <w:bCs/>
                <w:sz w:val="22"/>
                <w:szCs w:val="22"/>
              </w:rPr>
            </w:pPr>
            <w:r w:rsidRPr="000C170D">
              <w:rPr>
                <w:rFonts w:cs="Arial"/>
                <w:b/>
                <w:sz w:val="22"/>
                <w:szCs w:val="22"/>
              </w:rPr>
              <w:t>Regulations</w:t>
            </w:r>
          </w:p>
        </w:tc>
        <w:tc>
          <w:tcPr>
            <w:tcW w:w="5402" w:type="dxa"/>
            <w:gridSpan w:val="2"/>
          </w:tcPr>
          <w:p w14:paraId="5D88D6D9" w14:textId="77777777" w:rsidR="00911195" w:rsidRPr="000C170D" w:rsidRDefault="00911195">
            <w:pPr>
              <w:autoSpaceDE w:val="0"/>
              <w:autoSpaceDN w:val="0"/>
              <w:adjustRightInd w:val="0"/>
              <w:spacing w:after="120" w:line="360" w:lineRule="auto"/>
              <w:jc w:val="both"/>
              <w:rPr>
                <w:rFonts w:cs="Arial"/>
                <w:sz w:val="22"/>
                <w:szCs w:val="22"/>
              </w:rPr>
            </w:pPr>
            <w:r w:rsidRPr="000C170D">
              <w:rPr>
                <w:rFonts w:cs="Arial"/>
                <w:sz w:val="22"/>
                <w:szCs w:val="22"/>
              </w:rPr>
              <w:t>the Public Contracts Regulations 2015 (as amended)</w:t>
            </w:r>
            <w:r>
              <w:rPr>
                <w:rFonts w:cs="Arial"/>
                <w:sz w:val="22"/>
                <w:szCs w:val="22"/>
              </w:rPr>
              <w:t>;</w:t>
            </w:r>
          </w:p>
        </w:tc>
      </w:tr>
      <w:tr w:rsidR="00911195" w:rsidRPr="00AE3E87" w14:paraId="0FEF12AB" w14:textId="77777777">
        <w:trPr>
          <w:gridAfter w:val="1"/>
          <w:wAfter w:w="126" w:type="dxa"/>
          <w:trHeight w:val="2274"/>
        </w:trPr>
        <w:tc>
          <w:tcPr>
            <w:tcW w:w="2835" w:type="dxa"/>
          </w:tcPr>
          <w:p w14:paraId="5770FF3E" w14:textId="77777777" w:rsidR="00911195" w:rsidRPr="000C170D" w:rsidRDefault="00911195">
            <w:pPr>
              <w:tabs>
                <w:tab w:val="num" w:pos="-264"/>
              </w:tabs>
              <w:autoSpaceDE w:val="0"/>
              <w:autoSpaceDN w:val="0"/>
              <w:adjustRightInd w:val="0"/>
              <w:spacing w:after="120" w:line="360" w:lineRule="auto"/>
              <w:rPr>
                <w:rFonts w:cs="Arial"/>
                <w:b/>
                <w:sz w:val="22"/>
                <w:szCs w:val="22"/>
                <w:highlight w:val="yellow"/>
              </w:rPr>
            </w:pPr>
            <w:r w:rsidRPr="000C170D">
              <w:rPr>
                <w:rFonts w:cs="Arial"/>
                <w:b/>
                <w:sz w:val="22"/>
                <w:szCs w:val="22"/>
              </w:rPr>
              <w:t>Requirement</w:t>
            </w:r>
          </w:p>
        </w:tc>
        <w:tc>
          <w:tcPr>
            <w:tcW w:w="5402" w:type="dxa"/>
            <w:gridSpan w:val="2"/>
          </w:tcPr>
          <w:p w14:paraId="24FCC3C5" w14:textId="2A2BF147" w:rsidR="00911195" w:rsidRPr="00AE3E87" w:rsidRDefault="00911195" w:rsidP="00B1463A">
            <w:pPr>
              <w:autoSpaceDE w:val="0"/>
              <w:autoSpaceDN w:val="0"/>
              <w:adjustRightInd w:val="0"/>
              <w:spacing w:after="120" w:line="360" w:lineRule="auto"/>
              <w:jc w:val="both"/>
              <w:rPr>
                <w:rFonts w:cs="Arial"/>
                <w:b/>
                <w:sz w:val="22"/>
                <w:szCs w:val="22"/>
                <w:highlight w:val="yellow"/>
              </w:rPr>
            </w:pPr>
            <w:r w:rsidRPr="008C58EA">
              <w:rPr>
                <w:rFonts w:cs="Arial"/>
                <w:sz w:val="22"/>
                <w:szCs w:val="22"/>
              </w:rPr>
              <w:t>The licensed</w:t>
            </w:r>
            <w:r w:rsidR="00446C0B">
              <w:rPr>
                <w:rFonts w:cs="Arial"/>
                <w:sz w:val="22"/>
                <w:szCs w:val="22"/>
              </w:rPr>
              <w:t xml:space="preserve"> </w:t>
            </w:r>
            <w:r w:rsidRPr="008C58EA">
              <w:rPr>
                <w:rFonts w:cs="Arial"/>
                <w:sz w:val="22"/>
                <w:szCs w:val="22"/>
              </w:rPr>
              <w:t xml:space="preserve">Anti Veg-F and Intravitreal Corticosteroid treatment which the Authority wishes to procure, </w:t>
            </w:r>
            <w:r w:rsidRPr="00DB5F98">
              <w:rPr>
                <w:rFonts w:cs="Arial"/>
                <w:sz w:val="22"/>
                <w:szCs w:val="22"/>
              </w:rPr>
              <w:t xml:space="preserve">information and details of which are set out in </w:t>
            </w:r>
            <w:r w:rsidRPr="00DB5F98">
              <w:rPr>
                <w:rFonts w:cs="Arial"/>
              </w:rPr>
              <w:fldChar w:fldCharType="begin"/>
            </w:r>
            <w:r w:rsidRPr="00DB5F98">
              <w:rPr>
                <w:rFonts w:cs="Arial"/>
                <w:sz w:val="22"/>
                <w:szCs w:val="22"/>
              </w:rPr>
              <w:instrText xml:space="preserve"> REF _Ref76420003 \r \h  \* MERGEFORMAT </w:instrText>
            </w:r>
            <w:r w:rsidRPr="00DB5F98">
              <w:rPr>
                <w:rFonts w:cs="Arial"/>
              </w:rPr>
            </w:r>
            <w:r w:rsidRPr="00DB5F98">
              <w:rPr>
                <w:rFonts w:cs="Arial"/>
              </w:rPr>
              <w:fldChar w:fldCharType="separate"/>
            </w:r>
            <w:r w:rsidRPr="00DB5F98">
              <w:rPr>
                <w:rFonts w:cs="Arial"/>
                <w:sz w:val="22"/>
                <w:szCs w:val="22"/>
              </w:rPr>
              <w:t>2.1.2</w:t>
            </w:r>
            <w:r w:rsidRPr="00DB5F98">
              <w:rPr>
                <w:rFonts w:cs="Arial"/>
              </w:rPr>
              <w:fldChar w:fldCharType="end"/>
            </w:r>
            <w:r w:rsidRPr="00DB5F98">
              <w:rPr>
                <w:rFonts w:cs="Arial"/>
                <w:sz w:val="22"/>
                <w:szCs w:val="22"/>
              </w:rPr>
              <w:t xml:space="preserve"> of</w:t>
            </w:r>
            <w:r w:rsidRPr="008C58EA">
              <w:rPr>
                <w:rFonts w:cs="Arial"/>
                <w:sz w:val="22"/>
                <w:szCs w:val="22"/>
              </w:rPr>
              <w:t xml:space="preserve"> this ITO document and “Requirements” shall be construed accordingly;</w:t>
            </w:r>
          </w:p>
        </w:tc>
      </w:tr>
      <w:tr w:rsidR="00911195" w:rsidRPr="000C170D" w14:paraId="1AE11AEA" w14:textId="77777777">
        <w:trPr>
          <w:gridAfter w:val="1"/>
          <w:wAfter w:w="126" w:type="dxa"/>
          <w:trHeight w:val="1005"/>
        </w:trPr>
        <w:tc>
          <w:tcPr>
            <w:tcW w:w="2835" w:type="dxa"/>
          </w:tcPr>
          <w:p w14:paraId="61ABE324" w14:textId="77777777" w:rsidR="00911195" w:rsidRPr="000C170D" w:rsidRDefault="00911195">
            <w:pPr>
              <w:tabs>
                <w:tab w:val="num" w:pos="-264"/>
              </w:tabs>
              <w:autoSpaceDE w:val="0"/>
              <w:autoSpaceDN w:val="0"/>
              <w:adjustRightInd w:val="0"/>
              <w:spacing w:after="120" w:line="360" w:lineRule="auto"/>
              <w:rPr>
                <w:rFonts w:cs="Arial"/>
                <w:b/>
                <w:sz w:val="22"/>
                <w:szCs w:val="22"/>
              </w:rPr>
            </w:pPr>
            <w:r w:rsidRPr="000C170D">
              <w:rPr>
                <w:rFonts w:cs="Arial"/>
                <w:b/>
                <w:sz w:val="22"/>
                <w:szCs w:val="22"/>
              </w:rPr>
              <w:t>Secondary Care</w:t>
            </w:r>
          </w:p>
        </w:tc>
        <w:tc>
          <w:tcPr>
            <w:tcW w:w="5402" w:type="dxa"/>
            <w:gridSpan w:val="2"/>
          </w:tcPr>
          <w:p w14:paraId="1A35BEB0" w14:textId="77777777" w:rsidR="00911195" w:rsidRPr="000C170D" w:rsidRDefault="00911195">
            <w:pPr>
              <w:autoSpaceDE w:val="0"/>
              <w:autoSpaceDN w:val="0"/>
              <w:adjustRightInd w:val="0"/>
              <w:spacing w:after="120" w:line="360" w:lineRule="auto"/>
              <w:jc w:val="both"/>
              <w:rPr>
                <w:rFonts w:cs="Arial"/>
                <w:sz w:val="22"/>
                <w:szCs w:val="22"/>
              </w:rPr>
            </w:pPr>
            <w:r>
              <w:rPr>
                <w:rFonts w:cs="Arial"/>
                <w:sz w:val="22"/>
                <w:szCs w:val="22"/>
              </w:rPr>
              <w:t>(whether or not capitalised) h</w:t>
            </w:r>
            <w:r w:rsidRPr="000C170D">
              <w:rPr>
                <w:rFonts w:cs="Arial"/>
                <w:sz w:val="22"/>
                <w:szCs w:val="22"/>
              </w:rPr>
              <w:t>ealthcare provided in hospitals. It includes amongst other things; accident and emergency departments, and outpatient departments</w:t>
            </w:r>
            <w:r>
              <w:rPr>
                <w:rFonts w:cs="Arial"/>
                <w:sz w:val="22"/>
                <w:szCs w:val="22"/>
              </w:rPr>
              <w:t>;</w:t>
            </w:r>
          </w:p>
        </w:tc>
      </w:tr>
      <w:tr w:rsidR="00911195" w:rsidRPr="000C170D" w14:paraId="64C1CEB9" w14:textId="77777777">
        <w:trPr>
          <w:gridAfter w:val="2"/>
          <w:wAfter w:w="267" w:type="dxa"/>
        </w:trPr>
        <w:tc>
          <w:tcPr>
            <w:tcW w:w="2835" w:type="dxa"/>
          </w:tcPr>
          <w:p w14:paraId="48D24698" w14:textId="77777777" w:rsidR="00911195" w:rsidRPr="000C170D" w:rsidRDefault="00911195">
            <w:pPr>
              <w:autoSpaceDE w:val="0"/>
              <w:autoSpaceDN w:val="0"/>
              <w:adjustRightInd w:val="0"/>
              <w:spacing w:after="120" w:line="360" w:lineRule="auto"/>
              <w:ind w:right="-962"/>
              <w:rPr>
                <w:rFonts w:cs="Arial"/>
                <w:b/>
                <w:sz w:val="22"/>
                <w:szCs w:val="22"/>
              </w:rPr>
            </w:pPr>
            <w:r w:rsidRPr="000C170D">
              <w:rPr>
                <w:rFonts w:cs="Arial"/>
                <w:b/>
                <w:sz w:val="22"/>
                <w:szCs w:val="22"/>
              </w:rPr>
              <w:t>Sub – Contract</w:t>
            </w:r>
          </w:p>
        </w:tc>
        <w:tc>
          <w:tcPr>
            <w:tcW w:w="5261" w:type="dxa"/>
          </w:tcPr>
          <w:p w14:paraId="45EB08EA" w14:textId="77777777" w:rsidR="00911195" w:rsidRPr="000C170D" w:rsidRDefault="00911195">
            <w:pPr>
              <w:autoSpaceDE w:val="0"/>
              <w:autoSpaceDN w:val="0"/>
              <w:adjustRightInd w:val="0"/>
              <w:spacing w:after="120" w:line="360" w:lineRule="auto"/>
              <w:jc w:val="both"/>
              <w:rPr>
                <w:rFonts w:cs="Arial"/>
                <w:sz w:val="22"/>
                <w:szCs w:val="22"/>
              </w:rPr>
            </w:pPr>
            <w:r w:rsidRPr="000C170D">
              <w:rPr>
                <w:rFonts w:cs="Arial"/>
                <w:sz w:val="22"/>
                <w:szCs w:val="22"/>
              </w:rPr>
              <w:t>any sub - contract entered into by the Supplier or by any Sub - Contractor of any level for the purpose of the performance of any obligation on the part of the Supplier under this Contract</w:t>
            </w:r>
            <w:r>
              <w:rPr>
                <w:rFonts w:cs="Arial"/>
                <w:sz w:val="22"/>
                <w:szCs w:val="22"/>
              </w:rPr>
              <w:t>;</w:t>
            </w:r>
          </w:p>
        </w:tc>
      </w:tr>
      <w:tr w:rsidR="00911195" w:rsidRPr="000C170D" w14:paraId="7A25A6D5" w14:textId="77777777">
        <w:trPr>
          <w:gridAfter w:val="2"/>
          <w:wAfter w:w="267" w:type="dxa"/>
        </w:trPr>
        <w:tc>
          <w:tcPr>
            <w:tcW w:w="2835" w:type="dxa"/>
          </w:tcPr>
          <w:p w14:paraId="7A24879D" w14:textId="77777777" w:rsidR="00911195" w:rsidRPr="000C170D" w:rsidRDefault="00911195">
            <w:pPr>
              <w:autoSpaceDE w:val="0"/>
              <w:autoSpaceDN w:val="0"/>
              <w:adjustRightInd w:val="0"/>
              <w:spacing w:after="120" w:line="360" w:lineRule="auto"/>
              <w:ind w:right="-962"/>
              <w:rPr>
                <w:rFonts w:cs="Arial"/>
                <w:b/>
                <w:sz w:val="22"/>
                <w:szCs w:val="22"/>
              </w:rPr>
            </w:pPr>
            <w:r w:rsidRPr="000C170D">
              <w:rPr>
                <w:rFonts w:cs="Arial"/>
                <w:b/>
                <w:sz w:val="22"/>
                <w:szCs w:val="22"/>
              </w:rPr>
              <w:t>Sub – Contractor</w:t>
            </w:r>
          </w:p>
        </w:tc>
        <w:tc>
          <w:tcPr>
            <w:tcW w:w="5261" w:type="dxa"/>
          </w:tcPr>
          <w:p w14:paraId="66738E44" w14:textId="77777777" w:rsidR="00911195" w:rsidRPr="000C170D" w:rsidRDefault="00911195">
            <w:pPr>
              <w:autoSpaceDE w:val="0"/>
              <w:autoSpaceDN w:val="0"/>
              <w:adjustRightInd w:val="0"/>
              <w:spacing w:after="120" w:line="360" w:lineRule="auto"/>
              <w:jc w:val="both"/>
              <w:rPr>
                <w:rFonts w:cs="Arial"/>
                <w:sz w:val="22"/>
                <w:szCs w:val="22"/>
              </w:rPr>
            </w:pPr>
            <w:r w:rsidRPr="000C170D">
              <w:rPr>
                <w:rFonts w:cs="Arial"/>
                <w:sz w:val="22"/>
                <w:szCs w:val="22"/>
              </w:rPr>
              <w:t>any sub - contractor, whether of the Supplier itself or at any further level of sub - contracting, under any Sub – Contract</w:t>
            </w:r>
            <w:r>
              <w:rPr>
                <w:rFonts w:cs="Arial"/>
                <w:sz w:val="22"/>
                <w:szCs w:val="22"/>
              </w:rPr>
              <w:t>;</w:t>
            </w:r>
          </w:p>
        </w:tc>
      </w:tr>
      <w:tr w:rsidR="00911195" w:rsidRPr="000C170D" w14:paraId="09F70718" w14:textId="77777777">
        <w:trPr>
          <w:gridAfter w:val="2"/>
          <w:wAfter w:w="267" w:type="dxa"/>
          <w:trHeight w:val="1938"/>
        </w:trPr>
        <w:tc>
          <w:tcPr>
            <w:tcW w:w="2835" w:type="dxa"/>
          </w:tcPr>
          <w:p w14:paraId="117E3B4F" w14:textId="77777777" w:rsidR="00911195" w:rsidRPr="000C170D" w:rsidRDefault="00911195">
            <w:pPr>
              <w:autoSpaceDE w:val="0"/>
              <w:autoSpaceDN w:val="0"/>
              <w:adjustRightInd w:val="0"/>
              <w:spacing w:after="120" w:line="360" w:lineRule="auto"/>
              <w:ind w:right="-962"/>
              <w:rPr>
                <w:rFonts w:cs="Arial"/>
                <w:b/>
                <w:sz w:val="22"/>
                <w:szCs w:val="22"/>
              </w:rPr>
            </w:pPr>
            <w:r w:rsidRPr="000C170D">
              <w:rPr>
                <w:rFonts w:cs="Arial"/>
                <w:b/>
                <w:sz w:val="22"/>
                <w:szCs w:val="22"/>
              </w:rPr>
              <w:t>Supplier(s)</w:t>
            </w:r>
          </w:p>
        </w:tc>
        <w:tc>
          <w:tcPr>
            <w:tcW w:w="5261" w:type="dxa"/>
          </w:tcPr>
          <w:p w14:paraId="32B5F7FA" w14:textId="77777777" w:rsidR="00911195" w:rsidRPr="000C170D" w:rsidRDefault="00911195">
            <w:pPr>
              <w:autoSpaceDE w:val="0"/>
              <w:autoSpaceDN w:val="0"/>
              <w:adjustRightInd w:val="0"/>
              <w:spacing w:after="120" w:line="360" w:lineRule="auto"/>
              <w:jc w:val="both"/>
              <w:rPr>
                <w:rFonts w:cs="Arial"/>
                <w:sz w:val="22"/>
                <w:szCs w:val="22"/>
              </w:rPr>
            </w:pPr>
            <w:r w:rsidRPr="000C170D">
              <w:rPr>
                <w:rFonts w:cs="Arial"/>
                <w:sz w:val="22"/>
                <w:szCs w:val="22"/>
              </w:rPr>
              <w:t xml:space="preserve">the Offerors that have entered into a Framework Agreement with the Authority to supply and deliver licensed </w:t>
            </w:r>
            <w:r w:rsidRPr="008C58EA">
              <w:rPr>
                <w:rFonts w:cs="Arial"/>
                <w:sz w:val="22"/>
                <w:szCs w:val="22"/>
              </w:rPr>
              <w:t xml:space="preserve">Anti Veg-F and Intravitreal Corticosteroid </w:t>
            </w:r>
            <w:r>
              <w:rPr>
                <w:rFonts w:cs="Arial"/>
                <w:sz w:val="22"/>
                <w:szCs w:val="22"/>
              </w:rPr>
              <w:t>treatments</w:t>
            </w:r>
            <w:r w:rsidRPr="000C170D">
              <w:rPr>
                <w:rFonts w:cs="Arial"/>
                <w:sz w:val="22"/>
                <w:szCs w:val="22"/>
              </w:rPr>
              <w:t xml:space="preserve"> to the NHS in England</w:t>
            </w:r>
            <w:r>
              <w:rPr>
                <w:rFonts w:cs="Arial"/>
                <w:sz w:val="22"/>
                <w:szCs w:val="22"/>
              </w:rPr>
              <w:t xml:space="preserve">; </w:t>
            </w:r>
          </w:p>
        </w:tc>
      </w:tr>
      <w:tr w:rsidR="00911195" w:rsidRPr="000C170D" w14:paraId="48386188" w14:textId="77777777">
        <w:tc>
          <w:tcPr>
            <w:tcW w:w="2835" w:type="dxa"/>
          </w:tcPr>
          <w:p w14:paraId="64D7CBF4" w14:textId="77777777" w:rsidR="00911195" w:rsidRPr="000C170D" w:rsidRDefault="00911195">
            <w:pPr>
              <w:autoSpaceDE w:val="0"/>
              <w:autoSpaceDN w:val="0"/>
              <w:adjustRightInd w:val="0"/>
              <w:spacing w:after="120" w:line="360" w:lineRule="auto"/>
              <w:ind w:right="-962"/>
              <w:rPr>
                <w:rFonts w:cs="Arial"/>
                <w:sz w:val="22"/>
                <w:szCs w:val="22"/>
              </w:rPr>
            </w:pPr>
            <w:r w:rsidRPr="000C170D">
              <w:rPr>
                <w:rFonts w:cs="Arial"/>
                <w:b/>
                <w:bCs/>
                <w:sz w:val="22"/>
                <w:szCs w:val="22"/>
              </w:rPr>
              <w:t>Update</w:t>
            </w:r>
          </w:p>
        </w:tc>
        <w:tc>
          <w:tcPr>
            <w:tcW w:w="5528" w:type="dxa"/>
            <w:gridSpan w:val="3"/>
          </w:tcPr>
          <w:p w14:paraId="45B83E3C" w14:textId="77777777" w:rsidR="00911195" w:rsidRPr="000C170D" w:rsidRDefault="00911195">
            <w:pPr>
              <w:autoSpaceDE w:val="0"/>
              <w:autoSpaceDN w:val="0"/>
              <w:adjustRightInd w:val="0"/>
              <w:spacing w:after="120" w:line="360" w:lineRule="auto"/>
              <w:ind w:right="324"/>
              <w:jc w:val="both"/>
              <w:rPr>
                <w:rFonts w:cs="Arial"/>
                <w:sz w:val="22"/>
                <w:szCs w:val="22"/>
              </w:rPr>
            </w:pPr>
            <w:r w:rsidRPr="000C170D">
              <w:rPr>
                <w:rFonts w:cs="Arial"/>
                <w:sz w:val="22"/>
                <w:szCs w:val="22"/>
              </w:rPr>
              <w:t>a written notification by the Authority to the Offerors. Updates may be issued during</w:t>
            </w:r>
            <w:r>
              <w:rPr>
                <w:rFonts w:cs="Arial"/>
                <w:sz w:val="22"/>
                <w:szCs w:val="22"/>
              </w:rPr>
              <w:t xml:space="preserve"> </w:t>
            </w:r>
            <w:r w:rsidRPr="000C170D">
              <w:rPr>
                <w:rFonts w:cs="Arial"/>
                <w:sz w:val="22"/>
                <w:szCs w:val="22"/>
              </w:rPr>
              <w:t>the ITO period to amend or to provide</w:t>
            </w:r>
            <w:r>
              <w:rPr>
                <w:rFonts w:cs="Arial"/>
                <w:sz w:val="22"/>
                <w:szCs w:val="22"/>
              </w:rPr>
              <w:t xml:space="preserve"> </w:t>
            </w:r>
            <w:r w:rsidRPr="000C170D">
              <w:rPr>
                <w:rFonts w:cs="Arial"/>
                <w:sz w:val="22"/>
                <w:szCs w:val="22"/>
              </w:rPr>
              <w:t>further clarification to any part of the ITO</w:t>
            </w:r>
            <w:r>
              <w:rPr>
                <w:rFonts w:cs="Arial"/>
                <w:sz w:val="22"/>
                <w:szCs w:val="22"/>
              </w:rPr>
              <w:t>; and</w:t>
            </w:r>
          </w:p>
        </w:tc>
      </w:tr>
    </w:tbl>
    <w:p w14:paraId="3602812A" w14:textId="77777777" w:rsidR="00911195" w:rsidRPr="00921701" w:rsidRDefault="00911195" w:rsidP="00911195">
      <w:pPr>
        <w:spacing w:after="240" w:line="360" w:lineRule="auto"/>
        <w:ind w:left="851"/>
        <w:rPr>
          <w:rFonts w:eastAsia="Calibri" w:cs="Arial"/>
          <w:bCs/>
          <w:lang w:eastAsia="en-GB"/>
        </w:rPr>
      </w:pPr>
      <w:r w:rsidRPr="00921701">
        <w:rPr>
          <w:rFonts w:cs="Arial"/>
          <w:bCs/>
        </w:rPr>
        <w:t>other capitalised terms have the meanings given in the relevant paragraphs or sections where they are defined in this ITO</w:t>
      </w:r>
    </w:p>
    <w:p w14:paraId="1921EB2C" w14:textId="77777777" w:rsidR="00911195" w:rsidRPr="001C32FF" w:rsidRDefault="00911195" w:rsidP="00911195">
      <w:pPr>
        <w:pStyle w:val="ListParagraph"/>
        <w:numPr>
          <w:ilvl w:val="1"/>
          <w:numId w:val="32"/>
        </w:numPr>
        <w:spacing w:after="240" w:line="240" w:lineRule="auto"/>
        <w:ind w:left="851" w:hanging="993"/>
        <w:textboxTightWrap w:val="none"/>
        <w:rPr>
          <w:rFonts w:cs="Arial"/>
          <w:b/>
          <w:bCs/>
          <w:color w:val="005EB8" w:themeColor="text2"/>
          <w:sz w:val="22"/>
          <w:szCs w:val="22"/>
        </w:rPr>
      </w:pPr>
      <w:r w:rsidRPr="001C32FF">
        <w:rPr>
          <w:rFonts w:cs="Arial"/>
          <w:b/>
          <w:bCs/>
          <w:color w:val="005EB8" w:themeColor="text2"/>
          <w:sz w:val="22"/>
          <w:szCs w:val="22"/>
        </w:rPr>
        <w:t xml:space="preserve">General </w:t>
      </w:r>
    </w:p>
    <w:p w14:paraId="4547B254" w14:textId="77777777" w:rsidR="00911195" w:rsidRPr="003D06A4" w:rsidRDefault="00911195" w:rsidP="00911195">
      <w:pPr>
        <w:pStyle w:val="ListParagraph"/>
        <w:numPr>
          <w:ilvl w:val="2"/>
          <w:numId w:val="32"/>
        </w:numPr>
        <w:spacing w:after="240" w:line="360" w:lineRule="auto"/>
        <w:ind w:left="851" w:hanging="992"/>
        <w:jc w:val="both"/>
        <w:textboxTightWrap w:val="none"/>
        <w:rPr>
          <w:rFonts w:cs="Arial"/>
          <w:sz w:val="22"/>
          <w:szCs w:val="22"/>
        </w:rPr>
      </w:pPr>
      <w:r w:rsidRPr="003D06A4">
        <w:rPr>
          <w:rFonts w:cs="Arial"/>
          <w:sz w:val="22"/>
          <w:szCs w:val="22"/>
        </w:rPr>
        <w:t>By signing/submitting a</w:t>
      </w:r>
      <w:r>
        <w:rPr>
          <w:rFonts w:cs="Arial"/>
          <w:sz w:val="22"/>
          <w:szCs w:val="22"/>
        </w:rPr>
        <w:t>n Offer</w:t>
      </w:r>
      <w:r w:rsidRPr="003D06A4">
        <w:rPr>
          <w:rFonts w:cs="Arial"/>
          <w:sz w:val="22"/>
          <w:szCs w:val="22"/>
        </w:rPr>
        <w:t xml:space="preserve">, the </w:t>
      </w:r>
      <w:r>
        <w:rPr>
          <w:rFonts w:cs="Arial"/>
          <w:sz w:val="22"/>
          <w:szCs w:val="22"/>
        </w:rPr>
        <w:t>Offeror</w:t>
      </w:r>
      <w:r w:rsidRPr="003D06A4">
        <w:rPr>
          <w:rFonts w:cs="Arial"/>
          <w:sz w:val="22"/>
          <w:szCs w:val="22"/>
        </w:rPr>
        <w:t xml:space="preserve"> and each Relevant Organisations warrants that, save as disclosed in writing to the Authority with</w:t>
      </w:r>
      <w:r>
        <w:rPr>
          <w:rFonts w:cs="Arial"/>
          <w:sz w:val="22"/>
          <w:szCs w:val="22"/>
        </w:rPr>
        <w:t>in</w:t>
      </w:r>
      <w:r w:rsidRPr="003D06A4">
        <w:rPr>
          <w:rFonts w:cs="Arial"/>
          <w:sz w:val="22"/>
          <w:szCs w:val="22"/>
        </w:rPr>
        <w:t xml:space="preserve"> the </w:t>
      </w:r>
      <w:r>
        <w:rPr>
          <w:rFonts w:cs="Arial"/>
          <w:sz w:val="22"/>
          <w:szCs w:val="22"/>
        </w:rPr>
        <w:t>Offer</w:t>
      </w:r>
      <w:r w:rsidRPr="003D06A4">
        <w:rPr>
          <w:rFonts w:cs="Arial"/>
          <w:sz w:val="22"/>
          <w:szCs w:val="22"/>
        </w:rPr>
        <w:t>, any information supplied by it remains true and that it has:</w:t>
      </w:r>
    </w:p>
    <w:p w14:paraId="6A9114F5" w14:textId="77777777" w:rsidR="00911195" w:rsidRPr="000664CC" w:rsidRDefault="00911195" w:rsidP="00911195">
      <w:pPr>
        <w:pStyle w:val="ListParagraph"/>
        <w:numPr>
          <w:ilvl w:val="3"/>
          <w:numId w:val="32"/>
        </w:numPr>
        <w:spacing w:after="240" w:line="360" w:lineRule="auto"/>
        <w:ind w:left="1276" w:hanging="425"/>
        <w:jc w:val="both"/>
        <w:textboxTightWrap w:val="none"/>
        <w:rPr>
          <w:rFonts w:cs="Arial"/>
          <w:sz w:val="22"/>
          <w:szCs w:val="22"/>
        </w:rPr>
      </w:pPr>
      <w:r>
        <w:rPr>
          <w:rFonts w:cs="Arial"/>
          <w:sz w:val="22"/>
          <w:szCs w:val="22"/>
        </w:rPr>
        <w:t>n</w:t>
      </w:r>
      <w:r w:rsidRPr="000664CC">
        <w:rPr>
          <w:rFonts w:cs="Arial"/>
          <w:sz w:val="22"/>
          <w:szCs w:val="22"/>
        </w:rPr>
        <w:t>ot passed a resolution, nor is it the subject of an order by the court, for the company’s winding-up otherwise than for the purposes of bona fide reconstruction or amalgamation, nor has it had a receiver, manager or administrator on behalf of a creditor appointed in respect of its business or any part thereof, nor is it the subject of proceedings for any of the above procedures, nor is it the subject of similar procedures under the law of any other states;</w:t>
      </w:r>
    </w:p>
    <w:p w14:paraId="5ADDF00A" w14:textId="77777777" w:rsidR="00911195" w:rsidRPr="000664CC" w:rsidRDefault="00911195" w:rsidP="00911195">
      <w:pPr>
        <w:pStyle w:val="ListParagraph"/>
        <w:numPr>
          <w:ilvl w:val="3"/>
          <w:numId w:val="32"/>
        </w:numPr>
        <w:spacing w:after="240" w:line="360" w:lineRule="auto"/>
        <w:ind w:left="1276" w:hanging="425"/>
        <w:jc w:val="both"/>
        <w:textboxTightWrap w:val="none"/>
        <w:rPr>
          <w:rFonts w:cs="Arial"/>
          <w:sz w:val="22"/>
          <w:szCs w:val="22"/>
        </w:rPr>
      </w:pPr>
      <w:r>
        <w:rPr>
          <w:rFonts w:cs="Arial"/>
          <w:sz w:val="22"/>
          <w:szCs w:val="22"/>
        </w:rPr>
        <w:t>n</w:t>
      </w:r>
      <w:r w:rsidRPr="000664CC">
        <w:rPr>
          <w:rFonts w:cs="Arial"/>
          <w:sz w:val="22"/>
          <w:szCs w:val="22"/>
        </w:rPr>
        <w:t>ot been convicted of a criminal offence relating to the conduct of its business or profession</w:t>
      </w:r>
    </w:p>
    <w:p w14:paraId="0F4EA533" w14:textId="77777777" w:rsidR="00911195" w:rsidRPr="000664CC" w:rsidRDefault="00911195" w:rsidP="00911195">
      <w:pPr>
        <w:pStyle w:val="ListParagraph"/>
        <w:numPr>
          <w:ilvl w:val="3"/>
          <w:numId w:val="32"/>
        </w:numPr>
        <w:spacing w:after="240" w:line="360" w:lineRule="auto"/>
        <w:ind w:left="1276" w:hanging="425"/>
        <w:jc w:val="both"/>
        <w:textboxTightWrap w:val="none"/>
        <w:rPr>
          <w:rFonts w:cs="Arial"/>
          <w:sz w:val="22"/>
          <w:szCs w:val="22"/>
        </w:rPr>
      </w:pPr>
      <w:r>
        <w:rPr>
          <w:rFonts w:cs="Arial"/>
          <w:sz w:val="22"/>
          <w:szCs w:val="22"/>
        </w:rPr>
        <w:t>n</w:t>
      </w:r>
      <w:r w:rsidRPr="000664CC">
        <w:rPr>
          <w:rFonts w:cs="Arial"/>
          <w:sz w:val="22"/>
          <w:szCs w:val="22"/>
        </w:rPr>
        <w:t>ot been convicted of any of the offences listed in Regulation 57 “Mandatory exclusions” of the Public Contracts Regulations 2015;</w:t>
      </w:r>
    </w:p>
    <w:p w14:paraId="572448C7" w14:textId="77777777" w:rsidR="00911195" w:rsidRPr="000664CC" w:rsidRDefault="00911195" w:rsidP="00911195">
      <w:pPr>
        <w:pStyle w:val="ListParagraph"/>
        <w:numPr>
          <w:ilvl w:val="3"/>
          <w:numId w:val="32"/>
        </w:numPr>
        <w:spacing w:after="240" w:line="360" w:lineRule="auto"/>
        <w:ind w:left="1276" w:hanging="425"/>
        <w:jc w:val="both"/>
        <w:textboxTightWrap w:val="none"/>
        <w:rPr>
          <w:rFonts w:cs="Arial"/>
          <w:sz w:val="22"/>
          <w:szCs w:val="22"/>
        </w:rPr>
      </w:pPr>
      <w:r>
        <w:rPr>
          <w:rFonts w:cs="Arial"/>
          <w:sz w:val="22"/>
          <w:szCs w:val="22"/>
        </w:rPr>
        <w:t>n</w:t>
      </w:r>
      <w:r w:rsidRPr="000664CC">
        <w:rPr>
          <w:rFonts w:cs="Arial"/>
          <w:sz w:val="22"/>
          <w:szCs w:val="22"/>
        </w:rPr>
        <w:t xml:space="preserve">ot been in any of </w:t>
      </w:r>
      <w:r>
        <w:rPr>
          <w:rFonts w:cs="Arial"/>
          <w:sz w:val="22"/>
          <w:szCs w:val="22"/>
        </w:rPr>
        <w:t xml:space="preserve">the </w:t>
      </w:r>
      <w:r w:rsidRPr="000664CC">
        <w:rPr>
          <w:rFonts w:cs="Arial"/>
          <w:sz w:val="22"/>
          <w:szCs w:val="22"/>
        </w:rPr>
        <w:t>situations listed in Regulation 57 “Mandatory and discretionary exclusions for non-payment of taxes etc</w:t>
      </w:r>
      <w:r>
        <w:rPr>
          <w:rFonts w:cs="Arial"/>
          <w:sz w:val="22"/>
          <w:szCs w:val="22"/>
        </w:rPr>
        <w:t>.</w:t>
      </w:r>
      <w:r w:rsidRPr="000664CC">
        <w:rPr>
          <w:rFonts w:cs="Arial"/>
          <w:sz w:val="22"/>
          <w:szCs w:val="22"/>
        </w:rPr>
        <w:t xml:space="preserve">” or “Discretionary exclusions” of the Public Contracts Regulations 2015, subject to the exercise of </w:t>
      </w:r>
      <w:r>
        <w:rPr>
          <w:rFonts w:cs="Arial"/>
          <w:sz w:val="22"/>
          <w:szCs w:val="22"/>
        </w:rPr>
        <w:t>d</w:t>
      </w:r>
      <w:r w:rsidRPr="000664CC">
        <w:rPr>
          <w:rFonts w:cs="Arial"/>
          <w:sz w:val="22"/>
          <w:szCs w:val="22"/>
        </w:rPr>
        <w:t xml:space="preserve">iscretion, or acceptance of evidence of </w:t>
      </w:r>
      <w:r>
        <w:rPr>
          <w:rFonts w:cs="Arial"/>
          <w:sz w:val="22"/>
          <w:szCs w:val="22"/>
        </w:rPr>
        <w:t>s</w:t>
      </w:r>
      <w:r w:rsidRPr="000664CC">
        <w:rPr>
          <w:rFonts w:cs="Arial"/>
          <w:sz w:val="22"/>
          <w:szCs w:val="22"/>
        </w:rPr>
        <w:t>elf-</w:t>
      </w:r>
      <w:r>
        <w:rPr>
          <w:rFonts w:cs="Arial"/>
          <w:sz w:val="22"/>
          <w:szCs w:val="22"/>
        </w:rPr>
        <w:t>c</w:t>
      </w:r>
      <w:r w:rsidRPr="000664CC">
        <w:rPr>
          <w:rFonts w:cs="Arial"/>
          <w:sz w:val="22"/>
          <w:szCs w:val="22"/>
        </w:rPr>
        <w:t xml:space="preserve">leaning, </w:t>
      </w:r>
      <w:r>
        <w:rPr>
          <w:rFonts w:cs="Arial"/>
          <w:sz w:val="22"/>
          <w:szCs w:val="22"/>
        </w:rPr>
        <w:t xml:space="preserve">by or </w:t>
      </w:r>
      <w:r w:rsidRPr="000664CC">
        <w:rPr>
          <w:rFonts w:cs="Arial"/>
          <w:sz w:val="22"/>
          <w:szCs w:val="22"/>
        </w:rPr>
        <w:t>on behalf of the Authority, as provided for under Regulation 57.</w:t>
      </w:r>
    </w:p>
    <w:p w14:paraId="2608DD6D" w14:textId="77777777" w:rsidR="00911195" w:rsidRDefault="00911195" w:rsidP="00911195">
      <w:pPr>
        <w:pStyle w:val="ListParagraph"/>
        <w:numPr>
          <w:ilvl w:val="3"/>
          <w:numId w:val="32"/>
        </w:numPr>
        <w:spacing w:after="240" w:line="360" w:lineRule="auto"/>
        <w:ind w:left="1276" w:hanging="425"/>
        <w:jc w:val="both"/>
        <w:textboxTightWrap w:val="none"/>
        <w:rPr>
          <w:rFonts w:cs="Arial"/>
          <w:sz w:val="22"/>
          <w:szCs w:val="22"/>
        </w:rPr>
      </w:pPr>
      <w:r>
        <w:rPr>
          <w:rFonts w:cs="Arial"/>
          <w:sz w:val="22"/>
          <w:szCs w:val="22"/>
        </w:rPr>
        <w:t>n</w:t>
      </w:r>
      <w:r w:rsidRPr="000664CC">
        <w:rPr>
          <w:rFonts w:cs="Arial"/>
          <w:sz w:val="22"/>
          <w:szCs w:val="22"/>
        </w:rPr>
        <w:t>ot</w:t>
      </w:r>
      <w:r w:rsidRPr="000664CC">
        <w:rPr>
          <w:sz w:val="22"/>
          <w:szCs w:val="22"/>
        </w:rPr>
        <w:t xml:space="preserve"> </w:t>
      </w:r>
      <w:r w:rsidRPr="000664CC">
        <w:rPr>
          <w:rFonts w:cs="Arial"/>
          <w:sz w:val="22"/>
          <w:szCs w:val="22"/>
        </w:rPr>
        <w:t>made any material misrepresentation in providing any of the information required in relation to the ITO</w:t>
      </w:r>
      <w:r>
        <w:rPr>
          <w:rFonts w:cs="Arial"/>
          <w:sz w:val="22"/>
          <w:szCs w:val="22"/>
        </w:rPr>
        <w:t>;</w:t>
      </w:r>
      <w:r w:rsidRPr="000664CC">
        <w:rPr>
          <w:rFonts w:cs="Arial"/>
          <w:sz w:val="22"/>
          <w:szCs w:val="22"/>
        </w:rPr>
        <w:t xml:space="preserve"> and</w:t>
      </w:r>
    </w:p>
    <w:p w14:paraId="3D235DFD" w14:textId="77777777" w:rsidR="00911195" w:rsidRPr="000664CC" w:rsidRDefault="00911195" w:rsidP="00911195">
      <w:pPr>
        <w:pStyle w:val="ListParagraph"/>
        <w:numPr>
          <w:ilvl w:val="3"/>
          <w:numId w:val="32"/>
        </w:numPr>
        <w:spacing w:after="240" w:line="360" w:lineRule="auto"/>
        <w:ind w:left="1276" w:hanging="425"/>
        <w:jc w:val="both"/>
        <w:textboxTightWrap w:val="none"/>
        <w:rPr>
          <w:rFonts w:cs="Arial"/>
          <w:sz w:val="22"/>
          <w:szCs w:val="22"/>
        </w:rPr>
      </w:pPr>
      <w:r>
        <w:rPr>
          <w:rFonts w:cs="Arial"/>
          <w:sz w:val="22"/>
          <w:szCs w:val="22"/>
        </w:rPr>
        <w:t>n</w:t>
      </w:r>
      <w:r w:rsidRPr="000664CC">
        <w:rPr>
          <w:rFonts w:cs="Arial"/>
          <w:sz w:val="22"/>
          <w:szCs w:val="22"/>
        </w:rPr>
        <w:t>ot disclosed, copied, reproduced or distributed and will not disclose, copy, reproduce or distribute any information contained in the Procurement Documents or supplied by the Authority to any third party at any time except for the purpose of enabling a response to the ITO or to be prepared.</w:t>
      </w:r>
    </w:p>
    <w:p w14:paraId="10D98004"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The Authority may at its own absolute discretion extend the closing date and time for receipt of </w:t>
      </w:r>
      <w:r>
        <w:rPr>
          <w:rFonts w:cs="Arial"/>
          <w:sz w:val="22"/>
          <w:szCs w:val="22"/>
        </w:rPr>
        <w:t>Offers in response to this ITO</w:t>
      </w:r>
      <w:r w:rsidRPr="003D06A4">
        <w:rPr>
          <w:rFonts w:cs="Arial"/>
          <w:sz w:val="22"/>
          <w:szCs w:val="22"/>
        </w:rPr>
        <w:t xml:space="preserve">. Any extension granted will apply to all </w:t>
      </w:r>
      <w:r>
        <w:rPr>
          <w:rFonts w:cs="Arial"/>
          <w:sz w:val="22"/>
          <w:szCs w:val="22"/>
        </w:rPr>
        <w:t>Offeror</w:t>
      </w:r>
      <w:r w:rsidRPr="003D06A4">
        <w:rPr>
          <w:rFonts w:cs="Arial"/>
          <w:sz w:val="22"/>
          <w:szCs w:val="22"/>
        </w:rPr>
        <w:t>s.</w:t>
      </w:r>
    </w:p>
    <w:p w14:paraId="0310C969" w14:textId="77777777" w:rsidR="00911195" w:rsidRPr="00B24E72" w:rsidRDefault="00911195" w:rsidP="00911195">
      <w:pPr>
        <w:pStyle w:val="ListParagraph"/>
        <w:numPr>
          <w:ilvl w:val="1"/>
          <w:numId w:val="32"/>
        </w:numPr>
        <w:spacing w:after="240" w:line="240" w:lineRule="auto"/>
        <w:ind w:left="426" w:hanging="426"/>
        <w:textboxTightWrap w:val="none"/>
        <w:rPr>
          <w:rFonts w:cs="Arial"/>
          <w:b/>
          <w:bCs/>
          <w:color w:val="002365" w:themeColor="accent1" w:themeShade="BF"/>
          <w:sz w:val="22"/>
          <w:szCs w:val="22"/>
        </w:rPr>
      </w:pPr>
      <w:r>
        <w:rPr>
          <w:rFonts w:cs="Arial"/>
          <w:b/>
          <w:bCs/>
          <w:color w:val="002365" w:themeColor="accent1" w:themeShade="BF"/>
          <w:sz w:val="22"/>
          <w:szCs w:val="22"/>
        </w:rPr>
        <w:t xml:space="preserve">  </w:t>
      </w:r>
      <w:r w:rsidRPr="001C32FF">
        <w:rPr>
          <w:rFonts w:cs="Arial"/>
          <w:b/>
          <w:bCs/>
          <w:color w:val="005EB8" w:themeColor="text2"/>
          <w:sz w:val="22"/>
          <w:szCs w:val="22"/>
        </w:rPr>
        <w:t>Guidance and Compliance</w:t>
      </w:r>
    </w:p>
    <w:p w14:paraId="360B7E36"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Pr>
          <w:rFonts w:cs="Arial"/>
          <w:sz w:val="22"/>
          <w:szCs w:val="22"/>
        </w:rPr>
        <w:t>Offeror</w:t>
      </w:r>
      <w:r w:rsidRPr="003D06A4">
        <w:rPr>
          <w:rFonts w:cs="Arial"/>
          <w:sz w:val="22"/>
          <w:szCs w:val="22"/>
        </w:rPr>
        <w:t xml:space="preserve">s should read these instructions carefully before submitting a response to this ITO. Failure to comply with these requirements for completion and submission of the Offer may result in the rejection of the Offer. </w:t>
      </w:r>
      <w:r>
        <w:rPr>
          <w:rFonts w:cs="Arial"/>
          <w:sz w:val="22"/>
          <w:szCs w:val="22"/>
        </w:rPr>
        <w:t>Offeror</w:t>
      </w:r>
      <w:r w:rsidRPr="003D06A4">
        <w:rPr>
          <w:rFonts w:cs="Arial"/>
          <w:sz w:val="22"/>
          <w:szCs w:val="22"/>
        </w:rPr>
        <w:t>s are therefore advised to acquaint themselves fully with the instructions and conditions set out in this ITO.</w:t>
      </w:r>
    </w:p>
    <w:p w14:paraId="71F5B8E1"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All Offers received by the Authority will be checked for compliance with the submission requirements set out in this ITO. If a</w:t>
      </w:r>
      <w:r>
        <w:rPr>
          <w:rFonts w:cs="Arial"/>
          <w:sz w:val="22"/>
          <w:szCs w:val="22"/>
        </w:rPr>
        <w:t>n</w:t>
      </w:r>
      <w:r w:rsidRPr="003D06A4">
        <w:rPr>
          <w:rFonts w:cs="Arial"/>
          <w:sz w:val="22"/>
          <w:szCs w:val="22"/>
        </w:rPr>
        <w:t xml:space="preserve"> </w:t>
      </w:r>
      <w:r>
        <w:rPr>
          <w:rFonts w:cs="Arial"/>
          <w:sz w:val="22"/>
          <w:szCs w:val="22"/>
        </w:rPr>
        <w:t>Offer</w:t>
      </w:r>
      <w:r w:rsidRPr="003D06A4">
        <w:rPr>
          <w:rFonts w:cs="Arial"/>
          <w:sz w:val="22"/>
          <w:szCs w:val="22"/>
        </w:rPr>
        <w:t xml:space="preserve"> is not considered compliant, the Authority will not be obliged to carry out any further evaluation and the </w:t>
      </w:r>
      <w:r>
        <w:rPr>
          <w:rFonts w:cs="Arial"/>
          <w:sz w:val="22"/>
          <w:szCs w:val="22"/>
        </w:rPr>
        <w:t>Offeror</w:t>
      </w:r>
      <w:r w:rsidRPr="003D06A4">
        <w:rPr>
          <w:rFonts w:cs="Arial"/>
          <w:sz w:val="22"/>
          <w:szCs w:val="22"/>
        </w:rPr>
        <w:t xml:space="preserve"> may be eliminated from the </w:t>
      </w:r>
      <w:r>
        <w:rPr>
          <w:rFonts w:cs="Arial"/>
          <w:sz w:val="22"/>
          <w:szCs w:val="22"/>
        </w:rPr>
        <w:t>P</w:t>
      </w:r>
      <w:r w:rsidRPr="003D06A4">
        <w:rPr>
          <w:rFonts w:cs="Arial"/>
          <w:sz w:val="22"/>
          <w:szCs w:val="22"/>
        </w:rPr>
        <w:t>rocurement. During this period, clarification o</w:t>
      </w:r>
      <w:r>
        <w:rPr>
          <w:rFonts w:cs="Arial"/>
          <w:sz w:val="22"/>
          <w:szCs w:val="22"/>
        </w:rPr>
        <w:t>f</w:t>
      </w:r>
      <w:r w:rsidRPr="003D06A4">
        <w:rPr>
          <w:rFonts w:cs="Arial"/>
          <w:sz w:val="22"/>
          <w:szCs w:val="22"/>
        </w:rPr>
        <w:t xml:space="preserve"> any aspect of the Offer may be sought.</w:t>
      </w:r>
    </w:p>
    <w:p w14:paraId="7AC289B8"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The Authority requires adherence to all instructions and conditions within this ITO from each of the </w:t>
      </w:r>
      <w:r>
        <w:rPr>
          <w:rFonts w:cs="Arial"/>
          <w:sz w:val="22"/>
          <w:szCs w:val="22"/>
        </w:rPr>
        <w:t>Offeror</w:t>
      </w:r>
      <w:r w:rsidRPr="003D06A4">
        <w:rPr>
          <w:rFonts w:cs="Arial"/>
          <w:sz w:val="22"/>
          <w:szCs w:val="22"/>
        </w:rPr>
        <w:t xml:space="preserve">s and the participation in the </w:t>
      </w:r>
      <w:r>
        <w:rPr>
          <w:rFonts w:cs="Arial"/>
          <w:sz w:val="22"/>
          <w:szCs w:val="22"/>
        </w:rPr>
        <w:t>ITO</w:t>
      </w:r>
      <w:r w:rsidRPr="003D06A4">
        <w:rPr>
          <w:rFonts w:cs="Arial"/>
          <w:sz w:val="22"/>
          <w:szCs w:val="22"/>
        </w:rPr>
        <w:t xml:space="preserve"> process by each </w:t>
      </w:r>
      <w:r>
        <w:rPr>
          <w:rFonts w:cs="Arial"/>
          <w:sz w:val="22"/>
          <w:szCs w:val="22"/>
        </w:rPr>
        <w:t>Offeror</w:t>
      </w:r>
      <w:r w:rsidRPr="003D06A4">
        <w:rPr>
          <w:rFonts w:cs="Arial"/>
          <w:sz w:val="22"/>
          <w:szCs w:val="22"/>
        </w:rPr>
        <w:t xml:space="preserve"> shall be construed as unqualified acceptance of such obligations by and on behalf of that </w:t>
      </w:r>
      <w:r>
        <w:rPr>
          <w:rFonts w:cs="Arial"/>
          <w:sz w:val="22"/>
          <w:szCs w:val="22"/>
        </w:rPr>
        <w:t>Offeror.</w:t>
      </w:r>
    </w:p>
    <w:p w14:paraId="142A4CF6" w14:textId="77777777" w:rsidR="00911195" w:rsidRPr="001C32FF" w:rsidRDefault="00911195" w:rsidP="00911195">
      <w:pPr>
        <w:pStyle w:val="ListParagraph"/>
        <w:numPr>
          <w:ilvl w:val="1"/>
          <w:numId w:val="32"/>
        </w:numPr>
        <w:spacing w:after="240" w:line="240" w:lineRule="auto"/>
        <w:textboxTightWrap w:val="none"/>
        <w:rPr>
          <w:rFonts w:cs="Arial"/>
          <w:b/>
          <w:bCs/>
          <w:color w:val="005EB8" w:themeColor="text2"/>
          <w:sz w:val="22"/>
          <w:szCs w:val="22"/>
        </w:rPr>
      </w:pPr>
      <w:r w:rsidRPr="001C32FF">
        <w:rPr>
          <w:rFonts w:cs="Arial"/>
          <w:b/>
          <w:bCs/>
          <w:color w:val="005EB8" w:themeColor="text2"/>
          <w:sz w:val="22"/>
          <w:szCs w:val="22"/>
        </w:rPr>
        <w:t xml:space="preserve">  Offer Validity</w:t>
      </w:r>
    </w:p>
    <w:p w14:paraId="35D7293F"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All Offers submitted by </w:t>
      </w:r>
      <w:r>
        <w:rPr>
          <w:rFonts w:cs="Arial"/>
          <w:sz w:val="22"/>
          <w:szCs w:val="22"/>
        </w:rPr>
        <w:t>Offeror</w:t>
      </w:r>
      <w:r w:rsidRPr="003D06A4">
        <w:rPr>
          <w:rFonts w:cs="Arial"/>
          <w:sz w:val="22"/>
          <w:szCs w:val="22"/>
        </w:rPr>
        <w:t xml:space="preserve">s must remain open for acceptance up to 90 Days from the ITO submission deadline. Offer Prices must be firm (i.e. not subject to variation) for the period of the </w:t>
      </w:r>
      <w:r>
        <w:rPr>
          <w:rFonts w:cs="Arial"/>
          <w:sz w:val="22"/>
          <w:szCs w:val="22"/>
        </w:rPr>
        <w:t>Framework Agreement</w:t>
      </w:r>
      <w:r w:rsidRPr="003D06A4">
        <w:rPr>
          <w:rFonts w:cs="Arial"/>
          <w:sz w:val="22"/>
          <w:szCs w:val="22"/>
        </w:rPr>
        <w:t xml:space="preserve"> subject only to any variation provisions contained in the </w:t>
      </w:r>
      <w:r>
        <w:rPr>
          <w:rFonts w:cs="Arial"/>
          <w:sz w:val="22"/>
          <w:szCs w:val="22"/>
        </w:rPr>
        <w:t>Framework Agreement</w:t>
      </w:r>
      <w:r w:rsidRPr="003D06A4">
        <w:rPr>
          <w:rFonts w:cs="Arial"/>
          <w:sz w:val="22"/>
          <w:szCs w:val="22"/>
        </w:rPr>
        <w:t>.</w:t>
      </w:r>
    </w:p>
    <w:p w14:paraId="1A56325A" w14:textId="77777777" w:rsidR="00911195" w:rsidRPr="001C32FF" w:rsidRDefault="00911195" w:rsidP="00911195">
      <w:pPr>
        <w:pStyle w:val="ListParagraph"/>
        <w:numPr>
          <w:ilvl w:val="1"/>
          <w:numId w:val="32"/>
        </w:numPr>
        <w:spacing w:after="240" w:line="240" w:lineRule="auto"/>
        <w:textboxTightWrap w:val="none"/>
        <w:rPr>
          <w:rFonts w:cs="Arial"/>
          <w:b/>
          <w:bCs/>
          <w:color w:val="005EB8" w:themeColor="text2"/>
          <w:sz w:val="22"/>
          <w:szCs w:val="22"/>
        </w:rPr>
      </w:pPr>
      <w:r w:rsidRPr="001C32FF">
        <w:rPr>
          <w:rFonts w:cs="Arial"/>
          <w:b/>
          <w:bCs/>
          <w:color w:val="005EB8" w:themeColor="text2"/>
          <w:sz w:val="22"/>
          <w:szCs w:val="22"/>
        </w:rPr>
        <w:t xml:space="preserve">  Language</w:t>
      </w:r>
    </w:p>
    <w:p w14:paraId="77D65FB6"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All documentation and communication shall be in English</w:t>
      </w:r>
    </w:p>
    <w:p w14:paraId="7622D215" w14:textId="77777777" w:rsidR="00911195" w:rsidRPr="001C32FF"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C32FF">
        <w:rPr>
          <w:rFonts w:cs="Arial"/>
          <w:b/>
          <w:bCs/>
          <w:color w:val="005EB8" w:themeColor="text2"/>
          <w:sz w:val="22"/>
          <w:szCs w:val="22"/>
        </w:rPr>
        <w:t>Offer Preparation Costs</w:t>
      </w:r>
    </w:p>
    <w:p w14:paraId="30E27155"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Each </w:t>
      </w:r>
      <w:r>
        <w:rPr>
          <w:rFonts w:cs="Arial"/>
          <w:sz w:val="22"/>
          <w:szCs w:val="22"/>
        </w:rPr>
        <w:t>Offeror</w:t>
      </w:r>
      <w:r w:rsidRPr="003D06A4">
        <w:rPr>
          <w:rFonts w:cs="Arial"/>
          <w:sz w:val="22"/>
          <w:szCs w:val="22"/>
        </w:rPr>
        <w:t xml:space="preserve"> shall be solely responsible for all the costs it incurs in the preparation and submission of its Offer up to and including the award of any contract by the Authority. This shall also be deemed to cover the cost of attending any pre or post </w:t>
      </w:r>
      <w:r>
        <w:rPr>
          <w:rFonts w:cs="Arial"/>
          <w:sz w:val="22"/>
          <w:szCs w:val="22"/>
        </w:rPr>
        <w:t>Offer</w:t>
      </w:r>
      <w:r w:rsidRPr="003D06A4">
        <w:rPr>
          <w:rFonts w:cs="Arial"/>
          <w:sz w:val="22"/>
          <w:szCs w:val="22"/>
        </w:rPr>
        <w:t xml:space="preserve"> meetings and dialogue and, should a</w:t>
      </w:r>
      <w:r>
        <w:rPr>
          <w:rFonts w:cs="Arial"/>
          <w:sz w:val="22"/>
          <w:szCs w:val="22"/>
        </w:rPr>
        <w:t>n</w:t>
      </w:r>
      <w:r w:rsidRPr="003D06A4">
        <w:rPr>
          <w:rFonts w:cs="Arial"/>
          <w:sz w:val="22"/>
          <w:szCs w:val="22"/>
        </w:rPr>
        <w:t xml:space="preserve"> </w:t>
      </w:r>
      <w:r>
        <w:rPr>
          <w:rFonts w:cs="Arial"/>
          <w:sz w:val="22"/>
          <w:szCs w:val="22"/>
        </w:rPr>
        <w:t>Offeror</w:t>
      </w:r>
      <w:r w:rsidRPr="003D06A4">
        <w:rPr>
          <w:rFonts w:cs="Arial"/>
          <w:sz w:val="22"/>
          <w:szCs w:val="22"/>
        </w:rPr>
        <w:t xml:space="preserve"> be successful, the preparation of contract documents. The Authority shall in no event be responsible or liable for any such costs regardless of the conduct or outcome of the bidding process, and in this respect, the </w:t>
      </w:r>
      <w:r>
        <w:rPr>
          <w:rFonts w:cs="Arial"/>
          <w:sz w:val="22"/>
          <w:szCs w:val="22"/>
        </w:rPr>
        <w:t>Offeror</w:t>
      </w:r>
      <w:r w:rsidRPr="003D06A4">
        <w:rPr>
          <w:rFonts w:cs="Arial"/>
          <w:sz w:val="22"/>
          <w:szCs w:val="22"/>
        </w:rPr>
        <w:t xml:space="preserve"> shall have no recourse to the Authority.</w:t>
      </w:r>
    </w:p>
    <w:p w14:paraId="7A228D89" w14:textId="77777777" w:rsidR="00911195" w:rsidRPr="007C42B5" w:rsidRDefault="00911195" w:rsidP="00911195">
      <w:pPr>
        <w:pStyle w:val="ListParagraph"/>
        <w:numPr>
          <w:ilvl w:val="1"/>
          <w:numId w:val="32"/>
        </w:numPr>
        <w:spacing w:after="240" w:line="240" w:lineRule="auto"/>
        <w:ind w:left="851" w:hanging="851"/>
        <w:textboxTightWrap w:val="none"/>
        <w:rPr>
          <w:rFonts w:cs="Arial"/>
          <w:b/>
          <w:color w:val="005EB8" w:themeColor="text2"/>
          <w:sz w:val="22"/>
          <w:szCs w:val="22"/>
        </w:rPr>
      </w:pPr>
      <w:r w:rsidRPr="007C42B5">
        <w:rPr>
          <w:rFonts w:cs="Arial"/>
          <w:b/>
          <w:color w:val="005EB8" w:themeColor="text2"/>
          <w:sz w:val="22"/>
          <w:szCs w:val="22"/>
        </w:rPr>
        <w:t>Variant Bids</w:t>
      </w:r>
    </w:p>
    <w:p w14:paraId="1A9CC1CC" w14:textId="42E19347" w:rsidR="00911195" w:rsidRPr="007C42B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7C42B5">
        <w:rPr>
          <w:rFonts w:cs="Arial"/>
          <w:sz w:val="22"/>
          <w:szCs w:val="22"/>
        </w:rPr>
        <w:t>Variant bids are NOT permitted.</w:t>
      </w:r>
    </w:p>
    <w:p w14:paraId="0AC380DC" w14:textId="77777777" w:rsidR="00911195" w:rsidRPr="001C32FF"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C32FF">
        <w:rPr>
          <w:rFonts w:cs="Arial"/>
          <w:b/>
          <w:bCs/>
          <w:color w:val="005EB8" w:themeColor="text2"/>
          <w:sz w:val="22"/>
          <w:szCs w:val="22"/>
        </w:rPr>
        <w:t xml:space="preserve">Offeror’s Authorised Representative  </w:t>
      </w:r>
    </w:p>
    <w:p w14:paraId="093331EC"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All communication relating to this Procurement will be sent via the NHS England Atamis E-Tendering Portal for the attention of the </w:t>
      </w:r>
      <w:r>
        <w:rPr>
          <w:rFonts w:cs="Arial"/>
          <w:sz w:val="22"/>
          <w:szCs w:val="22"/>
        </w:rPr>
        <w:t>Offeror</w:t>
      </w:r>
      <w:r w:rsidRPr="003D06A4">
        <w:rPr>
          <w:rFonts w:cs="Arial"/>
          <w:sz w:val="22"/>
          <w:szCs w:val="22"/>
        </w:rPr>
        <w:t xml:space="preserve">'s Authorised Representative. The Authorised Representative must have full authority to represent the </w:t>
      </w:r>
      <w:r>
        <w:rPr>
          <w:rFonts w:cs="Arial"/>
          <w:sz w:val="22"/>
          <w:szCs w:val="22"/>
        </w:rPr>
        <w:t>Offeror</w:t>
      </w:r>
      <w:r w:rsidRPr="003D06A4">
        <w:rPr>
          <w:rFonts w:cs="Arial"/>
          <w:sz w:val="22"/>
          <w:szCs w:val="22"/>
        </w:rPr>
        <w:t xml:space="preserve"> and attend any meetings on the </w:t>
      </w:r>
      <w:r>
        <w:rPr>
          <w:rFonts w:cs="Arial"/>
          <w:sz w:val="22"/>
          <w:szCs w:val="22"/>
        </w:rPr>
        <w:t>Offeror</w:t>
      </w:r>
      <w:r w:rsidRPr="003D06A4">
        <w:rPr>
          <w:rFonts w:cs="Arial"/>
          <w:sz w:val="22"/>
          <w:szCs w:val="22"/>
        </w:rPr>
        <w:t xml:space="preserve">'s behalf. The Authority may, at any time, request documentary proof of such authority. </w:t>
      </w:r>
      <w:r>
        <w:rPr>
          <w:rFonts w:cs="Arial"/>
          <w:sz w:val="22"/>
          <w:szCs w:val="22"/>
        </w:rPr>
        <w:t>Offeror</w:t>
      </w:r>
      <w:r w:rsidRPr="003D06A4">
        <w:rPr>
          <w:rFonts w:cs="Arial"/>
          <w:sz w:val="22"/>
          <w:szCs w:val="22"/>
        </w:rPr>
        <w:t>s shall notify the Authority of any changes to the Authorised Representative's contact details as soon as practicable.</w:t>
      </w:r>
    </w:p>
    <w:p w14:paraId="7B5C93B4" w14:textId="77777777" w:rsidR="009774DD" w:rsidRPr="003D06A4" w:rsidRDefault="009774DD" w:rsidP="009774DD">
      <w:pPr>
        <w:pStyle w:val="ListParagraph"/>
        <w:spacing w:after="240" w:line="360" w:lineRule="auto"/>
        <w:ind w:left="851" w:firstLine="0"/>
        <w:jc w:val="both"/>
        <w:textboxTightWrap w:val="none"/>
        <w:rPr>
          <w:rFonts w:cs="Arial"/>
          <w:sz w:val="22"/>
          <w:szCs w:val="22"/>
        </w:rPr>
      </w:pPr>
    </w:p>
    <w:p w14:paraId="0C0ECE7B" w14:textId="77777777" w:rsidR="00911195" w:rsidRPr="001C32FF"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C32FF">
        <w:rPr>
          <w:rFonts w:cs="Arial"/>
          <w:b/>
          <w:bCs/>
          <w:color w:val="005EB8" w:themeColor="text2"/>
          <w:sz w:val="22"/>
          <w:szCs w:val="22"/>
        </w:rPr>
        <w:t xml:space="preserve">Confidential Information </w:t>
      </w:r>
    </w:p>
    <w:p w14:paraId="2F13EA73"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Confidential information means all information which is supplied by the Authority to a</w:t>
      </w:r>
      <w:r>
        <w:rPr>
          <w:rFonts w:cs="Arial"/>
          <w:sz w:val="22"/>
          <w:szCs w:val="22"/>
        </w:rPr>
        <w:t>n</w:t>
      </w:r>
      <w:r w:rsidRPr="003D06A4">
        <w:rPr>
          <w:rFonts w:cs="Arial"/>
          <w:sz w:val="22"/>
          <w:szCs w:val="22"/>
        </w:rPr>
        <w:t xml:space="preserve"> </w:t>
      </w:r>
      <w:r>
        <w:rPr>
          <w:rFonts w:cs="Arial"/>
          <w:sz w:val="22"/>
          <w:szCs w:val="22"/>
        </w:rPr>
        <w:t>Offeror</w:t>
      </w:r>
      <w:r w:rsidRPr="003D06A4">
        <w:rPr>
          <w:rFonts w:cs="Arial"/>
          <w:sz w:val="22"/>
          <w:szCs w:val="22"/>
        </w:rPr>
        <w:t xml:space="preserve"> whether in writing, orally or in any other form, directly or indirectly from or pursuant to discussions with such </w:t>
      </w:r>
      <w:r>
        <w:rPr>
          <w:rFonts w:cs="Arial"/>
          <w:sz w:val="22"/>
          <w:szCs w:val="22"/>
        </w:rPr>
        <w:t>Offeror</w:t>
      </w:r>
      <w:r w:rsidRPr="003D06A4">
        <w:rPr>
          <w:rFonts w:cs="Arial"/>
          <w:sz w:val="22"/>
          <w:szCs w:val="22"/>
        </w:rPr>
        <w:t xml:space="preserve"> or which is obtained through observations made by such </w:t>
      </w:r>
      <w:r>
        <w:rPr>
          <w:rFonts w:cs="Arial"/>
          <w:sz w:val="22"/>
          <w:szCs w:val="22"/>
        </w:rPr>
        <w:t>Offeror</w:t>
      </w:r>
      <w:r w:rsidRPr="003D06A4">
        <w:rPr>
          <w:rFonts w:cs="Arial"/>
          <w:sz w:val="22"/>
          <w:szCs w:val="22"/>
        </w:rPr>
        <w:t xml:space="preserve"> which is designated by the Authority as confidential or which is otherwise of a confidential nature. Each </w:t>
      </w:r>
      <w:r>
        <w:rPr>
          <w:rFonts w:cs="Arial"/>
          <w:sz w:val="22"/>
          <w:szCs w:val="22"/>
        </w:rPr>
        <w:t>Offeror</w:t>
      </w:r>
      <w:r w:rsidRPr="003D06A4">
        <w:rPr>
          <w:rFonts w:cs="Arial"/>
          <w:sz w:val="22"/>
          <w:szCs w:val="22"/>
        </w:rPr>
        <w:t xml:space="preserve"> shall hold in confidence any confidential information, provided that such </w:t>
      </w:r>
      <w:r>
        <w:rPr>
          <w:rFonts w:cs="Arial"/>
          <w:sz w:val="22"/>
          <w:szCs w:val="22"/>
        </w:rPr>
        <w:t>Offeror</w:t>
      </w:r>
      <w:r w:rsidRPr="003D06A4">
        <w:rPr>
          <w:rFonts w:cs="Arial"/>
          <w:sz w:val="22"/>
          <w:szCs w:val="22"/>
        </w:rPr>
        <w:t xml:space="preserve"> shall not be restricted from passing such information to its professional advisers, or its proposed sub-contractors (subject to obtaining appropriate confidentiality undertakings) but only to the extent necessary to enable it to prepare its Offer and participate in this procurement.</w:t>
      </w:r>
    </w:p>
    <w:p w14:paraId="2A16063C"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The Authority may disclose detailed information relating to </w:t>
      </w:r>
      <w:r>
        <w:rPr>
          <w:rFonts w:cs="Arial"/>
          <w:sz w:val="22"/>
          <w:szCs w:val="22"/>
        </w:rPr>
        <w:t>an</w:t>
      </w:r>
      <w:r w:rsidRPr="003D06A4">
        <w:rPr>
          <w:rFonts w:cs="Arial"/>
          <w:sz w:val="22"/>
          <w:szCs w:val="22"/>
        </w:rPr>
        <w:t xml:space="preserve"> </w:t>
      </w:r>
      <w:r>
        <w:rPr>
          <w:rFonts w:cs="Arial"/>
          <w:sz w:val="22"/>
          <w:szCs w:val="22"/>
        </w:rPr>
        <w:t>Offer</w:t>
      </w:r>
      <w:r w:rsidRPr="003D06A4">
        <w:rPr>
          <w:rFonts w:cs="Arial"/>
          <w:sz w:val="22"/>
          <w:szCs w:val="22"/>
        </w:rPr>
        <w:t xml:space="preserve"> to the Authority's officers, employees, agents or advisers and they may make </w:t>
      </w:r>
      <w:r>
        <w:rPr>
          <w:rFonts w:cs="Arial"/>
          <w:sz w:val="22"/>
          <w:szCs w:val="22"/>
        </w:rPr>
        <w:t>Offers</w:t>
      </w:r>
      <w:r w:rsidRPr="003D06A4">
        <w:rPr>
          <w:rFonts w:cs="Arial"/>
          <w:sz w:val="22"/>
          <w:szCs w:val="22"/>
        </w:rPr>
        <w:t xml:space="preserve"> available for private inspection by the Authority's officers, employees, agents or advisers.  </w:t>
      </w:r>
    </w:p>
    <w:p w14:paraId="29F9F813"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The Authority also reserve the right to disseminate information that is materially relevant to all </w:t>
      </w:r>
      <w:r>
        <w:rPr>
          <w:rFonts w:cs="Arial"/>
          <w:sz w:val="22"/>
          <w:szCs w:val="22"/>
        </w:rPr>
        <w:t>Offeror</w:t>
      </w:r>
      <w:r w:rsidRPr="003D06A4">
        <w:rPr>
          <w:rFonts w:cs="Arial"/>
          <w:sz w:val="22"/>
          <w:szCs w:val="22"/>
        </w:rPr>
        <w:t xml:space="preserve">s, even if the information has only been requested by one </w:t>
      </w:r>
      <w:r>
        <w:rPr>
          <w:rFonts w:cs="Arial"/>
          <w:sz w:val="22"/>
          <w:szCs w:val="22"/>
        </w:rPr>
        <w:t>Offeror</w:t>
      </w:r>
      <w:r w:rsidRPr="003D06A4">
        <w:rPr>
          <w:rFonts w:cs="Arial"/>
          <w:sz w:val="22"/>
          <w:szCs w:val="22"/>
        </w:rPr>
        <w:t xml:space="preserve">, subject to the duty to protect any </w:t>
      </w:r>
      <w:r>
        <w:rPr>
          <w:rFonts w:cs="Arial"/>
          <w:sz w:val="22"/>
          <w:szCs w:val="22"/>
        </w:rPr>
        <w:t>Offeror</w:t>
      </w:r>
      <w:r w:rsidRPr="003D06A4">
        <w:rPr>
          <w:rFonts w:cs="Arial"/>
          <w:sz w:val="22"/>
          <w:szCs w:val="22"/>
        </w:rPr>
        <w:t xml:space="preserve">'s commercial confidence in its responses. </w:t>
      </w:r>
    </w:p>
    <w:p w14:paraId="75AEC74B"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Should </w:t>
      </w:r>
      <w:r>
        <w:rPr>
          <w:rFonts w:cs="Arial"/>
          <w:sz w:val="22"/>
          <w:szCs w:val="22"/>
        </w:rPr>
        <w:t>Offeror</w:t>
      </w:r>
      <w:r w:rsidRPr="003D06A4">
        <w:rPr>
          <w:rFonts w:cs="Arial"/>
          <w:sz w:val="22"/>
          <w:szCs w:val="22"/>
        </w:rPr>
        <w:t xml:space="preserve">s wish to avoid such disclosure (for example, on the basis that the request or response contains commercially confidential information or may give another </w:t>
      </w:r>
      <w:r>
        <w:rPr>
          <w:rFonts w:cs="Arial"/>
          <w:sz w:val="22"/>
          <w:szCs w:val="22"/>
        </w:rPr>
        <w:t>Offeror</w:t>
      </w:r>
      <w:r w:rsidRPr="003D06A4">
        <w:rPr>
          <w:rFonts w:cs="Arial"/>
          <w:sz w:val="22"/>
          <w:szCs w:val="22"/>
        </w:rPr>
        <w:t xml:space="preserve"> a commercial advantage) the request must be clearly marked “In Confidence - not to be circulated to other </w:t>
      </w:r>
      <w:r>
        <w:rPr>
          <w:rFonts w:cs="Arial"/>
          <w:sz w:val="22"/>
          <w:szCs w:val="22"/>
        </w:rPr>
        <w:t>Offeror</w:t>
      </w:r>
      <w:r w:rsidRPr="003D06A4">
        <w:rPr>
          <w:rFonts w:cs="Arial"/>
          <w:sz w:val="22"/>
          <w:szCs w:val="22"/>
        </w:rPr>
        <w:t xml:space="preserve">s” and the </w:t>
      </w:r>
      <w:r>
        <w:rPr>
          <w:rFonts w:cs="Arial"/>
          <w:sz w:val="22"/>
          <w:szCs w:val="22"/>
        </w:rPr>
        <w:t>Offeror</w:t>
      </w:r>
      <w:r w:rsidRPr="003D06A4">
        <w:rPr>
          <w:rFonts w:cs="Arial"/>
          <w:sz w:val="22"/>
          <w:szCs w:val="22"/>
        </w:rPr>
        <w:t xml:space="preserve"> must set out the reason(s) for the request for non-disclosure to other </w:t>
      </w:r>
      <w:r>
        <w:rPr>
          <w:rFonts w:cs="Arial"/>
          <w:sz w:val="22"/>
          <w:szCs w:val="22"/>
        </w:rPr>
        <w:t>Offeror</w:t>
      </w:r>
      <w:r w:rsidRPr="003D06A4">
        <w:rPr>
          <w:rFonts w:cs="Arial"/>
          <w:sz w:val="22"/>
          <w:szCs w:val="22"/>
        </w:rPr>
        <w:t xml:space="preserve">s. </w:t>
      </w:r>
    </w:p>
    <w:p w14:paraId="4D2072A5"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If the Authority considers that, in the interests of open and fair competition, it is unable to respond to the question or request for clarification or further information on a confidential basis, it will inform the </w:t>
      </w:r>
      <w:r>
        <w:rPr>
          <w:rFonts w:cs="Arial"/>
          <w:sz w:val="22"/>
          <w:szCs w:val="22"/>
        </w:rPr>
        <w:t>Offeror</w:t>
      </w:r>
      <w:r w:rsidRPr="003D06A4">
        <w:rPr>
          <w:rFonts w:cs="Arial"/>
          <w:sz w:val="22"/>
          <w:szCs w:val="22"/>
        </w:rPr>
        <w:t xml:space="preserve"> who has submitted it. The </w:t>
      </w:r>
      <w:r>
        <w:rPr>
          <w:rFonts w:cs="Arial"/>
          <w:sz w:val="22"/>
          <w:szCs w:val="22"/>
        </w:rPr>
        <w:t>Offeror</w:t>
      </w:r>
      <w:r w:rsidRPr="003D06A4">
        <w:rPr>
          <w:rFonts w:cs="Arial"/>
          <w:sz w:val="22"/>
          <w:szCs w:val="22"/>
        </w:rPr>
        <w:t xml:space="preserve"> must as soon as practicable thereafter respond in writing requesting that either the query be withdrawn or treated as not confidential. The Authority will deem that the question or request for clarification or further information has been withdrawn if the Authority is not contacted in writing via the Atamis e-tendering portal within 2 working days following the </w:t>
      </w:r>
      <w:r>
        <w:rPr>
          <w:rFonts w:cs="Arial"/>
          <w:sz w:val="22"/>
          <w:szCs w:val="22"/>
        </w:rPr>
        <w:t>Offeror</w:t>
      </w:r>
      <w:r w:rsidRPr="003D06A4">
        <w:rPr>
          <w:rFonts w:cs="Arial"/>
          <w:sz w:val="22"/>
          <w:szCs w:val="22"/>
        </w:rPr>
        <w:t xml:space="preserve"> being so informed.</w:t>
      </w:r>
    </w:p>
    <w:p w14:paraId="70DAFB15"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The Authority will act reasonably as regards the protection of commercially sensitive information relating to the </w:t>
      </w:r>
      <w:r>
        <w:rPr>
          <w:rFonts w:cs="Arial"/>
          <w:sz w:val="22"/>
          <w:szCs w:val="22"/>
        </w:rPr>
        <w:t>Offeror</w:t>
      </w:r>
      <w:r w:rsidRPr="003D06A4">
        <w:rPr>
          <w:rFonts w:cs="Arial"/>
          <w:sz w:val="22"/>
          <w:szCs w:val="22"/>
        </w:rPr>
        <w:t xml:space="preserve">, subject always to the Authority's duties under the Freedom of Information Act 2000 (see paragraph </w:t>
      </w:r>
      <w:r>
        <w:rPr>
          <w:rFonts w:cs="Arial"/>
          <w:sz w:val="22"/>
          <w:szCs w:val="22"/>
        </w:rPr>
        <w:t>12.11</w:t>
      </w:r>
      <w:r w:rsidRPr="003D06A4">
        <w:rPr>
          <w:rFonts w:cs="Arial"/>
          <w:sz w:val="22"/>
          <w:szCs w:val="22"/>
        </w:rPr>
        <w:t xml:space="preserve"> below).  </w:t>
      </w:r>
    </w:p>
    <w:p w14:paraId="4731CBD9" w14:textId="77777777" w:rsidR="009774DD" w:rsidRDefault="009774DD" w:rsidP="009774DD">
      <w:pPr>
        <w:pStyle w:val="ListParagraph"/>
        <w:spacing w:after="240" w:line="360" w:lineRule="auto"/>
        <w:ind w:left="851" w:firstLine="0"/>
        <w:jc w:val="both"/>
        <w:textboxTightWrap w:val="none"/>
        <w:rPr>
          <w:rFonts w:cs="Arial"/>
          <w:sz w:val="22"/>
          <w:szCs w:val="22"/>
        </w:rPr>
      </w:pPr>
    </w:p>
    <w:p w14:paraId="53B58ADB" w14:textId="77777777" w:rsidR="009774DD" w:rsidRPr="003D06A4" w:rsidRDefault="009774DD" w:rsidP="009774DD">
      <w:pPr>
        <w:pStyle w:val="ListParagraph"/>
        <w:spacing w:after="240" w:line="360" w:lineRule="auto"/>
        <w:ind w:left="851" w:firstLine="0"/>
        <w:jc w:val="both"/>
        <w:textboxTightWrap w:val="none"/>
        <w:rPr>
          <w:rFonts w:cs="Arial"/>
          <w:sz w:val="22"/>
          <w:szCs w:val="22"/>
        </w:rPr>
      </w:pPr>
    </w:p>
    <w:p w14:paraId="1BDF37FD" w14:textId="77777777" w:rsidR="00911195" w:rsidRPr="001C32FF"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C32FF">
        <w:rPr>
          <w:rFonts w:cs="Arial"/>
          <w:b/>
          <w:bCs/>
          <w:color w:val="005EB8" w:themeColor="text2"/>
          <w:sz w:val="22"/>
          <w:szCs w:val="22"/>
        </w:rPr>
        <w:t>No Inducement or Incentive</w:t>
      </w:r>
    </w:p>
    <w:p w14:paraId="5D7392FD"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The Procurement Documents are issued on the basis that nothing contained in them shall constitute an inducement or incentive nor shall have in any other way persuaded a</w:t>
      </w:r>
      <w:r>
        <w:rPr>
          <w:rFonts w:cs="Arial"/>
          <w:sz w:val="22"/>
          <w:szCs w:val="22"/>
        </w:rPr>
        <w:t>n</w:t>
      </w:r>
      <w:r w:rsidRPr="003D06A4">
        <w:rPr>
          <w:rFonts w:cs="Arial"/>
          <w:sz w:val="22"/>
          <w:szCs w:val="22"/>
        </w:rPr>
        <w:t xml:space="preserve"> </w:t>
      </w:r>
      <w:r>
        <w:rPr>
          <w:rFonts w:cs="Arial"/>
          <w:sz w:val="22"/>
          <w:szCs w:val="22"/>
        </w:rPr>
        <w:t>Offeror</w:t>
      </w:r>
      <w:r w:rsidRPr="003D06A4">
        <w:rPr>
          <w:rFonts w:cs="Arial"/>
          <w:sz w:val="22"/>
          <w:szCs w:val="22"/>
        </w:rPr>
        <w:t xml:space="preserve"> or Relevant Organisation to submit a Bid or enter into any contractual agreement.</w:t>
      </w:r>
    </w:p>
    <w:p w14:paraId="35DAE8F3" w14:textId="77777777" w:rsidR="00911195" w:rsidRPr="001C32FF"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C32FF">
        <w:rPr>
          <w:rFonts w:cs="Arial"/>
          <w:b/>
          <w:bCs/>
          <w:color w:val="005EB8" w:themeColor="text2"/>
          <w:sz w:val="22"/>
          <w:szCs w:val="22"/>
        </w:rPr>
        <w:t>Freedom of Information</w:t>
      </w:r>
    </w:p>
    <w:p w14:paraId="2A27817A" w14:textId="77777777" w:rsidR="00911195" w:rsidRPr="002D5848"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2D5848">
        <w:rPr>
          <w:rFonts w:cs="Arial"/>
          <w:sz w:val="22"/>
          <w:szCs w:val="22"/>
        </w:rPr>
        <w:t>Offerors are reminded that the Authority is subject to the requirements of the Freedom of Information Act 2000 ("</w:t>
      </w:r>
      <w:proofErr w:type="spellStart"/>
      <w:r w:rsidRPr="002D5848">
        <w:rPr>
          <w:rFonts w:cs="Arial"/>
          <w:sz w:val="22"/>
          <w:szCs w:val="22"/>
        </w:rPr>
        <w:t>FoIA</w:t>
      </w:r>
      <w:proofErr w:type="spellEnd"/>
      <w:r w:rsidRPr="002D5848">
        <w:rPr>
          <w:rFonts w:cs="Arial"/>
          <w:sz w:val="22"/>
          <w:szCs w:val="22"/>
        </w:rPr>
        <w:t xml:space="preserve">") and the Environmental Information Regulations 2004 ("EIR"). Accordingly, the Authority may be required to disclose, on request, information submitted to it by Offerors in connection with the ITO. Information may be exempt from disclosure under </w:t>
      </w:r>
      <w:proofErr w:type="spellStart"/>
      <w:r w:rsidRPr="002D5848">
        <w:rPr>
          <w:rFonts w:cs="Arial"/>
          <w:sz w:val="22"/>
          <w:szCs w:val="22"/>
        </w:rPr>
        <w:t>FoIA</w:t>
      </w:r>
      <w:proofErr w:type="spellEnd"/>
      <w:r w:rsidRPr="002D5848">
        <w:rPr>
          <w:rFonts w:cs="Arial"/>
          <w:sz w:val="22"/>
          <w:szCs w:val="22"/>
        </w:rPr>
        <w:t xml:space="preserve"> where its disclosure would breach confidentiality or be likely to prejudice the commercial interests of any person, but the Authority can give no assurances as to whether or not information received from Offerors in connection with the ITO or would be disclosed in response to a request made under </w:t>
      </w:r>
      <w:proofErr w:type="spellStart"/>
      <w:r w:rsidRPr="002D5848">
        <w:rPr>
          <w:rFonts w:cs="Arial"/>
          <w:sz w:val="22"/>
          <w:szCs w:val="22"/>
        </w:rPr>
        <w:t>FoIA</w:t>
      </w:r>
      <w:proofErr w:type="spellEnd"/>
      <w:r w:rsidRPr="002D5848">
        <w:rPr>
          <w:rFonts w:cs="Arial"/>
          <w:sz w:val="22"/>
          <w:szCs w:val="22"/>
        </w:rPr>
        <w:t xml:space="preserve">. In the event that such a request is received by the Authority, the Authority shall, in accordance with its obligations under the Code of Practice made under section 45 </w:t>
      </w:r>
      <w:proofErr w:type="spellStart"/>
      <w:r w:rsidRPr="002D5848">
        <w:rPr>
          <w:rFonts w:cs="Arial"/>
          <w:sz w:val="22"/>
          <w:szCs w:val="22"/>
        </w:rPr>
        <w:t>FoIA</w:t>
      </w:r>
      <w:proofErr w:type="spellEnd"/>
      <w:r w:rsidRPr="002D5848">
        <w:rPr>
          <w:rFonts w:cs="Arial"/>
          <w:sz w:val="22"/>
          <w:szCs w:val="22"/>
        </w:rPr>
        <w:t xml:space="preserve">, consult with any party whose interests are likely to be affected by disclosure and take their views into account. However, the Authority shall be responsible for determining at its absolute discretion whether any such information is exempt from disclosure in accordance with the provisions of the </w:t>
      </w:r>
      <w:proofErr w:type="spellStart"/>
      <w:r w:rsidRPr="002D5848">
        <w:rPr>
          <w:rFonts w:cs="Arial"/>
          <w:sz w:val="22"/>
          <w:szCs w:val="22"/>
        </w:rPr>
        <w:t>FoIA</w:t>
      </w:r>
      <w:proofErr w:type="spellEnd"/>
      <w:r w:rsidRPr="002D5848">
        <w:rPr>
          <w:rFonts w:cs="Arial"/>
          <w:sz w:val="22"/>
          <w:szCs w:val="22"/>
        </w:rPr>
        <w:t xml:space="preserve"> or the EIR and whether any such information is to be disclosed in response to an information request. Even if the Authority initially refuses to disclose requested information, Offerors should be aware that disclosure may be enforced by the Information Commissioner or the Courts</w:t>
      </w:r>
    </w:p>
    <w:p w14:paraId="489EFEEF" w14:textId="77777777" w:rsidR="00911195" w:rsidRPr="001C32FF" w:rsidRDefault="00911195" w:rsidP="00911195">
      <w:pPr>
        <w:pStyle w:val="ListParagraph"/>
        <w:numPr>
          <w:ilvl w:val="1"/>
          <w:numId w:val="32"/>
        </w:numPr>
        <w:spacing w:after="240" w:line="240" w:lineRule="auto"/>
        <w:ind w:left="567" w:hanging="567"/>
        <w:textboxTightWrap w:val="none"/>
        <w:rPr>
          <w:rFonts w:cs="Arial"/>
          <w:b/>
          <w:bCs/>
          <w:color w:val="005EB8" w:themeColor="text2"/>
          <w:sz w:val="22"/>
          <w:szCs w:val="22"/>
        </w:rPr>
      </w:pPr>
      <w:r>
        <w:rPr>
          <w:rFonts w:cs="Arial"/>
          <w:b/>
          <w:bCs/>
          <w:color w:val="002365" w:themeColor="accent1" w:themeShade="BF"/>
          <w:sz w:val="22"/>
          <w:szCs w:val="22"/>
        </w:rPr>
        <w:t xml:space="preserve">    </w:t>
      </w:r>
      <w:r w:rsidRPr="001C32FF">
        <w:rPr>
          <w:rFonts w:cs="Arial"/>
          <w:b/>
          <w:bCs/>
          <w:color w:val="005EB8" w:themeColor="text2"/>
          <w:sz w:val="22"/>
          <w:szCs w:val="22"/>
        </w:rPr>
        <w:t>Right to publish – Transparency agenda</w:t>
      </w:r>
    </w:p>
    <w:p w14:paraId="16A6F9F5"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By submitting an Offer, an Offeror is deemed to acknowledge and agree that, except for any information which is exempt from disclosure in accordance with the provisions of the </w:t>
      </w:r>
      <w:proofErr w:type="spellStart"/>
      <w:r w:rsidRPr="003D06A4">
        <w:rPr>
          <w:rFonts w:cs="Arial"/>
          <w:sz w:val="22"/>
          <w:szCs w:val="22"/>
        </w:rPr>
        <w:t>F</w:t>
      </w:r>
      <w:r>
        <w:rPr>
          <w:rFonts w:cs="Arial"/>
          <w:sz w:val="22"/>
          <w:szCs w:val="22"/>
        </w:rPr>
        <w:t>o</w:t>
      </w:r>
      <w:r w:rsidRPr="003D06A4">
        <w:rPr>
          <w:rFonts w:cs="Arial"/>
          <w:sz w:val="22"/>
          <w:szCs w:val="22"/>
        </w:rPr>
        <w:t>IA</w:t>
      </w:r>
      <w:proofErr w:type="spellEnd"/>
      <w:r w:rsidRPr="003D06A4">
        <w:rPr>
          <w:rFonts w:cs="Arial"/>
          <w:sz w:val="22"/>
          <w:szCs w:val="22"/>
        </w:rPr>
        <w:t xml:space="preserve">, this Invitation to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hyperlink r:id="rId15" w:history="1">
        <w:r w:rsidRPr="003D06A4">
          <w:rPr>
            <w:sz w:val="22"/>
            <w:szCs w:val="22"/>
          </w:rPr>
          <w:t>https://www.gov.uk/government/policies/buying-and-managing-government-goods-and-services-more-efficiently-and-effectively</w:t>
        </w:r>
      </w:hyperlink>
      <w:r w:rsidRPr="003D06A4">
        <w:rPr>
          <w:rFonts w:cs="Arial"/>
          <w:sz w:val="22"/>
          <w:szCs w:val="22"/>
        </w:rPr>
        <w:t xml:space="preserve"> </w:t>
      </w:r>
    </w:p>
    <w:p w14:paraId="1ECFEB65"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The Authority shall be ultimately and solely responsible for determining whether any of the content of this Invitation to Offer and any Framework Agreement that is concluded as a result of this procurement exercise is exempt from disclosure in accordance with the provisions of the </w:t>
      </w:r>
      <w:proofErr w:type="spellStart"/>
      <w:r w:rsidRPr="003D06A4">
        <w:rPr>
          <w:rFonts w:cs="Arial"/>
          <w:sz w:val="22"/>
          <w:szCs w:val="22"/>
        </w:rPr>
        <w:t>F</w:t>
      </w:r>
      <w:r>
        <w:rPr>
          <w:rFonts w:cs="Arial"/>
          <w:sz w:val="22"/>
          <w:szCs w:val="22"/>
        </w:rPr>
        <w:t>o</w:t>
      </w:r>
      <w:r w:rsidRPr="003D06A4">
        <w:rPr>
          <w:rFonts w:cs="Arial"/>
          <w:sz w:val="22"/>
          <w:szCs w:val="22"/>
        </w:rPr>
        <w:t>IA</w:t>
      </w:r>
      <w:proofErr w:type="spellEnd"/>
      <w:r w:rsidRPr="003D06A4">
        <w:rPr>
          <w:rFonts w:cs="Arial"/>
          <w:sz w:val="22"/>
          <w:szCs w:val="22"/>
        </w:rPr>
        <w:t>.</w:t>
      </w:r>
    </w:p>
    <w:p w14:paraId="78C2B0C0" w14:textId="77777777" w:rsidR="009774DD" w:rsidRDefault="009774DD" w:rsidP="009774DD">
      <w:pPr>
        <w:pStyle w:val="ListParagraph"/>
        <w:spacing w:after="240" w:line="360" w:lineRule="auto"/>
        <w:ind w:left="851" w:firstLine="0"/>
        <w:jc w:val="both"/>
        <w:textboxTightWrap w:val="none"/>
        <w:rPr>
          <w:rFonts w:cs="Arial"/>
          <w:sz w:val="22"/>
          <w:szCs w:val="22"/>
        </w:rPr>
      </w:pPr>
    </w:p>
    <w:p w14:paraId="29864ECB" w14:textId="77777777" w:rsidR="00911195" w:rsidRPr="009774DD" w:rsidRDefault="00911195" w:rsidP="00911195">
      <w:pPr>
        <w:pStyle w:val="ListParagraph"/>
        <w:numPr>
          <w:ilvl w:val="1"/>
          <w:numId w:val="32"/>
        </w:numPr>
        <w:spacing w:after="240" w:line="240" w:lineRule="auto"/>
        <w:textboxTightWrap w:val="none"/>
        <w:rPr>
          <w:rFonts w:cs="Arial"/>
          <w:b/>
          <w:bCs/>
          <w:color w:val="0070C0"/>
          <w:sz w:val="22"/>
          <w:szCs w:val="22"/>
        </w:rPr>
      </w:pPr>
      <w:r w:rsidRPr="009774DD">
        <w:rPr>
          <w:rFonts w:cs="Arial"/>
          <w:b/>
          <w:bCs/>
          <w:color w:val="0070C0"/>
          <w:sz w:val="22"/>
          <w:szCs w:val="22"/>
        </w:rPr>
        <w:t xml:space="preserve">  Copyright</w:t>
      </w:r>
    </w:p>
    <w:p w14:paraId="20899811"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Pr>
          <w:rFonts w:cs="Arial"/>
          <w:sz w:val="22"/>
          <w:szCs w:val="22"/>
        </w:rPr>
        <w:t>Offeror</w:t>
      </w:r>
      <w:r w:rsidRPr="003D06A4">
        <w:rPr>
          <w:rFonts w:cs="Arial"/>
          <w:sz w:val="22"/>
          <w:szCs w:val="22"/>
        </w:rPr>
        <w:t>s are reminded that the copyright to this ITO rests with the Authority and its appointed advisors. This ITO may not either in whole or in part be copied, reproduced, distributed or otherwise made available to any other third party without the prior written consent of the Authority except in relation to the preparation of a</w:t>
      </w:r>
      <w:r>
        <w:rPr>
          <w:rFonts w:cs="Arial"/>
          <w:sz w:val="22"/>
          <w:szCs w:val="22"/>
        </w:rPr>
        <w:t>n</w:t>
      </w:r>
      <w:r w:rsidRPr="003D06A4">
        <w:rPr>
          <w:rFonts w:cs="Arial"/>
          <w:sz w:val="22"/>
          <w:szCs w:val="22"/>
        </w:rPr>
        <w:t xml:space="preserve"> </w:t>
      </w:r>
      <w:r>
        <w:rPr>
          <w:rFonts w:cs="Arial"/>
          <w:sz w:val="22"/>
          <w:szCs w:val="22"/>
        </w:rPr>
        <w:t>Offer</w:t>
      </w:r>
      <w:r w:rsidRPr="003D06A4">
        <w:rPr>
          <w:rFonts w:cs="Arial"/>
          <w:sz w:val="22"/>
          <w:szCs w:val="22"/>
        </w:rPr>
        <w:t>. All documentation supplied by the Authority in relation to this ITO is, and shall remain the property of the Authority and must be returned on demand, without any copies being retained.</w:t>
      </w:r>
    </w:p>
    <w:p w14:paraId="599B813E" w14:textId="77777777" w:rsidR="00911195" w:rsidRPr="00B24E72" w:rsidRDefault="00911195" w:rsidP="00911195">
      <w:pPr>
        <w:pStyle w:val="ListParagraph"/>
        <w:numPr>
          <w:ilvl w:val="1"/>
          <w:numId w:val="32"/>
        </w:numPr>
        <w:spacing w:after="240" w:line="240" w:lineRule="auto"/>
        <w:textboxTightWrap w:val="none"/>
        <w:rPr>
          <w:rFonts w:cs="Arial"/>
          <w:b/>
          <w:bCs/>
          <w:color w:val="002365" w:themeColor="accent1" w:themeShade="BF"/>
          <w:sz w:val="22"/>
          <w:szCs w:val="22"/>
        </w:rPr>
      </w:pPr>
      <w:r>
        <w:rPr>
          <w:rFonts w:cs="Arial"/>
          <w:b/>
          <w:bCs/>
          <w:color w:val="002365" w:themeColor="accent1" w:themeShade="BF"/>
          <w:sz w:val="22"/>
          <w:szCs w:val="22"/>
        </w:rPr>
        <w:t xml:space="preserve">  </w:t>
      </w:r>
      <w:r w:rsidRPr="001C32FF">
        <w:rPr>
          <w:rFonts w:cs="Arial"/>
          <w:b/>
          <w:bCs/>
          <w:color w:val="005EB8" w:themeColor="text2"/>
          <w:sz w:val="22"/>
          <w:szCs w:val="22"/>
        </w:rPr>
        <w:t>Canvassing</w:t>
      </w:r>
    </w:p>
    <w:p w14:paraId="3DBA02C9"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Any </w:t>
      </w:r>
      <w:r>
        <w:rPr>
          <w:rFonts w:cs="Arial"/>
          <w:sz w:val="22"/>
          <w:szCs w:val="22"/>
        </w:rPr>
        <w:t>Offeror</w:t>
      </w:r>
      <w:r w:rsidRPr="003D06A4">
        <w:rPr>
          <w:rFonts w:cs="Arial"/>
          <w:sz w:val="22"/>
          <w:szCs w:val="22"/>
        </w:rPr>
        <w:t xml:space="preserve"> who directly or indirectly canvasses any member of the Authority or any of its officials or representatives concerning the </w:t>
      </w:r>
      <w:r>
        <w:rPr>
          <w:rFonts w:cs="Arial"/>
          <w:sz w:val="22"/>
          <w:szCs w:val="22"/>
        </w:rPr>
        <w:t>Procurement,</w:t>
      </w:r>
      <w:r w:rsidRPr="003D06A4">
        <w:rPr>
          <w:rFonts w:cs="Arial"/>
          <w:sz w:val="22"/>
          <w:szCs w:val="22"/>
        </w:rPr>
        <w:t xml:space="preserve"> </w:t>
      </w:r>
      <w:r>
        <w:rPr>
          <w:rFonts w:cs="Arial"/>
          <w:sz w:val="22"/>
          <w:szCs w:val="22"/>
        </w:rPr>
        <w:t xml:space="preserve">or otherwise seeks to </w:t>
      </w:r>
      <w:r w:rsidRPr="003D06A4">
        <w:rPr>
          <w:rFonts w:cs="Arial"/>
          <w:sz w:val="22"/>
          <w:szCs w:val="22"/>
        </w:rPr>
        <w:t xml:space="preserve">directly or indirectly </w:t>
      </w:r>
      <w:r>
        <w:rPr>
          <w:rFonts w:cs="Arial"/>
          <w:sz w:val="22"/>
          <w:szCs w:val="22"/>
        </w:rPr>
        <w:t xml:space="preserve">influence the procurement or its outcome, </w:t>
      </w:r>
      <w:r w:rsidRPr="003D06A4">
        <w:rPr>
          <w:rFonts w:cs="Arial"/>
          <w:sz w:val="22"/>
          <w:szCs w:val="22"/>
        </w:rPr>
        <w:t>may be disqualified.</w:t>
      </w:r>
    </w:p>
    <w:p w14:paraId="2409BC00" w14:textId="77777777" w:rsidR="00911195" w:rsidRPr="001C32FF"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C32FF">
        <w:rPr>
          <w:rFonts w:cs="Arial"/>
          <w:b/>
          <w:bCs/>
          <w:color w:val="005EB8" w:themeColor="text2"/>
          <w:sz w:val="22"/>
          <w:szCs w:val="22"/>
        </w:rPr>
        <w:t>Collusive Submissions</w:t>
      </w:r>
    </w:p>
    <w:p w14:paraId="247E23D1"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bookmarkStart w:id="21" w:name="_Ref75979386"/>
      <w:r>
        <w:rPr>
          <w:rFonts w:cs="Arial"/>
          <w:sz w:val="22"/>
          <w:szCs w:val="22"/>
        </w:rPr>
        <w:t xml:space="preserve"> </w:t>
      </w:r>
      <w:r w:rsidRPr="003D06A4">
        <w:rPr>
          <w:rFonts w:cs="Arial"/>
          <w:sz w:val="22"/>
          <w:szCs w:val="22"/>
        </w:rPr>
        <w:t xml:space="preserve">Any </w:t>
      </w:r>
      <w:r>
        <w:rPr>
          <w:rFonts w:cs="Arial"/>
          <w:sz w:val="22"/>
          <w:szCs w:val="22"/>
        </w:rPr>
        <w:t>Offeror</w:t>
      </w:r>
      <w:r w:rsidRPr="003D06A4">
        <w:rPr>
          <w:rFonts w:cs="Arial"/>
          <w:sz w:val="22"/>
          <w:szCs w:val="22"/>
        </w:rPr>
        <w:t xml:space="preserve"> who:</w:t>
      </w:r>
      <w:bookmarkEnd w:id="21"/>
    </w:p>
    <w:p w14:paraId="1630DE46" w14:textId="77777777" w:rsidR="00911195" w:rsidRPr="000664CC" w:rsidRDefault="00911195" w:rsidP="00911195">
      <w:pPr>
        <w:pStyle w:val="ListParagraph"/>
        <w:numPr>
          <w:ilvl w:val="3"/>
          <w:numId w:val="32"/>
        </w:numPr>
        <w:spacing w:after="240" w:line="360" w:lineRule="auto"/>
        <w:ind w:left="1418" w:hanging="425"/>
        <w:jc w:val="both"/>
        <w:textboxTightWrap w:val="none"/>
        <w:rPr>
          <w:rFonts w:cs="Arial"/>
          <w:sz w:val="22"/>
          <w:szCs w:val="22"/>
        </w:rPr>
      </w:pPr>
      <w:r>
        <w:rPr>
          <w:rFonts w:cs="Arial"/>
          <w:sz w:val="22"/>
          <w:szCs w:val="22"/>
        </w:rPr>
        <w:t>f</w:t>
      </w:r>
      <w:r w:rsidRPr="000664CC">
        <w:rPr>
          <w:rFonts w:cs="Arial"/>
          <w:sz w:val="22"/>
          <w:szCs w:val="22"/>
        </w:rPr>
        <w:t>ixes or adjusts the Offer rates and prices quoted by it under or in accordance with any agreement or arrangement with any other person; or</w:t>
      </w:r>
    </w:p>
    <w:p w14:paraId="6BCBD2A2" w14:textId="77777777" w:rsidR="00911195" w:rsidRPr="000664CC" w:rsidRDefault="00911195" w:rsidP="00911195">
      <w:pPr>
        <w:pStyle w:val="ListParagraph"/>
        <w:numPr>
          <w:ilvl w:val="3"/>
          <w:numId w:val="32"/>
        </w:numPr>
        <w:spacing w:after="240" w:line="360" w:lineRule="auto"/>
        <w:ind w:left="1418" w:hanging="425"/>
        <w:jc w:val="both"/>
        <w:textboxTightWrap w:val="none"/>
        <w:rPr>
          <w:rFonts w:cs="Arial"/>
          <w:sz w:val="22"/>
          <w:szCs w:val="22"/>
        </w:rPr>
      </w:pPr>
      <w:r>
        <w:rPr>
          <w:rFonts w:cs="Arial"/>
          <w:sz w:val="22"/>
          <w:szCs w:val="22"/>
        </w:rPr>
        <w:t>c</w:t>
      </w:r>
      <w:r w:rsidRPr="000664CC">
        <w:rPr>
          <w:rFonts w:cs="Arial"/>
          <w:sz w:val="22"/>
          <w:szCs w:val="22"/>
        </w:rPr>
        <w:t>ommunicates to any person other than the Authority the amount or approximate amount of its proposed Offer (except where such disclosure is made in confidence in order to obtain quotations necessary for the preparation of the Offer for insurance or similar activity); or</w:t>
      </w:r>
    </w:p>
    <w:p w14:paraId="055C7B54" w14:textId="77777777" w:rsidR="00911195" w:rsidRPr="00AE3E87" w:rsidRDefault="00911195" w:rsidP="00911195">
      <w:pPr>
        <w:pStyle w:val="ListParagraph"/>
        <w:numPr>
          <w:ilvl w:val="3"/>
          <w:numId w:val="32"/>
        </w:numPr>
        <w:spacing w:after="240" w:line="360" w:lineRule="auto"/>
        <w:ind w:left="1418" w:hanging="425"/>
        <w:jc w:val="both"/>
        <w:textboxTightWrap w:val="none"/>
        <w:rPr>
          <w:rFonts w:cs="Arial"/>
          <w:sz w:val="22"/>
          <w:szCs w:val="22"/>
        </w:rPr>
      </w:pPr>
      <w:r w:rsidRPr="00AE3E87">
        <w:rPr>
          <w:rFonts w:cs="Arial"/>
          <w:sz w:val="22"/>
          <w:szCs w:val="22"/>
        </w:rPr>
        <w:t xml:space="preserve">offers or agrees to pay or give, or does pay or give any sum of money inducement or valuable consideration directly or indirectly to any person for doing or having done or causing or having caused to be done in relation to this or any other Offer or proposed Offer, any act or omission; will be (without prejudice to any other civil remedies available to the Authority and without prejudice to any criminal liability which such conduct by a Offeror may attract) disqualified. </w:t>
      </w:r>
    </w:p>
    <w:p w14:paraId="47F3FD56" w14:textId="77777777" w:rsidR="00911195" w:rsidRDefault="00911195" w:rsidP="00911195">
      <w:pPr>
        <w:pStyle w:val="ListParagraph"/>
        <w:numPr>
          <w:ilvl w:val="2"/>
          <w:numId w:val="32"/>
        </w:numPr>
        <w:spacing w:after="240" w:line="360" w:lineRule="auto"/>
        <w:ind w:left="851" w:hanging="850"/>
        <w:jc w:val="both"/>
        <w:textboxTightWrap w:val="none"/>
        <w:rPr>
          <w:rFonts w:cs="Arial"/>
          <w:sz w:val="22"/>
          <w:szCs w:val="22"/>
        </w:rPr>
      </w:pPr>
      <w:r w:rsidRPr="000664CC">
        <w:rPr>
          <w:rFonts w:cs="Arial"/>
          <w:sz w:val="22"/>
          <w:szCs w:val="22"/>
        </w:rPr>
        <w:t xml:space="preserve">The </w:t>
      </w:r>
      <w:r>
        <w:rPr>
          <w:rFonts w:cs="Arial"/>
          <w:sz w:val="22"/>
          <w:szCs w:val="22"/>
        </w:rPr>
        <w:t>Offeror</w:t>
      </w:r>
      <w:r w:rsidRPr="000664CC">
        <w:rPr>
          <w:rFonts w:cs="Arial"/>
          <w:sz w:val="22"/>
          <w:szCs w:val="22"/>
        </w:rPr>
        <w:t xml:space="preserve"> warrants that its Offer shall be bona fide and shall be intended to be competitive and that it has not done and will not do at any time any of the acts set out in paragraph </w:t>
      </w:r>
      <w:r>
        <w:rPr>
          <w:rFonts w:cs="Arial"/>
          <w:sz w:val="22"/>
          <w:szCs w:val="22"/>
        </w:rPr>
        <w:fldChar w:fldCharType="begin"/>
      </w:r>
      <w:r>
        <w:rPr>
          <w:rFonts w:cs="Arial"/>
          <w:sz w:val="22"/>
          <w:szCs w:val="22"/>
        </w:rPr>
        <w:instrText xml:space="preserve"> REF _Ref75979386 \r \h </w:instrText>
      </w:r>
      <w:r>
        <w:rPr>
          <w:rFonts w:cs="Arial"/>
          <w:sz w:val="22"/>
          <w:szCs w:val="22"/>
        </w:rPr>
      </w:r>
      <w:r>
        <w:rPr>
          <w:rFonts w:cs="Arial"/>
          <w:sz w:val="22"/>
          <w:szCs w:val="22"/>
        </w:rPr>
        <w:fldChar w:fldCharType="separate"/>
      </w:r>
      <w:r>
        <w:rPr>
          <w:rFonts w:cs="Arial"/>
          <w:sz w:val="22"/>
          <w:szCs w:val="22"/>
        </w:rPr>
        <w:t>12.15.1</w:t>
      </w:r>
      <w:r>
        <w:rPr>
          <w:rFonts w:cs="Arial"/>
          <w:sz w:val="22"/>
          <w:szCs w:val="22"/>
        </w:rPr>
        <w:fldChar w:fldCharType="end"/>
      </w:r>
      <w:r w:rsidRPr="000664CC">
        <w:rPr>
          <w:rFonts w:cs="Arial"/>
          <w:sz w:val="22"/>
          <w:szCs w:val="22"/>
        </w:rPr>
        <w:t xml:space="preserve"> above.</w:t>
      </w:r>
    </w:p>
    <w:p w14:paraId="764AB271" w14:textId="77777777" w:rsidR="00911195" w:rsidRPr="001C32FF"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C32FF">
        <w:rPr>
          <w:rFonts w:cs="Arial"/>
          <w:b/>
          <w:bCs/>
          <w:color w:val="005EB8" w:themeColor="text2"/>
          <w:sz w:val="22"/>
          <w:szCs w:val="22"/>
        </w:rPr>
        <w:t>Offeror Membership and Eligibility</w:t>
      </w:r>
    </w:p>
    <w:p w14:paraId="2AAC8FF7"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The Authority must be notified in writing of any change in the control, composition or membership of a </w:t>
      </w:r>
      <w:r>
        <w:rPr>
          <w:rFonts w:cs="Arial"/>
          <w:sz w:val="22"/>
          <w:szCs w:val="22"/>
        </w:rPr>
        <w:t>Offeror</w:t>
      </w:r>
      <w:r w:rsidRPr="003D06A4">
        <w:rPr>
          <w:rFonts w:cs="Arial"/>
          <w:sz w:val="22"/>
          <w:szCs w:val="22"/>
        </w:rPr>
        <w:t xml:space="preserve"> that has taken place subsequent to the </w:t>
      </w:r>
      <w:r>
        <w:rPr>
          <w:rFonts w:cs="Arial"/>
          <w:sz w:val="22"/>
          <w:szCs w:val="22"/>
        </w:rPr>
        <w:t>Offeror</w:t>
      </w:r>
      <w:r w:rsidRPr="003D06A4">
        <w:rPr>
          <w:rFonts w:cs="Arial"/>
          <w:sz w:val="22"/>
          <w:szCs w:val="22"/>
        </w:rPr>
        <w:t xml:space="preserve">’s ITO submission and of any other material change to the </w:t>
      </w:r>
      <w:r>
        <w:rPr>
          <w:rFonts w:cs="Arial"/>
          <w:sz w:val="22"/>
          <w:szCs w:val="22"/>
        </w:rPr>
        <w:t>Offeror</w:t>
      </w:r>
      <w:r w:rsidRPr="003D06A4">
        <w:rPr>
          <w:rFonts w:cs="Arial"/>
          <w:sz w:val="22"/>
          <w:szCs w:val="22"/>
        </w:rPr>
        <w:t xml:space="preserve">'s response to the SQ, particularly any material change in the financial position of a </w:t>
      </w:r>
      <w:r>
        <w:rPr>
          <w:rFonts w:cs="Arial"/>
          <w:sz w:val="22"/>
          <w:szCs w:val="22"/>
        </w:rPr>
        <w:t>Offeror</w:t>
      </w:r>
      <w:r w:rsidRPr="003D06A4">
        <w:rPr>
          <w:rFonts w:cs="Arial"/>
          <w:sz w:val="22"/>
          <w:szCs w:val="22"/>
        </w:rPr>
        <w:t xml:space="preserve">. The Authority reserves the absolute right to withhold approval to any such changes and to disqualify the </w:t>
      </w:r>
      <w:r>
        <w:rPr>
          <w:rFonts w:cs="Arial"/>
          <w:sz w:val="22"/>
          <w:szCs w:val="22"/>
        </w:rPr>
        <w:t>Offeror</w:t>
      </w:r>
      <w:r w:rsidRPr="003D06A4">
        <w:rPr>
          <w:rFonts w:cs="Arial"/>
          <w:sz w:val="22"/>
          <w:szCs w:val="22"/>
        </w:rPr>
        <w:t xml:space="preserve"> concerned from any further participation in the procurement process.</w:t>
      </w:r>
    </w:p>
    <w:p w14:paraId="391BB466"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Pr>
          <w:rFonts w:cs="Arial"/>
          <w:sz w:val="22"/>
          <w:szCs w:val="22"/>
        </w:rPr>
        <w:t>Offeror</w:t>
      </w:r>
      <w:r w:rsidRPr="003D06A4">
        <w:rPr>
          <w:rFonts w:cs="Arial"/>
          <w:sz w:val="22"/>
          <w:szCs w:val="22"/>
        </w:rPr>
        <w:t xml:space="preserve">s are reminded of the eligibility requirements that apply to the procurement process at all times. In particular, these include the provisions set out in Regulation 57 of the Public Contracts Regulations 2016. Any change in the eligibility of an </w:t>
      </w:r>
      <w:r>
        <w:rPr>
          <w:rFonts w:cs="Arial"/>
          <w:sz w:val="22"/>
          <w:szCs w:val="22"/>
        </w:rPr>
        <w:t>Offeror</w:t>
      </w:r>
      <w:r w:rsidRPr="003D06A4">
        <w:rPr>
          <w:rFonts w:cs="Arial"/>
          <w:sz w:val="22"/>
          <w:szCs w:val="22"/>
        </w:rPr>
        <w:t xml:space="preserve"> must be notified immediately to the Authority in writing and may result in such </w:t>
      </w:r>
      <w:r>
        <w:rPr>
          <w:rFonts w:cs="Arial"/>
          <w:sz w:val="22"/>
          <w:szCs w:val="22"/>
        </w:rPr>
        <w:t>Offeror</w:t>
      </w:r>
      <w:r w:rsidRPr="003D06A4">
        <w:rPr>
          <w:rFonts w:cs="Arial"/>
          <w:sz w:val="22"/>
          <w:szCs w:val="22"/>
        </w:rPr>
        <w:t xml:space="preserve"> being disqualified from any further participation in the procurement process.</w:t>
      </w:r>
    </w:p>
    <w:p w14:paraId="76E47356" w14:textId="77777777" w:rsidR="00911195" w:rsidRPr="00B24E72" w:rsidRDefault="00911195" w:rsidP="00911195">
      <w:pPr>
        <w:pStyle w:val="ListParagraph"/>
        <w:numPr>
          <w:ilvl w:val="1"/>
          <w:numId w:val="32"/>
        </w:numPr>
        <w:spacing w:after="240" w:line="240" w:lineRule="auto"/>
        <w:textboxTightWrap w:val="none"/>
        <w:rPr>
          <w:rFonts w:cs="Arial"/>
          <w:b/>
          <w:bCs/>
          <w:color w:val="002365" w:themeColor="accent1" w:themeShade="BF"/>
          <w:sz w:val="22"/>
          <w:szCs w:val="22"/>
        </w:rPr>
      </w:pPr>
      <w:r>
        <w:rPr>
          <w:rFonts w:cs="Arial"/>
          <w:b/>
          <w:bCs/>
          <w:color w:val="002365" w:themeColor="accent1" w:themeShade="BF"/>
          <w:sz w:val="22"/>
          <w:szCs w:val="22"/>
        </w:rPr>
        <w:t xml:space="preserve">   </w:t>
      </w:r>
      <w:r w:rsidRPr="001C32FF">
        <w:rPr>
          <w:rFonts w:cs="Arial"/>
          <w:b/>
          <w:bCs/>
          <w:color w:val="005EB8" w:themeColor="text2"/>
          <w:sz w:val="22"/>
          <w:szCs w:val="22"/>
        </w:rPr>
        <w:t>Authority's Advisors</w:t>
      </w:r>
    </w:p>
    <w:p w14:paraId="3529929E"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Pr>
          <w:rFonts w:cs="Arial"/>
          <w:sz w:val="22"/>
          <w:szCs w:val="22"/>
        </w:rPr>
        <w:t>Offeror</w:t>
      </w:r>
      <w:r w:rsidRPr="003D06A4">
        <w:rPr>
          <w:rFonts w:cs="Arial"/>
          <w:sz w:val="22"/>
          <w:szCs w:val="22"/>
        </w:rPr>
        <w:t>s should note that the advisers currently appointed on behalf of the Authority in relation to this procurement are:</w:t>
      </w:r>
    </w:p>
    <w:p w14:paraId="16EA924A" w14:textId="77777777" w:rsidR="00911195" w:rsidRPr="000664CC" w:rsidRDefault="00911195" w:rsidP="00911195">
      <w:pPr>
        <w:pStyle w:val="ListParagraph"/>
        <w:spacing w:after="240" w:line="360" w:lineRule="auto"/>
        <w:ind w:left="993"/>
        <w:rPr>
          <w:rFonts w:cs="Arial"/>
          <w:b/>
          <w:bCs/>
          <w:sz w:val="22"/>
          <w:szCs w:val="22"/>
        </w:rPr>
      </w:pPr>
      <w:r w:rsidRPr="000664CC">
        <w:rPr>
          <w:rFonts w:cs="Arial"/>
          <w:b/>
          <w:bCs/>
          <w:sz w:val="22"/>
          <w:szCs w:val="22"/>
        </w:rPr>
        <w:t>Legal - Blake Morgan LLP</w:t>
      </w:r>
    </w:p>
    <w:p w14:paraId="3FFAE106"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The Authority may, at </w:t>
      </w:r>
      <w:r>
        <w:rPr>
          <w:rFonts w:cs="Arial"/>
          <w:sz w:val="22"/>
          <w:szCs w:val="22"/>
        </w:rPr>
        <w:t>its</w:t>
      </w:r>
      <w:r w:rsidRPr="003D06A4">
        <w:rPr>
          <w:rFonts w:cs="Arial"/>
          <w:sz w:val="22"/>
          <w:szCs w:val="22"/>
        </w:rPr>
        <w:t xml:space="preserve"> sole discretion, appoint additional advisors. </w:t>
      </w:r>
    </w:p>
    <w:p w14:paraId="1697693E"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Each </w:t>
      </w:r>
      <w:r>
        <w:rPr>
          <w:rFonts w:cs="Arial"/>
          <w:sz w:val="22"/>
          <w:szCs w:val="22"/>
        </w:rPr>
        <w:t>Offeror</w:t>
      </w:r>
      <w:r w:rsidRPr="003D06A4">
        <w:rPr>
          <w:rFonts w:cs="Arial"/>
          <w:sz w:val="22"/>
          <w:szCs w:val="22"/>
        </w:rPr>
        <w:t xml:space="preserve"> acknowledges that by virtue of submitting an Offer in response to the ITO it waives any right of objection which it has or may have in relation to the Authority's appointment of professional advisers. The Authority reserves the right to disqualify any </w:t>
      </w:r>
      <w:r>
        <w:rPr>
          <w:rFonts w:cs="Arial"/>
          <w:sz w:val="22"/>
          <w:szCs w:val="22"/>
        </w:rPr>
        <w:t>Offeror</w:t>
      </w:r>
      <w:r w:rsidRPr="003D06A4">
        <w:rPr>
          <w:rFonts w:cs="Arial"/>
          <w:sz w:val="22"/>
          <w:szCs w:val="22"/>
        </w:rPr>
        <w:t xml:space="preserve"> which refuses to provide such a waiver. </w:t>
      </w:r>
    </w:p>
    <w:p w14:paraId="49AD1CA1" w14:textId="77777777" w:rsidR="00911195" w:rsidRPr="001274D4" w:rsidRDefault="00911195" w:rsidP="00911195">
      <w:pPr>
        <w:pStyle w:val="ListParagraph"/>
        <w:numPr>
          <w:ilvl w:val="1"/>
          <w:numId w:val="32"/>
        </w:numPr>
        <w:spacing w:after="240" w:line="240" w:lineRule="auto"/>
        <w:textboxTightWrap w:val="none"/>
        <w:rPr>
          <w:rFonts w:cs="Arial"/>
          <w:b/>
          <w:bCs/>
          <w:color w:val="005EB8" w:themeColor="text2"/>
          <w:sz w:val="22"/>
          <w:szCs w:val="22"/>
        </w:rPr>
      </w:pPr>
      <w:r w:rsidRPr="001274D4">
        <w:rPr>
          <w:rFonts w:cs="Arial"/>
          <w:b/>
          <w:bCs/>
          <w:color w:val="005EB8" w:themeColor="text2"/>
          <w:sz w:val="22"/>
          <w:szCs w:val="22"/>
        </w:rPr>
        <w:t xml:space="preserve">  Publicity</w:t>
      </w:r>
    </w:p>
    <w:p w14:paraId="113033AB"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No publicity regarding the </w:t>
      </w:r>
      <w:r>
        <w:rPr>
          <w:rFonts w:cs="Arial"/>
          <w:sz w:val="22"/>
          <w:szCs w:val="22"/>
        </w:rPr>
        <w:t>P</w:t>
      </w:r>
      <w:r w:rsidRPr="003D06A4">
        <w:rPr>
          <w:rFonts w:cs="Arial"/>
          <w:sz w:val="22"/>
          <w:szCs w:val="22"/>
        </w:rPr>
        <w:t>rocurement o</w:t>
      </w:r>
      <w:r>
        <w:rPr>
          <w:rFonts w:cs="Arial"/>
          <w:sz w:val="22"/>
          <w:szCs w:val="22"/>
        </w:rPr>
        <w:t>r</w:t>
      </w:r>
      <w:r w:rsidRPr="003D06A4">
        <w:rPr>
          <w:rFonts w:cs="Arial"/>
          <w:sz w:val="22"/>
          <w:szCs w:val="22"/>
        </w:rPr>
        <w:t xml:space="preserve"> the Requirement or the award of any contract will be permitted unless and until the Authority has given express written consent to the relevant communication.  </w:t>
      </w:r>
    </w:p>
    <w:p w14:paraId="013ADF2C" w14:textId="77777777" w:rsidR="00911195" w:rsidRPr="001274D4" w:rsidRDefault="00911195" w:rsidP="00911195">
      <w:pPr>
        <w:pStyle w:val="ListParagraph"/>
        <w:numPr>
          <w:ilvl w:val="1"/>
          <w:numId w:val="32"/>
        </w:numPr>
        <w:spacing w:after="240" w:line="240" w:lineRule="auto"/>
        <w:textboxTightWrap w:val="none"/>
        <w:rPr>
          <w:rFonts w:cs="Arial"/>
          <w:b/>
          <w:bCs/>
          <w:color w:val="005EB8" w:themeColor="text2"/>
          <w:sz w:val="22"/>
          <w:szCs w:val="22"/>
        </w:rPr>
      </w:pPr>
      <w:r w:rsidRPr="001274D4">
        <w:rPr>
          <w:rFonts w:cs="Arial"/>
          <w:b/>
          <w:bCs/>
          <w:color w:val="005EB8" w:themeColor="text2"/>
          <w:sz w:val="22"/>
          <w:szCs w:val="22"/>
        </w:rPr>
        <w:t xml:space="preserve">   Conflict of Interest</w:t>
      </w:r>
    </w:p>
    <w:p w14:paraId="4A90495D" w14:textId="77777777" w:rsidR="00911195" w:rsidRPr="004C51D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4C51D5">
        <w:rPr>
          <w:rFonts w:cs="Arial"/>
          <w:sz w:val="22"/>
          <w:szCs w:val="22"/>
        </w:rPr>
        <w:t>Offerors are instructed to ensure that their potential appointment as the Supplier to the Authority and the Participating Authorities for the provision of the Requirement has not and will not create any conflict of interest or any situation that might compromise or prejudice the Authority's duty to manage an open, fair, non-discriminatory and competitive procurement process. In the event of a conflict (or potential conflict) arising at any time during the procurement process, the affected Offeror must report the occurrence of an actual or potential conflict and the means for resolving it to the Authority as soon as reasonably practicable.</w:t>
      </w:r>
    </w:p>
    <w:p w14:paraId="1C5B5F56"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Failure to declare any actual or potential conflict and/or failure to address such conflict to the reasonable satisfaction of the Authority may result in a</w:t>
      </w:r>
      <w:r>
        <w:rPr>
          <w:rFonts w:cs="Arial"/>
          <w:sz w:val="22"/>
          <w:szCs w:val="22"/>
        </w:rPr>
        <w:t>n</w:t>
      </w:r>
      <w:r w:rsidRPr="003D06A4">
        <w:rPr>
          <w:rFonts w:cs="Arial"/>
          <w:sz w:val="22"/>
          <w:szCs w:val="22"/>
        </w:rPr>
        <w:t xml:space="preserve"> </w:t>
      </w:r>
      <w:r>
        <w:rPr>
          <w:rFonts w:cs="Arial"/>
          <w:sz w:val="22"/>
          <w:szCs w:val="22"/>
        </w:rPr>
        <w:t>Offeror</w:t>
      </w:r>
      <w:r w:rsidRPr="003D06A4">
        <w:rPr>
          <w:rFonts w:cs="Arial"/>
          <w:sz w:val="22"/>
          <w:szCs w:val="22"/>
        </w:rPr>
        <w:t xml:space="preserve"> being disqualified from this procurement.</w:t>
      </w:r>
    </w:p>
    <w:p w14:paraId="7865306B" w14:textId="77777777" w:rsidR="00911195" w:rsidRPr="001274D4"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274D4">
        <w:rPr>
          <w:rFonts w:cs="Arial"/>
          <w:b/>
          <w:bCs/>
          <w:color w:val="005EB8" w:themeColor="text2"/>
          <w:sz w:val="22"/>
          <w:szCs w:val="22"/>
        </w:rPr>
        <w:t>Right to Disqualify Offeror / Reject Offers</w:t>
      </w:r>
    </w:p>
    <w:p w14:paraId="5CFF7254"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 xml:space="preserve">The Authority reserves the right to reject </w:t>
      </w:r>
      <w:r>
        <w:rPr>
          <w:rFonts w:cs="Arial"/>
          <w:sz w:val="22"/>
          <w:szCs w:val="22"/>
        </w:rPr>
        <w:t>an Offer and/</w:t>
      </w:r>
      <w:r w:rsidRPr="003D06A4">
        <w:rPr>
          <w:rFonts w:cs="Arial"/>
          <w:sz w:val="22"/>
          <w:szCs w:val="22"/>
        </w:rPr>
        <w:t>or disqualify a</w:t>
      </w:r>
      <w:r>
        <w:rPr>
          <w:rFonts w:cs="Arial"/>
          <w:sz w:val="22"/>
          <w:szCs w:val="22"/>
        </w:rPr>
        <w:t>n</w:t>
      </w:r>
      <w:r w:rsidRPr="003D06A4">
        <w:rPr>
          <w:rFonts w:cs="Arial"/>
          <w:sz w:val="22"/>
          <w:szCs w:val="22"/>
        </w:rPr>
        <w:t xml:space="preserve"> </w:t>
      </w:r>
      <w:r>
        <w:rPr>
          <w:rFonts w:cs="Arial"/>
          <w:sz w:val="22"/>
          <w:szCs w:val="22"/>
        </w:rPr>
        <w:t>Offeror</w:t>
      </w:r>
      <w:r w:rsidRPr="003D06A4">
        <w:rPr>
          <w:rFonts w:cs="Arial"/>
          <w:sz w:val="22"/>
          <w:szCs w:val="22"/>
        </w:rPr>
        <w:t xml:space="preserve"> where:</w:t>
      </w:r>
    </w:p>
    <w:p w14:paraId="4ED1EB4A"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an</w:t>
      </w:r>
      <w:r w:rsidRPr="000664CC">
        <w:rPr>
          <w:rFonts w:cs="Arial"/>
          <w:sz w:val="22"/>
          <w:szCs w:val="22"/>
        </w:rPr>
        <w:t xml:space="preserve"> </w:t>
      </w:r>
      <w:r>
        <w:rPr>
          <w:rFonts w:cs="Arial"/>
          <w:sz w:val="22"/>
          <w:szCs w:val="22"/>
        </w:rPr>
        <w:t>Offer</w:t>
      </w:r>
      <w:r w:rsidRPr="000664CC">
        <w:rPr>
          <w:rFonts w:cs="Arial"/>
          <w:sz w:val="22"/>
          <w:szCs w:val="22"/>
        </w:rPr>
        <w:t xml:space="preserve"> is submitted late, is completed incorrectly, is materially incomplete or fails to meet the Authority's Requirements which have been notified to </w:t>
      </w:r>
      <w:r>
        <w:rPr>
          <w:rFonts w:cs="Arial"/>
          <w:sz w:val="22"/>
          <w:szCs w:val="22"/>
        </w:rPr>
        <w:t>Offeror</w:t>
      </w:r>
      <w:r w:rsidRPr="000664CC">
        <w:rPr>
          <w:rFonts w:cs="Arial"/>
          <w:sz w:val="22"/>
          <w:szCs w:val="22"/>
        </w:rPr>
        <w:t>s;</w:t>
      </w:r>
    </w:p>
    <w:p w14:paraId="663C4980"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t</w:t>
      </w:r>
      <w:r w:rsidRPr="000664CC">
        <w:rPr>
          <w:rFonts w:cs="Arial"/>
          <w:sz w:val="22"/>
          <w:szCs w:val="22"/>
        </w:rPr>
        <w:t xml:space="preserve">he </w:t>
      </w:r>
      <w:r>
        <w:rPr>
          <w:rFonts w:cs="Arial"/>
          <w:sz w:val="22"/>
          <w:szCs w:val="22"/>
        </w:rPr>
        <w:t>Offeror</w:t>
      </w:r>
      <w:r w:rsidRPr="000664CC">
        <w:rPr>
          <w:rFonts w:cs="Arial"/>
          <w:sz w:val="22"/>
          <w:szCs w:val="22"/>
        </w:rPr>
        <w:t xml:space="preserve"> and/or a member(s) of its supply chain are unable to satisfy the terms of Regulation 57 of the Public Contracts Regulations 2015 (as amended) at any stage during the </w:t>
      </w:r>
      <w:r>
        <w:rPr>
          <w:rFonts w:cs="Arial"/>
          <w:sz w:val="22"/>
          <w:szCs w:val="22"/>
        </w:rPr>
        <w:t>ITO</w:t>
      </w:r>
      <w:r w:rsidRPr="000664CC">
        <w:rPr>
          <w:rFonts w:cs="Arial"/>
          <w:sz w:val="22"/>
          <w:szCs w:val="22"/>
        </w:rPr>
        <w:t xml:space="preserve"> process;</w:t>
      </w:r>
    </w:p>
    <w:p w14:paraId="31DCA89D"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t</w:t>
      </w:r>
      <w:r w:rsidRPr="000664CC">
        <w:rPr>
          <w:rFonts w:cs="Arial"/>
          <w:sz w:val="22"/>
          <w:szCs w:val="22"/>
        </w:rPr>
        <w:t xml:space="preserve">he </w:t>
      </w:r>
      <w:r>
        <w:rPr>
          <w:rFonts w:cs="Arial"/>
          <w:sz w:val="22"/>
          <w:szCs w:val="22"/>
        </w:rPr>
        <w:t>Offeror</w:t>
      </w:r>
      <w:r w:rsidRPr="000664CC">
        <w:rPr>
          <w:rFonts w:cs="Arial"/>
          <w:sz w:val="22"/>
          <w:szCs w:val="22"/>
        </w:rPr>
        <w:t xml:space="preserve"> and/or a member(s) of its supply chain </w:t>
      </w:r>
      <w:r>
        <w:rPr>
          <w:rFonts w:cs="Arial"/>
          <w:sz w:val="22"/>
          <w:szCs w:val="22"/>
        </w:rPr>
        <w:t>is/</w:t>
      </w:r>
      <w:r w:rsidRPr="000664CC">
        <w:rPr>
          <w:rFonts w:cs="Arial"/>
          <w:sz w:val="22"/>
          <w:szCs w:val="22"/>
        </w:rPr>
        <w:t xml:space="preserve">are guilty of material misrepresentation in relation to information provided by the </w:t>
      </w:r>
      <w:r>
        <w:rPr>
          <w:rFonts w:cs="Arial"/>
          <w:sz w:val="22"/>
          <w:szCs w:val="22"/>
        </w:rPr>
        <w:t>Offeror</w:t>
      </w:r>
      <w:r w:rsidRPr="000664CC">
        <w:rPr>
          <w:rFonts w:cs="Arial"/>
          <w:sz w:val="22"/>
          <w:szCs w:val="22"/>
        </w:rPr>
        <w:t xml:space="preserve"> during the selection stage and/or in connection with any </w:t>
      </w:r>
      <w:r>
        <w:rPr>
          <w:rFonts w:cs="Arial"/>
          <w:sz w:val="22"/>
          <w:szCs w:val="22"/>
        </w:rPr>
        <w:t>Offer</w:t>
      </w:r>
      <w:r w:rsidRPr="000664CC">
        <w:rPr>
          <w:rFonts w:cs="Arial"/>
          <w:sz w:val="22"/>
          <w:szCs w:val="22"/>
        </w:rPr>
        <w:t>;</w:t>
      </w:r>
    </w:p>
    <w:p w14:paraId="793D6533"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t</w:t>
      </w:r>
      <w:r w:rsidRPr="000664CC">
        <w:rPr>
          <w:rFonts w:cs="Arial"/>
          <w:sz w:val="22"/>
          <w:szCs w:val="22"/>
        </w:rPr>
        <w:t xml:space="preserve">he </w:t>
      </w:r>
      <w:r>
        <w:rPr>
          <w:rFonts w:cs="Arial"/>
          <w:sz w:val="22"/>
          <w:szCs w:val="22"/>
        </w:rPr>
        <w:t>Offeror</w:t>
      </w:r>
      <w:r w:rsidRPr="000664CC">
        <w:rPr>
          <w:rFonts w:cs="Arial"/>
          <w:sz w:val="22"/>
          <w:szCs w:val="22"/>
        </w:rPr>
        <w:t xml:space="preserve"> and/or a member(s) of its supply chain contravene any of the terms and conditions of this ITO or other document issued by the Authority</w:t>
      </w:r>
      <w:r>
        <w:rPr>
          <w:rFonts w:cs="Arial"/>
          <w:sz w:val="22"/>
          <w:szCs w:val="22"/>
        </w:rPr>
        <w:t>;</w:t>
      </w:r>
      <w:r w:rsidRPr="000664CC">
        <w:rPr>
          <w:rFonts w:cs="Arial"/>
          <w:sz w:val="22"/>
          <w:szCs w:val="22"/>
        </w:rPr>
        <w:t xml:space="preserve"> or</w:t>
      </w:r>
    </w:p>
    <w:p w14:paraId="43605162" w14:textId="77777777" w:rsidR="00911195" w:rsidRPr="000664CC" w:rsidRDefault="00911195" w:rsidP="00911195">
      <w:pPr>
        <w:pStyle w:val="ListParagraph"/>
        <w:numPr>
          <w:ilvl w:val="3"/>
          <w:numId w:val="32"/>
        </w:numPr>
        <w:spacing w:after="240" w:line="360" w:lineRule="auto"/>
        <w:ind w:left="1418" w:hanging="567"/>
        <w:jc w:val="both"/>
        <w:textboxTightWrap w:val="none"/>
        <w:rPr>
          <w:rFonts w:cs="Arial"/>
          <w:sz w:val="22"/>
          <w:szCs w:val="22"/>
        </w:rPr>
      </w:pPr>
      <w:r>
        <w:rPr>
          <w:rFonts w:cs="Arial"/>
          <w:sz w:val="22"/>
          <w:szCs w:val="22"/>
        </w:rPr>
        <w:t>t</w:t>
      </w:r>
      <w:r w:rsidRPr="000664CC">
        <w:rPr>
          <w:rFonts w:cs="Arial"/>
          <w:sz w:val="22"/>
          <w:szCs w:val="22"/>
        </w:rPr>
        <w:t xml:space="preserve">here is a change in identity, control, financial standing or other factor impacting on the selection and/or evaluation process affecting the </w:t>
      </w:r>
      <w:r>
        <w:rPr>
          <w:rFonts w:cs="Arial"/>
          <w:sz w:val="22"/>
          <w:szCs w:val="22"/>
        </w:rPr>
        <w:t>Offeror</w:t>
      </w:r>
      <w:r w:rsidRPr="000664CC">
        <w:rPr>
          <w:rFonts w:cs="Arial"/>
          <w:sz w:val="22"/>
          <w:szCs w:val="22"/>
        </w:rPr>
        <w:t xml:space="preserve"> and/or a member(s) of its supply chain.</w:t>
      </w:r>
    </w:p>
    <w:p w14:paraId="611F002E" w14:textId="77777777" w:rsidR="00911195" w:rsidRPr="001274D4"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274D4">
        <w:rPr>
          <w:rFonts w:cs="Arial"/>
          <w:b/>
          <w:bCs/>
          <w:color w:val="005EB8" w:themeColor="text2"/>
          <w:sz w:val="22"/>
          <w:szCs w:val="22"/>
        </w:rPr>
        <w:t>The Authority's Rights</w:t>
      </w:r>
    </w:p>
    <w:p w14:paraId="7D56CDE8"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Although it is intended that the remainder of this procurement will take place in accordance with this ITO</w:t>
      </w:r>
      <w:r>
        <w:rPr>
          <w:rFonts w:cs="Arial"/>
          <w:sz w:val="22"/>
          <w:szCs w:val="22"/>
        </w:rPr>
        <w:t>,</w:t>
      </w:r>
      <w:r w:rsidRPr="003D06A4">
        <w:rPr>
          <w:rFonts w:cs="Arial"/>
          <w:sz w:val="22"/>
          <w:szCs w:val="22"/>
        </w:rPr>
        <w:t xml:space="preserve"> the Authority reserves the right to:</w:t>
      </w:r>
    </w:p>
    <w:p w14:paraId="06263E63"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w</w:t>
      </w:r>
      <w:r w:rsidRPr="000664CC">
        <w:rPr>
          <w:rFonts w:cs="Arial"/>
          <w:sz w:val="22"/>
          <w:szCs w:val="22"/>
        </w:rPr>
        <w:t>aive the requirements of this ITO;</w:t>
      </w:r>
    </w:p>
    <w:p w14:paraId="04340E3F"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d</w:t>
      </w:r>
      <w:r w:rsidRPr="000664CC">
        <w:rPr>
          <w:rFonts w:cs="Arial"/>
          <w:sz w:val="22"/>
          <w:szCs w:val="22"/>
        </w:rPr>
        <w:t xml:space="preserve">isqualify any </w:t>
      </w:r>
      <w:r>
        <w:rPr>
          <w:rFonts w:cs="Arial"/>
          <w:sz w:val="22"/>
          <w:szCs w:val="22"/>
        </w:rPr>
        <w:t>Offeror</w:t>
      </w:r>
      <w:r w:rsidRPr="000664CC">
        <w:rPr>
          <w:rFonts w:cs="Arial"/>
          <w:sz w:val="22"/>
          <w:szCs w:val="22"/>
        </w:rPr>
        <w:t xml:space="preserve"> that does not submit a compliant </w:t>
      </w:r>
      <w:r>
        <w:rPr>
          <w:rFonts w:cs="Arial"/>
          <w:sz w:val="22"/>
          <w:szCs w:val="22"/>
        </w:rPr>
        <w:t>Offer</w:t>
      </w:r>
      <w:r w:rsidRPr="000664CC">
        <w:rPr>
          <w:rFonts w:cs="Arial"/>
          <w:sz w:val="22"/>
          <w:szCs w:val="22"/>
        </w:rPr>
        <w:t xml:space="preserve"> in accordance with the instructions in this ITO;</w:t>
      </w:r>
    </w:p>
    <w:p w14:paraId="5C1335CA"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a</w:t>
      </w:r>
      <w:r w:rsidRPr="000664CC">
        <w:rPr>
          <w:rFonts w:cs="Arial"/>
          <w:sz w:val="22"/>
          <w:szCs w:val="22"/>
        </w:rPr>
        <w:t xml:space="preserve">nnul the </w:t>
      </w:r>
      <w:r>
        <w:rPr>
          <w:rFonts w:cs="Arial"/>
          <w:sz w:val="22"/>
          <w:szCs w:val="22"/>
        </w:rPr>
        <w:t>ITO</w:t>
      </w:r>
      <w:r w:rsidRPr="000664CC">
        <w:rPr>
          <w:rFonts w:cs="Arial"/>
          <w:sz w:val="22"/>
          <w:szCs w:val="22"/>
        </w:rPr>
        <w:t xml:space="preserve"> process in its entirety;</w:t>
      </w:r>
    </w:p>
    <w:p w14:paraId="68037B58"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w</w:t>
      </w:r>
      <w:r w:rsidRPr="000664CC">
        <w:rPr>
          <w:rFonts w:cs="Arial"/>
          <w:sz w:val="22"/>
          <w:szCs w:val="22"/>
        </w:rPr>
        <w:t xml:space="preserve">ithdraw this ITO at any time, or to re-invite </w:t>
      </w:r>
      <w:r>
        <w:rPr>
          <w:rFonts w:cs="Arial"/>
          <w:sz w:val="22"/>
          <w:szCs w:val="22"/>
        </w:rPr>
        <w:t>Offers</w:t>
      </w:r>
      <w:r w:rsidRPr="000664CC">
        <w:rPr>
          <w:rFonts w:cs="Arial"/>
          <w:sz w:val="22"/>
          <w:szCs w:val="22"/>
        </w:rPr>
        <w:t xml:space="preserve"> on the same or any alternative basis;</w:t>
      </w:r>
    </w:p>
    <w:p w14:paraId="689FCD90"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c</w:t>
      </w:r>
      <w:r w:rsidRPr="000664CC">
        <w:rPr>
          <w:rFonts w:cs="Arial"/>
          <w:sz w:val="22"/>
          <w:szCs w:val="22"/>
        </w:rPr>
        <w:t>hoose not to award any contract as a result of the current procurement process; and</w:t>
      </w:r>
    </w:p>
    <w:p w14:paraId="559DEB0C" w14:textId="77777777" w:rsidR="00911195" w:rsidRDefault="00911195" w:rsidP="00911195">
      <w:pPr>
        <w:pStyle w:val="ListParagraph"/>
        <w:numPr>
          <w:ilvl w:val="3"/>
          <w:numId w:val="32"/>
        </w:numPr>
        <w:spacing w:after="240" w:line="360" w:lineRule="auto"/>
        <w:ind w:left="1418" w:hanging="567"/>
        <w:jc w:val="both"/>
        <w:textboxTightWrap w:val="none"/>
        <w:rPr>
          <w:rFonts w:cs="Arial"/>
          <w:sz w:val="22"/>
          <w:szCs w:val="22"/>
        </w:rPr>
      </w:pPr>
      <w:r>
        <w:rPr>
          <w:rFonts w:cs="Arial"/>
          <w:sz w:val="22"/>
          <w:szCs w:val="22"/>
        </w:rPr>
        <w:t>m</w:t>
      </w:r>
      <w:r w:rsidRPr="000664CC">
        <w:rPr>
          <w:rFonts w:cs="Arial"/>
          <w:sz w:val="22"/>
          <w:szCs w:val="22"/>
        </w:rPr>
        <w:t>ake whatever changes it sees fit to the timetable, structure or content of the procurement process and this ITO from time to time without prior (or any) notice being given by the Authority.</w:t>
      </w:r>
    </w:p>
    <w:p w14:paraId="249C5A51" w14:textId="77777777" w:rsidR="00692C40" w:rsidRPr="000664CC" w:rsidRDefault="00692C40" w:rsidP="00692C40">
      <w:pPr>
        <w:pStyle w:val="ListParagraph"/>
        <w:spacing w:after="240" w:line="360" w:lineRule="auto"/>
        <w:ind w:left="1418" w:firstLine="0"/>
        <w:jc w:val="both"/>
        <w:textboxTightWrap w:val="none"/>
        <w:rPr>
          <w:rFonts w:cs="Arial"/>
          <w:sz w:val="22"/>
          <w:szCs w:val="22"/>
        </w:rPr>
      </w:pPr>
    </w:p>
    <w:p w14:paraId="264F0E1E" w14:textId="77777777" w:rsidR="00911195" w:rsidRPr="00B24E72" w:rsidRDefault="00911195" w:rsidP="00911195">
      <w:pPr>
        <w:pStyle w:val="ListParagraph"/>
        <w:numPr>
          <w:ilvl w:val="1"/>
          <w:numId w:val="32"/>
        </w:numPr>
        <w:spacing w:after="240" w:line="240" w:lineRule="auto"/>
        <w:ind w:left="851" w:hanging="851"/>
        <w:textboxTightWrap w:val="none"/>
        <w:rPr>
          <w:rFonts w:cs="Arial"/>
          <w:b/>
          <w:bCs/>
          <w:color w:val="002365" w:themeColor="accent1" w:themeShade="BF"/>
          <w:sz w:val="22"/>
          <w:szCs w:val="22"/>
        </w:rPr>
      </w:pPr>
      <w:r>
        <w:rPr>
          <w:rFonts w:cs="Arial"/>
          <w:b/>
          <w:bCs/>
          <w:color w:val="002365" w:themeColor="accent1" w:themeShade="BF"/>
          <w:sz w:val="22"/>
          <w:szCs w:val="22"/>
        </w:rPr>
        <w:t xml:space="preserve">    </w:t>
      </w:r>
      <w:r w:rsidRPr="001274D4">
        <w:rPr>
          <w:rFonts w:cs="Arial"/>
          <w:b/>
          <w:bCs/>
          <w:color w:val="005EB8" w:themeColor="text2"/>
          <w:sz w:val="22"/>
          <w:szCs w:val="22"/>
        </w:rPr>
        <w:t>Interpretation</w:t>
      </w:r>
    </w:p>
    <w:p w14:paraId="41DD57CF" w14:textId="77777777" w:rsidR="00911195" w:rsidRPr="003D06A4"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In the Procurement Documents, except where the context otherwise requires:</w:t>
      </w:r>
    </w:p>
    <w:p w14:paraId="637E81E7"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w</w:t>
      </w:r>
      <w:r w:rsidRPr="000664CC">
        <w:rPr>
          <w:rFonts w:cs="Arial"/>
          <w:sz w:val="22"/>
          <w:szCs w:val="22"/>
        </w:rPr>
        <w:t>ords importing one gender include all other genders and words importing the singular include the plural and vice versa</w:t>
      </w:r>
      <w:r>
        <w:rPr>
          <w:rFonts w:cs="Arial"/>
          <w:sz w:val="22"/>
          <w:szCs w:val="22"/>
        </w:rPr>
        <w:t>;</w:t>
      </w:r>
    </w:p>
    <w:p w14:paraId="074A75BB"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e</w:t>
      </w:r>
      <w:r w:rsidRPr="000664CC">
        <w:rPr>
          <w:rFonts w:cs="Arial"/>
          <w:sz w:val="22"/>
          <w:szCs w:val="22"/>
        </w:rPr>
        <w:t>nactment means any statute or statutory provision (whether of the United Kingdom or elsewhere), subordinate legislation (as defined by s.21 (1) Interpretation Act 1978) and any other subordinate legislation made under any such statute or statutory provision</w:t>
      </w:r>
      <w:r>
        <w:rPr>
          <w:rFonts w:cs="Arial"/>
          <w:sz w:val="22"/>
          <w:szCs w:val="22"/>
        </w:rPr>
        <w:t>;</w:t>
      </w:r>
    </w:p>
    <w:p w14:paraId="4E932F3F"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a</w:t>
      </w:r>
      <w:r w:rsidRPr="000664CC">
        <w:rPr>
          <w:rFonts w:cs="Arial"/>
          <w:sz w:val="22"/>
          <w:szCs w:val="22"/>
        </w:rPr>
        <w:t xml:space="preserve"> reference to any enactment shall be construed as including a reference to:</w:t>
      </w:r>
    </w:p>
    <w:p w14:paraId="7F885315" w14:textId="77777777" w:rsidR="00911195" w:rsidRPr="000664CC" w:rsidRDefault="00911195" w:rsidP="00911195">
      <w:pPr>
        <w:pStyle w:val="ListParagraph"/>
        <w:spacing w:after="240" w:line="360" w:lineRule="auto"/>
        <w:ind w:left="1418"/>
        <w:jc w:val="both"/>
        <w:rPr>
          <w:rFonts w:cs="Arial"/>
          <w:sz w:val="22"/>
          <w:szCs w:val="22"/>
        </w:rPr>
      </w:pPr>
      <w:r>
        <w:rPr>
          <w:rFonts w:cs="Arial"/>
          <w:sz w:val="22"/>
          <w:szCs w:val="22"/>
        </w:rPr>
        <w:t>a</w:t>
      </w:r>
      <w:r w:rsidRPr="000664CC">
        <w:rPr>
          <w:rFonts w:cs="Arial"/>
          <w:sz w:val="22"/>
          <w:szCs w:val="22"/>
        </w:rPr>
        <w:t>ny enactment which that enactment has directly or indirectly replaced (whether with or without modification); and</w:t>
      </w:r>
    </w:p>
    <w:p w14:paraId="2BE84C9C" w14:textId="77777777" w:rsidR="00911195" w:rsidRPr="000664CC" w:rsidRDefault="00911195" w:rsidP="00911195">
      <w:pPr>
        <w:pStyle w:val="ListParagraph"/>
        <w:spacing w:after="240" w:line="360" w:lineRule="auto"/>
        <w:ind w:left="1418"/>
        <w:jc w:val="both"/>
        <w:rPr>
          <w:rFonts w:cs="Arial"/>
          <w:sz w:val="22"/>
          <w:szCs w:val="22"/>
        </w:rPr>
      </w:pPr>
      <w:r>
        <w:rPr>
          <w:rFonts w:cs="Arial"/>
          <w:sz w:val="22"/>
          <w:szCs w:val="22"/>
        </w:rPr>
        <w:t>t</w:t>
      </w:r>
      <w:r w:rsidRPr="000664CC">
        <w:rPr>
          <w:rFonts w:cs="Arial"/>
          <w:sz w:val="22"/>
          <w:szCs w:val="22"/>
        </w:rPr>
        <w:t>hat enactment as re-enacted, replaced or modified from time to time, whether before, on or after the date of the Procurement Documents.</w:t>
      </w:r>
    </w:p>
    <w:p w14:paraId="09CFB971"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t</w:t>
      </w:r>
      <w:r w:rsidRPr="000664CC">
        <w:rPr>
          <w:rFonts w:cs="Arial"/>
          <w:sz w:val="22"/>
          <w:szCs w:val="22"/>
        </w:rPr>
        <w:t xml:space="preserve">he </w:t>
      </w:r>
      <w:r w:rsidRPr="007C42B5">
        <w:rPr>
          <w:rFonts w:cs="Arial"/>
          <w:sz w:val="22"/>
          <w:szCs w:val="22"/>
        </w:rPr>
        <w:t>Definitions (paragraph 12.1),</w:t>
      </w:r>
      <w:r w:rsidRPr="000664CC">
        <w:rPr>
          <w:rFonts w:cs="Arial"/>
          <w:sz w:val="22"/>
          <w:szCs w:val="22"/>
        </w:rPr>
        <w:t xml:space="preserve"> any abbreviations, the headings to the sections of the Procurement Documents and the Annexes thereto are for ease of reference only and shall not affect the construction of the Procurement Documents;</w:t>
      </w:r>
    </w:p>
    <w:p w14:paraId="0109E372" w14:textId="77777777" w:rsidR="00911195" w:rsidRPr="000664CC" w:rsidRDefault="00911195" w:rsidP="00911195">
      <w:pPr>
        <w:pStyle w:val="ListParagraph"/>
        <w:numPr>
          <w:ilvl w:val="3"/>
          <w:numId w:val="32"/>
        </w:numPr>
        <w:spacing w:after="120" w:line="360" w:lineRule="auto"/>
        <w:ind w:left="1418" w:hanging="567"/>
        <w:jc w:val="both"/>
        <w:textboxTightWrap w:val="none"/>
        <w:rPr>
          <w:rFonts w:cs="Arial"/>
          <w:sz w:val="22"/>
          <w:szCs w:val="22"/>
        </w:rPr>
      </w:pPr>
      <w:r>
        <w:rPr>
          <w:rFonts w:cs="Arial"/>
          <w:sz w:val="22"/>
          <w:szCs w:val="22"/>
        </w:rPr>
        <w:t>a</w:t>
      </w:r>
      <w:r w:rsidRPr="000664CC">
        <w:rPr>
          <w:rFonts w:cs="Arial"/>
          <w:sz w:val="22"/>
          <w:szCs w:val="22"/>
        </w:rPr>
        <w:t>ny Appendices or Annexes to the Procurement Documents form part of the Procurement Documents and will have the same force and effect as if expressly set out in the body of the Procurement Documents;</w:t>
      </w:r>
      <w:r>
        <w:rPr>
          <w:rFonts w:cs="Arial"/>
          <w:sz w:val="22"/>
          <w:szCs w:val="22"/>
        </w:rPr>
        <w:t xml:space="preserve"> and</w:t>
      </w:r>
    </w:p>
    <w:p w14:paraId="73673326" w14:textId="77777777" w:rsidR="00911195" w:rsidRDefault="00911195" w:rsidP="00911195">
      <w:pPr>
        <w:pStyle w:val="ListParagraph"/>
        <w:numPr>
          <w:ilvl w:val="3"/>
          <w:numId w:val="32"/>
        </w:numPr>
        <w:spacing w:after="240" w:line="360" w:lineRule="auto"/>
        <w:ind w:left="1418" w:hanging="567"/>
        <w:jc w:val="both"/>
        <w:textboxTightWrap w:val="none"/>
        <w:rPr>
          <w:rFonts w:cs="Arial"/>
          <w:sz w:val="22"/>
          <w:szCs w:val="22"/>
        </w:rPr>
      </w:pPr>
      <w:r>
        <w:rPr>
          <w:rFonts w:cs="Arial"/>
          <w:sz w:val="22"/>
          <w:szCs w:val="22"/>
        </w:rPr>
        <w:t>i</w:t>
      </w:r>
      <w:r w:rsidRPr="000664CC">
        <w:rPr>
          <w:rFonts w:cs="Arial"/>
          <w:sz w:val="22"/>
          <w:szCs w:val="22"/>
        </w:rPr>
        <w:t>n the event of any inconsistency between the provisions of the Procurement Documents and any previously issued documents, the provisions of the Procurement Documents shall prevail</w:t>
      </w:r>
    </w:p>
    <w:p w14:paraId="5922357C" w14:textId="77777777" w:rsidR="00911195" w:rsidRPr="001274D4" w:rsidRDefault="00911195" w:rsidP="00911195">
      <w:pPr>
        <w:pStyle w:val="ListParagraph"/>
        <w:numPr>
          <w:ilvl w:val="1"/>
          <w:numId w:val="32"/>
        </w:numPr>
        <w:tabs>
          <w:tab w:val="left" w:pos="851"/>
        </w:tabs>
        <w:spacing w:after="240" w:line="240" w:lineRule="auto"/>
        <w:textboxTightWrap w:val="none"/>
        <w:rPr>
          <w:rFonts w:cs="Arial"/>
          <w:b/>
          <w:bCs/>
          <w:color w:val="005EB8" w:themeColor="text2"/>
          <w:sz w:val="22"/>
          <w:szCs w:val="22"/>
        </w:rPr>
      </w:pPr>
      <w:r w:rsidRPr="001274D4">
        <w:rPr>
          <w:rFonts w:cs="Arial"/>
          <w:b/>
          <w:bCs/>
          <w:color w:val="005EB8" w:themeColor="text2"/>
          <w:sz w:val="22"/>
          <w:szCs w:val="22"/>
        </w:rPr>
        <w:t>Amendments to Invitation to offer</w:t>
      </w:r>
    </w:p>
    <w:p w14:paraId="106AC505"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At any time prior to the closing time and date for the return of Offers, the Authority may modify the documents comprising the Invitation to Offer by notifying Offerors of the same in writing.</w:t>
      </w:r>
    </w:p>
    <w:p w14:paraId="6B1504AA" w14:textId="77777777" w:rsidR="00911195"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The Authority may extend the closing time and date for the return of Offers to allow for significant amendments made by the Authority to be fully assessed and taken into account by Offerors.</w:t>
      </w:r>
    </w:p>
    <w:p w14:paraId="2060E246" w14:textId="77777777" w:rsidR="00911195" w:rsidRPr="00B24E72" w:rsidRDefault="00911195" w:rsidP="00911195">
      <w:pPr>
        <w:pStyle w:val="ListParagraph"/>
        <w:numPr>
          <w:ilvl w:val="1"/>
          <w:numId w:val="32"/>
        </w:numPr>
        <w:spacing w:after="240" w:line="240" w:lineRule="auto"/>
        <w:textboxTightWrap w:val="none"/>
        <w:rPr>
          <w:rFonts w:cs="Arial"/>
          <w:b/>
          <w:bCs/>
          <w:color w:val="002365" w:themeColor="accent1" w:themeShade="BF"/>
          <w:sz w:val="22"/>
          <w:szCs w:val="22"/>
        </w:rPr>
      </w:pPr>
      <w:r>
        <w:rPr>
          <w:rFonts w:cs="Arial"/>
          <w:b/>
          <w:bCs/>
          <w:color w:val="002365" w:themeColor="accent1" w:themeShade="BF"/>
          <w:sz w:val="22"/>
          <w:szCs w:val="22"/>
        </w:rPr>
        <w:t xml:space="preserve"> </w:t>
      </w:r>
      <w:r w:rsidRPr="001274D4">
        <w:rPr>
          <w:rFonts w:cs="Arial"/>
          <w:b/>
          <w:bCs/>
          <w:color w:val="005EB8" w:themeColor="text2"/>
          <w:sz w:val="22"/>
          <w:szCs w:val="22"/>
        </w:rPr>
        <w:t xml:space="preserve"> Samples</w:t>
      </w:r>
    </w:p>
    <w:p w14:paraId="3FD55C4A" w14:textId="77777777" w:rsidR="00911195" w:rsidRPr="009661AF"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9661AF">
        <w:rPr>
          <w:rFonts w:cs="Arial"/>
          <w:sz w:val="22"/>
          <w:szCs w:val="22"/>
        </w:rPr>
        <w:t>Offerors may be required to submit samples of each item offered. Such samples shall be provided free of charge;</w:t>
      </w:r>
    </w:p>
    <w:p w14:paraId="774259F2" w14:textId="77777777" w:rsidR="00911195" w:rsidRPr="009661AF"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9661AF">
        <w:rPr>
          <w:rFonts w:cs="Arial"/>
          <w:sz w:val="22"/>
          <w:szCs w:val="22"/>
        </w:rPr>
        <w:t>Samples should be despatched under separate cover as and when required by the Authority.</w:t>
      </w:r>
    </w:p>
    <w:p w14:paraId="0CE9A507" w14:textId="5CB90F57" w:rsidR="00911195" w:rsidRDefault="00911195" w:rsidP="00692C40">
      <w:pPr>
        <w:pStyle w:val="ListParagraph"/>
        <w:numPr>
          <w:ilvl w:val="2"/>
          <w:numId w:val="32"/>
        </w:numPr>
        <w:spacing w:after="240" w:line="360" w:lineRule="auto"/>
        <w:ind w:left="851" w:hanging="851"/>
        <w:jc w:val="both"/>
        <w:textboxTightWrap w:val="none"/>
        <w:rPr>
          <w:rFonts w:cs="Arial"/>
        </w:rPr>
      </w:pPr>
      <w:r w:rsidRPr="009661AF">
        <w:rPr>
          <w:rFonts w:cs="Arial"/>
          <w:sz w:val="22"/>
          <w:szCs w:val="22"/>
        </w:rPr>
        <w:t xml:space="preserve">Any requested samples should be clearly marked with the name of the Offeror and the project code reference: </w:t>
      </w:r>
      <w:r w:rsidRPr="0001077E">
        <w:rPr>
          <w:rFonts w:cs="Arial"/>
          <w:sz w:val="22"/>
          <w:szCs w:val="22"/>
        </w:rPr>
        <w:t>C63060</w:t>
      </w:r>
      <w:r w:rsidRPr="009661AF">
        <w:rPr>
          <w:rFonts w:cs="Arial"/>
          <w:sz w:val="22"/>
          <w:szCs w:val="22"/>
        </w:rPr>
        <w:t xml:space="preserve">. Samples should be clearly labelled “NHS Framework Agreement for the supply of </w:t>
      </w:r>
      <w:r w:rsidRPr="0001077E">
        <w:rPr>
          <w:rFonts w:cs="Arial"/>
          <w:sz w:val="22"/>
          <w:szCs w:val="22"/>
        </w:rPr>
        <w:t xml:space="preserve">Medical Retinal Vascular Treatments </w:t>
      </w:r>
      <w:r w:rsidRPr="009661AF">
        <w:rPr>
          <w:rFonts w:cs="Arial"/>
          <w:sz w:val="22"/>
          <w:szCs w:val="22"/>
        </w:rPr>
        <w:t xml:space="preserve">for the NHS in England." </w:t>
      </w:r>
    </w:p>
    <w:p w14:paraId="7A6CB6A3" w14:textId="77777777" w:rsidR="00911195" w:rsidRPr="001274D4" w:rsidRDefault="00911195" w:rsidP="00911195">
      <w:pPr>
        <w:pStyle w:val="ListParagraph"/>
        <w:numPr>
          <w:ilvl w:val="1"/>
          <w:numId w:val="32"/>
        </w:numPr>
        <w:spacing w:after="240" w:line="240" w:lineRule="auto"/>
        <w:ind w:left="851" w:hanging="851"/>
        <w:textboxTightWrap w:val="none"/>
        <w:rPr>
          <w:rFonts w:cs="Arial"/>
          <w:b/>
          <w:bCs/>
          <w:color w:val="005EB8" w:themeColor="text2"/>
          <w:sz w:val="22"/>
          <w:szCs w:val="22"/>
        </w:rPr>
      </w:pPr>
      <w:r w:rsidRPr="001274D4">
        <w:rPr>
          <w:rFonts w:cs="Arial"/>
          <w:b/>
          <w:bCs/>
          <w:color w:val="005EB8" w:themeColor="text2"/>
          <w:sz w:val="22"/>
          <w:szCs w:val="22"/>
        </w:rPr>
        <w:t>Governing Law</w:t>
      </w:r>
    </w:p>
    <w:p w14:paraId="37A774CA" w14:textId="77777777" w:rsidR="00911195" w:rsidRPr="00592A1A" w:rsidRDefault="00911195" w:rsidP="00911195">
      <w:pPr>
        <w:pStyle w:val="ListParagraph"/>
        <w:numPr>
          <w:ilvl w:val="2"/>
          <w:numId w:val="32"/>
        </w:numPr>
        <w:spacing w:after="240" w:line="360" w:lineRule="auto"/>
        <w:ind w:left="851" w:hanging="851"/>
        <w:jc w:val="both"/>
        <w:textboxTightWrap w:val="none"/>
        <w:rPr>
          <w:rFonts w:cs="Arial"/>
          <w:sz w:val="22"/>
          <w:szCs w:val="22"/>
        </w:rPr>
      </w:pPr>
      <w:r w:rsidRPr="003D06A4">
        <w:rPr>
          <w:rFonts w:cs="Arial"/>
          <w:sz w:val="22"/>
          <w:szCs w:val="22"/>
        </w:rPr>
        <w:t>The laws of England and Wales, and the exclusive jurisdiction of the Courts of England and Wales</w:t>
      </w:r>
      <w:r>
        <w:rPr>
          <w:rFonts w:cs="Arial"/>
          <w:sz w:val="22"/>
          <w:szCs w:val="22"/>
        </w:rPr>
        <w:t>,</w:t>
      </w:r>
      <w:r w:rsidRPr="003D06A4">
        <w:rPr>
          <w:rFonts w:cs="Arial"/>
          <w:sz w:val="22"/>
          <w:szCs w:val="22"/>
        </w:rPr>
        <w:t xml:space="preserve"> shall apply to this Procurement, ITO, the Requirement and, subject to applicable law, any dispute, including any non-contractual dispute arising therefrom.</w:t>
      </w:r>
    </w:p>
    <w:p w14:paraId="38FDC79E" w14:textId="77777777" w:rsidR="00911195" w:rsidRDefault="00911195" w:rsidP="0019462E"/>
    <w:sectPr w:rsidR="00911195" w:rsidSect="00516490">
      <w:footerReference w:type="default" r:id="rId16"/>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DD4FE" w14:textId="77777777" w:rsidR="00516490" w:rsidRDefault="00516490" w:rsidP="000C24AF">
      <w:pPr>
        <w:spacing w:after="0"/>
      </w:pPr>
      <w:r>
        <w:separator/>
      </w:r>
    </w:p>
  </w:endnote>
  <w:endnote w:type="continuationSeparator" w:id="0">
    <w:p w14:paraId="44661661" w14:textId="77777777" w:rsidR="00516490" w:rsidRDefault="00516490" w:rsidP="000C24AF">
      <w:pPr>
        <w:spacing w:after="0"/>
      </w:pPr>
      <w:r>
        <w:continuationSeparator/>
      </w:r>
    </w:p>
  </w:endnote>
  <w:endnote w:type="continuationNotice" w:id="1">
    <w:p w14:paraId="00175995" w14:textId="77777777" w:rsidR="00516490" w:rsidRDefault="0051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646627"/>
      <w:docPartObj>
        <w:docPartGallery w:val="Page Numbers (Bottom of Page)"/>
        <w:docPartUnique/>
      </w:docPartObj>
    </w:sdtPr>
    <w:sdtContent>
      <w:p w14:paraId="53806D81" w14:textId="77777777" w:rsidR="00F64AB1" w:rsidRDefault="00F64AB1" w:rsidP="00F64AB1">
        <w:pPr>
          <w:pStyle w:val="Footer"/>
          <w:pBdr>
            <w:top w:val="single" w:sz="4" w:space="1" w:color="005EB8"/>
          </w:pBdr>
        </w:pPr>
      </w:p>
      <w:p w14:paraId="00F5D019" w14:textId="77777777" w:rsidR="00B72132" w:rsidRPr="00F64AB1" w:rsidRDefault="00F64AB1" w:rsidP="00F64AB1">
        <w:pPr>
          <w:pStyle w:val="Footer"/>
        </w:pPr>
        <w:r w:rsidRPr="007F5DBC">
          <w:rPr>
            <w:sz w:val="24"/>
          </w:rPr>
          <w:t>© NHS England 202</w:t>
        </w:r>
        <w:r w:rsidR="00484943" w:rsidRPr="007F5DBC">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21B2C" w14:textId="77777777" w:rsidR="00516490" w:rsidRDefault="00516490" w:rsidP="000C24AF">
      <w:pPr>
        <w:spacing w:after="0"/>
      </w:pPr>
      <w:r>
        <w:separator/>
      </w:r>
    </w:p>
  </w:footnote>
  <w:footnote w:type="continuationSeparator" w:id="0">
    <w:p w14:paraId="116212C9" w14:textId="77777777" w:rsidR="00516490" w:rsidRDefault="00516490" w:rsidP="000C24AF">
      <w:pPr>
        <w:spacing w:after="0"/>
      </w:pPr>
      <w:r>
        <w:continuationSeparator/>
      </w:r>
    </w:p>
  </w:footnote>
  <w:footnote w:type="continuationNotice" w:id="1">
    <w:p w14:paraId="504F63DE" w14:textId="77777777" w:rsidR="00516490" w:rsidRDefault="005164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20F02" w14:textId="77777777" w:rsidR="001274D4" w:rsidRPr="001274D4" w:rsidRDefault="001274D4" w:rsidP="001274D4">
    <w:pPr>
      <w:pStyle w:val="Header"/>
      <w:pBdr>
        <w:bottom w:val="single" w:sz="4" w:space="4" w:color="auto"/>
      </w:pBdr>
      <w:rPr>
        <w:rFonts w:cs="Arial"/>
        <w:sz w:val="24"/>
      </w:rPr>
    </w:pPr>
    <w:r w:rsidRPr="001274D4">
      <w:rPr>
        <w:rFonts w:cs="Arial"/>
        <w:sz w:val="24"/>
      </w:rPr>
      <w:t>Document No. 02 - Terms of offer</w:t>
    </w:r>
  </w:p>
  <w:p w14:paraId="79534278" w14:textId="77777777" w:rsidR="00F25CC7" w:rsidRPr="00B72132" w:rsidRDefault="00EA46DE" w:rsidP="00B72132">
    <w:pPr>
      <w:pStyle w:val="Header"/>
      <w:pBdr>
        <w:bottom w:val="none" w:sz="0" w:space="0" w:color="auto"/>
      </w:pBdr>
    </w:pPr>
    <w:r w:rsidRPr="00DD3B24">
      <w:rPr>
        <w:noProof/>
      </w:rPr>
      <w:drawing>
        <wp:anchor distT="0" distB="0" distL="114300" distR="114300" simplePos="0" relativeHeight="251658241" behindDoc="1" locked="1" layoutInCell="1" allowOverlap="0" wp14:anchorId="59BDE470" wp14:editId="64F189EE">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87841849" name="Picture 7878418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margin" w:tblpY="676"/>
      <w:tblOverlap w:val="never"/>
      <w:tblW w:w="3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tblGrid>
    <w:tr w:rsidR="00B72132" w14:paraId="1100C273" w14:textId="77777777" w:rsidTr="001274D4">
      <w:trPr>
        <w:trHeight w:val="285"/>
      </w:trPr>
      <w:sdt>
        <w:sdtPr>
          <w:rPr>
            <w:color w:val="231F20" w:themeColor="background1"/>
          </w:r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3404" w:type="dxa"/>
            </w:tcPr>
            <w:p w14:paraId="05E72EF3" w14:textId="2F865E6B" w:rsidR="00B72132" w:rsidRDefault="001274D4" w:rsidP="00B72132">
              <w:pPr>
                <w:pStyle w:val="Classification"/>
              </w:pPr>
              <w:r>
                <w:rPr>
                  <w:color w:val="231F20" w:themeColor="background1"/>
                </w:rPr>
                <w:t>Classification: Official</w:t>
              </w:r>
            </w:p>
          </w:tc>
        </w:sdtContent>
      </w:sdt>
    </w:tr>
  </w:tbl>
  <w:p w14:paraId="3AC6FA9F" w14:textId="5BED7FC2" w:rsidR="001274D4" w:rsidRPr="004D03D6" w:rsidRDefault="001274D4" w:rsidP="001274D4">
    <w:pPr>
      <w:pStyle w:val="Header"/>
      <w:pBdr>
        <w:bottom w:val="single" w:sz="4" w:space="4" w:color="auto"/>
      </w:pBdr>
      <w:rPr>
        <w:rFonts w:cs="Arial"/>
        <w:sz w:val="24"/>
      </w:rPr>
    </w:pPr>
    <w:r>
      <w:rPr>
        <w:rFonts w:cs="Arial"/>
        <w:sz w:val="24"/>
      </w:rPr>
      <w:t xml:space="preserve"> </w:t>
    </w:r>
  </w:p>
  <w:p w14:paraId="111B498A" w14:textId="739759AD" w:rsidR="00911195" w:rsidRP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0" behindDoc="1" locked="0" layoutInCell="1" allowOverlap="1" wp14:anchorId="21456939" wp14:editId="7EE2698C">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660970245" name="Picture 1660970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24FC5"/>
    <w:multiLevelType w:val="hybridMultilevel"/>
    <w:tmpl w:val="3CA88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544FF"/>
    <w:multiLevelType w:val="multilevel"/>
    <w:tmpl w:val="95F21040"/>
    <w:styleLink w:val="CurrentList4"/>
    <w:lvl w:ilvl="0">
      <w:start w:val="1"/>
      <w:numFmt w:val="decimal"/>
      <w:lvlText w:val="%1."/>
      <w:lvlJc w:val="left"/>
      <w:pPr>
        <w:ind w:left="794" w:hanging="794"/>
      </w:pPr>
      <w:rPr>
        <w:rFonts w:hint="default"/>
      </w:rPr>
    </w:lvl>
    <w:lvl w:ilvl="1">
      <w:start w:val="1"/>
      <w:numFmt w:val="decimal"/>
      <w:lvlText w:val="%1.%2."/>
      <w:lvlJc w:val="left"/>
      <w:pPr>
        <w:ind w:left="1134" w:hanging="1134"/>
      </w:pPr>
      <w:rPr>
        <w:rFonts w:hint="default"/>
        <w:b/>
        <w:bCs/>
        <w:color w:val="002365" w:themeColor="accent1" w:themeShade="BF"/>
      </w:rPr>
    </w:lvl>
    <w:lvl w:ilvl="2">
      <w:start w:val="1"/>
      <w:numFmt w:val="decimal"/>
      <w:lvlText w:val="%1.%2.%3."/>
      <w:lvlJc w:val="left"/>
      <w:pPr>
        <w:ind w:left="794" w:hanging="794"/>
      </w:pPr>
      <w:rPr>
        <w:rFonts w:hint="default"/>
        <w:b w:val="0"/>
        <w:bCs w:val="0"/>
        <w:color w:val="auto"/>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3A5A98"/>
    <w:multiLevelType w:val="multilevel"/>
    <w:tmpl w:val="7200F7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5EB8" w:themeColor="text2"/>
      </w:rPr>
    </w:lvl>
    <w:lvl w:ilvl="2">
      <w:start w:val="1"/>
      <w:numFmt w:val="decimal"/>
      <w:lvlText w:val="%1.%2.%3"/>
      <w:lvlJc w:val="left"/>
      <w:pPr>
        <w:ind w:left="720" w:hanging="720"/>
      </w:pPr>
      <w:rPr>
        <w:rFonts w:hint="default"/>
      </w:rPr>
    </w:lvl>
    <w:lvl w:ilvl="3">
      <w:start w:val="1"/>
      <w:numFmt w:val="lowerLetter"/>
      <w:lvlText w:val="%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51B84"/>
    <w:multiLevelType w:val="multilevel"/>
    <w:tmpl w:val="F2C8A88A"/>
    <w:lvl w:ilvl="0">
      <w:start w:val="1"/>
      <w:numFmt w:val="decimal"/>
      <w:lvlText w:val="%1."/>
      <w:lvlJc w:val="left"/>
      <w:pPr>
        <w:tabs>
          <w:tab w:val="num" w:pos="720"/>
        </w:tabs>
        <w:ind w:left="720" w:hanging="720"/>
      </w:pPr>
      <w:rPr>
        <w:rFonts w:ascii="Arial" w:hAnsi="Arial" w:cs="Arial" w:hint="default"/>
        <w:b w:val="0"/>
        <w:i w:val="0"/>
        <w:sz w:val="20"/>
        <w:szCs w:val="20"/>
      </w:rPr>
    </w:lvl>
    <w:lvl w:ilvl="1">
      <w:start w:val="1"/>
      <w:numFmt w:val="decimal"/>
      <w:lvlText w:val="%1.%2"/>
      <w:lvlJc w:val="left"/>
      <w:pPr>
        <w:tabs>
          <w:tab w:val="num" w:pos="720"/>
        </w:tabs>
        <w:ind w:left="720" w:hanging="720"/>
      </w:pPr>
      <w:rPr>
        <w:rFonts w:ascii="Arial" w:hAnsi="Arial" w:cs="Arial" w:hint="default"/>
        <w:b w:val="0"/>
        <w:i w:val="0"/>
        <w:sz w:val="22"/>
        <w:szCs w:val="22"/>
      </w:rPr>
    </w:lvl>
    <w:lvl w:ilvl="2">
      <w:start w:val="1"/>
      <w:numFmt w:val="decimal"/>
      <w:lvlText w:val="%1.%2.%3"/>
      <w:lvlJc w:val="left"/>
      <w:pPr>
        <w:tabs>
          <w:tab w:val="num" w:pos="1584"/>
        </w:tabs>
        <w:ind w:left="1584" w:hanging="864"/>
      </w:pPr>
      <w:rPr>
        <w:rFonts w:ascii="Arial" w:hAnsi="Arial" w:cs="Arial" w:hint="default"/>
        <w:b w:val="0"/>
        <w:sz w:val="20"/>
        <w:szCs w:val="20"/>
      </w:rPr>
    </w:lvl>
    <w:lvl w:ilvl="3">
      <w:start w:val="1"/>
      <w:numFmt w:val="decimal"/>
      <w:lvlText w:val="%1.%2.%3.%4"/>
      <w:lvlJc w:val="left"/>
      <w:pPr>
        <w:tabs>
          <w:tab w:val="num" w:pos="2592"/>
        </w:tabs>
        <w:ind w:left="2592" w:hanging="1008"/>
      </w:pPr>
      <w:rPr>
        <w:rFonts w:hint="default"/>
      </w:r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694C97"/>
    <w:multiLevelType w:val="multilevel"/>
    <w:tmpl w:val="25CC7078"/>
    <w:styleLink w:val="CurrentList8"/>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b/>
        <w:bCs/>
        <w:color w:val="002365" w:themeColor="accent1" w:themeShade="BF"/>
      </w:rPr>
    </w:lvl>
    <w:lvl w:ilvl="2">
      <w:start w:val="1"/>
      <w:numFmt w:val="decimal"/>
      <w:lvlText w:val="%1.%2.%3."/>
      <w:lvlJc w:val="left"/>
      <w:pPr>
        <w:tabs>
          <w:tab w:val="num" w:pos="1021"/>
        </w:tabs>
        <w:ind w:left="1021" w:hanging="1021"/>
      </w:pPr>
      <w:rPr>
        <w:rFonts w:hint="default"/>
        <w:b w:val="0"/>
        <w:bCs w:val="0"/>
        <w:color w:val="auto"/>
      </w:rPr>
    </w:lvl>
    <w:lvl w:ilvl="3">
      <w:start w:val="1"/>
      <w:numFmt w:val="lowerLetter"/>
      <w:lvlText w:val="%4."/>
      <w:lvlJc w:val="left"/>
      <w:pPr>
        <w:tabs>
          <w:tab w:val="num" w:pos="1418"/>
        </w:tabs>
        <w:ind w:left="1418" w:hanging="397"/>
      </w:pPr>
      <w:rPr>
        <w:rFonts w:hint="default"/>
        <w:b w:val="0"/>
        <w:bCs w:val="0"/>
        <w:color w:val="auto"/>
      </w:rPr>
    </w:lvl>
    <w:lvl w:ilvl="4">
      <w:start w:val="1"/>
      <w:numFmt w:val="decimal"/>
      <w:lvlText w:val="%1.%2.%3.%4.%5."/>
      <w:lvlJc w:val="left"/>
      <w:pPr>
        <w:ind w:left="2232" w:hanging="792"/>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9B3174"/>
    <w:multiLevelType w:val="multilevel"/>
    <w:tmpl w:val="B4409E14"/>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b/>
        <w:bCs/>
        <w:color w:val="002365" w:themeColor="accent1" w:themeShade="BF"/>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rPr>
        <w:b w:val="0"/>
        <w:bCs w:val="0"/>
        <w:color w:val="auto"/>
      </w:rPr>
    </w:lvl>
    <w:lvl w:ilvl="4">
      <w:start w:val="1"/>
      <w:numFmt w:val="decimal"/>
      <w:lvlText w:val="%1.%2.%3.%4.%5."/>
      <w:lvlJc w:val="left"/>
      <w:pPr>
        <w:ind w:left="2232" w:hanging="792"/>
      </w:pPr>
      <w:rPr>
        <w:b w:val="0"/>
        <w:bCs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B25A86"/>
    <w:multiLevelType w:val="multilevel"/>
    <w:tmpl w:val="12407A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9221B4"/>
    <w:multiLevelType w:val="multilevel"/>
    <w:tmpl w:val="F6468556"/>
    <w:lvl w:ilvl="0">
      <w:start w:val="2"/>
      <w:numFmt w:val="lowerLetter"/>
      <w:lvlText w:val="%1."/>
      <w:lvlJc w:val="left"/>
      <w:pPr>
        <w:tabs>
          <w:tab w:val="num" w:pos="720"/>
        </w:tabs>
        <w:ind w:left="720" w:hanging="360"/>
      </w:pPr>
      <w:rPr>
        <w:b/>
        <w:bCs/>
        <w:color w:val="005EB8" w:themeColor="text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E81392"/>
    <w:multiLevelType w:val="hybridMultilevel"/>
    <w:tmpl w:val="12A0E174"/>
    <w:lvl w:ilvl="0" w:tplc="3B44FAEA">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EC3CE7"/>
    <w:multiLevelType w:val="multilevel"/>
    <w:tmpl w:val="1F4285B8"/>
    <w:styleLink w:val="CurrentList3"/>
    <w:lvl w:ilvl="0">
      <w:start w:val="1"/>
      <w:numFmt w:val="decimal"/>
      <w:lvlText w:val="%1."/>
      <w:lvlJc w:val="left"/>
      <w:pPr>
        <w:ind w:left="794" w:hanging="794"/>
      </w:pPr>
      <w:rPr>
        <w:rFonts w:hint="default"/>
      </w:rPr>
    </w:lvl>
    <w:lvl w:ilvl="1">
      <w:start w:val="1"/>
      <w:numFmt w:val="decimal"/>
      <w:lvlText w:val="%1.%2."/>
      <w:lvlJc w:val="left"/>
      <w:pPr>
        <w:ind w:left="792" w:hanging="792"/>
      </w:pPr>
      <w:rPr>
        <w:rFonts w:hint="default"/>
        <w:b/>
        <w:bCs/>
        <w:color w:val="002365" w:themeColor="accent1" w:themeShade="BF"/>
      </w:rPr>
    </w:lvl>
    <w:lvl w:ilvl="2">
      <w:start w:val="1"/>
      <w:numFmt w:val="decimal"/>
      <w:lvlText w:val="%1.%2.%3."/>
      <w:lvlJc w:val="left"/>
      <w:pPr>
        <w:ind w:left="794" w:hanging="794"/>
      </w:pPr>
      <w:rPr>
        <w:rFonts w:hint="default"/>
        <w:b w:val="0"/>
        <w:bCs w:val="0"/>
        <w:color w:val="auto"/>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315E3D"/>
    <w:multiLevelType w:val="multilevel"/>
    <w:tmpl w:val="3886C0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b w:val="0"/>
        <w:bCs w:val="0"/>
        <w:color w:val="auto"/>
        <w:sz w:val="22"/>
        <w:szCs w:val="22"/>
      </w:rPr>
    </w:lvl>
    <w:lvl w:ilvl="3">
      <w:start w:val="1"/>
      <w:numFmt w:val="lowerLetter"/>
      <w:lvlText w:val="(%4)"/>
      <w:lvlJc w:val="left"/>
      <w:pPr>
        <w:ind w:left="1430" w:hanging="720"/>
      </w:pPr>
      <w:rPr>
        <w:rFonts w:ascii="Arial" w:eastAsia="Calibri" w:hAnsi="Arial" w:cs="Arial"/>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FA0BEF"/>
    <w:multiLevelType w:val="multilevel"/>
    <w:tmpl w:val="11C6506A"/>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b/>
        <w:bCs/>
        <w:color w:val="005EB8" w:themeColor="text2"/>
      </w:rPr>
    </w:lvl>
    <w:lvl w:ilvl="2">
      <w:start w:val="1"/>
      <w:numFmt w:val="decimal"/>
      <w:lvlText w:val="%1.%2.%3."/>
      <w:lvlJc w:val="left"/>
      <w:pPr>
        <w:tabs>
          <w:tab w:val="num" w:pos="1731"/>
        </w:tabs>
        <w:ind w:left="1731" w:hanging="1021"/>
      </w:pPr>
      <w:rPr>
        <w:rFonts w:hint="default"/>
        <w:b w:val="0"/>
        <w:bCs w:val="0"/>
        <w:color w:val="auto"/>
        <w:sz w:val="22"/>
        <w:szCs w:val="22"/>
      </w:rPr>
    </w:lvl>
    <w:lvl w:ilvl="3">
      <w:start w:val="1"/>
      <w:numFmt w:val="lowerLetter"/>
      <w:lvlText w:val="%4."/>
      <w:lvlJc w:val="left"/>
      <w:pPr>
        <w:tabs>
          <w:tab w:val="num" w:pos="1418"/>
        </w:tabs>
        <w:ind w:left="1418" w:hanging="397"/>
      </w:pPr>
      <w:rPr>
        <w:rFonts w:hint="default"/>
        <w:b w:val="0"/>
        <w:bCs w:val="0"/>
        <w:color w:val="auto"/>
        <w:sz w:val="22"/>
        <w:szCs w:val="22"/>
      </w:rPr>
    </w:lvl>
    <w:lvl w:ilvl="4">
      <w:start w:val="1"/>
      <w:numFmt w:val="lowerRoman"/>
      <w:lvlText w:val="%5."/>
      <w:lvlJc w:val="left"/>
      <w:pPr>
        <w:ind w:left="1814" w:hanging="283"/>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4A4862"/>
    <w:multiLevelType w:val="multilevel"/>
    <w:tmpl w:val="5E1CED32"/>
    <w:styleLink w:val="CurrentList6"/>
    <w:lvl w:ilvl="0">
      <w:start w:val="1"/>
      <w:numFmt w:val="decimal"/>
      <w:lvlText w:val="%1."/>
      <w:lvlJc w:val="left"/>
      <w:pPr>
        <w:ind w:left="794" w:hanging="794"/>
      </w:pPr>
      <w:rPr>
        <w:rFonts w:hint="default"/>
      </w:rPr>
    </w:lvl>
    <w:lvl w:ilvl="1">
      <w:start w:val="1"/>
      <w:numFmt w:val="decimal"/>
      <w:lvlText w:val="%1.%2."/>
      <w:lvlJc w:val="left"/>
      <w:pPr>
        <w:ind w:left="1021" w:hanging="1021"/>
      </w:pPr>
      <w:rPr>
        <w:rFonts w:hint="default"/>
        <w:b/>
        <w:bCs/>
        <w:color w:val="002365" w:themeColor="accent1" w:themeShade="BF"/>
      </w:rPr>
    </w:lvl>
    <w:lvl w:ilvl="2">
      <w:start w:val="1"/>
      <w:numFmt w:val="decimal"/>
      <w:lvlText w:val="%1.%2.%3."/>
      <w:lvlJc w:val="left"/>
      <w:pPr>
        <w:ind w:left="794" w:hanging="794"/>
      </w:pPr>
      <w:rPr>
        <w:rFonts w:hint="default"/>
        <w:b w:val="0"/>
        <w:bCs w:val="0"/>
        <w:color w:val="auto"/>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A715DB"/>
    <w:multiLevelType w:val="multilevel"/>
    <w:tmpl w:val="DAA8117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6" w15:restartNumberingAfterBreak="0">
    <w:nsid w:val="41EF1FF8"/>
    <w:multiLevelType w:val="multilevel"/>
    <w:tmpl w:val="BA5E4618"/>
    <w:styleLink w:val="CurrentList5"/>
    <w:lvl w:ilvl="0">
      <w:start w:val="1"/>
      <w:numFmt w:val="decimal"/>
      <w:lvlText w:val="%1."/>
      <w:lvlJc w:val="left"/>
      <w:pPr>
        <w:ind w:left="794" w:hanging="794"/>
      </w:pPr>
      <w:rPr>
        <w:rFonts w:hint="default"/>
      </w:rPr>
    </w:lvl>
    <w:lvl w:ilvl="1">
      <w:start w:val="1"/>
      <w:numFmt w:val="decimal"/>
      <w:lvlText w:val="%1.%2."/>
      <w:lvlJc w:val="left"/>
      <w:pPr>
        <w:ind w:left="1077" w:hanging="1077"/>
      </w:pPr>
      <w:rPr>
        <w:rFonts w:hint="default"/>
        <w:b/>
        <w:bCs/>
        <w:color w:val="002365" w:themeColor="accent1" w:themeShade="BF"/>
      </w:rPr>
    </w:lvl>
    <w:lvl w:ilvl="2">
      <w:start w:val="1"/>
      <w:numFmt w:val="decimal"/>
      <w:lvlText w:val="%1.%2.%3."/>
      <w:lvlJc w:val="left"/>
      <w:pPr>
        <w:ind w:left="794" w:hanging="794"/>
      </w:pPr>
      <w:rPr>
        <w:rFonts w:hint="default"/>
        <w:b w:val="0"/>
        <w:bCs w:val="0"/>
        <w:color w:val="auto"/>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D1674B"/>
    <w:multiLevelType w:val="hybridMultilevel"/>
    <w:tmpl w:val="DAFEF594"/>
    <w:lvl w:ilvl="0" w:tplc="0809000F">
      <w:start w:val="1"/>
      <w:numFmt w:val="decimal"/>
      <w:lvlText w:val="%1."/>
      <w:lvlJc w:val="left"/>
      <w:pPr>
        <w:ind w:left="720" w:hanging="360"/>
      </w:pPr>
    </w:lvl>
    <w:lvl w:ilvl="1" w:tplc="C5026C02">
      <w:start w:val="1"/>
      <w:numFmt w:val="lowerLetter"/>
      <w:lvlText w:val="%2)"/>
      <w:lvlJc w:val="left"/>
      <w:pPr>
        <w:ind w:left="1440" w:hanging="360"/>
      </w:pPr>
      <w:rPr>
        <w:rFonts w:hint="default"/>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FB0F8F"/>
    <w:multiLevelType w:val="multilevel"/>
    <w:tmpl w:val="5B48315A"/>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b/>
        <w:bCs/>
        <w:color w:val="002365" w:themeColor="accent1" w:themeShade="BF"/>
      </w:rPr>
    </w:lvl>
    <w:lvl w:ilvl="2">
      <w:start w:val="1"/>
      <w:numFmt w:val="decimal"/>
      <w:lvlText w:val="%1.%2.%3."/>
      <w:lvlJc w:val="left"/>
      <w:pPr>
        <w:tabs>
          <w:tab w:val="num" w:pos="1731"/>
        </w:tabs>
        <w:ind w:left="1731" w:hanging="1021"/>
      </w:pPr>
      <w:rPr>
        <w:rFonts w:hint="default"/>
        <w:b w:val="0"/>
        <w:bCs w:val="0"/>
        <w:color w:val="auto"/>
        <w:sz w:val="22"/>
        <w:szCs w:val="22"/>
      </w:rPr>
    </w:lvl>
    <w:lvl w:ilvl="3">
      <w:start w:val="1"/>
      <w:numFmt w:val="lowerLetter"/>
      <w:lvlText w:val="%4."/>
      <w:lvlJc w:val="left"/>
      <w:pPr>
        <w:tabs>
          <w:tab w:val="num" w:pos="1418"/>
        </w:tabs>
        <w:ind w:left="1418" w:hanging="397"/>
      </w:pPr>
      <w:rPr>
        <w:rFonts w:hint="default"/>
        <w:b w:val="0"/>
        <w:bCs w:val="0"/>
        <w:color w:val="auto"/>
        <w:sz w:val="22"/>
        <w:szCs w:val="22"/>
      </w:rPr>
    </w:lvl>
    <w:lvl w:ilvl="4">
      <w:start w:val="1"/>
      <w:numFmt w:val="lowerRoman"/>
      <w:lvlText w:val="%5."/>
      <w:lvlJc w:val="left"/>
      <w:pPr>
        <w:ind w:left="1814" w:hanging="283"/>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BB0557"/>
    <w:multiLevelType w:val="multilevel"/>
    <w:tmpl w:val="68282618"/>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b/>
        <w:bCs/>
        <w:color w:val="002365" w:themeColor="accent1" w:themeShade="BF"/>
      </w:rPr>
    </w:lvl>
    <w:lvl w:ilvl="2">
      <w:start w:val="1"/>
      <w:numFmt w:val="decimal"/>
      <w:lvlText w:val="%1.%2.%3."/>
      <w:lvlJc w:val="left"/>
      <w:pPr>
        <w:tabs>
          <w:tab w:val="num" w:pos="1021"/>
        </w:tabs>
        <w:ind w:left="1021" w:hanging="1021"/>
      </w:pPr>
      <w:rPr>
        <w:rFonts w:hint="default"/>
        <w:b w:val="0"/>
        <w:bCs w:val="0"/>
        <w:color w:val="auto"/>
      </w:rPr>
    </w:lvl>
    <w:lvl w:ilvl="3">
      <w:start w:val="1"/>
      <w:numFmt w:val="lowerLetter"/>
      <w:lvlText w:val="%4."/>
      <w:lvlJc w:val="left"/>
      <w:pPr>
        <w:tabs>
          <w:tab w:val="num" w:pos="1418"/>
        </w:tabs>
        <w:ind w:left="1418" w:hanging="397"/>
      </w:pPr>
      <w:rPr>
        <w:rFonts w:hint="default"/>
        <w:b w:val="0"/>
        <w:bCs w:val="0"/>
        <w:color w:val="auto"/>
      </w:rPr>
    </w:lvl>
    <w:lvl w:ilvl="4">
      <w:start w:val="1"/>
      <w:numFmt w:val="lowerRoman"/>
      <w:lvlText w:val="%5."/>
      <w:lvlJc w:val="left"/>
      <w:pPr>
        <w:ind w:left="1814" w:hanging="283"/>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F55ABF"/>
    <w:multiLevelType w:val="multilevel"/>
    <w:tmpl w:val="F6AA87C6"/>
    <w:lvl w:ilvl="0">
      <w:start w:val="1"/>
      <w:numFmt w:val="decimal"/>
      <w:lvlText w:val="%1."/>
      <w:lvlJc w:val="left"/>
      <w:pPr>
        <w:ind w:left="794" w:hanging="794"/>
      </w:pPr>
      <w:rPr>
        <w:rFonts w:hint="default"/>
      </w:rPr>
    </w:lvl>
    <w:lvl w:ilvl="1">
      <w:start w:val="1"/>
      <w:numFmt w:val="decimal"/>
      <w:lvlText w:val="%1.%2."/>
      <w:lvlJc w:val="left"/>
      <w:pPr>
        <w:tabs>
          <w:tab w:val="num" w:pos="1021"/>
        </w:tabs>
        <w:ind w:left="1021" w:hanging="1021"/>
      </w:pPr>
      <w:rPr>
        <w:rFonts w:hint="default"/>
        <w:b/>
        <w:bCs/>
        <w:color w:val="002365" w:themeColor="accent1" w:themeShade="BF"/>
      </w:rPr>
    </w:lvl>
    <w:lvl w:ilvl="2">
      <w:start w:val="1"/>
      <w:numFmt w:val="decimal"/>
      <w:lvlText w:val="%1.%2.%3."/>
      <w:lvlJc w:val="left"/>
      <w:pPr>
        <w:ind w:left="794" w:hanging="794"/>
      </w:pPr>
      <w:rPr>
        <w:rFonts w:hint="default"/>
        <w:b w:val="0"/>
        <w:bCs w:val="0"/>
        <w:color w:val="auto"/>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9823A8"/>
    <w:multiLevelType w:val="hybridMultilevel"/>
    <w:tmpl w:val="ABF0AA88"/>
    <w:lvl w:ilvl="0" w:tplc="B9CAF4CA">
      <w:start w:val="1"/>
      <w:numFmt w:val="lowerLetter"/>
      <w:lvlText w:val="%1."/>
      <w:lvlJc w:val="left"/>
      <w:pPr>
        <w:ind w:left="1352" w:hanging="360"/>
      </w:pPr>
      <w:rPr>
        <w:rFonts w:hint="default"/>
        <w:b/>
        <w:bCs/>
        <w:color w:val="005EB8" w:themeColor="text2"/>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3" w15:restartNumberingAfterBreak="0">
    <w:nsid w:val="571D3DCC"/>
    <w:multiLevelType w:val="hybridMultilevel"/>
    <w:tmpl w:val="E2B856C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573129EE"/>
    <w:multiLevelType w:val="multilevel"/>
    <w:tmpl w:val="19226F16"/>
    <w:lvl w:ilvl="0">
      <w:start w:val="3"/>
      <w:numFmt w:val="decimal"/>
      <w:lvlText w:val="%1"/>
      <w:lvlJc w:val="left"/>
      <w:pPr>
        <w:ind w:left="360" w:hanging="360"/>
      </w:pPr>
      <w:rPr>
        <w:rFonts w:hint="default"/>
        <w:b/>
        <w:bCs w:val="0"/>
        <w:color w:val="005EB8" w:themeColor="text2"/>
      </w:rPr>
    </w:lvl>
    <w:lvl w:ilvl="1">
      <w:start w:val="1"/>
      <w:numFmt w:val="decimal"/>
      <w:lvlText w:val="%1.%2"/>
      <w:lvlJc w:val="left"/>
      <w:pPr>
        <w:ind w:left="360" w:hanging="360"/>
      </w:pPr>
      <w:rPr>
        <w:rFonts w:hint="default"/>
        <w:b/>
        <w:bCs w:val="0"/>
        <w:color w:val="005EB8" w:themeColor="text2"/>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5" w15:restartNumberingAfterBreak="0">
    <w:nsid w:val="5DBD54FF"/>
    <w:multiLevelType w:val="multilevel"/>
    <w:tmpl w:val="DAEE6B1C"/>
    <w:lvl w:ilvl="0">
      <w:start w:val="2"/>
      <w:numFmt w:val="decimal"/>
      <w:lvlText w:val="%1"/>
      <w:lvlJc w:val="left"/>
      <w:pPr>
        <w:ind w:left="360" w:hanging="360"/>
      </w:pPr>
      <w:rPr>
        <w:rFonts w:hint="default"/>
        <w:b/>
        <w:color w:val="005EB8" w:themeColor="text2"/>
      </w:rPr>
    </w:lvl>
    <w:lvl w:ilvl="1">
      <w:start w:val="2"/>
      <w:numFmt w:val="decimal"/>
      <w:lvlText w:val="%1.%2"/>
      <w:lvlJc w:val="left"/>
      <w:pPr>
        <w:ind w:left="360" w:hanging="360"/>
      </w:pPr>
      <w:rPr>
        <w:rFonts w:hint="default"/>
        <w:b/>
        <w:color w:val="005EB8" w:themeColor="text2"/>
        <w:sz w:val="22"/>
        <w:szCs w:val="22"/>
      </w:rPr>
    </w:lvl>
    <w:lvl w:ilvl="2">
      <w:start w:val="1"/>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b/>
        <w:color w:val="002365" w:themeColor="accent1" w:themeShade="BF"/>
      </w:rPr>
    </w:lvl>
    <w:lvl w:ilvl="4">
      <w:start w:val="1"/>
      <w:numFmt w:val="decimal"/>
      <w:lvlText w:val="%1.%2.%3.%4.%5"/>
      <w:lvlJc w:val="left"/>
      <w:pPr>
        <w:ind w:left="1080" w:hanging="1080"/>
      </w:pPr>
      <w:rPr>
        <w:rFonts w:hint="default"/>
        <w:b/>
        <w:color w:val="002365" w:themeColor="accent1" w:themeShade="BF"/>
      </w:rPr>
    </w:lvl>
    <w:lvl w:ilvl="5">
      <w:start w:val="1"/>
      <w:numFmt w:val="decimal"/>
      <w:lvlText w:val="%1.%2.%3.%4.%5.%6"/>
      <w:lvlJc w:val="left"/>
      <w:pPr>
        <w:ind w:left="1080" w:hanging="1080"/>
      </w:pPr>
      <w:rPr>
        <w:rFonts w:hint="default"/>
        <w:b/>
        <w:color w:val="002365" w:themeColor="accent1" w:themeShade="BF"/>
      </w:rPr>
    </w:lvl>
    <w:lvl w:ilvl="6">
      <w:start w:val="1"/>
      <w:numFmt w:val="decimal"/>
      <w:lvlText w:val="%1.%2.%3.%4.%5.%6.%7"/>
      <w:lvlJc w:val="left"/>
      <w:pPr>
        <w:ind w:left="1440" w:hanging="1440"/>
      </w:pPr>
      <w:rPr>
        <w:rFonts w:hint="default"/>
        <w:b/>
        <w:color w:val="002365" w:themeColor="accent1" w:themeShade="BF"/>
      </w:rPr>
    </w:lvl>
    <w:lvl w:ilvl="7">
      <w:start w:val="1"/>
      <w:numFmt w:val="decimal"/>
      <w:lvlText w:val="%1.%2.%3.%4.%5.%6.%7.%8"/>
      <w:lvlJc w:val="left"/>
      <w:pPr>
        <w:ind w:left="1440" w:hanging="1440"/>
      </w:pPr>
      <w:rPr>
        <w:rFonts w:hint="default"/>
        <w:b/>
        <w:color w:val="002365" w:themeColor="accent1" w:themeShade="BF"/>
      </w:rPr>
    </w:lvl>
    <w:lvl w:ilvl="8">
      <w:start w:val="1"/>
      <w:numFmt w:val="decimal"/>
      <w:lvlText w:val="%1.%2.%3.%4.%5.%6.%7.%8.%9"/>
      <w:lvlJc w:val="left"/>
      <w:pPr>
        <w:ind w:left="1800" w:hanging="1800"/>
      </w:pPr>
      <w:rPr>
        <w:rFonts w:hint="default"/>
        <w:b/>
        <w:color w:val="002365" w:themeColor="accent1" w:themeShade="BF"/>
      </w:rPr>
    </w:lvl>
  </w:abstractNum>
  <w:abstractNum w:abstractNumId="26" w15:restartNumberingAfterBreak="0">
    <w:nsid w:val="610E2963"/>
    <w:multiLevelType w:val="multilevel"/>
    <w:tmpl w:val="3F0AAF18"/>
    <w:lvl w:ilvl="0">
      <w:start w:val="2"/>
      <w:numFmt w:val="decimal"/>
      <w:lvlText w:val="%1"/>
      <w:lvlJc w:val="left"/>
      <w:pPr>
        <w:ind w:left="360" w:hanging="360"/>
      </w:pPr>
      <w:rPr>
        <w:rFonts w:hint="default"/>
        <w:b/>
        <w:color w:val="002365" w:themeColor="accent1" w:themeShade="BF"/>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strike w:val="0"/>
        <w:color w:val="auto"/>
        <w:sz w:val="22"/>
        <w:szCs w:val="22"/>
      </w:rPr>
    </w:lvl>
    <w:lvl w:ilvl="3">
      <w:start w:val="1"/>
      <w:numFmt w:val="lowerLetter"/>
      <w:lvlText w:val="%4."/>
      <w:lvlJc w:val="left"/>
      <w:pPr>
        <w:ind w:left="3556" w:hanging="720"/>
      </w:pPr>
      <w:rPr>
        <w:rFonts w:ascii="Arial" w:eastAsia="Calibri" w:hAnsi="Arial" w:cs="Arial"/>
        <w:b w:val="0"/>
        <w:bCs/>
        <w:color w:val="auto"/>
      </w:rPr>
    </w:lvl>
    <w:lvl w:ilvl="4">
      <w:start w:val="1"/>
      <w:numFmt w:val="decimal"/>
      <w:lvlText w:val="%1.%2.%3.%4.%5"/>
      <w:lvlJc w:val="left"/>
      <w:pPr>
        <w:ind w:left="5048" w:hanging="1080"/>
      </w:pPr>
      <w:rPr>
        <w:rFonts w:hint="default"/>
        <w:b/>
        <w:color w:val="002365" w:themeColor="accent1" w:themeShade="BF"/>
      </w:rPr>
    </w:lvl>
    <w:lvl w:ilvl="5">
      <w:start w:val="1"/>
      <w:numFmt w:val="decimal"/>
      <w:lvlText w:val="%1.%2.%3.%4.%5.%6"/>
      <w:lvlJc w:val="left"/>
      <w:pPr>
        <w:ind w:left="6040" w:hanging="1080"/>
      </w:pPr>
      <w:rPr>
        <w:rFonts w:hint="default"/>
        <w:b/>
        <w:color w:val="002365" w:themeColor="accent1" w:themeShade="BF"/>
      </w:rPr>
    </w:lvl>
    <w:lvl w:ilvl="6">
      <w:start w:val="1"/>
      <w:numFmt w:val="decimal"/>
      <w:lvlText w:val="%1.%2.%3.%4.%5.%6.%7"/>
      <w:lvlJc w:val="left"/>
      <w:pPr>
        <w:ind w:left="7392" w:hanging="1440"/>
      </w:pPr>
      <w:rPr>
        <w:rFonts w:hint="default"/>
        <w:b/>
        <w:color w:val="002365" w:themeColor="accent1" w:themeShade="BF"/>
      </w:rPr>
    </w:lvl>
    <w:lvl w:ilvl="7">
      <w:start w:val="1"/>
      <w:numFmt w:val="decimal"/>
      <w:lvlText w:val="%1.%2.%3.%4.%5.%6.%7.%8"/>
      <w:lvlJc w:val="left"/>
      <w:pPr>
        <w:ind w:left="8384" w:hanging="1440"/>
      </w:pPr>
      <w:rPr>
        <w:rFonts w:hint="default"/>
        <w:b/>
        <w:color w:val="002365" w:themeColor="accent1" w:themeShade="BF"/>
      </w:rPr>
    </w:lvl>
    <w:lvl w:ilvl="8">
      <w:start w:val="1"/>
      <w:numFmt w:val="decimal"/>
      <w:lvlText w:val="%1.%2.%3.%4.%5.%6.%7.%8.%9"/>
      <w:lvlJc w:val="left"/>
      <w:pPr>
        <w:ind w:left="9736" w:hanging="1800"/>
      </w:pPr>
      <w:rPr>
        <w:rFonts w:hint="default"/>
        <w:b/>
        <w:color w:val="002365" w:themeColor="accent1" w:themeShade="BF"/>
      </w:rPr>
    </w:lvl>
  </w:abstractNum>
  <w:abstractNum w:abstractNumId="27" w15:restartNumberingAfterBreak="0">
    <w:nsid w:val="631B5327"/>
    <w:multiLevelType w:val="multilevel"/>
    <w:tmpl w:val="AFAC0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8FF396A"/>
    <w:multiLevelType w:val="multilevel"/>
    <w:tmpl w:val="3CE6940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color w:val="005EB8" w:themeColor="text2"/>
      </w:rPr>
    </w:lvl>
    <w:lvl w:ilvl="2">
      <w:start w:val="1"/>
      <w:numFmt w:val="decimal"/>
      <w:lvlText w:val="%1.%2.%3"/>
      <w:lvlJc w:val="left"/>
      <w:pPr>
        <w:ind w:left="720" w:hanging="720"/>
      </w:pPr>
      <w:rPr>
        <w:rFonts w:hint="default"/>
        <w:b w:val="0"/>
        <w:bCs w:val="0"/>
        <w:color w:val="auto"/>
        <w:sz w:val="22"/>
        <w:szCs w:val="22"/>
      </w:rPr>
    </w:lvl>
    <w:lvl w:ilvl="3">
      <w:start w:val="1"/>
      <w:numFmt w:val="lowerLetter"/>
      <w:lvlText w:val="(%4)"/>
      <w:lvlJc w:val="left"/>
      <w:pPr>
        <w:ind w:left="720" w:hanging="720"/>
      </w:pPr>
      <w:rPr>
        <w:rFonts w:ascii="Arial" w:eastAsia="Times New Roman" w:hAnsi="Arial" w:cs="Arial"/>
        <w:b w:val="0"/>
        <w:bCs w:val="0"/>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7F4204"/>
    <w:multiLevelType w:val="multilevel"/>
    <w:tmpl w:val="98162432"/>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bCs/>
        <w:color w:val="002365" w:themeColor="accent1" w:themeShade="BF"/>
      </w:rPr>
    </w:lvl>
    <w:lvl w:ilvl="2">
      <w:start w:val="1"/>
      <w:numFmt w:val="decimal"/>
      <w:lvlText w:val="%1.%2.%3."/>
      <w:lvlJc w:val="left"/>
      <w:pPr>
        <w:ind w:left="1224" w:hanging="1224"/>
      </w:pPr>
      <w:rPr>
        <w:rFonts w:hint="default"/>
        <w:b w:val="0"/>
        <w:bCs w:val="0"/>
        <w:color w:val="auto"/>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6B69C5"/>
    <w:multiLevelType w:val="multilevel"/>
    <w:tmpl w:val="F0322C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sz w:val="22"/>
        <w:szCs w:val="22"/>
      </w:rPr>
    </w:lvl>
    <w:lvl w:ilvl="3">
      <w:start w:val="1"/>
      <w:numFmt w:val="lowerRoman"/>
      <w:lvlText w:val="%4."/>
      <w:lvlJc w:val="right"/>
      <w:pPr>
        <w:ind w:left="107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6D6BFC"/>
    <w:multiLevelType w:val="multilevel"/>
    <w:tmpl w:val="191E00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color w:val="auto"/>
        <w:sz w:val="22"/>
        <w:szCs w:val="22"/>
      </w:rPr>
    </w:lvl>
    <w:lvl w:ilvl="2">
      <w:start w:val="1"/>
      <w:numFmt w:val="decimal"/>
      <w:lvlText w:val="%1.%2.%3"/>
      <w:lvlJc w:val="left"/>
      <w:pPr>
        <w:ind w:left="720" w:hanging="720"/>
      </w:pPr>
      <w:rPr>
        <w:rFonts w:hint="default"/>
        <w:b w:val="0"/>
        <w:b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B16AC"/>
    <w:multiLevelType w:val="multilevel"/>
    <w:tmpl w:val="1F4285B8"/>
    <w:styleLink w:val="CurrentList7"/>
    <w:lvl w:ilvl="0">
      <w:start w:val="1"/>
      <w:numFmt w:val="decimal"/>
      <w:lvlText w:val="%1."/>
      <w:lvlJc w:val="left"/>
      <w:pPr>
        <w:ind w:left="794" w:hanging="794"/>
      </w:pPr>
      <w:rPr>
        <w:rFonts w:hint="default"/>
      </w:rPr>
    </w:lvl>
    <w:lvl w:ilvl="1">
      <w:start w:val="1"/>
      <w:numFmt w:val="decimal"/>
      <w:lvlText w:val="%1.%2."/>
      <w:lvlJc w:val="left"/>
      <w:pPr>
        <w:ind w:left="792" w:hanging="792"/>
      </w:pPr>
      <w:rPr>
        <w:rFonts w:hint="default"/>
        <w:b/>
        <w:bCs/>
        <w:color w:val="002365" w:themeColor="accent1" w:themeShade="BF"/>
      </w:rPr>
    </w:lvl>
    <w:lvl w:ilvl="2">
      <w:start w:val="1"/>
      <w:numFmt w:val="decimal"/>
      <w:lvlText w:val="%1.%2.%3."/>
      <w:lvlJc w:val="left"/>
      <w:pPr>
        <w:ind w:left="794" w:hanging="794"/>
      </w:pPr>
      <w:rPr>
        <w:rFonts w:hint="default"/>
        <w:b w:val="0"/>
        <w:bCs w:val="0"/>
        <w:color w:val="auto"/>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52AFC"/>
    <w:multiLevelType w:val="multilevel"/>
    <w:tmpl w:val="68282618"/>
    <w:styleLink w:val="CurrentList9"/>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b/>
        <w:bCs/>
        <w:color w:val="002365" w:themeColor="accent1" w:themeShade="BF"/>
      </w:rPr>
    </w:lvl>
    <w:lvl w:ilvl="2">
      <w:start w:val="1"/>
      <w:numFmt w:val="decimal"/>
      <w:lvlText w:val="%1.%2.%3."/>
      <w:lvlJc w:val="left"/>
      <w:pPr>
        <w:tabs>
          <w:tab w:val="num" w:pos="1021"/>
        </w:tabs>
        <w:ind w:left="1021" w:hanging="1021"/>
      </w:pPr>
      <w:rPr>
        <w:rFonts w:hint="default"/>
        <w:b w:val="0"/>
        <w:bCs w:val="0"/>
        <w:color w:val="auto"/>
      </w:rPr>
    </w:lvl>
    <w:lvl w:ilvl="3">
      <w:start w:val="1"/>
      <w:numFmt w:val="lowerLetter"/>
      <w:lvlText w:val="%4."/>
      <w:lvlJc w:val="left"/>
      <w:pPr>
        <w:tabs>
          <w:tab w:val="num" w:pos="1418"/>
        </w:tabs>
        <w:ind w:left="1418" w:hanging="397"/>
      </w:pPr>
      <w:rPr>
        <w:rFonts w:hint="default"/>
        <w:b w:val="0"/>
        <w:bCs w:val="0"/>
        <w:color w:val="auto"/>
      </w:rPr>
    </w:lvl>
    <w:lvl w:ilvl="4">
      <w:start w:val="1"/>
      <w:numFmt w:val="lowerRoman"/>
      <w:lvlText w:val="%5."/>
      <w:lvlJc w:val="left"/>
      <w:pPr>
        <w:ind w:left="1814" w:hanging="283"/>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E43275"/>
    <w:multiLevelType w:val="multilevel"/>
    <w:tmpl w:val="F0A6CD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795252">
    <w:abstractNumId w:val="0"/>
  </w:num>
  <w:num w:numId="2" w16cid:durableId="1394693074">
    <w:abstractNumId w:val="18"/>
  </w:num>
  <w:num w:numId="3" w16cid:durableId="570964709">
    <w:abstractNumId w:val="10"/>
  </w:num>
  <w:num w:numId="4" w16cid:durableId="1731147043">
    <w:abstractNumId w:val="15"/>
  </w:num>
  <w:num w:numId="5" w16cid:durableId="1404990648">
    <w:abstractNumId w:val="13"/>
  </w:num>
  <w:num w:numId="6" w16cid:durableId="211384416">
    <w:abstractNumId w:val="4"/>
  </w:num>
  <w:num w:numId="7" w16cid:durableId="1612929967">
    <w:abstractNumId w:val="6"/>
  </w:num>
  <w:num w:numId="8" w16cid:durableId="470169798">
    <w:abstractNumId w:val="29"/>
  </w:num>
  <w:num w:numId="9" w16cid:durableId="995916848">
    <w:abstractNumId w:val="11"/>
  </w:num>
  <w:num w:numId="10" w16cid:durableId="1658877660">
    <w:abstractNumId w:val="21"/>
  </w:num>
  <w:num w:numId="11" w16cid:durableId="611204809">
    <w:abstractNumId w:val="2"/>
  </w:num>
  <w:num w:numId="12" w16cid:durableId="900483770">
    <w:abstractNumId w:val="16"/>
  </w:num>
  <w:num w:numId="13" w16cid:durableId="1043484568">
    <w:abstractNumId w:val="14"/>
  </w:num>
  <w:num w:numId="14" w16cid:durableId="1218856193">
    <w:abstractNumId w:val="32"/>
  </w:num>
  <w:num w:numId="15" w16cid:durableId="964234274">
    <w:abstractNumId w:val="5"/>
  </w:num>
  <w:num w:numId="16" w16cid:durableId="1158689513">
    <w:abstractNumId w:val="20"/>
  </w:num>
  <w:num w:numId="17" w16cid:durableId="112600773">
    <w:abstractNumId w:val="33"/>
  </w:num>
  <w:num w:numId="18" w16cid:durableId="310793850">
    <w:abstractNumId w:val="27"/>
  </w:num>
  <w:num w:numId="19" w16cid:durableId="160315199">
    <w:abstractNumId w:val="34"/>
  </w:num>
  <w:num w:numId="20" w16cid:durableId="193470135">
    <w:abstractNumId w:val="1"/>
  </w:num>
  <w:num w:numId="21" w16cid:durableId="1359966593">
    <w:abstractNumId w:val="17"/>
  </w:num>
  <w:num w:numId="22" w16cid:durableId="266960803">
    <w:abstractNumId w:val="26"/>
  </w:num>
  <w:num w:numId="23" w16cid:durableId="1127040526">
    <w:abstractNumId w:val="9"/>
  </w:num>
  <w:num w:numId="24" w16cid:durableId="293564592">
    <w:abstractNumId w:val="22"/>
  </w:num>
  <w:num w:numId="25" w16cid:durableId="1677926241">
    <w:abstractNumId w:val="7"/>
  </w:num>
  <w:num w:numId="26" w16cid:durableId="1060056298">
    <w:abstractNumId w:val="8"/>
  </w:num>
  <w:num w:numId="27" w16cid:durableId="1219509663">
    <w:abstractNumId w:val="28"/>
  </w:num>
  <w:num w:numId="28" w16cid:durableId="1227254905">
    <w:abstractNumId w:val="25"/>
  </w:num>
  <w:num w:numId="29" w16cid:durableId="1097946158">
    <w:abstractNumId w:val="31"/>
  </w:num>
  <w:num w:numId="30" w16cid:durableId="1005401152">
    <w:abstractNumId w:val="23"/>
  </w:num>
  <w:num w:numId="31" w16cid:durableId="1956937313">
    <w:abstractNumId w:val="24"/>
  </w:num>
  <w:num w:numId="32" w16cid:durableId="1763986686">
    <w:abstractNumId w:val="12"/>
  </w:num>
  <w:num w:numId="33" w16cid:durableId="196429724">
    <w:abstractNumId w:val="30"/>
  </w:num>
  <w:num w:numId="34" w16cid:durableId="740491757">
    <w:abstractNumId w:val="19"/>
  </w:num>
  <w:num w:numId="35" w16cid:durableId="49198715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95"/>
    <w:rsid w:val="00000197"/>
    <w:rsid w:val="000005C7"/>
    <w:rsid w:val="00002095"/>
    <w:rsid w:val="0000416F"/>
    <w:rsid w:val="000108B8"/>
    <w:rsid w:val="0001164C"/>
    <w:rsid w:val="00025BDA"/>
    <w:rsid w:val="0003185C"/>
    <w:rsid w:val="00031FD0"/>
    <w:rsid w:val="00055630"/>
    <w:rsid w:val="00061452"/>
    <w:rsid w:val="000733A2"/>
    <w:rsid w:val="0008313C"/>
    <w:rsid w:val="00085A64"/>
    <w:rsid w:val="000863E2"/>
    <w:rsid w:val="000935A1"/>
    <w:rsid w:val="00095621"/>
    <w:rsid w:val="000A266D"/>
    <w:rsid w:val="000A64E4"/>
    <w:rsid w:val="000B0AC8"/>
    <w:rsid w:val="000C2447"/>
    <w:rsid w:val="000C24AF"/>
    <w:rsid w:val="000C4F5E"/>
    <w:rsid w:val="000D39C3"/>
    <w:rsid w:val="000D4D1E"/>
    <w:rsid w:val="000E1E69"/>
    <w:rsid w:val="000E2EBE"/>
    <w:rsid w:val="000E6718"/>
    <w:rsid w:val="00101883"/>
    <w:rsid w:val="0010192E"/>
    <w:rsid w:val="00103F4D"/>
    <w:rsid w:val="0010592F"/>
    <w:rsid w:val="00111337"/>
    <w:rsid w:val="00113EEC"/>
    <w:rsid w:val="00121A3A"/>
    <w:rsid w:val="001274D4"/>
    <w:rsid w:val="00127C11"/>
    <w:rsid w:val="001341DF"/>
    <w:rsid w:val="00166DA1"/>
    <w:rsid w:val="0016761D"/>
    <w:rsid w:val="001716E5"/>
    <w:rsid w:val="00180C2C"/>
    <w:rsid w:val="0019462E"/>
    <w:rsid w:val="001A0BE1"/>
    <w:rsid w:val="001C1483"/>
    <w:rsid w:val="001C32FF"/>
    <w:rsid w:val="001C3565"/>
    <w:rsid w:val="001C6937"/>
    <w:rsid w:val="001D1247"/>
    <w:rsid w:val="001D243C"/>
    <w:rsid w:val="001E004E"/>
    <w:rsid w:val="001E27F8"/>
    <w:rsid w:val="001F3126"/>
    <w:rsid w:val="001F58AF"/>
    <w:rsid w:val="00203E10"/>
    <w:rsid w:val="0022134A"/>
    <w:rsid w:val="00221B3F"/>
    <w:rsid w:val="0022596F"/>
    <w:rsid w:val="0023003B"/>
    <w:rsid w:val="00233AFF"/>
    <w:rsid w:val="00240B6E"/>
    <w:rsid w:val="00246075"/>
    <w:rsid w:val="00251B94"/>
    <w:rsid w:val="00270DAD"/>
    <w:rsid w:val="00276EAB"/>
    <w:rsid w:val="002855F7"/>
    <w:rsid w:val="00290D56"/>
    <w:rsid w:val="00294488"/>
    <w:rsid w:val="002A3F48"/>
    <w:rsid w:val="002A45CD"/>
    <w:rsid w:val="002B24BD"/>
    <w:rsid w:val="002B3BFD"/>
    <w:rsid w:val="002C0816"/>
    <w:rsid w:val="002C471A"/>
    <w:rsid w:val="002E619B"/>
    <w:rsid w:val="002F7B8F"/>
    <w:rsid w:val="00312ABC"/>
    <w:rsid w:val="00317B32"/>
    <w:rsid w:val="0033715E"/>
    <w:rsid w:val="0034439B"/>
    <w:rsid w:val="003444C7"/>
    <w:rsid w:val="0034560E"/>
    <w:rsid w:val="0035386A"/>
    <w:rsid w:val="0035464A"/>
    <w:rsid w:val="0037334B"/>
    <w:rsid w:val="003747E6"/>
    <w:rsid w:val="00384FA1"/>
    <w:rsid w:val="003A4B22"/>
    <w:rsid w:val="003A5A63"/>
    <w:rsid w:val="003B2686"/>
    <w:rsid w:val="003B32AD"/>
    <w:rsid w:val="003B6BB4"/>
    <w:rsid w:val="003C253B"/>
    <w:rsid w:val="003D3A42"/>
    <w:rsid w:val="003D3C14"/>
    <w:rsid w:val="003E432D"/>
    <w:rsid w:val="003F7B0C"/>
    <w:rsid w:val="00410DE9"/>
    <w:rsid w:val="00411D1D"/>
    <w:rsid w:val="00420E7F"/>
    <w:rsid w:val="00423FAF"/>
    <w:rsid w:val="00427636"/>
    <w:rsid w:val="00430131"/>
    <w:rsid w:val="00443088"/>
    <w:rsid w:val="00446C0B"/>
    <w:rsid w:val="00451859"/>
    <w:rsid w:val="00453B7C"/>
    <w:rsid w:val="00455A3F"/>
    <w:rsid w:val="00472D33"/>
    <w:rsid w:val="00484943"/>
    <w:rsid w:val="00485D71"/>
    <w:rsid w:val="00491977"/>
    <w:rsid w:val="004934C4"/>
    <w:rsid w:val="00497DE0"/>
    <w:rsid w:val="004C2AF2"/>
    <w:rsid w:val="004C79CA"/>
    <w:rsid w:val="004D5293"/>
    <w:rsid w:val="004D763F"/>
    <w:rsid w:val="004F0A67"/>
    <w:rsid w:val="004F1337"/>
    <w:rsid w:val="004F1ACA"/>
    <w:rsid w:val="004F28CE"/>
    <w:rsid w:val="004F52C1"/>
    <w:rsid w:val="004F6303"/>
    <w:rsid w:val="005014AF"/>
    <w:rsid w:val="00516490"/>
    <w:rsid w:val="0052756A"/>
    <w:rsid w:val="00534180"/>
    <w:rsid w:val="00537895"/>
    <w:rsid w:val="00544C0C"/>
    <w:rsid w:val="00562216"/>
    <w:rsid w:val="005634F0"/>
    <w:rsid w:val="00577A42"/>
    <w:rsid w:val="0058121B"/>
    <w:rsid w:val="00584D6A"/>
    <w:rsid w:val="00590D21"/>
    <w:rsid w:val="005A3B89"/>
    <w:rsid w:val="005C068C"/>
    <w:rsid w:val="005C2644"/>
    <w:rsid w:val="005D3717"/>
    <w:rsid w:val="005D4E5A"/>
    <w:rsid w:val="005D61B4"/>
    <w:rsid w:val="005E044E"/>
    <w:rsid w:val="005E6635"/>
    <w:rsid w:val="005F0359"/>
    <w:rsid w:val="00601DBA"/>
    <w:rsid w:val="006042F1"/>
    <w:rsid w:val="00613251"/>
    <w:rsid w:val="00614F79"/>
    <w:rsid w:val="006159A5"/>
    <w:rsid w:val="00616632"/>
    <w:rsid w:val="0063502E"/>
    <w:rsid w:val="006549C9"/>
    <w:rsid w:val="00654EE0"/>
    <w:rsid w:val="00655AF0"/>
    <w:rsid w:val="00657C4F"/>
    <w:rsid w:val="006679DE"/>
    <w:rsid w:val="00671B7A"/>
    <w:rsid w:val="00675E35"/>
    <w:rsid w:val="0068321B"/>
    <w:rsid w:val="00684633"/>
    <w:rsid w:val="00691AFA"/>
    <w:rsid w:val="00692041"/>
    <w:rsid w:val="00692C40"/>
    <w:rsid w:val="00694FC4"/>
    <w:rsid w:val="006B1374"/>
    <w:rsid w:val="006B3D90"/>
    <w:rsid w:val="006D02E8"/>
    <w:rsid w:val="006E0C21"/>
    <w:rsid w:val="006E2FE7"/>
    <w:rsid w:val="006E6FFE"/>
    <w:rsid w:val="006F37F0"/>
    <w:rsid w:val="00702B4D"/>
    <w:rsid w:val="00710E40"/>
    <w:rsid w:val="0071497F"/>
    <w:rsid w:val="007207C6"/>
    <w:rsid w:val="00723A85"/>
    <w:rsid w:val="0073429A"/>
    <w:rsid w:val="00740573"/>
    <w:rsid w:val="00743D7A"/>
    <w:rsid w:val="00753953"/>
    <w:rsid w:val="00757F16"/>
    <w:rsid w:val="00761E45"/>
    <w:rsid w:val="00763FA3"/>
    <w:rsid w:val="007663CB"/>
    <w:rsid w:val="0077012D"/>
    <w:rsid w:val="00776A89"/>
    <w:rsid w:val="00796E96"/>
    <w:rsid w:val="007A1D0E"/>
    <w:rsid w:val="007C42B5"/>
    <w:rsid w:val="007C4D48"/>
    <w:rsid w:val="007E36E6"/>
    <w:rsid w:val="007E4138"/>
    <w:rsid w:val="007E6C52"/>
    <w:rsid w:val="007F5954"/>
    <w:rsid w:val="007F5DBC"/>
    <w:rsid w:val="00801629"/>
    <w:rsid w:val="00811505"/>
    <w:rsid w:val="00811876"/>
    <w:rsid w:val="0081544B"/>
    <w:rsid w:val="00853A57"/>
    <w:rsid w:val="00855D19"/>
    <w:rsid w:val="00856061"/>
    <w:rsid w:val="008625E8"/>
    <w:rsid w:val="00864885"/>
    <w:rsid w:val="00866761"/>
    <w:rsid w:val="008744B1"/>
    <w:rsid w:val="00880D4A"/>
    <w:rsid w:val="00897829"/>
    <w:rsid w:val="008C1ABF"/>
    <w:rsid w:val="008C7569"/>
    <w:rsid w:val="008D2816"/>
    <w:rsid w:val="008D50ED"/>
    <w:rsid w:val="008D5572"/>
    <w:rsid w:val="008D5953"/>
    <w:rsid w:val="008E2296"/>
    <w:rsid w:val="008F1CE8"/>
    <w:rsid w:val="008F2B1C"/>
    <w:rsid w:val="008F6EA6"/>
    <w:rsid w:val="00905552"/>
    <w:rsid w:val="00905FA1"/>
    <w:rsid w:val="00911195"/>
    <w:rsid w:val="00916301"/>
    <w:rsid w:val="00917854"/>
    <w:rsid w:val="00922AD1"/>
    <w:rsid w:val="009318C4"/>
    <w:rsid w:val="0094128E"/>
    <w:rsid w:val="00943EC5"/>
    <w:rsid w:val="00961049"/>
    <w:rsid w:val="00970C89"/>
    <w:rsid w:val="009774DD"/>
    <w:rsid w:val="009839E6"/>
    <w:rsid w:val="00984177"/>
    <w:rsid w:val="00987163"/>
    <w:rsid w:val="00990E1C"/>
    <w:rsid w:val="009A0001"/>
    <w:rsid w:val="009B0321"/>
    <w:rsid w:val="009B47EA"/>
    <w:rsid w:val="009B7077"/>
    <w:rsid w:val="009B7AD8"/>
    <w:rsid w:val="009C2138"/>
    <w:rsid w:val="009C27F0"/>
    <w:rsid w:val="009D24D4"/>
    <w:rsid w:val="009D6CE2"/>
    <w:rsid w:val="009F09FD"/>
    <w:rsid w:val="009F1650"/>
    <w:rsid w:val="009F3A85"/>
    <w:rsid w:val="009F4912"/>
    <w:rsid w:val="009F7412"/>
    <w:rsid w:val="00A02EEF"/>
    <w:rsid w:val="00A03469"/>
    <w:rsid w:val="00A11589"/>
    <w:rsid w:val="00A124B9"/>
    <w:rsid w:val="00A12A76"/>
    <w:rsid w:val="00A12EC3"/>
    <w:rsid w:val="00A21527"/>
    <w:rsid w:val="00A24407"/>
    <w:rsid w:val="00A268E2"/>
    <w:rsid w:val="00A37438"/>
    <w:rsid w:val="00A41585"/>
    <w:rsid w:val="00A646D7"/>
    <w:rsid w:val="00A66950"/>
    <w:rsid w:val="00A747B1"/>
    <w:rsid w:val="00A75B7E"/>
    <w:rsid w:val="00A812B3"/>
    <w:rsid w:val="00AB3248"/>
    <w:rsid w:val="00AB731C"/>
    <w:rsid w:val="00AC103C"/>
    <w:rsid w:val="00AC7958"/>
    <w:rsid w:val="00AE45DB"/>
    <w:rsid w:val="00AE554A"/>
    <w:rsid w:val="00AE6B55"/>
    <w:rsid w:val="00AF7217"/>
    <w:rsid w:val="00B01261"/>
    <w:rsid w:val="00B051B5"/>
    <w:rsid w:val="00B14177"/>
    <w:rsid w:val="00B1463A"/>
    <w:rsid w:val="00B44DD5"/>
    <w:rsid w:val="00B4719B"/>
    <w:rsid w:val="00B50404"/>
    <w:rsid w:val="00B57496"/>
    <w:rsid w:val="00B72132"/>
    <w:rsid w:val="00B738AB"/>
    <w:rsid w:val="00B77C41"/>
    <w:rsid w:val="00B81669"/>
    <w:rsid w:val="00B907B5"/>
    <w:rsid w:val="00BA6DA0"/>
    <w:rsid w:val="00BB4BCE"/>
    <w:rsid w:val="00BC294E"/>
    <w:rsid w:val="00BC5961"/>
    <w:rsid w:val="00BC5F53"/>
    <w:rsid w:val="00BC78C6"/>
    <w:rsid w:val="00BD687C"/>
    <w:rsid w:val="00BE0046"/>
    <w:rsid w:val="00BE6447"/>
    <w:rsid w:val="00BF1B30"/>
    <w:rsid w:val="00C01D97"/>
    <w:rsid w:val="00C021AB"/>
    <w:rsid w:val="00C072D3"/>
    <w:rsid w:val="00C07F6B"/>
    <w:rsid w:val="00C15176"/>
    <w:rsid w:val="00C2506B"/>
    <w:rsid w:val="00C37063"/>
    <w:rsid w:val="00C40AAB"/>
    <w:rsid w:val="00C52947"/>
    <w:rsid w:val="00C64F56"/>
    <w:rsid w:val="00C67367"/>
    <w:rsid w:val="00C846FE"/>
    <w:rsid w:val="00C85F4A"/>
    <w:rsid w:val="00C92413"/>
    <w:rsid w:val="00CA0C00"/>
    <w:rsid w:val="00CA0EC9"/>
    <w:rsid w:val="00CA0FAC"/>
    <w:rsid w:val="00CA667A"/>
    <w:rsid w:val="00CC7B1C"/>
    <w:rsid w:val="00CE086C"/>
    <w:rsid w:val="00CF4C68"/>
    <w:rsid w:val="00CF7DA5"/>
    <w:rsid w:val="00D0678C"/>
    <w:rsid w:val="00D13F0B"/>
    <w:rsid w:val="00D21F38"/>
    <w:rsid w:val="00D2315A"/>
    <w:rsid w:val="00D356F8"/>
    <w:rsid w:val="00D36E83"/>
    <w:rsid w:val="00D50FF0"/>
    <w:rsid w:val="00D66537"/>
    <w:rsid w:val="00D8311B"/>
    <w:rsid w:val="00D92BBC"/>
    <w:rsid w:val="00D93D0D"/>
    <w:rsid w:val="00DA079F"/>
    <w:rsid w:val="00DA250F"/>
    <w:rsid w:val="00DA589B"/>
    <w:rsid w:val="00DB5F98"/>
    <w:rsid w:val="00DC6639"/>
    <w:rsid w:val="00DC7A9D"/>
    <w:rsid w:val="00DD1729"/>
    <w:rsid w:val="00DD3B24"/>
    <w:rsid w:val="00DD5D78"/>
    <w:rsid w:val="00DD77F0"/>
    <w:rsid w:val="00DD7C30"/>
    <w:rsid w:val="00DE3AB8"/>
    <w:rsid w:val="00DF4DBC"/>
    <w:rsid w:val="00E12C19"/>
    <w:rsid w:val="00E45C31"/>
    <w:rsid w:val="00E5122E"/>
    <w:rsid w:val="00E5704B"/>
    <w:rsid w:val="00E73140"/>
    <w:rsid w:val="00E85295"/>
    <w:rsid w:val="00E94236"/>
    <w:rsid w:val="00EA16A9"/>
    <w:rsid w:val="00EA46DE"/>
    <w:rsid w:val="00EB1195"/>
    <w:rsid w:val="00EB4C88"/>
    <w:rsid w:val="00EB6372"/>
    <w:rsid w:val="00EC37E3"/>
    <w:rsid w:val="00EC5299"/>
    <w:rsid w:val="00ED3649"/>
    <w:rsid w:val="00EE0481"/>
    <w:rsid w:val="00F06F3B"/>
    <w:rsid w:val="00F13D85"/>
    <w:rsid w:val="00F149B0"/>
    <w:rsid w:val="00F25CC7"/>
    <w:rsid w:val="00F42EB9"/>
    <w:rsid w:val="00F43D4A"/>
    <w:rsid w:val="00F523E6"/>
    <w:rsid w:val="00F5718C"/>
    <w:rsid w:val="00F609E1"/>
    <w:rsid w:val="00F61204"/>
    <w:rsid w:val="00F64AB1"/>
    <w:rsid w:val="00F655A2"/>
    <w:rsid w:val="00F721B3"/>
    <w:rsid w:val="00F8486E"/>
    <w:rsid w:val="00F8709D"/>
    <w:rsid w:val="00F94E17"/>
    <w:rsid w:val="00FA30C8"/>
    <w:rsid w:val="00FA4212"/>
    <w:rsid w:val="00FB4899"/>
    <w:rsid w:val="00FB4EB0"/>
    <w:rsid w:val="00FE211E"/>
    <w:rsid w:val="00FE36D7"/>
    <w:rsid w:val="00FE40EB"/>
    <w:rsid w:val="00FE4579"/>
    <w:rsid w:val="00FE59C4"/>
    <w:rsid w:val="00FF2A44"/>
    <w:rsid w:val="00FF4706"/>
    <w:rsid w:val="00FF5782"/>
    <w:rsid w:val="16287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488F"/>
  <w15:docId w15:val="{AA92F55E-47F9-41F9-9745-D98DDBBC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aliases w:val="F5 List Paragraph,List Paragraph1,Dot pt,No Spacing1,List Paragraph Char Char Char,Indicator Text,Colorful List - Accent 11,Numbered Para 1,Bullet Points,MAIN CONTENT,List Paragraph2,List Paragraph11,OBC Bullet,L,Bullet 1"/>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aliases w:val="Header 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PageNumber">
    <w:name w:val="page number"/>
    <w:basedOn w:val="DefaultParagraphFont"/>
    <w:uiPriority w:val="99"/>
    <w:rsid w:val="00911195"/>
  </w:style>
  <w:style w:type="character" w:customStyle="1" w:styleId="UnresolvedMention1">
    <w:name w:val="Unresolved Mention1"/>
    <w:basedOn w:val="DefaultParagraphFont"/>
    <w:uiPriority w:val="99"/>
    <w:semiHidden/>
    <w:unhideWhenUsed/>
    <w:rsid w:val="00911195"/>
    <w:rPr>
      <w:color w:val="605E5C"/>
      <w:shd w:val="clear" w:color="auto" w:fill="E1DFDD"/>
    </w:rPr>
  </w:style>
  <w:style w:type="character" w:styleId="CommentReference">
    <w:name w:val="annotation reference"/>
    <w:basedOn w:val="DefaultParagraphFont"/>
    <w:uiPriority w:val="99"/>
    <w:semiHidden/>
    <w:unhideWhenUsed/>
    <w:rsid w:val="00911195"/>
    <w:rPr>
      <w:sz w:val="16"/>
      <w:szCs w:val="16"/>
    </w:rPr>
  </w:style>
  <w:style w:type="paragraph" w:styleId="CommentText">
    <w:name w:val="annotation text"/>
    <w:basedOn w:val="Normal"/>
    <w:link w:val="CommentTextChar"/>
    <w:uiPriority w:val="99"/>
    <w:unhideWhenUsed/>
    <w:rsid w:val="00911195"/>
    <w:pPr>
      <w:spacing w:after="200" w:line="240" w:lineRule="auto"/>
      <w:textboxTightWrap w:val="none"/>
    </w:pPr>
    <w:rPr>
      <w:rFonts w:ascii="Calibri" w:hAnsi="Calibri" w:cs="Calibri"/>
      <w:color w:val="auto"/>
      <w:sz w:val="20"/>
      <w:szCs w:val="20"/>
    </w:rPr>
  </w:style>
  <w:style w:type="character" w:customStyle="1" w:styleId="CommentTextChar">
    <w:name w:val="Comment Text Char"/>
    <w:basedOn w:val="DefaultParagraphFont"/>
    <w:link w:val="CommentText"/>
    <w:uiPriority w:val="99"/>
    <w:rsid w:val="00911195"/>
    <w:rPr>
      <w:rFonts w:ascii="Calibri" w:hAnsi="Calibri" w:cs="Calibri"/>
    </w:rPr>
  </w:style>
  <w:style w:type="paragraph" w:styleId="CommentSubject">
    <w:name w:val="annotation subject"/>
    <w:basedOn w:val="CommentText"/>
    <w:next w:val="CommentText"/>
    <w:link w:val="CommentSubjectChar"/>
    <w:uiPriority w:val="99"/>
    <w:semiHidden/>
    <w:unhideWhenUsed/>
    <w:rsid w:val="00911195"/>
    <w:rPr>
      <w:b/>
      <w:bCs/>
    </w:rPr>
  </w:style>
  <w:style w:type="character" w:customStyle="1" w:styleId="CommentSubjectChar">
    <w:name w:val="Comment Subject Char"/>
    <w:basedOn w:val="CommentTextChar"/>
    <w:link w:val="CommentSubject"/>
    <w:uiPriority w:val="99"/>
    <w:semiHidden/>
    <w:rsid w:val="00911195"/>
    <w:rPr>
      <w:rFonts w:ascii="Calibri" w:hAnsi="Calibri" w:cs="Calibri"/>
      <w:b/>
      <w:bCs/>
    </w:rPr>
  </w:style>
  <w:style w:type="numbering" w:customStyle="1" w:styleId="CurrentList1">
    <w:name w:val="Current List1"/>
    <w:uiPriority w:val="99"/>
    <w:rsid w:val="00911195"/>
    <w:pPr>
      <w:numPr>
        <w:numId w:val="7"/>
      </w:numPr>
    </w:pPr>
  </w:style>
  <w:style w:type="numbering" w:customStyle="1" w:styleId="CurrentList2">
    <w:name w:val="Current List2"/>
    <w:uiPriority w:val="99"/>
    <w:rsid w:val="00911195"/>
    <w:pPr>
      <w:numPr>
        <w:numId w:val="8"/>
      </w:numPr>
    </w:pPr>
  </w:style>
  <w:style w:type="numbering" w:customStyle="1" w:styleId="CurrentList3">
    <w:name w:val="Current List3"/>
    <w:uiPriority w:val="99"/>
    <w:rsid w:val="00911195"/>
    <w:pPr>
      <w:numPr>
        <w:numId w:val="9"/>
      </w:numPr>
    </w:pPr>
  </w:style>
  <w:style w:type="numbering" w:customStyle="1" w:styleId="CurrentList4">
    <w:name w:val="Current List4"/>
    <w:uiPriority w:val="99"/>
    <w:rsid w:val="00911195"/>
    <w:pPr>
      <w:numPr>
        <w:numId w:val="11"/>
      </w:numPr>
    </w:pPr>
  </w:style>
  <w:style w:type="numbering" w:customStyle="1" w:styleId="CurrentList5">
    <w:name w:val="Current List5"/>
    <w:uiPriority w:val="99"/>
    <w:rsid w:val="00911195"/>
    <w:pPr>
      <w:numPr>
        <w:numId w:val="12"/>
      </w:numPr>
    </w:pPr>
  </w:style>
  <w:style w:type="numbering" w:customStyle="1" w:styleId="CurrentList6">
    <w:name w:val="Current List6"/>
    <w:uiPriority w:val="99"/>
    <w:rsid w:val="00911195"/>
    <w:pPr>
      <w:numPr>
        <w:numId w:val="13"/>
      </w:numPr>
    </w:pPr>
  </w:style>
  <w:style w:type="numbering" w:customStyle="1" w:styleId="CurrentList7">
    <w:name w:val="Current List7"/>
    <w:uiPriority w:val="99"/>
    <w:rsid w:val="00911195"/>
    <w:pPr>
      <w:numPr>
        <w:numId w:val="14"/>
      </w:numPr>
    </w:pPr>
  </w:style>
  <w:style w:type="numbering" w:customStyle="1" w:styleId="CurrentList8">
    <w:name w:val="Current List8"/>
    <w:uiPriority w:val="99"/>
    <w:rsid w:val="00911195"/>
    <w:pPr>
      <w:numPr>
        <w:numId w:val="15"/>
      </w:numPr>
    </w:pPr>
  </w:style>
  <w:style w:type="numbering" w:customStyle="1" w:styleId="CurrentList9">
    <w:name w:val="Current List9"/>
    <w:uiPriority w:val="99"/>
    <w:rsid w:val="00911195"/>
    <w:pPr>
      <w:numPr>
        <w:numId w:val="17"/>
      </w:numPr>
    </w:pPr>
  </w:style>
  <w:style w:type="paragraph" w:styleId="NormalWeb">
    <w:name w:val="Normal (Web)"/>
    <w:basedOn w:val="Normal"/>
    <w:uiPriority w:val="99"/>
    <w:unhideWhenUsed/>
    <w:rsid w:val="00911195"/>
    <w:pPr>
      <w:spacing w:before="100" w:beforeAutospacing="1" w:after="100" w:afterAutospacing="1" w:line="240" w:lineRule="auto"/>
      <w:textboxTightWrap w:val="none"/>
    </w:pPr>
    <w:rPr>
      <w:rFonts w:ascii="Times New Roman" w:hAnsi="Times New Roman"/>
      <w:color w:val="auto"/>
      <w:lang w:eastAsia="zh-CN"/>
    </w:rPr>
  </w:style>
  <w:style w:type="paragraph" w:styleId="NoSpacing">
    <w:name w:val="No Spacing"/>
    <w:uiPriority w:val="1"/>
    <w:qFormat/>
    <w:rsid w:val="0091119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911195"/>
    <w:pPr>
      <w:spacing w:after="0" w:line="240" w:lineRule="auto"/>
      <w:textboxTightWrap w:val="none"/>
    </w:pPr>
    <w:rPr>
      <w:rFonts w:ascii="Times New Roman" w:hAnsi="Times New Roman"/>
      <w:color w:val="auto"/>
      <w:sz w:val="20"/>
      <w:szCs w:val="20"/>
      <w:lang w:eastAsia="zh-CN"/>
    </w:rPr>
  </w:style>
  <w:style w:type="character" w:customStyle="1" w:styleId="FootnoteTextChar">
    <w:name w:val="Footnote Text Char"/>
    <w:basedOn w:val="DefaultParagraphFont"/>
    <w:link w:val="FootnoteText"/>
    <w:uiPriority w:val="99"/>
    <w:semiHidden/>
    <w:rsid w:val="00911195"/>
    <w:rPr>
      <w:lang w:eastAsia="zh-CN"/>
    </w:rPr>
  </w:style>
  <w:style w:type="paragraph" w:styleId="Revision">
    <w:name w:val="Revision"/>
    <w:hidden/>
    <w:uiPriority w:val="99"/>
    <w:semiHidden/>
    <w:rsid w:val="00911195"/>
    <w:rPr>
      <w:rFonts w:ascii="Calibri" w:hAnsi="Calibri" w:cs="Calibri"/>
      <w:sz w:val="22"/>
      <w:szCs w:val="22"/>
    </w:rPr>
  </w:style>
  <w:style w:type="character" w:styleId="UnresolvedMention">
    <w:name w:val="Unresolved Mention"/>
    <w:basedOn w:val="DefaultParagraphFont"/>
    <w:uiPriority w:val="99"/>
    <w:semiHidden/>
    <w:unhideWhenUsed/>
    <w:rsid w:val="00911195"/>
    <w:rPr>
      <w:color w:val="605E5C"/>
      <w:shd w:val="clear" w:color="auto" w:fill="E1DFDD"/>
    </w:rPr>
  </w:style>
  <w:style w:type="character" w:styleId="FollowedHyperlink">
    <w:name w:val="FollowedHyperlink"/>
    <w:basedOn w:val="DefaultParagraphFont"/>
    <w:uiPriority w:val="99"/>
    <w:semiHidden/>
    <w:unhideWhenUsed/>
    <w:rsid w:val="00911195"/>
    <w:rPr>
      <w:color w:val="003087" w:themeColor="followedHyperlink"/>
      <w:u w:val="single"/>
    </w:rPr>
  </w:style>
  <w:style w:type="paragraph" w:customStyle="1" w:styleId="paragraph">
    <w:name w:val="paragraph"/>
    <w:basedOn w:val="Normal"/>
    <w:rsid w:val="00911195"/>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911195"/>
  </w:style>
  <w:style w:type="character" w:customStyle="1" w:styleId="eop">
    <w:name w:val="eop"/>
    <w:basedOn w:val="DefaultParagraphFont"/>
    <w:rsid w:val="0091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ophth.ac.uk/news-views/national-ophthalmology-database-amd-aud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olicies/buying-and-managing-government-goods-and-services-more-efficiently-and-effectivel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ttePatrick\Downloads\short%20document%20template.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7a8a23-792d-43e3-9399-c9c3b9a9e9e9">
      <Terms xmlns="http://schemas.microsoft.com/office/infopath/2007/PartnerControls"/>
    </lcf76f155ced4ddcb4097134ff3c332f>
    <TaxCatchAll xmlns="cccaf3ac-2de9-44d4-aa31-54302fceb5f7" xsi:nil="true"/>
    <_ip_UnifiedCompliancePolicyUIAction xmlns="http://schemas.microsoft.com/sharepoint/v3" xsi:nil="true"/>
    <_Flow_SignoffStatus xmlns="a17a8a23-792d-43e3-9399-c9c3b9a9e9e9" xsi:nil="true"/>
    <_ip_UnifiedCompliancePolicyProperties xmlns="http://schemas.microsoft.com/sharepoint/v3" xsi:nil="true"/>
    <Review_x0020_Date xmlns="a17a8a23-792d-43e3-9399-c9c3b9a9e9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C0B8B2A144C840A2A01860F532A732" ma:contentTypeVersion="54" ma:contentTypeDescription="Create a new document." ma:contentTypeScope="" ma:versionID="4d1d18c46c0c204a4c36af6ed71a7d6a">
  <xsd:schema xmlns:xsd="http://www.w3.org/2001/XMLSchema" xmlns:xs="http://www.w3.org/2001/XMLSchema" xmlns:p="http://schemas.microsoft.com/office/2006/metadata/properties" xmlns:ns1="http://schemas.microsoft.com/sharepoint/v3" xmlns:ns2="b17b3137-2deb-4df1-a208-0fe4f5bad230" xmlns:ns3="8389b850-4317-40c2-99d6-552fc77bed1b" xmlns:ns4="a17a8a23-792d-43e3-9399-c9c3b9a9e9e9" xmlns:ns5="cccaf3ac-2de9-44d4-aa31-54302fceb5f7" targetNamespace="http://schemas.microsoft.com/office/2006/metadata/properties" ma:root="true" ma:fieldsID="f8327fe71228003bf4a761762ad4517b" ns1:_="" ns2:_="" ns3:_="" ns4:_="" ns5:_="">
    <xsd:import namespace="http://schemas.microsoft.com/sharepoint/v3"/>
    <xsd:import namespace="b17b3137-2deb-4df1-a208-0fe4f5bad230"/>
    <xsd:import namespace="8389b850-4317-40c2-99d6-552fc77bed1b"/>
    <xsd:import namespace="a17a8a23-792d-43e3-9399-c9c3b9a9e9e9"/>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_Flow_SignoffStatus" minOccurs="0"/>
                <xsd:element ref="ns4:MediaLengthInSeconds" minOccurs="0"/>
                <xsd:element ref="ns4:Review_x0020_Date" minOccurs="0"/>
                <xsd:element ref="ns4:MediaServiceDateTaken"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3137-2deb-4df1-a208-0fe4f5bad2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a8a23-792d-43e3-9399-c9c3b9a9e9e9"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218F-AB00-4272-A716-DA4688C85ECA}">
  <ds:schemaRefs>
    <ds:schemaRef ds:uri="8389b850-4317-40c2-99d6-552fc77bed1b"/>
    <ds:schemaRef ds:uri="http://schemas.microsoft.com/office/2006/metadata/properties"/>
    <ds:schemaRef ds:uri="b17b3137-2deb-4df1-a208-0fe4f5bad230"/>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cccaf3ac-2de9-44d4-aa31-54302fceb5f7"/>
    <ds:schemaRef ds:uri="a17a8a23-792d-43e3-9399-c9c3b9a9e9e9"/>
    <ds:schemaRef ds:uri="http://schemas.microsoft.com/sharepoint/v3"/>
  </ds:schemaRefs>
</ds:datastoreItem>
</file>

<file path=customXml/itemProps2.xml><?xml version="1.0" encoding="utf-8"?>
<ds:datastoreItem xmlns:ds="http://schemas.openxmlformats.org/officeDocument/2006/customXml" ds:itemID="{FEB3B49B-47A8-49CB-831E-1FCDF5A70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3137-2deb-4df1-a208-0fe4f5bad230"/>
    <ds:schemaRef ds:uri="8389b850-4317-40c2-99d6-552fc77bed1b"/>
    <ds:schemaRef ds:uri="a17a8a23-792d-43e3-9399-c9c3b9a9e9e9"/>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short%20document%20template.dotx</Template>
  <TotalTime>0</TotalTime>
  <Pages>1</Pages>
  <Words>8713</Words>
  <Characters>49669</Characters>
  <Application>Microsoft Office Word</Application>
  <DocSecurity>4</DocSecurity>
  <Lines>413</Lines>
  <Paragraphs>116</Paragraphs>
  <ScaleCrop>false</ScaleCrop>
  <Company>Health &amp; Social Care Information Centre</Company>
  <LinksUpToDate>false</LinksUpToDate>
  <CharactersWithSpaces>58266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Collette  Patrick</dc:creator>
  <cp:keywords/>
  <cp:lastModifiedBy>Mary Jo Pryor</cp:lastModifiedBy>
  <cp:revision>53</cp:revision>
  <cp:lastPrinted>2016-07-15T01:27:00Z</cp:lastPrinted>
  <dcterms:created xsi:type="dcterms:W3CDTF">2024-03-06T22:24:00Z</dcterms:created>
  <dcterms:modified xsi:type="dcterms:W3CDTF">2024-03-11T16:26:00Z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0x010100CDC0B8B2A144C840A2A01860F532A732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