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90BF4" w14:textId="77777777" w:rsidR="00326067" w:rsidRPr="007D40B5" w:rsidRDefault="00734BCD" w:rsidP="00656024">
      <w:pPr>
        <w:spacing w:before="120" w:line="240" w:lineRule="auto"/>
        <w:rPr>
          <w:b/>
        </w:rPr>
      </w:pPr>
      <w:r w:rsidRPr="007D40B5">
        <w:rPr>
          <w:b/>
        </w:rPr>
        <w:t>This</w:t>
      </w:r>
      <w:r w:rsidR="00326067" w:rsidRPr="007D40B5">
        <w:rPr>
          <w:b/>
        </w:rPr>
        <w:t xml:space="preserve"> </w:t>
      </w:r>
      <w:r w:rsidRPr="007D40B5">
        <w:rPr>
          <w:b/>
        </w:rPr>
        <w:t>c</w:t>
      </w:r>
      <w:r w:rsidR="00326067" w:rsidRPr="007D40B5">
        <w:rPr>
          <w:b/>
        </w:rPr>
        <w:t xml:space="preserve">ontract is made on   </w:t>
      </w:r>
      <w:r w:rsidR="006613EA" w:rsidRPr="007D40B5">
        <w:rPr>
          <w:b/>
        </w:rPr>
        <w:t xml:space="preserve"> </w:t>
      </w:r>
      <w:r w:rsidRPr="007D40B5">
        <w:rPr>
          <w:b/>
        </w:rPr>
        <w:t xml:space="preserve">  </w:t>
      </w:r>
      <w:r w:rsidRPr="007D40B5">
        <w:rPr>
          <w:b/>
        </w:rPr>
        <w:tab/>
      </w:r>
      <w:r w:rsidR="006613EA" w:rsidRPr="007D40B5">
        <w:rPr>
          <w:b/>
        </w:rPr>
        <w:t xml:space="preserve">   </w:t>
      </w:r>
      <w:r w:rsidR="00A85681" w:rsidRPr="007D40B5">
        <w:rPr>
          <w:b/>
        </w:rPr>
        <w:tab/>
      </w:r>
      <w:r w:rsidRPr="007D40B5">
        <w:rPr>
          <w:b/>
        </w:rPr>
        <w:t>day</w:t>
      </w:r>
      <w:r w:rsidR="00326067" w:rsidRPr="007D40B5">
        <w:rPr>
          <w:b/>
        </w:rPr>
        <w:t xml:space="preserve"> of </w:t>
      </w:r>
      <w:r w:rsidR="00A85681" w:rsidRPr="007D40B5">
        <w:rPr>
          <w:b/>
        </w:rPr>
        <w:t xml:space="preserve">                   </w:t>
      </w:r>
      <w:r w:rsidR="00326067" w:rsidRPr="007D40B5">
        <w:rPr>
          <w:b/>
        </w:rPr>
        <w:t xml:space="preserve">    </w:t>
      </w:r>
      <w:r w:rsidR="000E436B" w:rsidRPr="007D40B5">
        <w:rPr>
          <w:b/>
        </w:rPr>
        <w:t>20</w:t>
      </w:r>
      <w:r w:rsidR="00A934C8">
        <w:rPr>
          <w:b/>
        </w:rPr>
        <w:t>18</w:t>
      </w:r>
    </w:p>
    <w:p w14:paraId="04CC9398" w14:textId="77777777" w:rsidR="00326067" w:rsidRPr="007D40B5" w:rsidRDefault="00734BCD" w:rsidP="00656024">
      <w:pPr>
        <w:pStyle w:val="Body"/>
        <w:spacing w:before="120" w:after="120" w:line="240" w:lineRule="auto"/>
        <w:ind w:left="284" w:hanging="284"/>
        <w:rPr>
          <w:rFonts w:ascii="Arial" w:hAnsi="Arial" w:cs="Arial"/>
        </w:rPr>
      </w:pPr>
      <w:bookmarkStart w:id="0" w:name="_DV_M1"/>
      <w:bookmarkStart w:id="1" w:name="_DV_M2"/>
      <w:bookmarkEnd w:id="0"/>
      <w:bookmarkEnd w:id="1"/>
      <w:r w:rsidRPr="007D40B5">
        <w:rPr>
          <w:rFonts w:ascii="Arial" w:hAnsi="Arial" w:cs="Arial"/>
        </w:rPr>
        <w:t>1</w:t>
      </w:r>
      <w:r w:rsidRPr="007D40B5">
        <w:rPr>
          <w:rFonts w:ascii="Arial" w:hAnsi="Arial" w:cs="Arial"/>
        </w:rPr>
        <w:tab/>
      </w:r>
      <w:r w:rsidR="002A1558" w:rsidRPr="007D40B5">
        <w:rPr>
          <w:rFonts w:ascii="Arial" w:hAnsi="Arial" w:cs="Arial"/>
        </w:rPr>
        <w:t xml:space="preserve">THE SECRETARY OF STATE FOR EDUCATION </w:t>
      </w:r>
      <w:r w:rsidR="00991834" w:rsidRPr="007D40B5">
        <w:rPr>
          <w:rFonts w:ascii="Arial" w:hAnsi="Arial" w:cs="Arial"/>
        </w:rPr>
        <w:t>of</w:t>
      </w:r>
      <w:r w:rsidR="00326067" w:rsidRPr="007D40B5">
        <w:rPr>
          <w:rFonts w:ascii="Arial" w:hAnsi="Arial" w:cs="Arial"/>
        </w:rPr>
        <w:t xml:space="preserve"> Sanctuary Buildings, 20 Great Smith Street, London</w:t>
      </w:r>
      <w:r w:rsidR="002765DA">
        <w:rPr>
          <w:rFonts w:ascii="Arial" w:hAnsi="Arial" w:cs="Arial"/>
        </w:rPr>
        <w:t>,</w:t>
      </w:r>
      <w:r w:rsidR="00326067" w:rsidRPr="007D40B5">
        <w:rPr>
          <w:rFonts w:ascii="Arial" w:hAnsi="Arial" w:cs="Arial"/>
        </w:rPr>
        <w:t xml:space="preserve"> SW1P 3BT</w:t>
      </w:r>
      <w:r w:rsidR="0008197E" w:rsidRPr="007D40B5">
        <w:rPr>
          <w:rFonts w:ascii="Arial" w:hAnsi="Arial" w:cs="Arial"/>
        </w:rPr>
        <w:t xml:space="preserve"> </w:t>
      </w:r>
      <w:r w:rsidR="00326067" w:rsidRPr="007D40B5">
        <w:rPr>
          <w:rFonts w:ascii="Arial" w:hAnsi="Arial" w:cs="Arial"/>
          <w:bCs/>
        </w:rPr>
        <w:t>("</w:t>
      </w:r>
      <w:r w:rsidR="001E41A7">
        <w:rPr>
          <w:rFonts w:ascii="Arial" w:hAnsi="Arial" w:cs="Arial"/>
          <w:bCs/>
        </w:rPr>
        <w:t xml:space="preserve">the </w:t>
      </w:r>
      <w:r w:rsidR="00991834" w:rsidRPr="007D40B5">
        <w:rPr>
          <w:rFonts w:ascii="Arial" w:hAnsi="Arial" w:cs="Arial"/>
          <w:b/>
          <w:bCs/>
        </w:rPr>
        <w:t>DFE</w:t>
      </w:r>
      <w:r w:rsidR="00326067" w:rsidRPr="007D40B5">
        <w:rPr>
          <w:rFonts w:ascii="Arial" w:hAnsi="Arial" w:cs="Arial"/>
          <w:bCs/>
        </w:rPr>
        <w:t>")</w:t>
      </w:r>
      <w:r w:rsidRPr="007D40B5">
        <w:rPr>
          <w:rFonts w:ascii="Arial" w:hAnsi="Arial" w:cs="Arial"/>
        </w:rPr>
        <w:t>; and</w:t>
      </w:r>
    </w:p>
    <w:p w14:paraId="3746DCC0" w14:textId="77777777" w:rsidR="00326067" w:rsidRPr="007D40B5" w:rsidRDefault="00734BCD" w:rsidP="00656024">
      <w:pPr>
        <w:pStyle w:val="Body"/>
        <w:spacing w:before="120" w:after="120" w:line="240" w:lineRule="auto"/>
        <w:ind w:left="284" w:hanging="284"/>
        <w:rPr>
          <w:rFonts w:ascii="Arial" w:hAnsi="Arial" w:cs="Arial"/>
        </w:rPr>
      </w:pPr>
      <w:bookmarkStart w:id="2" w:name="_DV_M3"/>
      <w:bookmarkEnd w:id="2"/>
      <w:r w:rsidRPr="007D40B5">
        <w:rPr>
          <w:rFonts w:ascii="Arial" w:hAnsi="Arial" w:cs="Arial"/>
        </w:rPr>
        <w:t>2</w:t>
      </w:r>
      <w:r w:rsidRPr="007D40B5">
        <w:rPr>
          <w:rFonts w:ascii="Arial" w:hAnsi="Arial" w:cs="Arial"/>
        </w:rPr>
        <w:tab/>
      </w:r>
      <w:r w:rsidR="001439CF">
        <w:rPr>
          <w:rFonts w:ascii="Arial" w:hAnsi="Arial" w:cs="Arial"/>
        </w:rPr>
        <w:t xml:space="preserve">Tribal Education Limited </w:t>
      </w:r>
      <w:r w:rsidR="004323F9" w:rsidRPr="008E2EE3">
        <w:rPr>
          <w:rFonts w:ascii="Arial" w:hAnsi="Arial" w:cs="Arial"/>
        </w:rPr>
        <w:t>registered in England and Wales under number</w:t>
      </w:r>
      <w:r w:rsidR="008E2EE3" w:rsidRPr="008E2EE3">
        <w:rPr>
          <w:rFonts w:ascii="Arial" w:hAnsi="Arial" w:cs="Arial"/>
        </w:rPr>
        <w:t xml:space="preserve"> </w:t>
      </w:r>
      <w:r w:rsidR="008E2EE3" w:rsidRPr="008E2EE3">
        <w:rPr>
          <w:rStyle w:val="Strong"/>
          <w:b w:val="0"/>
          <w:lang w:val="en"/>
        </w:rPr>
        <w:t>04163300</w:t>
      </w:r>
      <w:r w:rsidR="004323F9" w:rsidRPr="008E2EE3">
        <w:rPr>
          <w:rFonts w:ascii="Arial" w:hAnsi="Arial" w:cs="Arial"/>
        </w:rPr>
        <w:t xml:space="preserve"> </w:t>
      </w:r>
      <w:r w:rsidR="004323F9" w:rsidRPr="007D40B5">
        <w:rPr>
          <w:rFonts w:ascii="Arial" w:hAnsi="Arial" w:cs="Arial"/>
        </w:rPr>
        <w:t>whose r</w:t>
      </w:r>
      <w:r w:rsidR="002F0E66" w:rsidRPr="007D40B5">
        <w:rPr>
          <w:rFonts w:ascii="Arial" w:hAnsi="Arial" w:cs="Arial"/>
        </w:rPr>
        <w:t>egistered office is</w:t>
      </w:r>
      <w:r w:rsidR="008E2EE3">
        <w:rPr>
          <w:rFonts w:ascii="Arial" w:hAnsi="Arial" w:cs="Arial"/>
        </w:rPr>
        <w:t xml:space="preserve"> </w:t>
      </w:r>
      <w:r w:rsidR="008E2EE3" w:rsidRPr="008E2EE3">
        <w:rPr>
          <w:rFonts w:ascii="Arial" w:hAnsi="Arial" w:cs="Arial"/>
          <w:lang w:val="en"/>
        </w:rPr>
        <w:t>Kings Orchard Queen Street, St. Philips, Bristol, BS2 0HQ</w:t>
      </w:r>
      <w:r w:rsidR="002F0E66" w:rsidRPr="007D40B5">
        <w:rPr>
          <w:rFonts w:ascii="Arial" w:hAnsi="Arial" w:cs="Arial"/>
        </w:rPr>
        <w:t xml:space="preserve"> </w:t>
      </w:r>
      <w:r w:rsidRPr="007D40B5">
        <w:rPr>
          <w:rFonts w:ascii="Arial" w:hAnsi="Arial" w:cs="Arial"/>
        </w:rPr>
        <w:t>(the “</w:t>
      </w:r>
      <w:r w:rsidRPr="007D40B5">
        <w:rPr>
          <w:rFonts w:ascii="Arial" w:hAnsi="Arial" w:cs="Arial"/>
          <w:b/>
        </w:rPr>
        <w:t>Contractor</w:t>
      </w:r>
      <w:r w:rsidRPr="007D40B5">
        <w:rPr>
          <w:rFonts w:ascii="Arial" w:hAnsi="Arial" w:cs="Arial"/>
        </w:rPr>
        <w:t>”)</w:t>
      </w:r>
      <w:r w:rsidR="004323F9" w:rsidRPr="007D40B5">
        <w:rPr>
          <w:rFonts w:ascii="Arial" w:hAnsi="Arial" w:cs="Arial"/>
        </w:rPr>
        <w:t xml:space="preserve">  </w:t>
      </w:r>
      <w:r w:rsidR="002F0E66" w:rsidRPr="007D40B5">
        <w:rPr>
          <w:rFonts w:ascii="Arial" w:hAnsi="Arial" w:cs="Arial"/>
        </w:rPr>
        <w:t xml:space="preserve"> </w:t>
      </w:r>
    </w:p>
    <w:p w14:paraId="348F83DF" w14:textId="77777777" w:rsidR="00FB0374" w:rsidRPr="007D40B5" w:rsidRDefault="00FB0374" w:rsidP="00656024">
      <w:pPr>
        <w:pStyle w:val="Body"/>
        <w:spacing w:before="120" w:after="120" w:line="240" w:lineRule="auto"/>
        <w:ind w:left="0"/>
        <w:rPr>
          <w:rFonts w:ascii="Arial" w:hAnsi="Arial" w:cs="Arial"/>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00DD1DB2" w:rsidRPr="007D40B5">
        <w:rPr>
          <w:rFonts w:ascii="Arial" w:hAnsi="Arial" w:cs="Arial"/>
          <w:bCs/>
        </w:rPr>
        <w:t>”</w:t>
      </w:r>
      <w:r w:rsidR="00734BCD" w:rsidRPr="007D40B5">
        <w:rPr>
          <w:rFonts w:ascii="Arial" w:hAnsi="Arial" w:cs="Arial"/>
          <w:bCs/>
        </w:rPr>
        <w:t>.</w:t>
      </w:r>
    </w:p>
    <w:p w14:paraId="00C2DEDA" w14:textId="77777777" w:rsidR="00326067" w:rsidRPr="007D40B5" w:rsidRDefault="00326067" w:rsidP="00656024">
      <w:pPr>
        <w:pStyle w:val="Body"/>
        <w:widowControl/>
        <w:spacing w:before="120" w:after="120" w:line="240" w:lineRule="auto"/>
        <w:ind w:left="0"/>
        <w:rPr>
          <w:rFonts w:ascii="Arial" w:hAnsi="Arial" w:cs="Arial"/>
          <w:b/>
          <w:bCs/>
        </w:rPr>
      </w:pPr>
      <w:bookmarkStart w:id="3" w:name="_DV_C2"/>
      <w:r w:rsidRPr="007D40B5">
        <w:rPr>
          <w:rStyle w:val="DeltaViewInsertion"/>
          <w:rFonts w:ascii="Arial" w:hAnsi="Arial" w:cs="Arial"/>
          <w:b/>
          <w:bCs/>
          <w:color w:val="auto"/>
          <w:u w:val="none"/>
        </w:rPr>
        <w:t>It is agreed that:</w:t>
      </w:r>
      <w:bookmarkStart w:id="4" w:name="_GoBack"/>
      <w:bookmarkEnd w:id="3"/>
      <w:bookmarkEnd w:id="4"/>
    </w:p>
    <w:p w14:paraId="4EEC06B2" w14:textId="77777777" w:rsidR="0008556D" w:rsidRPr="007D40B5" w:rsidRDefault="00E06683" w:rsidP="00B80056">
      <w:pPr>
        <w:pStyle w:val="Level1"/>
        <w:widowControl/>
        <w:numPr>
          <w:ilvl w:val="0"/>
          <w:numId w:val="20"/>
        </w:numPr>
        <w:tabs>
          <w:tab w:val="clear" w:pos="851"/>
          <w:tab w:val="num" w:pos="284"/>
        </w:tabs>
        <w:spacing w:before="120" w:line="240" w:lineRule="auto"/>
        <w:ind w:left="284" w:hanging="284"/>
        <w:outlineLvl w:val="2"/>
        <w:rPr>
          <w:rFonts w:ascii="Arial" w:hAnsi="Arial" w:cs="Arial"/>
        </w:rPr>
      </w:pPr>
      <w:bookmarkStart w:id="5" w:name="_DV_M5"/>
      <w:bookmarkStart w:id="6" w:name="_DV_M7"/>
      <w:bookmarkEnd w:id="5"/>
      <w:bookmarkEnd w:id="6"/>
      <w:r w:rsidRPr="007D40B5">
        <w:rPr>
          <w:rFonts w:ascii="Arial" w:hAnsi="Arial" w:cs="Arial"/>
        </w:rPr>
        <w:t>t</w:t>
      </w:r>
      <w:r w:rsidR="00326067" w:rsidRPr="007D40B5">
        <w:rPr>
          <w:rFonts w:ascii="Arial" w:hAnsi="Arial" w:cs="Arial"/>
        </w:rPr>
        <w:t xml:space="preserve">his </w:t>
      </w:r>
      <w:bookmarkStart w:id="7" w:name="_DV_C11"/>
      <w:r w:rsidRPr="007D40B5">
        <w:rPr>
          <w:rFonts w:ascii="Arial" w:hAnsi="Arial" w:cs="Arial"/>
        </w:rPr>
        <w:t>contract</w:t>
      </w:r>
      <w:r w:rsidR="00734BCD" w:rsidRPr="007D40B5">
        <w:rPr>
          <w:rStyle w:val="DeltaViewInsertion"/>
          <w:rFonts w:ascii="Arial" w:hAnsi="Arial" w:cs="Arial"/>
          <w:color w:val="auto"/>
          <w:u w:val="none"/>
        </w:rPr>
        <w:t>, together with the attached s</w:t>
      </w:r>
      <w:r w:rsidR="00326067" w:rsidRPr="007D40B5">
        <w:rPr>
          <w:rStyle w:val="DeltaViewInsertion"/>
          <w:rFonts w:ascii="Arial" w:hAnsi="Arial" w:cs="Arial"/>
          <w:color w:val="auto"/>
          <w:u w:val="none"/>
        </w:rPr>
        <w:t>chedules and a</w:t>
      </w:r>
      <w:r w:rsidRPr="007D40B5">
        <w:rPr>
          <w:rStyle w:val="DeltaViewInsertion"/>
          <w:rFonts w:ascii="Arial" w:hAnsi="Arial" w:cs="Arial"/>
          <w:color w:val="auto"/>
          <w:u w:val="none"/>
        </w:rPr>
        <w:t>nnexes</w:t>
      </w:r>
      <w:r w:rsidR="00734BCD" w:rsidRPr="007D40B5">
        <w:rPr>
          <w:rStyle w:val="DeltaViewInsertion"/>
          <w:rFonts w:ascii="Arial" w:hAnsi="Arial" w:cs="Arial"/>
          <w:color w:val="auto"/>
          <w:u w:val="none"/>
        </w:rPr>
        <w:t>,</w:t>
      </w:r>
      <w:r w:rsidR="00326067" w:rsidRPr="007D40B5">
        <w:rPr>
          <w:rStyle w:val="DeltaViewInsertion"/>
          <w:rFonts w:ascii="Arial" w:hAnsi="Arial" w:cs="Arial"/>
          <w:color w:val="auto"/>
          <w:u w:val="none"/>
        </w:rPr>
        <w:t xml:space="preserve"> collectively form the "</w:t>
      </w:r>
      <w:r w:rsidR="00326067" w:rsidRPr="007D40B5">
        <w:rPr>
          <w:rStyle w:val="DeltaViewInsertion"/>
          <w:rFonts w:ascii="Arial" w:hAnsi="Arial" w:cs="Arial"/>
          <w:b/>
          <w:bCs/>
          <w:color w:val="auto"/>
          <w:u w:val="none"/>
        </w:rPr>
        <w:t>Contract</w:t>
      </w:r>
      <w:r w:rsidR="00326067" w:rsidRPr="007D40B5">
        <w:rPr>
          <w:rStyle w:val="DeltaViewInsertion"/>
          <w:rFonts w:ascii="Arial" w:hAnsi="Arial" w:cs="Arial"/>
          <w:color w:val="auto"/>
          <w:u w:val="none"/>
        </w:rPr>
        <w:t>"</w:t>
      </w:r>
      <w:bookmarkEnd w:id="7"/>
      <w:r w:rsidRPr="007D40B5">
        <w:rPr>
          <w:rStyle w:val="DeltaViewInsertion"/>
          <w:rFonts w:ascii="Arial" w:hAnsi="Arial" w:cs="Arial"/>
          <w:color w:val="auto"/>
          <w:u w:val="none"/>
        </w:rPr>
        <w:t>; and</w:t>
      </w:r>
    </w:p>
    <w:p w14:paraId="4FC9A8AA" w14:textId="77777777" w:rsidR="004323F9" w:rsidRPr="007D40B5" w:rsidRDefault="00E06683" w:rsidP="00B80056">
      <w:pPr>
        <w:pStyle w:val="Level1"/>
        <w:widowControl/>
        <w:numPr>
          <w:ilvl w:val="0"/>
          <w:numId w:val="20"/>
        </w:numPr>
        <w:tabs>
          <w:tab w:val="clear" w:pos="851"/>
          <w:tab w:val="num" w:pos="284"/>
        </w:tabs>
        <w:spacing w:before="120" w:line="240" w:lineRule="auto"/>
        <w:ind w:left="284" w:hanging="284"/>
        <w:outlineLvl w:val="2"/>
        <w:rPr>
          <w:rStyle w:val="DeltaViewMoveDestination"/>
          <w:rFonts w:ascii="Arial" w:hAnsi="Arial" w:cs="Arial"/>
          <w:color w:val="auto"/>
          <w:u w:val="none"/>
        </w:rPr>
      </w:pPr>
      <w:bookmarkStart w:id="8" w:name="_DV_C14"/>
      <w:r w:rsidRPr="007D40B5">
        <w:rPr>
          <w:rStyle w:val="DeltaViewInsertion"/>
          <w:rFonts w:ascii="Arial" w:hAnsi="Arial" w:cs="Arial"/>
          <w:color w:val="auto"/>
          <w:u w:val="none"/>
        </w:rPr>
        <w:t>i</w:t>
      </w:r>
      <w:r w:rsidR="00734BCD" w:rsidRPr="007D40B5">
        <w:rPr>
          <w:rStyle w:val="DeltaViewInsertion"/>
          <w:rFonts w:ascii="Arial" w:hAnsi="Arial" w:cs="Arial"/>
          <w:color w:val="auto"/>
          <w:u w:val="none"/>
        </w:rPr>
        <w:t>f there is a</w:t>
      </w:r>
      <w:r w:rsidR="00326067" w:rsidRPr="007D40B5">
        <w:rPr>
          <w:rStyle w:val="DeltaViewInsertion"/>
          <w:rFonts w:ascii="Arial" w:hAnsi="Arial" w:cs="Arial"/>
          <w:color w:val="auto"/>
          <w:u w:val="none"/>
        </w:rPr>
        <w:t xml:space="preserve"> conflict between the </w:t>
      </w:r>
      <w:r w:rsidR="00734BCD" w:rsidRPr="007D40B5">
        <w:rPr>
          <w:rStyle w:val="DeltaViewInsertion"/>
          <w:rFonts w:ascii="Arial" w:hAnsi="Arial" w:cs="Arial"/>
          <w:color w:val="auto"/>
          <w:u w:val="none"/>
        </w:rPr>
        <w:t>provisions of the clauses of the</w:t>
      </w:r>
      <w:r w:rsidR="00326067" w:rsidRPr="007D40B5">
        <w:rPr>
          <w:rStyle w:val="DeltaViewInsertion"/>
          <w:rFonts w:ascii="Arial" w:hAnsi="Arial" w:cs="Arial"/>
          <w:color w:val="auto"/>
          <w:u w:val="none"/>
        </w:rPr>
        <w:t xml:space="preserve"> Contract</w:t>
      </w:r>
      <w:r w:rsidRPr="007D40B5">
        <w:rPr>
          <w:rStyle w:val="DeltaViewInsertion"/>
          <w:rFonts w:ascii="Arial" w:hAnsi="Arial" w:cs="Arial"/>
          <w:color w:val="auto"/>
          <w:u w:val="none"/>
        </w:rPr>
        <w:t xml:space="preserve"> </w:t>
      </w:r>
      <w:r w:rsidR="00516AFC" w:rsidRPr="007D40B5">
        <w:rPr>
          <w:rStyle w:val="DeltaViewInsertion"/>
          <w:rFonts w:ascii="Arial" w:hAnsi="Arial" w:cs="Arial"/>
          <w:color w:val="auto"/>
          <w:u w:val="none"/>
        </w:rPr>
        <w:t>and</w:t>
      </w:r>
      <w:bookmarkStart w:id="9" w:name="_DV_X129"/>
      <w:bookmarkStart w:id="10" w:name="_DV_C15"/>
      <w:bookmarkEnd w:id="8"/>
      <w:r w:rsidR="00326067" w:rsidRPr="007D40B5">
        <w:rPr>
          <w:rStyle w:val="DeltaViewMoveDestination"/>
          <w:rFonts w:ascii="Arial" w:hAnsi="Arial" w:cs="Arial"/>
          <w:color w:val="auto"/>
          <w:u w:val="none"/>
        </w:rPr>
        <w:t xml:space="preserve"> the provisions of the </w:t>
      </w:r>
      <w:r w:rsidR="00734BCD" w:rsidRPr="007D40B5">
        <w:rPr>
          <w:rStyle w:val="DeltaViewMoveDestination"/>
          <w:rFonts w:ascii="Arial" w:hAnsi="Arial" w:cs="Arial"/>
          <w:color w:val="auto"/>
          <w:u w:val="none"/>
        </w:rPr>
        <w:t>s</w:t>
      </w:r>
      <w:r w:rsidR="00326067" w:rsidRPr="007D40B5">
        <w:rPr>
          <w:rStyle w:val="DeltaViewMoveDestination"/>
          <w:rFonts w:ascii="Arial" w:hAnsi="Arial" w:cs="Arial"/>
          <w:color w:val="auto"/>
          <w:u w:val="none"/>
        </w:rPr>
        <w:t xml:space="preserve">chedules, </w:t>
      </w:r>
      <w:bookmarkStart w:id="11" w:name="_DV_X130"/>
      <w:bookmarkStart w:id="12" w:name="_DV_C17"/>
      <w:bookmarkEnd w:id="9"/>
      <w:bookmarkEnd w:id="10"/>
      <w:r w:rsidR="00326067" w:rsidRPr="007D40B5">
        <w:rPr>
          <w:rStyle w:val="DeltaViewMoveDestination"/>
          <w:rFonts w:ascii="Arial" w:hAnsi="Arial" w:cs="Arial"/>
          <w:color w:val="auto"/>
          <w:u w:val="none"/>
        </w:rPr>
        <w:t>the following order of precedence shall apply:</w:t>
      </w:r>
      <w:bookmarkEnd w:id="11"/>
      <w:bookmarkEnd w:id="12"/>
    </w:p>
    <w:p w14:paraId="06586A70" w14:textId="77777777" w:rsidR="00326067" w:rsidRPr="007D40B5" w:rsidRDefault="006613EA" w:rsidP="00656024">
      <w:pPr>
        <w:widowControl/>
        <w:spacing w:before="120" w:line="240" w:lineRule="auto"/>
        <w:ind w:left="567" w:hanging="283"/>
        <w:outlineLvl w:val="2"/>
      </w:pPr>
      <w:bookmarkStart w:id="13" w:name="_DV_C20"/>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a</w:t>
      </w:r>
      <w:r w:rsidR="00326067" w:rsidRPr="007D40B5">
        <w:rPr>
          <w:rStyle w:val="DeltaViewInsertion"/>
          <w:color w:val="auto"/>
          <w:u w:val="none"/>
        </w:rPr>
        <w:t>)</w:t>
      </w:r>
      <w:r w:rsidR="00326067" w:rsidRPr="007D40B5">
        <w:rPr>
          <w:rStyle w:val="DeltaViewInsertion"/>
          <w:color w:val="auto"/>
          <w:u w:val="none"/>
        </w:rPr>
        <w:tab/>
      </w:r>
      <w:bookmarkStart w:id="14" w:name="_DV_X132"/>
      <w:bookmarkStart w:id="15" w:name="_DV_C21"/>
      <w:bookmarkEnd w:id="13"/>
      <w:r w:rsidR="00734BCD" w:rsidRPr="007D40B5">
        <w:rPr>
          <w:rStyle w:val="DeltaViewInsertion"/>
          <w:color w:val="auto"/>
          <w:u w:val="none"/>
        </w:rPr>
        <w:t>s</w:t>
      </w:r>
      <w:r w:rsidR="00326067" w:rsidRPr="007D40B5">
        <w:rPr>
          <w:rStyle w:val="DeltaViewMoveDestination"/>
          <w:color w:val="auto"/>
          <w:u w:val="none"/>
        </w:rPr>
        <w:t>chedule 2 (Terms and Conditions)</w:t>
      </w:r>
      <w:bookmarkStart w:id="16" w:name="_DV_C22"/>
      <w:bookmarkEnd w:id="14"/>
      <w:bookmarkEnd w:id="15"/>
      <w:r w:rsidR="00326067" w:rsidRPr="007D40B5">
        <w:rPr>
          <w:rStyle w:val="DeltaViewInsertion"/>
          <w:color w:val="auto"/>
          <w:u w:val="none"/>
        </w:rPr>
        <w:t>;</w:t>
      </w:r>
      <w:bookmarkEnd w:id="16"/>
    </w:p>
    <w:p w14:paraId="08F7F4A7" w14:textId="77777777" w:rsidR="00326067" w:rsidRPr="007D40B5" w:rsidRDefault="006613EA" w:rsidP="00656024">
      <w:pPr>
        <w:widowControl/>
        <w:spacing w:before="120" w:line="240" w:lineRule="auto"/>
        <w:ind w:left="567" w:hanging="283"/>
        <w:outlineLvl w:val="2"/>
      </w:pPr>
      <w:bookmarkStart w:id="17" w:name="_DV_C23"/>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b</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2F0E66" w:rsidRPr="007D40B5">
        <w:rPr>
          <w:rStyle w:val="DeltaViewInsertion"/>
          <w:color w:val="auto"/>
          <w:u w:val="none"/>
        </w:rPr>
        <w:t>chedule 1</w:t>
      </w:r>
      <w:r w:rsidR="00326067" w:rsidRPr="007D40B5">
        <w:rPr>
          <w:rStyle w:val="DeltaViewInsertion"/>
          <w:color w:val="auto"/>
          <w:u w:val="none"/>
        </w:rPr>
        <w:t xml:space="preserve"> </w:t>
      </w:r>
      <w:r w:rsidR="00734BCD" w:rsidRPr="007D40B5">
        <w:rPr>
          <w:rStyle w:val="DeltaViewInsertion"/>
          <w:color w:val="auto"/>
          <w:u w:val="none"/>
        </w:rPr>
        <w:t>(Specification)</w:t>
      </w:r>
      <w:r w:rsidR="00326067" w:rsidRPr="007D40B5">
        <w:rPr>
          <w:rStyle w:val="DeltaViewInsertion"/>
          <w:color w:val="auto"/>
          <w:u w:val="none"/>
        </w:rPr>
        <w:t>;</w:t>
      </w:r>
      <w:bookmarkEnd w:id="17"/>
    </w:p>
    <w:p w14:paraId="2B71535B" w14:textId="77777777" w:rsidR="00326067" w:rsidRPr="007D40B5" w:rsidRDefault="006613EA" w:rsidP="00656024">
      <w:pPr>
        <w:widowControl/>
        <w:spacing w:before="120" w:line="240" w:lineRule="auto"/>
        <w:ind w:left="567" w:hanging="283"/>
        <w:outlineLvl w:val="2"/>
      </w:pPr>
      <w:bookmarkStart w:id="18" w:name="_DV_C24"/>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c</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326067" w:rsidRPr="007D40B5">
        <w:rPr>
          <w:rStyle w:val="DeltaViewInsertion"/>
          <w:color w:val="auto"/>
          <w:u w:val="none"/>
        </w:rPr>
        <w:t xml:space="preserve">chedules 3 to </w:t>
      </w:r>
      <w:r w:rsidR="004E4273">
        <w:rPr>
          <w:rStyle w:val="DeltaViewInsertion"/>
          <w:color w:val="auto"/>
          <w:u w:val="none"/>
        </w:rPr>
        <w:t>10</w:t>
      </w:r>
      <w:r w:rsidR="00326067" w:rsidRPr="007D40B5">
        <w:rPr>
          <w:rStyle w:val="DeltaViewInsertion"/>
          <w:color w:val="auto"/>
          <w:u w:val="none"/>
        </w:rPr>
        <w:t>;</w:t>
      </w:r>
      <w:bookmarkEnd w:id="18"/>
      <w:r w:rsidR="00516AFC" w:rsidRPr="007D40B5">
        <w:rPr>
          <w:rStyle w:val="DeltaViewInsertion"/>
          <w:color w:val="auto"/>
          <w:u w:val="none"/>
        </w:rPr>
        <w:t xml:space="preserve"> and</w:t>
      </w:r>
      <w:bookmarkStart w:id="19" w:name="_DV_C26"/>
      <w:r w:rsidR="00326067" w:rsidRPr="007D40B5">
        <w:rPr>
          <w:rStyle w:val="DeltaViewInsertion"/>
          <w:color w:val="auto"/>
          <w:u w:val="none"/>
        </w:rPr>
        <w:tab/>
      </w:r>
      <w:bookmarkEnd w:id="19"/>
    </w:p>
    <w:p w14:paraId="359795BD" w14:textId="77777777" w:rsidR="00326067" w:rsidRPr="007D40B5" w:rsidRDefault="006613EA" w:rsidP="00656024">
      <w:pPr>
        <w:widowControl/>
        <w:spacing w:before="120" w:line="240" w:lineRule="auto"/>
        <w:ind w:left="567" w:hanging="283"/>
        <w:outlineLvl w:val="2"/>
      </w:pPr>
      <w:bookmarkStart w:id="20" w:name="_DV_C27"/>
      <w:r w:rsidRPr="007D40B5">
        <w:rPr>
          <w:rStyle w:val="DeltaViewInsertion"/>
          <w:color w:val="auto"/>
          <w:u w:val="none"/>
        </w:rPr>
        <w:t xml:space="preserve"> </w:t>
      </w:r>
      <w:r w:rsidR="00326067" w:rsidRPr="007D40B5">
        <w:rPr>
          <w:rStyle w:val="DeltaViewInsertion"/>
          <w:color w:val="auto"/>
          <w:u w:val="none"/>
        </w:rPr>
        <w:t>(</w:t>
      </w:r>
      <w:r w:rsidR="00516AFC" w:rsidRPr="007D40B5">
        <w:rPr>
          <w:rStyle w:val="DeltaViewInsertion"/>
          <w:color w:val="auto"/>
          <w:u w:val="none"/>
        </w:rPr>
        <w:t>d</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326067" w:rsidRPr="007D40B5">
        <w:rPr>
          <w:rStyle w:val="DeltaViewInsertion"/>
          <w:color w:val="auto"/>
          <w:u w:val="none"/>
        </w:rPr>
        <w:t xml:space="preserve">chedule </w:t>
      </w:r>
      <w:r w:rsidR="000E436B" w:rsidRPr="007D40B5">
        <w:rPr>
          <w:rStyle w:val="DeltaViewInsertion"/>
          <w:color w:val="auto"/>
          <w:u w:val="none"/>
        </w:rPr>
        <w:t>1</w:t>
      </w:r>
      <w:r w:rsidR="00F17B80">
        <w:rPr>
          <w:rStyle w:val="DeltaViewInsertion"/>
          <w:color w:val="auto"/>
          <w:u w:val="none"/>
        </w:rPr>
        <w:t>1</w:t>
      </w:r>
      <w:r w:rsidR="000E436B" w:rsidRPr="007D40B5">
        <w:rPr>
          <w:rStyle w:val="DeltaViewInsertion"/>
          <w:color w:val="auto"/>
          <w:u w:val="none"/>
        </w:rPr>
        <w:t xml:space="preserve"> </w:t>
      </w:r>
      <w:r w:rsidR="0057785E" w:rsidRPr="007D40B5">
        <w:rPr>
          <w:rStyle w:val="DeltaViewInsertion"/>
          <w:color w:val="auto"/>
          <w:u w:val="none"/>
        </w:rPr>
        <w:t>(Contractor’s S</w:t>
      </w:r>
      <w:r w:rsidR="00734BCD" w:rsidRPr="007D40B5">
        <w:rPr>
          <w:rStyle w:val="DeltaViewInsertion"/>
          <w:color w:val="auto"/>
          <w:u w:val="none"/>
        </w:rPr>
        <w:t>olution).</w:t>
      </w:r>
      <w:r w:rsidR="00326067" w:rsidRPr="007D40B5">
        <w:rPr>
          <w:rStyle w:val="DeltaViewInsertion"/>
          <w:color w:val="auto"/>
          <w:u w:val="none"/>
        </w:rPr>
        <w:t xml:space="preserve"> </w:t>
      </w:r>
      <w:bookmarkEnd w:id="20"/>
    </w:p>
    <w:p w14:paraId="135838AC" w14:textId="77777777" w:rsidR="00326067" w:rsidRPr="007D40B5" w:rsidRDefault="00326067" w:rsidP="00656024">
      <w:pPr>
        <w:pStyle w:val="Level2"/>
        <w:spacing w:line="240" w:lineRule="auto"/>
        <w:rPr>
          <w:rFonts w:ascii="Arial" w:hAnsi="Arial" w:cs="Arial"/>
        </w:rPr>
      </w:pPr>
      <w:bookmarkStart w:id="21" w:name="_DV_M8"/>
      <w:bookmarkEnd w:id="21"/>
      <w:r w:rsidRPr="007D40B5">
        <w:rPr>
          <w:rFonts w:ascii="Arial" w:hAnsi="Arial" w:cs="Arial"/>
        </w:rPr>
        <w:t>Th</w:t>
      </w:r>
      <w:r w:rsidR="00734BCD" w:rsidRPr="007D40B5">
        <w:rPr>
          <w:rFonts w:ascii="Arial" w:hAnsi="Arial" w:cs="Arial"/>
        </w:rPr>
        <w:t xml:space="preserve">e Contract </w:t>
      </w:r>
      <w:r w:rsidRPr="007D40B5">
        <w:rPr>
          <w:rFonts w:ascii="Arial" w:hAnsi="Arial" w:cs="Arial"/>
        </w:rPr>
        <w:t xml:space="preserve">has been executed on the date stated at the beginning of this </w:t>
      </w:r>
      <w:r w:rsidR="00734BCD" w:rsidRPr="007D40B5">
        <w:rPr>
          <w:rFonts w:ascii="Arial" w:hAnsi="Arial" w:cs="Arial"/>
        </w:rPr>
        <w:t>page</w:t>
      </w:r>
      <w:r w:rsidRPr="007D40B5">
        <w:rPr>
          <w:rFonts w:ascii="Arial" w:hAnsi="Arial" w:cs="Arial"/>
        </w:rPr>
        <w:t xml:space="preserve">. </w:t>
      </w:r>
    </w:p>
    <w:tbl>
      <w:tblPr>
        <w:tblW w:w="9052" w:type="dxa"/>
        <w:tblLook w:val="0000" w:firstRow="0" w:lastRow="0" w:firstColumn="0" w:lastColumn="0" w:noHBand="0" w:noVBand="0"/>
      </w:tblPr>
      <w:tblGrid>
        <w:gridCol w:w="4936"/>
        <w:gridCol w:w="4116"/>
      </w:tblGrid>
      <w:tr w:rsidR="00326067" w:rsidRPr="007D40B5" w14:paraId="4CBA3421" w14:textId="77777777">
        <w:trPr>
          <w:trHeight w:val="4211"/>
        </w:trPr>
        <w:tc>
          <w:tcPr>
            <w:tcW w:w="4936" w:type="dxa"/>
            <w:tcBorders>
              <w:top w:val="nil"/>
              <w:left w:val="nil"/>
              <w:bottom w:val="nil"/>
              <w:right w:val="nil"/>
            </w:tcBorders>
          </w:tcPr>
          <w:p w14:paraId="3A82DD20" w14:textId="77777777" w:rsidR="00326067" w:rsidRPr="007D40B5" w:rsidRDefault="00326067" w:rsidP="00D139E7">
            <w:pPr>
              <w:pStyle w:val="Body"/>
              <w:widowControl/>
              <w:spacing w:after="0"/>
              <w:ind w:left="0"/>
              <w:rPr>
                <w:rFonts w:ascii="Arial" w:hAnsi="Arial" w:cs="Arial"/>
              </w:rPr>
            </w:pPr>
          </w:p>
          <w:p w14:paraId="4969E8C5"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 xml:space="preserve">SIGNED by the </w:t>
            </w:r>
            <w:r w:rsidR="00991834" w:rsidRPr="007D40B5">
              <w:rPr>
                <w:rFonts w:ascii="Arial" w:hAnsi="Arial" w:cs="Arial"/>
                <w:b/>
              </w:rPr>
              <w:t>CONTRACTOR</w:t>
            </w:r>
            <w:r w:rsidRPr="007D40B5">
              <w:rPr>
                <w:rFonts w:ascii="Arial" w:hAnsi="Arial" w:cs="Arial"/>
                <w:b/>
              </w:rPr>
              <w:t xml:space="preserve"> acting by </w:t>
            </w:r>
          </w:p>
          <w:p w14:paraId="7F13A6BA" w14:textId="77777777" w:rsidR="00326067" w:rsidRPr="007D40B5" w:rsidRDefault="00326067" w:rsidP="00D139E7">
            <w:pPr>
              <w:pStyle w:val="Body"/>
              <w:widowControl/>
              <w:ind w:left="0"/>
              <w:rPr>
                <w:rFonts w:ascii="Arial" w:hAnsi="Arial" w:cs="Arial"/>
                <w:b/>
              </w:rPr>
            </w:pPr>
            <w:r w:rsidRPr="007D40B5">
              <w:rPr>
                <w:rFonts w:ascii="Arial" w:hAnsi="Arial" w:cs="Arial"/>
                <w:b/>
              </w:rPr>
              <w:t>Authorised Signatory</w:t>
            </w:r>
          </w:p>
          <w:p w14:paraId="2FF0339E" w14:textId="77777777" w:rsidR="00326067" w:rsidRPr="007D40B5" w:rsidRDefault="00326067" w:rsidP="00D139E7">
            <w:pPr>
              <w:pStyle w:val="Body"/>
              <w:widowControl/>
              <w:ind w:left="0"/>
              <w:rPr>
                <w:rFonts w:ascii="Arial" w:hAnsi="Arial" w:cs="Arial"/>
                <w:b/>
              </w:rPr>
            </w:pPr>
            <w:r w:rsidRPr="007D40B5">
              <w:rPr>
                <w:rFonts w:ascii="Arial" w:hAnsi="Arial" w:cs="Arial"/>
                <w:b/>
              </w:rPr>
              <w:t>In the presence of</w:t>
            </w:r>
          </w:p>
          <w:p w14:paraId="2CF90C97" w14:textId="77777777" w:rsidR="00326067" w:rsidRPr="007D40B5" w:rsidRDefault="00326067" w:rsidP="00D139E7">
            <w:pPr>
              <w:pStyle w:val="Body"/>
              <w:widowControl/>
              <w:ind w:left="0"/>
              <w:rPr>
                <w:rFonts w:ascii="Arial" w:hAnsi="Arial" w:cs="Arial"/>
                <w:b/>
              </w:rPr>
            </w:pPr>
            <w:r w:rsidRPr="007D40B5">
              <w:rPr>
                <w:rFonts w:ascii="Arial" w:hAnsi="Arial" w:cs="Arial"/>
                <w:b/>
              </w:rPr>
              <w:t>Witness signature</w:t>
            </w:r>
          </w:p>
          <w:p w14:paraId="6964CEAD"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Occupation</w:t>
            </w:r>
          </w:p>
          <w:p w14:paraId="5B59AA2C"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Address</w:t>
            </w:r>
          </w:p>
          <w:p w14:paraId="19E24655"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Date</w:t>
            </w:r>
          </w:p>
          <w:p w14:paraId="18B0F762" w14:textId="77777777" w:rsidR="00326067" w:rsidRPr="007D40B5" w:rsidRDefault="00326067" w:rsidP="00D139E7">
            <w:pPr>
              <w:pStyle w:val="Body"/>
              <w:widowControl/>
              <w:ind w:left="0"/>
              <w:rPr>
                <w:rFonts w:ascii="Arial" w:hAnsi="Arial" w:cs="Arial"/>
                <w:b/>
              </w:rPr>
            </w:pPr>
            <w:r w:rsidRPr="007D40B5">
              <w:rPr>
                <w:rFonts w:ascii="Arial" w:hAnsi="Arial" w:cs="Arial"/>
                <w:b/>
              </w:rPr>
              <w:t xml:space="preserve">SIGNED by  </w:t>
            </w:r>
            <w:r w:rsidR="00991834" w:rsidRPr="007D40B5">
              <w:rPr>
                <w:rFonts w:ascii="Arial" w:hAnsi="Arial" w:cs="Arial"/>
                <w:b/>
              </w:rPr>
              <w:t>DFE</w:t>
            </w:r>
            <w:r w:rsidRPr="007D40B5">
              <w:rPr>
                <w:rFonts w:ascii="Arial" w:hAnsi="Arial" w:cs="Arial"/>
                <w:b/>
              </w:rPr>
              <w:t xml:space="preserve"> acting by</w:t>
            </w:r>
          </w:p>
          <w:p w14:paraId="580F2F89" w14:textId="77777777" w:rsidR="00326067" w:rsidRPr="007D40B5" w:rsidRDefault="00326067" w:rsidP="00D139E7">
            <w:pPr>
              <w:pStyle w:val="Body"/>
              <w:widowControl/>
              <w:ind w:left="0"/>
              <w:rPr>
                <w:rFonts w:ascii="Arial" w:hAnsi="Arial" w:cs="Arial"/>
                <w:b/>
              </w:rPr>
            </w:pPr>
            <w:r w:rsidRPr="007D40B5">
              <w:rPr>
                <w:rFonts w:ascii="Arial" w:hAnsi="Arial" w:cs="Arial"/>
                <w:b/>
              </w:rPr>
              <w:t>Position</w:t>
            </w:r>
          </w:p>
          <w:p w14:paraId="599F78CE" w14:textId="77777777" w:rsidR="00326067" w:rsidRPr="007D40B5" w:rsidRDefault="00326067" w:rsidP="00D139E7">
            <w:pPr>
              <w:pStyle w:val="Body"/>
              <w:widowControl/>
              <w:ind w:left="0"/>
              <w:rPr>
                <w:rFonts w:ascii="Arial" w:hAnsi="Arial" w:cs="Arial"/>
                <w:b/>
              </w:rPr>
            </w:pPr>
            <w:r w:rsidRPr="007D40B5">
              <w:rPr>
                <w:rFonts w:ascii="Arial" w:hAnsi="Arial" w:cs="Arial"/>
                <w:b/>
              </w:rPr>
              <w:t>in the presence of</w:t>
            </w:r>
          </w:p>
          <w:p w14:paraId="55EA4F1A" w14:textId="77777777" w:rsidR="00326067" w:rsidRPr="007D40B5" w:rsidRDefault="00326067" w:rsidP="00D139E7">
            <w:pPr>
              <w:pStyle w:val="Body"/>
              <w:widowControl/>
              <w:ind w:left="0"/>
              <w:rPr>
                <w:rFonts w:ascii="Arial" w:hAnsi="Arial" w:cs="Arial"/>
                <w:b/>
              </w:rPr>
            </w:pPr>
            <w:r w:rsidRPr="007D40B5">
              <w:rPr>
                <w:rFonts w:ascii="Arial" w:hAnsi="Arial" w:cs="Arial"/>
                <w:b/>
              </w:rPr>
              <w:t>Witness signature</w:t>
            </w:r>
          </w:p>
          <w:p w14:paraId="18E9713D"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Occupation</w:t>
            </w:r>
          </w:p>
          <w:p w14:paraId="4EA9EE00"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Address</w:t>
            </w:r>
          </w:p>
          <w:p w14:paraId="681C62B8" w14:textId="77777777" w:rsidR="00326067" w:rsidRPr="007D40B5" w:rsidRDefault="00326067" w:rsidP="00D139E7">
            <w:pPr>
              <w:pStyle w:val="Body"/>
              <w:widowControl/>
              <w:spacing w:after="120"/>
              <w:ind w:left="0"/>
              <w:rPr>
                <w:rFonts w:ascii="Arial" w:hAnsi="Arial" w:cs="Arial"/>
              </w:rPr>
            </w:pPr>
            <w:bookmarkStart w:id="22" w:name="_DV_C30"/>
            <w:r w:rsidRPr="007D40B5">
              <w:rPr>
                <w:rStyle w:val="DeltaViewInsertion"/>
                <w:rFonts w:ascii="Arial" w:hAnsi="Arial" w:cs="Arial"/>
                <w:b/>
                <w:color w:val="auto"/>
                <w:u w:val="none"/>
              </w:rPr>
              <w:t>Date</w:t>
            </w:r>
            <w:bookmarkEnd w:id="22"/>
          </w:p>
        </w:tc>
        <w:tc>
          <w:tcPr>
            <w:tcW w:w="4116" w:type="dxa"/>
            <w:tcBorders>
              <w:top w:val="nil"/>
              <w:left w:val="nil"/>
              <w:bottom w:val="nil"/>
              <w:right w:val="nil"/>
            </w:tcBorders>
          </w:tcPr>
          <w:p w14:paraId="24041C30" w14:textId="77777777" w:rsidR="00326067" w:rsidRPr="007D40B5" w:rsidRDefault="00326067" w:rsidP="00D139E7">
            <w:pPr>
              <w:pStyle w:val="Body"/>
              <w:widowControl/>
              <w:rPr>
                <w:rFonts w:ascii="Arial" w:hAnsi="Arial" w:cs="Arial"/>
              </w:rPr>
            </w:pPr>
          </w:p>
        </w:tc>
      </w:tr>
    </w:tbl>
    <w:p w14:paraId="1E6EB5E6" w14:textId="77777777" w:rsidR="00F16BE0" w:rsidRDefault="00F16BE0" w:rsidP="00823B54">
      <w:pPr>
        <w:widowControl/>
        <w:rPr>
          <w:b/>
          <w:bCs/>
          <w:sz w:val="24"/>
          <w:szCs w:val="24"/>
        </w:rPr>
      </w:pPr>
      <w:bookmarkStart w:id="23" w:name="_DV_M9"/>
      <w:bookmarkEnd w:id="23"/>
    </w:p>
    <w:p w14:paraId="1844FF37" w14:textId="77777777" w:rsidR="007D40B5" w:rsidRDefault="007D40B5" w:rsidP="00823B54">
      <w:pPr>
        <w:widowControl/>
        <w:rPr>
          <w:b/>
          <w:bCs/>
          <w:sz w:val="24"/>
          <w:szCs w:val="24"/>
        </w:rPr>
      </w:pPr>
    </w:p>
    <w:p w14:paraId="29FF9F79" w14:textId="77777777" w:rsidR="00734BCD" w:rsidRDefault="00734BCD" w:rsidP="00823B54">
      <w:pPr>
        <w:widowControl/>
        <w:rPr>
          <w:b/>
          <w:bCs/>
          <w:sz w:val="24"/>
          <w:szCs w:val="24"/>
        </w:rPr>
      </w:pPr>
    </w:p>
    <w:p w14:paraId="4E95AB2A" w14:textId="77777777" w:rsidR="0057785E" w:rsidRDefault="0057785E" w:rsidP="00823B54">
      <w:pPr>
        <w:widowControl/>
        <w:rPr>
          <w:b/>
          <w:bCs/>
          <w:sz w:val="24"/>
          <w:szCs w:val="24"/>
        </w:rPr>
      </w:pPr>
    </w:p>
    <w:p w14:paraId="5ED44BAA" w14:textId="77777777" w:rsidR="00F347D5" w:rsidRDefault="00F347D5">
      <w:pPr>
        <w:widowControl/>
        <w:autoSpaceDE/>
        <w:autoSpaceDN/>
        <w:adjustRightInd/>
        <w:spacing w:after="0" w:line="240" w:lineRule="auto"/>
        <w:jc w:val="left"/>
        <w:rPr>
          <w:b/>
          <w:bCs/>
          <w:sz w:val="22"/>
          <w:szCs w:val="22"/>
        </w:rPr>
      </w:pPr>
      <w:r>
        <w:rPr>
          <w:b/>
          <w:bCs/>
          <w:sz w:val="22"/>
          <w:szCs w:val="22"/>
        </w:rPr>
        <w:br w:type="page"/>
      </w:r>
    </w:p>
    <w:p w14:paraId="116797B2" w14:textId="77777777" w:rsidR="00326067" w:rsidRPr="00C351CB" w:rsidRDefault="00326067" w:rsidP="002F0E66">
      <w:pPr>
        <w:widowControl/>
        <w:jc w:val="center"/>
        <w:rPr>
          <w:b/>
          <w:bCs/>
          <w:sz w:val="22"/>
          <w:szCs w:val="22"/>
        </w:rPr>
      </w:pPr>
      <w:r w:rsidRPr="00C351CB">
        <w:rPr>
          <w:b/>
          <w:bCs/>
          <w:sz w:val="22"/>
          <w:szCs w:val="22"/>
        </w:rPr>
        <w:lastRenderedPageBreak/>
        <w:t>Table of Contents</w:t>
      </w:r>
    </w:p>
    <w:p w14:paraId="4E334076" w14:textId="77777777" w:rsidR="00326067" w:rsidRPr="00C351CB" w:rsidRDefault="00326067" w:rsidP="004235A4">
      <w:pPr>
        <w:widowControl/>
        <w:spacing w:after="200" w:line="276" w:lineRule="auto"/>
        <w:jc w:val="center"/>
        <w:rPr>
          <w:b/>
          <w:bCs/>
          <w:sz w:val="22"/>
          <w:szCs w:val="22"/>
        </w:rPr>
      </w:pPr>
      <w:bookmarkStart w:id="24" w:name="_DV_M10"/>
      <w:bookmarkEnd w:id="24"/>
      <w:r w:rsidRPr="00C351CB">
        <w:rPr>
          <w:b/>
          <w:bCs/>
          <w:sz w:val="22"/>
          <w:szCs w:val="22"/>
        </w:rPr>
        <w:t>Contract Schedules</w:t>
      </w:r>
    </w:p>
    <w:p w14:paraId="1F3CBC92" w14:textId="77777777" w:rsidR="00326067" w:rsidRDefault="00326067" w:rsidP="00656024">
      <w:pPr>
        <w:widowControl/>
        <w:spacing w:after="200" w:line="276" w:lineRule="auto"/>
        <w:ind w:left="1701" w:hanging="1701"/>
      </w:pPr>
      <w:bookmarkStart w:id="25" w:name="_DV_M11"/>
      <w:bookmarkEnd w:id="25"/>
      <w:r>
        <w:t xml:space="preserve">Schedule 1 </w:t>
      </w:r>
      <w:r>
        <w:tab/>
      </w:r>
      <w:r w:rsidR="00C351CB" w:rsidRPr="000119D6">
        <w:rPr>
          <w:b/>
        </w:rPr>
        <w:t>S</w:t>
      </w:r>
      <w:r>
        <w:rPr>
          <w:b/>
          <w:bCs/>
        </w:rPr>
        <w:t>pecification</w:t>
      </w:r>
      <w:r>
        <w:t xml:space="preserve">  </w:t>
      </w:r>
    </w:p>
    <w:p w14:paraId="781AEE60" w14:textId="77777777" w:rsidR="00326067" w:rsidRDefault="00326067" w:rsidP="00656024">
      <w:pPr>
        <w:widowControl/>
        <w:spacing w:after="200" w:line="276" w:lineRule="auto"/>
        <w:ind w:left="1701" w:hanging="1701"/>
      </w:pPr>
      <w:bookmarkStart w:id="26" w:name="_DV_M12"/>
      <w:bookmarkEnd w:id="26"/>
      <w:r>
        <w:t>Schedule 2</w:t>
      </w:r>
      <w:r>
        <w:tab/>
      </w:r>
      <w:r>
        <w:rPr>
          <w:b/>
          <w:bCs/>
        </w:rPr>
        <w:t>Terms and Conditions</w:t>
      </w:r>
      <w:r>
        <w:t xml:space="preserve">  </w:t>
      </w:r>
    </w:p>
    <w:p w14:paraId="3C37C1B3" w14:textId="77777777" w:rsidR="00656024" w:rsidRDefault="0091020B" w:rsidP="00656024">
      <w:pPr>
        <w:widowControl/>
        <w:spacing w:after="200" w:line="276" w:lineRule="auto"/>
        <w:ind w:left="1701" w:hanging="1701"/>
        <w:rPr>
          <w:b/>
          <w:bCs/>
        </w:rPr>
      </w:pPr>
      <w:bookmarkStart w:id="27" w:name="_DV_M13"/>
      <w:bookmarkEnd w:id="27"/>
      <w:r>
        <w:rPr>
          <w:bCs/>
        </w:rPr>
        <w:t>Schedule 3</w:t>
      </w:r>
      <w:r w:rsidR="00656024">
        <w:rPr>
          <w:b/>
          <w:bCs/>
        </w:rPr>
        <w:tab/>
        <w:t>Financials</w:t>
      </w:r>
    </w:p>
    <w:p w14:paraId="420ECE5D" w14:textId="77777777" w:rsidR="00326067" w:rsidRDefault="00326067" w:rsidP="00656024">
      <w:pPr>
        <w:widowControl/>
        <w:spacing w:after="200" w:line="276" w:lineRule="auto"/>
        <w:ind w:left="1701" w:hanging="1701"/>
      </w:pPr>
      <w:bookmarkStart w:id="28" w:name="_DV_M14"/>
      <w:bookmarkEnd w:id="28"/>
      <w:r>
        <w:t xml:space="preserve">Schedule </w:t>
      </w:r>
      <w:r w:rsidR="0091020B">
        <w:t>4</w:t>
      </w:r>
      <w:r>
        <w:tab/>
      </w:r>
      <w:r w:rsidR="00C351CB">
        <w:rPr>
          <w:b/>
          <w:bCs/>
        </w:rPr>
        <w:t>KPI</w:t>
      </w:r>
      <w:r>
        <w:rPr>
          <w:b/>
          <w:bCs/>
        </w:rPr>
        <w:t>s, Service Levels</w:t>
      </w:r>
      <w:r w:rsidR="006A771F">
        <w:rPr>
          <w:b/>
          <w:bCs/>
        </w:rPr>
        <w:t xml:space="preserve">, </w:t>
      </w:r>
      <w:r>
        <w:rPr>
          <w:b/>
          <w:bCs/>
        </w:rPr>
        <w:t>Service Credits</w:t>
      </w:r>
      <w:r w:rsidR="006A771F">
        <w:rPr>
          <w:b/>
          <w:bCs/>
        </w:rPr>
        <w:t xml:space="preserve"> and Performance Measures</w:t>
      </w:r>
      <w:r>
        <w:t xml:space="preserve">.  </w:t>
      </w:r>
    </w:p>
    <w:p w14:paraId="4D0F938F" w14:textId="77777777" w:rsidR="00326067" w:rsidRDefault="00326067" w:rsidP="00656024">
      <w:pPr>
        <w:widowControl/>
        <w:spacing w:after="200" w:line="276" w:lineRule="auto"/>
        <w:ind w:left="1701" w:hanging="1701"/>
      </w:pPr>
      <w:bookmarkStart w:id="29" w:name="_DV_M15"/>
      <w:bookmarkEnd w:id="29"/>
      <w:r>
        <w:t xml:space="preserve">Schedule </w:t>
      </w:r>
      <w:r w:rsidR="0091020B">
        <w:t>5</w:t>
      </w:r>
      <w:r>
        <w:tab/>
      </w:r>
      <w:r w:rsidR="006A37BB">
        <w:rPr>
          <w:b/>
          <w:bCs/>
        </w:rPr>
        <w:t xml:space="preserve">Mobilisation </w:t>
      </w:r>
      <w:r>
        <w:rPr>
          <w:b/>
          <w:bCs/>
        </w:rPr>
        <w:t>Plan</w:t>
      </w:r>
      <w:r>
        <w:t xml:space="preserve">  </w:t>
      </w:r>
    </w:p>
    <w:p w14:paraId="699CC39E" w14:textId="77777777" w:rsidR="00326067" w:rsidRDefault="00326067" w:rsidP="00656024">
      <w:pPr>
        <w:widowControl/>
        <w:spacing w:after="200" w:line="276" w:lineRule="auto"/>
        <w:ind w:left="1701" w:hanging="1701"/>
      </w:pPr>
      <w:bookmarkStart w:id="30" w:name="_DV_M16"/>
      <w:bookmarkEnd w:id="30"/>
      <w:r>
        <w:t xml:space="preserve">Schedule </w:t>
      </w:r>
      <w:r w:rsidR="0091020B">
        <w:t>6</w:t>
      </w:r>
      <w:r>
        <w:t xml:space="preserve">   </w:t>
      </w:r>
      <w:r>
        <w:tab/>
      </w:r>
      <w:r>
        <w:rPr>
          <w:b/>
          <w:bCs/>
        </w:rPr>
        <w:t xml:space="preserve">Change </w:t>
      </w:r>
      <w:r w:rsidRPr="00C351CB">
        <w:rPr>
          <w:b/>
          <w:bCs/>
        </w:rPr>
        <w:t>Control</w:t>
      </w:r>
      <w:r w:rsidRPr="00C351CB">
        <w:rPr>
          <w:b/>
        </w:rPr>
        <w:t xml:space="preserve"> </w:t>
      </w:r>
      <w:r w:rsidR="00C351CB" w:rsidRPr="00C351CB">
        <w:rPr>
          <w:b/>
        </w:rPr>
        <w:t>Procedure</w:t>
      </w:r>
    </w:p>
    <w:p w14:paraId="3E09691A" w14:textId="77777777" w:rsidR="00326067" w:rsidRDefault="00326067" w:rsidP="00656024">
      <w:pPr>
        <w:widowControl/>
        <w:spacing w:after="200" w:line="276" w:lineRule="auto"/>
        <w:ind w:left="1701" w:hanging="1701"/>
        <w:rPr>
          <w:b/>
          <w:bCs/>
        </w:rPr>
      </w:pPr>
      <w:bookmarkStart w:id="31" w:name="_DV_M17"/>
      <w:bookmarkStart w:id="32" w:name="_DV_M18"/>
      <w:bookmarkEnd w:id="31"/>
      <w:bookmarkEnd w:id="32"/>
      <w:r>
        <w:t xml:space="preserve">Schedule </w:t>
      </w:r>
      <w:r w:rsidR="0091020B">
        <w:t>7</w:t>
      </w:r>
      <w:r>
        <w:t xml:space="preserve"> </w:t>
      </w:r>
      <w:r>
        <w:tab/>
      </w:r>
      <w:r>
        <w:rPr>
          <w:b/>
          <w:bCs/>
        </w:rPr>
        <w:t xml:space="preserve">Key Personnel </w:t>
      </w:r>
      <w:r w:rsidR="0015769E">
        <w:rPr>
          <w:b/>
          <w:bCs/>
        </w:rPr>
        <w:t>and Key Sub-</w:t>
      </w:r>
      <w:r w:rsidR="00991834">
        <w:rPr>
          <w:b/>
          <w:bCs/>
        </w:rPr>
        <w:t>Contractor</w:t>
      </w:r>
      <w:r w:rsidR="0015769E">
        <w:rPr>
          <w:b/>
          <w:bCs/>
        </w:rPr>
        <w:t>s</w:t>
      </w:r>
      <w:r>
        <w:rPr>
          <w:b/>
          <w:bCs/>
        </w:rPr>
        <w:t xml:space="preserve"> </w:t>
      </w:r>
    </w:p>
    <w:p w14:paraId="0A11E915" w14:textId="77777777" w:rsidR="00326067" w:rsidRDefault="00326067" w:rsidP="00656024">
      <w:pPr>
        <w:widowControl/>
        <w:spacing w:after="200" w:line="276" w:lineRule="auto"/>
        <w:ind w:left="1701" w:hanging="1701"/>
        <w:rPr>
          <w:b/>
          <w:bCs/>
        </w:rPr>
      </w:pPr>
      <w:bookmarkStart w:id="33" w:name="_DV_M19"/>
      <w:bookmarkStart w:id="34" w:name="_DV_M20"/>
      <w:bookmarkEnd w:id="33"/>
      <w:bookmarkEnd w:id="34"/>
      <w:r>
        <w:t xml:space="preserve">Schedule </w:t>
      </w:r>
      <w:r w:rsidR="0091020B">
        <w:t>8</w:t>
      </w:r>
      <w:r>
        <w:tab/>
      </w:r>
      <w:r>
        <w:rPr>
          <w:b/>
          <w:bCs/>
        </w:rPr>
        <w:t xml:space="preserve">Data, Systems Handling and Security  </w:t>
      </w:r>
    </w:p>
    <w:p w14:paraId="6C278DEA" w14:textId="77777777" w:rsidR="00326067" w:rsidRDefault="00EB78AE" w:rsidP="00656024">
      <w:pPr>
        <w:widowControl/>
        <w:spacing w:after="200" w:line="276" w:lineRule="auto"/>
        <w:ind w:left="1701" w:hanging="1701"/>
        <w:rPr>
          <w:b/>
          <w:bCs/>
        </w:rPr>
      </w:pPr>
      <w:bookmarkStart w:id="35" w:name="_DV_M21"/>
      <w:bookmarkEnd w:id="35"/>
      <w:r>
        <w:t xml:space="preserve">Schedule </w:t>
      </w:r>
      <w:r w:rsidR="0091020B">
        <w:t>9</w:t>
      </w:r>
      <w:r w:rsidR="00644C8D" w:rsidRPr="00644C8D">
        <w:rPr>
          <w:b/>
          <w:bCs/>
        </w:rPr>
        <w:t xml:space="preserve"> </w:t>
      </w:r>
      <w:r w:rsidR="00E10C32">
        <w:rPr>
          <w:b/>
          <w:bCs/>
        </w:rPr>
        <w:tab/>
        <w:t>Commer</w:t>
      </w:r>
      <w:r>
        <w:rPr>
          <w:b/>
          <w:bCs/>
        </w:rPr>
        <w:t xml:space="preserve">cially Sensitive Information </w:t>
      </w:r>
    </w:p>
    <w:p w14:paraId="447C2831" w14:textId="77777777" w:rsidR="004E4273" w:rsidRDefault="004E4273" w:rsidP="004E4273">
      <w:pPr>
        <w:widowControl/>
        <w:spacing w:after="200" w:line="276" w:lineRule="auto"/>
        <w:ind w:left="1701" w:hanging="1701"/>
      </w:pPr>
      <w:r>
        <w:t>Schedule 10</w:t>
      </w:r>
      <w:r>
        <w:tab/>
      </w:r>
      <w:r w:rsidRPr="005713FF">
        <w:rPr>
          <w:b/>
        </w:rPr>
        <w:t>Financial Distress</w:t>
      </w:r>
    </w:p>
    <w:p w14:paraId="6A1EC613" w14:textId="77777777" w:rsidR="00326067" w:rsidRDefault="00326067" w:rsidP="00656024">
      <w:pPr>
        <w:widowControl/>
        <w:spacing w:after="200" w:line="276" w:lineRule="auto"/>
        <w:ind w:left="1701" w:hanging="1701"/>
        <w:rPr>
          <w:b/>
          <w:bCs/>
        </w:rPr>
      </w:pPr>
      <w:bookmarkStart w:id="36" w:name="_DV_M22"/>
      <w:bookmarkEnd w:id="36"/>
      <w:r>
        <w:t>Schedule 1</w:t>
      </w:r>
      <w:r w:rsidR="004E4273">
        <w:t>1</w:t>
      </w:r>
      <w:r>
        <w:t xml:space="preserve"> </w:t>
      </w:r>
      <w:r>
        <w:tab/>
      </w:r>
      <w:r w:rsidR="00991834">
        <w:rPr>
          <w:b/>
          <w:bCs/>
        </w:rPr>
        <w:t>Contractor</w:t>
      </w:r>
      <w:r>
        <w:rPr>
          <w:b/>
          <w:bCs/>
        </w:rPr>
        <w:t xml:space="preserve">’s Solution </w:t>
      </w:r>
    </w:p>
    <w:p w14:paraId="39A1C4C8" w14:textId="77777777" w:rsidR="00762C22" w:rsidRDefault="00762C22" w:rsidP="00656024">
      <w:pPr>
        <w:widowControl/>
        <w:spacing w:before="120" w:line="240" w:lineRule="auto"/>
        <w:jc w:val="center"/>
      </w:pPr>
      <w:bookmarkStart w:id="37" w:name="_DV_M23"/>
      <w:bookmarkStart w:id="38" w:name="_DV_M27"/>
      <w:bookmarkEnd w:id="37"/>
      <w:bookmarkEnd w:id="38"/>
    </w:p>
    <w:p w14:paraId="0E070C7E" w14:textId="77777777" w:rsidR="00762C22" w:rsidRDefault="00762C22" w:rsidP="00656024">
      <w:pPr>
        <w:widowControl/>
        <w:spacing w:before="120" w:line="240" w:lineRule="auto"/>
        <w:jc w:val="center"/>
      </w:pPr>
    </w:p>
    <w:p w14:paraId="3F76FD76" w14:textId="77777777" w:rsidR="00762C22" w:rsidRDefault="00762C22" w:rsidP="00E0681C">
      <w:pPr>
        <w:widowControl/>
        <w:tabs>
          <w:tab w:val="left" w:pos="0"/>
        </w:tabs>
        <w:spacing w:before="120" w:line="240" w:lineRule="auto"/>
      </w:pPr>
    </w:p>
    <w:p w14:paraId="52E680D7" w14:textId="77777777" w:rsidR="00326067" w:rsidRPr="00656024" w:rsidRDefault="00326067" w:rsidP="00656024">
      <w:pPr>
        <w:widowControl/>
        <w:spacing w:before="120" w:line="240" w:lineRule="auto"/>
        <w:jc w:val="center"/>
        <w:rPr>
          <w:b/>
          <w:bCs/>
          <w:sz w:val="22"/>
        </w:rPr>
      </w:pPr>
      <w:r w:rsidRPr="00762C22">
        <w:br w:type="page"/>
      </w:r>
      <w:r w:rsidRPr="00656024">
        <w:rPr>
          <w:b/>
          <w:bCs/>
          <w:sz w:val="22"/>
        </w:rPr>
        <w:lastRenderedPageBreak/>
        <w:t>Schedule 1</w:t>
      </w:r>
    </w:p>
    <w:p w14:paraId="6FE9A44D" w14:textId="77777777" w:rsidR="00326067" w:rsidRPr="00656024" w:rsidRDefault="00326067" w:rsidP="00656024">
      <w:pPr>
        <w:widowControl/>
        <w:spacing w:before="120" w:line="240" w:lineRule="auto"/>
        <w:jc w:val="center"/>
        <w:rPr>
          <w:b/>
          <w:bCs/>
          <w:sz w:val="22"/>
        </w:rPr>
      </w:pPr>
      <w:bookmarkStart w:id="39" w:name="_DV_M28"/>
      <w:bookmarkEnd w:id="39"/>
      <w:r w:rsidRPr="00656024">
        <w:rPr>
          <w:b/>
          <w:bCs/>
          <w:sz w:val="22"/>
        </w:rPr>
        <w:t>The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1E0" w:firstRow="1" w:lastRow="1" w:firstColumn="1" w:lastColumn="1" w:noHBand="0" w:noVBand="0"/>
      </w:tblPr>
      <w:tblGrid>
        <w:gridCol w:w="9634"/>
      </w:tblGrid>
      <w:tr w:rsidR="008E2EE3" w:rsidRPr="000575D4" w14:paraId="4BE9252B" w14:textId="77777777" w:rsidTr="006369FA">
        <w:tc>
          <w:tcPr>
            <w:tcW w:w="9634" w:type="dxa"/>
            <w:shd w:val="clear" w:color="auto" w:fill="260859"/>
          </w:tcPr>
          <w:p w14:paraId="715102E6" w14:textId="77777777" w:rsidR="008E2EE3" w:rsidRPr="000575D4" w:rsidRDefault="008E2EE3" w:rsidP="006369FA">
            <w:pPr>
              <w:pStyle w:val="Heading1"/>
              <w:spacing w:before="120" w:after="120"/>
              <w:jc w:val="center"/>
              <w:rPr>
                <w:noProof/>
                <w:color w:val="FFFFFF"/>
                <w:sz w:val="22"/>
                <w:szCs w:val="22"/>
              </w:rPr>
            </w:pPr>
            <w:bookmarkStart w:id="40" w:name="_DV_M29"/>
            <w:bookmarkStart w:id="41" w:name="_DV_M30"/>
            <w:bookmarkStart w:id="42" w:name="_Toc372042991"/>
            <w:bookmarkEnd w:id="40"/>
            <w:bookmarkEnd w:id="41"/>
            <w:r w:rsidRPr="000575D4">
              <w:rPr>
                <w:noProof/>
                <w:color w:val="FFFFFF"/>
                <w:szCs w:val="22"/>
              </w:rPr>
              <w:t>PROCUREMENT SPECIFICATION</w:t>
            </w:r>
            <w:bookmarkEnd w:id="42"/>
          </w:p>
        </w:tc>
      </w:tr>
      <w:tr w:rsidR="008E2EE3" w:rsidRPr="000575D4" w14:paraId="25343A6F" w14:textId="77777777" w:rsidTr="006369FA">
        <w:tblPrEx>
          <w:shd w:val="clear" w:color="auto" w:fill="auto"/>
        </w:tblPrEx>
        <w:tc>
          <w:tcPr>
            <w:tcW w:w="9634" w:type="dxa"/>
            <w:shd w:val="clear" w:color="auto" w:fill="auto"/>
          </w:tcPr>
          <w:p w14:paraId="4A43C6F3" w14:textId="77777777" w:rsidR="008E2EE3" w:rsidRPr="000575D4" w:rsidRDefault="008E2EE3" w:rsidP="006369FA">
            <w:pPr>
              <w:spacing w:before="120"/>
              <w:rPr>
                <w:b/>
                <w:i/>
                <w:color w:val="FF0000"/>
                <w:sz w:val="22"/>
                <w:szCs w:val="22"/>
              </w:rPr>
            </w:pPr>
          </w:p>
        </w:tc>
      </w:tr>
      <w:tr w:rsidR="008E2EE3" w:rsidRPr="000575D4" w14:paraId="5FB9F64A" w14:textId="77777777" w:rsidTr="006369FA">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CC99FF"/>
        </w:tblPrEx>
        <w:trPr>
          <w:trHeight w:val="470"/>
        </w:trPr>
        <w:tc>
          <w:tcPr>
            <w:tcW w:w="9634" w:type="dxa"/>
            <w:shd w:val="clear" w:color="auto" w:fill="260859"/>
          </w:tcPr>
          <w:p w14:paraId="5FB28C37" w14:textId="77777777" w:rsidR="008E2EE3" w:rsidRPr="000575D4" w:rsidRDefault="008E2EE3" w:rsidP="006369FA">
            <w:pPr>
              <w:spacing w:before="120"/>
              <w:jc w:val="center"/>
              <w:rPr>
                <w:b/>
                <w:color w:val="FFFFFF"/>
                <w:sz w:val="22"/>
                <w:szCs w:val="22"/>
              </w:rPr>
            </w:pPr>
            <w:r w:rsidRPr="000575D4">
              <w:rPr>
                <w:b/>
                <w:color w:val="FFFFFF"/>
                <w:sz w:val="22"/>
                <w:szCs w:val="22"/>
              </w:rPr>
              <w:t>Background</w:t>
            </w:r>
          </w:p>
        </w:tc>
      </w:tr>
      <w:tr w:rsidR="008E2EE3" w:rsidRPr="000575D4" w14:paraId="0CBFBD83" w14:textId="77777777" w:rsidTr="006369FA">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auto"/>
        </w:tblPrEx>
        <w:tc>
          <w:tcPr>
            <w:tcW w:w="9634" w:type="dxa"/>
            <w:tcBorders>
              <w:bottom w:val="single" w:sz="4" w:space="0" w:color="17365D"/>
            </w:tcBorders>
            <w:shd w:val="clear" w:color="auto" w:fill="auto"/>
          </w:tcPr>
          <w:p w14:paraId="7C2A6CB1" w14:textId="77777777" w:rsidR="008E2EE3" w:rsidRPr="000575D4" w:rsidRDefault="008E2EE3" w:rsidP="001F3F1C">
            <w:pPr>
              <w:pStyle w:val="Default"/>
              <w:numPr>
                <w:ilvl w:val="0"/>
                <w:numId w:val="36"/>
              </w:numPr>
              <w:spacing w:before="120" w:after="120"/>
              <w:ind w:left="454" w:hanging="425"/>
              <w:rPr>
                <w:rFonts w:ascii="Arial" w:hAnsi="Arial" w:cs="Arial"/>
                <w:sz w:val="22"/>
                <w:szCs w:val="22"/>
              </w:rPr>
            </w:pPr>
            <w:r w:rsidRPr="000575D4">
              <w:rPr>
                <w:rFonts w:ascii="Arial" w:hAnsi="Arial" w:cs="Arial"/>
                <w:sz w:val="22"/>
                <w:szCs w:val="22"/>
              </w:rPr>
              <w:t>The National Professional Qualifications (NPQs) are a suite of professional development programmes for school leaders, designed to ensure participants have the knowledge and skills they need to become effective school leaders. They comprise the:</w:t>
            </w:r>
          </w:p>
          <w:p w14:paraId="0298AD27" w14:textId="77777777" w:rsidR="008E2EE3" w:rsidRPr="000575D4" w:rsidRDefault="008E2EE3" w:rsidP="001F3F1C">
            <w:pPr>
              <w:pStyle w:val="Default"/>
              <w:numPr>
                <w:ilvl w:val="0"/>
                <w:numId w:val="37"/>
              </w:numPr>
              <w:spacing w:before="120" w:after="120"/>
              <w:ind w:left="738" w:hanging="283"/>
              <w:rPr>
                <w:rFonts w:ascii="Arial" w:hAnsi="Arial" w:cs="Arial"/>
                <w:sz w:val="22"/>
                <w:szCs w:val="22"/>
              </w:rPr>
            </w:pPr>
            <w:r w:rsidRPr="000575D4">
              <w:rPr>
                <w:rFonts w:ascii="Arial" w:hAnsi="Arial" w:cs="Arial"/>
                <w:sz w:val="22"/>
                <w:szCs w:val="22"/>
              </w:rPr>
              <w:t>National Professional Qualification for Middle Leadership</w:t>
            </w:r>
          </w:p>
          <w:p w14:paraId="3637658B" w14:textId="77777777" w:rsidR="008E2EE3" w:rsidRPr="000575D4" w:rsidRDefault="008E2EE3" w:rsidP="001F3F1C">
            <w:pPr>
              <w:pStyle w:val="Default"/>
              <w:numPr>
                <w:ilvl w:val="0"/>
                <w:numId w:val="37"/>
              </w:numPr>
              <w:spacing w:before="120" w:after="120"/>
              <w:ind w:left="738" w:hanging="283"/>
              <w:rPr>
                <w:rFonts w:ascii="Arial" w:hAnsi="Arial" w:cs="Arial"/>
                <w:sz w:val="22"/>
                <w:szCs w:val="22"/>
              </w:rPr>
            </w:pPr>
            <w:r w:rsidRPr="000575D4">
              <w:rPr>
                <w:rFonts w:ascii="Arial" w:hAnsi="Arial" w:cs="Arial"/>
                <w:sz w:val="22"/>
                <w:szCs w:val="22"/>
              </w:rPr>
              <w:t>National Professional Qualification for Senior Leadership</w:t>
            </w:r>
          </w:p>
          <w:p w14:paraId="063F5E11" w14:textId="77777777" w:rsidR="008E2EE3" w:rsidRPr="000575D4" w:rsidRDefault="008E2EE3" w:rsidP="001F3F1C">
            <w:pPr>
              <w:pStyle w:val="Default"/>
              <w:numPr>
                <w:ilvl w:val="0"/>
                <w:numId w:val="37"/>
              </w:numPr>
              <w:spacing w:before="120" w:after="120"/>
              <w:ind w:left="738" w:hanging="283"/>
              <w:rPr>
                <w:rFonts w:ascii="Arial" w:hAnsi="Arial" w:cs="Arial"/>
                <w:sz w:val="22"/>
                <w:szCs w:val="22"/>
              </w:rPr>
            </w:pPr>
            <w:r w:rsidRPr="000575D4">
              <w:rPr>
                <w:rFonts w:ascii="Arial" w:hAnsi="Arial" w:cs="Arial"/>
                <w:sz w:val="22"/>
                <w:szCs w:val="22"/>
              </w:rPr>
              <w:t>National Professional Qualification for Headship</w:t>
            </w:r>
          </w:p>
          <w:p w14:paraId="4808711E" w14:textId="77777777" w:rsidR="008E2EE3" w:rsidRPr="000575D4" w:rsidRDefault="008E2EE3" w:rsidP="001F3F1C">
            <w:pPr>
              <w:pStyle w:val="Default"/>
              <w:numPr>
                <w:ilvl w:val="0"/>
                <w:numId w:val="37"/>
              </w:numPr>
              <w:spacing w:before="120" w:after="120"/>
              <w:ind w:left="738" w:hanging="283"/>
              <w:rPr>
                <w:rFonts w:ascii="Arial" w:hAnsi="Arial" w:cs="Arial"/>
                <w:sz w:val="22"/>
                <w:szCs w:val="22"/>
              </w:rPr>
            </w:pPr>
            <w:r w:rsidRPr="000575D4">
              <w:rPr>
                <w:rFonts w:ascii="Arial" w:hAnsi="Arial" w:cs="Arial"/>
                <w:sz w:val="22"/>
                <w:szCs w:val="22"/>
              </w:rPr>
              <w:t xml:space="preserve">National Professional Qualification for Executive Leadership </w:t>
            </w:r>
          </w:p>
          <w:p w14:paraId="06E8558F" w14:textId="77777777" w:rsidR="008E2EE3" w:rsidRPr="000575D4" w:rsidRDefault="008E2EE3" w:rsidP="001F3F1C">
            <w:pPr>
              <w:pStyle w:val="Default"/>
              <w:numPr>
                <w:ilvl w:val="0"/>
                <w:numId w:val="36"/>
              </w:numPr>
              <w:spacing w:before="120" w:after="120"/>
              <w:ind w:left="454" w:hanging="425"/>
              <w:rPr>
                <w:rFonts w:ascii="Arial" w:hAnsi="Arial" w:cs="Arial"/>
                <w:sz w:val="22"/>
                <w:szCs w:val="22"/>
              </w:rPr>
            </w:pPr>
            <w:r w:rsidRPr="000575D4">
              <w:rPr>
                <w:rFonts w:ascii="Arial" w:hAnsi="Arial" w:cs="Arial"/>
                <w:bCs/>
                <w:color w:val="000000" w:themeColor="text1"/>
                <w:sz w:val="22"/>
                <w:szCs w:val="22"/>
              </w:rPr>
              <w:t xml:space="preserve">The Department for Education (DfE) has recently reformed the NPQs, to better prepare new leaders for the wider range of leadership roles available in the education system. </w:t>
            </w:r>
            <w:r w:rsidRPr="000575D4">
              <w:rPr>
                <w:rFonts w:ascii="Arial" w:hAnsi="Arial" w:cs="Arial"/>
                <w:sz w:val="22"/>
                <w:szCs w:val="22"/>
              </w:rPr>
              <w:t xml:space="preserve">The reformed NPQs will be introduced from Academic Year 17/18 and delivered by 41 organisations that have been accredited by the DfE. </w:t>
            </w:r>
          </w:p>
          <w:p w14:paraId="1A26F145" w14:textId="77777777" w:rsidR="008E2EE3" w:rsidRPr="000575D4" w:rsidRDefault="008E2EE3" w:rsidP="001F3F1C">
            <w:pPr>
              <w:pStyle w:val="Default"/>
              <w:numPr>
                <w:ilvl w:val="0"/>
                <w:numId w:val="36"/>
              </w:numPr>
              <w:spacing w:before="120" w:after="120"/>
              <w:ind w:left="454" w:hanging="425"/>
              <w:rPr>
                <w:rFonts w:ascii="Arial" w:hAnsi="Arial" w:cs="Arial"/>
                <w:sz w:val="22"/>
                <w:szCs w:val="22"/>
              </w:rPr>
            </w:pPr>
            <w:r w:rsidRPr="000575D4">
              <w:rPr>
                <w:rFonts w:ascii="Arial" w:hAnsi="Arial" w:cs="Arial"/>
                <w:sz w:val="22"/>
                <w:szCs w:val="22"/>
              </w:rPr>
              <w:t xml:space="preserve">We want the reformed NPQs to be the highest-quality professional development available to teachers, grounded in the best available evidence and recognised by teachers as independently verified. We are </w:t>
            </w:r>
            <w:r w:rsidRPr="000575D4">
              <w:rPr>
                <w:rFonts w:ascii="Arial" w:hAnsi="Arial" w:cs="Arial"/>
                <w:bCs/>
                <w:color w:val="000000" w:themeColor="text1"/>
                <w:sz w:val="22"/>
                <w:szCs w:val="22"/>
              </w:rPr>
              <w:t>therefore seeking to partner with an organisation with the ability to deliver these aims.</w:t>
            </w:r>
          </w:p>
          <w:p w14:paraId="63029EE2" w14:textId="77777777" w:rsidR="008E2EE3" w:rsidRPr="000575D4" w:rsidRDefault="008E2EE3" w:rsidP="001F3F1C">
            <w:pPr>
              <w:pStyle w:val="ListParagraph"/>
              <w:numPr>
                <w:ilvl w:val="0"/>
                <w:numId w:val="36"/>
              </w:numPr>
              <w:shd w:val="clear" w:color="auto" w:fill="FFFFFF"/>
              <w:overflowPunct w:val="0"/>
              <w:spacing w:before="120" w:line="240" w:lineRule="auto"/>
              <w:ind w:left="454" w:hanging="425"/>
              <w:jc w:val="left"/>
              <w:textAlignment w:val="baseline"/>
              <w:rPr>
                <w:bCs/>
                <w:color w:val="000000" w:themeColor="text1"/>
                <w:sz w:val="22"/>
                <w:szCs w:val="22"/>
                <w:u w:val="single"/>
              </w:rPr>
            </w:pPr>
            <w:r w:rsidRPr="000575D4">
              <w:rPr>
                <w:sz w:val="22"/>
                <w:szCs w:val="22"/>
              </w:rPr>
              <w:t xml:space="preserve">The </w:t>
            </w:r>
            <w:r w:rsidR="00C07F9A">
              <w:rPr>
                <w:sz w:val="22"/>
                <w:szCs w:val="22"/>
              </w:rPr>
              <w:t>Contractor</w:t>
            </w:r>
            <w:r w:rsidRPr="000575D4">
              <w:rPr>
                <w:bCs/>
                <w:color w:val="000000" w:themeColor="text1"/>
                <w:sz w:val="22"/>
                <w:szCs w:val="22"/>
              </w:rPr>
              <w:t xml:space="preserve"> </w:t>
            </w:r>
            <w:r w:rsidRPr="000575D4">
              <w:rPr>
                <w:sz w:val="22"/>
                <w:szCs w:val="22"/>
              </w:rPr>
              <w:t xml:space="preserve">will be responsible for </w:t>
            </w:r>
            <w:r w:rsidRPr="000575D4">
              <w:rPr>
                <w:bCs/>
                <w:color w:val="000000" w:themeColor="text1"/>
                <w:sz w:val="22"/>
                <w:szCs w:val="22"/>
              </w:rPr>
              <w:t xml:space="preserve">quality assuring and continuously improving NPQ provision throughout England (which, for the avoidance of doubt, excludes the Isle of Man and the Channel Islands) through a range of activities that are set out in more detail in this specification. </w:t>
            </w:r>
          </w:p>
          <w:p w14:paraId="7696347E" w14:textId="77777777" w:rsidR="008E2EE3" w:rsidRPr="000575D4" w:rsidRDefault="008E2EE3" w:rsidP="001F3F1C">
            <w:pPr>
              <w:pStyle w:val="Default"/>
              <w:numPr>
                <w:ilvl w:val="0"/>
                <w:numId w:val="36"/>
              </w:numPr>
              <w:spacing w:before="120" w:after="120"/>
              <w:ind w:left="454" w:hanging="425"/>
              <w:rPr>
                <w:rFonts w:ascii="Arial" w:hAnsi="Arial" w:cs="Arial"/>
                <w:bCs/>
                <w:color w:val="000000" w:themeColor="text1"/>
                <w:sz w:val="22"/>
                <w:szCs w:val="22"/>
              </w:rPr>
            </w:pPr>
            <w:r w:rsidRPr="000575D4">
              <w:rPr>
                <w:rFonts w:ascii="Arial" w:hAnsi="Arial" w:cs="Arial"/>
                <w:bCs/>
                <w:color w:val="000000" w:themeColor="text1"/>
                <w:sz w:val="22"/>
                <w:szCs w:val="22"/>
              </w:rPr>
              <w:t xml:space="preserve">The reforms have introduced a new approach to NPQs, including: </w:t>
            </w:r>
          </w:p>
          <w:p w14:paraId="7B68B14B" w14:textId="77777777" w:rsidR="008E2EE3" w:rsidRPr="000575D4" w:rsidRDefault="008E2EE3" w:rsidP="001F3F1C">
            <w:pPr>
              <w:pStyle w:val="ListParagraph"/>
              <w:widowControl/>
              <w:numPr>
                <w:ilvl w:val="0"/>
                <w:numId w:val="38"/>
              </w:numPr>
              <w:shd w:val="clear" w:color="auto" w:fill="FFFFFF"/>
              <w:autoSpaceDE/>
              <w:autoSpaceDN/>
              <w:adjustRightInd/>
              <w:spacing w:before="120" w:line="240" w:lineRule="auto"/>
              <w:ind w:left="738" w:hanging="283"/>
              <w:jc w:val="left"/>
              <w:rPr>
                <w:bCs/>
                <w:color w:val="000000" w:themeColor="text1"/>
                <w:sz w:val="22"/>
                <w:szCs w:val="22"/>
              </w:rPr>
            </w:pPr>
            <w:r w:rsidRPr="000575D4">
              <w:rPr>
                <w:bCs/>
                <w:color w:val="000000" w:themeColor="text1"/>
                <w:sz w:val="22"/>
                <w:szCs w:val="22"/>
              </w:rPr>
              <w:t>a new qualification, the National Professional Qualification for Executive Leadership (NPQEL);</w:t>
            </w:r>
          </w:p>
          <w:p w14:paraId="7A667D42" w14:textId="77777777" w:rsidR="008E2EE3" w:rsidRPr="000575D4" w:rsidRDefault="008E2EE3" w:rsidP="001F3F1C">
            <w:pPr>
              <w:pStyle w:val="ListParagraph"/>
              <w:widowControl/>
              <w:numPr>
                <w:ilvl w:val="0"/>
                <w:numId w:val="38"/>
              </w:numPr>
              <w:shd w:val="clear" w:color="auto" w:fill="FFFFFF"/>
              <w:autoSpaceDE/>
              <w:autoSpaceDN/>
              <w:adjustRightInd/>
              <w:spacing w:before="120" w:line="240" w:lineRule="auto"/>
              <w:ind w:left="738" w:hanging="283"/>
              <w:jc w:val="left"/>
              <w:rPr>
                <w:bCs/>
                <w:color w:val="000000" w:themeColor="text1"/>
                <w:sz w:val="22"/>
                <w:szCs w:val="22"/>
              </w:rPr>
            </w:pPr>
            <w:r w:rsidRPr="000575D4">
              <w:rPr>
                <w:bCs/>
                <w:color w:val="000000" w:themeColor="text1"/>
                <w:sz w:val="22"/>
                <w:szCs w:val="22"/>
              </w:rPr>
              <w:t xml:space="preserve">giving NPQ providers greater autonomy over the design and delivery of the NPQs, within a set of DfE frameworks; and </w:t>
            </w:r>
          </w:p>
          <w:p w14:paraId="48E04649" w14:textId="77777777" w:rsidR="008E2EE3" w:rsidRPr="000575D4" w:rsidRDefault="008E2EE3" w:rsidP="001F3F1C">
            <w:pPr>
              <w:pStyle w:val="ListParagraph"/>
              <w:widowControl/>
              <w:numPr>
                <w:ilvl w:val="0"/>
                <w:numId w:val="38"/>
              </w:numPr>
              <w:shd w:val="clear" w:color="auto" w:fill="FFFFFF"/>
              <w:autoSpaceDE/>
              <w:autoSpaceDN/>
              <w:adjustRightInd/>
              <w:spacing w:before="120" w:line="240" w:lineRule="auto"/>
              <w:ind w:left="738" w:hanging="283"/>
              <w:jc w:val="left"/>
              <w:rPr>
                <w:bCs/>
                <w:color w:val="000000" w:themeColor="text1"/>
                <w:sz w:val="22"/>
                <w:szCs w:val="22"/>
              </w:rPr>
            </w:pPr>
            <w:r w:rsidRPr="000575D4">
              <w:rPr>
                <w:bCs/>
                <w:color w:val="000000" w:themeColor="text1"/>
                <w:sz w:val="22"/>
                <w:szCs w:val="22"/>
              </w:rPr>
              <w:t xml:space="preserve">giving NPQ providers the responsibility for assessing of participants at the end of their provision, within a set of DfE frameworks. </w:t>
            </w:r>
          </w:p>
          <w:p w14:paraId="5EF53B5B" w14:textId="77777777" w:rsidR="008E2EE3" w:rsidRPr="000575D4" w:rsidRDefault="008E2EE3" w:rsidP="001F3F1C">
            <w:pPr>
              <w:pStyle w:val="ListParagraph"/>
              <w:numPr>
                <w:ilvl w:val="0"/>
                <w:numId w:val="36"/>
              </w:numPr>
              <w:shd w:val="clear" w:color="auto" w:fill="FFFFFF"/>
              <w:overflowPunct w:val="0"/>
              <w:spacing w:before="120" w:line="240" w:lineRule="auto"/>
              <w:ind w:left="454" w:hanging="425"/>
              <w:jc w:val="left"/>
              <w:textAlignment w:val="baseline"/>
              <w:rPr>
                <w:rStyle w:val="Hyperlink"/>
                <w:bCs/>
                <w:color w:val="000000" w:themeColor="text1"/>
                <w:sz w:val="22"/>
                <w:szCs w:val="22"/>
              </w:rPr>
            </w:pPr>
            <w:r w:rsidRPr="000575D4">
              <w:rPr>
                <w:sz w:val="22"/>
                <w:szCs w:val="22"/>
              </w:rPr>
              <w:t>The 41</w:t>
            </w:r>
            <w:r w:rsidRPr="000575D4">
              <w:rPr>
                <w:rStyle w:val="Hyperlink"/>
                <w:color w:val="000000" w:themeColor="text1"/>
                <w:sz w:val="22"/>
                <w:szCs w:val="22"/>
              </w:rPr>
              <w:t xml:space="preserve"> NPQ providers will be subject to a Quality Framework, which sets the standards that providers must meet. The </w:t>
            </w:r>
            <w:r w:rsidR="00C07F9A">
              <w:rPr>
                <w:rStyle w:val="Hyperlink"/>
                <w:color w:val="000000" w:themeColor="text1"/>
                <w:sz w:val="22"/>
                <w:szCs w:val="22"/>
              </w:rPr>
              <w:t>C</w:t>
            </w:r>
            <w:r w:rsidRPr="000575D4">
              <w:rPr>
                <w:rStyle w:val="Hyperlink"/>
                <w:color w:val="000000" w:themeColor="text1"/>
                <w:sz w:val="22"/>
                <w:szCs w:val="22"/>
              </w:rPr>
              <w:t>ontractor will be responsible for assessing the performance of providers against this framework and working with them to ensure they meet DfE’s standards</w:t>
            </w:r>
            <w:r>
              <w:rPr>
                <w:rStyle w:val="Hyperlink"/>
                <w:color w:val="000000" w:themeColor="text1"/>
                <w:sz w:val="22"/>
                <w:szCs w:val="22"/>
              </w:rPr>
              <w:t xml:space="preserve"> </w:t>
            </w:r>
            <w:r w:rsidRPr="00E02766">
              <w:rPr>
                <w:rStyle w:val="Hyperlink"/>
                <w:color w:val="000000" w:themeColor="text1"/>
                <w:sz w:val="22"/>
                <w:szCs w:val="22"/>
              </w:rPr>
              <w:t>and adhere to the content and assessment framework</w:t>
            </w:r>
            <w:r w:rsidRPr="000575D4">
              <w:rPr>
                <w:rStyle w:val="Hyperlink"/>
                <w:color w:val="000000" w:themeColor="text1"/>
                <w:sz w:val="22"/>
                <w:szCs w:val="22"/>
              </w:rPr>
              <w:t xml:space="preserve">, as well as working with DfE to continuously improve the quality of NPQ provision. </w:t>
            </w:r>
          </w:p>
          <w:p w14:paraId="00F2EDED" w14:textId="77777777" w:rsidR="008E2EE3" w:rsidRPr="000575D4" w:rsidRDefault="008E2EE3" w:rsidP="001F3F1C">
            <w:pPr>
              <w:pStyle w:val="ListParagraph"/>
              <w:numPr>
                <w:ilvl w:val="0"/>
                <w:numId w:val="36"/>
              </w:numPr>
              <w:shd w:val="clear" w:color="auto" w:fill="FFFFFF"/>
              <w:overflowPunct w:val="0"/>
              <w:spacing w:before="120" w:line="240" w:lineRule="auto"/>
              <w:ind w:left="454" w:hanging="425"/>
              <w:jc w:val="left"/>
              <w:textAlignment w:val="baseline"/>
              <w:rPr>
                <w:bCs/>
                <w:color w:val="000000" w:themeColor="text1"/>
                <w:sz w:val="22"/>
                <w:szCs w:val="22"/>
                <w:u w:val="single"/>
              </w:rPr>
            </w:pPr>
            <w:r w:rsidRPr="000575D4">
              <w:rPr>
                <w:bCs/>
                <w:color w:val="000000" w:themeColor="text1"/>
                <w:sz w:val="22"/>
                <w:szCs w:val="22"/>
              </w:rPr>
              <w:t>Further detail on the 41 NPQ providers and their delivery plans is available in the ‘Volumes’ section</w:t>
            </w:r>
            <w:r w:rsidR="00806333">
              <w:rPr>
                <w:bCs/>
                <w:color w:val="000000" w:themeColor="text1"/>
                <w:sz w:val="22"/>
                <w:szCs w:val="22"/>
              </w:rPr>
              <w:t xml:space="preserve"> below</w:t>
            </w:r>
            <w:r w:rsidRPr="000575D4">
              <w:rPr>
                <w:bCs/>
                <w:color w:val="000000" w:themeColor="text1"/>
                <w:sz w:val="22"/>
                <w:szCs w:val="22"/>
              </w:rPr>
              <w:t>.</w:t>
            </w:r>
          </w:p>
          <w:p w14:paraId="029E44BD" w14:textId="77777777" w:rsidR="008E2EE3" w:rsidRPr="000575D4" w:rsidRDefault="008E2EE3" w:rsidP="001F3F1C">
            <w:pPr>
              <w:pStyle w:val="ListParagraph"/>
              <w:numPr>
                <w:ilvl w:val="0"/>
                <w:numId w:val="36"/>
              </w:numPr>
              <w:shd w:val="clear" w:color="auto" w:fill="FFFFFF"/>
              <w:overflowPunct w:val="0"/>
              <w:spacing w:before="120" w:line="240" w:lineRule="auto"/>
              <w:ind w:left="454" w:hanging="425"/>
              <w:jc w:val="left"/>
              <w:textAlignment w:val="baseline"/>
              <w:rPr>
                <w:bCs/>
                <w:color w:val="000000" w:themeColor="text1"/>
                <w:sz w:val="22"/>
                <w:szCs w:val="22"/>
                <w:u w:val="single"/>
              </w:rPr>
            </w:pPr>
            <w:r w:rsidRPr="000575D4">
              <w:rPr>
                <w:bCs/>
                <w:color w:val="000000" w:themeColor="text1"/>
                <w:sz w:val="22"/>
                <w:szCs w:val="22"/>
              </w:rPr>
              <w:t xml:space="preserve">The </w:t>
            </w:r>
            <w:r w:rsidR="001F462A">
              <w:rPr>
                <w:bCs/>
                <w:color w:val="000000" w:themeColor="text1"/>
                <w:sz w:val="22"/>
                <w:szCs w:val="22"/>
              </w:rPr>
              <w:t>Contractor</w:t>
            </w:r>
            <w:r w:rsidRPr="000575D4">
              <w:rPr>
                <w:bCs/>
                <w:color w:val="000000" w:themeColor="text1"/>
                <w:sz w:val="22"/>
                <w:szCs w:val="22"/>
              </w:rPr>
              <w:t xml:space="preserve"> is expected to mobilise upon contract award such that it is ready to commence quality assurance activities on </w:t>
            </w:r>
            <w:r w:rsidR="006563D7">
              <w:rPr>
                <w:bCs/>
                <w:color w:val="000000" w:themeColor="text1"/>
                <w:sz w:val="22"/>
                <w:szCs w:val="22"/>
              </w:rPr>
              <w:t xml:space="preserve">1 June 2018. </w:t>
            </w:r>
          </w:p>
        </w:tc>
      </w:tr>
    </w:tbl>
    <w:p w14:paraId="32D60811" w14:textId="77777777" w:rsidR="008E2EE3" w:rsidRPr="000575D4" w:rsidRDefault="008E2EE3" w:rsidP="008E2EE3">
      <w:pPr>
        <w:spacing w:before="120"/>
        <w:rPr>
          <w:sz w:val="22"/>
          <w:szCs w:val="22"/>
        </w:rPr>
      </w:pPr>
    </w:p>
    <w:tbl>
      <w:tblPr>
        <w:tblW w:w="962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9628"/>
      </w:tblGrid>
      <w:tr w:rsidR="008E2EE3" w:rsidRPr="000575D4" w14:paraId="1E60B14E" w14:textId="77777777" w:rsidTr="006369FA">
        <w:tc>
          <w:tcPr>
            <w:tcW w:w="9628" w:type="dxa"/>
            <w:shd w:val="clear" w:color="auto" w:fill="17365D"/>
          </w:tcPr>
          <w:p w14:paraId="58004B96" w14:textId="77777777" w:rsidR="008E2EE3" w:rsidRPr="000575D4" w:rsidRDefault="008E2EE3" w:rsidP="006369FA">
            <w:pPr>
              <w:spacing w:before="120"/>
              <w:jc w:val="center"/>
              <w:rPr>
                <w:b/>
                <w:color w:val="FFFFFF"/>
                <w:sz w:val="22"/>
                <w:szCs w:val="22"/>
              </w:rPr>
            </w:pPr>
            <w:r w:rsidRPr="000575D4">
              <w:rPr>
                <w:b/>
                <w:color w:val="FFFFFF"/>
                <w:sz w:val="22"/>
                <w:szCs w:val="22"/>
              </w:rPr>
              <w:t xml:space="preserve">Detailed Requirements (THE SERVICES) </w:t>
            </w:r>
          </w:p>
        </w:tc>
      </w:tr>
      <w:tr w:rsidR="008E2EE3" w:rsidRPr="000575D4" w14:paraId="0E9EC09F" w14:textId="77777777" w:rsidTr="006369FA">
        <w:trPr>
          <w:hidden/>
        </w:trPr>
        <w:tc>
          <w:tcPr>
            <w:tcW w:w="9628" w:type="dxa"/>
            <w:shd w:val="clear" w:color="auto" w:fill="auto"/>
            <w:vAlign w:val="center"/>
          </w:tcPr>
          <w:p w14:paraId="7E7EC1D1" w14:textId="77777777" w:rsidR="008E2EE3" w:rsidRPr="000575D4" w:rsidRDefault="008E2EE3" w:rsidP="001F3F1C">
            <w:pPr>
              <w:widowControl/>
              <w:numPr>
                <w:ilvl w:val="0"/>
                <w:numId w:val="35"/>
              </w:numPr>
              <w:autoSpaceDE/>
              <w:autoSpaceDN/>
              <w:adjustRightInd/>
              <w:spacing w:before="120" w:line="240" w:lineRule="auto"/>
              <w:ind w:left="454" w:hanging="454"/>
              <w:jc w:val="left"/>
              <w:rPr>
                <w:vanish/>
                <w:sz w:val="22"/>
                <w:szCs w:val="22"/>
                <w:specVanish/>
              </w:rPr>
            </w:pPr>
          </w:p>
          <w:p w14:paraId="5FDE6FE0" w14:textId="77777777" w:rsidR="008E2EE3" w:rsidRPr="000575D4" w:rsidRDefault="008E2EE3" w:rsidP="008E2EE3">
            <w:pPr>
              <w:pStyle w:val="Default"/>
              <w:tabs>
                <w:tab w:val="left" w:pos="3335"/>
              </w:tabs>
              <w:spacing w:before="120" w:after="120"/>
              <w:ind w:left="454" w:hanging="454"/>
              <w:rPr>
                <w:rFonts w:ascii="Arial" w:hAnsi="Arial" w:cs="Arial"/>
                <w:b/>
                <w:sz w:val="22"/>
                <w:szCs w:val="22"/>
                <w:u w:val="single"/>
              </w:rPr>
            </w:pPr>
            <w:r w:rsidRPr="000575D4">
              <w:rPr>
                <w:rFonts w:ascii="Arial" w:hAnsi="Arial" w:cs="Arial"/>
                <w:b/>
                <w:sz w:val="22"/>
                <w:szCs w:val="22"/>
                <w:u w:val="single"/>
              </w:rPr>
              <w:t>Purpose</w:t>
            </w:r>
          </w:p>
          <w:p w14:paraId="7376D570" w14:textId="77777777" w:rsidR="008E2EE3" w:rsidRPr="000575D4" w:rsidRDefault="008E2EE3" w:rsidP="001F3F1C">
            <w:pPr>
              <w:pStyle w:val="Default"/>
              <w:numPr>
                <w:ilvl w:val="0"/>
                <w:numId w:val="56"/>
              </w:numPr>
              <w:spacing w:before="120" w:after="120"/>
              <w:ind w:left="451" w:hanging="451"/>
              <w:rPr>
                <w:rFonts w:ascii="Arial" w:hAnsi="Arial" w:cs="Arial"/>
                <w:color w:val="auto"/>
                <w:sz w:val="22"/>
                <w:szCs w:val="22"/>
              </w:rPr>
            </w:pPr>
            <w:r w:rsidRPr="000575D4">
              <w:rPr>
                <w:rFonts w:ascii="Arial" w:hAnsi="Arial" w:cs="Arial"/>
                <w:sz w:val="22"/>
                <w:szCs w:val="22"/>
              </w:rPr>
              <w:t>To be responsible for the quality assurance and continuous improvement of NPQ provision.</w:t>
            </w:r>
          </w:p>
          <w:p w14:paraId="30E72D90"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To fulfil the role of the Department for Education’s Quality Assurance Agent, as set out in the Quality Framework for NPQ providers (“the Quality Framework”).</w:t>
            </w:r>
          </w:p>
          <w:p w14:paraId="2FCBBB2A" w14:textId="77777777" w:rsidR="008E2EE3" w:rsidRPr="000575D4" w:rsidRDefault="008E2EE3" w:rsidP="008E2EE3">
            <w:pPr>
              <w:pStyle w:val="Default"/>
              <w:tabs>
                <w:tab w:val="left" w:pos="3335"/>
              </w:tabs>
              <w:spacing w:before="120" w:after="120"/>
              <w:ind w:left="454" w:hanging="454"/>
              <w:rPr>
                <w:rFonts w:ascii="Arial" w:hAnsi="Arial" w:cs="Arial"/>
                <w:b/>
                <w:sz w:val="22"/>
                <w:szCs w:val="22"/>
                <w:u w:val="single"/>
              </w:rPr>
            </w:pPr>
            <w:r w:rsidRPr="000575D4">
              <w:rPr>
                <w:rFonts w:ascii="Arial" w:hAnsi="Arial" w:cs="Arial"/>
                <w:b/>
                <w:sz w:val="22"/>
                <w:szCs w:val="22"/>
                <w:u w:val="single"/>
              </w:rPr>
              <w:t>Summary</w:t>
            </w:r>
          </w:p>
          <w:p w14:paraId="35D80988" w14:textId="77777777" w:rsidR="008E2EE3" w:rsidRPr="000575D4" w:rsidRDefault="008E2EE3" w:rsidP="001F3F1C">
            <w:pPr>
              <w:pStyle w:val="ListParagraph"/>
              <w:numPr>
                <w:ilvl w:val="0"/>
                <w:numId w:val="56"/>
              </w:numPr>
              <w:shd w:val="clear" w:color="auto" w:fill="FFFFFF"/>
              <w:tabs>
                <w:tab w:val="left" w:pos="3335"/>
              </w:tabs>
              <w:overflowPunct w:val="0"/>
              <w:spacing w:before="120" w:line="240" w:lineRule="auto"/>
              <w:ind w:left="454" w:hanging="454"/>
              <w:jc w:val="left"/>
              <w:textAlignment w:val="baseline"/>
              <w:rPr>
                <w:sz w:val="22"/>
                <w:szCs w:val="22"/>
              </w:rPr>
            </w:pPr>
            <w:r w:rsidRPr="000575D4">
              <w:rPr>
                <w:sz w:val="22"/>
                <w:szCs w:val="22"/>
              </w:rPr>
              <w:t>The Contractor will have national oversight of the quality of NPQ provision</w:t>
            </w:r>
            <w:r w:rsidRPr="00E02766">
              <w:rPr>
                <w:sz w:val="22"/>
                <w:szCs w:val="22"/>
              </w:rPr>
              <w:t>, ensuring the provision is delivered in line with the content and assessment framework</w:t>
            </w:r>
            <w:r>
              <w:rPr>
                <w:sz w:val="22"/>
                <w:szCs w:val="22"/>
              </w:rPr>
              <w:t>,</w:t>
            </w:r>
            <w:r w:rsidRPr="000575D4">
              <w:rPr>
                <w:sz w:val="22"/>
                <w:szCs w:val="22"/>
              </w:rPr>
              <w:t xml:space="preserve"> and promote public confidence in the qualifications by externally quality assuring and improving the quality of NPQ provision across the country.</w:t>
            </w:r>
          </w:p>
          <w:p w14:paraId="3BF286FD" w14:textId="77777777" w:rsidR="008E2EE3" w:rsidRPr="000575D4" w:rsidRDefault="008E2EE3" w:rsidP="001F3F1C">
            <w:pPr>
              <w:pStyle w:val="ListParagraph"/>
              <w:numPr>
                <w:ilvl w:val="0"/>
                <w:numId w:val="56"/>
              </w:numPr>
              <w:shd w:val="clear" w:color="auto" w:fill="FFFFFF"/>
              <w:overflowPunct w:val="0"/>
              <w:spacing w:before="120" w:line="240" w:lineRule="auto"/>
              <w:ind w:left="454" w:hanging="454"/>
              <w:jc w:val="left"/>
              <w:textAlignment w:val="baseline"/>
              <w:rPr>
                <w:sz w:val="22"/>
                <w:szCs w:val="22"/>
              </w:rPr>
            </w:pPr>
            <w:r w:rsidRPr="000575D4">
              <w:rPr>
                <w:sz w:val="22"/>
                <w:szCs w:val="22"/>
              </w:rPr>
              <w:t xml:space="preserve">This will require personnel with experience in applying continuous quality improvement and quality management systems and theory, knowledge of high-quality </w:t>
            </w:r>
            <w:r w:rsidRPr="000575D4">
              <w:rPr>
                <w:bCs/>
                <w:sz w:val="22"/>
                <w:szCs w:val="22"/>
              </w:rPr>
              <w:t xml:space="preserve">evidence and research in relation to the effectiveness of teaching strategies and successful school leadership, </w:t>
            </w:r>
            <w:r w:rsidRPr="000575D4">
              <w:rPr>
                <w:sz w:val="22"/>
                <w:szCs w:val="22"/>
              </w:rPr>
              <w:t xml:space="preserve">sound governance and administration </w:t>
            </w:r>
            <w:r w:rsidRPr="000575D4">
              <w:rPr>
                <w:bCs/>
                <w:sz w:val="22"/>
                <w:szCs w:val="22"/>
              </w:rPr>
              <w:t xml:space="preserve">as well as </w:t>
            </w:r>
            <w:r w:rsidRPr="000575D4">
              <w:rPr>
                <w:sz w:val="22"/>
                <w:szCs w:val="22"/>
              </w:rPr>
              <w:t>effective partnership working with NPQ providers, participants and DfE.</w:t>
            </w:r>
          </w:p>
          <w:p w14:paraId="623176EB"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The Contractor will monitor and assess the performance of NPQ providers against the 15 requirements (Requirements A-O in the Quality Framework) and 7 metrics in the Quality Framework, using evidence from a range of sources (including, but not limited to, information returned from providers and participants). It will gather and analyse this evidence, identify any emerging quality issues and set out the remediation required by providers.</w:t>
            </w:r>
          </w:p>
          <w:p w14:paraId="1EABFB80"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The Contractor will also continuously improve NPQ provision by recommending solutions to DfE (which has responsibility for NPQ policy and standard setting) on any emerging issues or opportunities that need addressing and disseminating best practice to all providers to improve the quality of their provision.</w:t>
            </w:r>
          </w:p>
          <w:p w14:paraId="46DC2714"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b/>
                <w:sz w:val="22"/>
                <w:szCs w:val="22"/>
              </w:rPr>
            </w:pPr>
            <w:r w:rsidRPr="000575D4">
              <w:rPr>
                <w:rFonts w:ascii="Arial" w:hAnsi="Arial" w:cs="Arial"/>
                <w:sz w:val="22"/>
                <w:szCs w:val="22"/>
              </w:rPr>
              <w:t>The Contractor will report regularly to DfE on its work and on the overall quality of NPQ provision throughout the whole of the country. It will carry out a range of functions which are:</w:t>
            </w:r>
          </w:p>
          <w:p w14:paraId="06D41258" w14:textId="77777777" w:rsidR="008E2EE3" w:rsidRPr="000575D4" w:rsidRDefault="008E2EE3" w:rsidP="008E2EE3">
            <w:pPr>
              <w:spacing w:before="120" w:line="240" w:lineRule="auto"/>
              <w:ind w:left="454"/>
              <w:rPr>
                <w:b/>
                <w:sz w:val="22"/>
                <w:szCs w:val="22"/>
              </w:rPr>
            </w:pPr>
            <w:r w:rsidRPr="000575D4">
              <w:rPr>
                <w:b/>
                <w:sz w:val="22"/>
                <w:szCs w:val="22"/>
              </w:rPr>
              <w:t>Function A: Regular monitoring and improvement of NPQ providers’ performance</w:t>
            </w:r>
          </w:p>
          <w:p w14:paraId="10D078E9" w14:textId="77777777" w:rsidR="008E2EE3" w:rsidRPr="000575D4" w:rsidRDefault="008E2EE3" w:rsidP="008E2EE3">
            <w:pPr>
              <w:spacing w:before="120" w:line="240" w:lineRule="auto"/>
              <w:ind w:left="454"/>
              <w:rPr>
                <w:b/>
                <w:sz w:val="22"/>
                <w:szCs w:val="22"/>
              </w:rPr>
            </w:pPr>
            <w:r w:rsidRPr="000575D4">
              <w:rPr>
                <w:b/>
                <w:sz w:val="22"/>
                <w:szCs w:val="22"/>
              </w:rPr>
              <w:t>Function B: Undertaking detailed performance reviews of providers</w:t>
            </w:r>
          </w:p>
          <w:p w14:paraId="28BB4C4D" w14:textId="77777777" w:rsidR="008E2EE3" w:rsidRPr="000575D4" w:rsidRDefault="008E2EE3" w:rsidP="008E2EE3">
            <w:pPr>
              <w:spacing w:before="120" w:line="240" w:lineRule="auto"/>
              <w:ind w:left="454"/>
              <w:rPr>
                <w:b/>
                <w:sz w:val="22"/>
                <w:szCs w:val="22"/>
              </w:rPr>
            </w:pPr>
            <w:r w:rsidRPr="000575D4">
              <w:rPr>
                <w:b/>
                <w:sz w:val="22"/>
                <w:szCs w:val="22"/>
              </w:rPr>
              <w:t>Function C: Moderating a sample of participants’ assessment projects</w:t>
            </w:r>
          </w:p>
          <w:p w14:paraId="346AEEA7" w14:textId="77777777" w:rsidR="008E2EE3" w:rsidRPr="000575D4" w:rsidRDefault="008E2EE3" w:rsidP="008E2EE3">
            <w:pPr>
              <w:spacing w:before="120" w:line="240" w:lineRule="auto"/>
              <w:ind w:left="454"/>
              <w:rPr>
                <w:b/>
                <w:sz w:val="22"/>
                <w:szCs w:val="22"/>
              </w:rPr>
            </w:pPr>
            <w:r w:rsidRPr="000575D4">
              <w:rPr>
                <w:b/>
                <w:sz w:val="22"/>
                <w:szCs w:val="22"/>
              </w:rPr>
              <w:t>Function D: Continuous Improvement of NPQ provision</w:t>
            </w:r>
          </w:p>
          <w:p w14:paraId="05525DDB" w14:textId="77777777" w:rsidR="008E2EE3" w:rsidRPr="000575D4" w:rsidRDefault="008E2EE3" w:rsidP="008E2EE3">
            <w:pPr>
              <w:spacing w:before="120" w:line="240" w:lineRule="auto"/>
              <w:ind w:left="454"/>
              <w:rPr>
                <w:b/>
                <w:sz w:val="22"/>
                <w:szCs w:val="22"/>
              </w:rPr>
            </w:pPr>
            <w:r w:rsidRPr="000575D4">
              <w:rPr>
                <w:b/>
                <w:sz w:val="22"/>
                <w:szCs w:val="22"/>
              </w:rPr>
              <w:t>Function E: Partnership working with NPQ providers, participants and DfE</w:t>
            </w:r>
          </w:p>
          <w:p w14:paraId="43E73E39" w14:textId="77777777" w:rsidR="008E2EE3" w:rsidRPr="000575D4" w:rsidRDefault="008E2EE3" w:rsidP="008E2EE3">
            <w:pPr>
              <w:spacing w:before="120" w:line="240" w:lineRule="auto"/>
              <w:ind w:left="454"/>
              <w:rPr>
                <w:b/>
                <w:sz w:val="22"/>
                <w:szCs w:val="22"/>
              </w:rPr>
            </w:pPr>
            <w:r w:rsidRPr="000575D4">
              <w:rPr>
                <w:b/>
                <w:sz w:val="22"/>
                <w:szCs w:val="22"/>
              </w:rPr>
              <w:t>Function F: Regular reporting of management information and analysis on the quality of NPQ provision</w:t>
            </w:r>
          </w:p>
          <w:p w14:paraId="194AFC3B" w14:textId="77777777" w:rsidR="008E2EE3" w:rsidRPr="000575D4" w:rsidRDefault="008E2EE3" w:rsidP="008E2EE3">
            <w:pPr>
              <w:pStyle w:val="Default"/>
              <w:tabs>
                <w:tab w:val="left" w:pos="3335"/>
              </w:tabs>
              <w:spacing w:before="120" w:after="120"/>
              <w:ind w:left="454"/>
              <w:rPr>
                <w:rFonts w:ascii="Arial" w:hAnsi="Arial" w:cs="Arial"/>
                <w:b/>
                <w:sz w:val="22"/>
                <w:szCs w:val="22"/>
              </w:rPr>
            </w:pPr>
            <w:r w:rsidRPr="000575D4">
              <w:rPr>
                <w:rFonts w:ascii="Arial" w:hAnsi="Arial" w:cs="Arial"/>
                <w:b/>
                <w:sz w:val="22"/>
                <w:szCs w:val="22"/>
              </w:rPr>
              <w:t>Function G: Maintaining good governance arrangements</w:t>
            </w:r>
          </w:p>
          <w:p w14:paraId="6CBB3002" w14:textId="77777777" w:rsidR="008E2EE3" w:rsidRPr="000575D4" w:rsidRDefault="008E2EE3" w:rsidP="001F3F1C">
            <w:pPr>
              <w:pStyle w:val="ListParagraph"/>
              <w:numPr>
                <w:ilvl w:val="0"/>
                <w:numId w:val="56"/>
              </w:numPr>
              <w:overflowPunct w:val="0"/>
              <w:spacing w:before="120" w:line="240" w:lineRule="auto"/>
              <w:ind w:left="454" w:hanging="454"/>
              <w:jc w:val="left"/>
              <w:textAlignment w:val="baseline"/>
              <w:rPr>
                <w:b/>
                <w:sz w:val="22"/>
                <w:szCs w:val="22"/>
              </w:rPr>
            </w:pPr>
            <w:r w:rsidRPr="000575D4">
              <w:rPr>
                <w:sz w:val="22"/>
                <w:szCs w:val="22"/>
              </w:rPr>
              <w:t>Further detail on each of these functions is set out below. It is strongly recommended that bidders read the Quality Framework</w:t>
            </w:r>
            <w:r>
              <w:rPr>
                <w:sz w:val="22"/>
                <w:szCs w:val="22"/>
              </w:rPr>
              <w:t xml:space="preserve"> and the C</w:t>
            </w:r>
            <w:r w:rsidRPr="00E02766">
              <w:rPr>
                <w:sz w:val="22"/>
                <w:szCs w:val="22"/>
              </w:rPr>
              <w:t xml:space="preserve">ontent and </w:t>
            </w:r>
            <w:r>
              <w:rPr>
                <w:sz w:val="22"/>
                <w:szCs w:val="22"/>
              </w:rPr>
              <w:t>A</w:t>
            </w:r>
            <w:r w:rsidRPr="00E02766">
              <w:rPr>
                <w:sz w:val="22"/>
                <w:szCs w:val="22"/>
              </w:rPr>
              <w:t>ssessment framework</w:t>
            </w:r>
            <w:r w:rsidRPr="000575D4">
              <w:rPr>
                <w:sz w:val="22"/>
                <w:szCs w:val="22"/>
              </w:rPr>
              <w:t xml:space="preserve"> in parallel with this </w:t>
            </w:r>
            <w:r w:rsidR="00C07F9A">
              <w:rPr>
                <w:sz w:val="22"/>
                <w:szCs w:val="22"/>
              </w:rPr>
              <w:t>S</w:t>
            </w:r>
            <w:r w:rsidRPr="000575D4">
              <w:rPr>
                <w:sz w:val="22"/>
                <w:szCs w:val="22"/>
              </w:rPr>
              <w:t>pecification</w:t>
            </w:r>
            <w:r w:rsidR="00C07F9A">
              <w:rPr>
                <w:sz w:val="22"/>
                <w:szCs w:val="22"/>
              </w:rPr>
              <w:t xml:space="preserve"> – these are included at Annex 1 and 2 of this Specification for reference</w:t>
            </w:r>
            <w:r w:rsidRPr="000575D4">
              <w:rPr>
                <w:sz w:val="22"/>
                <w:szCs w:val="22"/>
              </w:rPr>
              <w:t>.</w:t>
            </w:r>
          </w:p>
          <w:p w14:paraId="642DAEFE" w14:textId="77777777" w:rsidR="008E2EE3" w:rsidRPr="000575D4" w:rsidRDefault="008E2EE3" w:rsidP="008E2EE3">
            <w:pPr>
              <w:spacing w:before="120" w:line="240" w:lineRule="auto"/>
              <w:ind w:left="454" w:hanging="454"/>
              <w:rPr>
                <w:b/>
                <w:sz w:val="22"/>
                <w:szCs w:val="22"/>
                <w:u w:val="single"/>
              </w:rPr>
            </w:pPr>
            <w:r w:rsidRPr="000575D4">
              <w:rPr>
                <w:b/>
                <w:sz w:val="22"/>
                <w:szCs w:val="22"/>
                <w:u w:val="single"/>
              </w:rPr>
              <w:t>Detailed Requirements</w:t>
            </w:r>
          </w:p>
          <w:p w14:paraId="479F2043" w14:textId="77777777" w:rsidR="008E2EE3" w:rsidRPr="000575D4" w:rsidRDefault="008E2EE3" w:rsidP="008E2EE3">
            <w:pPr>
              <w:spacing w:before="120" w:line="240" w:lineRule="auto"/>
              <w:ind w:left="454" w:hanging="454"/>
              <w:rPr>
                <w:b/>
                <w:sz w:val="22"/>
                <w:szCs w:val="22"/>
              </w:rPr>
            </w:pPr>
            <w:r w:rsidRPr="000575D4">
              <w:rPr>
                <w:b/>
                <w:sz w:val="22"/>
                <w:szCs w:val="22"/>
              </w:rPr>
              <w:t>Function A. Regular monitoring and improvement of NPQ providers’ performance</w:t>
            </w:r>
          </w:p>
          <w:p w14:paraId="3EA589F3"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The Contractor will be responsible for collecting a range of evidence, to a defined schedule in accordance with the KPIs, regarding Providers’ performance against the requirements and metrics in the Quality Framework. This is described in the table below.</w:t>
            </w:r>
          </w:p>
          <w:tbl>
            <w:tblPr>
              <w:tblpPr w:leftFromText="180" w:rightFromText="180" w:vertAnchor="text" w:horzAnchor="margin" w:tblpXSpec="center" w:tblpY="30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2107"/>
              <w:gridCol w:w="2002"/>
              <w:gridCol w:w="2014"/>
            </w:tblGrid>
            <w:tr w:rsidR="008E2EE3" w:rsidRPr="000575D4" w14:paraId="123C0F52" w14:textId="77777777" w:rsidTr="006369FA">
              <w:trPr>
                <w:trHeight w:val="1019"/>
                <w:jc w:val="center"/>
              </w:trPr>
              <w:tc>
                <w:tcPr>
                  <w:tcW w:w="27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AA006C" w14:textId="77777777" w:rsidR="008E2EE3" w:rsidRPr="000575D4" w:rsidRDefault="008E2EE3" w:rsidP="008E2EE3">
                  <w:pPr>
                    <w:pStyle w:val="Default"/>
                    <w:tabs>
                      <w:tab w:val="left" w:pos="3335"/>
                    </w:tabs>
                    <w:spacing w:before="120" w:after="120"/>
                    <w:ind w:left="29" w:hanging="29"/>
                    <w:jc w:val="center"/>
                    <w:rPr>
                      <w:rFonts w:ascii="Arial" w:hAnsi="Arial" w:cs="Arial"/>
                      <w:b/>
                      <w:sz w:val="22"/>
                      <w:szCs w:val="22"/>
                      <w:lang w:eastAsia="en-US"/>
                    </w:rPr>
                  </w:pPr>
                  <w:r w:rsidRPr="000575D4">
                    <w:rPr>
                      <w:rFonts w:ascii="Arial" w:hAnsi="Arial" w:cs="Arial"/>
                      <w:b/>
                      <w:sz w:val="22"/>
                      <w:szCs w:val="22"/>
                      <w:lang w:eastAsia="en-US"/>
                    </w:rPr>
                    <w:lastRenderedPageBreak/>
                    <w:t>Evidence to be Collected by Contractor</w:t>
                  </w:r>
                </w:p>
              </w:tc>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DF2492" w14:textId="77777777" w:rsidR="008E2EE3" w:rsidRPr="000575D4" w:rsidRDefault="008E2EE3" w:rsidP="008E2EE3">
                  <w:pPr>
                    <w:pStyle w:val="Default"/>
                    <w:tabs>
                      <w:tab w:val="left" w:pos="3335"/>
                    </w:tabs>
                    <w:spacing w:before="120" w:after="120"/>
                    <w:ind w:left="29" w:hanging="29"/>
                    <w:jc w:val="center"/>
                    <w:rPr>
                      <w:rFonts w:ascii="Arial" w:hAnsi="Arial" w:cs="Arial"/>
                      <w:b/>
                      <w:sz w:val="22"/>
                      <w:szCs w:val="22"/>
                      <w:lang w:eastAsia="en-US"/>
                    </w:rPr>
                  </w:pPr>
                  <w:r w:rsidRPr="000575D4">
                    <w:rPr>
                      <w:rFonts w:ascii="Arial" w:hAnsi="Arial" w:cs="Arial"/>
                      <w:b/>
                      <w:sz w:val="22"/>
                      <w:szCs w:val="22"/>
                      <w:lang w:eastAsia="en-US"/>
                    </w:rPr>
                    <w:t>Frequency</w:t>
                  </w:r>
                </w:p>
              </w:tc>
              <w:tc>
                <w:tcPr>
                  <w:tcW w:w="20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8AE042" w14:textId="77777777" w:rsidR="008E2EE3" w:rsidRPr="000575D4" w:rsidRDefault="008E2EE3" w:rsidP="008E2EE3">
                  <w:pPr>
                    <w:pStyle w:val="Default"/>
                    <w:tabs>
                      <w:tab w:val="left" w:pos="3335"/>
                    </w:tabs>
                    <w:spacing w:before="120" w:after="120"/>
                    <w:ind w:left="29" w:hanging="29"/>
                    <w:jc w:val="center"/>
                    <w:rPr>
                      <w:rFonts w:ascii="Arial" w:hAnsi="Arial" w:cs="Arial"/>
                      <w:b/>
                      <w:sz w:val="22"/>
                      <w:szCs w:val="22"/>
                      <w:lang w:eastAsia="en-US"/>
                    </w:rPr>
                  </w:pPr>
                  <w:r w:rsidRPr="000575D4">
                    <w:rPr>
                      <w:rFonts w:ascii="Arial" w:hAnsi="Arial" w:cs="Arial"/>
                      <w:b/>
                      <w:sz w:val="22"/>
                      <w:szCs w:val="22"/>
                      <w:lang w:eastAsia="en-US"/>
                    </w:rPr>
                    <w:t>Feedback to providers and identification of remedial action</w:t>
                  </w:r>
                </w:p>
              </w:tc>
              <w:tc>
                <w:tcPr>
                  <w:tcW w:w="201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CA4168" w14:textId="77777777" w:rsidR="008E2EE3" w:rsidRPr="000575D4" w:rsidRDefault="008E2EE3" w:rsidP="008E2EE3">
                  <w:pPr>
                    <w:pStyle w:val="Default"/>
                    <w:tabs>
                      <w:tab w:val="left" w:pos="3335"/>
                    </w:tabs>
                    <w:spacing w:before="120" w:after="120"/>
                    <w:ind w:left="29" w:hanging="29"/>
                    <w:jc w:val="center"/>
                    <w:rPr>
                      <w:rFonts w:ascii="Arial" w:hAnsi="Arial" w:cs="Arial"/>
                      <w:b/>
                      <w:sz w:val="22"/>
                      <w:szCs w:val="22"/>
                      <w:lang w:eastAsia="en-US"/>
                    </w:rPr>
                  </w:pPr>
                  <w:r w:rsidRPr="000575D4">
                    <w:rPr>
                      <w:rFonts w:ascii="Arial" w:hAnsi="Arial" w:cs="Arial"/>
                      <w:b/>
                      <w:sz w:val="22"/>
                      <w:szCs w:val="22"/>
                      <w:lang w:eastAsia="en-US"/>
                    </w:rPr>
                    <w:t>Reporting to DfE</w:t>
                  </w:r>
                </w:p>
              </w:tc>
            </w:tr>
            <w:tr w:rsidR="008E2EE3" w:rsidRPr="000575D4" w14:paraId="251E3D17" w14:textId="77777777" w:rsidTr="006369FA">
              <w:trPr>
                <w:trHeight w:val="898"/>
                <w:jc w:val="center"/>
              </w:trPr>
              <w:tc>
                <w:tcPr>
                  <w:tcW w:w="2717" w:type="dxa"/>
                  <w:tcBorders>
                    <w:top w:val="single" w:sz="4" w:space="0" w:color="auto"/>
                    <w:left w:val="single" w:sz="4" w:space="0" w:color="auto"/>
                    <w:bottom w:val="single" w:sz="4" w:space="0" w:color="auto"/>
                    <w:right w:val="single" w:sz="4" w:space="0" w:color="auto"/>
                  </w:tcBorders>
                  <w:hideMark/>
                </w:tcPr>
                <w:p w14:paraId="25247CC8" w14:textId="77777777" w:rsidR="008E2EE3" w:rsidRPr="000575D4" w:rsidRDefault="008E2EE3" w:rsidP="008E2EE3">
                  <w:pPr>
                    <w:pStyle w:val="Default"/>
                    <w:tabs>
                      <w:tab w:val="left" w:pos="3335"/>
                    </w:tabs>
                    <w:spacing w:before="120" w:after="120"/>
                    <w:ind w:left="29" w:right="-106" w:hanging="29"/>
                    <w:rPr>
                      <w:rFonts w:ascii="Arial" w:hAnsi="Arial" w:cs="Arial"/>
                      <w:sz w:val="20"/>
                      <w:szCs w:val="22"/>
                      <w:lang w:eastAsia="en-US"/>
                    </w:rPr>
                  </w:pPr>
                  <w:r w:rsidRPr="000575D4">
                    <w:rPr>
                      <w:rFonts w:ascii="Arial" w:hAnsi="Arial" w:cs="Arial"/>
                      <w:sz w:val="20"/>
                      <w:szCs w:val="22"/>
                      <w:lang w:eastAsia="en-US"/>
                    </w:rPr>
                    <w:t>Providers’ self-assessment against sections 3 and 4 of the Quality Framework</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14:paraId="03D3BCC8" w14:textId="77777777" w:rsidR="008E2EE3" w:rsidRPr="000575D4" w:rsidRDefault="008E2EE3" w:rsidP="008E2EE3">
                  <w:pPr>
                    <w:pStyle w:val="Default"/>
                    <w:tabs>
                      <w:tab w:val="left" w:pos="3335"/>
                    </w:tabs>
                    <w:spacing w:before="120" w:after="120"/>
                    <w:ind w:left="7" w:right="-106"/>
                    <w:rPr>
                      <w:rFonts w:ascii="Arial" w:hAnsi="Arial" w:cs="Arial"/>
                      <w:sz w:val="20"/>
                      <w:szCs w:val="22"/>
                      <w:lang w:eastAsia="en-US"/>
                    </w:rPr>
                  </w:pPr>
                  <w:r w:rsidRPr="000575D4">
                    <w:rPr>
                      <w:rFonts w:ascii="Arial" w:hAnsi="Arial" w:cs="Arial"/>
                      <w:sz w:val="20"/>
                      <w:szCs w:val="22"/>
                      <w:lang w:eastAsia="en-US"/>
                    </w:rPr>
                    <w:t>Every 6 months in years 1 and 2 of a providers’ provision; annually thereafter</w:t>
                  </w:r>
                </w:p>
                <w:p w14:paraId="6CFDFA01" w14:textId="77777777" w:rsidR="008E2EE3" w:rsidRPr="000575D4" w:rsidRDefault="008E2EE3" w:rsidP="008E2EE3">
                  <w:pPr>
                    <w:pStyle w:val="Default"/>
                    <w:tabs>
                      <w:tab w:val="left" w:pos="3335"/>
                    </w:tabs>
                    <w:spacing w:before="120" w:after="120"/>
                    <w:ind w:left="7"/>
                    <w:rPr>
                      <w:rFonts w:ascii="Arial" w:hAnsi="Arial" w:cs="Arial"/>
                      <w:sz w:val="20"/>
                      <w:szCs w:val="22"/>
                      <w:lang w:eastAsia="en-US"/>
                    </w:rPr>
                  </w:pPr>
                </w:p>
              </w:tc>
              <w:tc>
                <w:tcPr>
                  <w:tcW w:w="2002" w:type="dxa"/>
                  <w:vMerge w:val="restart"/>
                  <w:tcBorders>
                    <w:top w:val="single" w:sz="4" w:space="0" w:color="auto"/>
                    <w:left w:val="single" w:sz="4" w:space="0" w:color="auto"/>
                    <w:bottom w:val="single" w:sz="4" w:space="0" w:color="auto"/>
                    <w:right w:val="single" w:sz="4" w:space="0" w:color="auto"/>
                  </w:tcBorders>
                  <w:vAlign w:val="center"/>
                </w:tcPr>
                <w:p w14:paraId="666CDECA" w14:textId="77777777" w:rsidR="008E2EE3" w:rsidRPr="000575D4" w:rsidRDefault="008E2EE3" w:rsidP="008E2EE3">
                  <w:pPr>
                    <w:pStyle w:val="Default"/>
                    <w:tabs>
                      <w:tab w:val="left" w:pos="3335"/>
                    </w:tabs>
                    <w:spacing w:before="120" w:after="120"/>
                    <w:ind w:left="7"/>
                    <w:rPr>
                      <w:rFonts w:ascii="Arial" w:hAnsi="Arial" w:cs="Arial"/>
                      <w:sz w:val="20"/>
                      <w:szCs w:val="22"/>
                      <w:lang w:eastAsia="en-US"/>
                    </w:rPr>
                  </w:pPr>
                  <w:r w:rsidRPr="000575D4">
                    <w:rPr>
                      <w:rFonts w:ascii="Arial" w:hAnsi="Arial" w:cs="Arial"/>
                      <w:sz w:val="20"/>
                      <w:szCs w:val="22"/>
                      <w:lang w:eastAsia="en-US"/>
                    </w:rPr>
                    <w:t>Within 1 month of receipt</w:t>
                  </w:r>
                </w:p>
                <w:p w14:paraId="79ABD0E8" w14:textId="77777777" w:rsidR="008E2EE3" w:rsidRPr="000575D4" w:rsidRDefault="008E2EE3" w:rsidP="008E2EE3">
                  <w:pPr>
                    <w:pStyle w:val="Default"/>
                    <w:tabs>
                      <w:tab w:val="left" w:pos="3335"/>
                    </w:tabs>
                    <w:spacing w:before="120" w:after="120"/>
                    <w:ind w:left="7"/>
                    <w:rPr>
                      <w:rFonts w:ascii="Arial" w:hAnsi="Arial" w:cs="Arial"/>
                      <w:sz w:val="20"/>
                      <w:szCs w:val="22"/>
                      <w:lang w:eastAsia="en-US"/>
                    </w:rPr>
                  </w:pPr>
                </w:p>
              </w:tc>
              <w:tc>
                <w:tcPr>
                  <w:tcW w:w="2014" w:type="dxa"/>
                  <w:vMerge w:val="restart"/>
                  <w:tcBorders>
                    <w:top w:val="single" w:sz="4" w:space="0" w:color="auto"/>
                    <w:left w:val="single" w:sz="4" w:space="0" w:color="auto"/>
                    <w:bottom w:val="single" w:sz="4" w:space="0" w:color="auto"/>
                    <w:right w:val="single" w:sz="4" w:space="0" w:color="auto"/>
                  </w:tcBorders>
                  <w:vAlign w:val="center"/>
                </w:tcPr>
                <w:p w14:paraId="4F7A5934" w14:textId="77777777" w:rsidR="008E2EE3" w:rsidRPr="000575D4" w:rsidRDefault="008E2EE3" w:rsidP="008E2EE3">
                  <w:pPr>
                    <w:pStyle w:val="Default"/>
                    <w:tabs>
                      <w:tab w:val="left" w:pos="3335"/>
                    </w:tabs>
                    <w:spacing w:before="120" w:after="120"/>
                    <w:ind w:left="7"/>
                    <w:rPr>
                      <w:rFonts w:ascii="Arial" w:hAnsi="Arial" w:cs="Arial"/>
                      <w:sz w:val="20"/>
                      <w:szCs w:val="22"/>
                      <w:lang w:eastAsia="en-US"/>
                    </w:rPr>
                  </w:pPr>
                  <w:r w:rsidRPr="000575D4">
                    <w:rPr>
                      <w:rFonts w:ascii="Arial" w:hAnsi="Arial" w:cs="Arial"/>
                      <w:sz w:val="20"/>
                      <w:szCs w:val="22"/>
                      <w:lang w:eastAsia="en-US"/>
                    </w:rPr>
                    <w:t>Within 1 month of receipt; immediately for cases of serious underperformance</w:t>
                  </w:r>
                </w:p>
                <w:p w14:paraId="23BD02B9" w14:textId="77777777" w:rsidR="008E2EE3" w:rsidRPr="000575D4" w:rsidRDefault="008E2EE3" w:rsidP="008E2EE3">
                  <w:pPr>
                    <w:pStyle w:val="Default"/>
                    <w:tabs>
                      <w:tab w:val="left" w:pos="3335"/>
                    </w:tabs>
                    <w:spacing w:before="120" w:after="120"/>
                    <w:ind w:left="7"/>
                    <w:rPr>
                      <w:rFonts w:ascii="Arial" w:hAnsi="Arial" w:cs="Arial"/>
                      <w:sz w:val="20"/>
                      <w:szCs w:val="22"/>
                      <w:lang w:eastAsia="en-US"/>
                    </w:rPr>
                  </w:pPr>
                </w:p>
              </w:tc>
            </w:tr>
            <w:tr w:rsidR="008E2EE3" w:rsidRPr="000575D4" w14:paraId="28106E0B" w14:textId="77777777" w:rsidTr="006369FA">
              <w:trPr>
                <w:trHeight w:val="840"/>
                <w:jc w:val="center"/>
              </w:trPr>
              <w:tc>
                <w:tcPr>
                  <w:tcW w:w="2717" w:type="dxa"/>
                  <w:tcBorders>
                    <w:top w:val="single" w:sz="4" w:space="0" w:color="auto"/>
                    <w:left w:val="single" w:sz="4" w:space="0" w:color="auto"/>
                    <w:bottom w:val="single" w:sz="4" w:space="0" w:color="auto"/>
                    <w:right w:val="single" w:sz="4" w:space="0" w:color="auto"/>
                  </w:tcBorders>
                  <w:hideMark/>
                </w:tcPr>
                <w:p w14:paraId="141A5295" w14:textId="77777777" w:rsidR="008E2EE3" w:rsidRPr="000575D4" w:rsidRDefault="008E2EE3" w:rsidP="008E2EE3">
                  <w:pPr>
                    <w:pStyle w:val="Default"/>
                    <w:tabs>
                      <w:tab w:val="left" w:pos="3335"/>
                    </w:tabs>
                    <w:spacing w:before="120" w:after="120"/>
                    <w:ind w:left="29" w:hanging="29"/>
                    <w:rPr>
                      <w:rFonts w:ascii="Arial" w:hAnsi="Arial" w:cs="Arial"/>
                      <w:sz w:val="20"/>
                      <w:szCs w:val="22"/>
                      <w:lang w:eastAsia="en-US"/>
                    </w:rPr>
                  </w:pPr>
                  <w:r w:rsidRPr="000575D4">
                    <w:rPr>
                      <w:rFonts w:ascii="Arial" w:hAnsi="Arial" w:cs="Arial"/>
                      <w:sz w:val="20"/>
                      <w:szCs w:val="22"/>
                      <w:lang w:eastAsia="en-US"/>
                    </w:rPr>
                    <w:t>Providers’ performance against metrics in the Quality Framework, including the substantiating data set out in Section 5 of the Quality Framework</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0DECC95" w14:textId="77777777" w:rsidR="008E2EE3" w:rsidRPr="000575D4" w:rsidRDefault="008E2EE3" w:rsidP="008E2EE3">
                  <w:pPr>
                    <w:spacing w:before="120" w:line="240" w:lineRule="auto"/>
                    <w:ind w:left="454" w:hanging="454"/>
                    <w:rPr>
                      <w:color w:val="000000"/>
                      <w:sz w:val="22"/>
                      <w:szCs w:val="22"/>
                      <w:lang w:eastAsia="en-US"/>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0E5B61A6" w14:textId="77777777" w:rsidR="008E2EE3" w:rsidRPr="000575D4" w:rsidRDefault="008E2EE3" w:rsidP="008E2EE3">
                  <w:pPr>
                    <w:spacing w:before="120" w:line="240" w:lineRule="auto"/>
                    <w:ind w:left="454" w:hanging="454"/>
                    <w:rPr>
                      <w:color w:val="000000"/>
                      <w:sz w:val="22"/>
                      <w:szCs w:val="22"/>
                      <w:lang w:eastAsia="en-US"/>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14:paraId="62BDD7E6" w14:textId="77777777" w:rsidR="008E2EE3" w:rsidRPr="000575D4" w:rsidRDefault="008E2EE3" w:rsidP="008E2EE3">
                  <w:pPr>
                    <w:spacing w:before="120" w:line="240" w:lineRule="auto"/>
                    <w:ind w:left="454" w:hanging="454"/>
                    <w:rPr>
                      <w:color w:val="000000"/>
                      <w:sz w:val="22"/>
                      <w:szCs w:val="22"/>
                      <w:lang w:eastAsia="en-US"/>
                    </w:rPr>
                  </w:pPr>
                </w:p>
              </w:tc>
            </w:tr>
            <w:tr w:rsidR="008E2EE3" w:rsidRPr="000575D4" w14:paraId="0E9A3A74" w14:textId="77777777" w:rsidTr="006369FA">
              <w:trPr>
                <w:trHeight w:val="988"/>
                <w:jc w:val="center"/>
              </w:trPr>
              <w:tc>
                <w:tcPr>
                  <w:tcW w:w="2717" w:type="dxa"/>
                  <w:tcBorders>
                    <w:top w:val="single" w:sz="4" w:space="0" w:color="auto"/>
                    <w:left w:val="single" w:sz="4" w:space="0" w:color="auto"/>
                    <w:bottom w:val="single" w:sz="4" w:space="0" w:color="auto"/>
                    <w:right w:val="single" w:sz="4" w:space="0" w:color="auto"/>
                  </w:tcBorders>
                  <w:hideMark/>
                </w:tcPr>
                <w:p w14:paraId="195A6D85" w14:textId="77777777" w:rsidR="008E2EE3" w:rsidRPr="000575D4" w:rsidRDefault="008E2EE3" w:rsidP="008E2EE3">
                  <w:pPr>
                    <w:pStyle w:val="Default"/>
                    <w:tabs>
                      <w:tab w:val="left" w:pos="3335"/>
                    </w:tabs>
                    <w:spacing w:before="120" w:after="120"/>
                    <w:ind w:left="29" w:hanging="29"/>
                    <w:rPr>
                      <w:rFonts w:ascii="Arial" w:hAnsi="Arial" w:cs="Arial"/>
                      <w:sz w:val="20"/>
                      <w:szCs w:val="22"/>
                      <w:lang w:eastAsia="en-US"/>
                    </w:rPr>
                  </w:pPr>
                  <w:r w:rsidRPr="000575D4">
                    <w:rPr>
                      <w:rFonts w:ascii="Arial" w:hAnsi="Arial" w:cs="Arial"/>
                      <w:sz w:val="20"/>
                      <w:szCs w:val="22"/>
                      <w:lang w:eastAsia="en-US"/>
                    </w:rPr>
                    <w:t>Participant feedback on overall quality of Providers’ provision (see paragraphs 7-9 further detail)</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D2852C5" w14:textId="77777777" w:rsidR="008E2EE3" w:rsidRPr="000575D4" w:rsidRDefault="008E2EE3" w:rsidP="008E2EE3">
                  <w:pPr>
                    <w:spacing w:before="120" w:line="240" w:lineRule="auto"/>
                    <w:ind w:left="454" w:hanging="454"/>
                    <w:rPr>
                      <w:color w:val="000000"/>
                      <w:sz w:val="22"/>
                      <w:szCs w:val="22"/>
                      <w:lang w:eastAsia="en-US"/>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4EFC2608" w14:textId="77777777" w:rsidR="008E2EE3" w:rsidRPr="000575D4" w:rsidRDefault="008E2EE3" w:rsidP="008E2EE3">
                  <w:pPr>
                    <w:spacing w:before="120" w:line="240" w:lineRule="auto"/>
                    <w:ind w:left="454" w:hanging="454"/>
                    <w:rPr>
                      <w:color w:val="000000"/>
                      <w:sz w:val="22"/>
                      <w:szCs w:val="22"/>
                      <w:lang w:eastAsia="en-US"/>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14:paraId="3A4BF246" w14:textId="77777777" w:rsidR="008E2EE3" w:rsidRPr="000575D4" w:rsidRDefault="008E2EE3" w:rsidP="008E2EE3">
                  <w:pPr>
                    <w:spacing w:before="120" w:line="240" w:lineRule="auto"/>
                    <w:ind w:left="454" w:hanging="454"/>
                    <w:rPr>
                      <w:color w:val="000000"/>
                      <w:sz w:val="22"/>
                      <w:szCs w:val="22"/>
                      <w:lang w:eastAsia="en-US"/>
                    </w:rPr>
                  </w:pPr>
                </w:p>
              </w:tc>
            </w:tr>
          </w:tbl>
          <w:p w14:paraId="4DC13182"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The Contractor will independently verify the accuracy of this evidence by:</w:t>
            </w:r>
          </w:p>
          <w:p w14:paraId="07951901" w14:textId="77777777" w:rsidR="008E2EE3" w:rsidRPr="000575D4" w:rsidRDefault="008E2EE3" w:rsidP="001F3F1C">
            <w:pPr>
              <w:pStyle w:val="Default"/>
              <w:numPr>
                <w:ilvl w:val="0"/>
                <w:numId w:val="37"/>
              </w:numPr>
              <w:tabs>
                <w:tab w:val="left" w:pos="3335"/>
              </w:tabs>
              <w:spacing w:before="120" w:after="120"/>
              <w:ind w:left="738" w:hanging="312"/>
              <w:rPr>
                <w:rFonts w:ascii="Arial" w:hAnsi="Arial" w:cs="Arial"/>
                <w:sz w:val="22"/>
                <w:szCs w:val="22"/>
              </w:rPr>
            </w:pPr>
            <w:r w:rsidRPr="000575D4">
              <w:rPr>
                <w:rFonts w:ascii="Arial" w:hAnsi="Arial" w:cs="Arial"/>
                <w:sz w:val="22"/>
                <w:szCs w:val="22"/>
              </w:rPr>
              <w:t>reviewing Providers’ self-assessments against the other performance data available to it (such as performance against related metrics and relevant participant feedback)</w:t>
            </w:r>
          </w:p>
          <w:p w14:paraId="7DECE77E" w14:textId="77777777" w:rsidR="008E2EE3" w:rsidRPr="000575D4" w:rsidRDefault="008E2EE3" w:rsidP="001F3F1C">
            <w:pPr>
              <w:pStyle w:val="Default"/>
              <w:numPr>
                <w:ilvl w:val="0"/>
                <w:numId w:val="37"/>
              </w:numPr>
              <w:tabs>
                <w:tab w:val="left" w:pos="3335"/>
              </w:tabs>
              <w:spacing w:before="120" w:after="120"/>
              <w:ind w:left="738" w:hanging="312"/>
              <w:rPr>
                <w:rFonts w:ascii="Arial" w:hAnsi="Arial" w:cs="Arial"/>
                <w:sz w:val="22"/>
                <w:szCs w:val="22"/>
              </w:rPr>
            </w:pPr>
            <w:r w:rsidRPr="000575D4">
              <w:rPr>
                <w:rFonts w:ascii="Arial" w:hAnsi="Arial" w:cs="Arial"/>
                <w:sz w:val="22"/>
                <w:szCs w:val="22"/>
              </w:rPr>
              <w:t>validating the data supplied by Providers to substantiate their performance against metrics (as set out in Section 5 of the Quality Framework) against existing datasets, including, but not limited to, DfE’s record of qualified teachers and databases on the characteristics of the schools at which they are employed</w:t>
            </w:r>
            <w:r>
              <w:rPr>
                <w:rFonts w:ascii="Arial" w:hAnsi="Arial" w:cs="Arial"/>
                <w:sz w:val="22"/>
                <w:szCs w:val="22"/>
              </w:rPr>
              <w:t>.</w:t>
            </w:r>
          </w:p>
          <w:p w14:paraId="0479CC75"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 xml:space="preserve">Once verified, the Contractor will analyse this evidence to assess providers’ performance against the Quality Framework. </w:t>
            </w:r>
          </w:p>
          <w:p w14:paraId="4FA54566"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Within one month of this evidence being received, the Contractor must deliver a written report to the DFE and subsequently the provider on the provider’s performance. This must be in a template f</w:t>
            </w:r>
            <w:r>
              <w:rPr>
                <w:rFonts w:ascii="Arial" w:hAnsi="Arial" w:cs="Arial"/>
                <w:sz w:val="22"/>
                <w:szCs w:val="22"/>
              </w:rPr>
              <w:t xml:space="preserve">ormat </w:t>
            </w:r>
            <w:r w:rsidR="00883A11">
              <w:rPr>
                <w:rFonts w:ascii="Arial" w:hAnsi="Arial" w:cs="Arial"/>
                <w:sz w:val="22"/>
                <w:szCs w:val="22"/>
              </w:rPr>
              <w:t xml:space="preserve">which shall be </w:t>
            </w:r>
            <w:r w:rsidR="001C2486">
              <w:rPr>
                <w:rFonts w:ascii="Arial" w:hAnsi="Arial" w:cs="Arial"/>
                <w:sz w:val="22"/>
                <w:szCs w:val="22"/>
              </w:rPr>
              <w:t xml:space="preserve">substantially in the form of the </w:t>
            </w:r>
            <w:r w:rsidR="00676FF6">
              <w:rPr>
                <w:rFonts w:ascii="Arial" w:hAnsi="Arial" w:cs="Arial"/>
                <w:sz w:val="22"/>
                <w:szCs w:val="22"/>
              </w:rPr>
              <w:t xml:space="preserve">draft </w:t>
            </w:r>
            <w:r w:rsidR="001C2486">
              <w:rPr>
                <w:rFonts w:ascii="Arial" w:hAnsi="Arial" w:cs="Arial"/>
                <w:sz w:val="22"/>
                <w:szCs w:val="22"/>
              </w:rPr>
              <w:t>Function A template</w:t>
            </w:r>
            <w:r w:rsidR="00676FF6">
              <w:rPr>
                <w:rFonts w:ascii="Arial" w:hAnsi="Arial" w:cs="Arial"/>
                <w:sz w:val="22"/>
                <w:szCs w:val="22"/>
              </w:rPr>
              <w:t xml:space="preserve"> submitted as part of the Contractor’s Solution</w:t>
            </w:r>
            <w:r w:rsidR="00883A11">
              <w:rPr>
                <w:rFonts w:ascii="Arial" w:hAnsi="Arial" w:cs="Arial"/>
                <w:sz w:val="22"/>
                <w:szCs w:val="22"/>
              </w:rPr>
              <w:t xml:space="preserve">. The </w:t>
            </w:r>
            <w:r w:rsidR="00676FF6">
              <w:rPr>
                <w:rFonts w:ascii="Arial" w:hAnsi="Arial" w:cs="Arial"/>
                <w:sz w:val="22"/>
                <w:szCs w:val="22"/>
              </w:rPr>
              <w:t>final form</w:t>
            </w:r>
            <w:r w:rsidR="00883A11">
              <w:rPr>
                <w:rFonts w:ascii="Arial" w:hAnsi="Arial" w:cs="Arial"/>
                <w:sz w:val="22"/>
                <w:szCs w:val="22"/>
              </w:rPr>
              <w:t xml:space="preserve"> template</w:t>
            </w:r>
            <w:r w:rsidR="00676FF6">
              <w:rPr>
                <w:rFonts w:ascii="Arial" w:hAnsi="Arial" w:cs="Arial"/>
                <w:sz w:val="22"/>
                <w:szCs w:val="22"/>
              </w:rPr>
              <w:t xml:space="preserve"> </w:t>
            </w:r>
            <w:r w:rsidR="00883A11">
              <w:rPr>
                <w:rFonts w:ascii="Arial" w:hAnsi="Arial" w:cs="Arial"/>
                <w:sz w:val="22"/>
                <w:szCs w:val="22"/>
              </w:rPr>
              <w:t xml:space="preserve">to be used for Function A reporting </w:t>
            </w:r>
            <w:r w:rsidR="004608A3">
              <w:rPr>
                <w:rFonts w:ascii="Arial" w:hAnsi="Arial" w:cs="Arial"/>
                <w:sz w:val="22"/>
                <w:szCs w:val="22"/>
              </w:rPr>
              <w:t xml:space="preserve">from 1 June 2018 </w:t>
            </w:r>
            <w:r w:rsidR="00883A11">
              <w:rPr>
                <w:rFonts w:ascii="Arial" w:hAnsi="Arial" w:cs="Arial"/>
                <w:sz w:val="22"/>
                <w:szCs w:val="22"/>
              </w:rPr>
              <w:t>will be</w:t>
            </w:r>
            <w:r w:rsidR="001C2486">
              <w:rPr>
                <w:rFonts w:ascii="Arial" w:hAnsi="Arial" w:cs="Arial"/>
                <w:sz w:val="22"/>
                <w:szCs w:val="22"/>
              </w:rPr>
              <w:t xml:space="preserve"> </w:t>
            </w:r>
            <w:r>
              <w:rPr>
                <w:rFonts w:ascii="Arial" w:hAnsi="Arial" w:cs="Arial"/>
                <w:sz w:val="22"/>
                <w:szCs w:val="22"/>
              </w:rPr>
              <w:t>agreed with DfE</w:t>
            </w:r>
            <w:r w:rsidR="00676FF6">
              <w:rPr>
                <w:rFonts w:ascii="Arial" w:hAnsi="Arial" w:cs="Arial"/>
                <w:sz w:val="22"/>
                <w:szCs w:val="22"/>
              </w:rPr>
              <w:t xml:space="preserve"> during the </w:t>
            </w:r>
            <w:r w:rsidR="00C519D3">
              <w:rPr>
                <w:rFonts w:ascii="Arial" w:hAnsi="Arial" w:cs="Arial"/>
                <w:sz w:val="22"/>
                <w:szCs w:val="22"/>
              </w:rPr>
              <w:t>Mobilisation Period</w:t>
            </w:r>
            <w:r>
              <w:rPr>
                <w:rFonts w:ascii="Arial" w:hAnsi="Arial" w:cs="Arial"/>
                <w:sz w:val="22"/>
                <w:szCs w:val="22"/>
              </w:rPr>
              <w:t xml:space="preserve"> </w:t>
            </w:r>
            <w:r w:rsidR="00883A11">
              <w:rPr>
                <w:rFonts w:ascii="Arial" w:hAnsi="Arial" w:cs="Arial"/>
                <w:sz w:val="22"/>
                <w:szCs w:val="22"/>
              </w:rPr>
              <w:t>(</w:t>
            </w:r>
            <w:r>
              <w:rPr>
                <w:rFonts w:ascii="Arial" w:hAnsi="Arial" w:cs="Arial"/>
                <w:sz w:val="22"/>
                <w:szCs w:val="22"/>
              </w:rPr>
              <w:t xml:space="preserve">prior to </w:t>
            </w:r>
            <w:r w:rsidR="006563D7">
              <w:rPr>
                <w:rFonts w:ascii="Arial" w:hAnsi="Arial" w:cs="Arial"/>
                <w:sz w:val="22"/>
                <w:szCs w:val="22"/>
              </w:rPr>
              <w:t>1 June</w:t>
            </w:r>
            <w:r w:rsidRPr="000575D4">
              <w:rPr>
                <w:rFonts w:ascii="Arial" w:hAnsi="Arial" w:cs="Arial"/>
                <w:sz w:val="22"/>
                <w:szCs w:val="22"/>
              </w:rPr>
              <w:t xml:space="preserve"> 2018</w:t>
            </w:r>
            <w:r w:rsidR="004608A3">
              <w:rPr>
                <w:rFonts w:ascii="Arial" w:hAnsi="Arial" w:cs="Arial"/>
                <w:sz w:val="22"/>
                <w:szCs w:val="22"/>
              </w:rPr>
              <w:t>). This template as agreed, together with any future modified versions will be</w:t>
            </w:r>
            <w:r w:rsidR="00883A11">
              <w:rPr>
                <w:rFonts w:ascii="Arial" w:hAnsi="Arial" w:cs="Arial"/>
                <w:sz w:val="22"/>
                <w:szCs w:val="22"/>
              </w:rPr>
              <w:t xml:space="preserve"> appended to the Contract in accordance with the Change Contro</w:t>
            </w:r>
            <w:r w:rsidR="00AC7715">
              <w:rPr>
                <w:rFonts w:ascii="Arial" w:hAnsi="Arial" w:cs="Arial"/>
                <w:sz w:val="22"/>
                <w:szCs w:val="22"/>
              </w:rPr>
              <w:t>l Procedure. The written report</w:t>
            </w:r>
            <w:r w:rsidR="00C519D3">
              <w:rPr>
                <w:rFonts w:ascii="Arial" w:hAnsi="Arial" w:cs="Arial"/>
                <w:sz w:val="22"/>
                <w:szCs w:val="22"/>
              </w:rPr>
              <w:t xml:space="preserve"> </w:t>
            </w:r>
            <w:r w:rsidRPr="000575D4">
              <w:rPr>
                <w:rFonts w:ascii="Arial" w:hAnsi="Arial" w:cs="Arial"/>
                <w:sz w:val="22"/>
                <w:szCs w:val="22"/>
              </w:rPr>
              <w:t>will, as a minimum:</w:t>
            </w:r>
          </w:p>
          <w:p w14:paraId="126429EE" w14:textId="77777777" w:rsidR="008E2EE3" w:rsidRPr="000575D4" w:rsidRDefault="008E2EE3" w:rsidP="001F3F1C">
            <w:pPr>
              <w:pStyle w:val="Default"/>
              <w:numPr>
                <w:ilvl w:val="1"/>
                <w:numId w:val="54"/>
              </w:numPr>
              <w:tabs>
                <w:tab w:val="left" w:pos="3335"/>
              </w:tabs>
              <w:spacing w:before="120" w:after="120"/>
              <w:ind w:left="1021" w:hanging="567"/>
              <w:rPr>
                <w:rFonts w:ascii="Arial" w:hAnsi="Arial" w:cs="Arial"/>
                <w:sz w:val="22"/>
                <w:szCs w:val="22"/>
              </w:rPr>
            </w:pPr>
            <w:r w:rsidRPr="000575D4">
              <w:rPr>
                <w:rFonts w:ascii="Arial" w:hAnsi="Arial" w:cs="Arial"/>
                <w:sz w:val="22"/>
                <w:szCs w:val="22"/>
              </w:rPr>
              <w:t>Give an overall assessment of the provider’s performance, including its strengths and weaknesses.</w:t>
            </w:r>
          </w:p>
          <w:p w14:paraId="27A95B11" w14:textId="77777777" w:rsidR="008E2EE3" w:rsidRPr="000575D4" w:rsidRDefault="008E2EE3" w:rsidP="001F3F1C">
            <w:pPr>
              <w:pStyle w:val="Default"/>
              <w:numPr>
                <w:ilvl w:val="1"/>
                <w:numId w:val="54"/>
              </w:numPr>
              <w:tabs>
                <w:tab w:val="left" w:pos="3335"/>
              </w:tabs>
              <w:spacing w:before="120" w:after="120"/>
              <w:ind w:left="1021" w:hanging="567"/>
              <w:rPr>
                <w:rFonts w:ascii="Arial" w:hAnsi="Arial" w:cs="Arial"/>
                <w:sz w:val="22"/>
                <w:szCs w:val="22"/>
              </w:rPr>
            </w:pPr>
            <w:r w:rsidRPr="000575D4">
              <w:rPr>
                <w:rFonts w:ascii="Arial" w:hAnsi="Arial" w:cs="Arial"/>
                <w:sz w:val="22"/>
                <w:szCs w:val="22"/>
              </w:rPr>
              <w:t>Summarise the provider’s performance against each of the requirements and metrics in the Quality Framework, including relevant evidence, such as that detailed in the KPIs, to substantiate its assessment.</w:t>
            </w:r>
          </w:p>
          <w:p w14:paraId="27175938" w14:textId="77777777" w:rsidR="008E2EE3" w:rsidRPr="000575D4" w:rsidRDefault="008E2EE3" w:rsidP="001F3F1C">
            <w:pPr>
              <w:pStyle w:val="Default"/>
              <w:numPr>
                <w:ilvl w:val="1"/>
                <w:numId w:val="54"/>
              </w:numPr>
              <w:tabs>
                <w:tab w:val="left" w:pos="3335"/>
              </w:tabs>
              <w:spacing w:before="120" w:after="120"/>
              <w:ind w:left="1021" w:hanging="567"/>
              <w:rPr>
                <w:rFonts w:ascii="Arial" w:hAnsi="Arial" w:cs="Arial"/>
                <w:sz w:val="22"/>
                <w:szCs w:val="22"/>
              </w:rPr>
            </w:pPr>
            <w:r w:rsidRPr="000575D4">
              <w:rPr>
                <w:rFonts w:ascii="Arial" w:hAnsi="Arial" w:cs="Arial"/>
                <w:sz w:val="22"/>
                <w:szCs w:val="22"/>
              </w:rPr>
              <w:t>Detail any remedial action that is required for the provider to meet the standards in the Quality Framework (and which the provider should include in a plan of remedial action), the timescales in which it must be implemented, and how the contractor will monitor its implementation.</w:t>
            </w:r>
          </w:p>
          <w:p w14:paraId="45C67C1B" w14:textId="77777777" w:rsidR="008E2EE3" w:rsidRPr="000575D4" w:rsidRDefault="008E2EE3" w:rsidP="001F3F1C">
            <w:pPr>
              <w:pStyle w:val="Default"/>
              <w:numPr>
                <w:ilvl w:val="1"/>
                <w:numId w:val="54"/>
              </w:numPr>
              <w:tabs>
                <w:tab w:val="left" w:pos="3335"/>
              </w:tabs>
              <w:spacing w:before="120" w:after="120"/>
              <w:ind w:left="1021" w:hanging="567"/>
              <w:rPr>
                <w:rFonts w:ascii="Arial" w:hAnsi="Arial" w:cs="Arial"/>
                <w:color w:val="auto"/>
                <w:sz w:val="22"/>
                <w:szCs w:val="22"/>
              </w:rPr>
            </w:pPr>
            <w:r w:rsidRPr="000575D4">
              <w:rPr>
                <w:rFonts w:ascii="Arial" w:hAnsi="Arial" w:cs="Arial"/>
                <w:sz w:val="22"/>
                <w:szCs w:val="22"/>
              </w:rPr>
              <w:t>Detail any extenuating circumstances related to underperformance and how these have been accounted for.</w:t>
            </w:r>
          </w:p>
          <w:p w14:paraId="6A93EB93"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In instances of underperformance against the Quality Framework such that the provider has committed a default of its accreditation agreement or there is a risk of this, the Contractor must inform DfE immediately and in the case of default, recommend whether or not this is </w:t>
            </w:r>
            <w:r w:rsidRPr="000575D4">
              <w:rPr>
                <w:rFonts w:ascii="Arial" w:hAnsi="Arial" w:cs="Arial"/>
                <w:color w:val="auto"/>
                <w:sz w:val="22"/>
                <w:szCs w:val="22"/>
              </w:rPr>
              <w:lastRenderedPageBreak/>
              <w:t xml:space="preserve">capable of remedy as well as provide </w:t>
            </w:r>
            <w:r w:rsidRPr="000575D4">
              <w:rPr>
                <w:rFonts w:ascii="Arial" w:hAnsi="Arial" w:cs="Arial"/>
                <w:sz w:val="22"/>
                <w:szCs w:val="22"/>
              </w:rPr>
              <w:t xml:space="preserve">clear reasons and substantiating evidence of the provider’s performance against the requirements and metrics in the Quality Framework. </w:t>
            </w:r>
          </w:p>
          <w:p w14:paraId="47C16974"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color w:val="auto"/>
                <w:sz w:val="22"/>
                <w:szCs w:val="22"/>
              </w:rPr>
              <w:t>In cases where a provider is in default of its accreditation agreement, the Contractor will be responsible for making recommendations to DfE as to whether or not the default is capable of remedy.</w:t>
            </w:r>
          </w:p>
          <w:p w14:paraId="61F75510" w14:textId="77777777" w:rsidR="008E2EE3" w:rsidRPr="000575D4" w:rsidRDefault="008E2EE3" w:rsidP="001F3F1C">
            <w:pPr>
              <w:pStyle w:val="ListParagraph"/>
              <w:numPr>
                <w:ilvl w:val="0"/>
                <w:numId w:val="56"/>
              </w:numPr>
              <w:overflowPunct w:val="0"/>
              <w:spacing w:before="120" w:line="240" w:lineRule="auto"/>
              <w:ind w:left="454" w:hanging="454"/>
              <w:jc w:val="left"/>
              <w:textAlignment w:val="baseline"/>
              <w:rPr>
                <w:sz w:val="22"/>
                <w:szCs w:val="22"/>
              </w:rPr>
            </w:pPr>
            <w:r w:rsidRPr="000575D4">
              <w:rPr>
                <w:sz w:val="22"/>
                <w:szCs w:val="22"/>
              </w:rPr>
              <w:t xml:space="preserve">If DfE agrees that there is only a </w:t>
            </w:r>
            <w:r w:rsidRPr="000575D4">
              <w:rPr>
                <w:i/>
                <w:sz w:val="22"/>
                <w:szCs w:val="22"/>
              </w:rPr>
              <w:t>risk</w:t>
            </w:r>
            <w:r w:rsidRPr="000575D4">
              <w:rPr>
                <w:sz w:val="22"/>
                <w:szCs w:val="22"/>
              </w:rPr>
              <w:t xml:space="preserve"> of a provider committing a default, the Contractor must have a 1:1 meeting with the provider to discuss the remediation required. The Contractor must require the provider to supply evidence as to the risk and produce a plan of remedial action to remedy or remove such risk. The Contractor must monitor, supervise, direct and/or guide the provider’s provision of services</w:t>
            </w:r>
            <w:r>
              <w:rPr>
                <w:sz w:val="22"/>
                <w:szCs w:val="22"/>
              </w:rPr>
              <w:t xml:space="preserve"> </w:t>
            </w:r>
            <w:r w:rsidRPr="00E02766">
              <w:rPr>
                <w:sz w:val="22"/>
                <w:szCs w:val="22"/>
              </w:rPr>
              <w:t>to ensure NPQ delivery is in line with the</w:t>
            </w:r>
            <w:r>
              <w:rPr>
                <w:sz w:val="22"/>
                <w:szCs w:val="22"/>
              </w:rPr>
              <w:t xml:space="preserve"> Q</w:t>
            </w:r>
            <w:r w:rsidRPr="00E02766">
              <w:rPr>
                <w:sz w:val="22"/>
                <w:szCs w:val="22"/>
              </w:rPr>
              <w:t xml:space="preserve">uality </w:t>
            </w:r>
            <w:r>
              <w:rPr>
                <w:sz w:val="22"/>
                <w:szCs w:val="22"/>
              </w:rPr>
              <w:t>F</w:t>
            </w:r>
            <w:r w:rsidRPr="00E02766">
              <w:rPr>
                <w:sz w:val="22"/>
                <w:szCs w:val="22"/>
              </w:rPr>
              <w:t xml:space="preserve">ramework and </w:t>
            </w:r>
            <w:r>
              <w:rPr>
                <w:sz w:val="22"/>
                <w:szCs w:val="22"/>
              </w:rPr>
              <w:t>C</w:t>
            </w:r>
            <w:r w:rsidRPr="00E02766">
              <w:rPr>
                <w:sz w:val="22"/>
                <w:szCs w:val="22"/>
              </w:rPr>
              <w:t>ontent a</w:t>
            </w:r>
            <w:r>
              <w:rPr>
                <w:sz w:val="22"/>
                <w:szCs w:val="22"/>
              </w:rPr>
              <w:t>nd A</w:t>
            </w:r>
            <w:r w:rsidRPr="00E02766">
              <w:rPr>
                <w:sz w:val="22"/>
                <w:szCs w:val="22"/>
              </w:rPr>
              <w:t>ssessment framework</w:t>
            </w:r>
            <w:r>
              <w:rPr>
                <w:sz w:val="22"/>
                <w:szCs w:val="22"/>
              </w:rPr>
              <w:t xml:space="preserve">, </w:t>
            </w:r>
            <w:r w:rsidRPr="000575D4">
              <w:rPr>
                <w:sz w:val="22"/>
                <w:szCs w:val="22"/>
              </w:rPr>
              <w:t xml:space="preserve">until DfE reasonably considers that any such risk has been remedied or removed. </w:t>
            </w:r>
          </w:p>
          <w:p w14:paraId="6887436B" w14:textId="77777777" w:rsidR="008E2EE3" w:rsidRPr="000575D4" w:rsidRDefault="008E2EE3" w:rsidP="001F3F1C">
            <w:pPr>
              <w:pStyle w:val="ListParagraph"/>
              <w:numPr>
                <w:ilvl w:val="0"/>
                <w:numId w:val="56"/>
              </w:numPr>
              <w:overflowPunct w:val="0"/>
              <w:spacing w:before="120" w:line="240" w:lineRule="auto"/>
              <w:ind w:left="454" w:hanging="454"/>
              <w:jc w:val="left"/>
              <w:textAlignment w:val="baseline"/>
              <w:rPr>
                <w:sz w:val="22"/>
                <w:szCs w:val="22"/>
              </w:rPr>
            </w:pPr>
            <w:r w:rsidRPr="000575D4">
              <w:rPr>
                <w:sz w:val="22"/>
                <w:szCs w:val="22"/>
              </w:rPr>
              <w:t xml:space="preserve">If DfE agrees with the Contractor’s recommendation that a provider has committed a default of its accreditation agreement, and that such default is capable of remedy, the Contractor must issue a notice to the </w:t>
            </w:r>
            <w:r w:rsidR="00C07F9A">
              <w:rPr>
                <w:sz w:val="22"/>
                <w:szCs w:val="22"/>
              </w:rPr>
              <w:t xml:space="preserve">NPQ provider </w:t>
            </w:r>
            <w:r w:rsidR="00C07F9A" w:rsidRPr="000575D4">
              <w:rPr>
                <w:sz w:val="22"/>
                <w:szCs w:val="22"/>
              </w:rPr>
              <w:t xml:space="preserve"> </w:t>
            </w:r>
            <w:r w:rsidRPr="000575D4">
              <w:rPr>
                <w:sz w:val="22"/>
                <w:szCs w:val="22"/>
              </w:rPr>
              <w:t xml:space="preserve">instructing the </w:t>
            </w:r>
            <w:r w:rsidR="00C07F9A">
              <w:rPr>
                <w:sz w:val="22"/>
                <w:szCs w:val="22"/>
              </w:rPr>
              <w:t>NPQ provider</w:t>
            </w:r>
            <w:r w:rsidR="00C07F9A" w:rsidRPr="000575D4">
              <w:rPr>
                <w:sz w:val="22"/>
                <w:szCs w:val="22"/>
              </w:rPr>
              <w:t xml:space="preserve"> </w:t>
            </w:r>
            <w:r w:rsidRPr="000575D4">
              <w:rPr>
                <w:sz w:val="22"/>
                <w:szCs w:val="22"/>
              </w:rPr>
              <w:t xml:space="preserve">to remedy the Default within 21 business days or such other period of time as DfE may specify. The Contractor will be responsible for monitoring whether a provider duly remedies the default within this timeframe and report a provider’s failure to do so back to DfE. </w:t>
            </w:r>
          </w:p>
          <w:p w14:paraId="28323C56" w14:textId="77777777" w:rsidR="008E2EE3" w:rsidRPr="000575D4" w:rsidRDefault="008E2EE3" w:rsidP="001F3F1C">
            <w:pPr>
              <w:pStyle w:val="ListParagraph"/>
              <w:numPr>
                <w:ilvl w:val="0"/>
                <w:numId w:val="56"/>
              </w:numPr>
              <w:overflowPunct w:val="0"/>
              <w:spacing w:before="120" w:line="240" w:lineRule="auto"/>
              <w:ind w:left="454" w:hanging="454"/>
              <w:jc w:val="left"/>
              <w:textAlignment w:val="baseline"/>
              <w:rPr>
                <w:sz w:val="22"/>
                <w:szCs w:val="22"/>
              </w:rPr>
            </w:pPr>
            <w:r w:rsidRPr="000575D4">
              <w:rPr>
                <w:sz w:val="22"/>
                <w:szCs w:val="22"/>
              </w:rPr>
              <w:t xml:space="preserve">In the event that DfE agrees with the Contractor’s recommendation that a provider has committed a default of its accreditation agreement and that such default is incapable of remedy or where a provider has failed to remedy a default (capable of remedy) within the above specified timeframe, DfE may terminate that providers’ accreditation agreement with immediate effect.  </w:t>
            </w:r>
          </w:p>
          <w:p w14:paraId="2A416844" w14:textId="77777777" w:rsidR="008E2EE3" w:rsidRPr="000575D4" w:rsidRDefault="008E2EE3" w:rsidP="001F3F1C">
            <w:pPr>
              <w:pStyle w:val="ListParagraph"/>
              <w:numPr>
                <w:ilvl w:val="0"/>
                <w:numId w:val="56"/>
              </w:numPr>
              <w:overflowPunct w:val="0"/>
              <w:spacing w:before="120" w:line="240" w:lineRule="auto"/>
              <w:ind w:left="454" w:hanging="454"/>
              <w:jc w:val="left"/>
              <w:textAlignment w:val="baseline"/>
              <w:rPr>
                <w:sz w:val="22"/>
                <w:szCs w:val="22"/>
              </w:rPr>
            </w:pPr>
            <w:r w:rsidRPr="000575D4">
              <w:rPr>
                <w:sz w:val="22"/>
                <w:szCs w:val="22"/>
              </w:rPr>
              <w:t xml:space="preserve">In the event that a provider appeals a decision to terminate their accreditation the appeal will be heard within a reasonable period by an independent panel convened by DfE. The Contractor must collaborate with DfE and provide such evidence as DfE may require, in order to assist DfE in defending any such appeal (including to provide (at its own cost) a representative to attend appeal hearings if necessary). </w:t>
            </w:r>
          </w:p>
          <w:p w14:paraId="2A49B4F2"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The Contractor must also collaborate with DfE and provide at its own cost any support as may be required in respect of any dispute resolution or mediation proceedings between DfE and providers. </w:t>
            </w:r>
          </w:p>
          <w:p w14:paraId="68AF8340"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DfE requires specific assurance that providers’ provision </w:t>
            </w:r>
            <w:r w:rsidRPr="00E02766">
              <w:rPr>
                <w:rFonts w:ascii="Arial" w:hAnsi="Arial" w:cs="Arial"/>
                <w:color w:val="000000" w:themeColor="text1"/>
                <w:sz w:val="22"/>
                <w:szCs w:val="22"/>
              </w:rPr>
              <w:t>aligns with the latest Content and Assessment Framework (Requirement I of the Quality Framework)</w:t>
            </w:r>
            <w:r w:rsidRPr="00E02766">
              <w:rPr>
                <w:rFonts w:ascii="Arial" w:hAnsi="Arial" w:cs="Arial"/>
                <w:color w:val="000000" w:themeColor="text1"/>
              </w:rPr>
              <w:t xml:space="preserve"> and </w:t>
            </w:r>
            <w:r w:rsidRPr="000575D4">
              <w:rPr>
                <w:rFonts w:ascii="Arial" w:hAnsi="Arial" w:cs="Arial"/>
                <w:color w:val="auto"/>
                <w:sz w:val="22"/>
                <w:szCs w:val="22"/>
              </w:rPr>
              <w:t xml:space="preserve">is grounded in high-quality evidence and research (Requirement J of the Quality Framework), particularly regarding the effectiveness of different teaching strategies and characteristics of successful school leadership. To be regarded as high-quality, DfE expects evidence and research to: </w:t>
            </w:r>
          </w:p>
          <w:p w14:paraId="304B1833" w14:textId="77777777" w:rsidR="008E2EE3" w:rsidRPr="000575D4" w:rsidRDefault="008E2EE3" w:rsidP="001F3F1C">
            <w:pPr>
              <w:pStyle w:val="Default"/>
              <w:numPr>
                <w:ilvl w:val="0"/>
                <w:numId w:val="49"/>
              </w:numPr>
              <w:tabs>
                <w:tab w:val="left" w:pos="3335"/>
              </w:tabs>
              <w:spacing w:before="120" w:after="120"/>
              <w:ind w:left="738" w:hanging="312"/>
              <w:rPr>
                <w:rFonts w:ascii="Arial" w:hAnsi="Arial" w:cs="Arial"/>
                <w:color w:val="auto"/>
                <w:sz w:val="22"/>
                <w:szCs w:val="22"/>
              </w:rPr>
            </w:pPr>
            <w:r w:rsidRPr="000575D4">
              <w:rPr>
                <w:rFonts w:ascii="Arial" w:hAnsi="Arial" w:cs="Arial"/>
                <w:color w:val="auto"/>
                <w:sz w:val="22"/>
                <w:szCs w:val="22"/>
              </w:rPr>
              <w:t>Be relevant and up-to-date</w:t>
            </w:r>
          </w:p>
          <w:p w14:paraId="4BEC3039" w14:textId="77777777" w:rsidR="008E2EE3" w:rsidRPr="000575D4" w:rsidRDefault="008E2EE3" w:rsidP="001F3F1C">
            <w:pPr>
              <w:pStyle w:val="Default"/>
              <w:numPr>
                <w:ilvl w:val="0"/>
                <w:numId w:val="49"/>
              </w:numPr>
              <w:tabs>
                <w:tab w:val="left" w:pos="3335"/>
              </w:tabs>
              <w:spacing w:before="120" w:after="120"/>
              <w:ind w:left="738" w:hanging="312"/>
              <w:rPr>
                <w:rFonts w:ascii="Arial" w:hAnsi="Arial" w:cs="Arial"/>
                <w:color w:val="auto"/>
                <w:sz w:val="22"/>
                <w:szCs w:val="22"/>
              </w:rPr>
            </w:pPr>
            <w:r w:rsidRPr="000575D4">
              <w:rPr>
                <w:rFonts w:ascii="Arial" w:hAnsi="Arial" w:cs="Arial"/>
                <w:color w:val="auto"/>
                <w:sz w:val="22"/>
                <w:szCs w:val="22"/>
              </w:rPr>
              <w:t>Derive from recognised research methods</w:t>
            </w:r>
          </w:p>
          <w:p w14:paraId="3F02D06D" w14:textId="77777777" w:rsidR="008E2EE3" w:rsidRPr="000575D4" w:rsidRDefault="008E2EE3" w:rsidP="001F3F1C">
            <w:pPr>
              <w:pStyle w:val="Default"/>
              <w:numPr>
                <w:ilvl w:val="0"/>
                <w:numId w:val="49"/>
              </w:numPr>
              <w:tabs>
                <w:tab w:val="left" w:pos="3335"/>
              </w:tabs>
              <w:spacing w:before="120" w:after="120"/>
              <w:ind w:left="738" w:hanging="312"/>
              <w:rPr>
                <w:rFonts w:ascii="Arial" w:hAnsi="Arial" w:cs="Arial"/>
                <w:color w:val="auto"/>
                <w:sz w:val="22"/>
                <w:szCs w:val="22"/>
              </w:rPr>
            </w:pPr>
            <w:r w:rsidRPr="000575D4">
              <w:rPr>
                <w:rFonts w:ascii="Arial" w:hAnsi="Arial" w:cs="Arial"/>
                <w:color w:val="auto"/>
                <w:sz w:val="22"/>
                <w:szCs w:val="22"/>
              </w:rPr>
              <w:t>Be peer reviewed</w:t>
            </w:r>
          </w:p>
          <w:p w14:paraId="6A02B7A4" w14:textId="77777777" w:rsidR="008E2EE3" w:rsidRPr="000575D4" w:rsidRDefault="008E2EE3" w:rsidP="001F3F1C">
            <w:pPr>
              <w:pStyle w:val="Default"/>
              <w:numPr>
                <w:ilvl w:val="0"/>
                <w:numId w:val="49"/>
              </w:numPr>
              <w:tabs>
                <w:tab w:val="left" w:pos="3335"/>
              </w:tabs>
              <w:spacing w:before="120" w:after="120"/>
              <w:ind w:left="738" w:hanging="312"/>
              <w:rPr>
                <w:rFonts w:ascii="Arial" w:hAnsi="Arial" w:cs="Arial"/>
                <w:color w:val="auto"/>
                <w:sz w:val="22"/>
                <w:szCs w:val="22"/>
              </w:rPr>
            </w:pPr>
            <w:r w:rsidRPr="000575D4">
              <w:rPr>
                <w:rFonts w:ascii="Arial" w:hAnsi="Arial" w:cs="Arial"/>
                <w:color w:val="auto"/>
                <w:sz w:val="22"/>
                <w:szCs w:val="22"/>
              </w:rPr>
              <w:t>Comprise both qualitative and quantitative data</w:t>
            </w:r>
          </w:p>
          <w:p w14:paraId="054C0AD0"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The Contractor will therefore need a mechanism, and personnel with relevant knowledge and skills, to assess this requirement as part of its regular monitoring and improvement. </w:t>
            </w:r>
          </w:p>
          <w:p w14:paraId="5147872E"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 xml:space="preserve">Further, the DfE has specific requirements as to the format in which feedback from NPQ course participants is given to providers.   </w:t>
            </w:r>
          </w:p>
          <w:p w14:paraId="4019E3B3"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Feedback obtained by providers from NPQ course participants must detail the extent to which their provider has met a subset of the requirements contained within the Quality Framework using the following scale:</w:t>
            </w:r>
          </w:p>
          <w:p w14:paraId="3C412AC3" w14:textId="77777777" w:rsidR="008E2EE3" w:rsidRPr="000575D4" w:rsidRDefault="008E2EE3" w:rsidP="001F3F1C">
            <w:pPr>
              <w:pStyle w:val="Default"/>
              <w:numPr>
                <w:ilvl w:val="0"/>
                <w:numId w:val="39"/>
              </w:numPr>
              <w:tabs>
                <w:tab w:val="left" w:pos="1305"/>
              </w:tabs>
              <w:spacing w:before="120" w:after="120"/>
              <w:ind w:left="738" w:hanging="312"/>
              <w:rPr>
                <w:rFonts w:ascii="Arial" w:hAnsi="Arial" w:cs="Arial"/>
                <w:sz w:val="22"/>
                <w:szCs w:val="22"/>
              </w:rPr>
            </w:pPr>
            <w:r w:rsidRPr="000575D4">
              <w:rPr>
                <w:rFonts w:ascii="Arial" w:hAnsi="Arial" w:cs="Arial"/>
                <w:sz w:val="22"/>
                <w:szCs w:val="22"/>
              </w:rPr>
              <w:t>1-2 represents serious underperformance</w:t>
            </w:r>
          </w:p>
          <w:p w14:paraId="2B12416D" w14:textId="77777777" w:rsidR="008E2EE3" w:rsidRPr="000575D4" w:rsidRDefault="008E2EE3" w:rsidP="001F3F1C">
            <w:pPr>
              <w:pStyle w:val="Default"/>
              <w:numPr>
                <w:ilvl w:val="0"/>
                <w:numId w:val="39"/>
              </w:numPr>
              <w:tabs>
                <w:tab w:val="left" w:pos="1305"/>
              </w:tabs>
              <w:spacing w:before="120" w:after="120"/>
              <w:ind w:left="738" w:hanging="312"/>
              <w:rPr>
                <w:rFonts w:ascii="Arial" w:hAnsi="Arial" w:cs="Arial"/>
                <w:sz w:val="22"/>
                <w:szCs w:val="22"/>
              </w:rPr>
            </w:pPr>
            <w:r w:rsidRPr="000575D4">
              <w:rPr>
                <w:rFonts w:ascii="Arial" w:hAnsi="Arial" w:cs="Arial"/>
                <w:sz w:val="22"/>
                <w:szCs w:val="22"/>
              </w:rPr>
              <w:t>3-5 represents underperformance</w:t>
            </w:r>
          </w:p>
          <w:p w14:paraId="7664AA1E" w14:textId="77777777" w:rsidR="008E2EE3" w:rsidRPr="000575D4" w:rsidRDefault="008E2EE3" w:rsidP="001F3F1C">
            <w:pPr>
              <w:pStyle w:val="Default"/>
              <w:numPr>
                <w:ilvl w:val="0"/>
                <w:numId w:val="39"/>
              </w:numPr>
              <w:tabs>
                <w:tab w:val="left" w:pos="1305"/>
              </w:tabs>
              <w:spacing w:before="120" w:after="120"/>
              <w:ind w:left="738" w:hanging="312"/>
              <w:rPr>
                <w:rFonts w:ascii="Arial" w:hAnsi="Arial" w:cs="Arial"/>
                <w:sz w:val="22"/>
                <w:szCs w:val="22"/>
              </w:rPr>
            </w:pPr>
            <w:r w:rsidRPr="000575D4">
              <w:rPr>
                <w:rFonts w:ascii="Arial" w:hAnsi="Arial" w:cs="Arial"/>
                <w:sz w:val="22"/>
                <w:szCs w:val="22"/>
              </w:rPr>
              <w:t>6 represents expected performance</w:t>
            </w:r>
          </w:p>
          <w:p w14:paraId="0EDF3198" w14:textId="77777777" w:rsidR="008E2EE3" w:rsidRPr="000575D4" w:rsidRDefault="008E2EE3" w:rsidP="001F3F1C">
            <w:pPr>
              <w:pStyle w:val="Default"/>
              <w:numPr>
                <w:ilvl w:val="0"/>
                <w:numId w:val="39"/>
              </w:numPr>
              <w:tabs>
                <w:tab w:val="left" w:pos="1305"/>
              </w:tabs>
              <w:spacing w:before="120" w:after="120"/>
              <w:ind w:left="738" w:hanging="312"/>
              <w:rPr>
                <w:rFonts w:ascii="Arial" w:hAnsi="Arial" w:cs="Arial"/>
                <w:sz w:val="22"/>
                <w:szCs w:val="22"/>
              </w:rPr>
            </w:pPr>
            <w:r w:rsidRPr="000575D4">
              <w:rPr>
                <w:rFonts w:ascii="Arial" w:hAnsi="Arial" w:cs="Arial"/>
                <w:sz w:val="22"/>
                <w:szCs w:val="22"/>
              </w:rPr>
              <w:lastRenderedPageBreak/>
              <w:t>7-10 represents exceptional performance</w:t>
            </w:r>
          </w:p>
          <w:p w14:paraId="237E4EE4"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As part of the metrics that providers will report against, they need to achieve an aggregated mean rating of 6 out of 10 for participant feedback (Requirement N). The Contractor will therefore need to gather and report each provider’s aggregated mean feedback score to the provider and DfE.</w:t>
            </w:r>
          </w:p>
          <w:p w14:paraId="3FA53CEC"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 xml:space="preserve">It is important to note that providers must provide feedback to DfE/the Contractor on their provision in accordance with their accreditation agreements. DfE would like the Contractor to perform the function of collecting feedback from providers so the Contractor must therefore ensure that its mechanism for collecting participant feedback from providers is reliable, as well as accessible and clearly communicated centrally to participants. </w:t>
            </w:r>
          </w:p>
          <w:p w14:paraId="411EF723"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0575D4">
              <w:rPr>
                <w:rFonts w:ascii="Arial" w:hAnsi="Arial" w:cs="Arial"/>
                <w:sz w:val="22"/>
                <w:szCs w:val="22"/>
              </w:rPr>
              <w:t>To fulfil this requirement, the Contractor will therefore need to:</w:t>
            </w:r>
          </w:p>
          <w:p w14:paraId="5BFBC58A" w14:textId="77777777" w:rsidR="008E2EE3" w:rsidRPr="000575D4" w:rsidRDefault="008E2EE3" w:rsidP="001F3F1C">
            <w:pPr>
              <w:pStyle w:val="Default"/>
              <w:numPr>
                <w:ilvl w:val="0"/>
                <w:numId w:val="40"/>
              </w:numPr>
              <w:tabs>
                <w:tab w:val="left" w:pos="3335"/>
              </w:tabs>
              <w:spacing w:before="120" w:after="120"/>
              <w:ind w:left="738" w:hanging="284"/>
              <w:rPr>
                <w:rFonts w:ascii="Arial" w:hAnsi="Arial" w:cs="Arial"/>
                <w:sz w:val="22"/>
                <w:szCs w:val="22"/>
              </w:rPr>
            </w:pPr>
            <w:r w:rsidRPr="000575D4">
              <w:rPr>
                <w:rFonts w:ascii="Arial" w:hAnsi="Arial" w:cs="Arial"/>
                <w:sz w:val="22"/>
                <w:szCs w:val="22"/>
              </w:rPr>
              <w:t>establish a clear understanding of different NPQ providers’ delivery plans, aligning its resources accordingly</w:t>
            </w:r>
          </w:p>
          <w:p w14:paraId="64D63871" w14:textId="77777777" w:rsidR="008E2EE3" w:rsidRPr="000575D4" w:rsidRDefault="008E2EE3" w:rsidP="001F3F1C">
            <w:pPr>
              <w:pStyle w:val="Default"/>
              <w:numPr>
                <w:ilvl w:val="0"/>
                <w:numId w:val="40"/>
              </w:numPr>
              <w:tabs>
                <w:tab w:val="left" w:pos="3335"/>
              </w:tabs>
              <w:spacing w:before="120" w:after="120"/>
              <w:ind w:left="738" w:hanging="284"/>
              <w:rPr>
                <w:rFonts w:ascii="Arial" w:hAnsi="Arial" w:cs="Arial"/>
                <w:sz w:val="22"/>
                <w:szCs w:val="22"/>
              </w:rPr>
            </w:pPr>
            <w:r w:rsidRPr="000575D4">
              <w:rPr>
                <w:rFonts w:ascii="Arial" w:hAnsi="Arial" w:cs="Arial"/>
                <w:sz w:val="22"/>
                <w:szCs w:val="22"/>
              </w:rPr>
              <w:t>operate effective systems for collecting, handling and verifying a large volume of qualitative and quantitative data securely and reliably;</w:t>
            </w:r>
          </w:p>
          <w:p w14:paraId="094023D1" w14:textId="77777777" w:rsidR="008E2EE3" w:rsidRPr="000575D4" w:rsidRDefault="008E2EE3" w:rsidP="001F3F1C">
            <w:pPr>
              <w:pStyle w:val="Default"/>
              <w:numPr>
                <w:ilvl w:val="0"/>
                <w:numId w:val="40"/>
              </w:numPr>
              <w:tabs>
                <w:tab w:val="left" w:pos="3335"/>
              </w:tabs>
              <w:spacing w:before="120" w:after="120"/>
              <w:ind w:left="738" w:hanging="284"/>
              <w:rPr>
                <w:rFonts w:ascii="Arial" w:hAnsi="Arial" w:cs="Arial"/>
                <w:color w:val="auto"/>
                <w:sz w:val="22"/>
                <w:szCs w:val="22"/>
              </w:rPr>
            </w:pPr>
            <w:r w:rsidRPr="000575D4">
              <w:rPr>
                <w:rFonts w:ascii="Arial" w:hAnsi="Arial" w:cs="Arial"/>
                <w:color w:val="auto"/>
                <w:sz w:val="22"/>
                <w:szCs w:val="22"/>
              </w:rPr>
              <w:t xml:space="preserve">use its expertise in continuous quality improvement and quality management systems, alongside its knowledge of the quality of research and evidence relating to </w:t>
            </w:r>
            <w:r w:rsidRPr="000575D4">
              <w:rPr>
                <w:rFonts w:ascii="Arial" w:hAnsi="Arial" w:cs="Arial"/>
                <w:bCs/>
                <w:color w:val="auto"/>
                <w:sz w:val="22"/>
                <w:szCs w:val="22"/>
              </w:rPr>
              <w:t>teaching strategies and successful school leadership to accurately assess performance and identify remedial action</w:t>
            </w:r>
          </w:p>
          <w:p w14:paraId="7CAAB774" w14:textId="77777777" w:rsidR="008E2EE3" w:rsidRPr="000575D4" w:rsidRDefault="008E2EE3" w:rsidP="001F3F1C">
            <w:pPr>
              <w:pStyle w:val="Default"/>
              <w:numPr>
                <w:ilvl w:val="0"/>
                <w:numId w:val="40"/>
              </w:numPr>
              <w:tabs>
                <w:tab w:val="left" w:pos="3335"/>
              </w:tabs>
              <w:spacing w:before="120" w:after="120"/>
              <w:ind w:left="738" w:hanging="284"/>
              <w:rPr>
                <w:rFonts w:ascii="Arial" w:hAnsi="Arial" w:cs="Arial"/>
                <w:sz w:val="22"/>
                <w:szCs w:val="22"/>
              </w:rPr>
            </w:pPr>
            <w:r w:rsidRPr="000575D4">
              <w:rPr>
                <w:rFonts w:ascii="Arial" w:hAnsi="Arial" w:cs="Arial"/>
                <w:sz w:val="22"/>
                <w:szCs w:val="22"/>
              </w:rPr>
              <w:t>communicate clearly and effectively with DfE</w:t>
            </w:r>
          </w:p>
          <w:p w14:paraId="3C4CD5A0" w14:textId="77777777" w:rsidR="008E2EE3" w:rsidRPr="000575D4" w:rsidRDefault="008E2EE3" w:rsidP="008E2EE3">
            <w:pPr>
              <w:spacing w:before="120" w:line="240" w:lineRule="auto"/>
              <w:ind w:left="454" w:hanging="454"/>
              <w:rPr>
                <w:b/>
                <w:sz w:val="22"/>
                <w:szCs w:val="22"/>
              </w:rPr>
            </w:pPr>
            <w:r w:rsidRPr="000575D4">
              <w:rPr>
                <w:b/>
                <w:sz w:val="22"/>
                <w:szCs w:val="22"/>
              </w:rPr>
              <w:t>Function B</w:t>
            </w:r>
            <w:r w:rsidRPr="000575D4">
              <w:rPr>
                <w:sz w:val="22"/>
                <w:szCs w:val="22"/>
              </w:rPr>
              <w:t xml:space="preserve">. </w:t>
            </w:r>
            <w:r w:rsidRPr="000575D4">
              <w:rPr>
                <w:b/>
                <w:sz w:val="22"/>
                <w:szCs w:val="22"/>
              </w:rPr>
              <w:t>Undertaking detailed performance reviews of providers</w:t>
            </w:r>
          </w:p>
          <w:p w14:paraId="6AAC37F5" w14:textId="77777777" w:rsidR="008E2EE3" w:rsidRPr="00B41825"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B41825">
              <w:rPr>
                <w:rFonts w:ascii="Arial" w:hAnsi="Arial" w:cs="Arial"/>
                <w:color w:val="auto"/>
                <w:sz w:val="22"/>
                <w:szCs w:val="22"/>
              </w:rPr>
              <w:t xml:space="preserve">In addition to the regular, routine monitoring and improvement set out under Function A, the Contractor will be responsible for operating a schedule of detailed annual performance reviews of each provider. </w:t>
            </w:r>
          </w:p>
          <w:p w14:paraId="6BEBB43A"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The Contractor must have conducted one detailed performance review of every provider within 3 years of commencement of the contract. </w:t>
            </w:r>
          </w:p>
          <w:p w14:paraId="4C6E096F" w14:textId="77777777" w:rsidR="008E2EE3" w:rsidRPr="00B41825"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B41825">
              <w:rPr>
                <w:rFonts w:ascii="Arial" w:hAnsi="Arial" w:cs="Arial"/>
                <w:color w:val="auto"/>
                <w:sz w:val="22"/>
                <w:szCs w:val="22"/>
              </w:rPr>
              <w:t xml:space="preserve">Before 1 April of each year of the contract, DfE will agree an annual schedule of priority for the conduct of performance reviews, to ensure that resources are focussed on the providers which, in light of routine monitoring and improvement, are found to be underperforming or at risk of being so. DfE will specify the timetable for review and deadline for delivering a final report. </w:t>
            </w:r>
          </w:p>
          <w:p w14:paraId="346CC49C"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Where directed by DfE, the Contractor must conduct immediate detailed performance reviews of any providers outside of this agreed schedule as requested by DfE, for example, in response to particular concerns coming to light.  </w:t>
            </w:r>
          </w:p>
          <w:p w14:paraId="4BBF73FB"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The purpose of detailed performance reviews is to assess each provider’s performance thoroughly against each requirement and metric in the Quality Framework. </w:t>
            </w:r>
          </w:p>
          <w:p w14:paraId="0AD13FD3"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The Contractor must use the scoring mechanism to score each provider out of a maximum of 10, using the definitions in paragraph 36 below. </w:t>
            </w:r>
          </w:p>
          <w:p w14:paraId="188A3AC0"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As a minimum, reviews must last between one and two days and be led by qualified quality assurance inspector or reviewers conforming to a defined person specification. Reviews must be thorough and comprehensive so as to ensure confidence in their findings and include (but are not limited to):</w:t>
            </w:r>
          </w:p>
          <w:p w14:paraId="09FC9AF7" w14:textId="77777777" w:rsidR="008E2EE3" w:rsidRPr="000575D4" w:rsidRDefault="008E2EE3" w:rsidP="001F3F1C">
            <w:pPr>
              <w:pStyle w:val="Default"/>
              <w:numPr>
                <w:ilvl w:val="0"/>
                <w:numId w:val="41"/>
              </w:numPr>
              <w:tabs>
                <w:tab w:val="left" w:pos="3335"/>
              </w:tabs>
              <w:spacing w:before="120" w:after="120"/>
              <w:ind w:left="738" w:hanging="284"/>
              <w:rPr>
                <w:rFonts w:ascii="Arial" w:hAnsi="Arial" w:cs="Arial"/>
                <w:color w:val="auto"/>
                <w:sz w:val="22"/>
                <w:szCs w:val="22"/>
              </w:rPr>
            </w:pPr>
            <w:r w:rsidRPr="000575D4">
              <w:rPr>
                <w:rFonts w:ascii="Arial" w:hAnsi="Arial" w:cs="Arial"/>
                <w:color w:val="auto"/>
                <w:sz w:val="22"/>
                <w:szCs w:val="22"/>
              </w:rPr>
              <w:t>site visits</w:t>
            </w:r>
          </w:p>
          <w:p w14:paraId="3AD1A696" w14:textId="77777777" w:rsidR="008E2EE3" w:rsidRPr="000575D4" w:rsidRDefault="008E2EE3" w:rsidP="001F3F1C">
            <w:pPr>
              <w:pStyle w:val="Default"/>
              <w:numPr>
                <w:ilvl w:val="0"/>
                <w:numId w:val="41"/>
              </w:numPr>
              <w:tabs>
                <w:tab w:val="left" w:pos="3335"/>
              </w:tabs>
              <w:spacing w:before="120" w:after="120"/>
              <w:ind w:left="738" w:hanging="284"/>
              <w:rPr>
                <w:rFonts w:ascii="Arial" w:hAnsi="Arial" w:cs="Arial"/>
                <w:color w:val="auto"/>
                <w:sz w:val="22"/>
                <w:szCs w:val="22"/>
              </w:rPr>
            </w:pPr>
            <w:r w:rsidRPr="000575D4">
              <w:rPr>
                <w:rFonts w:ascii="Arial" w:hAnsi="Arial" w:cs="Arial"/>
                <w:color w:val="auto"/>
                <w:sz w:val="22"/>
                <w:szCs w:val="22"/>
              </w:rPr>
              <w:t>direct observations of delivery</w:t>
            </w:r>
          </w:p>
          <w:p w14:paraId="17F08C74" w14:textId="77777777" w:rsidR="008E2EE3" w:rsidRPr="000575D4" w:rsidRDefault="008E2EE3" w:rsidP="001F3F1C">
            <w:pPr>
              <w:pStyle w:val="Default"/>
              <w:numPr>
                <w:ilvl w:val="0"/>
                <w:numId w:val="41"/>
              </w:numPr>
              <w:tabs>
                <w:tab w:val="left" w:pos="3335"/>
              </w:tabs>
              <w:spacing w:before="120" w:after="120"/>
              <w:ind w:left="738" w:hanging="284"/>
              <w:rPr>
                <w:rFonts w:ascii="Arial" w:hAnsi="Arial" w:cs="Arial"/>
                <w:color w:val="auto"/>
                <w:sz w:val="22"/>
                <w:szCs w:val="22"/>
              </w:rPr>
            </w:pPr>
            <w:r w:rsidRPr="000575D4">
              <w:rPr>
                <w:rFonts w:ascii="Arial" w:hAnsi="Arial" w:cs="Arial"/>
                <w:color w:val="auto"/>
                <w:sz w:val="22"/>
                <w:szCs w:val="22"/>
              </w:rPr>
              <w:t>reviews of course content, including supporting materials and the quality of the research and evidence sources used (see paragraph 20)</w:t>
            </w:r>
          </w:p>
          <w:p w14:paraId="02490E51" w14:textId="77777777" w:rsidR="008E2EE3" w:rsidRPr="000575D4" w:rsidRDefault="008E2EE3" w:rsidP="001F3F1C">
            <w:pPr>
              <w:pStyle w:val="Default"/>
              <w:numPr>
                <w:ilvl w:val="0"/>
                <w:numId w:val="41"/>
              </w:numPr>
              <w:tabs>
                <w:tab w:val="left" w:pos="3335"/>
              </w:tabs>
              <w:spacing w:before="120" w:after="120"/>
              <w:ind w:left="738" w:hanging="284"/>
              <w:rPr>
                <w:rFonts w:ascii="Arial" w:hAnsi="Arial" w:cs="Arial"/>
                <w:color w:val="auto"/>
                <w:sz w:val="22"/>
                <w:szCs w:val="22"/>
              </w:rPr>
            </w:pPr>
            <w:r w:rsidRPr="000575D4">
              <w:rPr>
                <w:rFonts w:ascii="Arial" w:hAnsi="Arial" w:cs="Arial"/>
                <w:color w:val="auto"/>
                <w:sz w:val="22"/>
                <w:szCs w:val="22"/>
              </w:rPr>
              <w:t>interviews with providers’ personnel and participants.</w:t>
            </w:r>
          </w:p>
          <w:p w14:paraId="47B6FA8A"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As with routine monitoring and improvement under Function A, DfE requires specific assurance </w:t>
            </w:r>
            <w:r>
              <w:rPr>
                <w:rFonts w:ascii="Arial" w:hAnsi="Arial" w:cs="Arial"/>
                <w:color w:val="auto"/>
                <w:sz w:val="22"/>
                <w:szCs w:val="22"/>
              </w:rPr>
              <w:t xml:space="preserve">that </w:t>
            </w:r>
            <w:r w:rsidRPr="00F27FA2">
              <w:rPr>
                <w:rFonts w:ascii="Arial" w:hAnsi="Arial" w:cs="Arial"/>
                <w:color w:val="000000" w:themeColor="text1"/>
                <w:sz w:val="22"/>
                <w:szCs w:val="22"/>
              </w:rPr>
              <w:t xml:space="preserve">further to Requirement I of the Quality Framework, providers’ provision </w:t>
            </w:r>
            <w:r w:rsidRPr="00F27FA2">
              <w:rPr>
                <w:rFonts w:ascii="Arial" w:hAnsi="Arial" w:cs="Arial"/>
                <w:color w:val="000000" w:themeColor="text1"/>
                <w:sz w:val="22"/>
                <w:szCs w:val="22"/>
              </w:rPr>
              <w:lastRenderedPageBreak/>
              <w:t xml:space="preserve">aligns with the latest Content and Assessment Framework; and </w:t>
            </w:r>
            <w:r w:rsidRPr="000575D4">
              <w:rPr>
                <w:rFonts w:ascii="Arial" w:hAnsi="Arial" w:cs="Arial"/>
                <w:color w:val="auto"/>
                <w:sz w:val="22"/>
                <w:szCs w:val="22"/>
              </w:rPr>
              <w:t xml:space="preserve">further to requirement J of the Quality Framework, providers’ provision is grounded in high-quality evidence and research (as defined in paragraph 20), particularly regarding the effectiveness of different teaching strategies and characteristics of successful school leadership. </w:t>
            </w:r>
          </w:p>
          <w:p w14:paraId="51B6540E" w14:textId="77777777" w:rsidR="008E2EE3" w:rsidRPr="00B41825"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B41825">
              <w:rPr>
                <w:rFonts w:ascii="Arial" w:hAnsi="Arial" w:cs="Arial"/>
                <w:color w:val="auto"/>
                <w:sz w:val="22"/>
                <w:szCs w:val="22"/>
              </w:rPr>
              <w:t>The Contractor will therefore need a mechanism, and personnel with relevant knowledge and skills, to assess this requirement as part of its detailed performance reviews.</w:t>
            </w:r>
            <w:r w:rsidRPr="00B41825">
              <w:rPr>
                <w:rFonts w:ascii="Arial" w:hAnsi="Arial" w:cs="Arial"/>
                <w:color w:val="FF0000"/>
                <w:sz w:val="22"/>
                <w:szCs w:val="22"/>
              </w:rPr>
              <w:t xml:space="preserve"> </w:t>
            </w:r>
          </w:p>
          <w:p w14:paraId="5AC37859" w14:textId="77777777" w:rsidR="008E2EE3" w:rsidRPr="00B41825"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B41825">
              <w:rPr>
                <w:rFonts w:ascii="Arial" w:hAnsi="Arial" w:cs="Arial"/>
                <w:color w:val="auto"/>
                <w:sz w:val="22"/>
                <w:szCs w:val="22"/>
              </w:rPr>
              <w:t>The Contractor must assess performance against each requirement and metric in the Quality Framework using th</w:t>
            </w:r>
            <w:r>
              <w:rPr>
                <w:rFonts w:ascii="Arial" w:hAnsi="Arial" w:cs="Arial"/>
                <w:color w:val="auto"/>
                <w:sz w:val="22"/>
                <w:szCs w:val="22"/>
              </w:rPr>
              <w:t>e scale set out in paragraph 38.</w:t>
            </w:r>
          </w:p>
          <w:p w14:paraId="17ECD151" w14:textId="77777777" w:rsidR="008E2EE3" w:rsidRPr="00B41825" w:rsidRDefault="008E2EE3" w:rsidP="001F3F1C">
            <w:pPr>
              <w:pStyle w:val="Default"/>
              <w:numPr>
                <w:ilvl w:val="0"/>
                <w:numId w:val="56"/>
              </w:numPr>
              <w:tabs>
                <w:tab w:val="left" w:pos="3335"/>
              </w:tabs>
              <w:spacing w:before="120" w:after="120"/>
              <w:ind w:left="454" w:hanging="454"/>
              <w:rPr>
                <w:rFonts w:ascii="Arial" w:hAnsi="Arial" w:cs="Arial"/>
                <w:sz w:val="22"/>
                <w:szCs w:val="22"/>
              </w:rPr>
            </w:pPr>
            <w:r w:rsidRPr="00B41825">
              <w:rPr>
                <w:rFonts w:ascii="Arial" w:hAnsi="Arial" w:cs="Arial"/>
                <w:color w:val="auto"/>
                <w:sz w:val="22"/>
                <w:szCs w:val="22"/>
              </w:rPr>
              <w:t xml:space="preserve">The Contractor must deliver a written report to DFE for review and then deliver the agreed version to the provider and within one month of completion of the provider review. </w:t>
            </w:r>
            <w:r w:rsidRPr="00B41825">
              <w:rPr>
                <w:rFonts w:ascii="Arial" w:hAnsi="Arial" w:cs="Arial"/>
                <w:sz w:val="22"/>
                <w:szCs w:val="22"/>
              </w:rPr>
              <w:t xml:space="preserve">This must be in a </w:t>
            </w:r>
            <w:r w:rsidR="00C74C3C">
              <w:rPr>
                <w:rFonts w:ascii="Arial" w:hAnsi="Arial" w:cs="Arial"/>
                <w:sz w:val="22"/>
                <w:szCs w:val="22"/>
              </w:rPr>
              <w:t xml:space="preserve">template </w:t>
            </w:r>
            <w:r w:rsidRPr="00B41825">
              <w:rPr>
                <w:rFonts w:ascii="Arial" w:hAnsi="Arial" w:cs="Arial"/>
                <w:sz w:val="22"/>
                <w:szCs w:val="22"/>
              </w:rPr>
              <w:t xml:space="preserve">format </w:t>
            </w:r>
            <w:r w:rsidR="00C74C3C">
              <w:rPr>
                <w:rFonts w:ascii="Arial" w:hAnsi="Arial" w:cs="Arial"/>
                <w:sz w:val="22"/>
                <w:szCs w:val="22"/>
              </w:rPr>
              <w:t>which shall be substantially in the form of the draft Function B template submitted as part of the Contracto</w:t>
            </w:r>
            <w:r w:rsidR="001F462A">
              <w:rPr>
                <w:rFonts w:ascii="Arial" w:hAnsi="Arial" w:cs="Arial"/>
                <w:sz w:val="22"/>
                <w:szCs w:val="22"/>
              </w:rPr>
              <w:t>r’s Solution. The final form te</w:t>
            </w:r>
            <w:r w:rsidR="00C74C3C">
              <w:rPr>
                <w:rFonts w:ascii="Arial" w:hAnsi="Arial" w:cs="Arial"/>
                <w:sz w:val="22"/>
                <w:szCs w:val="22"/>
              </w:rPr>
              <w:t xml:space="preserve">mplate to be used for Function B reporting </w:t>
            </w:r>
            <w:r w:rsidR="004608A3">
              <w:rPr>
                <w:rFonts w:ascii="Arial" w:hAnsi="Arial" w:cs="Arial"/>
                <w:sz w:val="22"/>
                <w:szCs w:val="22"/>
              </w:rPr>
              <w:t xml:space="preserve">form 1 June 2018 </w:t>
            </w:r>
            <w:r w:rsidR="00C74C3C">
              <w:rPr>
                <w:rFonts w:ascii="Arial" w:hAnsi="Arial" w:cs="Arial"/>
                <w:sz w:val="22"/>
                <w:szCs w:val="22"/>
              </w:rPr>
              <w:t xml:space="preserve">will be </w:t>
            </w:r>
            <w:r w:rsidRPr="00B41825">
              <w:rPr>
                <w:rFonts w:ascii="Arial" w:hAnsi="Arial" w:cs="Arial"/>
                <w:sz w:val="22"/>
                <w:szCs w:val="22"/>
              </w:rPr>
              <w:t xml:space="preserve">agreed with DfE </w:t>
            </w:r>
            <w:r w:rsidR="00C74C3C">
              <w:rPr>
                <w:rFonts w:ascii="Arial" w:hAnsi="Arial" w:cs="Arial"/>
                <w:sz w:val="22"/>
                <w:szCs w:val="22"/>
              </w:rPr>
              <w:t>during the Mobilisation Period (</w:t>
            </w:r>
            <w:r w:rsidRPr="00B41825">
              <w:rPr>
                <w:rFonts w:ascii="Arial" w:hAnsi="Arial" w:cs="Arial"/>
                <w:sz w:val="22"/>
                <w:szCs w:val="22"/>
              </w:rPr>
              <w:t xml:space="preserve">prior to </w:t>
            </w:r>
            <w:r w:rsidR="006563D7">
              <w:rPr>
                <w:rFonts w:ascii="Arial" w:hAnsi="Arial" w:cs="Arial"/>
                <w:sz w:val="22"/>
                <w:szCs w:val="22"/>
              </w:rPr>
              <w:t xml:space="preserve">1 June </w:t>
            </w:r>
            <w:r w:rsidRPr="00B41825">
              <w:rPr>
                <w:rFonts w:ascii="Arial" w:hAnsi="Arial" w:cs="Arial"/>
                <w:sz w:val="22"/>
                <w:szCs w:val="22"/>
              </w:rPr>
              <w:t>2018</w:t>
            </w:r>
            <w:r w:rsidR="00C74C3C">
              <w:rPr>
                <w:rFonts w:ascii="Arial" w:hAnsi="Arial" w:cs="Arial"/>
                <w:sz w:val="22"/>
                <w:szCs w:val="22"/>
              </w:rPr>
              <w:t>)</w:t>
            </w:r>
            <w:r w:rsidR="004608A3">
              <w:rPr>
                <w:rFonts w:ascii="Arial" w:hAnsi="Arial" w:cs="Arial"/>
                <w:sz w:val="22"/>
                <w:szCs w:val="22"/>
              </w:rPr>
              <w:t xml:space="preserve">. This template as agreed, together with any future modified versions will be </w:t>
            </w:r>
            <w:r w:rsidR="00C74C3C">
              <w:rPr>
                <w:rFonts w:ascii="Arial" w:hAnsi="Arial" w:cs="Arial"/>
                <w:sz w:val="22"/>
                <w:szCs w:val="22"/>
              </w:rPr>
              <w:t>appended to the Contract in accordance with the Change Control Procedure</w:t>
            </w:r>
            <w:r w:rsidR="00AC7715">
              <w:rPr>
                <w:rFonts w:ascii="Arial" w:hAnsi="Arial" w:cs="Arial"/>
                <w:sz w:val="22"/>
                <w:szCs w:val="22"/>
              </w:rPr>
              <w:t>. The written report</w:t>
            </w:r>
            <w:r w:rsidRPr="00B41825">
              <w:rPr>
                <w:rFonts w:ascii="Arial" w:hAnsi="Arial" w:cs="Arial"/>
                <w:sz w:val="22"/>
                <w:szCs w:val="22"/>
              </w:rPr>
              <w:t xml:space="preserve">  must include, as a minimum:</w:t>
            </w:r>
          </w:p>
          <w:p w14:paraId="7326C1E0" w14:textId="77777777" w:rsidR="008E2EE3" w:rsidRPr="000575D4" w:rsidRDefault="008E2EE3" w:rsidP="001F3F1C">
            <w:pPr>
              <w:pStyle w:val="Default"/>
              <w:numPr>
                <w:ilvl w:val="1"/>
                <w:numId w:val="53"/>
              </w:numPr>
              <w:tabs>
                <w:tab w:val="left" w:pos="3335"/>
              </w:tabs>
              <w:spacing w:before="120" w:after="120"/>
              <w:ind w:left="1021" w:hanging="567"/>
              <w:rPr>
                <w:rFonts w:ascii="Arial" w:hAnsi="Arial" w:cs="Arial"/>
                <w:sz w:val="22"/>
                <w:szCs w:val="22"/>
              </w:rPr>
            </w:pPr>
            <w:r w:rsidRPr="000575D4">
              <w:rPr>
                <w:rFonts w:ascii="Arial" w:hAnsi="Arial" w:cs="Arial"/>
                <w:sz w:val="22"/>
                <w:szCs w:val="22"/>
              </w:rPr>
              <w:t>An overall assessment of the provider’s performance, including an aggregated mean score across all of the requirements and metrics in the quality framework.</w:t>
            </w:r>
          </w:p>
          <w:p w14:paraId="30E8AA15" w14:textId="77777777" w:rsidR="008E2EE3" w:rsidRPr="000575D4" w:rsidRDefault="008E2EE3" w:rsidP="001F3F1C">
            <w:pPr>
              <w:pStyle w:val="Default"/>
              <w:numPr>
                <w:ilvl w:val="1"/>
                <w:numId w:val="53"/>
              </w:numPr>
              <w:tabs>
                <w:tab w:val="left" w:pos="3335"/>
              </w:tabs>
              <w:spacing w:before="120" w:after="120"/>
              <w:ind w:left="1021" w:hanging="567"/>
              <w:rPr>
                <w:rFonts w:ascii="Arial" w:hAnsi="Arial" w:cs="Arial"/>
                <w:sz w:val="22"/>
                <w:szCs w:val="22"/>
              </w:rPr>
            </w:pPr>
            <w:r w:rsidRPr="000575D4">
              <w:rPr>
                <w:rFonts w:ascii="Arial" w:hAnsi="Arial" w:cs="Arial"/>
                <w:sz w:val="22"/>
                <w:szCs w:val="22"/>
              </w:rPr>
              <w:t>A detailed assessment of the provider’s performance against each of the requirements and metrics in the Quality Framework, including a score out of 10</w:t>
            </w:r>
            <w:r>
              <w:rPr>
                <w:rFonts w:ascii="Arial" w:hAnsi="Arial" w:cs="Arial"/>
                <w:sz w:val="22"/>
                <w:szCs w:val="22"/>
              </w:rPr>
              <w:t>, using the scale in paragraph 38</w:t>
            </w:r>
            <w:r w:rsidRPr="000575D4">
              <w:rPr>
                <w:rFonts w:ascii="Arial" w:hAnsi="Arial" w:cs="Arial"/>
                <w:sz w:val="22"/>
                <w:szCs w:val="22"/>
              </w:rPr>
              <w:t>) and relevant evidence to substantiate its assessment for each.</w:t>
            </w:r>
          </w:p>
          <w:p w14:paraId="68D1BD45" w14:textId="77777777" w:rsidR="008E2EE3" w:rsidRPr="000575D4" w:rsidRDefault="008E2EE3" w:rsidP="001F3F1C">
            <w:pPr>
              <w:pStyle w:val="Default"/>
              <w:numPr>
                <w:ilvl w:val="1"/>
                <w:numId w:val="53"/>
              </w:numPr>
              <w:tabs>
                <w:tab w:val="left" w:pos="3335"/>
              </w:tabs>
              <w:spacing w:before="120" w:after="120"/>
              <w:ind w:left="1021" w:hanging="567"/>
              <w:rPr>
                <w:rFonts w:ascii="Arial" w:hAnsi="Arial" w:cs="Arial"/>
                <w:sz w:val="22"/>
                <w:szCs w:val="22"/>
              </w:rPr>
            </w:pPr>
            <w:r w:rsidRPr="000575D4">
              <w:rPr>
                <w:rFonts w:ascii="Arial" w:hAnsi="Arial" w:cs="Arial"/>
                <w:sz w:val="22"/>
                <w:szCs w:val="22"/>
              </w:rPr>
              <w:t>A detailed assessment of the remedial action that is required for the provider to meet the standards in the Quality Framework, the timescales in which it must be implemented, and how the contractor will monitor its implementation, using the scale in paragraph 38.</w:t>
            </w:r>
          </w:p>
          <w:p w14:paraId="5156F182" w14:textId="77777777" w:rsidR="008E2EE3" w:rsidRPr="00B41825" w:rsidRDefault="008E2EE3" w:rsidP="001F3F1C">
            <w:pPr>
              <w:pStyle w:val="Default"/>
              <w:numPr>
                <w:ilvl w:val="1"/>
                <w:numId w:val="53"/>
              </w:numPr>
              <w:tabs>
                <w:tab w:val="left" w:pos="3335"/>
              </w:tabs>
              <w:spacing w:before="120" w:after="120"/>
              <w:ind w:left="1021" w:hanging="567"/>
              <w:rPr>
                <w:rFonts w:ascii="Arial" w:hAnsi="Arial" w:cs="Arial"/>
                <w:color w:val="auto"/>
                <w:sz w:val="22"/>
                <w:szCs w:val="22"/>
              </w:rPr>
            </w:pPr>
            <w:r w:rsidRPr="00B41825">
              <w:rPr>
                <w:rFonts w:ascii="Arial" w:hAnsi="Arial" w:cs="Arial"/>
                <w:sz w:val="22"/>
                <w:szCs w:val="22"/>
              </w:rPr>
              <w:t>Details of any extenuating circumstances related to underperformance and how these have been accounted for.</w:t>
            </w:r>
          </w:p>
          <w:p w14:paraId="0F7BE238"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Depending on its findings, the Contractor will need to undertake follow-up visits and monitor the implementation of remedial action in accordance with the scale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7304"/>
            </w:tblGrid>
            <w:tr w:rsidR="008E2EE3" w:rsidRPr="000575D4" w14:paraId="12D18E57" w14:textId="77777777" w:rsidTr="006369FA">
              <w:trPr>
                <w:jc w:val="center"/>
              </w:trPr>
              <w:tc>
                <w:tcPr>
                  <w:tcW w:w="209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A23797" w14:textId="77777777" w:rsidR="008E2EE3" w:rsidRPr="000575D4" w:rsidRDefault="008E2EE3" w:rsidP="008E2EE3">
                  <w:pPr>
                    <w:pStyle w:val="Default"/>
                    <w:tabs>
                      <w:tab w:val="left" w:pos="3335"/>
                    </w:tabs>
                    <w:spacing w:before="120" w:after="120"/>
                    <w:jc w:val="center"/>
                    <w:rPr>
                      <w:rFonts w:ascii="Arial" w:hAnsi="Arial" w:cs="Arial"/>
                      <w:b/>
                      <w:color w:val="auto"/>
                      <w:sz w:val="22"/>
                      <w:szCs w:val="22"/>
                      <w:lang w:eastAsia="en-US"/>
                    </w:rPr>
                  </w:pPr>
                  <w:r w:rsidRPr="000575D4">
                    <w:rPr>
                      <w:rFonts w:ascii="Arial" w:hAnsi="Arial" w:cs="Arial"/>
                      <w:b/>
                      <w:color w:val="auto"/>
                      <w:sz w:val="22"/>
                      <w:szCs w:val="22"/>
                      <w:lang w:eastAsia="en-US"/>
                    </w:rPr>
                    <w:t>Aggregated mean Score across all requirement and metrics</w:t>
                  </w:r>
                </w:p>
              </w:tc>
              <w:tc>
                <w:tcPr>
                  <w:tcW w:w="73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3B6D01" w14:textId="77777777" w:rsidR="008E2EE3" w:rsidRPr="000575D4" w:rsidRDefault="008E2EE3" w:rsidP="008E2EE3">
                  <w:pPr>
                    <w:pStyle w:val="Default"/>
                    <w:tabs>
                      <w:tab w:val="left" w:pos="3335"/>
                    </w:tabs>
                    <w:spacing w:before="120" w:after="120"/>
                    <w:jc w:val="center"/>
                    <w:rPr>
                      <w:rFonts w:ascii="Arial" w:hAnsi="Arial" w:cs="Arial"/>
                      <w:b/>
                      <w:color w:val="auto"/>
                      <w:sz w:val="22"/>
                      <w:szCs w:val="22"/>
                      <w:lang w:eastAsia="en-US"/>
                    </w:rPr>
                  </w:pPr>
                  <w:r w:rsidRPr="000575D4">
                    <w:rPr>
                      <w:rFonts w:ascii="Arial" w:hAnsi="Arial" w:cs="Arial"/>
                      <w:b/>
                      <w:color w:val="auto"/>
                      <w:sz w:val="22"/>
                      <w:szCs w:val="22"/>
                      <w:lang w:eastAsia="en-US"/>
                    </w:rPr>
                    <w:t>Follow-up action</w:t>
                  </w:r>
                </w:p>
              </w:tc>
            </w:tr>
            <w:tr w:rsidR="008E2EE3" w:rsidRPr="000575D4" w14:paraId="200867EE" w14:textId="77777777" w:rsidTr="006369FA">
              <w:trPr>
                <w:jc w:val="center"/>
              </w:trPr>
              <w:tc>
                <w:tcPr>
                  <w:tcW w:w="2098" w:type="dxa"/>
                  <w:tcBorders>
                    <w:top w:val="single" w:sz="4" w:space="0" w:color="auto"/>
                    <w:left w:val="single" w:sz="4" w:space="0" w:color="auto"/>
                    <w:bottom w:val="single" w:sz="4" w:space="0" w:color="auto"/>
                    <w:right w:val="single" w:sz="4" w:space="0" w:color="auto"/>
                  </w:tcBorders>
                  <w:vAlign w:val="center"/>
                  <w:hideMark/>
                </w:tcPr>
                <w:p w14:paraId="0C4E6451" w14:textId="77777777" w:rsidR="008E2EE3" w:rsidRPr="000575D4" w:rsidRDefault="008E2EE3" w:rsidP="008E2EE3">
                  <w:pPr>
                    <w:pStyle w:val="Default"/>
                    <w:tabs>
                      <w:tab w:val="left" w:pos="3335"/>
                    </w:tabs>
                    <w:spacing w:before="120" w:after="120"/>
                    <w:ind w:left="454" w:hanging="454"/>
                    <w:jc w:val="center"/>
                    <w:rPr>
                      <w:rFonts w:ascii="Arial" w:hAnsi="Arial" w:cs="Arial"/>
                      <w:b/>
                      <w:color w:val="auto"/>
                      <w:sz w:val="22"/>
                      <w:szCs w:val="22"/>
                      <w:lang w:eastAsia="en-US"/>
                    </w:rPr>
                  </w:pPr>
                  <w:r w:rsidRPr="000575D4">
                    <w:rPr>
                      <w:rFonts w:ascii="Arial" w:hAnsi="Arial" w:cs="Arial"/>
                      <w:b/>
                      <w:color w:val="auto"/>
                      <w:sz w:val="22"/>
                      <w:szCs w:val="22"/>
                      <w:lang w:eastAsia="en-US"/>
                    </w:rPr>
                    <w:t>1-2</w:t>
                  </w:r>
                </w:p>
              </w:tc>
              <w:tc>
                <w:tcPr>
                  <w:tcW w:w="7304" w:type="dxa"/>
                  <w:tcBorders>
                    <w:top w:val="single" w:sz="4" w:space="0" w:color="auto"/>
                    <w:left w:val="single" w:sz="4" w:space="0" w:color="auto"/>
                    <w:bottom w:val="single" w:sz="4" w:space="0" w:color="auto"/>
                    <w:right w:val="single" w:sz="4" w:space="0" w:color="auto"/>
                  </w:tcBorders>
                  <w:vAlign w:val="center"/>
                </w:tcPr>
                <w:p w14:paraId="366B408F" w14:textId="77777777" w:rsidR="008E2EE3" w:rsidRPr="000575D4" w:rsidRDefault="008E2EE3" w:rsidP="008E2EE3">
                  <w:pPr>
                    <w:pStyle w:val="Default"/>
                    <w:tabs>
                      <w:tab w:val="left" w:pos="3335"/>
                    </w:tabs>
                    <w:spacing w:before="120" w:after="120"/>
                    <w:rPr>
                      <w:rFonts w:ascii="Arial" w:hAnsi="Arial" w:cs="Arial"/>
                      <w:b/>
                      <w:color w:val="auto"/>
                      <w:sz w:val="22"/>
                      <w:szCs w:val="22"/>
                      <w:lang w:eastAsia="en-US"/>
                    </w:rPr>
                  </w:pPr>
                  <w:r w:rsidRPr="000575D4">
                    <w:rPr>
                      <w:rFonts w:ascii="Arial" w:hAnsi="Arial" w:cs="Arial"/>
                      <w:b/>
                      <w:color w:val="auto"/>
                      <w:sz w:val="22"/>
                      <w:szCs w:val="22"/>
                      <w:lang w:eastAsia="en-US"/>
                    </w:rPr>
                    <w:t>This constitutes serious underperformance i.e. default of a provider’s accreditation agreement.</w:t>
                  </w:r>
                </w:p>
                <w:p w14:paraId="4B986C37" w14:textId="77777777" w:rsidR="008E2EE3" w:rsidRPr="000575D4" w:rsidRDefault="008E2EE3" w:rsidP="008E2EE3">
                  <w:pPr>
                    <w:pStyle w:val="Default"/>
                    <w:tabs>
                      <w:tab w:val="left" w:pos="3335"/>
                    </w:tabs>
                    <w:spacing w:before="120" w:after="120"/>
                    <w:rPr>
                      <w:rFonts w:ascii="Arial" w:hAnsi="Arial" w:cs="Arial"/>
                      <w:color w:val="auto"/>
                      <w:sz w:val="22"/>
                      <w:szCs w:val="22"/>
                      <w:lang w:eastAsia="en-US"/>
                    </w:rPr>
                  </w:pPr>
                  <w:r w:rsidRPr="000575D4">
                    <w:rPr>
                      <w:rFonts w:ascii="Arial" w:hAnsi="Arial" w:cs="Arial"/>
                      <w:color w:val="auto"/>
                      <w:sz w:val="22"/>
                      <w:szCs w:val="22"/>
                      <w:lang w:eastAsia="en-US"/>
                    </w:rPr>
                    <w:t>Under these circumstances, the Contractor must immediately inform DfE making recommendations as to how to proceed (i.e. whether or not the default is capable of remedy) supported by</w:t>
                  </w:r>
                  <w:r w:rsidRPr="000575D4">
                    <w:rPr>
                      <w:rFonts w:ascii="Arial" w:hAnsi="Arial" w:cs="Arial"/>
                      <w:sz w:val="22"/>
                      <w:szCs w:val="22"/>
                    </w:rPr>
                    <w:t xml:space="preserve"> clear reasons and substantiating evidence of the provider’s performance against the requirements and metrics in the Quality Framework</w:t>
                  </w:r>
                  <w:r w:rsidRPr="000575D4">
                    <w:rPr>
                      <w:rFonts w:ascii="Arial" w:hAnsi="Arial" w:cs="Arial"/>
                      <w:color w:val="auto"/>
                      <w:sz w:val="22"/>
                      <w:szCs w:val="22"/>
                      <w:lang w:eastAsia="en-US"/>
                    </w:rPr>
                    <w:t xml:space="preserve">. </w:t>
                  </w:r>
                </w:p>
                <w:p w14:paraId="317C51A6" w14:textId="77777777" w:rsidR="008E2EE3" w:rsidRPr="000575D4" w:rsidRDefault="008E2EE3" w:rsidP="008E2EE3">
                  <w:pPr>
                    <w:pStyle w:val="Default"/>
                    <w:tabs>
                      <w:tab w:val="left" w:pos="3335"/>
                    </w:tabs>
                    <w:spacing w:before="120" w:after="120"/>
                    <w:jc w:val="both"/>
                    <w:rPr>
                      <w:rFonts w:ascii="Arial" w:hAnsi="Arial" w:cs="Arial"/>
                      <w:color w:val="auto"/>
                      <w:sz w:val="22"/>
                      <w:szCs w:val="22"/>
                      <w:lang w:eastAsia="en-US"/>
                    </w:rPr>
                  </w:pPr>
                  <w:r w:rsidRPr="000575D4">
                    <w:rPr>
                      <w:rFonts w:ascii="Arial" w:hAnsi="Arial" w:cs="Arial"/>
                      <w:sz w:val="22"/>
                      <w:szCs w:val="22"/>
                    </w:rPr>
                    <w:t xml:space="preserve">If DfE agrees with the Contractor’s recommendation that a provider has committed a default of its accreditation agreement, and that such default is capable of remedy, the Contractor must issue a notice to the </w:t>
                  </w:r>
                  <w:r w:rsidR="00C07F9A">
                    <w:rPr>
                      <w:rFonts w:ascii="Arial" w:hAnsi="Arial" w:cs="Arial"/>
                      <w:sz w:val="22"/>
                      <w:szCs w:val="22"/>
                    </w:rPr>
                    <w:t>NPQ provider</w:t>
                  </w:r>
                  <w:r w:rsidR="00C07F9A" w:rsidRPr="000575D4">
                    <w:rPr>
                      <w:rFonts w:ascii="Arial" w:hAnsi="Arial" w:cs="Arial"/>
                      <w:sz w:val="22"/>
                      <w:szCs w:val="22"/>
                    </w:rPr>
                    <w:t xml:space="preserve"> </w:t>
                  </w:r>
                  <w:r w:rsidRPr="000575D4">
                    <w:rPr>
                      <w:rFonts w:ascii="Arial" w:hAnsi="Arial" w:cs="Arial"/>
                      <w:sz w:val="22"/>
                      <w:szCs w:val="22"/>
                    </w:rPr>
                    <w:t xml:space="preserve">instructing the </w:t>
                  </w:r>
                  <w:r w:rsidR="00C07F9A">
                    <w:rPr>
                      <w:rFonts w:ascii="Arial" w:hAnsi="Arial" w:cs="Arial"/>
                      <w:sz w:val="22"/>
                      <w:szCs w:val="22"/>
                    </w:rPr>
                    <w:t>NPQ provider</w:t>
                  </w:r>
                  <w:r w:rsidR="00C07F9A" w:rsidRPr="000575D4">
                    <w:rPr>
                      <w:rFonts w:ascii="Arial" w:hAnsi="Arial" w:cs="Arial"/>
                      <w:sz w:val="22"/>
                      <w:szCs w:val="22"/>
                    </w:rPr>
                    <w:t xml:space="preserve"> </w:t>
                  </w:r>
                  <w:r w:rsidRPr="000575D4">
                    <w:rPr>
                      <w:rFonts w:ascii="Arial" w:hAnsi="Arial" w:cs="Arial"/>
                      <w:sz w:val="22"/>
                      <w:szCs w:val="22"/>
                    </w:rPr>
                    <w:t xml:space="preserve">to remedy the </w:t>
                  </w:r>
                  <w:r w:rsidR="00C07F9A">
                    <w:rPr>
                      <w:rFonts w:ascii="Arial" w:hAnsi="Arial" w:cs="Arial"/>
                      <w:sz w:val="22"/>
                      <w:szCs w:val="22"/>
                    </w:rPr>
                    <w:t>d</w:t>
                  </w:r>
                  <w:r w:rsidRPr="000575D4">
                    <w:rPr>
                      <w:rFonts w:ascii="Arial" w:hAnsi="Arial" w:cs="Arial"/>
                      <w:sz w:val="22"/>
                      <w:szCs w:val="22"/>
                    </w:rPr>
                    <w:t xml:space="preserve">efault within 21 business days or such other period of time as DfE may specify. The Contractor will be responsible for monitoring whether a provider duly remedies the default within this timeframe and report a provider’s failure to do so back to DfE. </w:t>
                  </w:r>
                </w:p>
                <w:p w14:paraId="095514B7" w14:textId="77777777" w:rsidR="008E2EE3" w:rsidRPr="000575D4" w:rsidRDefault="008E2EE3" w:rsidP="008E2EE3">
                  <w:pPr>
                    <w:pStyle w:val="Default"/>
                    <w:tabs>
                      <w:tab w:val="left" w:pos="3335"/>
                    </w:tabs>
                    <w:spacing w:before="120" w:after="120"/>
                    <w:jc w:val="both"/>
                    <w:rPr>
                      <w:rFonts w:ascii="Arial" w:hAnsi="Arial" w:cs="Arial"/>
                      <w:color w:val="auto"/>
                      <w:sz w:val="22"/>
                      <w:szCs w:val="22"/>
                      <w:lang w:eastAsia="en-US"/>
                    </w:rPr>
                  </w:pPr>
                  <w:r w:rsidRPr="000575D4">
                    <w:rPr>
                      <w:rFonts w:ascii="Arial" w:hAnsi="Arial" w:cs="Arial"/>
                      <w:sz w:val="22"/>
                      <w:szCs w:val="22"/>
                    </w:rPr>
                    <w:t xml:space="preserve">In the event that DfE agrees with the Contractor’s recommendation that a provider has committed a default of its accreditation agreement and that </w:t>
                  </w:r>
                  <w:r w:rsidRPr="000575D4">
                    <w:rPr>
                      <w:rFonts w:ascii="Arial" w:hAnsi="Arial" w:cs="Arial"/>
                      <w:sz w:val="22"/>
                      <w:szCs w:val="22"/>
                    </w:rPr>
                    <w:lastRenderedPageBreak/>
                    <w:t xml:space="preserve">such default is incapable of remedy or where a provider has failed to remedy a default (capable of remedy) within the above specified timeframe, DfE may terminate that providers’ accreditation agreement with immediate effect.  </w:t>
                  </w:r>
                </w:p>
              </w:tc>
            </w:tr>
            <w:tr w:rsidR="008E2EE3" w:rsidRPr="000575D4" w14:paraId="77D7D303" w14:textId="77777777" w:rsidTr="006369FA">
              <w:trPr>
                <w:jc w:val="center"/>
              </w:trPr>
              <w:tc>
                <w:tcPr>
                  <w:tcW w:w="2098" w:type="dxa"/>
                  <w:tcBorders>
                    <w:top w:val="single" w:sz="4" w:space="0" w:color="auto"/>
                    <w:left w:val="single" w:sz="4" w:space="0" w:color="auto"/>
                    <w:bottom w:val="single" w:sz="4" w:space="0" w:color="auto"/>
                    <w:right w:val="single" w:sz="4" w:space="0" w:color="auto"/>
                  </w:tcBorders>
                  <w:vAlign w:val="center"/>
                </w:tcPr>
                <w:p w14:paraId="7D87D8D1" w14:textId="77777777" w:rsidR="008E2EE3" w:rsidRPr="000575D4" w:rsidRDefault="008E2EE3" w:rsidP="008E2EE3">
                  <w:pPr>
                    <w:pStyle w:val="Default"/>
                    <w:tabs>
                      <w:tab w:val="left" w:pos="3335"/>
                    </w:tabs>
                    <w:spacing w:before="120" w:after="120"/>
                    <w:ind w:left="454" w:hanging="454"/>
                    <w:jc w:val="center"/>
                    <w:rPr>
                      <w:rFonts w:ascii="Arial" w:hAnsi="Arial" w:cs="Arial"/>
                      <w:b/>
                      <w:color w:val="auto"/>
                      <w:sz w:val="22"/>
                      <w:szCs w:val="22"/>
                      <w:lang w:eastAsia="en-US"/>
                    </w:rPr>
                  </w:pPr>
                  <w:r w:rsidRPr="000575D4">
                    <w:rPr>
                      <w:rFonts w:ascii="Arial" w:hAnsi="Arial" w:cs="Arial"/>
                      <w:b/>
                      <w:color w:val="auto"/>
                      <w:sz w:val="22"/>
                      <w:szCs w:val="22"/>
                      <w:lang w:eastAsia="en-US"/>
                    </w:rPr>
                    <w:lastRenderedPageBreak/>
                    <w:t>3-5</w:t>
                  </w:r>
                </w:p>
              </w:tc>
              <w:tc>
                <w:tcPr>
                  <w:tcW w:w="7304" w:type="dxa"/>
                  <w:tcBorders>
                    <w:top w:val="single" w:sz="4" w:space="0" w:color="auto"/>
                    <w:left w:val="single" w:sz="4" w:space="0" w:color="auto"/>
                    <w:bottom w:val="single" w:sz="4" w:space="0" w:color="auto"/>
                    <w:right w:val="single" w:sz="4" w:space="0" w:color="auto"/>
                  </w:tcBorders>
                  <w:vAlign w:val="center"/>
                </w:tcPr>
                <w:p w14:paraId="5F95D571" w14:textId="77777777" w:rsidR="008E2EE3" w:rsidRPr="000575D4" w:rsidRDefault="008E2EE3" w:rsidP="008E2EE3">
                  <w:pPr>
                    <w:pStyle w:val="Default"/>
                    <w:tabs>
                      <w:tab w:val="left" w:pos="3335"/>
                    </w:tabs>
                    <w:spacing w:before="120" w:after="120"/>
                    <w:rPr>
                      <w:rFonts w:ascii="Arial" w:hAnsi="Arial" w:cs="Arial"/>
                      <w:b/>
                      <w:color w:val="auto"/>
                      <w:sz w:val="22"/>
                      <w:szCs w:val="22"/>
                      <w:lang w:eastAsia="en-US"/>
                    </w:rPr>
                  </w:pPr>
                  <w:r w:rsidRPr="000575D4">
                    <w:rPr>
                      <w:rFonts w:ascii="Arial" w:hAnsi="Arial" w:cs="Arial"/>
                      <w:b/>
                      <w:color w:val="auto"/>
                      <w:sz w:val="22"/>
                      <w:szCs w:val="22"/>
                      <w:lang w:eastAsia="en-US"/>
                    </w:rPr>
                    <w:t>This constitutes underperformance</w:t>
                  </w:r>
                  <w:r w:rsidRPr="000575D4">
                    <w:rPr>
                      <w:rFonts w:ascii="Arial" w:hAnsi="Arial" w:cs="Arial"/>
                      <w:sz w:val="22"/>
                      <w:szCs w:val="22"/>
                    </w:rPr>
                    <w:t xml:space="preserve"> i.e. risk of default of provider’s accreditation agreement.</w:t>
                  </w:r>
                </w:p>
                <w:p w14:paraId="122A3249" w14:textId="77777777" w:rsidR="008E2EE3" w:rsidRPr="000575D4" w:rsidRDefault="008E2EE3" w:rsidP="008E2EE3">
                  <w:pPr>
                    <w:pStyle w:val="Default"/>
                    <w:tabs>
                      <w:tab w:val="left" w:pos="3335"/>
                    </w:tabs>
                    <w:spacing w:before="120" w:after="120"/>
                    <w:jc w:val="both"/>
                    <w:rPr>
                      <w:rFonts w:ascii="Arial" w:hAnsi="Arial" w:cs="Arial"/>
                      <w:b/>
                      <w:color w:val="auto"/>
                      <w:sz w:val="22"/>
                      <w:szCs w:val="22"/>
                      <w:lang w:eastAsia="en-US"/>
                    </w:rPr>
                  </w:pPr>
                  <w:r w:rsidRPr="000575D4">
                    <w:rPr>
                      <w:rFonts w:ascii="Arial" w:hAnsi="Arial" w:cs="Arial"/>
                      <w:sz w:val="22"/>
                      <w:szCs w:val="22"/>
                    </w:rPr>
                    <w:t xml:space="preserve">If DfE agrees that there is a risk of a provider committing a default, the contractor must have a 1:1 meeting with the provider to discuss the remediation required. The Contractor must require the provider to supply evidence as to the risk and produce a plan of remedial action to remedy or remove such risk. The Contractor must monitor, supervise, direct and/or guide the provider’s provision of services until DfE reasonably considers that any such risk has been remedied or removed. </w:t>
                  </w:r>
                </w:p>
              </w:tc>
            </w:tr>
            <w:tr w:rsidR="008E2EE3" w:rsidRPr="000575D4" w14:paraId="1D23DC7F" w14:textId="77777777" w:rsidTr="006369FA">
              <w:trPr>
                <w:jc w:val="center"/>
              </w:trPr>
              <w:tc>
                <w:tcPr>
                  <w:tcW w:w="2098" w:type="dxa"/>
                  <w:tcBorders>
                    <w:top w:val="single" w:sz="4" w:space="0" w:color="auto"/>
                    <w:left w:val="single" w:sz="4" w:space="0" w:color="auto"/>
                    <w:bottom w:val="single" w:sz="4" w:space="0" w:color="auto"/>
                    <w:right w:val="single" w:sz="4" w:space="0" w:color="auto"/>
                  </w:tcBorders>
                  <w:vAlign w:val="center"/>
                </w:tcPr>
                <w:p w14:paraId="2DC718A5" w14:textId="77777777" w:rsidR="008E2EE3" w:rsidRPr="000575D4" w:rsidRDefault="008E2EE3" w:rsidP="008E2EE3">
                  <w:pPr>
                    <w:pStyle w:val="Default"/>
                    <w:tabs>
                      <w:tab w:val="left" w:pos="3335"/>
                    </w:tabs>
                    <w:spacing w:before="120" w:after="120"/>
                    <w:ind w:left="454" w:hanging="454"/>
                    <w:jc w:val="center"/>
                    <w:rPr>
                      <w:rFonts w:ascii="Arial" w:hAnsi="Arial" w:cs="Arial"/>
                      <w:b/>
                      <w:color w:val="auto"/>
                      <w:sz w:val="22"/>
                      <w:szCs w:val="22"/>
                      <w:lang w:eastAsia="en-US"/>
                    </w:rPr>
                  </w:pPr>
                  <w:r w:rsidRPr="000575D4">
                    <w:rPr>
                      <w:rFonts w:ascii="Arial" w:hAnsi="Arial" w:cs="Arial"/>
                      <w:b/>
                      <w:color w:val="auto"/>
                      <w:sz w:val="22"/>
                      <w:szCs w:val="22"/>
                      <w:lang w:eastAsia="en-US"/>
                    </w:rPr>
                    <w:t>6</w:t>
                  </w:r>
                </w:p>
              </w:tc>
              <w:tc>
                <w:tcPr>
                  <w:tcW w:w="7304" w:type="dxa"/>
                  <w:tcBorders>
                    <w:top w:val="single" w:sz="4" w:space="0" w:color="auto"/>
                    <w:left w:val="single" w:sz="4" w:space="0" w:color="auto"/>
                    <w:bottom w:val="single" w:sz="4" w:space="0" w:color="auto"/>
                    <w:right w:val="single" w:sz="4" w:space="0" w:color="auto"/>
                  </w:tcBorders>
                  <w:vAlign w:val="center"/>
                </w:tcPr>
                <w:p w14:paraId="4A0943D6" w14:textId="77777777" w:rsidR="008E2EE3" w:rsidRPr="000575D4" w:rsidRDefault="008E2EE3" w:rsidP="008E2EE3">
                  <w:pPr>
                    <w:pStyle w:val="Default"/>
                    <w:tabs>
                      <w:tab w:val="left" w:pos="3335"/>
                    </w:tabs>
                    <w:spacing w:before="120" w:after="120"/>
                    <w:rPr>
                      <w:rFonts w:ascii="Arial" w:hAnsi="Arial" w:cs="Arial"/>
                      <w:b/>
                      <w:color w:val="auto"/>
                      <w:sz w:val="22"/>
                      <w:szCs w:val="22"/>
                      <w:lang w:eastAsia="en-US"/>
                    </w:rPr>
                  </w:pPr>
                  <w:r w:rsidRPr="000575D4">
                    <w:rPr>
                      <w:rFonts w:ascii="Arial" w:hAnsi="Arial" w:cs="Arial"/>
                      <w:b/>
                      <w:color w:val="auto"/>
                      <w:sz w:val="22"/>
                      <w:szCs w:val="22"/>
                      <w:lang w:eastAsia="en-US"/>
                    </w:rPr>
                    <w:t>This constitutes expected performance.</w:t>
                  </w:r>
                </w:p>
                <w:p w14:paraId="607C5709" w14:textId="77777777" w:rsidR="008E2EE3" w:rsidRPr="000575D4" w:rsidRDefault="008E2EE3" w:rsidP="008E2EE3">
                  <w:pPr>
                    <w:pStyle w:val="Default"/>
                    <w:tabs>
                      <w:tab w:val="left" w:pos="3335"/>
                    </w:tabs>
                    <w:spacing w:before="120" w:after="120"/>
                    <w:rPr>
                      <w:rFonts w:ascii="Arial" w:hAnsi="Arial" w:cs="Arial"/>
                      <w:color w:val="auto"/>
                      <w:sz w:val="22"/>
                      <w:szCs w:val="22"/>
                      <w:lang w:eastAsia="en-US"/>
                    </w:rPr>
                  </w:pPr>
                  <w:r w:rsidRPr="000575D4">
                    <w:rPr>
                      <w:rFonts w:ascii="Arial" w:hAnsi="Arial" w:cs="Arial"/>
                      <w:color w:val="auto"/>
                      <w:sz w:val="22"/>
                      <w:szCs w:val="22"/>
                      <w:lang w:eastAsia="en-US"/>
                    </w:rPr>
                    <w:t>The Contractor will conduct a detailed review of the provider again within 24-30 months.</w:t>
                  </w:r>
                </w:p>
              </w:tc>
            </w:tr>
            <w:tr w:rsidR="008E2EE3" w:rsidRPr="000575D4" w14:paraId="3C9E5E68" w14:textId="77777777" w:rsidTr="006369FA">
              <w:trPr>
                <w:jc w:val="center"/>
              </w:trPr>
              <w:tc>
                <w:tcPr>
                  <w:tcW w:w="2098" w:type="dxa"/>
                  <w:tcBorders>
                    <w:top w:val="single" w:sz="4" w:space="0" w:color="auto"/>
                    <w:left w:val="single" w:sz="4" w:space="0" w:color="auto"/>
                    <w:bottom w:val="single" w:sz="4" w:space="0" w:color="auto"/>
                    <w:right w:val="single" w:sz="4" w:space="0" w:color="auto"/>
                  </w:tcBorders>
                  <w:vAlign w:val="center"/>
                </w:tcPr>
                <w:p w14:paraId="03CEC104" w14:textId="77777777" w:rsidR="008E2EE3" w:rsidRPr="000575D4" w:rsidRDefault="008E2EE3" w:rsidP="008E2EE3">
                  <w:pPr>
                    <w:pStyle w:val="Default"/>
                    <w:tabs>
                      <w:tab w:val="left" w:pos="3335"/>
                    </w:tabs>
                    <w:spacing w:before="120" w:after="120"/>
                    <w:ind w:left="454" w:hanging="454"/>
                    <w:jc w:val="center"/>
                    <w:rPr>
                      <w:rFonts w:ascii="Arial" w:hAnsi="Arial" w:cs="Arial"/>
                      <w:b/>
                      <w:color w:val="auto"/>
                      <w:sz w:val="22"/>
                      <w:szCs w:val="22"/>
                      <w:lang w:eastAsia="en-US"/>
                    </w:rPr>
                  </w:pPr>
                  <w:r w:rsidRPr="000575D4">
                    <w:rPr>
                      <w:rFonts w:ascii="Arial" w:hAnsi="Arial" w:cs="Arial"/>
                      <w:b/>
                      <w:color w:val="auto"/>
                      <w:sz w:val="22"/>
                      <w:szCs w:val="22"/>
                      <w:lang w:eastAsia="en-US"/>
                    </w:rPr>
                    <w:t>7-10</w:t>
                  </w:r>
                </w:p>
              </w:tc>
              <w:tc>
                <w:tcPr>
                  <w:tcW w:w="7304" w:type="dxa"/>
                  <w:tcBorders>
                    <w:top w:val="single" w:sz="4" w:space="0" w:color="auto"/>
                    <w:left w:val="single" w:sz="4" w:space="0" w:color="auto"/>
                    <w:bottom w:val="single" w:sz="4" w:space="0" w:color="auto"/>
                    <w:right w:val="single" w:sz="4" w:space="0" w:color="auto"/>
                  </w:tcBorders>
                  <w:vAlign w:val="center"/>
                  <w:hideMark/>
                </w:tcPr>
                <w:p w14:paraId="2DCF77DE" w14:textId="77777777" w:rsidR="008E2EE3" w:rsidRPr="000575D4" w:rsidRDefault="008E2EE3" w:rsidP="008E2EE3">
                  <w:pPr>
                    <w:pStyle w:val="Default"/>
                    <w:tabs>
                      <w:tab w:val="left" w:pos="3335"/>
                    </w:tabs>
                    <w:spacing w:before="120" w:after="120"/>
                    <w:rPr>
                      <w:rFonts w:ascii="Arial" w:hAnsi="Arial" w:cs="Arial"/>
                      <w:b/>
                      <w:color w:val="auto"/>
                      <w:sz w:val="22"/>
                      <w:szCs w:val="22"/>
                      <w:lang w:eastAsia="en-US"/>
                    </w:rPr>
                  </w:pPr>
                  <w:r w:rsidRPr="000575D4">
                    <w:rPr>
                      <w:rFonts w:ascii="Arial" w:hAnsi="Arial" w:cs="Arial"/>
                      <w:b/>
                      <w:color w:val="auto"/>
                      <w:sz w:val="22"/>
                      <w:szCs w:val="22"/>
                      <w:lang w:eastAsia="en-US"/>
                    </w:rPr>
                    <w:t>This constitutes exceptional performance.</w:t>
                  </w:r>
                </w:p>
                <w:p w14:paraId="0B364915" w14:textId="77777777" w:rsidR="008E2EE3" w:rsidRPr="000575D4" w:rsidRDefault="008E2EE3" w:rsidP="008E2EE3">
                  <w:pPr>
                    <w:pStyle w:val="Default"/>
                    <w:tabs>
                      <w:tab w:val="left" w:pos="3335"/>
                    </w:tabs>
                    <w:spacing w:before="120" w:after="120"/>
                    <w:rPr>
                      <w:rFonts w:ascii="Arial" w:hAnsi="Arial" w:cs="Arial"/>
                      <w:color w:val="auto"/>
                      <w:sz w:val="22"/>
                      <w:szCs w:val="22"/>
                      <w:lang w:eastAsia="en-US"/>
                    </w:rPr>
                  </w:pPr>
                  <w:r w:rsidRPr="000575D4">
                    <w:rPr>
                      <w:rFonts w:ascii="Arial" w:hAnsi="Arial" w:cs="Arial"/>
                      <w:color w:val="auto"/>
                      <w:sz w:val="22"/>
                      <w:szCs w:val="22"/>
                      <w:lang w:eastAsia="en-US"/>
                    </w:rPr>
                    <w:t>Exceptionally performing providers are deemed exempt from further detailed performance reviews unless the Contractor becomes aware of any cause for concern, e.g. through routine monitoring under Function A.</w:t>
                  </w:r>
                </w:p>
              </w:tc>
            </w:tr>
          </w:tbl>
          <w:p w14:paraId="229882F7" w14:textId="77777777" w:rsidR="008E2EE3" w:rsidRPr="000575D4" w:rsidRDefault="008E2EE3" w:rsidP="001F3F1C">
            <w:pPr>
              <w:pStyle w:val="ListParagraph"/>
              <w:numPr>
                <w:ilvl w:val="0"/>
                <w:numId w:val="56"/>
              </w:numPr>
              <w:overflowPunct w:val="0"/>
              <w:spacing w:before="120" w:line="240" w:lineRule="auto"/>
              <w:ind w:left="454" w:hanging="454"/>
              <w:jc w:val="left"/>
              <w:textAlignment w:val="baseline"/>
              <w:rPr>
                <w:sz w:val="22"/>
                <w:szCs w:val="22"/>
              </w:rPr>
            </w:pPr>
            <w:r w:rsidRPr="000575D4">
              <w:rPr>
                <w:sz w:val="22"/>
                <w:szCs w:val="22"/>
              </w:rPr>
              <w:t xml:space="preserve">In the event that a provider appeals a decision to terminate their accreditation the appeal will be heard within a reasonable period by an independent panel convened by DfE. The Contractor must collaborate with DfE and provide such evidence as DfE may require, in order to assist DfE in defending any such appeal (including to provide (at its own cost) a representative to attend appeal hearings if necessary). </w:t>
            </w:r>
          </w:p>
          <w:p w14:paraId="4FE506A3" w14:textId="77777777" w:rsidR="008E2EE3" w:rsidRPr="000575D4" w:rsidRDefault="008E2EE3" w:rsidP="001F3F1C">
            <w:pPr>
              <w:pStyle w:val="Default"/>
              <w:numPr>
                <w:ilvl w:val="0"/>
                <w:numId w:val="56"/>
              </w:numPr>
              <w:tabs>
                <w:tab w:val="left" w:pos="3335"/>
              </w:tabs>
              <w:spacing w:before="120" w:after="120"/>
              <w:ind w:left="454" w:hanging="454"/>
              <w:rPr>
                <w:rFonts w:ascii="Arial" w:hAnsi="Arial" w:cs="Arial"/>
                <w:color w:val="auto"/>
                <w:sz w:val="22"/>
                <w:szCs w:val="22"/>
              </w:rPr>
            </w:pPr>
            <w:r w:rsidRPr="000575D4">
              <w:rPr>
                <w:rFonts w:ascii="Arial" w:hAnsi="Arial" w:cs="Arial"/>
                <w:color w:val="auto"/>
                <w:sz w:val="22"/>
                <w:szCs w:val="22"/>
              </w:rPr>
              <w:t xml:space="preserve">The Contractor must also collaborate with DfE and provide at its own cost any support as may be required in respect of any dispute resolution or mediation proceedings between DfE and providers. </w:t>
            </w:r>
          </w:p>
          <w:p w14:paraId="203C6AF1" w14:textId="77777777" w:rsidR="008E2EE3" w:rsidRPr="000575D4" w:rsidRDefault="008E2EE3" w:rsidP="008E2EE3">
            <w:pPr>
              <w:spacing w:before="120" w:line="240" w:lineRule="auto"/>
              <w:ind w:left="454" w:hanging="454"/>
              <w:rPr>
                <w:b/>
                <w:sz w:val="22"/>
                <w:szCs w:val="22"/>
              </w:rPr>
            </w:pPr>
            <w:r w:rsidRPr="000575D4">
              <w:rPr>
                <w:b/>
                <w:sz w:val="22"/>
                <w:szCs w:val="22"/>
              </w:rPr>
              <w:t>Function C. Moderating a sample of participants’ assessment projects</w:t>
            </w:r>
          </w:p>
          <w:p w14:paraId="48DF5D37" w14:textId="77777777" w:rsidR="008E2EE3" w:rsidRPr="000575D4" w:rsidRDefault="008E2EE3" w:rsidP="008E2EE3">
            <w:pPr>
              <w:spacing w:before="120" w:line="240" w:lineRule="auto"/>
              <w:ind w:left="454" w:hanging="454"/>
              <w:rPr>
                <w:color w:val="000000"/>
                <w:sz w:val="22"/>
                <w:szCs w:val="22"/>
              </w:rPr>
            </w:pPr>
            <w:r w:rsidRPr="000575D4">
              <w:rPr>
                <w:sz w:val="22"/>
                <w:szCs w:val="22"/>
              </w:rPr>
              <w:t xml:space="preserve">41. </w:t>
            </w:r>
            <w:r>
              <w:rPr>
                <w:sz w:val="22"/>
                <w:szCs w:val="22"/>
              </w:rPr>
              <w:tab/>
            </w:r>
            <w:r w:rsidRPr="000575D4">
              <w:rPr>
                <w:sz w:val="22"/>
                <w:szCs w:val="22"/>
              </w:rPr>
              <w:t xml:space="preserve">Under the reformed NPQs, providers are responsible for the assessment of their NPQ participants, within DfE frameworks. However, it is vital for the credibility and quality of NPQs that </w:t>
            </w:r>
            <w:r w:rsidRPr="000575D4">
              <w:rPr>
                <w:color w:val="000000"/>
                <w:sz w:val="22"/>
                <w:szCs w:val="22"/>
              </w:rPr>
              <w:t xml:space="preserve">assessment </w:t>
            </w:r>
            <w:r w:rsidRPr="00F27FA2">
              <w:rPr>
                <w:color w:val="000000"/>
                <w:sz w:val="22"/>
                <w:szCs w:val="22"/>
              </w:rPr>
              <w:t>is in line with the content and assessment framework</w:t>
            </w:r>
            <w:r>
              <w:rPr>
                <w:color w:val="000000"/>
                <w:sz w:val="22"/>
                <w:szCs w:val="22"/>
              </w:rPr>
              <w:t xml:space="preserve"> and </w:t>
            </w:r>
            <w:r w:rsidRPr="000575D4">
              <w:rPr>
                <w:color w:val="000000"/>
                <w:sz w:val="22"/>
                <w:szCs w:val="22"/>
              </w:rPr>
              <w:t>consistent across all NPQ providers.</w:t>
            </w:r>
          </w:p>
          <w:p w14:paraId="3C07F3A1" w14:textId="77777777" w:rsidR="008E2EE3" w:rsidRPr="000575D4" w:rsidRDefault="008E2EE3" w:rsidP="008E2EE3">
            <w:pPr>
              <w:spacing w:before="120" w:line="240" w:lineRule="auto"/>
              <w:ind w:left="454" w:hanging="454"/>
              <w:rPr>
                <w:color w:val="000000"/>
                <w:sz w:val="22"/>
                <w:szCs w:val="22"/>
              </w:rPr>
            </w:pPr>
            <w:r w:rsidRPr="000575D4">
              <w:rPr>
                <w:color w:val="000000"/>
                <w:sz w:val="22"/>
                <w:szCs w:val="22"/>
              </w:rPr>
              <w:t xml:space="preserve">42. </w:t>
            </w:r>
            <w:r>
              <w:rPr>
                <w:color w:val="000000"/>
                <w:sz w:val="22"/>
                <w:szCs w:val="22"/>
              </w:rPr>
              <w:tab/>
            </w:r>
            <w:r w:rsidRPr="000575D4">
              <w:rPr>
                <w:color w:val="000000"/>
                <w:sz w:val="22"/>
                <w:szCs w:val="22"/>
              </w:rPr>
              <w:t>The Contractor will therefore be responsible for moderating a 10% sample of participants’ assessment projects annually. By the end of each academic year, the sample must have met certain criteria to ensure sufficient coverage of all participants, defined in paragraphs 44 - 46. The Contractor will have a set window, following a provider completing its own assessment processes, within which to ‘call-in’ participants’ work for moderation as part of this sample, defined in paragraphs 44 – 46.</w:t>
            </w:r>
          </w:p>
          <w:p w14:paraId="181A2981" w14:textId="77777777" w:rsidR="008E2EE3" w:rsidRPr="000575D4" w:rsidRDefault="008E2EE3" w:rsidP="008E2EE3">
            <w:pPr>
              <w:spacing w:before="120" w:line="240" w:lineRule="auto"/>
              <w:ind w:left="454" w:hanging="454"/>
              <w:rPr>
                <w:color w:val="000000"/>
                <w:sz w:val="22"/>
                <w:szCs w:val="22"/>
              </w:rPr>
            </w:pPr>
            <w:r w:rsidRPr="000575D4">
              <w:rPr>
                <w:color w:val="000000"/>
                <w:sz w:val="22"/>
                <w:szCs w:val="22"/>
              </w:rPr>
              <w:t xml:space="preserve">43. </w:t>
            </w:r>
            <w:r>
              <w:rPr>
                <w:color w:val="000000"/>
                <w:sz w:val="22"/>
                <w:szCs w:val="22"/>
              </w:rPr>
              <w:tab/>
            </w:r>
            <w:r w:rsidRPr="000575D4">
              <w:rPr>
                <w:color w:val="000000"/>
                <w:sz w:val="22"/>
                <w:szCs w:val="22"/>
              </w:rPr>
              <w:t>Consequently, to meet these requirements, the Contractor will need a real-time and up-to-date understanding of each provider’s delivery plans and throughput of participants during that academic year, and plan its sampling activities accordingly.</w:t>
            </w:r>
          </w:p>
          <w:p w14:paraId="3EB6EE50" w14:textId="77777777" w:rsidR="008E2EE3" w:rsidRPr="000575D4" w:rsidRDefault="008E2EE3" w:rsidP="008E2EE3">
            <w:pPr>
              <w:spacing w:before="120" w:line="240" w:lineRule="auto"/>
              <w:ind w:left="454" w:hanging="454"/>
              <w:rPr>
                <w:color w:val="000000"/>
                <w:sz w:val="22"/>
                <w:szCs w:val="22"/>
              </w:rPr>
            </w:pPr>
            <w:r w:rsidRPr="000575D4">
              <w:rPr>
                <w:color w:val="000000"/>
                <w:sz w:val="22"/>
                <w:szCs w:val="22"/>
              </w:rPr>
              <w:t>44.</w:t>
            </w:r>
            <w:r>
              <w:rPr>
                <w:color w:val="000000"/>
                <w:sz w:val="22"/>
                <w:szCs w:val="22"/>
              </w:rPr>
              <w:tab/>
            </w:r>
            <w:r w:rsidRPr="000575D4">
              <w:rPr>
                <w:color w:val="000000"/>
                <w:sz w:val="22"/>
                <w:szCs w:val="22"/>
              </w:rPr>
              <w:t xml:space="preserve">The annual sample must meet </w:t>
            </w:r>
            <w:r w:rsidRPr="000575D4">
              <w:rPr>
                <w:b/>
                <w:color w:val="000000"/>
                <w:sz w:val="22"/>
                <w:szCs w:val="22"/>
                <w:u w:val="single"/>
              </w:rPr>
              <w:t>all</w:t>
            </w:r>
            <w:r w:rsidRPr="000575D4">
              <w:rPr>
                <w:color w:val="000000"/>
                <w:sz w:val="22"/>
                <w:szCs w:val="22"/>
              </w:rPr>
              <w:t xml:space="preserve"> of the following criteria:</w:t>
            </w:r>
          </w:p>
          <w:p w14:paraId="0AE1529A" w14:textId="77777777" w:rsidR="008E2EE3" w:rsidRPr="007B0E97" w:rsidRDefault="008E2EE3" w:rsidP="001F3F1C">
            <w:pPr>
              <w:pStyle w:val="ListParagraph"/>
              <w:numPr>
                <w:ilvl w:val="0"/>
                <w:numId w:val="57"/>
              </w:numPr>
              <w:overflowPunct w:val="0"/>
              <w:spacing w:before="120" w:line="240" w:lineRule="auto"/>
              <w:contextualSpacing/>
              <w:jc w:val="left"/>
              <w:textAlignment w:val="baseline"/>
              <w:rPr>
                <w:color w:val="000000"/>
                <w:sz w:val="22"/>
                <w:szCs w:val="22"/>
              </w:rPr>
            </w:pPr>
            <w:r w:rsidRPr="007B0E97">
              <w:rPr>
                <w:color w:val="000000"/>
                <w:sz w:val="22"/>
                <w:szCs w:val="22"/>
              </w:rPr>
              <w:t>Totals 10% of all participants assessed in that academic year;</w:t>
            </w:r>
          </w:p>
          <w:p w14:paraId="012A81C4" w14:textId="77777777" w:rsidR="008E2EE3" w:rsidRPr="007B0E97" w:rsidRDefault="008E2EE3" w:rsidP="001F3F1C">
            <w:pPr>
              <w:pStyle w:val="ListParagraph"/>
              <w:numPr>
                <w:ilvl w:val="0"/>
                <w:numId w:val="57"/>
              </w:numPr>
              <w:overflowPunct w:val="0"/>
              <w:spacing w:before="120" w:line="240" w:lineRule="auto"/>
              <w:contextualSpacing/>
              <w:jc w:val="left"/>
              <w:textAlignment w:val="baseline"/>
              <w:rPr>
                <w:color w:val="000000"/>
                <w:sz w:val="22"/>
                <w:szCs w:val="22"/>
              </w:rPr>
            </w:pPr>
            <w:r w:rsidRPr="007B0E97">
              <w:rPr>
                <w:color w:val="000000"/>
                <w:sz w:val="22"/>
                <w:szCs w:val="22"/>
              </w:rPr>
              <w:t>Includes at least 10% of the participants that each provider assesses during that academic year;</w:t>
            </w:r>
          </w:p>
          <w:p w14:paraId="56C0E8EF" w14:textId="77777777" w:rsidR="008E2EE3" w:rsidRPr="007B0E97" w:rsidRDefault="008E2EE3" w:rsidP="001F3F1C">
            <w:pPr>
              <w:pStyle w:val="ListParagraph"/>
              <w:numPr>
                <w:ilvl w:val="0"/>
                <w:numId w:val="57"/>
              </w:numPr>
              <w:overflowPunct w:val="0"/>
              <w:spacing w:before="120" w:line="240" w:lineRule="auto"/>
              <w:contextualSpacing/>
              <w:jc w:val="left"/>
              <w:textAlignment w:val="baseline"/>
              <w:rPr>
                <w:color w:val="000000"/>
                <w:sz w:val="22"/>
                <w:szCs w:val="22"/>
              </w:rPr>
            </w:pPr>
            <w:r w:rsidRPr="007B0E97">
              <w:rPr>
                <w:color w:val="000000"/>
                <w:sz w:val="22"/>
                <w:szCs w:val="22"/>
              </w:rPr>
              <w:t>Includes at least one participant from every NPQ cohort that is assessed by a provider in that academic year</w:t>
            </w:r>
          </w:p>
          <w:p w14:paraId="41B50386" w14:textId="77777777" w:rsidR="008E2EE3" w:rsidRPr="000575D4" w:rsidRDefault="008E2EE3" w:rsidP="008E2EE3">
            <w:pPr>
              <w:spacing w:before="120" w:line="240" w:lineRule="auto"/>
              <w:ind w:left="454" w:hanging="454"/>
              <w:rPr>
                <w:color w:val="000000"/>
                <w:sz w:val="22"/>
                <w:szCs w:val="22"/>
              </w:rPr>
            </w:pPr>
            <w:r w:rsidRPr="000575D4">
              <w:rPr>
                <w:color w:val="000000"/>
                <w:sz w:val="22"/>
                <w:szCs w:val="22"/>
              </w:rPr>
              <w:t xml:space="preserve">45. </w:t>
            </w:r>
            <w:r>
              <w:rPr>
                <w:color w:val="000000"/>
                <w:sz w:val="22"/>
                <w:szCs w:val="22"/>
              </w:rPr>
              <w:tab/>
            </w:r>
            <w:r w:rsidRPr="000575D4">
              <w:rPr>
                <w:color w:val="000000"/>
                <w:sz w:val="22"/>
                <w:szCs w:val="22"/>
              </w:rPr>
              <w:t xml:space="preserve">Where the Contractor provides evidence to DfE that the expected composition of participants </w:t>
            </w:r>
            <w:r w:rsidRPr="000575D4">
              <w:rPr>
                <w:color w:val="000000"/>
                <w:sz w:val="22"/>
                <w:szCs w:val="22"/>
              </w:rPr>
              <w:lastRenderedPageBreak/>
              <w:t>being assessed in that academic year is such that it is not possible to meet all of these criteria, and the DfE agrees, the contractor must work with DfE to establish a prioritised approach.</w:t>
            </w:r>
          </w:p>
          <w:p w14:paraId="585503CB" w14:textId="77777777" w:rsidR="008E2EE3" w:rsidRPr="000575D4" w:rsidRDefault="008E2EE3" w:rsidP="008E2EE3">
            <w:pPr>
              <w:pStyle w:val="ListParagraph"/>
              <w:spacing w:before="120" w:line="240" w:lineRule="auto"/>
              <w:ind w:left="454" w:hanging="454"/>
              <w:rPr>
                <w:color w:val="000000"/>
                <w:sz w:val="22"/>
                <w:szCs w:val="22"/>
              </w:rPr>
            </w:pPr>
            <w:r w:rsidRPr="000575D4">
              <w:rPr>
                <w:color w:val="000000"/>
                <w:sz w:val="22"/>
                <w:szCs w:val="22"/>
              </w:rPr>
              <w:t xml:space="preserve">46. </w:t>
            </w:r>
            <w:r>
              <w:rPr>
                <w:color w:val="000000"/>
                <w:sz w:val="22"/>
                <w:szCs w:val="22"/>
              </w:rPr>
              <w:tab/>
            </w:r>
            <w:r w:rsidRPr="000575D4">
              <w:rPr>
                <w:color w:val="000000"/>
                <w:sz w:val="22"/>
                <w:szCs w:val="22"/>
              </w:rPr>
              <w:t>The DfE may specify additional or alternative criteria for this sample from time to time (for example, in response to particular concerns coming to light), however it is not anticipated that this will exceed a total of 10% of all assessment projects nationally. The DfE expects to work with the Contractor to refine these criteria over time in light of experience.</w:t>
            </w:r>
          </w:p>
          <w:p w14:paraId="507F73F6" w14:textId="77777777" w:rsidR="008E2EE3" w:rsidRPr="000575D4" w:rsidRDefault="008E2EE3" w:rsidP="008E2EE3">
            <w:pPr>
              <w:pStyle w:val="ListParagraph"/>
              <w:spacing w:before="120" w:line="240" w:lineRule="auto"/>
              <w:ind w:left="454" w:hanging="454"/>
              <w:rPr>
                <w:color w:val="000000"/>
                <w:sz w:val="22"/>
                <w:szCs w:val="22"/>
              </w:rPr>
            </w:pPr>
            <w:r w:rsidRPr="000575D4">
              <w:rPr>
                <w:color w:val="000000"/>
                <w:sz w:val="22"/>
                <w:szCs w:val="22"/>
              </w:rPr>
              <w:t xml:space="preserve">47. </w:t>
            </w:r>
            <w:r>
              <w:rPr>
                <w:color w:val="000000"/>
                <w:sz w:val="22"/>
                <w:szCs w:val="22"/>
              </w:rPr>
              <w:tab/>
            </w:r>
            <w:r w:rsidRPr="000575D4">
              <w:rPr>
                <w:color w:val="000000"/>
                <w:sz w:val="22"/>
                <w:szCs w:val="22"/>
              </w:rPr>
              <w:t>To ensure NPQs are awarded in a timely manner and that this moderation stage does not cause undue delay to the award of an NPQ, the contractor must:</w:t>
            </w:r>
          </w:p>
          <w:p w14:paraId="44908FD0" w14:textId="77777777" w:rsidR="008E2EE3" w:rsidRPr="000575D4" w:rsidRDefault="008E2EE3" w:rsidP="001F3F1C">
            <w:pPr>
              <w:pStyle w:val="ListParagraph"/>
              <w:numPr>
                <w:ilvl w:val="0"/>
                <w:numId w:val="42"/>
              </w:numPr>
              <w:overflowPunct w:val="0"/>
              <w:spacing w:before="120" w:line="240" w:lineRule="auto"/>
              <w:ind w:left="738" w:hanging="284"/>
              <w:jc w:val="left"/>
              <w:textAlignment w:val="baseline"/>
              <w:rPr>
                <w:color w:val="000000"/>
                <w:sz w:val="22"/>
                <w:szCs w:val="22"/>
              </w:rPr>
            </w:pPr>
            <w:r w:rsidRPr="000575D4">
              <w:rPr>
                <w:sz w:val="22"/>
                <w:szCs w:val="22"/>
              </w:rPr>
              <w:t>select</w:t>
            </w:r>
            <w:r w:rsidRPr="000575D4">
              <w:rPr>
                <w:color w:val="000000"/>
                <w:sz w:val="22"/>
                <w:szCs w:val="22"/>
              </w:rPr>
              <w:t xml:space="preserve"> a sample of participants’ assessment projects, through liaison with the providers, to moderate no later than 30 days after a provider has completed its own assessment of the participant (including any peer moderation).</w:t>
            </w:r>
          </w:p>
          <w:p w14:paraId="78EA0A88" w14:textId="77777777" w:rsidR="008E2EE3" w:rsidRPr="000575D4" w:rsidRDefault="008E2EE3" w:rsidP="001F3F1C">
            <w:pPr>
              <w:pStyle w:val="ListParagraph"/>
              <w:numPr>
                <w:ilvl w:val="0"/>
                <w:numId w:val="42"/>
              </w:numPr>
              <w:overflowPunct w:val="0"/>
              <w:spacing w:before="120" w:line="240" w:lineRule="auto"/>
              <w:ind w:left="738" w:hanging="284"/>
              <w:jc w:val="left"/>
              <w:textAlignment w:val="baseline"/>
              <w:rPr>
                <w:color w:val="000000"/>
                <w:sz w:val="22"/>
                <w:szCs w:val="22"/>
              </w:rPr>
            </w:pPr>
            <w:r w:rsidRPr="000575D4">
              <w:rPr>
                <w:color w:val="000000"/>
                <w:sz w:val="22"/>
                <w:szCs w:val="22"/>
              </w:rPr>
              <w:t>communicate the outcome of the moderation to DfE within 30 days of selecting a participant’s work for moderation.</w:t>
            </w:r>
          </w:p>
          <w:p w14:paraId="45A2F9CB" w14:textId="77777777" w:rsidR="008E2EE3" w:rsidRPr="000575D4" w:rsidRDefault="008E2EE3" w:rsidP="008E2EE3">
            <w:pPr>
              <w:pStyle w:val="ListParagraph"/>
              <w:spacing w:before="120" w:line="240" w:lineRule="auto"/>
              <w:ind w:left="454" w:hanging="454"/>
              <w:rPr>
                <w:color w:val="000000"/>
                <w:sz w:val="22"/>
                <w:szCs w:val="22"/>
              </w:rPr>
            </w:pPr>
            <w:r w:rsidRPr="000575D4">
              <w:rPr>
                <w:sz w:val="22"/>
                <w:szCs w:val="22"/>
              </w:rPr>
              <w:t xml:space="preserve">48. </w:t>
            </w:r>
            <w:r>
              <w:rPr>
                <w:sz w:val="22"/>
                <w:szCs w:val="22"/>
              </w:rPr>
              <w:tab/>
            </w:r>
            <w:r w:rsidRPr="000575D4">
              <w:rPr>
                <w:sz w:val="22"/>
                <w:szCs w:val="22"/>
              </w:rPr>
              <w:t>Following its moderation, the Contractor will confirm to the provider and DfE whether it considers the provider’s assessment to be accurate or otherwise, so that the award of NPQs can take place for that cohort.</w:t>
            </w:r>
          </w:p>
          <w:p w14:paraId="1855BA4A" w14:textId="77777777" w:rsidR="008E2EE3" w:rsidRPr="000575D4" w:rsidRDefault="008E2EE3" w:rsidP="008E2EE3">
            <w:pPr>
              <w:pStyle w:val="ListParagraph"/>
              <w:spacing w:before="120" w:line="240" w:lineRule="auto"/>
              <w:ind w:left="454" w:hanging="454"/>
              <w:rPr>
                <w:color w:val="000000"/>
                <w:sz w:val="22"/>
                <w:szCs w:val="22"/>
              </w:rPr>
            </w:pPr>
            <w:r w:rsidRPr="000575D4">
              <w:rPr>
                <w:sz w:val="22"/>
                <w:szCs w:val="22"/>
              </w:rPr>
              <w:t xml:space="preserve">49. </w:t>
            </w:r>
            <w:r>
              <w:rPr>
                <w:sz w:val="22"/>
                <w:szCs w:val="22"/>
              </w:rPr>
              <w:tab/>
            </w:r>
            <w:r w:rsidRPr="000575D4">
              <w:rPr>
                <w:sz w:val="22"/>
                <w:szCs w:val="22"/>
              </w:rPr>
              <w:t>To ensure the moderation is effective, the Contractor will need to use suitably qualified moderators, which meet a person specification that includes recent (within the past 2 years) experience of, and training on, participant assessment.</w:t>
            </w:r>
          </w:p>
          <w:p w14:paraId="2BD85EAF" w14:textId="77777777" w:rsidR="008E2EE3" w:rsidRPr="000575D4" w:rsidRDefault="008E2EE3" w:rsidP="008E2EE3">
            <w:pPr>
              <w:pStyle w:val="Default"/>
              <w:tabs>
                <w:tab w:val="left" w:pos="3335"/>
              </w:tabs>
              <w:spacing w:before="120" w:after="120"/>
              <w:ind w:left="454" w:hanging="454"/>
              <w:rPr>
                <w:rFonts w:ascii="Arial" w:hAnsi="Arial" w:cs="Arial"/>
                <w:sz w:val="22"/>
                <w:szCs w:val="22"/>
              </w:rPr>
            </w:pPr>
            <w:r w:rsidRPr="000575D4">
              <w:rPr>
                <w:rFonts w:ascii="Arial" w:hAnsi="Arial" w:cs="Arial"/>
                <w:sz w:val="22"/>
                <w:szCs w:val="22"/>
              </w:rPr>
              <w:t xml:space="preserve">50. </w:t>
            </w:r>
            <w:r>
              <w:rPr>
                <w:rFonts w:ascii="Arial" w:hAnsi="Arial" w:cs="Arial"/>
                <w:sz w:val="22"/>
                <w:szCs w:val="22"/>
              </w:rPr>
              <w:tab/>
            </w:r>
            <w:r w:rsidRPr="000575D4">
              <w:rPr>
                <w:rFonts w:ascii="Arial" w:hAnsi="Arial" w:cs="Arial"/>
                <w:sz w:val="22"/>
                <w:szCs w:val="22"/>
              </w:rPr>
              <w:t>The Contractor must also ensure moderators avoid any actual or perceived conflicts of interest. Conflicts of interest include (but are not limited to):</w:t>
            </w:r>
          </w:p>
          <w:p w14:paraId="26B52316" w14:textId="77777777" w:rsidR="008E2EE3" w:rsidRPr="000575D4" w:rsidRDefault="008E2EE3" w:rsidP="001F3F1C">
            <w:pPr>
              <w:pStyle w:val="ListParagraph"/>
              <w:numPr>
                <w:ilvl w:val="0"/>
                <w:numId w:val="43"/>
              </w:numPr>
              <w:overflowPunct w:val="0"/>
              <w:spacing w:before="120" w:line="240" w:lineRule="auto"/>
              <w:ind w:left="738" w:hanging="312"/>
              <w:jc w:val="left"/>
              <w:textAlignment w:val="baseline"/>
              <w:rPr>
                <w:bCs/>
                <w:color w:val="000000" w:themeColor="text1"/>
                <w:sz w:val="22"/>
                <w:szCs w:val="22"/>
              </w:rPr>
            </w:pPr>
            <w:r w:rsidRPr="000575D4">
              <w:rPr>
                <w:bCs/>
                <w:color w:val="000000" w:themeColor="text1"/>
                <w:sz w:val="22"/>
                <w:szCs w:val="22"/>
              </w:rPr>
              <w:t>moderating participants from a programme in whose provision the moderator is directly involved</w:t>
            </w:r>
          </w:p>
          <w:p w14:paraId="0E0FCFB9" w14:textId="77777777" w:rsidR="008E2EE3" w:rsidRPr="000575D4" w:rsidRDefault="008E2EE3" w:rsidP="001F3F1C">
            <w:pPr>
              <w:pStyle w:val="Default"/>
              <w:numPr>
                <w:ilvl w:val="0"/>
                <w:numId w:val="43"/>
              </w:numPr>
              <w:tabs>
                <w:tab w:val="left" w:pos="3335"/>
              </w:tabs>
              <w:spacing w:before="120" w:after="120"/>
              <w:ind w:left="738" w:hanging="312"/>
              <w:rPr>
                <w:rFonts w:ascii="Arial" w:hAnsi="Arial" w:cs="Arial"/>
                <w:sz w:val="22"/>
                <w:szCs w:val="22"/>
              </w:rPr>
            </w:pPr>
            <w:r w:rsidRPr="000575D4">
              <w:rPr>
                <w:rFonts w:ascii="Arial" w:hAnsi="Arial" w:cs="Arial"/>
                <w:sz w:val="22"/>
                <w:szCs w:val="22"/>
              </w:rPr>
              <w:t>moderating providers within a moderator’s “home” region.</w:t>
            </w:r>
          </w:p>
          <w:p w14:paraId="0FA09FB0" w14:textId="77777777" w:rsidR="008E2EE3" w:rsidRPr="000575D4" w:rsidRDefault="008E2EE3" w:rsidP="001F3F1C">
            <w:pPr>
              <w:pStyle w:val="Default"/>
              <w:numPr>
                <w:ilvl w:val="0"/>
                <w:numId w:val="43"/>
              </w:numPr>
              <w:tabs>
                <w:tab w:val="left" w:pos="3335"/>
              </w:tabs>
              <w:spacing w:before="120" w:after="120"/>
              <w:ind w:left="738" w:hanging="312"/>
              <w:rPr>
                <w:rFonts w:ascii="Arial" w:hAnsi="Arial" w:cs="Arial"/>
                <w:sz w:val="22"/>
                <w:szCs w:val="22"/>
              </w:rPr>
            </w:pPr>
            <w:r w:rsidRPr="000575D4">
              <w:rPr>
                <w:rFonts w:ascii="Arial" w:hAnsi="Arial" w:cs="Arial"/>
                <w:bCs/>
                <w:color w:val="000000" w:themeColor="text1"/>
                <w:sz w:val="22"/>
                <w:szCs w:val="22"/>
              </w:rPr>
              <w:t>moderating candidates that the moderator knows personally or has worked with in a professional development capacity within the preceding three years.</w:t>
            </w:r>
          </w:p>
          <w:p w14:paraId="201ACE40" w14:textId="77777777" w:rsidR="008E2EE3" w:rsidRPr="000575D4" w:rsidRDefault="008E2EE3" w:rsidP="008E2EE3">
            <w:pPr>
              <w:spacing w:before="120" w:line="240" w:lineRule="auto"/>
              <w:ind w:left="454" w:hanging="454"/>
              <w:rPr>
                <w:b/>
                <w:sz w:val="22"/>
                <w:szCs w:val="22"/>
              </w:rPr>
            </w:pPr>
            <w:r w:rsidRPr="000575D4">
              <w:rPr>
                <w:b/>
                <w:sz w:val="22"/>
                <w:szCs w:val="22"/>
              </w:rPr>
              <w:t>Function D. Continuous Improvement of NPQ Provision</w:t>
            </w:r>
          </w:p>
          <w:p w14:paraId="3F672047" w14:textId="77777777" w:rsidR="008E2EE3" w:rsidRPr="000575D4" w:rsidRDefault="008E2EE3" w:rsidP="008E2EE3">
            <w:pPr>
              <w:pStyle w:val="ListParagraph"/>
              <w:spacing w:before="120" w:line="240" w:lineRule="auto"/>
              <w:ind w:left="454" w:hanging="454"/>
              <w:rPr>
                <w:b/>
                <w:sz w:val="22"/>
                <w:szCs w:val="22"/>
              </w:rPr>
            </w:pPr>
            <w:r w:rsidRPr="000575D4">
              <w:rPr>
                <w:sz w:val="22"/>
                <w:szCs w:val="22"/>
              </w:rPr>
              <w:t xml:space="preserve">51. </w:t>
            </w:r>
            <w:r>
              <w:rPr>
                <w:sz w:val="22"/>
                <w:szCs w:val="22"/>
              </w:rPr>
              <w:tab/>
            </w:r>
            <w:r w:rsidRPr="000575D4">
              <w:rPr>
                <w:sz w:val="22"/>
                <w:szCs w:val="22"/>
              </w:rPr>
              <w:t>The Contractor will support NPQ providers to continuously improve, with the aim that NPQ provision is the highest quality professional development available to teachers. It will do so by generating evidence-based proposals to improve the quality of NPQ provision overall and identifying and disseminating best practice to providers.</w:t>
            </w:r>
          </w:p>
          <w:p w14:paraId="724E1204" w14:textId="77777777" w:rsidR="008E2EE3" w:rsidRPr="000575D4" w:rsidRDefault="008E2EE3" w:rsidP="008E2EE3">
            <w:pPr>
              <w:pStyle w:val="ListParagraph"/>
              <w:spacing w:before="120" w:line="240" w:lineRule="auto"/>
              <w:ind w:left="454" w:hanging="454"/>
              <w:rPr>
                <w:b/>
                <w:sz w:val="22"/>
                <w:szCs w:val="22"/>
              </w:rPr>
            </w:pPr>
            <w:r w:rsidRPr="000575D4">
              <w:rPr>
                <w:sz w:val="22"/>
                <w:szCs w:val="22"/>
              </w:rPr>
              <w:t xml:space="preserve">52. </w:t>
            </w:r>
            <w:r>
              <w:rPr>
                <w:sz w:val="22"/>
                <w:szCs w:val="22"/>
              </w:rPr>
              <w:tab/>
            </w:r>
            <w:r w:rsidRPr="000575D4">
              <w:rPr>
                <w:sz w:val="22"/>
                <w:szCs w:val="22"/>
              </w:rPr>
              <w:t>As a minimum, the Contractor will present, both orally and in writing, its proposals for improvement and supporting evidence to DfE and the NPQ governance group (which will have responsibility for NPQ policy and national leadership of NPQs respectively) annually; and, subject to DfE approval, disseminate best practice to providers every 6 months.</w:t>
            </w:r>
          </w:p>
          <w:p w14:paraId="38161592"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53. </w:t>
            </w:r>
            <w:r>
              <w:rPr>
                <w:sz w:val="22"/>
                <w:szCs w:val="22"/>
              </w:rPr>
              <w:tab/>
            </w:r>
            <w:r w:rsidRPr="000575D4">
              <w:rPr>
                <w:sz w:val="22"/>
                <w:szCs w:val="22"/>
              </w:rPr>
              <w:t xml:space="preserve">The Contractor will propose three priority areas on which to focus the activities set out in paragraph 54 to DfE for agreement prior to 1 April each year. These must be informed by: </w:t>
            </w:r>
          </w:p>
          <w:p w14:paraId="42464E17" w14:textId="77777777" w:rsidR="008E2EE3" w:rsidRPr="000575D4" w:rsidRDefault="008E2EE3" w:rsidP="001F3F1C">
            <w:pPr>
              <w:pStyle w:val="ListParagraph"/>
              <w:numPr>
                <w:ilvl w:val="0"/>
                <w:numId w:val="50"/>
              </w:numPr>
              <w:overflowPunct w:val="0"/>
              <w:spacing w:before="120" w:line="240" w:lineRule="auto"/>
              <w:ind w:left="738" w:hanging="312"/>
              <w:jc w:val="left"/>
              <w:textAlignment w:val="baseline"/>
              <w:rPr>
                <w:b/>
                <w:sz w:val="22"/>
                <w:szCs w:val="22"/>
              </w:rPr>
            </w:pPr>
            <w:r w:rsidRPr="000575D4">
              <w:rPr>
                <w:sz w:val="22"/>
                <w:szCs w:val="22"/>
              </w:rPr>
              <w:t>A benchmarking exercise against other professional development offers available to teachers and an assessment of what is required to exceed them.</w:t>
            </w:r>
          </w:p>
          <w:p w14:paraId="1E2EB035" w14:textId="77777777" w:rsidR="008E2EE3" w:rsidRPr="000575D4" w:rsidRDefault="008E2EE3" w:rsidP="001F3F1C">
            <w:pPr>
              <w:pStyle w:val="ListParagraph"/>
              <w:numPr>
                <w:ilvl w:val="0"/>
                <w:numId w:val="50"/>
              </w:numPr>
              <w:overflowPunct w:val="0"/>
              <w:spacing w:before="120" w:line="240" w:lineRule="auto"/>
              <w:ind w:left="738" w:hanging="312"/>
              <w:jc w:val="left"/>
              <w:textAlignment w:val="baseline"/>
              <w:rPr>
                <w:b/>
                <w:sz w:val="22"/>
                <w:szCs w:val="22"/>
              </w:rPr>
            </w:pPr>
            <w:r w:rsidRPr="000575D4">
              <w:rPr>
                <w:sz w:val="22"/>
                <w:szCs w:val="22"/>
              </w:rPr>
              <w:t>the evidence it has gathered during its quality assurance activities.</w:t>
            </w:r>
          </w:p>
          <w:p w14:paraId="002AB1A8"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54. </w:t>
            </w:r>
            <w:r>
              <w:rPr>
                <w:sz w:val="22"/>
                <w:szCs w:val="22"/>
              </w:rPr>
              <w:tab/>
            </w:r>
            <w:r w:rsidRPr="000575D4">
              <w:rPr>
                <w:sz w:val="22"/>
                <w:szCs w:val="22"/>
              </w:rPr>
              <w:t xml:space="preserve">In the first year of the contract, two of these priority areas must be:  </w:t>
            </w:r>
          </w:p>
          <w:p w14:paraId="00EE29B1" w14:textId="77777777" w:rsidR="008E2EE3" w:rsidRPr="000575D4" w:rsidRDefault="008E2EE3" w:rsidP="001F3F1C">
            <w:pPr>
              <w:pStyle w:val="ListParagraph"/>
              <w:numPr>
                <w:ilvl w:val="0"/>
                <w:numId w:val="51"/>
              </w:numPr>
              <w:overflowPunct w:val="0"/>
              <w:spacing w:before="120" w:line="240" w:lineRule="auto"/>
              <w:ind w:left="738" w:hanging="284"/>
              <w:jc w:val="left"/>
              <w:textAlignment w:val="baseline"/>
              <w:rPr>
                <w:sz w:val="22"/>
                <w:szCs w:val="22"/>
              </w:rPr>
            </w:pPr>
            <w:r w:rsidRPr="000575D4">
              <w:rPr>
                <w:sz w:val="22"/>
                <w:szCs w:val="22"/>
              </w:rPr>
              <w:t xml:space="preserve">Identifying and sharing best practice in participant assessment with providers </w:t>
            </w:r>
          </w:p>
          <w:p w14:paraId="4BC20C7F" w14:textId="77777777" w:rsidR="008E2EE3" w:rsidRPr="000575D4" w:rsidRDefault="008E2EE3" w:rsidP="001F3F1C">
            <w:pPr>
              <w:pStyle w:val="ListParagraph"/>
              <w:numPr>
                <w:ilvl w:val="0"/>
                <w:numId w:val="51"/>
              </w:numPr>
              <w:overflowPunct w:val="0"/>
              <w:spacing w:before="120" w:line="240" w:lineRule="auto"/>
              <w:ind w:left="738" w:hanging="284"/>
              <w:jc w:val="left"/>
              <w:textAlignment w:val="baseline"/>
              <w:rPr>
                <w:sz w:val="22"/>
                <w:szCs w:val="22"/>
              </w:rPr>
            </w:pPr>
            <w:r w:rsidRPr="000575D4">
              <w:rPr>
                <w:sz w:val="22"/>
                <w:szCs w:val="22"/>
              </w:rPr>
              <w:t>Identifying and establishing the reasons for any low take-up of NPQs that might occur, particularly in disadvantaged areas; identifying and establishing the reasons for unmet demand for NPQs.</w:t>
            </w:r>
          </w:p>
          <w:p w14:paraId="6E6637E4" w14:textId="77777777" w:rsidR="008E2EE3" w:rsidRPr="000575D4" w:rsidRDefault="008E2EE3" w:rsidP="008E2EE3">
            <w:pPr>
              <w:spacing w:before="120" w:line="240" w:lineRule="auto"/>
              <w:ind w:left="454" w:hanging="454"/>
              <w:rPr>
                <w:b/>
                <w:sz w:val="22"/>
                <w:szCs w:val="22"/>
              </w:rPr>
            </w:pPr>
            <w:r w:rsidRPr="000575D4">
              <w:rPr>
                <w:b/>
                <w:sz w:val="22"/>
                <w:szCs w:val="22"/>
              </w:rPr>
              <w:t>Function E. Partnership working with NPQ providers, participants and the DfE</w:t>
            </w:r>
          </w:p>
          <w:p w14:paraId="627B1D7D" w14:textId="77777777" w:rsidR="008E2EE3" w:rsidRPr="000575D4" w:rsidRDefault="008E2EE3" w:rsidP="008E2EE3">
            <w:pPr>
              <w:pStyle w:val="Default"/>
              <w:tabs>
                <w:tab w:val="left" w:pos="3335"/>
              </w:tabs>
              <w:spacing w:before="120" w:after="120"/>
              <w:ind w:left="454" w:hanging="454"/>
              <w:rPr>
                <w:rFonts w:ascii="Arial" w:hAnsi="Arial" w:cs="Arial"/>
                <w:sz w:val="22"/>
                <w:szCs w:val="22"/>
              </w:rPr>
            </w:pPr>
            <w:r w:rsidRPr="000575D4">
              <w:rPr>
                <w:rFonts w:ascii="Arial" w:hAnsi="Arial" w:cs="Arial"/>
                <w:sz w:val="22"/>
                <w:szCs w:val="22"/>
              </w:rPr>
              <w:lastRenderedPageBreak/>
              <w:t xml:space="preserve">55. </w:t>
            </w:r>
            <w:r>
              <w:rPr>
                <w:rFonts w:ascii="Arial" w:hAnsi="Arial" w:cs="Arial"/>
                <w:sz w:val="22"/>
                <w:szCs w:val="22"/>
              </w:rPr>
              <w:tab/>
            </w:r>
            <w:r w:rsidRPr="000575D4">
              <w:rPr>
                <w:rFonts w:ascii="Arial" w:hAnsi="Arial" w:cs="Arial"/>
                <w:sz w:val="22"/>
                <w:szCs w:val="22"/>
              </w:rPr>
              <w:t>To quality assure NPQ provision effectively, the Contractor will need to work in partnership with NPQ providers, participants and the DfE. It will be responsible for quickly establishing productive and enduring working relationships with these parties.</w:t>
            </w:r>
          </w:p>
          <w:p w14:paraId="28272166" w14:textId="77777777" w:rsidR="008E2EE3" w:rsidRPr="000575D4" w:rsidRDefault="008E2EE3" w:rsidP="008E2EE3">
            <w:pPr>
              <w:pStyle w:val="Default"/>
              <w:tabs>
                <w:tab w:val="left" w:pos="3335"/>
              </w:tabs>
              <w:spacing w:before="120" w:after="120"/>
              <w:ind w:left="454" w:hanging="454"/>
              <w:rPr>
                <w:rFonts w:ascii="Arial" w:hAnsi="Arial" w:cs="Arial"/>
                <w:sz w:val="22"/>
                <w:szCs w:val="22"/>
              </w:rPr>
            </w:pPr>
            <w:r w:rsidRPr="000575D4">
              <w:rPr>
                <w:rFonts w:ascii="Arial" w:hAnsi="Arial" w:cs="Arial"/>
                <w:sz w:val="22"/>
                <w:szCs w:val="22"/>
              </w:rPr>
              <w:t xml:space="preserve">56. </w:t>
            </w:r>
            <w:r>
              <w:rPr>
                <w:rFonts w:ascii="Arial" w:hAnsi="Arial" w:cs="Arial"/>
                <w:sz w:val="22"/>
                <w:szCs w:val="22"/>
              </w:rPr>
              <w:tab/>
            </w:r>
            <w:r w:rsidRPr="000575D4">
              <w:rPr>
                <w:rFonts w:ascii="Arial" w:hAnsi="Arial" w:cs="Arial"/>
                <w:sz w:val="22"/>
                <w:szCs w:val="22"/>
              </w:rPr>
              <w:t>The Contractor will clearly communicate its role in quality assurance to NPQ providers and participants, including what is expected from providers by when. All personnel will need to act with fairness, integrity and professionalism when working with providers to improve their performance, particularly during performance reviews, where it must treat providers fairly and be considerate of any extenuating circumstances related to underperformance.</w:t>
            </w:r>
          </w:p>
          <w:p w14:paraId="0039097F" w14:textId="77777777" w:rsidR="008E2EE3" w:rsidRPr="000575D4" w:rsidRDefault="008E2EE3" w:rsidP="008E2EE3">
            <w:pPr>
              <w:pStyle w:val="Default"/>
              <w:tabs>
                <w:tab w:val="left" w:pos="3335"/>
              </w:tabs>
              <w:spacing w:before="120" w:after="120"/>
              <w:ind w:left="454" w:hanging="454"/>
              <w:rPr>
                <w:rFonts w:ascii="Arial" w:hAnsi="Arial" w:cs="Arial"/>
                <w:color w:val="FF0000"/>
                <w:sz w:val="22"/>
                <w:szCs w:val="22"/>
              </w:rPr>
            </w:pPr>
            <w:r w:rsidRPr="000575D4">
              <w:rPr>
                <w:rFonts w:ascii="Arial" w:hAnsi="Arial" w:cs="Arial"/>
                <w:sz w:val="22"/>
                <w:szCs w:val="22"/>
              </w:rPr>
              <w:t xml:space="preserve">57. </w:t>
            </w:r>
            <w:r>
              <w:rPr>
                <w:rFonts w:ascii="Arial" w:hAnsi="Arial" w:cs="Arial"/>
                <w:sz w:val="22"/>
                <w:szCs w:val="22"/>
              </w:rPr>
              <w:tab/>
            </w:r>
            <w:r w:rsidRPr="000575D4">
              <w:rPr>
                <w:rFonts w:ascii="Arial" w:hAnsi="Arial" w:cs="Arial"/>
                <w:sz w:val="22"/>
                <w:szCs w:val="22"/>
              </w:rPr>
              <w:t xml:space="preserve">It will handle any questions from providers, participants and the DfE in a fair, accessible and timely manner. </w:t>
            </w:r>
            <w:r w:rsidRPr="000575D4">
              <w:rPr>
                <w:rFonts w:ascii="Arial" w:hAnsi="Arial" w:cs="Arial"/>
                <w:color w:val="auto"/>
                <w:sz w:val="22"/>
                <w:szCs w:val="22"/>
              </w:rPr>
              <w:t>In particular, the Contractor must reply to any questions or concerns raised by participants or providers within at least two weeks of receipt. Where that is not possible, the Contractor must reply, within at least two weeks of receipt, clearly setting out when they can expect a substantive response.</w:t>
            </w:r>
          </w:p>
          <w:p w14:paraId="272DEC89" w14:textId="77777777" w:rsidR="008E2EE3" w:rsidRPr="000575D4" w:rsidRDefault="008E2EE3" w:rsidP="008E2EE3">
            <w:pPr>
              <w:pStyle w:val="Default"/>
              <w:tabs>
                <w:tab w:val="left" w:pos="3335"/>
              </w:tabs>
              <w:spacing w:before="120" w:after="120"/>
              <w:rPr>
                <w:rFonts w:ascii="Arial" w:hAnsi="Arial" w:cs="Arial"/>
                <w:b/>
                <w:sz w:val="22"/>
                <w:szCs w:val="22"/>
              </w:rPr>
            </w:pPr>
            <w:r w:rsidRPr="000575D4">
              <w:rPr>
                <w:rFonts w:ascii="Arial" w:hAnsi="Arial" w:cs="Arial"/>
                <w:b/>
                <w:sz w:val="22"/>
                <w:szCs w:val="22"/>
              </w:rPr>
              <w:t>Function F. Regular reporting of management information and analysis on the quality of NPQ provision</w:t>
            </w:r>
          </w:p>
          <w:p w14:paraId="27D7FB5F"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58. </w:t>
            </w:r>
            <w:r>
              <w:rPr>
                <w:sz w:val="22"/>
                <w:szCs w:val="22"/>
              </w:rPr>
              <w:tab/>
            </w:r>
            <w:r w:rsidRPr="000575D4">
              <w:rPr>
                <w:sz w:val="22"/>
                <w:szCs w:val="22"/>
              </w:rPr>
              <w:t xml:space="preserve">The Contractor will be required to provide timely and accurate management information and analysis in relation to the performance of NPQ providers to DfE, for example, to support policy development or responses to Parliamentary Questions, Freedom of Information requests and Ministerial Briefings. Typical requests may include (but are not limited to): </w:t>
            </w:r>
          </w:p>
          <w:p w14:paraId="23D324D5" w14:textId="77777777" w:rsidR="008E2EE3" w:rsidRPr="000575D4" w:rsidRDefault="008E2EE3" w:rsidP="001F3F1C">
            <w:pPr>
              <w:pStyle w:val="ListParagraph"/>
              <w:numPr>
                <w:ilvl w:val="0"/>
                <w:numId w:val="44"/>
              </w:numPr>
              <w:overflowPunct w:val="0"/>
              <w:spacing w:before="120" w:line="240" w:lineRule="auto"/>
              <w:ind w:left="738" w:hanging="312"/>
              <w:jc w:val="left"/>
              <w:textAlignment w:val="baseline"/>
              <w:rPr>
                <w:sz w:val="22"/>
                <w:szCs w:val="22"/>
              </w:rPr>
            </w:pPr>
            <w:r w:rsidRPr="000575D4">
              <w:rPr>
                <w:sz w:val="22"/>
                <w:szCs w:val="22"/>
              </w:rPr>
              <w:t>the number of participants studying towards and/or being awarded an NPQ (overall, by qualification and by provider).</w:t>
            </w:r>
          </w:p>
          <w:p w14:paraId="7638D77E" w14:textId="77777777" w:rsidR="008E2EE3" w:rsidRPr="000575D4" w:rsidRDefault="008E2EE3" w:rsidP="001F3F1C">
            <w:pPr>
              <w:pStyle w:val="ListParagraph"/>
              <w:numPr>
                <w:ilvl w:val="0"/>
                <w:numId w:val="44"/>
              </w:numPr>
              <w:overflowPunct w:val="0"/>
              <w:spacing w:before="120" w:line="240" w:lineRule="auto"/>
              <w:ind w:left="738" w:hanging="312"/>
              <w:jc w:val="left"/>
              <w:textAlignment w:val="baseline"/>
              <w:rPr>
                <w:sz w:val="22"/>
                <w:szCs w:val="22"/>
              </w:rPr>
            </w:pPr>
            <w:r w:rsidRPr="000575D4">
              <w:rPr>
                <w:sz w:val="22"/>
                <w:szCs w:val="22"/>
              </w:rPr>
              <w:t>the characteristics of participants studying towards an NPQ, such as the locations and type of schools they are drawn from (overall, by qualification and by provider).</w:t>
            </w:r>
          </w:p>
          <w:p w14:paraId="7DAFEDFD" w14:textId="77777777" w:rsidR="008E2EE3" w:rsidRPr="000575D4" w:rsidRDefault="008E2EE3" w:rsidP="001F3F1C">
            <w:pPr>
              <w:pStyle w:val="ListParagraph"/>
              <w:numPr>
                <w:ilvl w:val="0"/>
                <w:numId w:val="44"/>
              </w:numPr>
              <w:overflowPunct w:val="0"/>
              <w:spacing w:before="120" w:line="240" w:lineRule="auto"/>
              <w:ind w:left="738" w:hanging="312"/>
              <w:jc w:val="left"/>
              <w:textAlignment w:val="baseline"/>
              <w:rPr>
                <w:sz w:val="22"/>
                <w:szCs w:val="22"/>
              </w:rPr>
            </w:pPr>
            <w:r w:rsidRPr="000575D4">
              <w:rPr>
                <w:sz w:val="22"/>
                <w:szCs w:val="22"/>
              </w:rPr>
              <w:t xml:space="preserve">the performance of providers against the requirements and metrics in the Quality Framework, overall and by provider. </w:t>
            </w:r>
          </w:p>
          <w:p w14:paraId="6149EE6E"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59. </w:t>
            </w:r>
            <w:r>
              <w:rPr>
                <w:sz w:val="22"/>
                <w:szCs w:val="22"/>
              </w:rPr>
              <w:tab/>
            </w:r>
            <w:r w:rsidRPr="000575D4">
              <w:rPr>
                <w:sz w:val="22"/>
                <w:szCs w:val="22"/>
              </w:rPr>
              <w:t xml:space="preserve">The Contractor must supply substantive responses to urgent requests within 1 working day; and routine requests within 10 working days of the request being made. </w:t>
            </w:r>
          </w:p>
          <w:p w14:paraId="6C4CE4F9"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60. </w:t>
            </w:r>
            <w:r>
              <w:rPr>
                <w:sz w:val="22"/>
                <w:szCs w:val="22"/>
              </w:rPr>
              <w:tab/>
            </w:r>
            <w:r w:rsidRPr="000575D4">
              <w:rPr>
                <w:sz w:val="22"/>
                <w:szCs w:val="22"/>
              </w:rPr>
              <w:t>The Contractor will also be required to supply this, and any other relevant information to any parties appointed on behalf of DfE to monitor QA, including, but not limited to, independent evaluator(s).</w:t>
            </w:r>
          </w:p>
          <w:p w14:paraId="5CF91DB1"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61. </w:t>
            </w:r>
            <w:r>
              <w:rPr>
                <w:sz w:val="22"/>
                <w:szCs w:val="22"/>
              </w:rPr>
              <w:tab/>
            </w:r>
            <w:r w:rsidRPr="000575D4">
              <w:rPr>
                <w:sz w:val="22"/>
                <w:szCs w:val="22"/>
              </w:rPr>
              <w:t>Data provided to DfE must be sent securely, by email, to a nominated DfE representative.</w:t>
            </w:r>
          </w:p>
          <w:p w14:paraId="5BF4E53E" w14:textId="77777777" w:rsidR="008E2EE3" w:rsidRPr="000575D4" w:rsidRDefault="008E2EE3" w:rsidP="008E2EE3">
            <w:pPr>
              <w:spacing w:before="120" w:line="240" w:lineRule="auto"/>
              <w:rPr>
                <w:b/>
                <w:sz w:val="22"/>
                <w:szCs w:val="22"/>
              </w:rPr>
            </w:pPr>
            <w:r w:rsidRPr="000575D4">
              <w:rPr>
                <w:b/>
                <w:sz w:val="22"/>
                <w:szCs w:val="22"/>
              </w:rPr>
              <w:t>Function G. Maintaining good governance arrangements</w:t>
            </w:r>
          </w:p>
          <w:p w14:paraId="5D0B6279" w14:textId="77777777" w:rsidR="008E2EE3" w:rsidRDefault="008E2EE3" w:rsidP="008E2EE3">
            <w:pPr>
              <w:pStyle w:val="ListParagraph"/>
              <w:spacing w:before="120" w:line="240" w:lineRule="auto"/>
              <w:ind w:left="454" w:hanging="454"/>
              <w:rPr>
                <w:sz w:val="22"/>
                <w:szCs w:val="22"/>
              </w:rPr>
            </w:pPr>
            <w:r w:rsidRPr="000575D4">
              <w:rPr>
                <w:sz w:val="22"/>
                <w:szCs w:val="22"/>
              </w:rPr>
              <w:t>6</w:t>
            </w:r>
            <w:r>
              <w:rPr>
                <w:sz w:val="22"/>
                <w:szCs w:val="22"/>
              </w:rPr>
              <w:t>2.</w:t>
            </w:r>
            <w:r w:rsidRPr="000575D4">
              <w:rPr>
                <w:sz w:val="22"/>
                <w:szCs w:val="22"/>
              </w:rPr>
              <w:t xml:space="preserve"> </w:t>
            </w:r>
            <w:r>
              <w:rPr>
                <w:sz w:val="22"/>
                <w:szCs w:val="22"/>
              </w:rPr>
              <w:tab/>
            </w:r>
            <w:r w:rsidRPr="000575D4">
              <w:rPr>
                <w:sz w:val="22"/>
                <w:szCs w:val="22"/>
              </w:rPr>
              <w:t>The Contractor will need to establish and maintain good governance arrangements, which must include clear roles and accountabilities for the individuals and/or bodies involved, and the use of project and risk management tools to support the delivery of all of the functions in this specification.</w:t>
            </w:r>
          </w:p>
          <w:p w14:paraId="18CDABD4" w14:textId="77777777" w:rsidR="008E2EE3" w:rsidRPr="007B0E97" w:rsidRDefault="008E2EE3" w:rsidP="008E2EE3">
            <w:pPr>
              <w:spacing w:before="120" w:line="240" w:lineRule="auto"/>
              <w:rPr>
                <w:sz w:val="22"/>
                <w:szCs w:val="22"/>
              </w:rPr>
            </w:pPr>
          </w:p>
          <w:p w14:paraId="25459EC3" w14:textId="77777777" w:rsidR="008E2EE3" w:rsidRPr="007B0E97" w:rsidRDefault="008E2EE3" w:rsidP="008E2EE3">
            <w:pPr>
              <w:pStyle w:val="ListParagraph"/>
              <w:spacing w:before="120" w:line="240" w:lineRule="auto"/>
              <w:ind w:left="454" w:hanging="454"/>
              <w:rPr>
                <w:sz w:val="22"/>
                <w:szCs w:val="22"/>
              </w:rPr>
            </w:pPr>
            <w:r w:rsidRPr="007B0E97">
              <w:rPr>
                <w:sz w:val="22"/>
                <w:szCs w:val="22"/>
              </w:rPr>
              <w:t xml:space="preserve">63. </w:t>
            </w:r>
            <w:r w:rsidRPr="007B0E97">
              <w:rPr>
                <w:sz w:val="22"/>
                <w:szCs w:val="22"/>
              </w:rPr>
              <w:tab/>
              <w:t>In particular, the Contractor must create</w:t>
            </w:r>
            <w:r w:rsidR="001F462A">
              <w:rPr>
                <w:sz w:val="22"/>
                <w:szCs w:val="22"/>
              </w:rPr>
              <w:t xml:space="preserve"> and adhere to</w:t>
            </w:r>
            <w:r w:rsidRPr="007B0E97">
              <w:rPr>
                <w:sz w:val="22"/>
                <w:szCs w:val="22"/>
              </w:rPr>
              <w:t xml:space="preserve"> the following documents and share these with DfE prior to </w:t>
            </w:r>
            <w:r w:rsidR="006563D7">
              <w:rPr>
                <w:sz w:val="22"/>
                <w:szCs w:val="22"/>
              </w:rPr>
              <w:t>1 June</w:t>
            </w:r>
            <w:r>
              <w:rPr>
                <w:sz w:val="22"/>
                <w:szCs w:val="22"/>
              </w:rPr>
              <w:t xml:space="preserve"> 2018</w:t>
            </w:r>
            <w:r w:rsidRPr="007B0E97">
              <w:rPr>
                <w:sz w:val="22"/>
                <w:szCs w:val="22"/>
              </w:rPr>
              <w:t>:</w:t>
            </w:r>
          </w:p>
          <w:p w14:paraId="7AE861E6" w14:textId="77777777" w:rsidR="008E2EE3" w:rsidRPr="000575D4" w:rsidRDefault="008E2EE3" w:rsidP="001F3F1C">
            <w:pPr>
              <w:pStyle w:val="ListParagraph"/>
              <w:numPr>
                <w:ilvl w:val="0"/>
                <w:numId w:val="45"/>
              </w:numPr>
              <w:overflowPunct w:val="0"/>
              <w:spacing w:before="120" w:line="240" w:lineRule="auto"/>
              <w:ind w:left="738" w:hanging="312"/>
              <w:jc w:val="left"/>
              <w:textAlignment w:val="baseline"/>
              <w:rPr>
                <w:bCs/>
                <w:color w:val="000000" w:themeColor="text1"/>
                <w:sz w:val="22"/>
                <w:szCs w:val="22"/>
              </w:rPr>
            </w:pPr>
            <w:r w:rsidRPr="000575D4">
              <w:rPr>
                <w:bCs/>
                <w:color w:val="000000" w:themeColor="text1"/>
                <w:sz w:val="22"/>
                <w:szCs w:val="22"/>
              </w:rPr>
              <w:t>An operational plan: the Contractor must hold an up-to-date forward look of its planned activities and key milestones during the lifetime of the contract, including any dependencies between these activities.</w:t>
            </w:r>
          </w:p>
          <w:p w14:paraId="4000A433" w14:textId="77777777" w:rsidR="008E2EE3" w:rsidRPr="000575D4" w:rsidRDefault="008E2EE3" w:rsidP="001F3F1C">
            <w:pPr>
              <w:pStyle w:val="ListParagraph"/>
              <w:numPr>
                <w:ilvl w:val="0"/>
                <w:numId w:val="45"/>
              </w:numPr>
              <w:overflowPunct w:val="0"/>
              <w:spacing w:before="120" w:line="240" w:lineRule="auto"/>
              <w:ind w:left="738" w:hanging="312"/>
              <w:jc w:val="left"/>
              <w:textAlignment w:val="baseline"/>
              <w:rPr>
                <w:bCs/>
                <w:color w:val="000000" w:themeColor="text1"/>
                <w:sz w:val="22"/>
                <w:szCs w:val="22"/>
              </w:rPr>
            </w:pPr>
            <w:r w:rsidRPr="000575D4">
              <w:rPr>
                <w:bCs/>
                <w:color w:val="000000" w:themeColor="text1"/>
                <w:sz w:val="22"/>
                <w:szCs w:val="22"/>
              </w:rPr>
              <w:t>Risks and issues logs: the Contractor will be expected to identify the key risks to its work, their impact and the proposed mitigations via a risk register and issues log.</w:t>
            </w:r>
          </w:p>
          <w:p w14:paraId="73A804E0" w14:textId="77777777" w:rsidR="008E2EE3" w:rsidRPr="000575D4" w:rsidRDefault="008E2EE3" w:rsidP="001F3F1C">
            <w:pPr>
              <w:pStyle w:val="ListParagraph"/>
              <w:numPr>
                <w:ilvl w:val="0"/>
                <w:numId w:val="45"/>
              </w:numPr>
              <w:overflowPunct w:val="0"/>
              <w:spacing w:before="120" w:line="240" w:lineRule="auto"/>
              <w:ind w:left="738" w:hanging="312"/>
              <w:jc w:val="left"/>
              <w:textAlignment w:val="baseline"/>
              <w:rPr>
                <w:bCs/>
                <w:color w:val="000000" w:themeColor="text1"/>
                <w:sz w:val="22"/>
                <w:szCs w:val="22"/>
              </w:rPr>
            </w:pPr>
            <w:r w:rsidRPr="000575D4">
              <w:rPr>
                <w:bCs/>
                <w:color w:val="000000" w:themeColor="text1"/>
                <w:sz w:val="22"/>
                <w:szCs w:val="22"/>
              </w:rPr>
              <w:t>Resource plan: the Contractor must maintain an organisation chart detailing the personnel to be deployed to ensure sound governance, strong leadership and effective operational management of the requirements.</w:t>
            </w:r>
          </w:p>
          <w:p w14:paraId="0FD0091A" w14:textId="77777777" w:rsidR="008E2EE3" w:rsidRPr="000575D4" w:rsidRDefault="008E2EE3" w:rsidP="001F3F1C">
            <w:pPr>
              <w:pStyle w:val="Default"/>
              <w:numPr>
                <w:ilvl w:val="0"/>
                <w:numId w:val="45"/>
              </w:numPr>
              <w:tabs>
                <w:tab w:val="left" w:pos="3335"/>
              </w:tabs>
              <w:spacing w:before="120" w:after="120"/>
              <w:ind w:left="738" w:hanging="312"/>
              <w:rPr>
                <w:rFonts w:ascii="Arial" w:hAnsi="Arial" w:cs="Arial"/>
                <w:b/>
                <w:sz w:val="22"/>
                <w:szCs w:val="22"/>
              </w:rPr>
            </w:pPr>
            <w:r w:rsidRPr="000575D4">
              <w:rPr>
                <w:rFonts w:ascii="Arial" w:hAnsi="Arial" w:cs="Arial"/>
                <w:sz w:val="22"/>
                <w:szCs w:val="22"/>
              </w:rPr>
              <w:t>A business continuity plan: that ensures essential and time-critical business can be continued in the event of foreseen or unforeseen disruption.</w:t>
            </w:r>
          </w:p>
          <w:p w14:paraId="3AF9EA82" w14:textId="77777777" w:rsidR="008E2EE3" w:rsidRPr="000575D4" w:rsidRDefault="008E2EE3" w:rsidP="001F3F1C">
            <w:pPr>
              <w:pStyle w:val="Default"/>
              <w:numPr>
                <w:ilvl w:val="0"/>
                <w:numId w:val="45"/>
              </w:numPr>
              <w:tabs>
                <w:tab w:val="left" w:pos="3335"/>
              </w:tabs>
              <w:spacing w:before="120" w:after="120"/>
              <w:ind w:left="738" w:hanging="312"/>
              <w:rPr>
                <w:rFonts w:ascii="Arial" w:hAnsi="Arial" w:cs="Arial"/>
                <w:b/>
                <w:sz w:val="22"/>
                <w:szCs w:val="22"/>
              </w:rPr>
            </w:pPr>
            <w:r w:rsidRPr="000575D4">
              <w:rPr>
                <w:rFonts w:ascii="Arial" w:hAnsi="Arial" w:cs="Arial"/>
                <w:sz w:val="22"/>
                <w:szCs w:val="22"/>
              </w:rPr>
              <w:lastRenderedPageBreak/>
              <w:t>A budget and financial plan: itemising actual and projected monthly spend over the duration of the contract period.</w:t>
            </w:r>
          </w:p>
          <w:p w14:paraId="20A662AF"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65. </w:t>
            </w:r>
            <w:r>
              <w:rPr>
                <w:sz w:val="22"/>
                <w:szCs w:val="22"/>
              </w:rPr>
              <w:tab/>
            </w:r>
            <w:r w:rsidRPr="000575D4">
              <w:rPr>
                <w:sz w:val="22"/>
                <w:szCs w:val="22"/>
              </w:rPr>
              <w:t xml:space="preserve">They must be updated and shared with DfE on a monthly basis after </w:t>
            </w:r>
            <w:r w:rsidR="006563D7">
              <w:rPr>
                <w:sz w:val="22"/>
                <w:szCs w:val="22"/>
              </w:rPr>
              <w:t>1 June</w:t>
            </w:r>
            <w:r>
              <w:rPr>
                <w:sz w:val="22"/>
                <w:szCs w:val="22"/>
              </w:rPr>
              <w:t xml:space="preserve"> 2018</w:t>
            </w:r>
            <w:r w:rsidRPr="000575D4">
              <w:rPr>
                <w:sz w:val="22"/>
                <w:szCs w:val="22"/>
              </w:rPr>
              <w:t xml:space="preserve">. </w:t>
            </w:r>
          </w:p>
          <w:p w14:paraId="2A2484CE" w14:textId="77777777" w:rsidR="008E2EE3" w:rsidRPr="000575D4" w:rsidRDefault="008E2EE3" w:rsidP="008E2EE3">
            <w:pPr>
              <w:pStyle w:val="ListParagraph"/>
              <w:spacing w:before="120" w:line="240" w:lineRule="auto"/>
              <w:ind w:left="454" w:hanging="454"/>
              <w:rPr>
                <w:bCs/>
                <w:color w:val="000000" w:themeColor="text1"/>
                <w:sz w:val="22"/>
                <w:szCs w:val="22"/>
              </w:rPr>
            </w:pPr>
            <w:r w:rsidRPr="000575D4">
              <w:rPr>
                <w:bCs/>
                <w:color w:val="000000" w:themeColor="text1"/>
                <w:sz w:val="22"/>
                <w:szCs w:val="22"/>
              </w:rPr>
              <w:t xml:space="preserve">66. </w:t>
            </w:r>
            <w:r>
              <w:rPr>
                <w:bCs/>
                <w:color w:val="000000" w:themeColor="text1"/>
                <w:sz w:val="22"/>
                <w:szCs w:val="22"/>
              </w:rPr>
              <w:tab/>
            </w:r>
            <w:r w:rsidRPr="000575D4">
              <w:rPr>
                <w:bCs/>
                <w:color w:val="000000" w:themeColor="text1"/>
                <w:sz w:val="22"/>
                <w:szCs w:val="22"/>
              </w:rPr>
              <w:t>The Contractor will meet monthly with DfE to discuss:</w:t>
            </w:r>
          </w:p>
          <w:p w14:paraId="56079346"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bCs/>
                <w:color w:val="000000" w:themeColor="text1"/>
                <w:sz w:val="22"/>
                <w:szCs w:val="22"/>
              </w:rPr>
            </w:pPr>
            <w:r w:rsidRPr="000575D4">
              <w:rPr>
                <w:bCs/>
                <w:color w:val="000000" w:themeColor="text1"/>
                <w:sz w:val="22"/>
                <w:szCs w:val="22"/>
              </w:rPr>
              <w:t>t</w:t>
            </w:r>
            <w:r w:rsidRPr="000575D4">
              <w:rPr>
                <w:sz w:val="22"/>
                <w:szCs w:val="22"/>
              </w:rPr>
              <w:t>he Contractor’s financial plan, including monthly expenditure/invoicing.</w:t>
            </w:r>
          </w:p>
          <w:p w14:paraId="7BA9C65C"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the Contractor’s operational plan and planned activities for future months.</w:t>
            </w:r>
          </w:p>
          <w:p w14:paraId="3B2BA0C6"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The Contractor’s performance against contract KPIs.</w:t>
            </w:r>
          </w:p>
          <w:p w14:paraId="13C38E65"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A status report on provider numbers, participant numbers (by qualification), progress of participants towards final assessment (by qualification).</w:t>
            </w:r>
          </w:p>
          <w:p w14:paraId="503A7096"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The Contractor’s management of data.</w:t>
            </w:r>
          </w:p>
          <w:p w14:paraId="6CFE17A9"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Status report on providers’ performance, including provider self-assessments, performance against metrics and participant feedback; and any performance reports produced by the Contractor in that period.</w:t>
            </w:r>
          </w:p>
          <w:p w14:paraId="6ADEA12F"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Any risks or issues relating to providers.</w:t>
            </w:r>
          </w:p>
          <w:p w14:paraId="79DA6C66"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Any other issues, learning or emergent good practice.</w:t>
            </w:r>
          </w:p>
          <w:p w14:paraId="4B7D8DA6" w14:textId="77777777" w:rsidR="008E2EE3" w:rsidRPr="000575D4" w:rsidRDefault="008E2EE3" w:rsidP="001F3F1C">
            <w:pPr>
              <w:pStyle w:val="ListParagraph"/>
              <w:numPr>
                <w:ilvl w:val="0"/>
                <w:numId w:val="46"/>
              </w:numPr>
              <w:overflowPunct w:val="0"/>
              <w:spacing w:before="120" w:line="240" w:lineRule="auto"/>
              <w:ind w:left="738" w:hanging="312"/>
              <w:jc w:val="left"/>
              <w:textAlignment w:val="baseline"/>
              <w:rPr>
                <w:sz w:val="22"/>
                <w:szCs w:val="22"/>
              </w:rPr>
            </w:pPr>
            <w:r w:rsidRPr="000575D4">
              <w:rPr>
                <w:sz w:val="22"/>
                <w:szCs w:val="22"/>
              </w:rPr>
              <w:t>Cost down initiatives/improvement initiatives.</w:t>
            </w:r>
          </w:p>
          <w:p w14:paraId="2AAFF83E" w14:textId="77777777" w:rsidR="008E2EE3" w:rsidRPr="000575D4" w:rsidRDefault="008E2EE3" w:rsidP="008E2EE3">
            <w:pPr>
              <w:pStyle w:val="ListParagraph"/>
              <w:spacing w:before="120" w:line="240" w:lineRule="auto"/>
              <w:ind w:left="454" w:hanging="454"/>
              <w:rPr>
                <w:sz w:val="22"/>
                <w:szCs w:val="22"/>
              </w:rPr>
            </w:pPr>
            <w:r w:rsidRPr="000575D4">
              <w:rPr>
                <w:sz w:val="22"/>
                <w:szCs w:val="22"/>
              </w:rPr>
              <w:t xml:space="preserve">67. </w:t>
            </w:r>
            <w:r>
              <w:rPr>
                <w:sz w:val="22"/>
                <w:szCs w:val="22"/>
              </w:rPr>
              <w:tab/>
            </w:r>
            <w:r w:rsidRPr="000575D4">
              <w:rPr>
                <w:sz w:val="22"/>
                <w:szCs w:val="22"/>
              </w:rPr>
              <w:t xml:space="preserve">DfE requires accurate and timely data to be provided by the Contractor to support these monthly meetings, and will agree the format of this reporting with the successful bidder. </w:t>
            </w:r>
          </w:p>
          <w:p w14:paraId="3BD31B52" w14:textId="77777777" w:rsidR="008E2EE3" w:rsidRPr="000575D4" w:rsidRDefault="008E2EE3" w:rsidP="008E2EE3">
            <w:pPr>
              <w:overflowPunct w:val="0"/>
              <w:spacing w:before="120" w:line="240" w:lineRule="auto"/>
              <w:ind w:left="454" w:hanging="454"/>
              <w:textAlignment w:val="baseline"/>
              <w:rPr>
                <w:b/>
                <w:bCs/>
                <w:sz w:val="22"/>
                <w:szCs w:val="22"/>
                <w:u w:val="single"/>
              </w:rPr>
            </w:pPr>
            <w:r w:rsidRPr="000575D4">
              <w:rPr>
                <w:b/>
                <w:bCs/>
                <w:sz w:val="22"/>
                <w:szCs w:val="22"/>
                <w:u w:val="single"/>
              </w:rPr>
              <w:t>Volumes</w:t>
            </w:r>
          </w:p>
          <w:p w14:paraId="2CCBE67E" w14:textId="77777777" w:rsidR="008E2EE3" w:rsidRPr="000575D4" w:rsidRDefault="008E2EE3" w:rsidP="008E2EE3">
            <w:pPr>
              <w:pStyle w:val="ListParagraph"/>
              <w:tabs>
                <w:tab w:val="left" w:pos="1080"/>
              </w:tabs>
              <w:spacing w:before="120" w:line="240" w:lineRule="auto"/>
              <w:ind w:left="454" w:hanging="454"/>
              <w:rPr>
                <w:sz w:val="22"/>
                <w:szCs w:val="22"/>
              </w:rPr>
            </w:pPr>
            <w:r w:rsidRPr="000575D4">
              <w:rPr>
                <w:sz w:val="22"/>
                <w:szCs w:val="22"/>
              </w:rPr>
              <w:t xml:space="preserve">68. </w:t>
            </w:r>
            <w:r>
              <w:rPr>
                <w:sz w:val="22"/>
                <w:szCs w:val="22"/>
              </w:rPr>
              <w:tab/>
            </w:r>
            <w:r w:rsidRPr="000575D4">
              <w:rPr>
                <w:sz w:val="22"/>
                <w:szCs w:val="22"/>
              </w:rPr>
              <w:t xml:space="preserve">Bidders should use the following planning assumptions when assembling their bids. Please note that planning assumptions in relation to participant numbers </w:t>
            </w:r>
            <w:r w:rsidRPr="000575D4">
              <w:rPr>
                <w:sz w:val="22"/>
                <w:szCs w:val="22"/>
                <w:u w:val="single"/>
              </w:rPr>
              <w:t>are indicative</w:t>
            </w:r>
            <w:r w:rsidRPr="000575D4">
              <w:rPr>
                <w:sz w:val="22"/>
                <w:szCs w:val="22"/>
              </w:rPr>
              <w:t xml:space="preserve"> and do not represent guaranteed throughput; the actual number of NPQ participants and their breakdown by NPQ level will depend on the performance of NPQ providers over time.</w:t>
            </w:r>
          </w:p>
          <w:p w14:paraId="2556311D" w14:textId="77777777" w:rsidR="008E2EE3" w:rsidRPr="000575D4" w:rsidRDefault="008E2EE3" w:rsidP="001F3F1C">
            <w:pPr>
              <w:pStyle w:val="ListParagraph"/>
              <w:numPr>
                <w:ilvl w:val="0"/>
                <w:numId w:val="47"/>
              </w:numPr>
              <w:tabs>
                <w:tab w:val="left" w:pos="1080"/>
              </w:tabs>
              <w:overflowPunct w:val="0"/>
              <w:spacing w:before="120" w:line="240" w:lineRule="auto"/>
              <w:ind w:left="738" w:hanging="312"/>
              <w:jc w:val="left"/>
              <w:textAlignment w:val="baseline"/>
              <w:rPr>
                <w:sz w:val="22"/>
                <w:szCs w:val="22"/>
              </w:rPr>
            </w:pPr>
            <w:r w:rsidRPr="000575D4">
              <w:rPr>
                <w:sz w:val="22"/>
                <w:szCs w:val="22"/>
              </w:rPr>
              <w:t>There will be 41 NPQ providers spread across the whole of England. These comprise a combination of sub-regional, regional, cross regional and national providers.</w:t>
            </w:r>
          </w:p>
          <w:p w14:paraId="76A6E7FE" w14:textId="77777777" w:rsidR="008E2EE3" w:rsidRPr="000575D4" w:rsidRDefault="008E2EE3" w:rsidP="001F3F1C">
            <w:pPr>
              <w:pStyle w:val="ListParagraph"/>
              <w:numPr>
                <w:ilvl w:val="0"/>
                <w:numId w:val="47"/>
              </w:numPr>
              <w:tabs>
                <w:tab w:val="left" w:pos="1080"/>
              </w:tabs>
              <w:overflowPunct w:val="0"/>
              <w:spacing w:before="120" w:line="240" w:lineRule="auto"/>
              <w:ind w:left="738" w:hanging="312"/>
              <w:jc w:val="left"/>
              <w:textAlignment w:val="baseline"/>
              <w:rPr>
                <w:sz w:val="22"/>
                <w:szCs w:val="22"/>
              </w:rPr>
            </w:pPr>
            <w:r w:rsidRPr="000575D4">
              <w:rPr>
                <w:sz w:val="22"/>
                <w:szCs w:val="22"/>
              </w:rPr>
              <w:t>Providers will deliver any one, or any combination of NPQ levels. Further information on the NPQ providers is available at gov.uk.</w:t>
            </w:r>
          </w:p>
          <w:p w14:paraId="7C1EFFE5" w14:textId="77777777" w:rsidR="008E2EE3" w:rsidRPr="000575D4" w:rsidRDefault="008E2EE3" w:rsidP="001F3F1C">
            <w:pPr>
              <w:pStyle w:val="ListParagraph"/>
              <w:numPr>
                <w:ilvl w:val="0"/>
                <w:numId w:val="47"/>
              </w:numPr>
              <w:overflowPunct w:val="0"/>
              <w:spacing w:before="120" w:line="240" w:lineRule="auto"/>
              <w:ind w:left="738" w:hanging="312"/>
              <w:jc w:val="left"/>
              <w:textAlignment w:val="baseline"/>
              <w:rPr>
                <w:sz w:val="22"/>
                <w:szCs w:val="22"/>
              </w:rPr>
            </w:pPr>
            <w:r w:rsidRPr="000575D4">
              <w:rPr>
                <w:sz w:val="22"/>
                <w:szCs w:val="22"/>
              </w:rPr>
              <w:t>Providers will commence delivery as follows:</w:t>
            </w:r>
          </w:p>
          <w:p w14:paraId="4C4BE183" w14:textId="77777777" w:rsidR="008E2EE3" w:rsidRPr="000575D4" w:rsidRDefault="008E2EE3" w:rsidP="001F3F1C">
            <w:pPr>
              <w:pStyle w:val="ListParagraph"/>
              <w:widowControl/>
              <w:numPr>
                <w:ilvl w:val="0"/>
                <w:numId w:val="52"/>
              </w:numPr>
              <w:autoSpaceDE/>
              <w:autoSpaceDN/>
              <w:adjustRightInd/>
              <w:spacing w:before="120" w:line="240" w:lineRule="auto"/>
              <w:ind w:left="738" w:hanging="312"/>
              <w:jc w:val="left"/>
              <w:rPr>
                <w:sz w:val="22"/>
                <w:szCs w:val="22"/>
              </w:rPr>
            </w:pPr>
            <w:r w:rsidRPr="000575D4">
              <w:rPr>
                <w:sz w:val="22"/>
                <w:szCs w:val="22"/>
              </w:rPr>
              <w:t>15 providers began delivery from 1 September 2017</w:t>
            </w:r>
          </w:p>
          <w:p w14:paraId="16173908" w14:textId="77777777" w:rsidR="008E2EE3" w:rsidRPr="000575D4" w:rsidRDefault="008E2EE3" w:rsidP="001F3F1C">
            <w:pPr>
              <w:pStyle w:val="ListParagraph"/>
              <w:widowControl/>
              <w:numPr>
                <w:ilvl w:val="0"/>
                <w:numId w:val="52"/>
              </w:numPr>
              <w:autoSpaceDE/>
              <w:autoSpaceDN/>
              <w:adjustRightInd/>
              <w:spacing w:before="120" w:line="240" w:lineRule="auto"/>
              <w:ind w:left="738" w:hanging="312"/>
              <w:jc w:val="left"/>
              <w:rPr>
                <w:sz w:val="22"/>
                <w:szCs w:val="22"/>
              </w:rPr>
            </w:pPr>
            <w:r w:rsidRPr="000575D4">
              <w:rPr>
                <w:sz w:val="22"/>
                <w:szCs w:val="22"/>
              </w:rPr>
              <w:t>14 providers began delivery from 1 October 2017</w:t>
            </w:r>
          </w:p>
          <w:p w14:paraId="13F3A49A" w14:textId="77777777" w:rsidR="008E2EE3" w:rsidRPr="000575D4" w:rsidRDefault="008E2EE3" w:rsidP="001F3F1C">
            <w:pPr>
              <w:pStyle w:val="ListParagraph"/>
              <w:widowControl/>
              <w:numPr>
                <w:ilvl w:val="0"/>
                <w:numId w:val="52"/>
              </w:numPr>
              <w:autoSpaceDE/>
              <w:autoSpaceDN/>
              <w:adjustRightInd/>
              <w:spacing w:before="120" w:line="240" w:lineRule="auto"/>
              <w:ind w:left="738" w:hanging="312"/>
              <w:jc w:val="left"/>
              <w:rPr>
                <w:sz w:val="22"/>
                <w:szCs w:val="22"/>
              </w:rPr>
            </w:pPr>
            <w:r w:rsidRPr="000575D4">
              <w:rPr>
                <w:sz w:val="22"/>
                <w:szCs w:val="22"/>
              </w:rPr>
              <w:t>1 provider began delivery from 1 November 2017</w:t>
            </w:r>
          </w:p>
          <w:p w14:paraId="04FE605F" w14:textId="77777777" w:rsidR="008E2EE3" w:rsidRPr="000575D4" w:rsidRDefault="008E2EE3" w:rsidP="001F3F1C">
            <w:pPr>
              <w:pStyle w:val="ListParagraph"/>
              <w:widowControl/>
              <w:numPr>
                <w:ilvl w:val="0"/>
                <w:numId w:val="52"/>
              </w:numPr>
              <w:autoSpaceDE/>
              <w:autoSpaceDN/>
              <w:adjustRightInd/>
              <w:spacing w:before="120" w:line="240" w:lineRule="auto"/>
              <w:ind w:left="738" w:hanging="312"/>
              <w:jc w:val="left"/>
              <w:rPr>
                <w:sz w:val="22"/>
                <w:szCs w:val="22"/>
              </w:rPr>
            </w:pPr>
            <w:r w:rsidRPr="000575D4">
              <w:rPr>
                <w:sz w:val="22"/>
                <w:szCs w:val="22"/>
              </w:rPr>
              <w:t xml:space="preserve">11 providers begin delivery from 1 January 2018  </w:t>
            </w:r>
          </w:p>
          <w:p w14:paraId="2DC3C75F" w14:textId="77777777" w:rsidR="008E2EE3" w:rsidRPr="000575D4" w:rsidRDefault="008E2EE3" w:rsidP="001F3F1C">
            <w:pPr>
              <w:pStyle w:val="ListParagraph"/>
              <w:numPr>
                <w:ilvl w:val="0"/>
                <w:numId w:val="47"/>
              </w:numPr>
              <w:tabs>
                <w:tab w:val="left" w:pos="1080"/>
              </w:tabs>
              <w:overflowPunct w:val="0"/>
              <w:spacing w:before="120" w:line="240" w:lineRule="auto"/>
              <w:ind w:left="738" w:hanging="312"/>
              <w:jc w:val="left"/>
              <w:textAlignment w:val="baseline"/>
              <w:rPr>
                <w:sz w:val="22"/>
                <w:szCs w:val="22"/>
              </w:rPr>
            </w:pPr>
            <w:r w:rsidRPr="000575D4">
              <w:rPr>
                <w:sz w:val="22"/>
                <w:szCs w:val="22"/>
              </w:rPr>
              <w:t>Approximate number of participants starting an NPQ in each academic year:</w:t>
            </w:r>
          </w:p>
          <w:p w14:paraId="4AC45D74" w14:textId="77777777" w:rsidR="008E2EE3" w:rsidRPr="000575D4" w:rsidRDefault="008E2EE3" w:rsidP="008E2EE3">
            <w:pPr>
              <w:pStyle w:val="ListParagraph"/>
              <w:spacing w:before="120" w:line="240" w:lineRule="auto"/>
              <w:ind w:left="738"/>
              <w:rPr>
                <w:sz w:val="22"/>
                <w:szCs w:val="22"/>
              </w:rPr>
            </w:pPr>
            <w:r w:rsidRPr="000575D4">
              <w:rPr>
                <w:sz w:val="22"/>
                <w:szCs w:val="22"/>
              </w:rPr>
              <w:t>Academic Year 2017/18 - 9,000</w:t>
            </w:r>
          </w:p>
          <w:p w14:paraId="6A421217" w14:textId="77777777" w:rsidR="008E2EE3" w:rsidRPr="000575D4" w:rsidRDefault="008E2EE3" w:rsidP="008E2EE3">
            <w:pPr>
              <w:pStyle w:val="ListParagraph"/>
              <w:spacing w:before="120" w:line="240" w:lineRule="auto"/>
              <w:ind w:left="738"/>
              <w:rPr>
                <w:sz w:val="22"/>
                <w:szCs w:val="22"/>
              </w:rPr>
            </w:pPr>
            <w:r w:rsidRPr="000575D4">
              <w:rPr>
                <w:sz w:val="22"/>
                <w:szCs w:val="22"/>
              </w:rPr>
              <w:t>Academic Year 2018/19 - 11,000</w:t>
            </w:r>
          </w:p>
          <w:p w14:paraId="03BCEC3A" w14:textId="77777777" w:rsidR="008E2EE3" w:rsidRPr="000575D4" w:rsidRDefault="008E2EE3" w:rsidP="008E2EE3">
            <w:pPr>
              <w:pStyle w:val="ListParagraph"/>
              <w:spacing w:before="120" w:line="240" w:lineRule="auto"/>
              <w:ind w:left="738"/>
              <w:rPr>
                <w:sz w:val="22"/>
                <w:szCs w:val="22"/>
              </w:rPr>
            </w:pPr>
            <w:r w:rsidRPr="000575D4">
              <w:rPr>
                <w:sz w:val="22"/>
                <w:szCs w:val="22"/>
              </w:rPr>
              <w:t>Academic Year 2019/20 - 12,500</w:t>
            </w:r>
          </w:p>
          <w:p w14:paraId="01BF27D1" w14:textId="77777777" w:rsidR="008E2EE3" w:rsidRPr="000575D4" w:rsidRDefault="008E2EE3" w:rsidP="001F3F1C">
            <w:pPr>
              <w:pStyle w:val="ListParagraph"/>
              <w:numPr>
                <w:ilvl w:val="0"/>
                <w:numId w:val="48"/>
              </w:numPr>
              <w:overflowPunct w:val="0"/>
              <w:spacing w:before="120" w:line="240" w:lineRule="auto"/>
              <w:ind w:left="738" w:hanging="312"/>
              <w:jc w:val="left"/>
              <w:textAlignment w:val="baseline"/>
              <w:rPr>
                <w:sz w:val="22"/>
                <w:szCs w:val="22"/>
              </w:rPr>
            </w:pPr>
            <w:r w:rsidRPr="000575D4">
              <w:rPr>
                <w:sz w:val="22"/>
                <w:szCs w:val="22"/>
              </w:rPr>
              <w:t>Approximate breakdown of participants in each academic year by NPQ level:</w:t>
            </w:r>
          </w:p>
          <w:p w14:paraId="1D673FFD" w14:textId="77777777" w:rsidR="008E2EE3" w:rsidRPr="000575D4" w:rsidRDefault="008E2EE3" w:rsidP="008E2EE3">
            <w:pPr>
              <w:pStyle w:val="ListParagraph"/>
              <w:tabs>
                <w:tab w:val="left" w:pos="1080"/>
              </w:tabs>
              <w:spacing w:before="120" w:line="240" w:lineRule="auto"/>
              <w:ind w:left="738"/>
              <w:rPr>
                <w:sz w:val="22"/>
                <w:szCs w:val="22"/>
              </w:rPr>
            </w:pPr>
            <w:r w:rsidRPr="000575D4">
              <w:rPr>
                <w:sz w:val="22"/>
                <w:szCs w:val="22"/>
              </w:rPr>
              <w:t>NPQ for Middle Leadership - 45%</w:t>
            </w:r>
          </w:p>
          <w:p w14:paraId="1D0E9632" w14:textId="77777777" w:rsidR="008E2EE3" w:rsidRPr="000575D4" w:rsidRDefault="008E2EE3" w:rsidP="008E2EE3">
            <w:pPr>
              <w:pStyle w:val="ListParagraph"/>
              <w:tabs>
                <w:tab w:val="left" w:pos="1080"/>
              </w:tabs>
              <w:spacing w:before="120" w:line="240" w:lineRule="auto"/>
              <w:ind w:left="738"/>
              <w:rPr>
                <w:sz w:val="22"/>
                <w:szCs w:val="22"/>
              </w:rPr>
            </w:pPr>
            <w:r w:rsidRPr="000575D4">
              <w:rPr>
                <w:sz w:val="22"/>
                <w:szCs w:val="22"/>
              </w:rPr>
              <w:t>NPQ for Senior Leadership - 35%</w:t>
            </w:r>
          </w:p>
          <w:p w14:paraId="53A4B901" w14:textId="77777777" w:rsidR="008E2EE3" w:rsidRPr="000575D4" w:rsidRDefault="008E2EE3" w:rsidP="008E2EE3">
            <w:pPr>
              <w:pStyle w:val="ListParagraph"/>
              <w:tabs>
                <w:tab w:val="left" w:pos="1080"/>
              </w:tabs>
              <w:spacing w:before="120" w:line="240" w:lineRule="auto"/>
              <w:ind w:left="738"/>
              <w:rPr>
                <w:sz w:val="22"/>
                <w:szCs w:val="22"/>
              </w:rPr>
            </w:pPr>
            <w:r w:rsidRPr="000575D4">
              <w:rPr>
                <w:sz w:val="22"/>
                <w:szCs w:val="22"/>
              </w:rPr>
              <w:t>NPQ for Headship - 15%</w:t>
            </w:r>
          </w:p>
          <w:p w14:paraId="715A4815" w14:textId="77777777" w:rsidR="008E2EE3" w:rsidRPr="000575D4" w:rsidRDefault="008E2EE3" w:rsidP="008E2EE3">
            <w:pPr>
              <w:pStyle w:val="ListParagraph"/>
              <w:tabs>
                <w:tab w:val="left" w:pos="1080"/>
              </w:tabs>
              <w:spacing w:before="120" w:line="240" w:lineRule="auto"/>
              <w:ind w:left="738"/>
              <w:rPr>
                <w:sz w:val="22"/>
                <w:szCs w:val="22"/>
              </w:rPr>
            </w:pPr>
            <w:r w:rsidRPr="000575D4">
              <w:rPr>
                <w:sz w:val="22"/>
                <w:szCs w:val="22"/>
              </w:rPr>
              <w:t>NPQ for Executive Leadership - 5%</w:t>
            </w:r>
          </w:p>
          <w:p w14:paraId="2F8C3CF9" w14:textId="77777777" w:rsidR="008E2EE3" w:rsidRPr="000575D4" w:rsidRDefault="008E2EE3" w:rsidP="008E2EE3">
            <w:pPr>
              <w:spacing w:before="120" w:line="240" w:lineRule="auto"/>
              <w:ind w:left="454" w:hanging="454"/>
              <w:rPr>
                <w:b/>
                <w:sz w:val="22"/>
                <w:szCs w:val="22"/>
                <w:u w:val="single"/>
              </w:rPr>
            </w:pPr>
            <w:r w:rsidRPr="000575D4">
              <w:rPr>
                <w:b/>
                <w:sz w:val="22"/>
                <w:szCs w:val="22"/>
                <w:u w:val="single"/>
              </w:rPr>
              <w:t>Key performance indicators (KPIs)</w:t>
            </w:r>
          </w:p>
          <w:p w14:paraId="320BF34D" w14:textId="77777777" w:rsidR="008E2EE3" w:rsidRPr="000575D4" w:rsidRDefault="008E2EE3" w:rsidP="008E2EE3">
            <w:pPr>
              <w:pStyle w:val="Default"/>
              <w:tabs>
                <w:tab w:val="left" w:pos="3335"/>
              </w:tabs>
              <w:spacing w:before="120" w:after="120"/>
              <w:ind w:left="454" w:hanging="454"/>
              <w:rPr>
                <w:rFonts w:ascii="Arial" w:hAnsi="Arial" w:cs="Arial"/>
                <w:sz w:val="22"/>
                <w:szCs w:val="22"/>
              </w:rPr>
            </w:pPr>
            <w:r w:rsidRPr="000575D4">
              <w:rPr>
                <w:rFonts w:ascii="Arial" w:hAnsi="Arial" w:cs="Arial"/>
                <w:sz w:val="22"/>
                <w:szCs w:val="22"/>
              </w:rPr>
              <w:lastRenderedPageBreak/>
              <w:t xml:space="preserve">69. </w:t>
            </w:r>
            <w:r>
              <w:rPr>
                <w:rFonts w:ascii="Arial" w:hAnsi="Arial" w:cs="Arial"/>
                <w:sz w:val="22"/>
                <w:szCs w:val="22"/>
              </w:rPr>
              <w:tab/>
            </w:r>
            <w:r w:rsidRPr="000575D4">
              <w:rPr>
                <w:rFonts w:ascii="Arial" w:hAnsi="Arial" w:cs="Arial"/>
                <w:sz w:val="22"/>
                <w:szCs w:val="22"/>
              </w:rPr>
              <w:t xml:space="preserve">The </w:t>
            </w:r>
            <w:r w:rsidR="00806333">
              <w:rPr>
                <w:rFonts w:ascii="Arial" w:hAnsi="Arial" w:cs="Arial"/>
                <w:sz w:val="22"/>
                <w:szCs w:val="22"/>
              </w:rPr>
              <w:t>Contractor</w:t>
            </w:r>
            <w:r>
              <w:rPr>
                <w:rFonts w:ascii="Arial" w:hAnsi="Arial" w:cs="Arial"/>
                <w:sz w:val="22"/>
                <w:szCs w:val="22"/>
              </w:rPr>
              <w:t xml:space="preserve"> will be required to meet our </w:t>
            </w:r>
            <w:r w:rsidR="005B07E4">
              <w:rPr>
                <w:rFonts w:ascii="Arial" w:hAnsi="Arial" w:cs="Arial"/>
                <w:sz w:val="22"/>
                <w:szCs w:val="22"/>
              </w:rPr>
              <w:t>m</w:t>
            </w:r>
            <w:r>
              <w:rPr>
                <w:rFonts w:ascii="Arial" w:hAnsi="Arial" w:cs="Arial"/>
                <w:sz w:val="22"/>
                <w:szCs w:val="22"/>
              </w:rPr>
              <w:t xml:space="preserve">onthly Performance Standards which comprise </w:t>
            </w:r>
            <w:r w:rsidR="005B07E4">
              <w:rPr>
                <w:rFonts w:ascii="Arial" w:hAnsi="Arial" w:cs="Arial"/>
                <w:sz w:val="22"/>
                <w:szCs w:val="22"/>
              </w:rPr>
              <w:t xml:space="preserve">the </w:t>
            </w:r>
            <w:r w:rsidRPr="000575D4">
              <w:rPr>
                <w:rFonts w:ascii="Arial" w:hAnsi="Arial" w:cs="Arial"/>
                <w:sz w:val="22"/>
                <w:szCs w:val="22"/>
              </w:rPr>
              <w:t xml:space="preserve"> Key Performance Indicators</w:t>
            </w:r>
            <w:r w:rsidR="005B07E4">
              <w:rPr>
                <w:rFonts w:ascii="Arial" w:hAnsi="Arial" w:cs="Arial"/>
                <w:sz w:val="22"/>
                <w:szCs w:val="22"/>
              </w:rPr>
              <w:t xml:space="preserve"> set out in Schedule 4 to the Contract</w:t>
            </w:r>
            <w:r w:rsidRPr="000575D4">
              <w:rPr>
                <w:rFonts w:ascii="Arial" w:hAnsi="Arial" w:cs="Arial"/>
                <w:sz w:val="22"/>
                <w:szCs w:val="22"/>
              </w:rPr>
              <w:t xml:space="preserve">. </w:t>
            </w:r>
          </w:p>
          <w:p w14:paraId="0F819875" w14:textId="77777777" w:rsidR="008E2EE3" w:rsidRDefault="008E2EE3" w:rsidP="008E2EE3">
            <w:pPr>
              <w:pStyle w:val="Default"/>
              <w:spacing w:before="120" w:after="120"/>
              <w:ind w:left="454" w:hanging="454"/>
              <w:rPr>
                <w:rFonts w:ascii="Arial" w:hAnsi="Arial" w:cs="Arial"/>
                <w:sz w:val="22"/>
                <w:szCs w:val="22"/>
              </w:rPr>
            </w:pPr>
          </w:p>
          <w:p w14:paraId="79C27EEA" w14:textId="77777777" w:rsidR="008E2EE3" w:rsidRPr="001C2459" w:rsidRDefault="008E2EE3" w:rsidP="008E2EE3">
            <w:pPr>
              <w:pStyle w:val="Default"/>
              <w:tabs>
                <w:tab w:val="left" w:pos="3335"/>
              </w:tabs>
              <w:spacing w:before="120" w:after="120"/>
              <w:rPr>
                <w:rFonts w:ascii="Arial" w:hAnsi="Arial" w:cs="Arial"/>
                <w:b/>
                <w:color w:val="auto"/>
                <w:sz w:val="22"/>
                <w:szCs w:val="22"/>
                <w:u w:val="single"/>
              </w:rPr>
            </w:pPr>
            <w:r w:rsidRPr="001C2459">
              <w:rPr>
                <w:rFonts w:ascii="Arial" w:hAnsi="Arial" w:cs="Arial"/>
                <w:b/>
                <w:color w:val="auto"/>
                <w:sz w:val="22"/>
                <w:szCs w:val="22"/>
                <w:u w:val="single"/>
              </w:rPr>
              <w:t>Contract Term</w:t>
            </w:r>
          </w:p>
          <w:p w14:paraId="358BE2FA" w14:textId="77777777" w:rsidR="008E2EE3" w:rsidRPr="000575D4" w:rsidRDefault="008E2EE3" w:rsidP="008E2EE3">
            <w:pPr>
              <w:pStyle w:val="Default"/>
              <w:tabs>
                <w:tab w:val="left" w:pos="3335"/>
              </w:tabs>
              <w:spacing w:before="120" w:after="120"/>
              <w:rPr>
                <w:rFonts w:ascii="Arial" w:hAnsi="Arial" w:cs="Arial"/>
                <w:color w:val="auto"/>
                <w:sz w:val="22"/>
                <w:szCs w:val="22"/>
              </w:rPr>
            </w:pPr>
            <w:r>
              <w:rPr>
                <w:rFonts w:ascii="Arial" w:hAnsi="Arial" w:cs="Arial"/>
                <w:color w:val="auto"/>
                <w:sz w:val="22"/>
                <w:szCs w:val="22"/>
              </w:rPr>
              <w:t>7</w:t>
            </w:r>
            <w:r w:rsidR="00B61CB2">
              <w:rPr>
                <w:rFonts w:ascii="Arial" w:hAnsi="Arial" w:cs="Arial"/>
                <w:color w:val="auto"/>
                <w:sz w:val="22"/>
                <w:szCs w:val="22"/>
              </w:rPr>
              <w:t>0</w:t>
            </w:r>
            <w:r>
              <w:rPr>
                <w:rFonts w:ascii="Arial" w:hAnsi="Arial" w:cs="Arial"/>
                <w:color w:val="auto"/>
                <w:sz w:val="22"/>
                <w:szCs w:val="22"/>
              </w:rPr>
              <w:t xml:space="preserve">. </w:t>
            </w:r>
            <w:r w:rsidRPr="000575D4">
              <w:rPr>
                <w:rFonts w:ascii="Arial" w:hAnsi="Arial" w:cs="Arial"/>
                <w:color w:val="auto"/>
                <w:sz w:val="22"/>
                <w:szCs w:val="22"/>
              </w:rPr>
              <w:t>The contract will have an initial term of 3 years from contract award, with the option to extend for up to 2 further years</w:t>
            </w:r>
            <w:r>
              <w:rPr>
                <w:rFonts w:ascii="Arial" w:hAnsi="Arial" w:cs="Arial"/>
                <w:color w:val="auto"/>
                <w:sz w:val="22"/>
                <w:szCs w:val="22"/>
              </w:rPr>
              <w:t>,</w:t>
            </w:r>
            <w:r w:rsidRPr="000575D4">
              <w:rPr>
                <w:rFonts w:ascii="Arial" w:hAnsi="Arial" w:cs="Arial"/>
                <w:color w:val="auto"/>
                <w:sz w:val="22"/>
                <w:szCs w:val="22"/>
              </w:rPr>
              <w:t xml:space="preserve"> where:</w:t>
            </w:r>
          </w:p>
          <w:p w14:paraId="528F4FFC" w14:textId="77777777" w:rsidR="008E2EE3" w:rsidRPr="000575D4" w:rsidRDefault="008E2EE3" w:rsidP="001F3F1C">
            <w:pPr>
              <w:pStyle w:val="Default"/>
              <w:numPr>
                <w:ilvl w:val="0"/>
                <w:numId w:val="48"/>
              </w:numPr>
              <w:tabs>
                <w:tab w:val="left" w:pos="3335"/>
              </w:tabs>
              <w:spacing w:before="120" w:after="120"/>
              <w:ind w:left="313" w:hanging="284"/>
              <w:rPr>
                <w:rFonts w:ascii="Arial" w:hAnsi="Arial" w:cs="Arial"/>
                <w:color w:val="auto"/>
                <w:sz w:val="22"/>
                <w:szCs w:val="22"/>
              </w:rPr>
            </w:pPr>
            <w:r w:rsidRPr="000575D4">
              <w:rPr>
                <w:rFonts w:ascii="Arial" w:hAnsi="Arial" w:cs="Arial"/>
                <w:color w:val="auto"/>
                <w:sz w:val="22"/>
                <w:szCs w:val="22"/>
              </w:rPr>
              <w:t xml:space="preserve">DfE is satisfied with the </w:t>
            </w:r>
            <w:r w:rsidR="00643F42">
              <w:rPr>
                <w:rFonts w:ascii="Arial" w:hAnsi="Arial" w:cs="Arial"/>
                <w:color w:val="auto"/>
                <w:sz w:val="22"/>
                <w:szCs w:val="22"/>
              </w:rPr>
              <w:t>C</w:t>
            </w:r>
            <w:r w:rsidRPr="000575D4">
              <w:rPr>
                <w:rFonts w:ascii="Arial" w:hAnsi="Arial" w:cs="Arial"/>
                <w:color w:val="auto"/>
                <w:sz w:val="22"/>
                <w:szCs w:val="22"/>
              </w:rPr>
              <w:t>ontractor’s level of performance during the initial 3 year term.</w:t>
            </w:r>
          </w:p>
          <w:p w14:paraId="5EFC551B" w14:textId="77777777" w:rsidR="008E2EE3" w:rsidRPr="000575D4" w:rsidRDefault="008E2EE3" w:rsidP="001F3F1C">
            <w:pPr>
              <w:pStyle w:val="Default"/>
              <w:numPr>
                <w:ilvl w:val="0"/>
                <w:numId w:val="48"/>
              </w:numPr>
              <w:tabs>
                <w:tab w:val="left" w:pos="3335"/>
              </w:tabs>
              <w:spacing w:before="120" w:after="120"/>
              <w:ind w:left="313" w:hanging="284"/>
              <w:rPr>
                <w:rFonts w:ascii="Arial" w:hAnsi="Arial" w:cs="Arial"/>
                <w:color w:val="auto"/>
                <w:sz w:val="22"/>
                <w:szCs w:val="22"/>
              </w:rPr>
            </w:pPr>
            <w:r w:rsidRPr="000575D4">
              <w:rPr>
                <w:rFonts w:ascii="Arial" w:hAnsi="Arial" w:cs="Arial"/>
                <w:color w:val="auto"/>
                <w:sz w:val="22"/>
                <w:szCs w:val="22"/>
              </w:rPr>
              <w:t>NPQ provision continues beyond the initial 3 year term.</w:t>
            </w:r>
          </w:p>
          <w:p w14:paraId="1159CF7E" w14:textId="77777777" w:rsidR="008E2EE3" w:rsidRPr="000575D4" w:rsidRDefault="008E2EE3" w:rsidP="001F3F1C">
            <w:pPr>
              <w:pStyle w:val="Default"/>
              <w:numPr>
                <w:ilvl w:val="0"/>
                <w:numId w:val="48"/>
              </w:numPr>
              <w:tabs>
                <w:tab w:val="left" w:pos="3335"/>
              </w:tabs>
              <w:spacing w:before="120" w:after="120"/>
              <w:ind w:left="313" w:hanging="284"/>
              <w:rPr>
                <w:rFonts w:ascii="Arial" w:hAnsi="Arial" w:cs="Arial"/>
                <w:color w:val="auto"/>
                <w:sz w:val="22"/>
                <w:szCs w:val="22"/>
              </w:rPr>
            </w:pPr>
            <w:r w:rsidRPr="000575D4">
              <w:rPr>
                <w:rFonts w:ascii="Arial" w:hAnsi="Arial" w:cs="Arial"/>
                <w:color w:val="auto"/>
                <w:sz w:val="22"/>
                <w:szCs w:val="22"/>
              </w:rPr>
              <w:t>DfE Ministers agree that policy in relation to NPQ provision, and the quality assurance of it, remains unchanged.</w:t>
            </w:r>
          </w:p>
          <w:p w14:paraId="3D79D0B7" w14:textId="77777777" w:rsidR="008E2EE3" w:rsidRDefault="008E2EE3" w:rsidP="008E2EE3">
            <w:pPr>
              <w:spacing w:before="120" w:line="240" w:lineRule="auto"/>
              <w:ind w:left="454" w:hanging="454"/>
              <w:rPr>
                <w:sz w:val="22"/>
                <w:szCs w:val="22"/>
              </w:rPr>
            </w:pPr>
            <w:r>
              <w:rPr>
                <w:sz w:val="22"/>
                <w:szCs w:val="22"/>
              </w:rPr>
              <w:t>7</w:t>
            </w:r>
            <w:r w:rsidR="00B61CB2">
              <w:rPr>
                <w:sz w:val="22"/>
                <w:szCs w:val="22"/>
              </w:rPr>
              <w:t>1</w:t>
            </w:r>
            <w:r>
              <w:rPr>
                <w:sz w:val="22"/>
                <w:szCs w:val="22"/>
              </w:rPr>
              <w:t xml:space="preserve">. </w:t>
            </w:r>
            <w:r w:rsidRPr="000575D4">
              <w:rPr>
                <w:sz w:val="22"/>
                <w:szCs w:val="22"/>
              </w:rPr>
              <w:t>DfE reserves the right to terminate, or reduce the scope of, any agreement should funding be withdrawn, changed or there is a significant change in government policy relating to the delivery of the programme and outputs required as part of this contract, by giving 3 months’ notice. Please note that Contract requirements will be subject to available financial resources, supplier performance and flexibility to meet changing demands.</w:t>
            </w:r>
          </w:p>
          <w:p w14:paraId="0548E250" w14:textId="77777777" w:rsidR="008E2EE3" w:rsidRPr="000575D4" w:rsidRDefault="008E2EE3" w:rsidP="008E2EE3">
            <w:pPr>
              <w:spacing w:before="120" w:line="240" w:lineRule="auto"/>
              <w:ind w:left="454" w:hanging="454"/>
              <w:rPr>
                <w:b/>
                <w:sz w:val="22"/>
                <w:szCs w:val="22"/>
                <w:u w:val="single"/>
              </w:rPr>
            </w:pPr>
            <w:r w:rsidRPr="000575D4">
              <w:rPr>
                <w:b/>
                <w:sz w:val="22"/>
                <w:szCs w:val="22"/>
                <w:u w:val="single"/>
              </w:rPr>
              <w:t>Estimated budget (excluding VAT)</w:t>
            </w:r>
          </w:p>
          <w:p w14:paraId="581EC4C5" w14:textId="77777777" w:rsidR="008E2EE3" w:rsidRDefault="008E2EE3" w:rsidP="008E2EE3">
            <w:pPr>
              <w:pStyle w:val="Default"/>
              <w:spacing w:before="120" w:after="120"/>
              <w:ind w:left="454" w:hanging="454"/>
              <w:rPr>
                <w:rFonts w:ascii="Arial" w:hAnsi="Arial" w:cs="Arial"/>
                <w:bCs/>
                <w:color w:val="auto"/>
                <w:sz w:val="22"/>
                <w:szCs w:val="22"/>
                <w:lang w:eastAsia="en-US"/>
              </w:rPr>
            </w:pPr>
            <w:r w:rsidRPr="000575D4">
              <w:rPr>
                <w:rFonts w:ascii="Arial" w:hAnsi="Arial" w:cs="Arial"/>
                <w:bCs/>
                <w:sz w:val="22"/>
                <w:szCs w:val="22"/>
                <w:lang w:eastAsia="en-US"/>
              </w:rPr>
              <w:t>7</w:t>
            </w:r>
            <w:r w:rsidR="00B61CB2">
              <w:rPr>
                <w:rFonts w:ascii="Arial" w:hAnsi="Arial" w:cs="Arial"/>
                <w:bCs/>
                <w:sz w:val="22"/>
                <w:szCs w:val="22"/>
                <w:lang w:eastAsia="en-US"/>
              </w:rPr>
              <w:t>2</w:t>
            </w:r>
            <w:r w:rsidRPr="000575D4">
              <w:rPr>
                <w:rFonts w:ascii="Arial" w:hAnsi="Arial" w:cs="Arial"/>
                <w:bCs/>
                <w:sz w:val="22"/>
                <w:szCs w:val="22"/>
                <w:lang w:eastAsia="en-US"/>
              </w:rPr>
              <w:t xml:space="preserve">. </w:t>
            </w:r>
            <w:r>
              <w:rPr>
                <w:rFonts w:ascii="Arial" w:hAnsi="Arial" w:cs="Arial"/>
                <w:bCs/>
                <w:sz w:val="22"/>
                <w:szCs w:val="22"/>
                <w:lang w:eastAsia="en-US"/>
              </w:rPr>
              <w:tab/>
            </w:r>
            <w:r w:rsidRPr="000575D4">
              <w:rPr>
                <w:rFonts w:ascii="Arial" w:hAnsi="Arial" w:cs="Arial"/>
                <w:bCs/>
                <w:sz w:val="22"/>
                <w:szCs w:val="22"/>
                <w:lang w:eastAsia="en-US"/>
              </w:rPr>
              <w:t xml:space="preserve">The anticipated maximum contract value is up to £6,000,000 (inclusive of all expenses </w:t>
            </w:r>
            <w:r w:rsidRPr="000575D4">
              <w:rPr>
                <w:rFonts w:ascii="Arial" w:hAnsi="Arial" w:cs="Arial"/>
                <w:bCs/>
                <w:color w:val="auto"/>
                <w:sz w:val="22"/>
                <w:szCs w:val="22"/>
                <w:lang w:eastAsia="en-US"/>
              </w:rPr>
              <w:t xml:space="preserve">and exclusive of VAT) for the initial three-year contract term, with a </w:t>
            </w:r>
            <w:r>
              <w:rPr>
                <w:rFonts w:ascii="Arial" w:hAnsi="Arial" w:cs="Arial"/>
                <w:bCs/>
                <w:color w:val="auto"/>
                <w:sz w:val="22"/>
                <w:szCs w:val="22"/>
                <w:lang w:eastAsia="en-US"/>
              </w:rPr>
              <w:t xml:space="preserve">maximum value of </w:t>
            </w:r>
            <w:r w:rsidRPr="000575D4">
              <w:rPr>
                <w:rFonts w:ascii="Arial" w:hAnsi="Arial" w:cs="Arial"/>
                <w:bCs/>
                <w:color w:val="auto"/>
                <w:sz w:val="22"/>
                <w:szCs w:val="22"/>
                <w:lang w:eastAsia="en-US"/>
              </w:rPr>
              <w:t xml:space="preserve">£2,000,000 per </w:t>
            </w:r>
            <w:r>
              <w:rPr>
                <w:rFonts w:ascii="Arial" w:hAnsi="Arial" w:cs="Arial"/>
                <w:bCs/>
                <w:color w:val="auto"/>
                <w:sz w:val="22"/>
                <w:szCs w:val="22"/>
                <w:lang w:eastAsia="en-US"/>
              </w:rPr>
              <w:t>financial year</w:t>
            </w:r>
            <w:r w:rsidRPr="000575D4">
              <w:rPr>
                <w:rFonts w:ascii="Arial" w:hAnsi="Arial" w:cs="Arial"/>
                <w:bCs/>
                <w:color w:val="auto"/>
                <w:sz w:val="22"/>
                <w:szCs w:val="22"/>
                <w:lang w:eastAsia="en-US"/>
              </w:rPr>
              <w:t>. Subject to supplier performance, the contract may be extended for up to a further two years on a 1 + 1 year extension.  The total maximum contract value will not exceed £10,000,000 or five-year contract period (inclusive of all expenses and exclusive of VAT). VAT (where applicable) is to be charged at the prevailin</w:t>
            </w:r>
            <w:r>
              <w:rPr>
                <w:rFonts w:ascii="Arial" w:hAnsi="Arial" w:cs="Arial"/>
                <w:bCs/>
                <w:color w:val="auto"/>
                <w:sz w:val="22"/>
                <w:szCs w:val="22"/>
                <w:lang w:eastAsia="en-US"/>
              </w:rPr>
              <w:t>g rate, which is currently 20%.</w:t>
            </w:r>
          </w:p>
          <w:p w14:paraId="2F6F8BC4" w14:textId="77777777" w:rsidR="008E2EE3" w:rsidRDefault="008E2EE3" w:rsidP="008E2EE3">
            <w:pPr>
              <w:pStyle w:val="Default"/>
              <w:spacing w:before="120" w:after="120"/>
              <w:ind w:left="454" w:hanging="454"/>
              <w:rPr>
                <w:rFonts w:ascii="Arial" w:hAnsi="Arial" w:cs="Arial"/>
                <w:bCs/>
                <w:sz w:val="22"/>
                <w:szCs w:val="22"/>
                <w:lang w:eastAsia="en-US"/>
              </w:rPr>
            </w:pPr>
            <w:r w:rsidRPr="000575D4">
              <w:rPr>
                <w:rFonts w:ascii="Arial" w:hAnsi="Arial" w:cs="Arial"/>
                <w:bCs/>
                <w:sz w:val="22"/>
                <w:szCs w:val="22"/>
                <w:lang w:eastAsia="en-US"/>
              </w:rPr>
              <w:t>7</w:t>
            </w:r>
            <w:r w:rsidR="00B61CB2">
              <w:rPr>
                <w:rFonts w:ascii="Arial" w:hAnsi="Arial" w:cs="Arial"/>
                <w:bCs/>
                <w:sz w:val="22"/>
                <w:szCs w:val="22"/>
                <w:lang w:eastAsia="en-US"/>
              </w:rPr>
              <w:t>3</w:t>
            </w:r>
            <w:r w:rsidRPr="000575D4">
              <w:rPr>
                <w:rFonts w:ascii="Arial" w:hAnsi="Arial" w:cs="Arial"/>
                <w:bCs/>
                <w:sz w:val="22"/>
                <w:szCs w:val="22"/>
                <w:lang w:eastAsia="en-US"/>
              </w:rPr>
              <w:t xml:space="preserve">. </w:t>
            </w:r>
            <w:r>
              <w:rPr>
                <w:rFonts w:ascii="Arial" w:hAnsi="Arial" w:cs="Arial"/>
                <w:bCs/>
                <w:sz w:val="22"/>
                <w:szCs w:val="22"/>
                <w:lang w:eastAsia="en-US"/>
              </w:rPr>
              <w:tab/>
            </w:r>
            <w:r w:rsidRPr="000575D4">
              <w:rPr>
                <w:rFonts w:ascii="Arial" w:hAnsi="Arial" w:cs="Arial"/>
                <w:bCs/>
                <w:sz w:val="22"/>
                <w:szCs w:val="22"/>
                <w:lang w:eastAsia="en-US"/>
              </w:rPr>
              <w:t xml:space="preserve">The maximum indicative value for Year 1 of the contract term is £2m exclusive of VAT; this is to deliver all required services. Whilst this range would include any year 1 set-up costs, we expect bidders to identify year-on year cost savings relating to service delivery and improvements in the </w:t>
            </w:r>
            <w:r>
              <w:rPr>
                <w:rFonts w:ascii="Arial" w:hAnsi="Arial" w:cs="Arial"/>
                <w:bCs/>
                <w:sz w:val="22"/>
                <w:szCs w:val="22"/>
                <w:lang w:eastAsia="en-US"/>
              </w:rPr>
              <w:t>pricing schedule</w:t>
            </w:r>
            <w:r w:rsidRPr="000575D4">
              <w:rPr>
                <w:rFonts w:ascii="Arial" w:hAnsi="Arial" w:cs="Arial"/>
                <w:bCs/>
                <w:sz w:val="22"/>
                <w:szCs w:val="22"/>
                <w:lang w:eastAsia="en-US"/>
              </w:rPr>
              <w:t xml:space="preserve">. The </w:t>
            </w:r>
            <w:r>
              <w:rPr>
                <w:rFonts w:ascii="Arial" w:hAnsi="Arial" w:cs="Arial"/>
                <w:bCs/>
                <w:sz w:val="22"/>
                <w:szCs w:val="22"/>
                <w:lang w:eastAsia="en-US"/>
              </w:rPr>
              <w:t>pricing schedule</w:t>
            </w:r>
            <w:r w:rsidRPr="000575D4">
              <w:rPr>
                <w:rFonts w:ascii="Arial" w:hAnsi="Arial" w:cs="Arial"/>
                <w:bCs/>
                <w:sz w:val="22"/>
                <w:szCs w:val="22"/>
                <w:lang w:eastAsia="en-US"/>
              </w:rPr>
              <w:t xml:space="preserve"> must be fully completed. Any set-up costs outlined in the </w:t>
            </w:r>
            <w:r>
              <w:rPr>
                <w:rFonts w:ascii="Arial" w:hAnsi="Arial" w:cs="Arial"/>
                <w:bCs/>
                <w:sz w:val="22"/>
                <w:szCs w:val="22"/>
                <w:lang w:eastAsia="en-US"/>
              </w:rPr>
              <w:t>pricing schedule</w:t>
            </w:r>
            <w:r w:rsidRPr="000575D4">
              <w:rPr>
                <w:rFonts w:ascii="Arial" w:hAnsi="Arial" w:cs="Arial"/>
                <w:bCs/>
                <w:sz w:val="22"/>
                <w:szCs w:val="22"/>
                <w:lang w:eastAsia="en-US"/>
              </w:rPr>
              <w:t xml:space="preserve"> should be linked to demonstrable delivera</w:t>
            </w:r>
            <w:r>
              <w:rPr>
                <w:rFonts w:ascii="Arial" w:hAnsi="Arial" w:cs="Arial"/>
                <w:bCs/>
                <w:sz w:val="22"/>
                <w:szCs w:val="22"/>
                <w:lang w:eastAsia="en-US"/>
              </w:rPr>
              <w:t xml:space="preserve">bles that offer value to DfE.  </w:t>
            </w:r>
          </w:p>
          <w:p w14:paraId="65519BA4" w14:textId="77777777" w:rsidR="008E2EE3" w:rsidRPr="000575D4" w:rsidRDefault="008E2EE3" w:rsidP="008E2EE3">
            <w:pPr>
              <w:pStyle w:val="Default"/>
              <w:spacing w:before="120" w:after="120"/>
              <w:ind w:left="454" w:hanging="454"/>
              <w:rPr>
                <w:rFonts w:ascii="Arial" w:hAnsi="Arial" w:cs="Arial"/>
                <w:sz w:val="22"/>
                <w:szCs w:val="22"/>
              </w:rPr>
            </w:pPr>
            <w:r w:rsidRPr="000575D4">
              <w:rPr>
                <w:rFonts w:ascii="Arial" w:hAnsi="Arial" w:cs="Arial"/>
                <w:bCs/>
                <w:sz w:val="22"/>
                <w:szCs w:val="22"/>
                <w:lang w:eastAsia="en-US"/>
              </w:rPr>
              <w:t>7</w:t>
            </w:r>
            <w:r w:rsidR="00B61CB2">
              <w:rPr>
                <w:rFonts w:ascii="Arial" w:hAnsi="Arial" w:cs="Arial"/>
                <w:bCs/>
                <w:sz w:val="22"/>
                <w:szCs w:val="22"/>
                <w:lang w:eastAsia="en-US"/>
              </w:rPr>
              <w:t>4</w:t>
            </w:r>
            <w:r w:rsidRPr="000575D4">
              <w:rPr>
                <w:rFonts w:ascii="Arial" w:hAnsi="Arial" w:cs="Arial"/>
                <w:bCs/>
                <w:sz w:val="22"/>
                <w:szCs w:val="22"/>
                <w:lang w:eastAsia="en-US"/>
              </w:rPr>
              <w:t xml:space="preserve">. </w:t>
            </w:r>
            <w:r>
              <w:rPr>
                <w:rFonts w:ascii="Arial" w:hAnsi="Arial" w:cs="Arial"/>
                <w:bCs/>
                <w:sz w:val="22"/>
                <w:szCs w:val="22"/>
                <w:lang w:eastAsia="en-US"/>
              </w:rPr>
              <w:tab/>
            </w:r>
            <w:r w:rsidRPr="000575D4">
              <w:rPr>
                <w:rFonts w:ascii="Arial" w:hAnsi="Arial" w:cs="Arial"/>
                <w:bCs/>
                <w:sz w:val="22"/>
                <w:szCs w:val="22"/>
                <w:lang w:eastAsia="en-US"/>
              </w:rPr>
              <w:t xml:space="preserve">Bidders must note that DfE reserves the right to reject any tender in full (regardless of any other merits) where the year 1 price offered in the </w:t>
            </w:r>
            <w:r>
              <w:rPr>
                <w:rFonts w:ascii="Arial" w:hAnsi="Arial" w:cs="Arial"/>
                <w:bCs/>
                <w:sz w:val="22"/>
                <w:szCs w:val="22"/>
                <w:lang w:eastAsia="en-US"/>
              </w:rPr>
              <w:t>pricing schedule</w:t>
            </w:r>
            <w:r w:rsidRPr="000575D4">
              <w:rPr>
                <w:rFonts w:ascii="Arial" w:hAnsi="Arial" w:cs="Arial"/>
                <w:bCs/>
                <w:sz w:val="22"/>
                <w:szCs w:val="22"/>
                <w:lang w:eastAsia="en-US"/>
              </w:rPr>
              <w:t xml:space="preserve"> exceeds the upper limit of the stated year 1 value range, in year 1 or in any subsequent year of the contract term. </w:t>
            </w:r>
          </w:p>
          <w:p w14:paraId="06CCE0B0" w14:textId="77777777" w:rsidR="008E2EE3" w:rsidRPr="000575D4" w:rsidRDefault="008E2EE3" w:rsidP="008E2EE3">
            <w:pPr>
              <w:pStyle w:val="Default"/>
              <w:spacing w:before="120" w:after="120"/>
              <w:ind w:left="454" w:hanging="454"/>
              <w:rPr>
                <w:rFonts w:ascii="Arial" w:hAnsi="Arial" w:cs="Arial"/>
                <w:sz w:val="22"/>
                <w:szCs w:val="22"/>
              </w:rPr>
            </w:pPr>
            <w:r>
              <w:rPr>
                <w:rFonts w:ascii="Arial" w:hAnsi="Arial" w:cs="Arial"/>
                <w:bCs/>
                <w:sz w:val="22"/>
                <w:szCs w:val="22"/>
                <w:lang w:eastAsia="en-US"/>
              </w:rPr>
              <w:t>7</w:t>
            </w:r>
            <w:r w:rsidR="00B61CB2">
              <w:rPr>
                <w:rFonts w:ascii="Arial" w:hAnsi="Arial" w:cs="Arial"/>
                <w:bCs/>
                <w:sz w:val="22"/>
                <w:szCs w:val="22"/>
                <w:lang w:eastAsia="en-US"/>
              </w:rPr>
              <w:t>5</w:t>
            </w:r>
            <w:r w:rsidRPr="000575D4">
              <w:rPr>
                <w:rFonts w:ascii="Arial" w:hAnsi="Arial" w:cs="Arial"/>
                <w:bCs/>
                <w:sz w:val="22"/>
                <w:szCs w:val="22"/>
                <w:lang w:eastAsia="en-US"/>
              </w:rPr>
              <w:t xml:space="preserve">. </w:t>
            </w:r>
            <w:r>
              <w:rPr>
                <w:rFonts w:ascii="Arial" w:hAnsi="Arial" w:cs="Arial"/>
                <w:bCs/>
                <w:sz w:val="22"/>
                <w:szCs w:val="22"/>
                <w:lang w:eastAsia="en-US"/>
              </w:rPr>
              <w:tab/>
            </w:r>
            <w:r w:rsidRPr="000575D4">
              <w:rPr>
                <w:rFonts w:ascii="Arial" w:hAnsi="Arial" w:cs="Arial"/>
                <w:bCs/>
                <w:sz w:val="22"/>
                <w:szCs w:val="22"/>
                <w:lang w:eastAsia="en-US"/>
              </w:rPr>
              <w:t xml:space="preserve">Bidders will be evaluated and scored against the whole life contract price; however, bidders will be required to provide a full breakdown of each element of these costs within the </w:t>
            </w:r>
            <w:r>
              <w:rPr>
                <w:rFonts w:ascii="Arial" w:hAnsi="Arial" w:cs="Arial"/>
                <w:bCs/>
                <w:sz w:val="22"/>
                <w:szCs w:val="22"/>
                <w:lang w:eastAsia="en-US"/>
              </w:rPr>
              <w:t>pricing schedule</w:t>
            </w:r>
            <w:r w:rsidRPr="000575D4">
              <w:rPr>
                <w:rFonts w:ascii="Arial" w:hAnsi="Arial" w:cs="Arial"/>
                <w:bCs/>
                <w:sz w:val="22"/>
                <w:szCs w:val="22"/>
                <w:lang w:eastAsia="en-US"/>
              </w:rPr>
              <w:t>. Failure to provide this breakdown will result in your bid not being considered further.</w:t>
            </w:r>
          </w:p>
          <w:p w14:paraId="7CD467F2" w14:textId="77777777" w:rsidR="008E2EE3" w:rsidRPr="000575D4" w:rsidRDefault="008E2EE3" w:rsidP="008E2EE3">
            <w:pPr>
              <w:pStyle w:val="Default"/>
              <w:tabs>
                <w:tab w:val="left" w:pos="3335"/>
              </w:tabs>
              <w:spacing w:before="120" w:after="120"/>
              <w:ind w:left="454" w:hanging="454"/>
              <w:rPr>
                <w:rFonts w:ascii="Arial" w:hAnsi="Arial" w:cs="Arial"/>
                <w:b/>
                <w:sz w:val="22"/>
                <w:szCs w:val="22"/>
                <w:u w:val="single"/>
              </w:rPr>
            </w:pPr>
            <w:r w:rsidRPr="000575D4">
              <w:rPr>
                <w:rFonts w:ascii="Arial" w:hAnsi="Arial" w:cs="Arial"/>
                <w:b/>
                <w:sz w:val="22"/>
                <w:szCs w:val="22"/>
                <w:u w:val="single"/>
              </w:rPr>
              <w:t>Payment mechanism</w:t>
            </w:r>
          </w:p>
          <w:p w14:paraId="7BA4AEF7" w14:textId="77777777" w:rsidR="008E2EE3" w:rsidRDefault="00B61CB2" w:rsidP="008E2EE3">
            <w:pPr>
              <w:pStyle w:val="Default"/>
              <w:spacing w:before="120" w:after="120"/>
              <w:ind w:left="454" w:hanging="454"/>
              <w:rPr>
                <w:rFonts w:ascii="Arial" w:hAnsi="Arial" w:cs="Arial"/>
                <w:sz w:val="22"/>
                <w:szCs w:val="22"/>
              </w:rPr>
            </w:pPr>
            <w:r>
              <w:rPr>
                <w:rFonts w:ascii="Arial" w:hAnsi="Arial" w:cs="Arial"/>
                <w:sz w:val="22"/>
                <w:szCs w:val="22"/>
              </w:rPr>
              <w:t>76</w:t>
            </w:r>
            <w:r w:rsidR="008E2EE3" w:rsidRPr="006B45D4">
              <w:rPr>
                <w:rFonts w:ascii="Arial" w:hAnsi="Arial" w:cs="Arial"/>
                <w:sz w:val="22"/>
                <w:szCs w:val="22"/>
              </w:rPr>
              <w:t xml:space="preserve">. </w:t>
            </w:r>
            <w:r w:rsidR="008E2EE3" w:rsidRPr="006B45D4">
              <w:rPr>
                <w:rFonts w:ascii="Arial" w:hAnsi="Arial" w:cs="Arial"/>
                <w:sz w:val="22"/>
                <w:szCs w:val="22"/>
              </w:rPr>
              <w:tab/>
              <w:t xml:space="preserve">All priority services, as agreed during the mobilisation stage, must be ready to be delivered from </w:t>
            </w:r>
            <w:r w:rsidR="006563D7">
              <w:rPr>
                <w:rFonts w:ascii="Arial" w:hAnsi="Arial" w:cs="Arial"/>
                <w:sz w:val="22"/>
                <w:szCs w:val="22"/>
              </w:rPr>
              <w:t>1 June</w:t>
            </w:r>
            <w:r w:rsidR="008E2EE3" w:rsidRPr="006B45D4">
              <w:rPr>
                <w:rFonts w:ascii="Arial" w:hAnsi="Arial" w:cs="Arial"/>
                <w:sz w:val="22"/>
                <w:szCs w:val="22"/>
              </w:rPr>
              <w:t xml:space="preserve"> 2018</w:t>
            </w:r>
            <w:r w:rsidR="008E2EE3" w:rsidRPr="000575D4">
              <w:rPr>
                <w:rFonts w:ascii="Arial" w:hAnsi="Arial" w:cs="Arial"/>
                <w:sz w:val="22"/>
                <w:szCs w:val="22"/>
              </w:rPr>
              <w:t xml:space="preserve">. The payment schedule will commence from the end of this month, subject to successful completion of a contract readiness review (the details of which will be agreed with the provider in the first month of the contract) and contingent on successful delivery of the contracted services from the delivery date in line with contractual KPIs and Service Levels, and continuing on a monthly basis in line with continued </w:t>
            </w:r>
            <w:r w:rsidR="008E2EE3">
              <w:rPr>
                <w:rFonts w:ascii="Arial" w:hAnsi="Arial" w:cs="Arial"/>
                <w:sz w:val="22"/>
                <w:szCs w:val="22"/>
              </w:rPr>
              <w:t xml:space="preserve">service delivery. </w:t>
            </w:r>
          </w:p>
          <w:p w14:paraId="77D923E7" w14:textId="77777777" w:rsidR="008E2EE3" w:rsidRDefault="00B61CB2" w:rsidP="008E2EE3">
            <w:pPr>
              <w:pStyle w:val="Default"/>
              <w:spacing w:before="120" w:after="120"/>
              <w:ind w:left="454" w:hanging="454"/>
              <w:rPr>
                <w:rFonts w:ascii="Arial" w:hAnsi="Arial" w:cs="Arial"/>
                <w:sz w:val="22"/>
                <w:szCs w:val="22"/>
              </w:rPr>
            </w:pPr>
            <w:r>
              <w:rPr>
                <w:rFonts w:ascii="Arial" w:hAnsi="Arial" w:cs="Arial"/>
                <w:sz w:val="22"/>
                <w:szCs w:val="22"/>
              </w:rPr>
              <w:t>77</w:t>
            </w:r>
            <w:r w:rsidR="008E2EE3" w:rsidRPr="000575D4">
              <w:rPr>
                <w:rFonts w:ascii="Arial" w:hAnsi="Arial" w:cs="Arial"/>
                <w:sz w:val="22"/>
                <w:szCs w:val="22"/>
              </w:rPr>
              <w:t xml:space="preserve">. </w:t>
            </w:r>
            <w:r w:rsidR="008E2EE3">
              <w:rPr>
                <w:rFonts w:ascii="Arial" w:hAnsi="Arial" w:cs="Arial"/>
                <w:sz w:val="22"/>
                <w:szCs w:val="22"/>
              </w:rPr>
              <w:tab/>
            </w:r>
            <w:r w:rsidR="008E2EE3" w:rsidRPr="000575D4">
              <w:rPr>
                <w:rFonts w:ascii="Arial" w:hAnsi="Arial" w:cs="Arial"/>
                <w:sz w:val="22"/>
                <w:szCs w:val="22"/>
              </w:rPr>
              <w:t>Open Book Contract Management (OBCM) will be adopted for this project. OBCM is the scrutiny of a supplier’s costs and margins through the reporting of, or accessing, accounting data. This approach allows both parties to be clear on the supplier’s charges and it provides a basis for reviewing performance, agreeing the impact of change and bringing forward ideas for efficiency improvements. The detailed requirements have been specified in the Contract provision.</w:t>
            </w:r>
          </w:p>
          <w:p w14:paraId="60433D97" w14:textId="77777777" w:rsidR="008E2EE3" w:rsidRPr="000575D4" w:rsidRDefault="00B61CB2" w:rsidP="00B61CB2">
            <w:pPr>
              <w:pStyle w:val="Default"/>
              <w:spacing w:before="120" w:after="120"/>
              <w:ind w:left="454" w:hanging="454"/>
              <w:rPr>
                <w:rFonts w:ascii="Arial" w:hAnsi="Arial" w:cs="Arial"/>
                <w:sz w:val="22"/>
                <w:szCs w:val="22"/>
              </w:rPr>
            </w:pPr>
            <w:r>
              <w:rPr>
                <w:rFonts w:ascii="Arial" w:hAnsi="Arial" w:cs="Arial"/>
                <w:sz w:val="22"/>
                <w:szCs w:val="22"/>
              </w:rPr>
              <w:t>7</w:t>
            </w:r>
            <w:r w:rsidR="008E2EE3">
              <w:rPr>
                <w:rFonts w:ascii="Arial" w:hAnsi="Arial" w:cs="Arial"/>
                <w:sz w:val="22"/>
                <w:szCs w:val="22"/>
              </w:rPr>
              <w:t xml:space="preserve">8.  </w:t>
            </w:r>
            <w:r w:rsidR="008E2EE3" w:rsidRPr="00F27FA2">
              <w:rPr>
                <w:rFonts w:ascii="Arial" w:hAnsi="Arial" w:cs="Arial"/>
                <w:sz w:val="22"/>
                <w:szCs w:val="22"/>
              </w:rPr>
              <w:t>F</w:t>
            </w:r>
            <w:r w:rsidR="008E2EE3" w:rsidRPr="00F27FA2">
              <w:rPr>
                <w:rFonts w:ascii="Arial" w:hAnsi="Arial" w:cs="Arial"/>
                <w:iCs/>
                <w:sz w:val="22"/>
                <w:szCs w:val="22"/>
              </w:rPr>
              <w:t xml:space="preserve">ollowing award of the contract the DfE will agree with the provider a payment schedule that ensures set-up, fixed or scheduled costs are paid in the relevant period whilst any variable </w:t>
            </w:r>
            <w:r w:rsidR="008E2EE3" w:rsidRPr="00F27FA2">
              <w:rPr>
                <w:rFonts w:ascii="Arial" w:hAnsi="Arial" w:cs="Arial"/>
                <w:iCs/>
                <w:sz w:val="22"/>
                <w:szCs w:val="22"/>
              </w:rPr>
              <w:lastRenderedPageBreak/>
              <w:t xml:space="preserve">costs will be paid, in arrears, based on actual service activity undertaken. All invoices submitted to the DfE should include the relevant evidence and/or data to support the charges. The DfE will only pay invoices that have been validated as outlined in </w:t>
            </w:r>
            <w:r w:rsidR="001F462A">
              <w:rPr>
                <w:rFonts w:ascii="Arial" w:hAnsi="Arial" w:cs="Arial"/>
                <w:iCs/>
                <w:sz w:val="22"/>
                <w:szCs w:val="22"/>
              </w:rPr>
              <w:t xml:space="preserve">the </w:t>
            </w:r>
            <w:r w:rsidR="008E2EE3" w:rsidRPr="00F27FA2">
              <w:rPr>
                <w:rFonts w:ascii="Arial" w:hAnsi="Arial" w:cs="Arial"/>
                <w:iCs/>
                <w:sz w:val="22"/>
                <w:szCs w:val="22"/>
              </w:rPr>
              <w:t>Terms and Conditions.</w:t>
            </w:r>
          </w:p>
        </w:tc>
      </w:tr>
      <w:tr w:rsidR="008E2EE3" w:rsidRPr="000575D4" w14:paraId="65ED9E25" w14:textId="77777777" w:rsidTr="006369FA">
        <w:tc>
          <w:tcPr>
            <w:tcW w:w="9628" w:type="dxa"/>
            <w:tcBorders>
              <w:bottom w:val="single" w:sz="4" w:space="0" w:color="17365D"/>
            </w:tcBorders>
            <w:shd w:val="clear" w:color="auto" w:fill="auto"/>
          </w:tcPr>
          <w:p w14:paraId="7B50436A" w14:textId="77777777" w:rsidR="008E2EE3" w:rsidRPr="000575D4" w:rsidRDefault="008E2EE3" w:rsidP="008E2EE3">
            <w:pPr>
              <w:pStyle w:val="Default"/>
              <w:tabs>
                <w:tab w:val="left" w:pos="3335"/>
              </w:tabs>
              <w:spacing w:before="120" w:after="120"/>
              <w:rPr>
                <w:rFonts w:ascii="Arial" w:hAnsi="Arial" w:cs="Arial"/>
                <w:sz w:val="22"/>
                <w:szCs w:val="22"/>
              </w:rPr>
            </w:pPr>
            <w:r w:rsidRPr="000575D4">
              <w:rPr>
                <w:rFonts w:ascii="Arial" w:hAnsi="Arial" w:cs="Arial"/>
                <w:sz w:val="22"/>
                <w:szCs w:val="22"/>
              </w:rPr>
              <w:lastRenderedPageBreak/>
              <w:t>Indicative timelines for this Invitation to Bid (ITB) and milestones for the delivery of services are shown in the table below:</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0"/>
              <w:gridCol w:w="4691"/>
            </w:tblGrid>
            <w:tr w:rsidR="008E2EE3" w:rsidRPr="000575D4" w14:paraId="617C2D52"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Mar>
                    <w:top w:w="0" w:type="dxa"/>
                    <w:left w:w="108" w:type="dxa"/>
                    <w:bottom w:w="0" w:type="dxa"/>
                    <w:right w:w="108" w:type="dxa"/>
                  </w:tcMar>
                  <w:vAlign w:val="bottom"/>
                  <w:hideMark/>
                </w:tcPr>
                <w:p w14:paraId="5137276D" w14:textId="77777777" w:rsidR="008E2EE3" w:rsidRPr="000575D4" w:rsidRDefault="008E2EE3" w:rsidP="008E2EE3">
                  <w:pPr>
                    <w:spacing w:before="120" w:line="240" w:lineRule="auto"/>
                    <w:jc w:val="center"/>
                    <w:rPr>
                      <w:b/>
                      <w:color w:val="000000"/>
                      <w:sz w:val="22"/>
                      <w:szCs w:val="22"/>
                      <w:lang w:eastAsia="en-US"/>
                    </w:rPr>
                  </w:pPr>
                  <w:r w:rsidRPr="000575D4">
                    <w:rPr>
                      <w:b/>
                      <w:color w:val="000000"/>
                      <w:sz w:val="22"/>
                      <w:szCs w:val="22"/>
                      <w:lang w:eastAsia="en-US"/>
                    </w:rPr>
                    <w:t>Activity</w:t>
                  </w:r>
                </w:p>
              </w:tc>
              <w:tc>
                <w:tcPr>
                  <w:tcW w:w="469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vAlign w:val="bottom"/>
                  <w:hideMark/>
                </w:tcPr>
                <w:p w14:paraId="4BF06C6B" w14:textId="77777777" w:rsidR="008E2EE3" w:rsidRPr="000575D4" w:rsidRDefault="008E2EE3" w:rsidP="008E2EE3">
                  <w:pPr>
                    <w:spacing w:before="120" w:line="240" w:lineRule="auto"/>
                    <w:jc w:val="center"/>
                    <w:rPr>
                      <w:b/>
                      <w:color w:val="000000"/>
                      <w:sz w:val="22"/>
                      <w:szCs w:val="22"/>
                      <w:lang w:eastAsia="en-US"/>
                    </w:rPr>
                  </w:pPr>
                  <w:r w:rsidRPr="000575D4">
                    <w:rPr>
                      <w:b/>
                      <w:color w:val="000000"/>
                      <w:sz w:val="22"/>
                      <w:szCs w:val="22"/>
                      <w:lang w:eastAsia="en-US"/>
                    </w:rPr>
                    <w:t>Dates</w:t>
                  </w:r>
                </w:p>
              </w:tc>
            </w:tr>
            <w:tr w:rsidR="008E2EE3" w:rsidRPr="000575D4" w14:paraId="10BB1CB3"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E38491"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Launch of invitation to bid</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61B073"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8 December 2017</w:t>
                  </w:r>
                </w:p>
              </w:tc>
            </w:tr>
            <w:tr w:rsidR="008E2EE3" w:rsidRPr="000575D4" w14:paraId="3588B02E"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548A84F" w14:textId="77777777" w:rsidR="008E2EE3" w:rsidRPr="004259A3" w:rsidRDefault="008E2EE3" w:rsidP="008E2EE3">
                  <w:pPr>
                    <w:spacing w:before="120" w:line="240" w:lineRule="auto"/>
                    <w:jc w:val="center"/>
                    <w:rPr>
                      <w:color w:val="000000"/>
                      <w:sz w:val="22"/>
                      <w:szCs w:val="22"/>
                      <w:lang w:eastAsia="en-US"/>
                    </w:rPr>
                  </w:pPr>
                  <w:r w:rsidRPr="004259A3">
                    <w:rPr>
                      <w:kern w:val="28"/>
                      <w:sz w:val="22"/>
                      <w:szCs w:val="22"/>
                    </w:rPr>
                    <w:t>Bidder WebEx Event</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6DE21F" w14:textId="77777777" w:rsidR="008E2EE3" w:rsidRPr="004259A3" w:rsidRDefault="008E2EE3" w:rsidP="008E2EE3">
                  <w:pPr>
                    <w:spacing w:before="120" w:line="240" w:lineRule="auto"/>
                    <w:jc w:val="center"/>
                    <w:rPr>
                      <w:color w:val="000000"/>
                      <w:sz w:val="22"/>
                      <w:szCs w:val="22"/>
                      <w:lang w:eastAsia="en-US"/>
                    </w:rPr>
                  </w:pPr>
                  <w:r w:rsidRPr="004259A3">
                    <w:rPr>
                      <w:sz w:val="22"/>
                      <w:szCs w:val="22"/>
                    </w:rPr>
                    <w:t>10.30 am, 14 December 2017</w:t>
                  </w:r>
                </w:p>
              </w:tc>
            </w:tr>
            <w:tr w:rsidR="008E2EE3" w:rsidRPr="000575D4" w14:paraId="67F97173"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DBA45C"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Closing date for all questions from bidders</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3D3A7C"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10 January 2018</w:t>
                  </w:r>
                </w:p>
              </w:tc>
            </w:tr>
            <w:tr w:rsidR="008E2EE3" w:rsidRPr="000575D4" w14:paraId="026E8E45"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8230C7" w14:textId="77777777" w:rsidR="008E2EE3" w:rsidRPr="006B45D4" w:rsidRDefault="008E2EE3" w:rsidP="008E2EE3">
                  <w:pPr>
                    <w:spacing w:before="120" w:line="240" w:lineRule="auto"/>
                    <w:jc w:val="center"/>
                    <w:rPr>
                      <w:b/>
                      <w:color w:val="000000"/>
                      <w:sz w:val="22"/>
                      <w:szCs w:val="22"/>
                      <w:lang w:eastAsia="en-US"/>
                    </w:rPr>
                  </w:pPr>
                  <w:r w:rsidRPr="006B45D4">
                    <w:rPr>
                      <w:b/>
                      <w:sz w:val="22"/>
                      <w:szCs w:val="22"/>
                    </w:rPr>
                    <w:t>Closing date for completion of evaluation sections with BRAVO (Submission of Tender)</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9620A2" w14:textId="77777777" w:rsidR="008E2EE3" w:rsidRPr="006B45D4" w:rsidRDefault="008E2EE3" w:rsidP="008E2EE3">
                  <w:pPr>
                    <w:spacing w:before="120" w:line="240" w:lineRule="auto"/>
                    <w:jc w:val="center"/>
                    <w:rPr>
                      <w:b/>
                      <w:color w:val="000000"/>
                      <w:sz w:val="22"/>
                      <w:szCs w:val="22"/>
                      <w:lang w:eastAsia="en-US"/>
                    </w:rPr>
                  </w:pPr>
                  <w:r>
                    <w:rPr>
                      <w:b/>
                      <w:color w:val="000000"/>
                      <w:sz w:val="22"/>
                      <w:szCs w:val="22"/>
                      <w:lang w:eastAsia="en-US"/>
                    </w:rPr>
                    <w:t xml:space="preserve">12 Noon, </w:t>
                  </w:r>
                  <w:r w:rsidRPr="006B45D4">
                    <w:rPr>
                      <w:b/>
                      <w:color w:val="000000"/>
                      <w:sz w:val="22"/>
                      <w:szCs w:val="22"/>
                      <w:lang w:eastAsia="en-US"/>
                    </w:rPr>
                    <w:t>19 January 2018</w:t>
                  </w:r>
                </w:p>
              </w:tc>
            </w:tr>
            <w:tr w:rsidR="008E2EE3" w:rsidRPr="000575D4" w14:paraId="5B258599"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548F02" w14:textId="77777777" w:rsidR="008E2EE3" w:rsidRPr="006B45D4" w:rsidRDefault="008E2EE3" w:rsidP="008E2EE3">
                  <w:pPr>
                    <w:spacing w:before="120" w:line="240" w:lineRule="auto"/>
                    <w:jc w:val="center"/>
                    <w:rPr>
                      <w:color w:val="000000"/>
                      <w:sz w:val="22"/>
                      <w:szCs w:val="22"/>
                      <w:lang w:eastAsia="en-US"/>
                    </w:rPr>
                  </w:pPr>
                  <w:r w:rsidRPr="006B45D4">
                    <w:rPr>
                      <w:color w:val="000000" w:themeColor="text1"/>
                      <w:sz w:val="22"/>
                      <w:szCs w:val="22"/>
                    </w:rPr>
                    <w:t>Issue of any clarification questions</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FF246E"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25 January-1 February 2018</w:t>
                  </w:r>
                </w:p>
              </w:tc>
            </w:tr>
            <w:tr w:rsidR="008E2EE3" w:rsidRPr="000575D4" w14:paraId="701FAFD4"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831F2A"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Contract award</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4F6D44" w14:textId="77777777" w:rsidR="008E2EE3" w:rsidRPr="006B45D4" w:rsidRDefault="008E2EE3" w:rsidP="00B61CB2">
                  <w:pPr>
                    <w:spacing w:before="120" w:line="240" w:lineRule="auto"/>
                    <w:jc w:val="center"/>
                    <w:rPr>
                      <w:color w:val="000000"/>
                      <w:sz w:val="22"/>
                      <w:szCs w:val="22"/>
                      <w:lang w:eastAsia="en-US"/>
                    </w:rPr>
                  </w:pPr>
                  <w:r w:rsidRPr="006B45D4">
                    <w:rPr>
                      <w:color w:val="000000"/>
                      <w:sz w:val="22"/>
                      <w:szCs w:val="22"/>
                      <w:lang w:eastAsia="en-US"/>
                    </w:rPr>
                    <w:t>2</w:t>
                  </w:r>
                  <w:r w:rsidR="00B61CB2">
                    <w:rPr>
                      <w:color w:val="000000"/>
                      <w:sz w:val="22"/>
                      <w:szCs w:val="22"/>
                      <w:lang w:eastAsia="en-US"/>
                    </w:rPr>
                    <w:t>5 April</w:t>
                  </w:r>
                  <w:r w:rsidRPr="006B45D4">
                    <w:rPr>
                      <w:color w:val="000000"/>
                      <w:sz w:val="22"/>
                      <w:szCs w:val="22"/>
                      <w:lang w:eastAsia="en-US"/>
                    </w:rPr>
                    <w:t xml:space="preserve"> 2018</w:t>
                  </w:r>
                </w:p>
              </w:tc>
            </w:tr>
            <w:tr w:rsidR="008E2EE3" w:rsidRPr="000575D4" w14:paraId="2B0A2650"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AA947F6"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Mobilisation</w:t>
                  </w:r>
                  <w:r w:rsidR="00287DD3">
                    <w:rPr>
                      <w:color w:val="000000"/>
                      <w:sz w:val="22"/>
                      <w:szCs w:val="22"/>
                      <w:lang w:eastAsia="en-US"/>
                    </w:rPr>
                    <w:t xml:space="preserve"> Period</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3A6A3B" w14:textId="77777777" w:rsidR="008E2EE3" w:rsidRPr="006B45D4" w:rsidRDefault="00C519D3" w:rsidP="008E2EE3">
                  <w:pPr>
                    <w:spacing w:before="120" w:line="240" w:lineRule="auto"/>
                    <w:jc w:val="center"/>
                    <w:rPr>
                      <w:color w:val="000000"/>
                      <w:sz w:val="22"/>
                      <w:szCs w:val="22"/>
                      <w:lang w:eastAsia="en-US"/>
                    </w:rPr>
                  </w:pPr>
                  <w:r>
                    <w:rPr>
                      <w:color w:val="000000"/>
                      <w:sz w:val="22"/>
                      <w:szCs w:val="22"/>
                      <w:lang w:eastAsia="en-US"/>
                    </w:rPr>
                    <w:t>21 May – 31 May 2018</w:t>
                  </w:r>
                </w:p>
              </w:tc>
            </w:tr>
            <w:tr w:rsidR="008E2EE3" w:rsidRPr="000575D4" w14:paraId="758EB8E3" w14:textId="77777777" w:rsidTr="006369FA">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6C8C7A" w14:textId="77777777" w:rsidR="008E2EE3" w:rsidRPr="006B45D4" w:rsidRDefault="008E2EE3" w:rsidP="008E2EE3">
                  <w:pPr>
                    <w:spacing w:before="120" w:line="240" w:lineRule="auto"/>
                    <w:jc w:val="center"/>
                    <w:rPr>
                      <w:color w:val="000000"/>
                      <w:sz w:val="22"/>
                      <w:szCs w:val="22"/>
                      <w:lang w:eastAsia="en-US"/>
                    </w:rPr>
                  </w:pPr>
                  <w:r w:rsidRPr="006B45D4">
                    <w:rPr>
                      <w:color w:val="000000"/>
                      <w:sz w:val="22"/>
                      <w:szCs w:val="22"/>
                      <w:lang w:eastAsia="en-US"/>
                    </w:rPr>
                    <w:t>Start of QA activity</w:t>
                  </w:r>
                </w:p>
              </w:tc>
              <w:tc>
                <w:tcPr>
                  <w:tcW w:w="46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55EDC0" w14:textId="77777777" w:rsidR="008E2EE3" w:rsidRPr="006B45D4" w:rsidRDefault="006563D7" w:rsidP="008E2EE3">
                  <w:pPr>
                    <w:spacing w:before="120" w:line="240" w:lineRule="auto"/>
                    <w:jc w:val="center"/>
                    <w:rPr>
                      <w:color w:val="000000"/>
                      <w:sz w:val="22"/>
                      <w:szCs w:val="22"/>
                      <w:lang w:eastAsia="en-US"/>
                    </w:rPr>
                  </w:pPr>
                  <w:r>
                    <w:rPr>
                      <w:color w:val="000000"/>
                      <w:sz w:val="22"/>
                      <w:szCs w:val="22"/>
                      <w:lang w:eastAsia="en-US"/>
                    </w:rPr>
                    <w:t>1 June</w:t>
                  </w:r>
                  <w:r w:rsidR="008E2EE3" w:rsidRPr="006B45D4">
                    <w:rPr>
                      <w:color w:val="000000"/>
                      <w:sz w:val="22"/>
                      <w:szCs w:val="22"/>
                      <w:lang w:eastAsia="en-US"/>
                    </w:rPr>
                    <w:t xml:space="preserve"> 2018</w:t>
                  </w:r>
                </w:p>
              </w:tc>
            </w:tr>
          </w:tbl>
          <w:p w14:paraId="7F57CA02" w14:textId="77777777" w:rsidR="008E2EE3" w:rsidRPr="000575D4" w:rsidRDefault="008E2EE3" w:rsidP="008E2EE3">
            <w:pPr>
              <w:pStyle w:val="ListParagraph"/>
              <w:spacing w:before="120" w:line="240" w:lineRule="auto"/>
              <w:ind w:left="360"/>
              <w:rPr>
                <w:color w:val="FF0000"/>
                <w:sz w:val="22"/>
                <w:szCs w:val="22"/>
              </w:rPr>
            </w:pPr>
          </w:p>
        </w:tc>
      </w:tr>
      <w:tr w:rsidR="008E2EE3" w:rsidRPr="000575D4" w14:paraId="0390D41B" w14:textId="77777777" w:rsidTr="006369FA">
        <w:tc>
          <w:tcPr>
            <w:tcW w:w="9628" w:type="dxa"/>
            <w:shd w:val="clear" w:color="auto" w:fill="260859"/>
          </w:tcPr>
          <w:p w14:paraId="67D8CF2D" w14:textId="77777777" w:rsidR="008E2EE3" w:rsidRPr="000575D4" w:rsidRDefault="008E2EE3" w:rsidP="008E2EE3">
            <w:pPr>
              <w:spacing w:before="120" w:line="240" w:lineRule="auto"/>
              <w:jc w:val="center"/>
              <w:rPr>
                <w:color w:val="FFFFFF"/>
                <w:sz w:val="22"/>
                <w:szCs w:val="22"/>
              </w:rPr>
            </w:pPr>
            <w:r w:rsidRPr="000575D4">
              <w:rPr>
                <w:b/>
                <w:color w:val="FFFFFF"/>
                <w:sz w:val="22"/>
                <w:szCs w:val="22"/>
              </w:rPr>
              <w:t>Data Handling</w:t>
            </w:r>
          </w:p>
        </w:tc>
      </w:tr>
      <w:tr w:rsidR="008E2EE3" w:rsidRPr="000575D4" w14:paraId="71C86A4E" w14:textId="77777777" w:rsidTr="006369FA">
        <w:tc>
          <w:tcPr>
            <w:tcW w:w="9628" w:type="dxa"/>
            <w:tcBorders>
              <w:bottom w:val="single" w:sz="4" w:space="0" w:color="17365D"/>
            </w:tcBorders>
            <w:shd w:val="clear" w:color="auto" w:fill="auto"/>
          </w:tcPr>
          <w:p w14:paraId="6625D2B8" w14:textId="77777777" w:rsidR="008E2EE3" w:rsidRPr="000575D4" w:rsidRDefault="008E2EE3" w:rsidP="008E2EE3">
            <w:pPr>
              <w:pStyle w:val="Default"/>
              <w:tabs>
                <w:tab w:val="left" w:pos="3335"/>
              </w:tabs>
              <w:spacing w:before="120" w:after="120"/>
              <w:rPr>
                <w:rFonts w:ascii="Arial" w:hAnsi="Arial" w:cs="Arial"/>
                <w:sz w:val="22"/>
                <w:szCs w:val="22"/>
              </w:rPr>
            </w:pPr>
            <w:r w:rsidRPr="000575D4">
              <w:rPr>
                <w:rFonts w:ascii="Arial" w:hAnsi="Arial" w:cs="Arial"/>
                <w:sz w:val="22"/>
                <w:szCs w:val="22"/>
              </w:rPr>
              <w:t>See the contract for full details of the data handling requirements.</w:t>
            </w:r>
          </w:p>
          <w:p w14:paraId="5411BE8D" w14:textId="77777777" w:rsidR="008E2EE3" w:rsidRPr="000575D4" w:rsidRDefault="008E2EE3" w:rsidP="008E2EE3">
            <w:pPr>
              <w:pStyle w:val="Default"/>
              <w:tabs>
                <w:tab w:val="left" w:pos="3335"/>
              </w:tabs>
              <w:spacing w:before="120" w:after="120"/>
              <w:rPr>
                <w:rFonts w:ascii="Arial" w:hAnsi="Arial" w:cs="Arial"/>
                <w:color w:val="auto"/>
                <w:sz w:val="22"/>
                <w:szCs w:val="22"/>
              </w:rPr>
            </w:pPr>
            <w:r w:rsidRPr="000575D4">
              <w:rPr>
                <w:rFonts w:ascii="Arial" w:hAnsi="Arial" w:cs="Arial"/>
                <w:color w:val="auto"/>
                <w:sz w:val="22"/>
                <w:szCs w:val="22"/>
              </w:rPr>
              <w:t>As the successful bidder will receive data regarding NPQ participants throughout the course of this contract, they must adhere to data security standards (i.e. how and where it will store this data, how it will plan to dispose of it once the contract has expired) as outlined in the attached Terms and Conditions within the contract.</w:t>
            </w:r>
          </w:p>
          <w:p w14:paraId="47C7FBAB" w14:textId="77777777" w:rsidR="008E2EE3" w:rsidRPr="000575D4" w:rsidRDefault="008E2EE3" w:rsidP="008E2EE3">
            <w:pPr>
              <w:pStyle w:val="Default"/>
              <w:tabs>
                <w:tab w:val="left" w:pos="7526"/>
              </w:tabs>
              <w:spacing w:before="120" w:after="120"/>
              <w:rPr>
                <w:rFonts w:ascii="Arial" w:hAnsi="Arial" w:cs="Arial"/>
                <w:b/>
                <w:color w:val="auto"/>
                <w:sz w:val="22"/>
                <w:szCs w:val="22"/>
              </w:rPr>
            </w:pPr>
            <w:bookmarkStart w:id="43" w:name="_Toc437422557"/>
            <w:r w:rsidRPr="000575D4">
              <w:rPr>
                <w:rFonts w:ascii="Arial" w:hAnsi="Arial" w:cs="Arial"/>
                <w:b/>
                <w:color w:val="auto"/>
                <w:sz w:val="22"/>
                <w:szCs w:val="22"/>
              </w:rPr>
              <w:t>Security of Data</w:t>
            </w:r>
            <w:bookmarkEnd w:id="43"/>
            <w:r w:rsidRPr="000575D4">
              <w:rPr>
                <w:rFonts w:ascii="Arial" w:hAnsi="Arial" w:cs="Arial"/>
                <w:b/>
                <w:color w:val="auto"/>
                <w:sz w:val="22"/>
                <w:szCs w:val="22"/>
              </w:rPr>
              <w:tab/>
            </w:r>
          </w:p>
          <w:p w14:paraId="5E0E9DCB" w14:textId="77777777" w:rsidR="008E2EE3" w:rsidRPr="000575D4" w:rsidRDefault="008E2EE3" w:rsidP="008E2EE3">
            <w:pPr>
              <w:pStyle w:val="Default"/>
              <w:tabs>
                <w:tab w:val="left" w:pos="3335"/>
              </w:tabs>
              <w:spacing w:before="120" w:after="120"/>
              <w:rPr>
                <w:rFonts w:ascii="Arial" w:hAnsi="Arial" w:cs="Arial"/>
                <w:color w:val="auto"/>
                <w:sz w:val="22"/>
                <w:szCs w:val="22"/>
              </w:rPr>
            </w:pPr>
            <w:r w:rsidRPr="000575D4">
              <w:rPr>
                <w:rFonts w:ascii="Arial" w:hAnsi="Arial" w:cs="Arial"/>
                <w:color w:val="auto"/>
                <w:sz w:val="22"/>
                <w:szCs w:val="22"/>
              </w:rPr>
              <w:t xml:space="preserve">The successful bidder will be required to submit a security plan that explains how you will ensure that departmental and personal data, including historic data, will be protected, in line with the General Data Protection Regulation (GDPR) that comes in to effect in May 2018, including a risk assessment, within 30 days of contract award and adhere to the data clauses set out in the contract. The successful bidder will be expected to provide a strategy to ensure data will be appropriately disposed of in line with all relevant government standards, the GDPR and be prepared to update at contract meetings. </w:t>
            </w:r>
          </w:p>
        </w:tc>
      </w:tr>
      <w:tr w:rsidR="008E2EE3" w:rsidRPr="000575D4" w14:paraId="7FCE0A30" w14:textId="77777777" w:rsidTr="006369FA">
        <w:tc>
          <w:tcPr>
            <w:tcW w:w="9628" w:type="dxa"/>
            <w:shd w:val="clear" w:color="auto" w:fill="260859"/>
          </w:tcPr>
          <w:p w14:paraId="30A33251" w14:textId="77777777" w:rsidR="008E2EE3" w:rsidRPr="000575D4" w:rsidRDefault="008E2EE3" w:rsidP="008E2EE3">
            <w:pPr>
              <w:spacing w:before="120" w:line="240" w:lineRule="auto"/>
              <w:jc w:val="center"/>
              <w:rPr>
                <w:color w:val="FFFFFF"/>
                <w:sz w:val="22"/>
                <w:szCs w:val="22"/>
              </w:rPr>
            </w:pPr>
            <w:r w:rsidRPr="000575D4">
              <w:rPr>
                <w:b/>
                <w:color w:val="FFFFFF"/>
                <w:sz w:val="22"/>
                <w:szCs w:val="22"/>
              </w:rPr>
              <w:t>Attachments</w:t>
            </w:r>
          </w:p>
        </w:tc>
      </w:tr>
      <w:tr w:rsidR="008E2EE3" w:rsidRPr="000575D4" w14:paraId="732419D8" w14:textId="77777777" w:rsidTr="006369FA">
        <w:tc>
          <w:tcPr>
            <w:tcW w:w="9628" w:type="dxa"/>
            <w:shd w:val="clear" w:color="auto" w:fill="auto"/>
          </w:tcPr>
          <w:p w14:paraId="1E69DF8E" w14:textId="77777777" w:rsidR="008E2EE3" w:rsidRDefault="008E2EE3" w:rsidP="008E2EE3">
            <w:pPr>
              <w:spacing w:before="120" w:line="240" w:lineRule="auto"/>
              <w:rPr>
                <w:sz w:val="22"/>
                <w:szCs w:val="22"/>
              </w:rPr>
            </w:pPr>
            <w:r w:rsidRPr="000575D4">
              <w:rPr>
                <w:sz w:val="22"/>
                <w:szCs w:val="22"/>
              </w:rPr>
              <w:t>The following attachments should be read in conjunction with this Requirement:</w:t>
            </w:r>
          </w:p>
          <w:p w14:paraId="5EB217D6" w14:textId="77777777" w:rsidR="00A934C8" w:rsidRDefault="00A934C8" w:rsidP="00A934C8">
            <w:pPr>
              <w:pStyle w:val="ListParagraph"/>
              <w:widowControl/>
              <w:autoSpaceDE/>
              <w:autoSpaceDN/>
              <w:adjustRightInd/>
              <w:spacing w:before="120" w:line="240" w:lineRule="auto"/>
              <w:contextualSpacing/>
              <w:jc w:val="left"/>
              <w:rPr>
                <w:sz w:val="22"/>
                <w:szCs w:val="22"/>
              </w:rPr>
            </w:pPr>
          </w:p>
          <w:p w14:paraId="714950FE" w14:textId="77777777" w:rsidR="00A934C8" w:rsidRDefault="00A934C8" w:rsidP="001F3F1C">
            <w:pPr>
              <w:pStyle w:val="ListParagraph"/>
              <w:widowControl/>
              <w:numPr>
                <w:ilvl w:val="0"/>
                <w:numId w:val="55"/>
              </w:numPr>
              <w:autoSpaceDE/>
              <w:autoSpaceDN/>
              <w:adjustRightInd/>
              <w:spacing w:before="120" w:line="240" w:lineRule="auto"/>
              <w:contextualSpacing/>
              <w:jc w:val="left"/>
              <w:rPr>
                <w:sz w:val="22"/>
                <w:szCs w:val="22"/>
              </w:rPr>
            </w:pPr>
            <w:r>
              <w:rPr>
                <w:sz w:val="22"/>
                <w:szCs w:val="22"/>
              </w:rPr>
              <w:t>Invitation to bid</w:t>
            </w:r>
          </w:p>
          <w:p w14:paraId="24B521D4" w14:textId="77777777" w:rsidR="008E2EE3" w:rsidRPr="00A934C8" w:rsidRDefault="008E2EE3" w:rsidP="001F3F1C">
            <w:pPr>
              <w:pStyle w:val="ListParagraph"/>
              <w:widowControl/>
              <w:numPr>
                <w:ilvl w:val="0"/>
                <w:numId w:val="55"/>
              </w:numPr>
              <w:autoSpaceDE/>
              <w:autoSpaceDN/>
              <w:adjustRightInd/>
              <w:spacing w:before="120" w:line="240" w:lineRule="auto"/>
              <w:contextualSpacing/>
              <w:jc w:val="left"/>
              <w:rPr>
                <w:sz w:val="22"/>
                <w:szCs w:val="22"/>
              </w:rPr>
            </w:pPr>
            <w:r w:rsidRPr="00A934C8">
              <w:rPr>
                <w:sz w:val="22"/>
                <w:szCs w:val="22"/>
              </w:rPr>
              <w:t>Quality Assurance Framework</w:t>
            </w:r>
          </w:p>
          <w:p w14:paraId="53DF77BD" w14:textId="77777777" w:rsidR="008E2EE3" w:rsidRDefault="008E2EE3" w:rsidP="001F3F1C">
            <w:pPr>
              <w:pStyle w:val="ListParagraph"/>
              <w:widowControl/>
              <w:numPr>
                <w:ilvl w:val="0"/>
                <w:numId w:val="55"/>
              </w:numPr>
              <w:autoSpaceDE/>
              <w:autoSpaceDN/>
              <w:adjustRightInd/>
              <w:spacing w:before="120" w:line="240" w:lineRule="auto"/>
              <w:contextualSpacing/>
              <w:jc w:val="left"/>
              <w:rPr>
                <w:sz w:val="22"/>
                <w:szCs w:val="22"/>
              </w:rPr>
            </w:pPr>
            <w:r w:rsidRPr="00A934C8">
              <w:rPr>
                <w:sz w:val="22"/>
                <w:szCs w:val="22"/>
              </w:rPr>
              <w:t>Content and Assessment Framework</w:t>
            </w:r>
          </w:p>
          <w:p w14:paraId="3F017091" w14:textId="77777777" w:rsidR="00A934C8" w:rsidRDefault="00A934C8" w:rsidP="001F3F1C">
            <w:pPr>
              <w:pStyle w:val="ListParagraph"/>
              <w:widowControl/>
              <w:numPr>
                <w:ilvl w:val="0"/>
                <w:numId w:val="55"/>
              </w:numPr>
              <w:autoSpaceDE/>
              <w:autoSpaceDN/>
              <w:adjustRightInd/>
              <w:spacing w:before="120" w:line="240" w:lineRule="auto"/>
              <w:contextualSpacing/>
              <w:jc w:val="left"/>
              <w:rPr>
                <w:sz w:val="22"/>
                <w:szCs w:val="22"/>
              </w:rPr>
            </w:pPr>
            <w:r>
              <w:rPr>
                <w:sz w:val="22"/>
                <w:szCs w:val="22"/>
              </w:rPr>
              <w:t>Mark scheme</w:t>
            </w:r>
          </w:p>
          <w:p w14:paraId="35483B86" w14:textId="77777777" w:rsidR="00A934C8" w:rsidRDefault="00A934C8" w:rsidP="001F3F1C">
            <w:pPr>
              <w:pStyle w:val="ListParagraph"/>
              <w:widowControl/>
              <w:numPr>
                <w:ilvl w:val="0"/>
                <w:numId w:val="55"/>
              </w:numPr>
              <w:autoSpaceDE/>
              <w:autoSpaceDN/>
              <w:adjustRightInd/>
              <w:spacing w:before="120" w:line="240" w:lineRule="auto"/>
              <w:contextualSpacing/>
              <w:jc w:val="left"/>
              <w:rPr>
                <w:sz w:val="22"/>
                <w:szCs w:val="22"/>
              </w:rPr>
            </w:pPr>
            <w:r>
              <w:rPr>
                <w:sz w:val="22"/>
                <w:szCs w:val="22"/>
              </w:rPr>
              <w:t>Terms and conditions</w:t>
            </w:r>
          </w:p>
          <w:p w14:paraId="2F205D25" w14:textId="77777777" w:rsidR="00A934C8" w:rsidRDefault="00A934C8" w:rsidP="001F3F1C">
            <w:pPr>
              <w:pStyle w:val="ListParagraph"/>
              <w:widowControl/>
              <w:numPr>
                <w:ilvl w:val="0"/>
                <w:numId w:val="55"/>
              </w:numPr>
              <w:autoSpaceDE/>
              <w:autoSpaceDN/>
              <w:adjustRightInd/>
              <w:spacing w:before="120" w:line="240" w:lineRule="auto"/>
              <w:contextualSpacing/>
              <w:jc w:val="left"/>
              <w:rPr>
                <w:sz w:val="22"/>
                <w:szCs w:val="22"/>
              </w:rPr>
            </w:pPr>
            <w:r>
              <w:rPr>
                <w:sz w:val="22"/>
                <w:szCs w:val="22"/>
              </w:rPr>
              <w:t>Terms of participation</w:t>
            </w:r>
          </w:p>
          <w:p w14:paraId="07A229A3" w14:textId="77777777" w:rsidR="00A934C8" w:rsidRPr="00A934C8" w:rsidRDefault="00A934C8" w:rsidP="001F3F1C">
            <w:pPr>
              <w:pStyle w:val="ListParagraph"/>
              <w:widowControl/>
              <w:numPr>
                <w:ilvl w:val="0"/>
                <w:numId w:val="55"/>
              </w:numPr>
              <w:autoSpaceDE/>
              <w:autoSpaceDN/>
              <w:adjustRightInd/>
              <w:spacing w:before="120" w:line="240" w:lineRule="auto"/>
              <w:contextualSpacing/>
              <w:jc w:val="left"/>
              <w:rPr>
                <w:sz w:val="22"/>
                <w:szCs w:val="22"/>
              </w:rPr>
            </w:pPr>
            <w:r>
              <w:rPr>
                <w:sz w:val="22"/>
                <w:szCs w:val="22"/>
              </w:rPr>
              <w:t>Equality and Diversity policy</w:t>
            </w:r>
          </w:p>
        </w:tc>
      </w:tr>
    </w:tbl>
    <w:p w14:paraId="4B00662F" w14:textId="77777777" w:rsidR="008E2EE3" w:rsidRDefault="008E2EE3" w:rsidP="008E2EE3">
      <w:pPr>
        <w:spacing w:line="240" w:lineRule="auto"/>
      </w:pPr>
    </w:p>
    <w:p w14:paraId="695CF682" w14:textId="77777777" w:rsidR="00561202" w:rsidRPr="00556E1E" w:rsidRDefault="00A420BB" w:rsidP="00561202">
      <w:pPr>
        <w:overflowPunct w:val="0"/>
        <w:spacing w:after="0" w:line="240" w:lineRule="auto"/>
        <w:jc w:val="center"/>
        <w:textAlignment w:val="baseline"/>
        <w:rPr>
          <w:b/>
          <w:sz w:val="38"/>
          <w:szCs w:val="44"/>
        </w:rPr>
      </w:pPr>
      <w:r>
        <w:rPr>
          <w:b/>
          <w:sz w:val="38"/>
          <w:szCs w:val="44"/>
        </w:rPr>
        <w:lastRenderedPageBreak/>
        <w:t xml:space="preserve">Annex 1: </w:t>
      </w:r>
      <w:r w:rsidR="00561202">
        <w:rPr>
          <w:b/>
          <w:sz w:val="38"/>
          <w:szCs w:val="44"/>
        </w:rPr>
        <w:t>NPQ Q</w:t>
      </w:r>
      <w:r w:rsidR="00561202" w:rsidRPr="00556E1E">
        <w:rPr>
          <w:b/>
          <w:sz w:val="38"/>
          <w:szCs w:val="44"/>
        </w:rPr>
        <w:t xml:space="preserve">uality </w:t>
      </w:r>
      <w:r w:rsidR="00561202">
        <w:rPr>
          <w:b/>
          <w:sz w:val="38"/>
          <w:szCs w:val="44"/>
        </w:rPr>
        <w:t>F</w:t>
      </w:r>
      <w:r w:rsidR="00561202" w:rsidRPr="00556E1E">
        <w:rPr>
          <w:b/>
          <w:sz w:val="38"/>
          <w:szCs w:val="44"/>
        </w:rPr>
        <w:t>ramework</w:t>
      </w:r>
    </w:p>
    <w:p w14:paraId="2E69C679" w14:textId="77777777" w:rsidR="00561202" w:rsidRDefault="00561202" w:rsidP="00561202">
      <w:pPr>
        <w:overflowPunct w:val="0"/>
        <w:spacing w:after="0" w:line="240" w:lineRule="auto"/>
        <w:textAlignment w:val="baseline"/>
        <w:rPr>
          <w:b/>
          <w:sz w:val="42"/>
          <w:szCs w:val="44"/>
        </w:rPr>
      </w:pPr>
    </w:p>
    <w:p w14:paraId="2AEFE35B" w14:textId="77777777" w:rsidR="00561202" w:rsidRPr="00F21BC7" w:rsidRDefault="00561202" w:rsidP="00561202">
      <w:pPr>
        <w:overflowPunct w:val="0"/>
        <w:spacing w:after="0" w:line="240" w:lineRule="auto"/>
        <w:textAlignment w:val="baseline"/>
        <w:rPr>
          <w:sz w:val="26"/>
          <w:szCs w:val="26"/>
        </w:rPr>
      </w:pPr>
      <w:r w:rsidRPr="00F21BC7">
        <w:rPr>
          <w:sz w:val="26"/>
          <w:szCs w:val="26"/>
        </w:rPr>
        <w:t>This Quality Framework consists of five sections and an annex:</w:t>
      </w:r>
    </w:p>
    <w:p w14:paraId="4FF1D3E7" w14:textId="77777777" w:rsidR="00561202" w:rsidRPr="00F21BC7" w:rsidRDefault="00561202" w:rsidP="00561202">
      <w:pPr>
        <w:overflowPunct w:val="0"/>
        <w:spacing w:after="0" w:line="240" w:lineRule="auto"/>
        <w:textAlignment w:val="baseline"/>
        <w:rPr>
          <w:sz w:val="26"/>
          <w:szCs w:val="26"/>
        </w:rPr>
      </w:pPr>
    </w:p>
    <w:p w14:paraId="0B5B2774" w14:textId="77777777" w:rsidR="00561202" w:rsidRPr="00F21BC7" w:rsidRDefault="00561202" w:rsidP="001F3F1C">
      <w:pPr>
        <w:numPr>
          <w:ilvl w:val="0"/>
          <w:numId w:val="64"/>
        </w:numPr>
        <w:overflowPunct w:val="0"/>
        <w:spacing w:after="0" w:line="240" w:lineRule="auto"/>
        <w:contextualSpacing/>
        <w:jc w:val="left"/>
        <w:textAlignment w:val="baseline"/>
        <w:rPr>
          <w:sz w:val="26"/>
          <w:szCs w:val="26"/>
        </w:rPr>
      </w:pPr>
      <w:r w:rsidRPr="00F21BC7">
        <w:rPr>
          <w:b/>
          <w:sz w:val="26"/>
          <w:szCs w:val="26"/>
        </w:rPr>
        <w:t xml:space="preserve">Section 1 -  </w:t>
      </w:r>
      <w:r w:rsidRPr="00F21BC7">
        <w:rPr>
          <w:sz w:val="26"/>
          <w:szCs w:val="26"/>
        </w:rPr>
        <w:t>Purpose and use of this Quality Framework</w:t>
      </w:r>
    </w:p>
    <w:p w14:paraId="43053B26" w14:textId="77777777" w:rsidR="00561202" w:rsidRPr="00F21BC7" w:rsidRDefault="00561202" w:rsidP="001F3F1C">
      <w:pPr>
        <w:numPr>
          <w:ilvl w:val="0"/>
          <w:numId w:val="64"/>
        </w:numPr>
        <w:overflowPunct w:val="0"/>
        <w:spacing w:after="0" w:line="240" w:lineRule="auto"/>
        <w:contextualSpacing/>
        <w:jc w:val="left"/>
        <w:textAlignment w:val="baseline"/>
        <w:rPr>
          <w:sz w:val="26"/>
          <w:szCs w:val="26"/>
        </w:rPr>
      </w:pPr>
      <w:r w:rsidRPr="00F21BC7">
        <w:rPr>
          <w:b/>
          <w:sz w:val="26"/>
          <w:szCs w:val="26"/>
        </w:rPr>
        <w:t xml:space="preserve">Section 2 - </w:t>
      </w:r>
      <w:r w:rsidRPr="00F21BC7">
        <w:rPr>
          <w:sz w:val="26"/>
          <w:szCs w:val="26"/>
        </w:rPr>
        <w:t>Failure to Comply with this Quality Framework</w:t>
      </w:r>
    </w:p>
    <w:p w14:paraId="3ABAE883" w14:textId="77777777" w:rsidR="00561202" w:rsidRPr="00F21BC7" w:rsidRDefault="00561202" w:rsidP="001F3F1C">
      <w:pPr>
        <w:numPr>
          <w:ilvl w:val="0"/>
          <w:numId w:val="64"/>
        </w:numPr>
        <w:overflowPunct w:val="0"/>
        <w:spacing w:after="0" w:line="240" w:lineRule="auto"/>
        <w:contextualSpacing/>
        <w:jc w:val="left"/>
        <w:textAlignment w:val="baseline"/>
        <w:rPr>
          <w:sz w:val="26"/>
          <w:szCs w:val="26"/>
        </w:rPr>
      </w:pPr>
      <w:r w:rsidRPr="00F21BC7">
        <w:rPr>
          <w:b/>
          <w:sz w:val="26"/>
          <w:szCs w:val="26"/>
        </w:rPr>
        <w:t>Section 3 -</w:t>
      </w:r>
      <w:r w:rsidRPr="00F21BC7">
        <w:rPr>
          <w:sz w:val="26"/>
          <w:szCs w:val="26"/>
        </w:rPr>
        <w:t xml:space="preserve"> Quality Requirements: Providers’ Leadership and management</w:t>
      </w:r>
    </w:p>
    <w:p w14:paraId="2F76BCE9" w14:textId="77777777" w:rsidR="00561202" w:rsidRPr="00F21BC7" w:rsidRDefault="00561202" w:rsidP="001F3F1C">
      <w:pPr>
        <w:numPr>
          <w:ilvl w:val="0"/>
          <w:numId w:val="64"/>
        </w:numPr>
        <w:overflowPunct w:val="0"/>
        <w:spacing w:after="0" w:line="240" w:lineRule="auto"/>
        <w:contextualSpacing/>
        <w:jc w:val="left"/>
        <w:textAlignment w:val="baseline"/>
        <w:rPr>
          <w:sz w:val="26"/>
          <w:szCs w:val="26"/>
        </w:rPr>
      </w:pPr>
      <w:r w:rsidRPr="00F21BC7">
        <w:rPr>
          <w:b/>
          <w:sz w:val="26"/>
          <w:szCs w:val="26"/>
        </w:rPr>
        <w:t>Section 4 -</w:t>
      </w:r>
      <w:r w:rsidRPr="00F21BC7">
        <w:rPr>
          <w:sz w:val="26"/>
          <w:szCs w:val="26"/>
        </w:rPr>
        <w:t xml:space="preserve"> Quality Requirements: Providers’ Provision</w:t>
      </w:r>
    </w:p>
    <w:p w14:paraId="793A0FE2" w14:textId="77777777" w:rsidR="00561202" w:rsidRPr="00F21BC7" w:rsidRDefault="00561202" w:rsidP="001F3F1C">
      <w:pPr>
        <w:numPr>
          <w:ilvl w:val="0"/>
          <w:numId w:val="64"/>
        </w:numPr>
        <w:overflowPunct w:val="0"/>
        <w:spacing w:after="0" w:line="240" w:lineRule="auto"/>
        <w:contextualSpacing/>
        <w:jc w:val="left"/>
        <w:textAlignment w:val="baseline"/>
        <w:rPr>
          <w:sz w:val="26"/>
          <w:szCs w:val="26"/>
        </w:rPr>
      </w:pPr>
      <w:r w:rsidRPr="00F21BC7">
        <w:rPr>
          <w:b/>
          <w:sz w:val="26"/>
          <w:szCs w:val="26"/>
        </w:rPr>
        <w:t>Section 5</w:t>
      </w:r>
      <w:r w:rsidRPr="00F21BC7">
        <w:rPr>
          <w:sz w:val="26"/>
          <w:szCs w:val="26"/>
        </w:rPr>
        <w:t xml:space="preserve"> </w:t>
      </w:r>
      <w:r w:rsidRPr="00F21BC7">
        <w:rPr>
          <w:b/>
          <w:sz w:val="26"/>
          <w:szCs w:val="26"/>
        </w:rPr>
        <w:t>-</w:t>
      </w:r>
      <w:r w:rsidRPr="00F21BC7">
        <w:rPr>
          <w:sz w:val="26"/>
          <w:szCs w:val="26"/>
        </w:rPr>
        <w:t xml:space="preserve"> Metrics: Technical Definitions and Reporting Requirements</w:t>
      </w:r>
    </w:p>
    <w:p w14:paraId="438037C1" w14:textId="77777777" w:rsidR="00561202" w:rsidRPr="00F21BC7" w:rsidRDefault="00561202" w:rsidP="001F3F1C">
      <w:pPr>
        <w:numPr>
          <w:ilvl w:val="0"/>
          <w:numId w:val="64"/>
        </w:numPr>
        <w:overflowPunct w:val="0"/>
        <w:spacing w:after="0" w:line="240" w:lineRule="auto"/>
        <w:contextualSpacing/>
        <w:jc w:val="left"/>
        <w:textAlignment w:val="baseline"/>
        <w:rPr>
          <w:sz w:val="26"/>
          <w:szCs w:val="26"/>
        </w:rPr>
      </w:pPr>
      <w:r w:rsidRPr="00F21BC7">
        <w:rPr>
          <w:b/>
          <w:sz w:val="26"/>
          <w:szCs w:val="26"/>
        </w:rPr>
        <w:t>Annex A</w:t>
      </w:r>
      <w:r w:rsidRPr="00F21BC7">
        <w:rPr>
          <w:sz w:val="26"/>
          <w:szCs w:val="26"/>
        </w:rPr>
        <w:t xml:space="preserve"> </w:t>
      </w:r>
      <w:r w:rsidRPr="00F21BC7">
        <w:rPr>
          <w:b/>
          <w:sz w:val="26"/>
          <w:szCs w:val="26"/>
        </w:rPr>
        <w:t>-</w:t>
      </w:r>
      <w:r w:rsidRPr="00F21BC7">
        <w:rPr>
          <w:sz w:val="26"/>
          <w:szCs w:val="26"/>
        </w:rPr>
        <w:t xml:space="preserve"> Indicative target numbers for Metrics 2 and 3</w:t>
      </w:r>
    </w:p>
    <w:p w14:paraId="28E7BB42" w14:textId="77777777" w:rsidR="00561202" w:rsidRPr="00556E1E" w:rsidRDefault="00561202" w:rsidP="00561202">
      <w:pPr>
        <w:overflowPunct w:val="0"/>
        <w:spacing w:after="0" w:line="240" w:lineRule="auto"/>
        <w:textAlignment w:val="baseline"/>
        <w:rPr>
          <w:b/>
          <w:sz w:val="42"/>
          <w:szCs w:val="44"/>
        </w:rPr>
      </w:pPr>
      <w:r>
        <w:rPr>
          <w:b/>
          <w:sz w:val="32"/>
          <w:szCs w:val="32"/>
        </w:rPr>
        <w:br w:type="page"/>
      </w:r>
      <w:r>
        <w:rPr>
          <w:b/>
          <w:sz w:val="32"/>
          <w:szCs w:val="32"/>
        </w:rPr>
        <w:lastRenderedPageBreak/>
        <w:t xml:space="preserve">Section 1 - </w:t>
      </w:r>
      <w:r w:rsidRPr="00BD0D99">
        <w:rPr>
          <w:b/>
          <w:sz w:val="32"/>
          <w:szCs w:val="32"/>
        </w:rPr>
        <w:t>Purpose and use of this Framework</w:t>
      </w:r>
    </w:p>
    <w:p w14:paraId="5D07AC24" w14:textId="77777777" w:rsidR="00561202" w:rsidRDefault="00561202" w:rsidP="00561202">
      <w:pPr>
        <w:overflowPunct w:val="0"/>
        <w:spacing w:after="0" w:line="240" w:lineRule="auto"/>
        <w:textAlignment w:val="baseline"/>
        <w:rPr>
          <w:b/>
          <w:sz w:val="26"/>
          <w:szCs w:val="28"/>
        </w:rPr>
      </w:pPr>
    </w:p>
    <w:p w14:paraId="0A63C0C4" w14:textId="77777777" w:rsidR="00561202" w:rsidRPr="002C5B43" w:rsidRDefault="00561202" w:rsidP="00561202">
      <w:pPr>
        <w:overflowPunct w:val="0"/>
        <w:spacing w:after="0" w:line="240" w:lineRule="auto"/>
        <w:textAlignment w:val="baseline"/>
        <w:rPr>
          <w:b/>
          <w:sz w:val="26"/>
          <w:szCs w:val="26"/>
        </w:rPr>
      </w:pPr>
      <w:r w:rsidRPr="002C5B43">
        <w:rPr>
          <w:b/>
          <w:sz w:val="26"/>
          <w:szCs w:val="26"/>
        </w:rPr>
        <w:t>Purpose of this Quality Framework</w:t>
      </w:r>
    </w:p>
    <w:p w14:paraId="2FE6D0F5" w14:textId="77777777" w:rsidR="00561202" w:rsidRPr="002C5B43" w:rsidRDefault="00561202" w:rsidP="00561202">
      <w:pPr>
        <w:overflowPunct w:val="0"/>
        <w:spacing w:after="0" w:line="240" w:lineRule="auto"/>
        <w:textAlignment w:val="baseline"/>
        <w:rPr>
          <w:b/>
          <w:sz w:val="26"/>
          <w:szCs w:val="26"/>
        </w:rPr>
      </w:pPr>
    </w:p>
    <w:p w14:paraId="44EB11DB" w14:textId="77777777" w:rsidR="00561202" w:rsidRPr="002C5B43" w:rsidRDefault="00561202" w:rsidP="00561202">
      <w:pPr>
        <w:overflowPunct w:val="0"/>
        <w:spacing w:after="0" w:line="240" w:lineRule="auto"/>
        <w:textAlignment w:val="baseline"/>
      </w:pPr>
      <w:r w:rsidRPr="002C5B43">
        <w:t>This Quality Framework sets out the requirements that all those accredited to deliver NPQs are required to meet and maintain. This Quality Framework, and Quality Assurance (QA) activities pursuant to it, support:</w:t>
      </w:r>
    </w:p>
    <w:p w14:paraId="0918EA02" w14:textId="77777777" w:rsidR="00561202" w:rsidRPr="002C5B43" w:rsidRDefault="00561202" w:rsidP="00561202">
      <w:pPr>
        <w:overflowPunct w:val="0"/>
        <w:spacing w:after="0" w:line="240" w:lineRule="auto"/>
        <w:textAlignment w:val="baseline"/>
      </w:pPr>
    </w:p>
    <w:p w14:paraId="1BD61456" w14:textId="77777777" w:rsidR="00561202" w:rsidRPr="002C5B43" w:rsidRDefault="00561202" w:rsidP="001F3F1C">
      <w:pPr>
        <w:numPr>
          <w:ilvl w:val="0"/>
          <w:numId w:val="63"/>
        </w:numPr>
        <w:overflowPunct w:val="0"/>
        <w:spacing w:after="0" w:line="240" w:lineRule="auto"/>
        <w:contextualSpacing/>
        <w:jc w:val="left"/>
        <w:textAlignment w:val="baseline"/>
      </w:pPr>
      <w:r w:rsidRPr="002C5B43">
        <w:t>Consistently high quality leadership development for all NPQ participants;</w:t>
      </w:r>
    </w:p>
    <w:p w14:paraId="7ED6F743" w14:textId="77777777" w:rsidR="00561202" w:rsidRPr="002C5B43" w:rsidRDefault="00561202" w:rsidP="001F3F1C">
      <w:pPr>
        <w:numPr>
          <w:ilvl w:val="0"/>
          <w:numId w:val="63"/>
        </w:numPr>
        <w:overflowPunct w:val="0"/>
        <w:spacing w:after="0" w:line="240" w:lineRule="auto"/>
        <w:contextualSpacing/>
        <w:jc w:val="left"/>
        <w:textAlignment w:val="baseline"/>
      </w:pPr>
      <w:r w:rsidRPr="002C5B43">
        <w:t>High levels of participant satisfaction, recruitment, retention and achievement;</w:t>
      </w:r>
    </w:p>
    <w:p w14:paraId="17D8C53F" w14:textId="77777777" w:rsidR="00561202" w:rsidRPr="002C5B43" w:rsidRDefault="00561202" w:rsidP="001F3F1C">
      <w:pPr>
        <w:numPr>
          <w:ilvl w:val="0"/>
          <w:numId w:val="63"/>
        </w:numPr>
        <w:overflowPunct w:val="0"/>
        <w:spacing w:after="0" w:line="240" w:lineRule="auto"/>
        <w:contextualSpacing/>
        <w:jc w:val="left"/>
        <w:textAlignment w:val="baseline"/>
      </w:pPr>
      <w:r w:rsidRPr="002C5B43">
        <w:t xml:space="preserve">Providers to continuously and systematically improve the quality of their delivery, with support from DfE/its QA Agent where necessary; and </w:t>
      </w:r>
    </w:p>
    <w:p w14:paraId="7213B7C2" w14:textId="77777777" w:rsidR="00561202" w:rsidRPr="002C5B43" w:rsidRDefault="00561202" w:rsidP="001F3F1C">
      <w:pPr>
        <w:numPr>
          <w:ilvl w:val="0"/>
          <w:numId w:val="63"/>
        </w:numPr>
        <w:overflowPunct w:val="0"/>
        <w:spacing w:after="0" w:line="240" w:lineRule="auto"/>
        <w:contextualSpacing/>
        <w:jc w:val="left"/>
        <w:textAlignment w:val="baseline"/>
      </w:pPr>
      <w:r w:rsidRPr="002C5B43">
        <w:t>Continued confidence in the NPQ brand.</w:t>
      </w:r>
    </w:p>
    <w:p w14:paraId="797D7E51" w14:textId="77777777" w:rsidR="00561202" w:rsidRPr="002C5B43" w:rsidRDefault="00561202" w:rsidP="00561202">
      <w:pPr>
        <w:overflowPunct w:val="0"/>
        <w:spacing w:after="0" w:line="240" w:lineRule="auto"/>
        <w:textAlignment w:val="baseline"/>
        <w:rPr>
          <w:b/>
        </w:rPr>
      </w:pPr>
    </w:p>
    <w:p w14:paraId="5E63D88B" w14:textId="77777777" w:rsidR="00561202" w:rsidRPr="002C5B43" w:rsidRDefault="00561202" w:rsidP="00561202">
      <w:pPr>
        <w:overflowPunct w:val="0"/>
        <w:spacing w:after="0" w:line="240" w:lineRule="auto"/>
        <w:textAlignment w:val="baseline"/>
      </w:pPr>
      <w:r w:rsidRPr="002C5B43">
        <w:t xml:space="preserve">The Quality Framework gives all providers a shared understanding of DfE quality requirements and a means of maintaining the standards of their NPQ programmes. Compliance with this Quality Framework means that NPQ provision and outcomes are comparable and consistent across England. </w:t>
      </w:r>
    </w:p>
    <w:p w14:paraId="377734B9" w14:textId="77777777" w:rsidR="00561202" w:rsidRPr="002C5B43" w:rsidRDefault="00561202" w:rsidP="00561202">
      <w:pPr>
        <w:overflowPunct w:val="0"/>
        <w:spacing w:after="0" w:line="240" w:lineRule="auto"/>
        <w:textAlignment w:val="baseline"/>
        <w:rPr>
          <w:b/>
        </w:rPr>
      </w:pPr>
    </w:p>
    <w:p w14:paraId="732E6A15" w14:textId="77777777" w:rsidR="00561202" w:rsidRPr="002C5B43" w:rsidRDefault="00561202" w:rsidP="00561202">
      <w:pPr>
        <w:overflowPunct w:val="0"/>
        <w:spacing w:after="0" w:line="240" w:lineRule="auto"/>
        <w:textAlignment w:val="baseline"/>
      </w:pPr>
      <w:r w:rsidRPr="002C5B43">
        <w:rPr>
          <w:b/>
        </w:rPr>
        <w:t>All NPQ providers are required to operate within the terms of this Quality Framework and co-operate with the quality assurance activities undertaken by DfE and/or its QA agent pursuant to this framework.</w:t>
      </w:r>
    </w:p>
    <w:p w14:paraId="56A88F67" w14:textId="77777777" w:rsidR="00561202" w:rsidRPr="002C5B43" w:rsidRDefault="00561202" w:rsidP="00561202">
      <w:pPr>
        <w:overflowPunct w:val="0"/>
        <w:spacing w:after="0" w:line="240" w:lineRule="auto"/>
        <w:textAlignment w:val="baseline"/>
      </w:pPr>
    </w:p>
    <w:p w14:paraId="1B92524A" w14:textId="77777777" w:rsidR="00561202" w:rsidRPr="002C5B43" w:rsidRDefault="00561202" w:rsidP="00561202">
      <w:pPr>
        <w:overflowPunct w:val="0"/>
        <w:spacing w:after="0" w:line="240" w:lineRule="auto"/>
        <w:textAlignment w:val="baseline"/>
        <w:rPr>
          <w:b/>
        </w:rPr>
      </w:pPr>
      <w:r w:rsidRPr="002C5B43">
        <w:rPr>
          <w:b/>
        </w:rPr>
        <w:t>In total, there are 15 requirements and 7 accompanying metrics. Each provider must be able to demonstrate that they are delivering provision that meets all of the requirements and accompanying metrics in this framework.</w:t>
      </w:r>
    </w:p>
    <w:p w14:paraId="576B9BA0" w14:textId="77777777" w:rsidR="00561202" w:rsidRPr="002C5B43" w:rsidRDefault="00561202" w:rsidP="00561202">
      <w:pPr>
        <w:overflowPunct w:val="0"/>
        <w:spacing w:after="0" w:line="240" w:lineRule="auto"/>
        <w:textAlignment w:val="baseline"/>
      </w:pPr>
    </w:p>
    <w:p w14:paraId="563E328C" w14:textId="77777777" w:rsidR="00561202" w:rsidRPr="002C5B43" w:rsidRDefault="00561202" w:rsidP="00561202">
      <w:pPr>
        <w:overflowPunct w:val="0"/>
        <w:spacing w:after="0" w:line="240" w:lineRule="auto"/>
        <w:textAlignment w:val="baseline"/>
      </w:pPr>
      <w:r w:rsidRPr="002C5B43">
        <w:t>DfE and/or its QA agent will monitor performance and regularly conduct reviews of NPQ providers to ensure that they are meeting the requirements of this Quality Framework.</w:t>
      </w:r>
    </w:p>
    <w:p w14:paraId="2B261481" w14:textId="77777777" w:rsidR="00561202" w:rsidRPr="002C5B43" w:rsidRDefault="00561202" w:rsidP="00561202">
      <w:pPr>
        <w:overflowPunct w:val="0"/>
        <w:spacing w:after="0" w:line="240" w:lineRule="auto"/>
        <w:textAlignment w:val="baseline"/>
      </w:pPr>
    </w:p>
    <w:p w14:paraId="6EED6510" w14:textId="77777777" w:rsidR="00561202" w:rsidRDefault="00561202" w:rsidP="00561202">
      <w:pPr>
        <w:overflowPunct w:val="0"/>
        <w:spacing w:after="0" w:line="240" w:lineRule="auto"/>
        <w:textAlignment w:val="baseline"/>
      </w:pPr>
      <w:r w:rsidRPr="002C5B43">
        <w:t xml:space="preserve">Where providers are not meeting all of the requirements and accompanying metrics in this Quality Framework, DfE/its QA Agent will assess the reasons for this, and, where necessary, require remedial action to be taken by the provider. </w:t>
      </w:r>
    </w:p>
    <w:p w14:paraId="244B0C9A" w14:textId="77777777" w:rsidR="00561202" w:rsidRDefault="00561202" w:rsidP="00561202">
      <w:pPr>
        <w:overflowPunct w:val="0"/>
        <w:spacing w:after="0" w:line="240" w:lineRule="auto"/>
        <w:textAlignment w:val="baseline"/>
      </w:pPr>
    </w:p>
    <w:p w14:paraId="6E2F3819" w14:textId="77777777" w:rsidR="00561202" w:rsidRPr="002C5B43" w:rsidRDefault="00561202" w:rsidP="00561202">
      <w:pPr>
        <w:overflowPunct w:val="0"/>
        <w:spacing w:after="0" w:line="240" w:lineRule="auto"/>
        <w:textAlignment w:val="baseline"/>
      </w:pPr>
      <w:r w:rsidRPr="002C5B43">
        <w:t>In the event of serious underperformance, providers will lose their accreditation and no longer be able to deliver provision that leads to the award of an NPQ.</w:t>
      </w:r>
    </w:p>
    <w:p w14:paraId="24881437" w14:textId="77777777" w:rsidR="00561202" w:rsidRPr="00556E1E" w:rsidRDefault="00561202" w:rsidP="00561202">
      <w:pPr>
        <w:overflowPunct w:val="0"/>
        <w:spacing w:after="0" w:line="240" w:lineRule="auto"/>
        <w:textAlignment w:val="baseline"/>
        <w:rPr>
          <w:sz w:val="22"/>
        </w:rPr>
      </w:pPr>
    </w:p>
    <w:p w14:paraId="137C42A6" w14:textId="77777777" w:rsidR="00561202" w:rsidRPr="002C5B43" w:rsidRDefault="00561202" w:rsidP="00561202">
      <w:pPr>
        <w:overflowPunct w:val="0"/>
        <w:spacing w:after="0" w:line="240" w:lineRule="auto"/>
        <w:textAlignment w:val="baseline"/>
        <w:rPr>
          <w:sz w:val="26"/>
          <w:szCs w:val="26"/>
        </w:rPr>
      </w:pPr>
      <w:r>
        <w:rPr>
          <w:b/>
          <w:sz w:val="26"/>
          <w:szCs w:val="28"/>
        </w:rPr>
        <w:br w:type="page"/>
      </w:r>
      <w:r w:rsidRPr="002C5B43">
        <w:rPr>
          <w:b/>
          <w:sz w:val="26"/>
          <w:szCs w:val="26"/>
        </w:rPr>
        <w:lastRenderedPageBreak/>
        <w:t>Use of this Quality Framework</w:t>
      </w:r>
    </w:p>
    <w:p w14:paraId="2115846B" w14:textId="77777777" w:rsidR="00561202" w:rsidRPr="002C5B43" w:rsidRDefault="00561202" w:rsidP="00561202">
      <w:pPr>
        <w:overflowPunct w:val="0"/>
        <w:spacing w:after="0" w:line="240" w:lineRule="auto"/>
        <w:textAlignment w:val="baseline"/>
        <w:rPr>
          <w:sz w:val="26"/>
          <w:szCs w:val="26"/>
        </w:rPr>
      </w:pPr>
    </w:p>
    <w:p w14:paraId="5185B37E" w14:textId="77777777" w:rsidR="00561202" w:rsidRPr="002C5B43" w:rsidRDefault="00561202" w:rsidP="00561202">
      <w:pPr>
        <w:overflowPunct w:val="0"/>
        <w:spacing w:after="0" w:line="240" w:lineRule="auto"/>
        <w:textAlignment w:val="baseline"/>
      </w:pPr>
      <w:r w:rsidRPr="002C5B43">
        <w:rPr>
          <w:b/>
        </w:rPr>
        <w:t>NPQ providers</w:t>
      </w:r>
      <w:r w:rsidRPr="002C5B43">
        <w:t xml:space="preserve"> must use this Quality Framework to maintain and improve the quality of their NPQ programmes. Where they do not meet and maintain the quality requirements in this framework, they must take remedial action as set out by DfE and/or its QA agent.</w:t>
      </w:r>
    </w:p>
    <w:p w14:paraId="1143D293" w14:textId="77777777" w:rsidR="00561202" w:rsidRPr="002C5B43" w:rsidRDefault="00561202" w:rsidP="00561202">
      <w:pPr>
        <w:overflowPunct w:val="0"/>
        <w:spacing w:after="0" w:line="240" w:lineRule="auto"/>
        <w:textAlignment w:val="baseline"/>
      </w:pPr>
    </w:p>
    <w:p w14:paraId="71F21728" w14:textId="77777777" w:rsidR="00561202" w:rsidRPr="002C5B43" w:rsidRDefault="00561202" w:rsidP="00561202">
      <w:pPr>
        <w:overflowPunct w:val="0"/>
        <w:spacing w:after="0" w:line="240" w:lineRule="auto"/>
        <w:textAlignment w:val="baseline"/>
      </w:pPr>
      <w:r w:rsidRPr="002C5B43">
        <w:rPr>
          <w:b/>
        </w:rPr>
        <w:t>DfE/its QA agent</w:t>
      </w:r>
      <w:r w:rsidRPr="002C5B43">
        <w:t xml:space="preserve"> will use this Quality Framework as a benchmark against which they assess the performance of NPQ Providers. Where a provider is not meeting the quality requirements and accompanying metrics in this Quality Framework, DfE/its QA agent will assess the reasons for this and where necessary, require remedial action to be taken by the provider. </w:t>
      </w:r>
    </w:p>
    <w:p w14:paraId="6F6F5DDA" w14:textId="77777777" w:rsidR="00561202" w:rsidRPr="002C5B43" w:rsidRDefault="00561202" w:rsidP="00561202">
      <w:pPr>
        <w:overflowPunct w:val="0"/>
        <w:spacing w:after="0" w:line="240" w:lineRule="auto"/>
        <w:textAlignment w:val="baseline"/>
      </w:pPr>
    </w:p>
    <w:p w14:paraId="1E706C02" w14:textId="77777777" w:rsidR="00561202" w:rsidRPr="002C5B43" w:rsidRDefault="00561202" w:rsidP="00561202">
      <w:pPr>
        <w:overflowPunct w:val="0"/>
        <w:spacing w:after="0" w:line="240" w:lineRule="auto"/>
        <w:textAlignment w:val="baseline"/>
      </w:pPr>
      <w:r w:rsidRPr="002C5B43">
        <w:rPr>
          <w:b/>
        </w:rPr>
        <w:t>For the education sector and those applying for, or participating in, NPQ programmes</w:t>
      </w:r>
      <w:r w:rsidRPr="002C5B43">
        <w:t>, this Quality Framework clearly sets out what is expected from providers, including the standards and quality of provision they are required to meet and maintain. Provider performance against the metrics in this framework must be made public by providers, so informed judgements can be made by the education sector and those applying for, or participating in, NPQ programmes, as to the quality of each Provider.</w:t>
      </w:r>
    </w:p>
    <w:p w14:paraId="59EC4D49" w14:textId="77777777" w:rsidR="00561202" w:rsidRPr="002C5B43" w:rsidRDefault="00561202" w:rsidP="00561202">
      <w:pPr>
        <w:overflowPunct w:val="0"/>
        <w:spacing w:after="0" w:line="240" w:lineRule="auto"/>
        <w:textAlignment w:val="baseline"/>
        <w:rPr>
          <w:b/>
        </w:rPr>
      </w:pPr>
    </w:p>
    <w:p w14:paraId="595DCB13" w14:textId="77777777" w:rsidR="00561202" w:rsidRPr="002C5B43" w:rsidRDefault="00561202" w:rsidP="00561202">
      <w:pPr>
        <w:overflowPunct w:val="0"/>
        <w:spacing w:after="0" w:line="240" w:lineRule="auto"/>
        <w:textAlignment w:val="baseline"/>
      </w:pPr>
      <w:r w:rsidRPr="002C5B43">
        <w:t>Providers and DfE and/or its QA agent will undertake the following activity within the context of this QA Framework:</w:t>
      </w:r>
    </w:p>
    <w:p w14:paraId="7E4484C5" w14:textId="77777777" w:rsidR="00561202" w:rsidRPr="00556E1E" w:rsidRDefault="00561202" w:rsidP="00561202">
      <w:pPr>
        <w:overflowPunct w:val="0"/>
        <w:spacing w:after="0" w:line="240" w:lineRule="auto"/>
        <w:textAlignment w:val="baseline"/>
        <w:rPr>
          <w:sz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014"/>
        <w:gridCol w:w="5091"/>
      </w:tblGrid>
      <w:tr w:rsidR="00561202" w:rsidRPr="00556E1E" w14:paraId="3A4E4CB1" w14:textId="77777777" w:rsidTr="002F4545">
        <w:trPr>
          <w:trHeight w:val="402"/>
          <w:jc w:val="center"/>
        </w:trPr>
        <w:tc>
          <w:tcPr>
            <w:tcW w:w="1385" w:type="dxa"/>
            <w:shd w:val="clear" w:color="auto" w:fill="BDD6EE"/>
            <w:vAlign w:val="center"/>
          </w:tcPr>
          <w:p w14:paraId="25A676D9" w14:textId="77777777" w:rsidR="00561202" w:rsidRPr="00556E1E" w:rsidRDefault="00561202" w:rsidP="002F4545">
            <w:pPr>
              <w:overflowPunct w:val="0"/>
              <w:ind w:right="35"/>
              <w:jc w:val="center"/>
              <w:textAlignment w:val="baseline"/>
              <w:rPr>
                <w:b/>
                <w:sz w:val="22"/>
              </w:rPr>
            </w:pPr>
            <w:r w:rsidRPr="00556E1E">
              <w:rPr>
                <w:b/>
                <w:sz w:val="22"/>
              </w:rPr>
              <w:t>Stage</w:t>
            </w:r>
          </w:p>
        </w:tc>
        <w:tc>
          <w:tcPr>
            <w:tcW w:w="4014" w:type="dxa"/>
            <w:shd w:val="clear" w:color="auto" w:fill="BDD6EE"/>
            <w:vAlign w:val="center"/>
          </w:tcPr>
          <w:p w14:paraId="7E2A3147" w14:textId="77777777" w:rsidR="00561202" w:rsidRPr="00556E1E" w:rsidRDefault="00561202" w:rsidP="002F4545">
            <w:pPr>
              <w:overflowPunct w:val="0"/>
              <w:ind w:right="35"/>
              <w:jc w:val="center"/>
              <w:textAlignment w:val="baseline"/>
              <w:rPr>
                <w:b/>
                <w:sz w:val="22"/>
              </w:rPr>
            </w:pPr>
            <w:r w:rsidRPr="00556E1E">
              <w:rPr>
                <w:b/>
                <w:sz w:val="22"/>
              </w:rPr>
              <w:t>Provider</w:t>
            </w:r>
          </w:p>
        </w:tc>
        <w:tc>
          <w:tcPr>
            <w:tcW w:w="5091" w:type="dxa"/>
            <w:shd w:val="clear" w:color="auto" w:fill="BDD6EE"/>
            <w:vAlign w:val="center"/>
          </w:tcPr>
          <w:p w14:paraId="33B177D1" w14:textId="77777777" w:rsidR="00561202" w:rsidRPr="00556E1E" w:rsidRDefault="00561202" w:rsidP="002F4545">
            <w:pPr>
              <w:overflowPunct w:val="0"/>
              <w:ind w:right="35"/>
              <w:jc w:val="center"/>
              <w:textAlignment w:val="baseline"/>
              <w:rPr>
                <w:b/>
                <w:sz w:val="22"/>
              </w:rPr>
            </w:pPr>
            <w:r>
              <w:rPr>
                <w:b/>
                <w:sz w:val="22"/>
              </w:rPr>
              <w:t>DfE/QA agent</w:t>
            </w:r>
          </w:p>
        </w:tc>
      </w:tr>
      <w:tr w:rsidR="00561202" w:rsidRPr="00556E1E" w14:paraId="5D8A4C4D" w14:textId="77777777" w:rsidTr="002F4545">
        <w:trPr>
          <w:trHeight w:val="906"/>
          <w:jc w:val="center"/>
        </w:trPr>
        <w:tc>
          <w:tcPr>
            <w:tcW w:w="1385" w:type="dxa"/>
            <w:shd w:val="clear" w:color="auto" w:fill="auto"/>
            <w:vAlign w:val="center"/>
          </w:tcPr>
          <w:p w14:paraId="68E0EBE1" w14:textId="77777777" w:rsidR="00561202" w:rsidRPr="00556E1E" w:rsidRDefault="00561202" w:rsidP="002F4545">
            <w:pPr>
              <w:overflowPunct w:val="0"/>
              <w:ind w:right="-14"/>
              <w:jc w:val="center"/>
              <w:textAlignment w:val="baseline"/>
              <w:rPr>
                <w:szCs w:val="22"/>
              </w:rPr>
            </w:pPr>
            <w:r>
              <w:rPr>
                <w:szCs w:val="22"/>
              </w:rPr>
              <w:t>Application for accreditation</w:t>
            </w:r>
          </w:p>
        </w:tc>
        <w:tc>
          <w:tcPr>
            <w:tcW w:w="4014" w:type="dxa"/>
            <w:shd w:val="clear" w:color="auto" w:fill="auto"/>
            <w:vAlign w:val="center"/>
          </w:tcPr>
          <w:p w14:paraId="17C5FED1" w14:textId="77777777" w:rsidR="00561202" w:rsidRPr="00544B6D" w:rsidRDefault="00561202" w:rsidP="001F3F1C">
            <w:pPr>
              <w:numPr>
                <w:ilvl w:val="0"/>
                <w:numId w:val="68"/>
              </w:numPr>
              <w:overflowPunct w:val="0"/>
              <w:spacing w:after="0" w:line="240" w:lineRule="auto"/>
              <w:ind w:right="35"/>
              <w:contextualSpacing/>
              <w:jc w:val="left"/>
              <w:textAlignment w:val="baseline"/>
              <w:rPr>
                <w:szCs w:val="22"/>
              </w:rPr>
            </w:pPr>
            <w:r>
              <w:rPr>
                <w:szCs w:val="22"/>
              </w:rPr>
              <w:t>Aspirant provider s</w:t>
            </w:r>
            <w:r w:rsidRPr="00556E1E">
              <w:rPr>
                <w:szCs w:val="22"/>
              </w:rPr>
              <w:t xml:space="preserve">ubmits </w:t>
            </w:r>
            <w:r>
              <w:rPr>
                <w:szCs w:val="22"/>
              </w:rPr>
              <w:t>accreditation</w:t>
            </w:r>
            <w:r w:rsidRPr="00556E1E">
              <w:rPr>
                <w:szCs w:val="22"/>
              </w:rPr>
              <w:t xml:space="preserve"> application</w:t>
            </w:r>
          </w:p>
        </w:tc>
        <w:tc>
          <w:tcPr>
            <w:tcW w:w="5091" w:type="dxa"/>
            <w:shd w:val="clear" w:color="auto" w:fill="auto"/>
            <w:vAlign w:val="center"/>
          </w:tcPr>
          <w:p w14:paraId="21CD56DE" w14:textId="77777777" w:rsidR="00561202" w:rsidRPr="00544B6D" w:rsidRDefault="00561202" w:rsidP="001F3F1C">
            <w:pPr>
              <w:numPr>
                <w:ilvl w:val="0"/>
                <w:numId w:val="68"/>
              </w:numPr>
              <w:overflowPunct w:val="0"/>
              <w:spacing w:after="0" w:line="240" w:lineRule="auto"/>
              <w:ind w:right="35"/>
              <w:contextualSpacing/>
              <w:jc w:val="left"/>
              <w:textAlignment w:val="baseline"/>
              <w:rPr>
                <w:szCs w:val="22"/>
              </w:rPr>
            </w:pPr>
            <w:r w:rsidRPr="00556E1E">
              <w:rPr>
                <w:szCs w:val="22"/>
              </w:rPr>
              <w:t>Assesses capacity, capability and commitment of aspirant providers</w:t>
            </w:r>
            <w:r>
              <w:rPr>
                <w:szCs w:val="22"/>
              </w:rPr>
              <w:t>; awards accreditation</w:t>
            </w:r>
            <w:r w:rsidRPr="00556E1E">
              <w:rPr>
                <w:szCs w:val="22"/>
              </w:rPr>
              <w:t xml:space="preserve"> </w:t>
            </w:r>
            <w:r>
              <w:rPr>
                <w:szCs w:val="22"/>
              </w:rPr>
              <w:t>to successful applicants</w:t>
            </w:r>
          </w:p>
        </w:tc>
      </w:tr>
      <w:tr w:rsidR="00561202" w:rsidRPr="00556E1E" w14:paraId="08E2C113" w14:textId="77777777" w:rsidTr="002F4545">
        <w:trPr>
          <w:trHeight w:val="3962"/>
          <w:jc w:val="center"/>
        </w:trPr>
        <w:tc>
          <w:tcPr>
            <w:tcW w:w="1385" w:type="dxa"/>
            <w:shd w:val="clear" w:color="auto" w:fill="auto"/>
            <w:vAlign w:val="center"/>
          </w:tcPr>
          <w:p w14:paraId="1D9E1505" w14:textId="77777777" w:rsidR="00561202" w:rsidRPr="00556E1E" w:rsidRDefault="00561202" w:rsidP="002F4545">
            <w:pPr>
              <w:overflowPunct w:val="0"/>
              <w:jc w:val="center"/>
              <w:textAlignment w:val="baseline"/>
              <w:rPr>
                <w:szCs w:val="22"/>
              </w:rPr>
            </w:pPr>
            <w:r w:rsidRPr="00556E1E">
              <w:rPr>
                <w:szCs w:val="22"/>
              </w:rPr>
              <w:t>Years 1 and 2</w:t>
            </w:r>
          </w:p>
        </w:tc>
        <w:tc>
          <w:tcPr>
            <w:tcW w:w="4014" w:type="dxa"/>
            <w:shd w:val="clear" w:color="auto" w:fill="auto"/>
            <w:vAlign w:val="center"/>
          </w:tcPr>
          <w:p w14:paraId="54991BA2" w14:textId="77777777" w:rsidR="00561202" w:rsidRPr="00556E1E" w:rsidRDefault="00561202" w:rsidP="001F3F1C">
            <w:pPr>
              <w:numPr>
                <w:ilvl w:val="0"/>
                <w:numId w:val="67"/>
              </w:numPr>
              <w:overflowPunct w:val="0"/>
              <w:spacing w:after="0" w:line="240" w:lineRule="auto"/>
              <w:ind w:right="35"/>
              <w:contextualSpacing/>
              <w:jc w:val="left"/>
              <w:textAlignment w:val="baseline"/>
              <w:rPr>
                <w:szCs w:val="22"/>
              </w:rPr>
            </w:pPr>
            <w:r w:rsidRPr="00556E1E">
              <w:rPr>
                <w:szCs w:val="22"/>
              </w:rPr>
              <w:t>Submits six-monthly (mid-year and end-year) self-</w:t>
            </w:r>
            <w:r>
              <w:rPr>
                <w:szCs w:val="22"/>
              </w:rPr>
              <w:t>assessment against the requirements in sections 3 and 4 of this framework</w:t>
            </w:r>
          </w:p>
          <w:p w14:paraId="10C6063F" w14:textId="77777777" w:rsidR="00561202" w:rsidRDefault="00561202" w:rsidP="001F3F1C">
            <w:pPr>
              <w:numPr>
                <w:ilvl w:val="0"/>
                <w:numId w:val="67"/>
              </w:numPr>
              <w:overflowPunct w:val="0"/>
              <w:spacing w:after="0" w:line="240" w:lineRule="auto"/>
              <w:ind w:right="35"/>
              <w:contextualSpacing/>
              <w:jc w:val="left"/>
              <w:textAlignment w:val="baseline"/>
              <w:rPr>
                <w:szCs w:val="22"/>
              </w:rPr>
            </w:pPr>
            <w:r w:rsidRPr="00556E1E">
              <w:rPr>
                <w:szCs w:val="22"/>
              </w:rPr>
              <w:t xml:space="preserve">Returns six-monthly (mid-year and end-year) data on </w:t>
            </w:r>
            <w:r>
              <w:rPr>
                <w:szCs w:val="22"/>
              </w:rPr>
              <w:t>achievement of metrics and supporting evidence to substantiate the achievement of metrics</w:t>
            </w:r>
          </w:p>
          <w:p w14:paraId="17EA640C" w14:textId="77777777" w:rsidR="00561202" w:rsidRPr="00275D41" w:rsidRDefault="00561202" w:rsidP="001F3F1C">
            <w:pPr>
              <w:numPr>
                <w:ilvl w:val="0"/>
                <w:numId w:val="67"/>
              </w:numPr>
              <w:overflowPunct w:val="0"/>
              <w:spacing w:after="0" w:line="240" w:lineRule="auto"/>
              <w:ind w:right="35"/>
              <w:contextualSpacing/>
              <w:jc w:val="left"/>
              <w:textAlignment w:val="baseline"/>
              <w:rPr>
                <w:szCs w:val="22"/>
              </w:rPr>
            </w:pPr>
            <w:r>
              <w:rPr>
                <w:szCs w:val="22"/>
              </w:rPr>
              <w:t>Publishes performance against the metrics in this framework</w:t>
            </w:r>
          </w:p>
          <w:p w14:paraId="160CECF0" w14:textId="77777777" w:rsidR="00561202" w:rsidRPr="00AF1327" w:rsidRDefault="00561202" w:rsidP="001F3F1C">
            <w:pPr>
              <w:numPr>
                <w:ilvl w:val="0"/>
                <w:numId w:val="67"/>
              </w:numPr>
              <w:overflowPunct w:val="0"/>
              <w:spacing w:after="0" w:line="240" w:lineRule="auto"/>
              <w:ind w:right="-112"/>
              <w:contextualSpacing/>
              <w:jc w:val="left"/>
              <w:textAlignment w:val="baseline"/>
              <w:rPr>
                <w:szCs w:val="22"/>
              </w:rPr>
            </w:pPr>
            <w:r>
              <w:rPr>
                <w:szCs w:val="22"/>
              </w:rPr>
              <w:t>Where necessary, implements remedial action identified by DfE/its QA agent to mitigate underperformance</w:t>
            </w:r>
          </w:p>
        </w:tc>
        <w:tc>
          <w:tcPr>
            <w:tcW w:w="5091" w:type="dxa"/>
            <w:shd w:val="clear" w:color="auto" w:fill="auto"/>
            <w:vAlign w:val="center"/>
          </w:tcPr>
          <w:p w14:paraId="08EA7F18" w14:textId="77777777" w:rsidR="00561202" w:rsidRPr="00556E1E" w:rsidRDefault="00561202" w:rsidP="001F3F1C">
            <w:pPr>
              <w:numPr>
                <w:ilvl w:val="0"/>
                <w:numId w:val="67"/>
              </w:numPr>
              <w:overflowPunct w:val="0"/>
              <w:spacing w:after="0" w:line="240" w:lineRule="auto"/>
              <w:ind w:right="35"/>
              <w:contextualSpacing/>
              <w:jc w:val="left"/>
              <w:textAlignment w:val="baseline"/>
              <w:rPr>
                <w:szCs w:val="22"/>
              </w:rPr>
            </w:pPr>
            <w:r>
              <w:rPr>
                <w:szCs w:val="22"/>
              </w:rPr>
              <w:t>Reviews the self-a</w:t>
            </w:r>
            <w:r w:rsidRPr="00556E1E">
              <w:rPr>
                <w:szCs w:val="22"/>
              </w:rPr>
              <w:t>ssess</w:t>
            </w:r>
            <w:r>
              <w:rPr>
                <w:szCs w:val="22"/>
              </w:rPr>
              <w:t>ment against sections 3 and 4 of this framework</w:t>
            </w:r>
          </w:p>
          <w:p w14:paraId="271A6F45" w14:textId="77777777" w:rsidR="00561202" w:rsidRPr="00556E1E" w:rsidRDefault="00561202" w:rsidP="001F3F1C">
            <w:pPr>
              <w:numPr>
                <w:ilvl w:val="0"/>
                <w:numId w:val="67"/>
              </w:numPr>
              <w:overflowPunct w:val="0"/>
              <w:spacing w:after="0" w:line="240" w:lineRule="auto"/>
              <w:ind w:right="35"/>
              <w:contextualSpacing/>
              <w:jc w:val="left"/>
              <w:textAlignment w:val="baseline"/>
              <w:rPr>
                <w:szCs w:val="22"/>
              </w:rPr>
            </w:pPr>
            <w:r w:rsidRPr="00556E1E">
              <w:rPr>
                <w:szCs w:val="22"/>
              </w:rPr>
              <w:t xml:space="preserve">Monitors </w:t>
            </w:r>
            <w:r>
              <w:rPr>
                <w:szCs w:val="22"/>
              </w:rPr>
              <w:t>metric</w:t>
            </w:r>
            <w:r w:rsidRPr="00556E1E">
              <w:rPr>
                <w:szCs w:val="22"/>
              </w:rPr>
              <w:t xml:space="preserve"> returns</w:t>
            </w:r>
            <w:r>
              <w:rPr>
                <w:szCs w:val="22"/>
              </w:rPr>
              <w:t xml:space="preserve"> and reviews supporting evidence to substantiate the achievement of the metrics </w:t>
            </w:r>
          </w:p>
          <w:p w14:paraId="3C2B82B5" w14:textId="77777777" w:rsidR="00561202" w:rsidRPr="00556E1E" w:rsidRDefault="00561202" w:rsidP="001F3F1C">
            <w:pPr>
              <w:numPr>
                <w:ilvl w:val="0"/>
                <w:numId w:val="67"/>
              </w:numPr>
              <w:overflowPunct w:val="0"/>
              <w:spacing w:after="0" w:line="240" w:lineRule="auto"/>
              <w:ind w:right="35"/>
              <w:contextualSpacing/>
              <w:jc w:val="left"/>
              <w:textAlignment w:val="baseline"/>
              <w:rPr>
                <w:szCs w:val="22"/>
              </w:rPr>
            </w:pPr>
            <w:r w:rsidRPr="00556E1E">
              <w:rPr>
                <w:szCs w:val="22"/>
              </w:rPr>
              <w:t>Assesses six-monthly participant feedback (mid-year and end-year)</w:t>
            </w:r>
          </w:p>
          <w:p w14:paraId="6C422F05" w14:textId="77777777" w:rsidR="00561202" w:rsidRPr="00556E1E" w:rsidRDefault="00561202" w:rsidP="001F3F1C">
            <w:pPr>
              <w:numPr>
                <w:ilvl w:val="0"/>
                <w:numId w:val="67"/>
              </w:numPr>
              <w:overflowPunct w:val="0"/>
              <w:spacing w:after="0" w:line="240" w:lineRule="auto"/>
              <w:ind w:right="35"/>
              <w:contextualSpacing/>
              <w:jc w:val="left"/>
              <w:textAlignment w:val="baseline"/>
              <w:rPr>
                <w:szCs w:val="22"/>
              </w:rPr>
            </w:pPr>
            <w:r w:rsidRPr="00556E1E">
              <w:rPr>
                <w:szCs w:val="22"/>
              </w:rPr>
              <w:t xml:space="preserve">National moderation of final assessments, against DfE standards </w:t>
            </w:r>
          </w:p>
          <w:p w14:paraId="4212C7C8" w14:textId="77777777" w:rsidR="00561202" w:rsidRDefault="00561202" w:rsidP="001F3F1C">
            <w:pPr>
              <w:numPr>
                <w:ilvl w:val="0"/>
                <w:numId w:val="67"/>
              </w:numPr>
              <w:overflowPunct w:val="0"/>
              <w:spacing w:after="0" w:line="240" w:lineRule="auto"/>
              <w:ind w:right="35"/>
              <w:contextualSpacing/>
              <w:jc w:val="left"/>
              <w:textAlignment w:val="baseline"/>
              <w:rPr>
                <w:szCs w:val="22"/>
              </w:rPr>
            </w:pPr>
            <w:r w:rsidRPr="00556E1E">
              <w:rPr>
                <w:szCs w:val="22"/>
              </w:rPr>
              <w:t xml:space="preserve">Provides </w:t>
            </w:r>
            <w:r>
              <w:rPr>
                <w:szCs w:val="22"/>
              </w:rPr>
              <w:t>feedback and support (including outcome of moderation of final assessments)</w:t>
            </w:r>
          </w:p>
          <w:p w14:paraId="65870BF6" w14:textId="77777777" w:rsidR="00561202" w:rsidRPr="00AF1327" w:rsidRDefault="00561202" w:rsidP="001F3F1C">
            <w:pPr>
              <w:numPr>
                <w:ilvl w:val="0"/>
                <w:numId w:val="67"/>
              </w:numPr>
              <w:overflowPunct w:val="0"/>
              <w:spacing w:after="0" w:line="240" w:lineRule="auto"/>
              <w:ind w:right="35"/>
              <w:contextualSpacing/>
              <w:jc w:val="left"/>
              <w:textAlignment w:val="baseline"/>
              <w:rPr>
                <w:szCs w:val="22"/>
              </w:rPr>
            </w:pPr>
            <w:r>
              <w:rPr>
                <w:szCs w:val="22"/>
              </w:rPr>
              <w:t>W</w:t>
            </w:r>
            <w:r w:rsidRPr="00556E1E">
              <w:rPr>
                <w:szCs w:val="22"/>
              </w:rPr>
              <w:t>here ne</w:t>
            </w:r>
            <w:r>
              <w:rPr>
                <w:szCs w:val="22"/>
              </w:rPr>
              <w:t>cessary, identifies remedial action that providers who are underperforming must take</w:t>
            </w:r>
          </w:p>
        </w:tc>
      </w:tr>
      <w:tr w:rsidR="00561202" w:rsidRPr="00556E1E" w14:paraId="526CC884" w14:textId="77777777" w:rsidTr="002F4545">
        <w:trPr>
          <w:trHeight w:val="3558"/>
          <w:jc w:val="center"/>
        </w:trPr>
        <w:tc>
          <w:tcPr>
            <w:tcW w:w="1385" w:type="dxa"/>
            <w:shd w:val="clear" w:color="auto" w:fill="auto"/>
            <w:vAlign w:val="center"/>
          </w:tcPr>
          <w:p w14:paraId="7E15AE2C" w14:textId="77777777" w:rsidR="00561202" w:rsidRPr="00556E1E" w:rsidRDefault="00561202" w:rsidP="002F4545">
            <w:pPr>
              <w:overflowPunct w:val="0"/>
              <w:ind w:right="-14"/>
              <w:jc w:val="center"/>
              <w:textAlignment w:val="baseline"/>
              <w:rPr>
                <w:szCs w:val="22"/>
              </w:rPr>
            </w:pPr>
            <w:r w:rsidRPr="00556E1E">
              <w:rPr>
                <w:szCs w:val="22"/>
              </w:rPr>
              <w:t>Year 3 onwards</w:t>
            </w:r>
          </w:p>
        </w:tc>
        <w:tc>
          <w:tcPr>
            <w:tcW w:w="4014" w:type="dxa"/>
            <w:shd w:val="clear" w:color="auto" w:fill="auto"/>
            <w:vAlign w:val="center"/>
          </w:tcPr>
          <w:p w14:paraId="20C7B7A3" w14:textId="77777777" w:rsidR="00561202" w:rsidRDefault="00561202" w:rsidP="001F3F1C">
            <w:pPr>
              <w:numPr>
                <w:ilvl w:val="0"/>
                <w:numId w:val="70"/>
              </w:numPr>
              <w:overflowPunct w:val="0"/>
              <w:spacing w:after="0" w:line="240" w:lineRule="auto"/>
              <w:ind w:left="340" w:right="35"/>
              <w:contextualSpacing/>
              <w:jc w:val="left"/>
              <w:textAlignment w:val="baseline"/>
              <w:rPr>
                <w:szCs w:val="22"/>
              </w:rPr>
            </w:pPr>
            <w:r w:rsidRPr="00556E1E">
              <w:rPr>
                <w:szCs w:val="22"/>
              </w:rPr>
              <w:t xml:space="preserve">Returns annual data on </w:t>
            </w:r>
            <w:r>
              <w:rPr>
                <w:szCs w:val="22"/>
              </w:rPr>
              <w:t>achievement of metric</w:t>
            </w:r>
            <w:r w:rsidRPr="00556E1E">
              <w:rPr>
                <w:szCs w:val="22"/>
              </w:rPr>
              <w:t>s</w:t>
            </w:r>
            <w:r>
              <w:rPr>
                <w:szCs w:val="22"/>
              </w:rPr>
              <w:t xml:space="preserve"> and supporting data to substantiate the achievement of metrics</w:t>
            </w:r>
          </w:p>
          <w:p w14:paraId="28DCA030" w14:textId="77777777" w:rsidR="00561202" w:rsidRDefault="00561202" w:rsidP="001F3F1C">
            <w:pPr>
              <w:numPr>
                <w:ilvl w:val="0"/>
                <w:numId w:val="70"/>
              </w:numPr>
              <w:overflowPunct w:val="0"/>
              <w:spacing w:after="0" w:line="240" w:lineRule="auto"/>
              <w:ind w:left="340" w:right="35"/>
              <w:contextualSpacing/>
              <w:jc w:val="left"/>
              <w:textAlignment w:val="baseline"/>
              <w:rPr>
                <w:szCs w:val="22"/>
              </w:rPr>
            </w:pPr>
            <w:r>
              <w:rPr>
                <w:szCs w:val="22"/>
              </w:rPr>
              <w:t>Publishes performance against the metrics in this framework</w:t>
            </w:r>
          </w:p>
          <w:p w14:paraId="32FA1F37" w14:textId="77777777" w:rsidR="00561202" w:rsidRPr="00556E1E" w:rsidRDefault="00561202" w:rsidP="001F3F1C">
            <w:pPr>
              <w:numPr>
                <w:ilvl w:val="0"/>
                <w:numId w:val="70"/>
              </w:numPr>
              <w:overflowPunct w:val="0"/>
              <w:spacing w:after="0" w:line="240" w:lineRule="auto"/>
              <w:ind w:left="340" w:right="-112"/>
              <w:contextualSpacing/>
              <w:jc w:val="left"/>
              <w:textAlignment w:val="baseline"/>
              <w:rPr>
                <w:szCs w:val="22"/>
              </w:rPr>
            </w:pPr>
            <w:r>
              <w:rPr>
                <w:szCs w:val="22"/>
              </w:rPr>
              <w:t>Where necessary, implements remedial action identified by DfE/its QA agent to mitigate underperformance</w:t>
            </w:r>
          </w:p>
        </w:tc>
        <w:tc>
          <w:tcPr>
            <w:tcW w:w="5091" w:type="dxa"/>
            <w:shd w:val="clear" w:color="auto" w:fill="auto"/>
            <w:vAlign w:val="center"/>
          </w:tcPr>
          <w:p w14:paraId="408C4949" w14:textId="77777777" w:rsidR="00561202" w:rsidRPr="00785E98" w:rsidRDefault="00561202" w:rsidP="001F3F1C">
            <w:pPr>
              <w:numPr>
                <w:ilvl w:val="0"/>
                <w:numId w:val="69"/>
              </w:numPr>
              <w:overflowPunct w:val="0"/>
              <w:spacing w:after="0" w:line="240" w:lineRule="auto"/>
              <w:ind w:right="35"/>
              <w:contextualSpacing/>
              <w:jc w:val="left"/>
              <w:textAlignment w:val="baseline"/>
              <w:rPr>
                <w:szCs w:val="22"/>
              </w:rPr>
            </w:pPr>
            <w:r w:rsidRPr="00556E1E">
              <w:rPr>
                <w:szCs w:val="22"/>
              </w:rPr>
              <w:t xml:space="preserve">Monitors </w:t>
            </w:r>
            <w:r>
              <w:rPr>
                <w:szCs w:val="22"/>
              </w:rPr>
              <w:t>m</w:t>
            </w:r>
            <w:r w:rsidRPr="00785E98">
              <w:rPr>
                <w:szCs w:val="22"/>
              </w:rPr>
              <w:t xml:space="preserve">etrics returns and reviews supporting evidence to substantiate the achievement of the </w:t>
            </w:r>
            <w:r>
              <w:rPr>
                <w:szCs w:val="22"/>
              </w:rPr>
              <w:t>m</w:t>
            </w:r>
            <w:r w:rsidRPr="00785E98">
              <w:rPr>
                <w:szCs w:val="22"/>
              </w:rPr>
              <w:t>etrics</w:t>
            </w:r>
          </w:p>
          <w:p w14:paraId="60E45A39" w14:textId="77777777" w:rsidR="00561202" w:rsidRPr="00556E1E" w:rsidRDefault="00561202" w:rsidP="001F3F1C">
            <w:pPr>
              <w:numPr>
                <w:ilvl w:val="0"/>
                <w:numId w:val="69"/>
              </w:numPr>
              <w:overflowPunct w:val="0"/>
              <w:spacing w:after="0" w:line="240" w:lineRule="auto"/>
              <w:ind w:right="35"/>
              <w:contextualSpacing/>
              <w:jc w:val="left"/>
              <w:textAlignment w:val="baseline"/>
              <w:rPr>
                <w:szCs w:val="22"/>
              </w:rPr>
            </w:pPr>
            <w:r w:rsidRPr="00556E1E">
              <w:rPr>
                <w:szCs w:val="22"/>
              </w:rPr>
              <w:t>Assesses annual participant feedback</w:t>
            </w:r>
          </w:p>
          <w:p w14:paraId="33661B58" w14:textId="77777777" w:rsidR="00561202" w:rsidRPr="00556E1E" w:rsidRDefault="00561202" w:rsidP="001F3F1C">
            <w:pPr>
              <w:numPr>
                <w:ilvl w:val="0"/>
                <w:numId w:val="69"/>
              </w:numPr>
              <w:overflowPunct w:val="0"/>
              <w:spacing w:after="0" w:line="240" w:lineRule="auto"/>
              <w:ind w:right="35"/>
              <w:contextualSpacing/>
              <w:jc w:val="left"/>
              <w:textAlignment w:val="baseline"/>
              <w:rPr>
                <w:szCs w:val="22"/>
              </w:rPr>
            </w:pPr>
            <w:r w:rsidRPr="00556E1E">
              <w:rPr>
                <w:szCs w:val="22"/>
              </w:rPr>
              <w:t>National moderation of final assessments, against DfE standards</w:t>
            </w:r>
          </w:p>
          <w:p w14:paraId="6F33C240" w14:textId="77777777" w:rsidR="00561202" w:rsidRPr="00556E1E" w:rsidRDefault="00561202" w:rsidP="001F3F1C">
            <w:pPr>
              <w:numPr>
                <w:ilvl w:val="0"/>
                <w:numId w:val="69"/>
              </w:numPr>
              <w:overflowPunct w:val="0"/>
              <w:spacing w:after="0" w:line="240" w:lineRule="auto"/>
              <w:ind w:right="35"/>
              <w:contextualSpacing/>
              <w:jc w:val="left"/>
              <w:textAlignment w:val="baseline"/>
              <w:rPr>
                <w:szCs w:val="22"/>
              </w:rPr>
            </w:pPr>
            <w:r w:rsidRPr="00556E1E">
              <w:rPr>
                <w:szCs w:val="22"/>
              </w:rPr>
              <w:t>Undertakes periodic perfo</w:t>
            </w:r>
            <w:r>
              <w:rPr>
                <w:szCs w:val="22"/>
              </w:rPr>
              <w:t>rmance reviews of all providers</w:t>
            </w:r>
          </w:p>
          <w:p w14:paraId="2FB015CD" w14:textId="77777777" w:rsidR="00561202" w:rsidRPr="00556E1E" w:rsidRDefault="00561202" w:rsidP="001F3F1C">
            <w:pPr>
              <w:numPr>
                <w:ilvl w:val="0"/>
                <w:numId w:val="69"/>
              </w:numPr>
              <w:overflowPunct w:val="0"/>
              <w:spacing w:after="0" w:line="240" w:lineRule="auto"/>
              <w:ind w:right="35"/>
              <w:contextualSpacing/>
              <w:jc w:val="left"/>
              <w:textAlignment w:val="baseline"/>
              <w:rPr>
                <w:szCs w:val="22"/>
              </w:rPr>
            </w:pPr>
            <w:r w:rsidRPr="00556E1E">
              <w:rPr>
                <w:szCs w:val="22"/>
              </w:rPr>
              <w:t xml:space="preserve">Undertakes immediate performance reviews of any providers that are </w:t>
            </w:r>
            <w:r>
              <w:rPr>
                <w:szCs w:val="22"/>
              </w:rPr>
              <w:t>underperforming</w:t>
            </w:r>
          </w:p>
          <w:p w14:paraId="11411964" w14:textId="77777777" w:rsidR="00561202" w:rsidRDefault="00561202" w:rsidP="001F3F1C">
            <w:pPr>
              <w:numPr>
                <w:ilvl w:val="0"/>
                <w:numId w:val="69"/>
              </w:numPr>
              <w:overflowPunct w:val="0"/>
              <w:spacing w:after="0" w:line="240" w:lineRule="auto"/>
              <w:ind w:right="35"/>
              <w:contextualSpacing/>
              <w:jc w:val="left"/>
              <w:textAlignment w:val="baseline"/>
              <w:rPr>
                <w:szCs w:val="22"/>
              </w:rPr>
            </w:pPr>
            <w:r w:rsidRPr="00556E1E">
              <w:rPr>
                <w:szCs w:val="22"/>
              </w:rPr>
              <w:t xml:space="preserve">Provides </w:t>
            </w:r>
            <w:r>
              <w:rPr>
                <w:szCs w:val="22"/>
              </w:rPr>
              <w:t xml:space="preserve">feedback and support (including outcome of moderation of final assessments) and </w:t>
            </w:r>
          </w:p>
          <w:p w14:paraId="0977C27C" w14:textId="77777777" w:rsidR="00561202" w:rsidRPr="00D72AE5" w:rsidRDefault="00561202" w:rsidP="001F3F1C">
            <w:pPr>
              <w:numPr>
                <w:ilvl w:val="0"/>
                <w:numId w:val="69"/>
              </w:numPr>
              <w:overflowPunct w:val="0"/>
              <w:spacing w:after="0" w:line="240" w:lineRule="auto"/>
              <w:ind w:right="35"/>
              <w:contextualSpacing/>
              <w:jc w:val="left"/>
              <w:textAlignment w:val="baseline"/>
              <w:rPr>
                <w:szCs w:val="22"/>
              </w:rPr>
            </w:pPr>
            <w:r>
              <w:rPr>
                <w:szCs w:val="22"/>
              </w:rPr>
              <w:t>W</w:t>
            </w:r>
            <w:r w:rsidRPr="00556E1E">
              <w:rPr>
                <w:szCs w:val="22"/>
              </w:rPr>
              <w:t>here ne</w:t>
            </w:r>
            <w:r>
              <w:rPr>
                <w:szCs w:val="22"/>
              </w:rPr>
              <w:t>cessary, identifies remedial action that providers who are underperforming must take</w:t>
            </w:r>
          </w:p>
        </w:tc>
      </w:tr>
    </w:tbl>
    <w:p w14:paraId="32555602" w14:textId="77777777" w:rsidR="00561202" w:rsidRPr="00196431" w:rsidRDefault="00561202" w:rsidP="00561202">
      <w:pPr>
        <w:overflowPunct w:val="0"/>
        <w:spacing w:after="0" w:line="240" w:lineRule="auto"/>
        <w:textAlignment w:val="baseline"/>
        <w:rPr>
          <w:b/>
          <w:sz w:val="32"/>
          <w:szCs w:val="32"/>
        </w:rPr>
      </w:pPr>
      <w:r w:rsidRPr="002C5B43">
        <w:rPr>
          <w:sz w:val="32"/>
          <w:szCs w:val="32"/>
        </w:rPr>
        <w:br w:type="page"/>
      </w:r>
      <w:r w:rsidRPr="00196431">
        <w:rPr>
          <w:b/>
          <w:sz w:val="32"/>
          <w:szCs w:val="32"/>
        </w:rPr>
        <w:lastRenderedPageBreak/>
        <w:t>Section 2 - Failure to comply with this Quality Framework</w:t>
      </w:r>
    </w:p>
    <w:p w14:paraId="0ED14D57" w14:textId="77777777" w:rsidR="00561202" w:rsidRPr="00CA5CDA" w:rsidRDefault="00561202" w:rsidP="00561202">
      <w:pPr>
        <w:pStyle w:val="Default"/>
        <w:tabs>
          <w:tab w:val="left" w:pos="3335"/>
        </w:tabs>
        <w:rPr>
          <w:rFonts w:ascii="Arial" w:hAnsi="Arial" w:cs="Arial"/>
          <w:sz w:val="22"/>
          <w:szCs w:val="22"/>
          <w:highlight w:val="yellow"/>
        </w:rPr>
      </w:pPr>
    </w:p>
    <w:p w14:paraId="0E90C871" w14:textId="77777777" w:rsidR="00561202" w:rsidRPr="00196431" w:rsidRDefault="00561202" w:rsidP="00561202">
      <w:pPr>
        <w:pStyle w:val="Default"/>
        <w:tabs>
          <w:tab w:val="left" w:pos="3335"/>
        </w:tabs>
        <w:jc w:val="both"/>
        <w:rPr>
          <w:rFonts w:ascii="Arial" w:hAnsi="Arial" w:cs="Arial"/>
          <w:b/>
          <w:sz w:val="22"/>
          <w:szCs w:val="22"/>
        </w:rPr>
      </w:pPr>
      <w:r w:rsidRPr="007E0106">
        <w:rPr>
          <w:rFonts w:ascii="Arial" w:hAnsi="Arial" w:cs="Arial"/>
          <w:b/>
          <w:sz w:val="22"/>
          <w:szCs w:val="22"/>
        </w:rPr>
        <w:t>Where a provider fails to comply with the terms of the Accreditation Agremeement including the requirements and accompanying metrics within this framework DfE reserves its righ</w:t>
      </w:r>
      <w:r w:rsidRPr="00F32886">
        <w:rPr>
          <w:rFonts w:ascii="Arial" w:hAnsi="Arial" w:cs="Arial"/>
          <w:b/>
          <w:sz w:val="22"/>
          <w:szCs w:val="22"/>
        </w:rPr>
        <w:t xml:space="preserve">t to terminate the Accreditation Agreement and revoke a provider’s accreditation. </w:t>
      </w:r>
      <w:r w:rsidRPr="007E0106">
        <w:rPr>
          <w:rFonts w:ascii="Arial" w:hAnsi="Arial" w:cs="Arial"/>
          <w:sz w:val="22"/>
          <w:szCs w:val="22"/>
        </w:rPr>
        <w:t>However,</w:t>
      </w:r>
      <w:r w:rsidRPr="003E2626">
        <w:rPr>
          <w:rFonts w:ascii="Arial" w:hAnsi="Arial" w:cs="Arial"/>
          <w:sz w:val="22"/>
          <w:szCs w:val="22"/>
        </w:rPr>
        <w:t xml:space="preserve"> </w:t>
      </w:r>
      <w:r>
        <w:rPr>
          <w:rFonts w:ascii="Arial" w:hAnsi="Arial" w:cs="Arial"/>
          <w:sz w:val="22"/>
          <w:szCs w:val="22"/>
        </w:rPr>
        <w:t>w</w:t>
      </w:r>
      <w:r w:rsidRPr="007E0106">
        <w:rPr>
          <w:rFonts w:ascii="Arial" w:hAnsi="Arial" w:cs="Arial"/>
          <w:sz w:val="22"/>
          <w:szCs w:val="22"/>
        </w:rPr>
        <w:t xml:space="preserve">here </w:t>
      </w:r>
      <w:r>
        <w:rPr>
          <w:rFonts w:ascii="Arial" w:hAnsi="Arial" w:cs="Arial"/>
          <w:sz w:val="22"/>
          <w:szCs w:val="22"/>
        </w:rPr>
        <w:t xml:space="preserve">DfE/its QA agent considers that remedial action is </w:t>
      </w:r>
      <w:r w:rsidRPr="007E0106">
        <w:rPr>
          <w:rFonts w:ascii="Arial" w:hAnsi="Arial" w:cs="Arial"/>
          <w:sz w:val="22"/>
          <w:szCs w:val="22"/>
        </w:rPr>
        <w:t xml:space="preserve">possible </w:t>
      </w:r>
      <w:r>
        <w:rPr>
          <w:rFonts w:ascii="Arial" w:hAnsi="Arial" w:cs="Arial"/>
          <w:sz w:val="22"/>
          <w:szCs w:val="22"/>
        </w:rPr>
        <w:t>it will instead</w:t>
      </w:r>
      <w:r>
        <w:rPr>
          <w:rFonts w:ascii="Arial" w:hAnsi="Arial" w:cs="Arial"/>
          <w:b/>
          <w:sz w:val="22"/>
          <w:szCs w:val="22"/>
        </w:rPr>
        <w:t xml:space="preserve"> </w:t>
      </w:r>
      <w:r>
        <w:rPr>
          <w:rFonts w:ascii="Arial" w:hAnsi="Arial" w:cs="Arial"/>
          <w:sz w:val="22"/>
          <w:szCs w:val="22"/>
        </w:rPr>
        <w:t>give notice to the provider of all required</w:t>
      </w:r>
      <w:r w:rsidRPr="00196431">
        <w:rPr>
          <w:rFonts w:ascii="Arial" w:hAnsi="Arial" w:cs="Arial"/>
          <w:sz w:val="22"/>
          <w:szCs w:val="22"/>
        </w:rPr>
        <w:t xml:space="preserve"> remedial action that the provider must take in order to improve their performance</w:t>
      </w:r>
      <w:r>
        <w:rPr>
          <w:rFonts w:ascii="Arial" w:hAnsi="Arial" w:cs="Arial"/>
          <w:sz w:val="22"/>
          <w:szCs w:val="22"/>
        </w:rPr>
        <w:t xml:space="preserve"> and retain their accreditation</w:t>
      </w:r>
      <w:r w:rsidRPr="00196431">
        <w:rPr>
          <w:rFonts w:ascii="Arial" w:hAnsi="Arial" w:cs="Arial"/>
          <w:sz w:val="22"/>
          <w:szCs w:val="22"/>
        </w:rPr>
        <w:t xml:space="preserve">. </w:t>
      </w:r>
    </w:p>
    <w:p w14:paraId="6366559D" w14:textId="77777777" w:rsidR="00561202" w:rsidRPr="00196431" w:rsidRDefault="00561202" w:rsidP="00561202">
      <w:pPr>
        <w:pStyle w:val="Default"/>
        <w:tabs>
          <w:tab w:val="left" w:pos="3335"/>
        </w:tabs>
        <w:rPr>
          <w:rFonts w:ascii="Arial" w:hAnsi="Arial" w:cs="Arial"/>
          <w:sz w:val="22"/>
          <w:szCs w:val="22"/>
        </w:rPr>
      </w:pPr>
    </w:p>
    <w:p w14:paraId="67EF5B93" w14:textId="77777777" w:rsidR="00561202" w:rsidRPr="00196431" w:rsidRDefault="00561202" w:rsidP="00561202">
      <w:pPr>
        <w:pStyle w:val="Default"/>
        <w:tabs>
          <w:tab w:val="left" w:pos="3335"/>
        </w:tabs>
        <w:ind w:right="95"/>
        <w:rPr>
          <w:rFonts w:ascii="Arial" w:hAnsi="Arial" w:cs="Arial"/>
          <w:sz w:val="22"/>
          <w:szCs w:val="22"/>
        </w:rPr>
      </w:pPr>
      <w:r w:rsidRPr="00196431">
        <w:rPr>
          <w:rFonts w:ascii="Arial" w:hAnsi="Arial" w:cs="Arial"/>
          <w:sz w:val="22"/>
          <w:szCs w:val="22"/>
        </w:rPr>
        <w:t>The DfE/its QA agent will treat providers fairly and consider any extenuating circumstances when establishing the reasons for underperformance, and the need for, or nature of, remedial action. It will take into account a provider’s:</w:t>
      </w:r>
    </w:p>
    <w:p w14:paraId="6498F3B0" w14:textId="77777777" w:rsidR="00561202" w:rsidRPr="00196431" w:rsidRDefault="00561202" w:rsidP="00561202">
      <w:pPr>
        <w:pStyle w:val="Default"/>
        <w:tabs>
          <w:tab w:val="left" w:pos="3335"/>
        </w:tabs>
        <w:ind w:right="95"/>
        <w:rPr>
          <w:rFonts w:ascii="Arial" w:hAnsi="Arial" w:cs="Arial"/>
          <w:sz w:val="22"/>
          <w:szCs w:val="22"/>
        </w:rPr>
      </w:pPr>
    </w:p>
    <w:p w14:paraId="5AC9863F" w14:textId="77777777" w:rsidR="00561202" w:rsidRPr="00196431" w:rsidRDefault="00561202" w:rsidP="001F3F1C">
      <w:pPr>
        <w:pStyle w:val="Default"/>
        <w:numPr>
          <w:ilvl w:val="0"/>
          <w:numId w:val="76"/>
        </w:numPr>
        <w:tabs>
          <w:tab w:val="left" w:pos="567"/>
        </w:tabs>
        <w:ind w:right="95"/>
        <w:rPr>
          <w:rFonts w:ascii="Arial" w:hAnsi="Arial" w:cs="Arial"/>
          <w:sz w:val="22"/>
          <w:szCs w:val="22"/>
        </w:rPr>
      </w:pPr>
      <w:r w:rsidRPr="00196431">
        <w:rPr>
          <w:rFonts w:ascii="Arial" w:hAnsi="Arial" w:cs="Arial"/>
          <w:sz w:val="22"/>
          <w:szCs w:val="22"/>
        </w:rPr>
        <w:t>self-assessments against this framework</w:t>
      </w:r>
    </w:p>
    <w:p w14:paraId="002FFA87" w14:textId="77777777" w:rsidR="00561202" w:rsidRPr="00196431" w:rsidRDefault="00561202" w:rsidP="001F3F1C">
      <w:pPr>
        <w:pStyle w:val="Default"/>
        <w:numPr>
          <w:ilvl w:val="0"/>
          <w:numId w:val="76"/>
        </w:numPr>
        <w:tabs>
          <w:tab w:val="left" w:pos="567"/>
        </w:tabs>
        <w:ind w:right="95"/>
        <w:rPr>
          <w:rFonts w:ascii="Arial" w:hAnsi="Arial" w:cs="Arial"/>
          <w:sz w:val="22"/>
          <w:szCs w:val="22"/>
        </w:rPr>
      </w:pPr>
      <w:r>
        <w:rPr>
          <w:rFonts w:ascii="Arial" w:hAnsi="Arial" w:cs="Arial"/>
          <w:sz w:val="22"/>
          <w:szCs w:val="22"/>
        </w:rPr>
        <w:t>m</w:t>
      </w:r>
      <w:r w:rsidRPr="00196431">
        <w:rPr>
          <w:rFonts w:ascii="Arial" w:hAnsi="Arial" w:cs="Arial"/>
          <w:sz w:val="22"/>
          <w:szCs w:val="22"/>
        </w:rPr>
        <w:t>etrics (including the outcome of the national moderation of final assessments)</w:t>
      </w:r>
    </w:p>
    <w:p w14:paraId="4BAAC623" w14:textId="77777777" w:rsidR="00561202" w:rsidRPr="00196431" w:rsidRDefault="00561202" w:rsidP="001F3F1C">
      <w:pPr>
        <w:pStyle w:val="Default"/>
        <w:numPr>
          <w:ilvl w:val="0"/>
          <w:numId w:val="76"/>
        </w:numPr>
        <w:tabs>
          <w:tab w:val="left" w:pos="567"/>
        </w:tabs>
        <w:ind w:right="95"/>
        <w:rPr>
          <w:rFonts w:ascii="Arial" w:hAnsi="Arial" w:cs="Arial"/>
          <w:sz w:val="22"/>
          <w:szCs w:val="22"/>
        </w:rPr>
      </w:pPr>
      <w:r w:rsidRPr="00196431">
        <w:rPr>
          <w:rFonts w:ascii="Arial" w:hAnsi="Arial" w:cs="Arial"/>
          <w:sz w:val="22"/>
          <w:szCs w:val="22"/>
        </w:rPr>
        <w:t>participant feedback</w:t>
      </w:r>
    </w:p>
    <w:p w14:paraId="7180164A" w14:textId="77777777" w:rsidR="00561202" w:rsidRPr="00196431" w:rsidRDefault="00561202" w:rsidP="001F3F1C">
      <w:pPr>
        <w:pStyle w:val="Default"/>
        <w:numPr>
          <w:ilvl w:val="0"/>
          <w:numId w:val="76"/>
        </w:numPr>
        <w:tabs>
          <w:tab w:val="left" w:pos="567"/>
        </w:tabs>
        <w:ind w:right="95"/>
        <w:rPr>
          <w:rFonts w:ascii="Arial" w:hAnsi="Arial" w:cs="Arial"/>
          <w:sz w:val="22"/>
          <w:szCs w:val="22"/>
        </w:rPr>
      </w:pPr>
      <w:r w:rsidRPr="00196431">
        <w:rPr>
          <w:rFonts w:ascii="Arial" w:hAnsi="Arial" w:cs="Arial"/>
          <w:sz w:val="22"/>
          <w:szCs w:val="22"/>
        </w:rPr>
        <w:t>previous performance reviews, where applicable</w:t>
      </w:r>
    </w:p>
    <w:p w14:paraId="59E3FA7C" w14:textId="77777777" w:rsidR="00561202" w:rsidRPr="00196431" w:rsidRDefault="00561202" w:rsidP="00561202">
      <w:pPr>
        <w:pStyle w:val="Default"/>
        <w:tabs>
          <w:tab w:val="left" w:pos="3335"/>
        </w:tabs>
        <w:ind w:right="95"/>
        <w:rPr>
          <w:rFonts w:ascii="Arial" w:hAnsi="Arial" w:cs="Arial"/>
          <w:sz w:val="22"/>
          <w:szCs w:val="22"/>
        </w:rPr>
      </w:pPr>
    </w:p>
    <w:p w14:paraId="1A0D4C94" w14:textId="77777777" w:rsidR="00561202" w:rsidRPr="00196431" w:rsidRDefault="00561202" w:rsidP="00561202">
      <w:pPr>
        <w:pStyle w:val="Default"/>
        <w:tabs>
          <w:tab w:val="left" w:pos="3335"/>
        </w:tabs>
        <w:ind w:right="95"/>
        <w:rPr>
          <w:rFonts w:ascii="Arial" w:hAnsi="Arial" w:cs="Arial"/>
          <w:sz w:val="22"/>
          <w:szCs w:val="22"/>
        </w:rPr>
      </w:pPr>
      <w:r w:rsidRPr="00196431">
        <w:rPr>
          <w:rFonts w:ascii="Arial" w:hAnsi="Arial" w:cs="Arial"/>
          <w:sz w:val="22"/>
          <w:szCs w:val="22"/>
        </w:rPr>
        <w:t>In addition, providers will have an opportunity to supply additional evidence or information to inform the DfE/QA agent’s assessment of the reasons for underperformance, and the need for, or nature of, remedial action.</w:t>
      </w:r>
    </w:p>
    <w:p w14:paraId="0B3F81F7" w14:textId="77777777" w:rsidR="00561202" w:rsidRPr="00196431" w:rsidRDefault="00561202" w:rsidP="00561202">
      <w:pPr>
        <w:pStyle w:val="Default"/>
        <w:tabs>
          <w:tab w:val="left" w:pos="3335"/>
        </w:tabs>
        <w:rPr>
          <w:rFonts w:ascii="Arial" w:hAnsi="Arial" w:cs="Arial"/>
          <w:b/>
          <w:sz w:val="22"/>
          <w:szCs w:val="22"/>
        </w:rPr>
      </w:pPr>
    </w:p>
    <w:p w14:paraId="1E699D0D" w14:textId="77777777" w:rsidR="00561202" w:rsidRPr="00196431" w:rsidRDefault="00561202" w:rsidP="00561202">
      <w:pPr>
        <w:pStyle w:val="Default"/>
        <w:tabs>
          <w:tab w:val="left" w:pos="3335"/>
        </w:tabs>
        <w:rPr>
          <w:rFonts w:ascii="Arial" w:hAnsi="Arial" w:cs="Arial"/>
          <w:sz w:val="22"/>
          <w:szCs w:val="22"/>
        </w:rPr>
      </w:pPr>
      <w:r w:rsidRPr="00196431">
        <w:rPr>
          <w:rFonts w:ascii="Arial" w:hAnsi="Arial" w:cs="Arial"/>
          <w:b/>
          <w:sz w:val="22"/>
          <w:szCs w:val="22"/>
        </w:rPr>
        <w:t xml:space="preserve">In the event of serious underperformance, DfE/its QA agent will </w:t>
      </w:r>
      <w:r>
        <w:rPr>
          <w:rFonts w:ascii="Arial" w:hAnsi="Arial" w:cs="Arial"/>
          <w:b/>
          <w:sz w:val="22"/>
          <w:szCs w:val="22"/>
        </w:rPr>
        <w:t xml:space="preserve">terminate the Accreditation Agreement and </w:t>
      </w:r>
      <w:r w:rsidRPr="00196431">
        <w:rPr>
          <w:rFonts w:ascii="Arial" w:hAnsi="Arial" w:cs="Arial"/>
          <w:b/>
          <w:sz w:val="22"/>
          <w:szCs w:val="22"/>
        </w:rPr>
        <w:t>re</w:t>
      </w:r>
      <w:r>
        <w:rPr>
          <w:rFonts w:ascii="Arial" w:hAnsi="Arial" w:cs="Arial"/>
          <w:b/>
          <w:sz w:val="22"/>
          <w:szCs w:val="22"/>
        </w:rPr>
        <w:t>voke</w:t>
      </w:r>
      <w:r w:rsidRPr="00196431">
        <w:rPr>
          <w:rFonts w:ascii="Arial" w:hAnsi="Arial" w:cs="Arial"/>
          <w:b/>
          <w:sz w:val="22"/>
          <w:szCs w:val="22"/>
        </w:rPr>
        <w:t xml:space="preserve"> the provider’s accreditation.</w:t>
      </w:r>
      <w:r w:rsidRPr="00196431">
        <w:rPr>
          <w:rFonts w:ascii="Arial" w:hAnsi="Arial" w:cs="Arial"/>
          <w:sz w:val="22"/>
          <w:szCs w:val="22"/>
        </w:rPr>
        <w:t xml:space="preserve"> Seriously underperforming providers are those who:</w:t>
      </w:r>
    </w:p>
    <w:p w14:paraId="54BAB7AA" w14:textId="77777777" w:rsidR="00561202" w:rsidRPr="00196431" w:rsidRDefault="00561202" w:rsidP="00561202">
      <w:pPr>
        <w:pStyle w:val="Default"/>
        <w:tabs>
          <w:tab w:val="left" w:pos="3335"/>
        </w:tabs>
        <w:rPr>
          <w:rFonts w:ascii="Arial" w:hAnsi="Arial" w:cs="Arial"/>
          <w:sz w:val="22"/>
          <w:szCs w:val="22"/>
        </w:rPr>
      </w:pPr>
    </w:p>
    <w:p w14:paraId="1A24DA97" w14:textId="77777777" w:rsidR="00561202" w:rsidRPr="00196431" w:rsidRDefault="00561202" w:rsidP="001F3F1C">
      <w:pPr>
        <w:pStyle w:val="Default"/>
        <w:numPr>
          <w:ilvl w:val="0"/>
          <w:numId w:val="77"/>
        </w:numPr>
        <w:tabs>
          <w:tab w:val="left" w:pos="426"/>
        </w:tabs>
        <w:rPr>
          <w:rFonts w:ascii="Arial" w:hAnsi="Arial" w:cs="Arial"/>
          <w:sz w:val="22"/>
          <w:szCs w:val="22"/>
        </w:rPr>
      </w:pPr>
      <w:r w:rsidRPr="00196431">
        <w:rPr>
          <w:rFonts w:ascii="Arial" w:hAnsi="Arial" w:cs="Arial"/>
          <w:sz w:val="22"/>
          <w:szCs w:val="22"/>
        </w:rPr>
        <w:t>without compelling evidence, fail to take the remedial action identified by DfE/its QA agent as necessary to meet and maintain the quality required by this framework</w:t>
      </w:r>
      <w:r>
        <w:rPr>
          <w:rFonts w:ascii="Arial" w:hAnsi="Arial" w:cs="Arial"/>
          <w:sz w:val="22"/>
          <w:szCs w:val="22"/>
        </w:rPr>
        <w:t>.</w:t>
      </w:r>
    </w:p>
    <w:p w14:paraId="12E28091" w14:textId="77777777" w:rsidR="00561202" w:rsidRPr="00196431" w:rsidRDefault="00561202" w:rsidP="00561202">
      <w:pPr>
        <w:pStyle w:val="Default"/>
        <w:tabs>
          <w:tab w:val="left" w:pos="426"/>
        </w:tabs>
        <w:ind w:left="720"/>
        <w:rPr>
          <w:rFonts w:ascii="Arial" w:hAnsi="Arial" w:cs="Arial"/>
          <w:b/>
          <w:sz w:val="22"/>
          <w:szCs w:val="22"/>
        </w:rPr>
      </w:pPr>
      <w:r w:rsidRPr="00196431">
        <w:rPr>
          <w:rFonts w:ascii="Arial" w:hAnsi="Arial" w:cs="Arial"/>
          <w:sz w:val="22"/>
          <w:szCs w:val="22"/>
        </w:rPr>
        <w:br/>
      </w:r>
      <w:r w:rsidRPr="00196431">
        <w:rPr>
          <w:rFonts w:ascii="Arial" w:hAnsi="Arial" w:cs="Arial"/>
          <w:b/>
          <w:sz w:val="22"/>
          <w:szCs w:val="22"/>
        </w:rPr>
        <w:t>OR</w:t>
      </w:r>
    </w:p>
    <w:p w14:paraId="166AE683" w14:textId="77777777" w:rsidR="00561202" w:rsidRPr="00196431" w:rsidRDefault="00561202" w:rsidP="00561202">
      <w:pPr>
        <w:pStyle w:val="Default"/>
        <w:tabs>
          <w:tab w:val="left" w:pos="426"/>
        </w:tabs>
        <w:rPr>
          <w:rFonts w:ascii="Arial" w:hAnsi="Arial" w:cs="Arial"/>
          <w:sz w:val="22"/>
          <w:szCs w:val="22"/>
        </w:rPr>
      </w:pPr>
    </w:p>
    <w:p w14:paraId="1E19ED09" w14:textId="77777777" w:rsidR="00561202" w:rsidRPr="00196431" w:rsidRDefault="00561202" w:rsidP="001F3F1C">
      <w:pPr>
        <w:pStyle w:val="Default"/>
        <w:numPr>
          <w:ilvl w:val="0"/>
          <w:numId w:val="77"/>
        </w:numPr>
        <w:tabs>
          <w:tab w:val="left" w:pos="426"/>
        </w:tabs>
        <w:rPr>
          <w:rFonts w:ascii="Arial" w:hAnsi="Arial" w:cs="Arial"/>
          <w:sz w:val="22"/>
          <w:szCs w:val="22"/>
        </w:rPr>
      </w:pPr>
      <w:r w:rsidRPr="00196431">
        <w:rPr>
          <w:rFonts w:ascii="Arial" w:hAnsi="Arial" w:cs="Arial"/>
          <w:sz w:val="22"/>
          <w:szCs w:val="22"/>
        </w:rPr>
        <w:t>fail to take reasonable steps to prevent malpractice or maladministration that leads to the incorrect award of an NPQ.</w:t>
      </w:r>
    </w:p>
    <w:p w14:paraId="63A723A5" w14:textId="77777777" w:rsidR="00561202" w:rsidRPr="00196431" w:rsidRDefault="00561202" w:rsidP="00561202">
      <w:pPr>
        <w:pStyle w:val="Default"/>
        <w:tabs>
          <w:tab w:val="left" w:pos="426"/>
        </w:tabs>
        <w:ind w:left="720"/>
        <w:rPr>
          <w:rFonts w:ascii="Arial" w:hAnsi="Arial" w:cs="Arial"/>
          <w:sz w:val="22"/>
          <w:szCs w:val="22"/>
        </w:rPr>
      </w:pPr>
    </w:p>
    <w:p w14:paraId="1E0F65AF" w14:textId="77777777" w:rsidR="00561202" w:rsidRPr="00196431" w:rsidRDefault="00561202" w:rsidP="00561202">
      <w:pPr>
        <w:pStyle w:val="Default"/>
        <w:tabs>
          <w:tab w:val="left" w:pos="426"/>
        </w:tabs>
        <w:ind w:left="720"/>
        <w:rPr>
          <w:rFonts w:ascii="Arial" w:hAnsi="Arial" w:cs="Arial"/>
          <w:b/>
          <w:sz w:val="22"/>
          <w:szCs w:val="22"/>
        </w:rPr>
      </w:pPr>
      <w:r w:rsidRPr="00196431">
        <w:rPr>
          <w:rFonts w:ascii="Arial" w:hAnsi="Arial" w:cs="Arial"/>
          <w:b/>
          <w:sz w:val="22"/>
          <w:szCs w:val="22"/>
        </w:rPr>
        <w:t>OR</w:t>
      </w:r>
    </w:p>
    <w:p w14:paraId="4FBC9DE6" w14:textId="77777777" w:rsidR="00561202" w:rsidRPr="00196431" w:rsidRDefault="00561202" w:rsidP="00561202">
      <w:pPr>
        <w:pStyle w:val="Default"/>
        <w:tabs>
          <w:tab w:val="left" w:pos="426"/>
        </w:tabs>
        <w:ind w:left="720"/>
        <w:rPr>
          <w:rFonts w:ascii="Arial" w:hAnsi="Arial" w:cs="Arial"/>
          <w:b/>
          <w:sz w:val="22"/>
          <w:szCs w:val="22"/>
        </w:rPr>
      </w:pPr>
    </w:p>
    <w:p w14:paraId="12026AA8" w14:textId="77777777" w:rsidR="00561202" w:rsidRPr="00196431" w:rsidRDefault="00561202" w:rsidP="001F3F1C">
      <w:pPr>
        <w:pStyle w:val="Default"/>
        <w:numPr>
          <w:ilvl w:val="0"/>
          <w:numId w:val="77"/>
        </w:numPr>
        <w:tabs>
          <w:tab w:val="left" w:pos="426"/>
        </w:tabs>
        <w:rPr>
          <w:rFonts w:ascii="Arial" w:hAnsi="Arial" w:cs="Arial"/>
          <w:sz w:val="22"/>
          <w:szCs w:val="22"/>
        </w:rPr>
      </w:pPr>
      <w:r w:rsidRPr="00196431">
        <w:rPr>
          <w:rFonts w:ascii="Arial" w:hAnsi="Arial" w:cs="Arial"/>
          <w:sz w:val="22"/>
          <w:szCs w:val="22"/>
        </w:rPr>
        <w:t>fail to report any investigations into, or confirmed instances of, malpractice or maladministration to DfE/its QA Agent</w:t>
      </w:r>
      <w:r>
        <w:rPr>
          <w:rFonts w:ascii="Arial" w:hAnsi="Arial" w:cs="Arial"/>
          <w:sz w:val="22"/>
          <w:szCs w:val="22"/>
        </w:rPr>
        <w:t xml:space="preserve"> immediately.</w:t>
      </w:r>
    </w:p>
    <w:p w14:paraId="01C26A4E" w14:textId="77777777" w:rsidR="00561202" w:rsidRPr="00196431" w:rsidRDefault="00561202" w:rsidP="00561202">
      <w:pPr>
        <w:pStyle w:val="Default"/>
        <w:tabs>
          <w:tab w:val="left" w:pos="3335"/>
        </w:tabs>
        <w:rPr>
          <w:rFonts w:ascii="Arial" w:hAnsi="Arial" w:cs="Arial"/>
          <w:sz w:val="22"/>
          <w:szCs w:val="22"/>
        </w:rPr>
      </w:pPr>
    </w:p>
    <w:p w14:paraId="1A74D973" w14:textId="77777777" w:rsidR="00561202" w:rsidRPr="00196431" w:rsidRDefault="00561202" w:rsidP="00561202">
      <w:pPr>
        <w:pStyle w:val="Default"/>
        <w:tabs>
          <w:tab w:val="left" w:pos="3335"/>
        </w:tabs>
        <w:rPr>
          <w:rFonts w:ascii="Arial" w:hAnsi="Arial" w:cs="Arial"/>
          <w:sz w:val="22"/>
          <w:szCs w:val="22"/>
        </w:rPr>
      </w:pPr>
      <w:r w:rsidRPr="00196431">
        <w:rPr>
          <w:rFonts w:ascii="Arial" w:hAnsi="Arial" w:cs="Arial"/>
          <w:sz w:val="22"/>
          <w:szCs w:val="22"/>
        </w:rPr>
        <w:t xml:space="preserve">Where accreditation is </w:t>
      </w:r>
      <w:r>
        <w:rPr>
          <w:rFonts w:ascii="Arial" w:hAnsi="Arial" w:cs="Arial"/>
          <w:sz w:val="22"/>
          <w:szCs w:val="22"/>
        </w:rPr>
        <w:t>revoked</w:t>
      </w:r>
      <w:r w:rsidRPr="00196431">
        <w:rPr>
          <w:rFonts w:ascii="Arial" w:hAnsi="Arial" w:cs="Arial"/>
          <w:sz w:val="22"/>
          <w:szCs w:val="22"/>
        </w:rPr>
        <w:t>, the provider will no longer be able to deliver provision that leads to the award of an NPQ.</w:t>
      </w:r>
    </w:p>
    <w:p w14:paraId="0FC6E394" w14:textId="77777777" w:rsidR="00561202" w:rsidRPr="00196431" w:rsidRDefault="00561202" w:rsidP="00561202">
      <w:pPr>
        <w:pStyle w:val="Default"/>
        <w:tabs>
          <w:tab w:val="left" w:pos="3335"/>
        </w:tabs>
        <w:ind w:left="360"/>
        <w:rPr>
          <w:rFonts w:ascii="Arial" w:hAnsi="Arial" w:cs="Arial"/>
          <w:sz w:val="22"/>
          <w:szCs w:val="22"/>
        </w:rPr>
      </w:pPr>
    </w:p>
    <w:p w14:paraId="5C15643A" w14:textId="77777777" w:rsidR="00561202" w:rsidRDefault="00561202" w:rsidP="00561202">
      <w:pPr>
        <w:pStyle w:val="Default"/>
        <w:tabs>
          <w:tab w:val="left" w:pos="3335"/>
        </w:tabs>
        <w:rPr>
          <w:rFonts w:ascii="Arial" w:hAnsi="Arial" w:cs="Arial"/>
          <w:sz w:val="22"/>
          <w:szCs w:val="22"/>
        </w:rPr>
      </w:pPr>
      <w:r w:rsidRPr="00196431">
        <w:rPr>
          <w:rFonts w:ascii="Arial" w:hAnsi="Arial" w:cs="Arial"/>
          <w:sz w:val="22"/>
          <w:szCs w:val="22"/>
        </w:rPr>
        <w:t>Providers will have the right to appeal the removal of their accreditation. The appeal will be heard by an independent panel convened by DfE. The panel will examine evidence from both the provider and the QA agent on the provider’s quality and reasons for removal of their accreditation. The independent panel makes the final decision regarding removal of accreditation and no further right of appeal exists.</w:t>
      </w:r>
    </w:p>
    <w:p w14:paraId="3BB2FF81" w14:textId="77777777" w:rsidR="00561202" w:rsidRDefault="00561202" w:rsidP="00561202">
      <w:pPr>
        <w:overflowPunct w:val="0"/>
        <w:spacing w:after="0" w:line="240" w:lineRule="auto"/>
        <w:textAlignment w:val="baseline"/>
        <w:rPr>
          <w:b/>
          <w:sz w:val="26"/>
          <w:szCs w:val="26"/>
        </w:rPr>
      </w:pPr>
    </w:p>
    <w:p w14:paraId="5D00CA0F" w14:textId="77777777" w:rsidR="00561202" w:rsidRDefault="00561202" w:rsidP="00561202">
      <w:pPr>
        <w:overflowPunct w:val="0"/>
        <w:spacing w:after="0" w:line="240" w:lineRule="auto"/>
        <w:textAlignment w:val="baseline"/>
        <w:rPr>
          <w:b/>
          <w:sz w:val="30"/>
          <w:szCs w:val="32"/>
        </w:rPr>
      </w:pPr>
      <w:r>
        <w:rPr>
          <w:b/>
          <w:sz w:val="30"/>
          <w:szCs w:val="32"/>
        </w:rPr>
        <w:br w:type="page"/>
      </w:r>
      <w:r w:rsidRPr="00556E1E">
        <w:rPr>
          <w:b/>
          <w:sz w:val="30"/>
          <w:szCs w:val="32"/>
        </w:rPr>
        <w:lastRenderedPageBreak/>
        <w:t xml:space="preserve">Section </w:t>
      </w:r>
      <w:r>
        <w:rPr>
          <w:b/>
          <w:sz w:val="30"/>
          <w:szCs w:val="32"/>
        </w:rPr>
        <w:t>3</w:t>
      </w:r>
    </w:p>
    <w:p w14:paraId="02548542" w14:textId="77777777" w:rsidR="00561202" w:rsidRPr="00556E1E" w:rsidRDefault="00561202" w:rsidP="00561202">
      <w:pPr>
        <w:overflowPunct w:val="0"/>
        <w:spacing w:after="0" w:line="240" w:lineRule="auto"/>
        <w:textAlignment w:val="baseline"/>
        <w:rPr>
          <w:b/>
          <w:sz w:val="30"/>
          <w:szCs w:val="32"/>
        </w:rPr>
      </w:pPr>
      <w:r>
        <w:rPr>
          <w:b/>
          <w:sz w:val="30"/>
          <w:szCs w:val="32"/>
        </w:rPr>
        <w:t>Quality Requirements: Providers’ L</w:t>
      </w:r>
      <w:r w:rsidRPr="00556E1E">
        <w:rPr>
          <w:b/>
          <w:sz w:val="30"/>
          <w:szCs w:val="32"/>
        </w:rPr>
        <w:t xml:space="preserve">eadership and management </w:t>
      </w:r>
    </w:p>
    <w:p w14:paraId="7F88E65A" w14:textId="77777777" w:rsidR="00561202" w:rsidRPr="00556E1E" w:rsidRDefault="00561202" w:rsidP="00561202">
      <w:pPr>
        <w:overflowPunct w:val="0"/>
        <w:spacing w:after="0" w:line="240" w:lineRule="auto"/>
        <w:textAlignment w:val="baseline"/>
        <w:rPr>
          <w:sz w:val="22"/>
        </w:rPr>
      </w:pPr>
    </w:p>
    <w:p w14:paraId="41F9FF70" w14:textId="77777777" w:rsidR="00561202" w:rsidRPr="00556E1E" w:rsidRDefault="00561202" w:rsidP="00561202">
      <w:pPr>
        <w:overflowPunct w:val="0"/>
        <w:spacing w:after="0" w:line="240" w:lineRule="auto"/>
        <w:textAlignment w:val="baseline"/>
        <w:rPr>
          <w:sz w:val="22"/>
        </w:rPr>
      </w:pPr>
      <w:r>
        <w:rPr>
          <w:b/>
          <w:sz w:val="22"/>
        </w:rPr>
        <w:t xml:space="preserve">Requirement A - General Management </w:t>
      </w:r>
    </w:p>
    <w:p w14:paraId="2EC93618" w14:textId="77777777" w:rsidR="00561202" w:rsidRPr="00556E1E" w:rsidRDefault="00561202" w:rsidP="00561202">
      <w:pPr>
        <w:overflowPunct w:val="0"/>
        <w:spacing w:after="0" w:line="240" w:lineRule="auto"/>
        <w:textAlignment w:val="baseline"/>
        <w:rPr>
          <w:sz w:val="22"/>
        </w:rPr>
      </w:pPr>
    </w:p>
    <w:p w14:paraId="782CF85A" w14:textId="77777777" w:rsidR="00561202" w:rsidRPr="00556E1E" w:rsidRDefault="00561202" w:rsidP="00561202">
      <w:pPr>
        <w:overflowPunct w:val="0"/>
        <w:spacing w:after="0" w:line="240" w:lineRule="auto"/>
        <w:textAlignment w:val="baseline"/>
        <w:rPr>
          <w:sz w:val="22"/>
        </w:rPr>
      </w:pPr>
      <w:r w:rsidRPr="00556E1E">
        <w:rPr>
          <w:sz w:val="22"/>
        </w:rPr>
        <w:t xml:space="preserve">Providers </w:t>
      </w:r>
      <w:r>
        <w:rPr>
          <w:sz w:val="22"/>
        </w:rPr>
        <w:t>operate</w:t>
      </w:r>
      <w:r w:rsidRPr="00556E1E">
        <w:rPr>
          <w:sz w:val="22"/>
        </w:rPr>
        <w:t xml:space="preserve"> clear governance, financial, risk management and administrative processes </w:t>
      </w:r>
      <w:r>
        <w:rPr>
          <w:sz w:val="22"/>
        </w:rPr>
        <w:t>(including for the handling and protection of personal data), which adhere to statutory requirements,</w:t>
      </w:r>
      <w:r w:rsidRPr="00556E1E">
        <w:rPr>
          <w:sz w:val="22"/>
        </w:rPr>
        <w:t xml:space="preserve"> and </w:t>
      </w:r>
      <w:r>
        <w:rPr>
          <w:sz w:val="22"/>
        </w:rPr>
        <w:t xml:space="preserve">effective </w:t>
      </w:r>
      <w:r w:rsidRPr="00556E1E">
        <w:rPr>
          <w:sz w:val="22"/>
        </w:rPr>
        <w:t>mechanisms to ensure that these are understood and followed by all employees and partners.</w:t>
      </w:r>
    </w:p>
    <w:p w14:paraId="70409964" w14:textId="77777777" w:rsidR="00561202" w:rsidRDefault="00561202" w:rsidP="00561202">
      <w:pPr>
        <w:overflowPunct w:val="0"/>
        <w:spacing w:after="0" w:line="240" w:lineRule="auto"/>
        <w:textAlignment w:val="baseline"/>
        <w:rPr>
          <w:sz w:val="22"/>
        </w:rPr>
      </w:pPr>
    </w:p>
    <w:p w14:paraId="7949858A" w14:textId="77777777" w:rsidR="00561202" w:rsidRDefault="00561202" w:rsidP="00561202">
      <w:pPr>
        <w:overflowPunct w:val="0"/>
        <w:spacing w:after="0" w:line="240" w:lineRule="auto"/>
        <w:textAlignment w:val="baseline"/>
        <w:rPr>
          <w:sz w:val="22"/>
        </w:rPr>
      </w:pPr>
      <w:r w:rsidRPr="00097352">
        <w:rPr>
          <w:sz w:val="22"/>
        </w:rPr>
        <w:t>Providers comply with any request for information made by the DfE/its QA Agent for the purposes of performing its functions under this framework. Any information provided must be accurate, complete and timely.</w:t>
      </w:r>
      <w:r>
        <w:rPr>
          <w:sz w:val="22"/>
        </w:rPr>
        <w:t xml:space="preserve"> </w:t>
      </w:r>
    </w:p>
    <w:p w14:paraId="1494F4D9" w14:textId="77777777" w:rsidR="00561202" w:rsidRPr="00556E1E" w:rsidRDefault="00561202" w:rsidP="00561202">
      <w:pPr>
        <w:overflowPunct w:val="0"/>
        <w:spacing w:after="0" w:line="240" w:lineRule="auto"/>
        <w:textAlignment w:val="baseline"/>
        <w:rPr>
          <w:sz w:val="22"/>
        </w:rPr>
      </w:pPr>
    </w:p>
    <w:p w14:paraId="3181EA19" w14:textId="77777777" w:rsidR="00561202" w:rsidRPr="00556E1E" w:rsidRDefault="00561202" w:rsidP="00561202">
      <w:pPr>
        <w:overflowPunct w:val="0"/>
        <w:spacing w:after="0" w:line="240" w:lineRule="auto"/>
        <w:textAlignment w:val="baseline"/>
        <w:rPr>
          <w:b/>
          <w:sz w:val="22"/>
        </w:rPr>
      </w:pPr>
      <w:r w:rsidRPr="00556E1E">
        <w:rPr>
          <w:b/>
          <w:sz w:val="22"/>
        </w:rPr>
        <w:t xml:space="preserve">Requirement </w:t>
      </w:r>
      <w:r>
        <w:rPr>
          <w:b/>
          <w:sz w:val="22"/>
        </w:rPr>
        <w:t>B - Engagement Strategy</w:t>
      </w:r>
    </w:p>
    <w:p w14:paraId="5FFE7C93" w14:textId="77777777" w:rsidR="00561202" w:rsidRPr="00556E1E" w:rsidRDefault="00561202" w:rsidP="00561202">
      <w:pPr>
        <w:overflowPunct w:val="0"/>
        <w:spacing w:after="0" w:line="240" w:lineRule="auto"/>
        <w:textAlignment w:val="baseline"/>
        <w:rPr>
          <w:sz w:val="22"/>
        </w:rPr>
      </w:pPr>
    </w:p>
    <w:p w14:paraId="40FDF5C9" w14:textId="77777777" w:rsidR="00561202" w:rsidRDefault="00561202" w:rsidP="00561202">
      <w:pPr>
        <w:overflowPunct w:val="0"/>
        <w:spacing w:after="0" w:line="240" w:lineRule="auto"/>
        <w:textAlignment w:val="baseline"/>
        <w:rPr>
          <w:sz w:val="22"/>
        </w:rPr>
      </w:pPr>
      <w:r>
        <w:rPr>
          <w:sz w:val="22"/>
        </w:rPr>
        <w:t>Providers operate a coherent strategy to recruit additional schools (including teaching schools) and others with relevant expertise and resource, to ensure that their provision has sufficient reach and depth.</w:t>
      </w:r>
    </w:p>
    <w:p w14:paraId="69CAE673" w14:textId="77777777" w:rsidR="00561202" w:rsidRPr="00556E1E" w:rsidRDefault="00561202" w:rsidP="00561202">
      <w:pPr>
        <w:overflowPunct w:val="0"/>
        <w:spacing w:after="0" w:line="240" w:lineRule="auto"/>
        <w:textAlignment w:val="baseline"/>
        <w:rPr>
          <w:sz w:val="22"/>
        </w:rPr>
      </w:pPr>
    </w:p>
    <w:p w14:paraId="27F7C017" w14:textId="77777777" w:rsidR="00561202" w:rsidRPr="00556E1E" w:rsidRDefault="00561202" w:rsidP="00561202">
      <w:pPr>
        <w:overflowPunct w:val="0"/>
        <w:spacing w:after="0" w:line="240" w:lineRule="auto"/>
        <w:textAlignment w:val="baseline"/>
        <w:rPr>
          <w:b/>
          <w:sz w:val="22"/>
        </w:rPr>
      </w:pPr>
      <w:r>
        <w:rPr>
          <w:b/>
          <w:sz w:val="22"/>
        </w:rPr>
        <w:t xml:space="preserve">Requirement C - Resourcing and Contingency Planning </w:t>
      </w:r>
    </w:p>
    <w:p w14:paraId="669104ED" w14:textId="77777777" w:rsidR="00561202" w:rsidRPr="00556E1E" w:rsidRDefault="00561202" w:rsidP="00561202">
      <w:pPr>
        <w:overflowPunct w:val="0"/>
        <w:spacing w:after="0" w:line="240" w:lineRule="auto"/>
        <w:textAlignment w:val="baseline"/>
        <w:rPr>
          <w:sz w:val="22"/>
        </w:rPr>
      </w:pPr>
    </w:p>
    <w:p w14:paraId="6476D861" w14:textId="77777777" w:rsidR="00561202" w:rsidRDefault="00561202" w:rsidP="00561202">
      <w:pPr>
        <w:overflowPunct w:val="0"/>
        <w:spacing w:after="0" w:line="240" w:lineRule="auto"/>
        <w:textAlignment w:val="baseline"/>
        <w:rPr>
          <w:sz w:val="22"/>
        </w:rPr>
      </w:pPr>
      <w:r w:rsidRPr="00F21BC7">
        <w:rPr>
          <w:sz w:val="22"/>
        </w:rPr>
        <w:t>Providers operate robust resourcing, recruitment, retention, contingency and succession planning strategies. These must ensure there are sufficient numbers of qualified and experienced personnel available to deliver provision, at least 50% of whom (except for NPQEL) must be serving school leaders.</w:t>
      </w:r>
    </w:p>
    <w:p w14:paraId="3E57EABD" w14:textId="77777777" w:rsidR="00561202" w:rsidRDefault="00561202" w:rsidP="00561202">
      <w:pPr>
        <w:overflowPunct w:val="0"/>
        <w:spacing w:after="0" w:line="240" w:lineRule="auto"/>
        <w:textAlignment w:val="baseline"/>
        <w:rPr>
          <w:sz w:val="22"/>
        </w:rPr>
      </w:pPr>
    </w:p>
    <w:p w14:paraId="4DD524E8" w14:textId="77777777" w:rsidR="00561202" w:rsidRPr="00556E1E" w:rsidRDefault="00561202" w:rsidP="00561202">
      <w:pPr>
        <w:overflowPunct w:val="0"/>
        <w:spacing w:after="0" w:line="240" w:lineRule="auto"/>
        <w:textAlignment w:val="baseline"/>
        <w:rPr>
          <w:sz w:val="22"/>
        </w:rPr>
      </w:pPr>
      <w:r>
        <w:rPr>
          <w:sz w:val="22"/>
        </w:rPr>
        <w:t xml:space="preserve">Providers ensure that in the event of accreditation being removed, provision is made for participants on programmes to complete their study and final assessment with other providers. Where this is not possible, providers ensure participants are refunded for undelivered services.  </w:t>
      </w:r>
    </w:p>
    <w:p w14:paraId="04F5C6BB" w14:textId="77777777" w:rsidR="00561202" w:rsidRPr="00556E1E" w:rsidRDefault="00561202" w:rsidP="00561202">
      <w:pPr>
        <w:overflowPunct w:val="0"/>
        <w:spacing w:after="0" w:line="240" w:lineRule="auto"/>
        <w:textAlignment w:val="baseline"/>
        <w:rPr>
          <w:sz w:val="22"/>
        </w:rPr>
      </w:pPr>
    </w:p>
    <w:p w14:paraId="63D59D5E" w14:textId="77777777" w:rsidR="00561202" w:rsidRPr="00556E1E" w:rsidRDefault="00561202" w:rsidP="00561202">
      <w:pPr>
        <w:pStyle w:val="NoSpacing"/>
        <w:rPr>
          <w:rFonts w:cs="Arial"/>
          <w:b/>
        </w:rPr>
      </w:pPr>
      <w:r>
        <w:rPr>
          <w:rFonts w:cs="Arial"/>
          <w:b/>
        </w:rPr>
        <w:t>Requirement D - Recruitment and Admission of Participants</w:t>
      </w:r>
    </w:p>
    <w:p w14:paraId="15030A26" w14:textId="77777777" w:rsidR="00561202" w:rsidRPr="00556E1E" w:rsidRDefault="00561202" w:rsidP="00561202">
      <w:pPr>
        <w:pStyle w:val="NoSpacing"/>
        <w:rPr>
          <w:rFonts w:cs="Arial"/>
        </w:rPr>
      </w:pPr>
    </w:p>
    <w:p w14:paraId="30A915F8" w14:textId="77777777" w:rsidR="00561202" w:rsidRDefault="00561202" w:rsidP="00561202">
      <w:pPr>
        <w:pStyle w:val="NoSpacing"/>
        <w:rPr>
          <w:rFonts w:cs="Arial"/>
        </w:rPr>
      </w:pPr>
      <w:r w:rsidRPr="00556E1E">
        <w:rPr>
          <w:rFonts w:cs="Arial"/>
        </w:rPr>
        <w:t xml:space="preserve">Providers </w:t>
      </w:r>
      <w:r>
        <w:rPr>
          <w:rFonts w:cs="Arial"/>
        </w:rPr>
        <w:t>operate</w:t>
      </w:r>
      <w:r w:rsidRPr="00556E1E">
        <w:rPr>
          <w:rFonts w:cs="Arial"/>
        </w:rPr>
        <w:t xml:space="preserve"> </w:t>
      </w:r>
      <w:r>
        <w:rPr>
          <w:rFonts w:cs="Arial"/>
        </w:rPr>
        <w:t xml:space="preserve">robust </w:t>
      </w:r>
      <w:r w:rsidRPr="00556E1E">
        <w:rPr>
          <w:rFonts w:cs="Arial"/>
        </w:rPr>
        <w:t>recruitment, selection</w:t>
      </w:r>
      <w:r>
        <w:rPr>
          <w:rFonts w:cs="Arial"/>
        </w:rPr>
        <w:t>, deferral</w:t>
      </w:r>
      <w:r w:rsidRPr="00556E1E">
        <w:rPr>
          <w:rFonts w:cs="Arial"/>
        </w:rPr>
        <w:t xml:space="preserve"> and admission policies for participants</w:t>
      </w:r>
      <w:r>
        <w:rPr>
          <w:rFonts w:cs="Arial"/>
        </w:rPr>
        <w:t>.  These must be</w:t>
      </w:r>
      <w:r w:rsidRPr="00556E1E">
        <w:rPr>
          <w:rFonts w:cs="Arial"/>
        </w:rPr>
        <w:t xml:space="preserve"> transparent, reliable</w:t>
      </w:r>
      <w:r>
        <w:rPr>
          <w:rFonts w:cs="Arial"/>
        </w:rPr>
        <w:t>,</w:t>
      </w:r>
      <w:r w:rsidRPr="00556E1E">
        <w:rPr>
          <w:rFonts w:cs="Arial"/>
        </w:rPr>
        <w:t xml:space="preserve"> inclusive</w:t>
      </w:r>
      <w:r>
        <w:rPr>
          <w:rFonts w:cs="Arial"/>
        </w:rPr>
        <w:t xml:space="preserve"> and support social mobility and include a meaningful role for the lead school.</w:t>
      </w:r>
    </w:p>
    <w:p w14:paraId="61BC8D7A" w14:textId="77777777" w:rsidR="00561202" w:rsidRDefault="00561202" w:rsidP="00561202">
      <w:pPr>
        <w:pStyle w:val="NoSpacing"/>
        <w:rPr>
          <w:rFonts w:cs="Arial"/>
        </w:rPr>
      </w:pPr>
    </w:p>
    <w:p w14:paraId="198C7EFA" w14:textId="77777777" w:rsidR="00561202" w:rsidRDefault="00561202" w:rsidP="00561202">
      <w:pPr>
        <w:pStyle w:val="NoSpacing"/>
        <w:rPr>
          <w:rFonts w:cs="Arial"/>
        </w:rPr>
      </w:pPr>
      <w:r>
        <w:rPr>
          <w:rFonts w:cs="Arial"/>
        </w:rPr>
        <w:t>Providers recruit from schools throughout their specified area of operation.</w:t>
      </w:r>
    </w:p>
    <w:p w14:paraId="3DF007C0" w14:textId="77777777" w:rsidR="00561202" w:rsidRDefault="00561202" w:rsidP="00561202">
      <w:pPr>
        <w:pStyle w:val="NoSpacing"/>
        <w:rPr>
          <w:rFonts w:cs="Arial"/>
        </w:rPr>
      </w:pPr>
    </w:p>
    <w:p w14:paraId="3C661CCE" w14:textId="77777777" w:rsidR="00561202" w:rsidRDefault="00561202" w:rsidP="00561202">
      <w:pPr>
        <w:pStyle w:val="NoSpacing"/>
        <w:rPr>
          <w:rFonts w:cs="Arial"/>
        </w:rPr>
      </w:pPr>
      <w:r>
        <w:rPr>
          <w:rFonts w:cs="Arial"/>
        </w:rPr>
        <w:t xml:space="preserve">Providers report recruitment data to DfE/its QA Agent at least every 6 months. </w:t>
      </w:r>
    </w:p>
    <w:p w14:paraId="346BCC53" w14:textId="77777777" w:rsidR="00561202" w:rsidRPr="00556E1E" w:rsidRDefault="00561202" w:rsidP="00561202">
      <w:pPr>
        <w:pStyle w:val="NoSpacing"/>
        <w:rPr>
          <w:rFonts w:cs="Arial"/>
        </w:rPr>
      </w:pPr>
      <w:r>
        <w:rPr>
          <w:rFonts w:cs="Arial"/>
        </w:rPr>
        <w:t xml:space="preserve"> </w:t>
      </w:r>
    </w:p>
    <w:p w14:paraId="268A5C8D" w14:textId="77777777" w:rsidR="00561202" w:rsidRDefault="00561202" w:rsidP="00561202">
      <w:pPr>
        <w:overflowPunct w:val="0"/>
        <w:spacing w:after="0" w:line="240" w:lineRule="auto"/>
        <w:textAlignment w:val="baseline"/>
        <w:rPr>
          <w:sz w:val="22"/>
        </w:rPr>
      </w:pPr>
      <w:r>
        <w:rPr>
          <w:b/>
          <w:sz w:val="22"/>
        </w:rPr>
        <w:t xml:space="preserve">Metric </w:t>
      </w:r>
      <w:r w:rsidRPr="006902E5">
        <w:rPr>
          <w:b/>
          <w:sz w:val="22"/>
        </w:rPr>
        <w:t>1:</w:t>
      </w:r>
      <w:r w:rsidRPr="00556E1E">
        <w:rPr>
          <w:sz w:val="22"/>
        </w:rPr>
        <w:t xml:space="preserve"> Providers recruit at least 100% of their target number for each year and for each NPQ </w:t>
      </w:r>
      <w:r>
        <w:rPr>
          <w:sz w:val="22"/>
        </w:rPr>
        <w:t xml:space="preserve">level </w:t>
      </w:r>
      <w:r w:rsidRPr="00556E1E">
        <w:rPr>
          <w:sz w:val="22"/>
        </w:rPr>
        <w:t>offered</w:t>
      </w:r>
      <w:r>
        <w:rPr>
          <w:rStyle w:val="FootnoteReference"/>
          <w:sz w:val="22"/>
        </w:rPr>
        <w:footnoteReference w:id="1"/>
      </w:r>
    </w:p>
    <w:p w14:paraId="250D633E" w14:textId="77777777" w:rsidR="00561202" w:rsidRPr="00556E1E" w:rsidRDefault="00561202" w:rsidP="00561202">
      <w:pPr>
        <w:overflowPunct w:val="0"/>
        <w:spacing w:after="0" w:line="240" w:lineRule="auto"/>
        <w:textAlignment w:val="baseline"/>
        <w:rPr>
          <w:sz w:val="22"/>
        </w:rPr>
      </w:pPr>
    </w:p>
    <w:p w14:paraId="0DA50915" w14:textId="77777777" w:rsidR="00561202" w:rsidRDefault="00561202" w:rsidP="00561202">
      <w:pPr>
        <w:overflowPunct w:val="0"/>
        <w:spacing w:after="0" w:line="240" w:lineRule="auto"/>
        <w:textAlignment w:val="baseline"/>
        <w:rPr>
          <w:sz w:val="22"/>
        </w:rPr>
      </w:pPr>
      <w:r w:rsidRPr="00097352">
        <w:rPr>
          <w:b/>
          <w:sz w:val="22"/>
        </w:rPr>
        <w:t>Metric 2:</w:t>
      </w:r>
      <w:r w:rsidRPr="00097352">
        <w:rPr>
          <w:sz w:val="22"/>
        </w:rPr>
        <w:t xml:space="preserve"> Providers ensure that</w:t>
      </w:r>
      <w:r>
        <w:rPr>
          <w:sz w:val="22"/>
        </w:rPr>
        <w:t xml:space="preserve"> their allocated target</w:t>
      </w:r>
      <w:r w:rsidRPr="00097352">
        <w:rPr>
          <w:sz w:val="22"/>
        </w:rPr>
        <w:t xml:space="preserve"> of all those recruited are from schools where 30% or more pupils are known to be eligible for Free School Meals, for each NPQ level offered</w:t>
      </w:r>
      <w:r w:rsidRPr="00097352">
        <w:rPr>
          <w:rStyle w:val="FootnoteReference"/>
          <w:sz w:val="22"/>
        </w:rPr>
        <w:t xml:space="preserve"> </w:t>
      </w:r>
      <w:r w:rsidRPr="00097352">
        <w:rPr>
          <w:rStyle w:val="FootnoteReference"/>
          <w:sz w:val="22"/>
        </w:rPr>
        <w:footnoteReference w:id="2"/>
      </w:r>
    </w:p>
    <w:p w14:paraId="0F5A3004" w14:textId="77777777" w:rsidR="00561202" w:rsidRPr="00556E1E" w:rsidRDefault="00561202" w:rsidP="00561202">
      <w:pPr>
        <w:overflowPunct w:val="0"/>
        <w:spacing w:after="0" w:line="240" w:lineRule="auto"/>
        <w:textAlignment w:val="baseline"/>
        <w:rPr>
          <w:sz w:val="22"/>
        </w:rPr>
      </w:pPr>
    </w:p>
    <w:p w14:paraId="11F0C493" w14:textId="77777777" w:rsidR="00561202" w:rsidRPr="00556E1E" w:rsidRDefault="00561202" w:rsidP="00561202">
      <w:pPr>
        <w:overflowPunct w:val="0"/>
        <w:spacing w:after="0" w:line="240" w:lineRule="auto"/>
        <w:textAlignment w:val="baseline"/>
        <w:rPr>
          <w:sz w:val="22"/>
        </w:rPr>
      </w:pPr>
      <w:r>
        <w:rPr>
          <w:b/>
          <w:sz w:val="22"/>
        </w:rPr>
        <w:t>Metric</w:t>
      </w:r>
      <w:r w:rsidRPr="006902E5">
        <w:rPr>
          <w:b/>
          <w:sz w:val="22"/>
        </w:rPr>
        <w:t xml:space="preserve"> 3:</w:t>
      </w:r>
      <w:r w:rsidRPr="00556E1E">
        <w:rPr>
          <w:sz w:val="22"/>
        </w:rPr>
        <w:t xml:space="preserve"> Providers ensure that </w:t>
      </w:r>
      <w:r>
        <w:rPr>
          <w:sz w:val="22"/>
        </w:rPr>
        <w:t xml:space="preserve">their allocated target </w:t>
      </w:r>
      <w:r w:rsidRPr="00556E1E">
        <w:rPr>
          <w:sz w:val="22"/>
        </w:rPr>
        <w:t xml:space="preserve">of all those recruited </w:t>
      </w:r>
      <w:r>
        <w:rPr>
          <w:sz w:val="22"/>
        </w:rPr>
        <w:t>are from</w:t>
      </w:r>
      <w:r w:rsidRPr="00556E1E">
        <w:rPr>
          <w:sz w:val="22"/>
        </w:rPr>
        <w:t xml:space="preserve"> </w:t>
      </w:r>
      <w:r>
        <w:rPr>
          <w:sz w:val="22"/>
        </w:rPr>
        <w:t>a non-white British background, for each NPQ level offered</w:t>
      </w:r>
      <w:r>
        <w:rPr>
          <w:rStyle w:val="FootnoteReference"/>
          <w:sz w:val="22"/>
        </w:rPr>
        <w:footnoteReference w:id="3"/>
      </w:r>
    </w:p>
    <w:p w14:paraId="5CB1FAF1" w14:textId="77777777" w:rsidR="00561202" w:rsidRDefault="00561202" w:rsidP="00561202">
      <w:pPr>
        <w:overflowPunct w:val="0"/>
        <w:spacing w:after="0" w:line="240" w:lineRule="auto"/>
        <w:textAlignment w:val="baseline"/>
        <w:rPr>
          <w:b/>
          <w:sz w:val="22"/>
        </w:rPr>
      </w:pPr>
    </w:p>
    <w:p w14:paraId="32F4CA97" w14:textId="77777777" w:rsidR="00561202" w:rsidRDefault="00561202" w:rsidP="00561202">
      <w:pPr>
        <w:overflowPunct w:val="0"/>
        <w:spacing w:after="0" w:line="240" w:lineRule="auto"/>
        <w:textAlignment w:val="baseline"/>
        <w:rPr>
          <w:b/>
          <w:sz w:val="22"/>
        </w:rPr>
      </w:pPr>
    </w:p>
    <w:p w14:paraId="740CD0EE" w14:textId="77777777" w:rsidR="00561202" w:rsidRDefault="00561202" w:rsidP="00561202">
      <w:pPr>
        <w:overflowPunct w:val="0"/>
        <w:spacing w:after="0" w:line="240" w:lineRule="auto"/>
        <w:textAlignment w:val="baseline"/>
        <w:rPr>
          <w:b/>
          <w:sz w:val="22"/>
        </w:rPr>
      </w:pPr>
    </w:p>
    <w:p w14:paraId="2AB81EA4" w14:textId="77777777" w:rsidR="00561202" w:rsidRDefault="00561202" w:rsidP="00561202">
      <w:pPr>
        <w:overflowPunct w:val="0"/>
        <w:spacing w:after="0" w:line="240" w:lineRule="auto"/>
        <w:textAlignment w:val="baseline"/>
        <w:rPr>
          <w:b/>
          <w:sz w:val="22"/>
        </w:rPr>
      </w:pPr>
    </w:p>
    <w:p w14:paraId="747C4DDF" w14:textId="77777777" w:rsidR="00561202" w:rsidRDefault="00561202" w:rsidP="00561202">
      <w:pPr>
        <w:overflowPunct w:val="0"/>
        <w:spacing w:after="0" w:line="240" w:lineRule="auto"/>
        <w:textAlignment w:val="baseline"/>
        <w:rPr>
          <w:b/>
          <w:sz w:val="22"/>
        </w:rPr>
      </w:pPr>
    </w:p>
    <w:p w14:paraId="5FC44B1D" w14:textId="77777777" w:rsidR="00561202" w:rsidRPr="00556E1E" w:rsidRDefault="00561202" w:rsidP="00561202">
      <w:pPr>
        <w:overflowPunct w:val="0"/>
        <w:spacing w:after="0" w:line="240" w:lineRule="auto"/>
        <w:textAlignment w:val="baseline"/>
        <w:rPr>
          <w:b/>
          <w:sz w:val="22"/>
        </w:rPr>
      </w:pPr>
      <w:r>
        <w:rPr>
          <w:b/>
          <w:sz w:val="22"/>
        </w:rPr>
        <w:t>Requirement E - Transparency</w:t>
      </w:r>
    </w:p>
    <w:p w14:paraId="08826EFB" w14:textId="77777777" w:rsidR="00561202" w:rsidRPr="00556E1E" w:rsidRDefault="00561202" w:rsidP="00561202">
      <w:pPr>
        <w:overflowPunct w:val="0"/>
        <w:spacing w:after="0" w:line="240" w:lineRule="auto"/>
        <w:textAlignment w:val="baseline"/>
        <w:rPr>
          <w:sz w:val="22"/>
        </w:rPr>
      </w:pPr>
    </w:p>
    <w:p w14:paraId="0EE845B0" w14:textId="77777777" w:rsidR="00561202" w:rsidRDefault="00561202" w:rsidP="00561202">
      <w:pPr>
        <w:overflowPunct w:val="0"/>
        <w:spacing w:after="0" w:line="240" w:lineRule="auto"/>
        <w:textAlignment w:val="baseline"/>
        <w:rPr>
          <w:sz w:val="22"/>
        </w:rPr>
      </w:pPr>
      <w:r w:rsidRPr="00556E1E">
        <w:rPr>
          <w:sz w:val="22"/>
        </w:rPr>
        <w:t>Providers make publicly available a clear</w:t>
      </w:r>
      <w:r>
        <w:rPr>
          <w:sz w:val="22"/>
        </w:rPr>
        <w:t>, up to date,</w:t>
      </w:r>
      <w:r w:rsidRPr="00556E1E">
        <w:rPr>
          <w:sz w:val="22"/>
        </w:rPr>
        <w:t xml:space="preserve"> description of their programmes and outcomes, </w:t>
      </w:r>
      <w:r w:rsidRPr="00556E1E">
        <w:rPr>
          <w:sz w:val="22"/>
        </w:rPr>
        <w:lastRenderedPageBreak/>
        <w:t>including (but not limited to):</w:t>
      </w:r>
    </w:p>
    <w:p w14:paraId="7FC634BE" w14:textId="77777777" w:rsidR="00561202" w:rsidRPr="00556E1E" w:rsidRDefault="00561202" w:rsidP="00561202">
      <w:pPr>
        <w:overflowPunct w:val="0"/>
        <w:spacing w:after="0" w:line="240" w:lineRule="auto"/>
        <w:textAlignment w:val="baseline"/>
        <w:rPr>
          <w:sz w:val="22"/>
        </w:rPr>
      </w:pPr>
    </w:p>
    <w:p w14:paraId="71E26BFC" w14:textId="77777777" w:rsidR="00561202" w:rsidRPr="00097352" w:rsidRDefault="00561202" w:rsidP="001F3F1C">
      <w:pPr>
        <w:numPr>
          <w:ilvl w:val="0"/>
          <w:numId w:val="71"/>
        </w:numPr>
        <w:overflowPunct w:val="0"/>
        <w:spacing w:after="0" w:line="240" w:lineRule="auto"/>
        <w:contextualSpacing/>
        <w:jc w:val="left"/>
        <w:textAlignment w:val="baseline"/>
        <w:rPr>
          <w:sz w:val="22"/>
        </w:rPr>
      </w:pPr>
      <w:r w:rsidRPr="005829C8">
        <w:rPr>
          <w:sz w:val="22"/>
        </w:rPr>
        <w:t>Cost of participation,</w:t>
      </w:r>
      <w:r>
        <w:rPr>
          <w:sz w:val="22"/>
        </w:rPr>
        <w:t xml:space="preserve"> </w:t>
      </w:r>
      <w:r w:rsidRPr="00077DE6">
        <w:rPr>
          <w:sz w:val="22"/>
        </w:rPr>
        <w:t>including</w:t>
      </w:r>
      <w:r>
        <w:rPr>
          <w:sz w:val="22"/>
        </w:rPr>
        <w:t xml:space="preserve"> assessment</w:t>
      </w:r>
    </w:p>
    <w:p w14:paraId="16559245" w14:textId="77777777" w:rsidR="00561202" w:rsidRPr="00E341D0" w:rsidRDefault="00561202" w:rsidP="001F3F1C">
      <w:pPr>
        <w:numPr>
          <w:ilvl w:val="0"/>
          <w:numId w:val="71"/>
        </w:numPr>
        <w:overflowPunct w:val="0"/>
        <w:spacing w:after="0" w:line="240" w:lineRule="auto"/>
        <w:contextualSpacing/>
        <w:jc w:val="left"/>
        <w:textAlignment w:val="baseline"/>
        <w:rPr>
          <w:sz w:val="22"/>
        </w:rPr>
      </w:pPr>
      <w:r w:rsidRPr="005829C8">
        <w:rPr>
          <w:sz w:val="22"/>
        </w:rPr>
        <w:t>Duration of programme, including number of guided learning hours</w:t>
      </w:r>
      <w:r w:rsidRPr="00077DE6">
        <w:rPr>
          <w:sz w:val="22"/>
        </w:rPr>
        <w:t xml:space="preserve"> for each type of study, for example </w:t>
      </w:r>
      <w:r w:rsidRPr="00E341D0">
        <w:rPr>
          <w:sz w:val="22"/>
        </w:rPr>
        <w:t>face-to-face, peer, online, individual and work-based</w:t>
      </w:r>
    </w:p>
    <w:p w14:paraId="6BD90DF2" w14:textId="77777777" w:rsidR="00561202" w:rsidRPr="0006528C" w:rsidRDefault="00561202" w:rsidP="001F3F1C">
      <w:pPr>
        <w:numPr>
          <w:ilvl w:val="0"/>
          <w:numId w:val="71"/>
        </w:numPr>
        <w:overflowPunct w:val="0"/>
        <w:spacing w:after="0" w:line="240" w:lineRule="auto"/>
        <w:contextualSpacing/>
        <w:jc w:val="left"/>
        <w:textAlignment w:val="baseline"/>
        <w:rPr>
          <w:sz w:val="22"/>
        </w:rPr>
      </w:pPr>
      <w:r>
        <w:rPr>
          <w:sz w:val="22"/>
        </w:rPr>
        <w:t>Performance against the metrics in this framework</w:t>
      </w:r>
    </w:p>
    <w:p w14:paraId="00F8F58E" w14:textId="77777777" w:rsidR="00561202" w:rsidRDefault="00561202" w:rsidP="00561202">
      <w:pPr>
        <w:overflowPunct w:val="0"/>
        <w:spacing w:after="0" w:line="240" w:lineRule="auto"/>
        <w:contextualSpacing/>
        <w:textAlignment w:val="baseline"/>
        <w:rPr>
          <w:sz w:val="22"/>
        </w:rPr>
      </w:pPr>
    </w:p>
    <w:p w14:paraId="69F0E6C8" w14:textId="77777777" w:rsidR="00561202" w:rsidRDefault="00561202" w:rsidP="00561202">
      <w:pPr>
        <w:overflowPunct w:val="0"/>
        <w:spacing w:after="0" w:line="240" w:lineRule="auto"/>
        <w:contextualSpacing/>
        <w:textAlignment w:val="baseline"/>
        <w:rPr>
          <w:sz w:val="22"/>
        </w:rPr>
      </w:pPr>
      <w:r w:rsidRPr="00544B6D">
        <w:rPr>
          <w:sz w:val="22"/>
        </w:rPr>
        <w:t>Providers comply with DfE guidance regarding the use of DfE and NPQ branding.</w:t>
      </w:r>
    </w:p>
    <w:p w14:paraId="59D26836" w14:textId="77777777" w:rsidR="00561202" w:rsidRPr="00556E1E" w:rsidRDefault="00561202" w:rsidP="00561202">
      <w:pPr>
        <w:overflowPunct w:val="0"/>
        <w:spacing w:after="0" w:line="240" w:lineRule="auto"/>
        <w:textAlignment w:val="baseline"/>
        <w:rPr>
          <w:sz w:val="22"/>
        </w:rPr>
      </w:pPr>
    </w:p>
    <w:p w14:paraId="77F4D7F3" w14:textId="77777777" w:rsidR="00561202" w:rsidRPr="00556E1E" w:rsidRDefault="00561202" w:rsidP="00561202">
      <w:pPr>
        <w:overflowPunct w:val="0"/>
        <w:spacing w:after="0" w:line="240" w:lineRule="auto"/>
        <w:textAlignment w:val="baseline"/>
        <w:rPr>
          <w:b/>
          <w:sz w:val="22"/>
        </w:rPr>
      </w:pPr>
      <w:r>
        <w:rPr>
          <w:b/>
          <w:sz w:val="22"/>
        </w:rPr>
        <w:t xml:space="preserve">Requirement F - Continuous Improvement </w:t>
      </w:r>
    </w:p>
    <w:p w14:paraId="070D7A8B" w14:textId="77777777" w:rsidR="00561202" w:rsidRPr="00556E1E" w:rsidRDefault="00561202" w:rsidP="00561202">
      <w:pPr>
        <w:overflowPunct w:val="0"/>
        <w:spacing w:after="0" w:line="240" w:lineRule="auto"/>
        <w:textAlignment w:val="baseline"/>
        <w:rPr>
          <w:b/>
          <w:sz w:val="22"/>
        </w:rPr>
      </w:pPr>
    </w:p>
    <w:p w14:paraId="2B22E450" w14:textId="77777777" w:rsidR="00561202" w:rsidRDefault="00561202" w:rsidP="00561202">
      <w:pPr>
        <w:overflowPunct w:val="0"/>
        <w:spacing w:after="0" w:line="240" w:lineRule="auto"/>
        <w:textAlignment w:val="baseline"/>
        <w:rPr>
          <w:sz w:val="22"/>
        </w:rPr>
      </w:pPr>
      <w:r w:rsidRPr="00556E1E">
        <w:rPr>
          <w:sz w:val="22"/>
        </w:rPr>
        <w:t xml:space="preserve">Providers </w:t>
      </w:r>
      <w:r>
        <w:rPr>
          <w:sz w:val="22"/>
        </w:rPr>
        <w:t>operate</w:t>
      </w:r>
      <w:r w:rsidRPr="00556E1E">
        <w:rPr>
          <w:sz w:val="22"/>
        </w:rPr>
        <w:t xml:space="preserve"> a </w:t>
      </w:r>
      <w:r>
        <w:rPr>
          <w:sz w:val="22"/>
        </w:rPr>
        <w:t xml:space="preserve">robust </w:t>
      </w:r>
      <w:r w:rsidRPr="00556E1E">
        <w:rPr>
          <w:sz w:val="22"/>
        </w:rPr>
        <w:t xml:space="preserve">strategy for continuous quality improvement, so that every participant, regardless of their individual needs, is enabled to develop to the best of their ability. This </w:t>
      </w:r>
      <w:r>
        <w:rPr>
          <w:sz w:val="22"/>
        </w:rPr>
        <w:t xml:space="preserve">must </w:t>
      </w:r>
      <w:r w:rsidRPr="00556E1E">
        <w:rPr>
          <w:sz w:val="22"/>
        </w:rPr>
        <w:t>include</w:t>
      </w:r>
      <w:r>
        <w:rPr>
          <w:sz w:val="22"/>
        </w:rPr>
        <w:t xml:space="preserve"> a meaningful role for the lead school and the</w:t>
      </w:r>
      <w:r w:rsidRPr="00556E1E">
        <w:rPr>
          <w:sz w:val="22"/>
        </w:rPr>
        <w:t xml:space="preserve"> regular evaluation of </w:t>
      </w:r>
      <w:r>
        <w:rPr>
          <w:sz w:val="22"/>
        </w:rPr>
        <w:t xml:space="preserve">their </w:t>
      </w:r>
      <w:r w:rsidRPr="00556E1E">
        <w:rPr>
          <w:sz w:val="22"/>
        </w:rPr>
        <w:t>provi</w:t>
      </w:r>
      <w:r>
        <w:rPr>
          <w:sz w:val="22"/>
        </w:rPr>
        <w:t>sion, leadership and management, through:</w:t>
      </w:r>
    </w:p>
    <w:p w14:paraId="749DA547" w14:textId="77777777" w:rsidR="00561202" w:rsidRDefault="00561202" w:rsidP="001F3F1C">
      <w:pPr>
        <w:numPr>
          <w:ilvl w:val="0"/>
          <w:numId w:val="79"/>
        </w:numPr>
        <w:overflowPunct w:val="0"/>
        <w:spacing w:after="0" w:line="240" w:lineRule="auto"/>
        <w:jc w:val="left"/>
        <w:textAlignment w:val="baseline"/>
        <w:rPr>
          <w:sz w:val="22"/>
        </w:rPr>
      </w:pPr>
      <w:r>
        <w:rPr>
          <w:sz w:val="22"/>
        </w:rPr>
        <w:t>self-assessment</w:t>
      </w:r>
    </w:p>
    <w:p w14:paraId="5EDA9B4A" w14:textId="77777777" w:rsidR="00561202" w:rsidRDefault="00561202" w:rsidP="001F3F1C">
      <w:pPr>
        <w:numPr>
          <w:ilvl w:val="0"/>
          <w:numId w:val="79"/>
        </w:numPr>
        <w:overflowPunct w:val="0"/>
        <w:spacing w:after="0" w:line="240" w:lineRule="auto"/>
        <w:jc w:val="left"/>
        <w:textAlignment w:val="baseline"/>
        <w:rPr>
          <w:sz w:val="22"/>
        </w:rPr>
      </w:pPr>
      <w:r w:rsidRPr="00556E1E">
        <w:rPr>
          <w:sz w:val="22"/>
        </w:rPr>
        <w:t>seeking and acting on feedback from perso</w:t>
      </w:r>
      <w:r>
        <w:rPr>
          <w:sz w:val="22"/>
        </w:rPr>
        <w:t>nnel, participants and partners</w:t>
      </w:r>
    </w:p>
    <w:p w14:paraId="03844186" w14:textId="77777777" w:rsidR="00561202" w:rsidRDefault="00561202" w:rsidP="001F3F1C">
      <w:pPr>
        <w:numPr>
          <w:ilvl w:val="0"/>
          <w:numId w:val="79"/>
        </w:numPr>
        <w:overflowPunct w:val="0"/>
        <w:spacing w:after="0" w:line="240" w:lineRule="auto"/>
        <w:jc w:val="left"/>
        <w:textAlignment w:val="baseline"/>
        <w:rPr>
          <w:sz w:val="22"/>
        </w:rPr>
      </w:pPr>
      <w:r w:rsidRPr="00556E1E">
        <w:rPr>
          <w:sz w:val="22"/>
        </w:rPr>
        <w:t>taking account of new evidence and res</w:t>
      </w:r>
      <w:r>
        <w:rPr>
          <w:sz w:val="22"/>
        </w:rPr>
        <w:t>earch</w:t>
      </w:r>
    </w:p>
    <w:p w14:paraId="03D26AC7" w14:textId="77777777" w:rsidR="00561202" w:rsidRPr="00556E1E" w:rsidRDefault="00561202" w:rsidP="001F3F1C">
      <w:pPr>
        <w:numPr>
          <w:ilvl w:val="0"/>
          <w:numId w:val="79"/>
        </w:numPr>
        <w:overflowPunct w:val="0"/>
        <w:spacing w:after="0" w:line="240" w:lineRule="auto"/>
        <w:jc w:val="left"/>
        <w:textAlignment w:val="baseline"/>
        <w:rPr>
          <w:sz w:val="22"/>
        </w:rPr>
      </w:pPr>
      <w:r>
        <w:rPr>
          <w:sz w:val="22"/>
        </w:rPr>
        <w:t>working with DfE</w:t>
      </w:r>
      <w:r w:rsidRPr="00556E1E">
        <w:rPr>
          <w:sz w:val="22"/>
        </w:rPr>
        <w:t xml:space="preserve"> and</w:t>
      </w:r>
      <w:r>
        <w:rPr>
          <w:sz w:val="22"/>
        </w:rPr>
        <w:t>/or i</w:t>
      </w:r>
      <w:r w:rsidRPr="00556E1E">
        <w:rPr>
          <w:sz w:val="22"/>
        </w:rPr>
        <w:t>ts QA agent on any additio</w:t>
      </w:r>
      <w:r>
        <w:rPr>
          <w:sz w:val="22"/>
        </w:rPr>
        <w:t>nal measures to improve quality, where applicable</w:t>
      </w:r>
    </w:p>
    <w:p w14:paraId="3A571781" w14:textId="77777777" w:rsidR="00561202" w:rsidRPr="00556E1E" w:rsidRDefault="00561202" w:rsidP="00561202">
      <w:pPr>
        <w:overflowPunct w:val="0"/>
        <w:spacing w:after="0" w:line="240" w:lineRule="auto"/>
        <w:textAlignment w:val="baseline"/>
        <w:rPr>
          <w:sz w:val="22"/>
        </w:rPr>
      </w:pPr>
    </w:p>
    <w:p w14:paraId="3A2D8715" w14:textId="77777777" w:rsidR="00561202" w:rsidRPr="00556E1E" w:rsidRDefault="001124DF" w:rsidP="00561202">
      <w:pPr>
        <w:overflowPunct w:val="0"/>
        <w:spacing w:after="0" w:line="240" w:lineRule="auto"/>
        <w:textAlignment w:val="baseline"/>
        <w:rPr>
          <w:sz w:val="22"/>
        </w:rPr>
      </w:pPr>
      <w:r>
        <w:rPr>
          <w:noProof/>
          <w:sz w:val="24"/>
          <w:szCs w:val="24"/>
          <w:lang w:eastAsia="en-US"/>
        </w:rPr>
        <w:pict w14:anchorId="5D7DAFC1">
          <v:shape id="Ink 6" o:spid="_x0000_s1026" style="position:absolute;left:0;text-align:left;margin-left:352.2pt;margin-top:9.95pt;width:.3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0@0e" filled="f" strokeweight=".25pt">
            <v:stroke joinstyle="round" endcap="round"/>
            <v:formulas/>
            <v:path shadowok="f" o:extrusionok="f" fillok="f" insetpenok="f" o:connecttype="segments"/>
            <o:lock v:ext="edit" rotation="t" aspectratio="t" verticies="t" text="t" shapetype="t"/>
            <o:ink i="AHwBEFjPVIrml8VPjwb4utLhmyIDFUgRRQkbAgBL/0YJGwIAS/9XDQAAAAUDNgtkGRUyCADAcAIp&#10;2s9DMwkAgJYBAuzBuEMViN0Wdzm5KXe4qC790eA6/R4DAQhnCh8Dgv6Pw/o/EIL+iIP6IhCCfgKA&#10;CgARIE3L/tniS9IB&#10;" annotation="t"/>
          </v:shape>
        </w:pict>
      </w:r>
      <w:r w:rsidR="00561202">
        <w:rPr>
          <w:b/>
          <w:sz w:val="22"/>
        </w:rPr>
        <w:t>Requirement G - Complaints and Appeals Procedures</w:t>
      </w:r>
    </w:p>
    <w:p w14:paraId="7FA3F496" w14:textId="77777777" w:rsidR="00561202" w:rsidRPr="00556E1E" w:rsidRDefault="00561202" w:rsidP="00561202">
      <w:pPr>
        <w:overflowPunct w:val="0"/>
        <w:spacing w:after="0" w:line="240" w:lineRule="auto"/>
        <w:textAlignment w:val="baseline"/>
        <w:rPr>
          <w:sz w:val="22"/>
        </w:rPr>
      </w:pPr>
    </w:p>
    <w:p w14:paraId="4FEB1507" w14:textId="77777777" w:rsidR="00561202" w:rsidRDefault="00561202" w:rsidP="00561202">
      <w:pPr>
        <w:overflowPunct w:val="0"/>
        <w:spacing w:after="0" w:line="240" w:lineRule="auto"/>
        <w:textAlignment w:val="baseline"/>
        <w:rPr>
          <w:sz w:val="22"/>
        </w:rPr>
      </w:pPr>
      <w:r w:rsidRPr="00556E1E">
        <w:rPr>
          <w:sz w:val="22"/>
        </w:rPr>
        <w:t xml:space="preserve">Providers </w:t>
      </w:r>
      <w:r>
        <w:rPr>
          <w:sz w:val="22"/>
        </w:rPr>
        <w:t>operate fair, accessible and timely procedures for handling participants’ complaints</w:t>
      </w:r>
    </w:p>
    <w:p w14:paraId="0892952C" w14:textId="77777777" w:rsidR="00561202" w:rsidRDefault="00561202" w:rsidP="00561202">
      <w:pPr>
        <w:overflowPunct w:val="0"/>
        <w:spacing w:after="0" w:line="240" w:lineRule="auto"/>
        <w:textAlignment w:val="baseline"/>
        <w:rPr>
          <w:sz w:val="22"/>
        </w:rPr>
      </w:pPr>
    </w:p>
    <w:p w14:paraId="7A717479" w14:textId="77777777" w:rsidR="00561202" w:rsidRPr="00556E1E" w:rsidRDefault="00561202" w:rsidP="00561202">
      <w:pPr>
        <w:overflowPunct w:val="0"/>
        <w:spacing w:after="0" w:line="240" w:lineRule="auto"/>
        <w:textAlignment w:val="baseline"/>
        <w:rPr>
          <w:sz w:val="22"/>
        </w:rPr>
      </w:pPr>
      <w:r>
        <w:rPr>
          <w:sz w:val="22"/>
        </w:rPr>
        <w:t>Providers co-operate with DfE/its QA agent in the event of a participant launching an appeal against a complaint outcome.</w:t>
      </w:r>
    </w:p>
    <w:p w14:paraId="6D8E4EB3" w14:textId="77777777" w:rsidR="00561202" w:rsidRDefault="00561202" w:rsidP="00561202">
      <w:pPr>
        <w:overflowPunct w:val="0"/>
        <w:spacing w:after="0" w:line="240" w:lineRule="auto"/>
        <w:textAlignment w:val="baseline"/>
        <w:rPr>
          <w:sz w:val="22"/>
        </w:rPr>
      </w:pPr>
    </w:p>
    <w:p w14:paraId="076E15E7" w14:textId="77777777" w:rsidR="00561202" w:rsidRDefault="00561202" w:rsidP="00561202">
      <w:pPr>
        <w:overflowPunct w:val="0"/>
        <w:spacing w:after="0" w:line="240" w:lineRule="auto"/>
        <w:textAlignment w:val="baseline"/>
        <w:rPr>
          <w:b/>
          <w:sz w:val="22"/>
        </w:rPr>
      </w:pPr>
      <w:r>
        <w:rPr>
          <w:b/>
          <w:sz w:val="22"/>
        </w:rPr>
        <w:t>Requirement H</w:t>
      </w:r>
      <w:r w:rsidRPr="00BD0D99">
        <w:rPr>
          <w:b/>
          <w:sz w:val="22"/>
        </w:rPr>
        <w:t xml:space="preserve"> </w:t>
      </w:r>
      <w:r>
        <w:rPr>
          <w:b/>
          <w:sz w:val="22"/>
        </w:rPr>
        <w:t xml:space="preserve">– Preventing and Dealing with </w:t>
      </w:r>
      <w:r w:rsidRPr="00BD0D99">
        <w:rPr>
          <w:b/>
          <w:sz w:val="22"/>
        </w:rPr>
        <w:t>Malpractice and Maladministration</w:t>
      </w:r>
    </w:p>
    <w:p w14:paraId="254AEF8C" w14:textId="77777777" w:rsidR="00561202" w:rsidRDefault="00561202" w:rsidP="00561202">
      <w:pPr>
        <w:overflowPunct w:val="0"/>
        <w:spacing w:after="0" w:line="240" w:lineRule="auto"/>
        <w:textAlignment w:val="baseline"/>
        <w:rPr>
          <w:b/>
          <w:sz w:val="22"/>
        </w:rPr>
      </w:pPr>
    </w:p>
    <w:p w14:paraId="46D4A347" w14:textId="77777777" w:rsidR="00561202" w:rsidRPr="006E4D51" w:rsidRDefault="00561202" w:rsidP="00561202">
      <w:pPr>
        <w:overflowPunct w:val="0"/>
        <w:spacing w:after="0" w:line="240" w:lineRule="auto"/>
        <w:textAlignment w:val="baseline"/>
        <w:rPr>
          <w:sz w:val="22"/>
        </w:rPr>
        <w:sectPr w:rsidR="00561202" w:rsidRPr="006E4D51" w:rsidSect="002F4545">
          <w:footerReference w:type="default" r:id="rId12"/>
          <w:pgSz w:w="11906" w:h="16838"/>
          <w:pgMar w:top="720" w:right="720" w:bottom="720" w:left="720" w:header="708" w:footer="708" w:gutter="0"/>
          <w:cols w:space="708"/>
          <w:docGrid w:linePitch="360"/>
        </w:sectPr>
      </w:pPr>
      <w:r w:rsidRPr="00097352">
        <w:rPr>
          <w:sz w:val="22"/>
        </w:rPr>
        <w:t>Providers operate reliable and transparent procedures for preventing, investigating and mitigating the impact of malpractice or maladministration. This must include the reporting of any investigations into, and confirmed instances of, malpractice or maladministration to DfE/its QA agent immediately.</w:t>
      </w:r>
      <w:r>
        <w:rPr>
          <w:sz w:val="22"/>
        </w:rPr>
        <w:t xml:space="preserve"> </w:t>
      </w:r>
    </w:p>
    <w:p w14:paraId="6688B754" w14:textId="77777777" w:rsidR="00561202" w:rsidRDefault="00561202" w:rsidP="00561202">
      <w:pPr>
        <w:overflowPunct w:val="0"/>
        <w:spacing w:after="0" w:line="240" w:lineRule="auto"/>
        <w:textAlignment w:val="baseline"/>
        <w:rPr>
          <w:sz w:val="30"/>
          <w:szCs w:val="32"/>
        </w:rPr>
      </w:pPr>
      <w:r w:rsidRPr="00556E1E">
        <w:rPr>
          <w:b/>
          <w:sz w:val="30"/>
          <w:szCs w:val="32"/>
        </w:rPr>
        <w:lastRenderedPageBreak/>
        <w:t xml:space="preserve">Section </w:t>
      </w:r>
      <w:r>
        <w:rPr>
          <w:b/>
          <w:sz w:val="30"/>
          <w:szCs w:val="32"/>
        </w:rPr>
        <w:t>4</w:t>
      </w:r>
    </w:p>
    <w:p w14:paraId="25EDF7DF" w14:textId="77777777" w:rsidR="00561202" w:rsidRPr="003F3109" w:rsidRDefault="00561202" w:rsidP="00561202">
      <w:pPr>
        <w:overflowPunct w:val="0"/>
        <w:spacing w:after="0" w:line="240" w:lineRule="auto"/>
        <w:textAlignment w:val="baseline"/>
        <w:rPr>
          <w:sz w:val="30"/>
          <w:szCs w:val="32"/>
        </w:rPr>
      </w:pPr>
      <w:r>
        <w:rPr>
          <w:b/>
          <w:sz w:val="30"/>
          <w:szCs w:val="32"/>
        </w:rPr>
        <w:t>Quality Requirements: Providers’ Provision</w:t>
      </w:r>
    </w:p>
    <w:p w14:paraId="354ADE22" w14:textId="77777777" w:rsidR="00561202" w:rsidRDefault="00561202" w:rsidP="00561202">
      <w:pPr>
        <w:overflowPunct w:val="0"/>
        <w:spacing w:after="0" w:line="240" w:lineRule="auto"/>
        <w:textAlignment w:val="baseline"/>
        <w:rPr>
          <w:b/>
          <w:sz w:val="30"/>
          <w:szCs w:val="32"/>
        </w:rPr>
      </w:pPr>
    </w:p>
    <w:p w14:paraId="14389A11" w14:textId="77777777" w:rsidR="00561202" w:rsidRPr="00556E1E" w:rsidRDefault="00561202" w:rsidP="00561202">
      <w:pPr>
        <w:overflowPunct w:val="0"/>
        <w:spacing w:after="0" w:line="240" w:lineRule="auto"/>
        <w:textAlignment w:val="baseline"/>
        <w:rPr>
          <w:sz w:val="22"/>
        </w:rPr>
      </w:pPr>
      <w:r>
        <w:rPr>
          <w:b/>
          <w:sz w:val="22"/>
        </w:rPr>
        <w:t>Requirement I - Design of Content</w:t>
      </w:r>
    </w:p>
    <w:p w14:paraId="5A7B3E3D" w14:textId="77777777" w:rsidR="00561202" w:rsidRPr="00556E1E" w:rsidRDefault="00561202" w:rsidP="00561202">
      <w:pPr>
        <w:overflowPunct w:val="0"/>
        <w:spacing w:after="0" w:line="240" w:lineRule="auto"/>
        <w:textAlignment w:val="baseline"/>
        <w:rPr>
          <w:sz w:val="22"/>
        </w:rPr>
      </w:pPr>
    </w:p>
    <w:p w14:paraId="450F8F9D" w14:textId="77777777" w:rsidR="00561202" w:rsidRDefault="00561202" w:rsidP="00561202">
      <w:pPr>
        <w:overflowPunct w:val="0"/>
        <w:spacing w:after="0" w:line="240" w:lineRule="auto"/>
        <w:textAlignment w:val="baseline"/>
        <w:rPr>
          <w:sz w:val="22"/>
        </w:rPr>
      </w:pPr>
      <w:r w:rsidRPr="00556E1E">
        <w:rPr>
          <w:sz w:val="22"/>
        </w:rPr>
        <w:t>Providers</w:t>
      </w:r>
      <w:r>
        <w:rPr>
          <w:sz w:val="22"/>
        </w:rPr>
        <w:t xml:space="preserve"> operate</w:t>
      </w:r>
      <w:r w:rsidRPr="00556E1E">
        <w:rPr>
          <w:sz w:val="22"/>
        </w:rPr>
        <w:t xml:space="preserve"> effective processes for the design, development</w:t>
      </w:r>
      <w:r>
        <w:rPr>
          <w:sz w:val="22"/>
        </w:rPr>
        <w:t xml:space="preserve">, improvement </w:t>
      </w:r>
      <w:r w:rsidRPr="00556E1E">
        <w:rPr>
          <w:sz w:val="22"/>
        </w:rPr>
        <w:t>and approval of NP</w:t>
      </w:r>
      <w:r>
        <w:rPr>
          <w:sz w:val="22"/>
        </w:rPr>
        <w:t>Q provision, which must include a meaningful role for the lead school.</w:t>
      </w:r>
    </w:p>
    <w:p w14:paraId="010551A1" w14:textId="77777777" w:rsidR="00561202" w:rsidRDefault="00561202" w:rsidP="00561202">
      <w:pPr>
        <w:overflowPunct w:val="0"/>
        <w:spacing w:after="0" w:line="240" w:lineRule="auto"/>
        <w:textAlignment w:val="baseline"/>
        <w:rPr>
          <w:sz w:val="22"/>
        </w:rPr>
      </w:pPr>
    </w:p>
    <w:p w14:paraId="44194DED" w14:textId="77777777" w:rsidR="00561202" w:rsidRPr="00556E1E" w:rsidRDefault="00561202" w:rsidP="00561202">
      <w:pPr>
        <w:overflowPunct w:val="0"/>
        <w:spacing w:after="0" w:line="240" w:lineRule="auto"/>
        <w:textAlignment w:val="baseline"/>
        <w:rPr>
          <w:sz w:val="22"/>
        </w:rPr>
      </w:pPr>
      <w:r>
        <w:rPr>
          <w:sz w:val="22"/>
        </w:rPr>
        <w:t>Providers adhere to the latest c</w:t>
      </w:r>
      <w:r w:rsidRPr="00556E1E">
        <w:rPr>
          <w:sz w:val="22"/>
        </w:rPr>
        <w:t xml:space="preserve">ontent </w:t>
      </w:r>
      <w:r>
        <w:rPr>
          <w:sz w:val="22"/>
        </w:rPr>
        <w:t>and assessment framework</w:t>
      </w:r>
      <w:r w:rsidRPr="00556E1E">
        <w:rPr>
          <w:sz w:val="22"/>
        </w:rPr>
        <w:t xml:space="preserve"> set by DfE.</w:t>
      </w:r>
    </w:p>
    <w:p w14:paraId="19CF5F08" w14:textId="77777777" w:rsidR="00561202" w:rsidRPr="00556E1E" w:rsidRDefault="001124DF" w:rsidP="00561202">
      <w:pPr>
        <w:overflowPunct w:val="0"/>
        <w:spacing w:after="0" w:line="240" w:lineRule="auto"/>
        <w:textAlignment w:val="baseline"/>
        <w:rPr>
          <w:sz w:val="22"/>
        </w:rPr>
      </w:pPr>
      <w:r>
        <w:rPr>
          <w:noProof/>
          <w:sz w:val="24"/>
          <w:lang w:eastAsia="en-US"/>
        </w:rPr>
        <w:pict w14:anchorId="39CC6790">
          <v:shape id="Ink 5" o:spid="_x0000_s1029" style="position:absolute;left:0;text-align:left;margin-left:864.8pt;margin-top:5.7pt;width:25.1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origin=",-7" coordsize="871,549" path="m203,136c153,152,32,166,4,227v-28,60,102,138,134,164c217,454,337,541,444,541v110,,183,-83,250,-157c743,331,858,265,870,206v13,-63,,-141,,-206c870,35,870,56,870,91v,51,,102,,153e" filled="f" strokeweight=".25pt">
            <v:stroke endcap="round"/>
            <v:path shadowok="f" o:extrusionok="f" fillok="f" insetpenok="f"/>
            <o:lock v:ext="edit" rotation="t" aspectratio="t" verticies="t" text="t" shapetype="t"/>
            <o:ink i="ANoBHQOGAVQBEFjPVIrml8VPjwb4utLhmyIDFUgRRQkbAgBL/0YJGwIAS/9XDQAAAAUDNgtkGRUy&#10;CADAcAIp2s9DMwkAgJYBAuzBuEMVvSOUQJBiX0C4KirH5vCjxR4EAQlNAAp3SoT8cUX44o+r1GvV&#10;ltSODJaEIwjOspyhwwAAAAAAAIX1XXqu8Fg0ktkNdkVUCeOnBy1zwSSRVTzSxy0QU4BAAaTSwQwR&#10;JQGizcME4ACFAAAAAAAADHY/HQ43HMfjIMfjMbjmPxkGPx2PxgAKABEg4b9qF+VL0gF=&#10;" annotation="t"/>
          </v:shape>
        </w:pict>
      </w:r>
    </w:p>
    <w:p w14:paraId="437D845B" w14:textId="77777777" w:rsidR="00561202" w:rsidRPr="00556E1E" w:rsidRDefault="00561202" w:rsidP="00561202">
      <w:pPr>
        <w:overflowPunct w:val="0"/>
        <w:spacing w:after="0" w:line="240" w:lineRule="auto"/>
        <w:textAlignment w:val="baseline"/>
        <w:rPr>
          <w:sz w:val="22"/>
        </w:rPr>
      </w:pPr>
      <w:r w:rsidRPr="00556E1E">
        <w:rPr>
          <w:b/>
          <w:sz w:val="22"/>
        </w:rPr>
        <w:t xml:space="preserve">Requirement </w:t>
      </w:r>
      <w:r>
        <w:rPr>
          <w:b/>
          <w:sz w:val="22"/>
        </w:rPr>
        <w:t>J - Types of Study</w:t>
      </w:r>
    </w:p>
    <w:p w14:paraId="414B77B7" w14:textId="77777777" w:rsidR="00561202" w:rsidRPr="00556E1E" w:rsidRDefault="00561202" w:rsidP="00561202">
      <w:pPr>
        <w:overflowPunct w:val="0"/>
        <w:spacing w:after="0" w:line="240" w:lineRule="auto"/>
        <w:textAlignment w:val="baseline"/>
        <w:rPr>
          <w:sz w:val="22"/>
        </w:rPr>
      </w:pPr>
    </w:p>
    <w:p w14:paraId="073C8D76" w14:textId="77777777" w:rsidR="00561202" w:rsidRPr="00556E1E" w:rsidRDefault="00561202" w:rsidP="00561202">
      <w:pPr>
        <w:overflowPunct w:val="0"/>
        <w:spacing w:after="0" w:line="240" w:lineRule="auto"/>
        <w:contextualSpacing/>
        <w:textAlignment w:val="baseline"/>
        <w:rPr>
          <w:sz w:val="22"/>
        </w:rPr>
      </w:pPr>
      <w:r w:rsidRPr="00556E1E">
        <w:rPr>
          <w:sz w:val="22"/>
        </w:rPr>
        <w:t xml:space="preserve">Providers ensure that there is a range of </w:t>
      </w:r>
      <w:r>
        <w:rPr>
          <w:sz w:val="22"/>
        </w:rPr>
        <w:t>different types of study</w:t>
      </w:r>
      <w:r w:rsidRPr="00556E1E">
        <w:rPr>
          <w:sz w:val="22"/>
        </w:rPr>
        <w:t>,</w:t>
      </w:r>
      <w:r>
        <w:rPr>
          <w:sz w:val="22"/>
        </w:rPr>
        <w:t xml:space="preserve"> for example </w:t>
      </w:r>
      <w:r w:rsidRPr="00556E1E">
        <w:rPr>
          <w:sz w:val="22"/>
        </w:rPr>
        <w:t>face-to-face, peer, online, individual</w:t>
      </w:r>
      <w:r>
        <w:rPr>
          <w:sz w:val="22"/>
        </w:rPr>
        <w:t xml:space="preserve"> and</w:t>
      </w:r>
      <w:r w:rsidRPr="00556E1E">
        <w:rPr>
          <w:sz w:val="22"/>
        </w:rPr>
        <w:t xml:space="preserve"> work-based</w:t>
      </w:r>
      <w:r>
        <w:rPr>
          <w:sz w:val="22"/>
        </w:rPr>
        <w:t xml:space="preserve">.  Providers ensure that their provision includes:  </w:t>
      </w:r>
    </w:p>
    <w:p w14:paraId="390BA383" w14:textId="77777777" w:rsidR="00561202" w:rsidRPr="00556E1E" w:rsidRDefault="00561202" w:rsidP="00561202">
      <w:pPr>
        <w:overflowPunct w:val="0"/>
        <w:spacing w:after="0" w:line="240" w:lineRule="auto"/>
        <w:textAlignment w:val="baseline"/>
        <w:rPr>
          <w:sz w:val="22"/>
        </w:rPr>
      </w:pPr>
    </w:p>
    <w:p w14:paraId="0E8CA28C" w14:textId="77777777" w:rsidR="00561202" w:rsidRPr="00556E1E" w:rsidRDefault="00561202" w:rsidP="001F3F1C">
      <w:pPr>
        <w:numPr>
          <w:ilvl w:val="1"/>
          <w:numId w:val="65"/>
        </w:numPr>
        <w:overflowPunct w:val="0"/>
        <w:spacing w:after="0" w:line="240" w:lineRule="auto"/>
        <w:contextualSpacing/>
        <w:jc w:val="left"/>
        <w:textAlignment w:val="baseline"/>
        <w:rPr>
          <w:sz w:val="22"/>
        </w:rPr>
      </w:pPr>
      <w:r>
        <w:rPr>
          <w:sz w:val="22"/>
        </w:rPr>
        <w:t>l</w:t>
      </w:r>
      <w:r w:rsidRPr="00556E1E">
        <w:rPr>
          <w:sz w:val="22"/>
        </w:rPr>
        <w:t>eadership</w:t>
      </w:r>
      <w:r>
        <w:rPr>
          <w:sz w:val="22"/>
        </w:rPr>
        <w:t xml:space="preserve"> training</w:t>
      </w:r>
      <w:r w:rsidRPr="00556E1E">
        <w:rPr>
          <w:sz w:val="22"/>
        </w:rPr>
        <w:t xml:space="preserve"> in the workplace, on the job, doing real work</w:t>
      </w:r>
    </w:p>
    <w:p w14:paraId="4444930D" w14:textId="77777777" w:rsidR="00561202" w:rsidRPr="00556E1E" w:rsidRDefault="00561202" w:rsidP="001F3F1C">
      <w:pPr>
        <w:numPr>
          <w:ilvl w:val="1"/>
          <w:numId w:val="65"/>
        </w:numPr>
        <w:overflowPunct w:val="0"/>
        <w:spacing w:after="0" w:line="240" w:lineRule="auto"/>
        <w:contextualSpacing/>
        <w:jc w:val="left"/>
        <w:textAlignment w:val="baseline"/>
        <w:rPr>
          <w:sz w:val="22"/>
        </w:rPr>
      </w:pPr>
      <w:r w:rsidRPr="00556E1E">
        <w:rPr>
          <w:sz w:val="22"/>
        </w:rPr>
        <w:t>challenge and support – through a coach and/or mentor</w:t>
      </w:r>
    </w:p>
    <w:p w14:paraId="15CA2A6C" w14:textId="77777777" w:rsidR="00561202" w:rsidRPr="00556E1E" w:rsidRDefault="00561202" w:rsidP="001F3F1C">
      <w:pPr>
        <w:numPr>
          <w:ilvl w:val="1"/>
          <w:numId w:val="65"/>
        </w:numPr>
        <w:overflowPunct w:val="0"/>
        <w:spacing w:after="0" w:line="240" w:lineRule="auto"/>
        <w:contextualSpacing/>
        <w:jc w:val="left"/>
        <w:textAlignment w:val="baseline"/>
        <w:rPr>
          <w:sz w:val="22"/>
        </w:rPr>
      </w:pPr>
      <w:r>
        <w:rPr>
          <w:sz w:val="22"/>
        </w:rPr>
        <w:t xml:space="preserve">access to </w:t>
      </w:r>
      <w:r w:rsidRPr="00556E1E">
        <w:rPr>
          <w:sz w:val="22"/>
        </w:rPr>
        <w:t xml:space="preserve">high quality resources, drawing on </w:t>
      </w:r>
      <w:r>
        <w:rPr>
          <w:sz w:val="22"/>
        </w:rPr>
        <w:t xml:space="preserve">up-to-date </w:t>
      </w:r>
      <w:r w:rsidRPr="00556E1E">
        <w:rPr>
          <w:sz w:val="22"/>
        </w:rPr>
        <w:t>research and evidence</w:t>
      </w:r>
    </w:p>
    <w:p w14:paraId="07CA3CC4" w14:textId="77777777" w:rsidR="00561202" w:rsidRPr="00556E1E" w:rsidRDefault="00561202" w:rsidP="001F3F1C">
      <w:pPr>
        <w:numPr>
          <w:ilvl w:val="1"/>
          <w:numId w:val="65"/>
        </w:numPr>
        <w:overflowPunct w:val="0"/>
        <w:spacing w:after="0" w:line="240" w:lineRule="auto"/>
        <w:contextualSpacing/>
        <w:jc w:val="left"/>
        <w:textAlignment w:val="baseline"/>
        <w:rPr>
          <w:sz w:val="22"/>
        </w:rPr>
      </w:pPr>
      <w:r>
        <w:rPr>
          <w:sz w:val="22"/>
        </w:rPr>
        <w:t>professional development</w:t>
      </w:r>
      <w:r w:rsidRPr="00556E1E">
        <w:rPr>
          <w:sz w:val="22"/>
        </w:rPr>
        <w:t xml:space="preserve"> from and with credible peers</w:t>
      </w:r>
    </w:p>
    <w:p w14:paraId="7489E246" w14:textId="77777777" w:rsidR="00561202" w:rsidRPr="00556E1E" w:rsidRDefault="00561202" w:rsidP="001F3F1C">
      <w:pPr>
        <w:numPr>
          <w:ilvl w:val="1"/>
          <w:numId w:val="65"/>
        </w:numPr>
        <w:overflowPunct w:val="0"/>
        <w:spacing w:after="0" w:line="240" w:lineRule="auto"/>
        <w:contextualSpacing/>
        <w:jc w:val="left"/>
        <w:textAlignment w:val="baseline"/>
        <w:rPr>
          <w:sz w:val="22"/>
        </w:rPr>
      </w:pPr>
      <w:r w:rsidRPr="00556E1E">
        <w:rPr>
          <w:sz w:val="22"/>
        </w:rPr>
        <w:t>opportunities for structured reflection</w:t>
      </w:r>
    </w:p>
    <w:p w14:paraId="68BA84AC" w14:textId="77777777" w:rsidR="00561202" w:rsidRPr="00556E1E" w:rsidRDefault="00561202" w:rsidP="00561202">
      <w:pPr>
        <w:overflowPunct w:val="0"/>
        <w:spacing w:after="0" w:line="240" w:lineRule="auto"/>
        <w:textAlignment w:val="baseline"/>
        <w:rPr>
          <w:sz w:val="22"/>
        </w:rPr>
      </w:pPr>
    </w:p>
    <w:p w14:paraId="5680B464" w14:textId="77777777" w:rsidR="00561202" w:rsidRPr="00556E1E" w:rsidRDefault="00561202" w:rsidP="00561202">
      <w:pPr>
        <w:overflowPunct w:val="0"/>
        <w:spacing w:after="0" w:line="240" w:lineRule="auto"/>
        <w:textAlignment w:val="baseline"/>
        <w:rPr>
          <w:sz w:val="22"/>
        </w:rPr>
      </w:pPr>
      <w:r w:rsidRPr="00556E1E">
        <w:rPr>
          <w:sz w:val="22"/>
        </w:rPr>
        <w:t xml:space="preserve">Providers ensure that content is designed to be delivered over a period of at least two </w:t>
      </w:r>
      <w:r>
        <w:rPr>
          <w:sz w:val="22"/>
        </w:rPr>
        <w:t xml:space="preserve">academic </w:t>
      </w:r>
      <w:r w:rsidRPr="00556E1E">
        <w:rPr>
          <w:sz w:val="22"/>
        </w:rPr>
        <w:t>terms.</w:t>
      </w:r>
    </w:p>
    <w:p w14:paraId="22954E7A" w14:textId="77777777" w:rsidR="00561202" w:rsidRPr="00556E1E" w:rsidRDefault="00561202" w:rsidP="00561202">
      <w:pPr>
        <w:overflowPunct w:val="0"/>
        <w:spacing w:after="0" w:line="240" w:lineRule="auto"/>
        <w:textAlignment w:val="baseline"/>
        <w:rPr>
          <w:sz w:val="22"/>
        </w:rPr>
      </w:pPr>
    </w:p>
    <w:p w14:paraId="54F0523F" w14:textId="77777777" w:rsidR="00561202" w:rsidRPr="00556E1E" w:rsidRDefault="001124DF" w:rsidP="00561202">
      <w:pPr>
        <w:overflowPunct w:val="0"/>
        <w:spacing w:after="0" w:line="240" w:lineRule="auto"/>
        <w:textAlignment w:val="baseline"/>
        <w:rPr>
          <w:sz w:val="22"/>
        </w:rPr>
      </w:pPr>
      <w:r>
        <w:rPr>
          <w:rFonts w:cs="Times New Roman"/>
          <w:noProof/>
          <w:sz w:val="24"/>
          <w:lang w:eastAsia="en-US"/>
        </w:rPr>
        <w:pict w14:anchorId="71ADE117">
          <v:shape id="Ink 4" o:spid="_x0000_s1030" style="position:absolute;left:0;text-align:left;margin-left:103.35pt;margin-top:5.8pt;width:169093.2pt;height:16909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21600,21600" o:spt="100" adj="0,,0" path="m@0@0l@0@0e" filled="f" strokeweight=".25pt">
            <v:stroke joinstyle="round" endcap="round"/>
            <v:formulas/>
            <v:path shadowok="f" o:extrusionok="f" fillok="f" insetpenok="f" o:connecttype="segments"/>
            <o:lock v:ext="edit" rotation="t" aspectratio="t" verticies="t" text="t" shapetype="t"/>
            <o:ink i="AHIBEFjPVIrml8VPjwb4utLhmyIDFUgRRQkbAgBL/0YJGwIAS/9XDQAAAAUDNgtkGRQyCACgDgL3&#10;3VJCMwgAsBUCJ3ZSQhW5FGVsuRTla1RjHvH4w2fwHgQBCU2AChUBC1iAC0DAAQAKABEg9rJSJOVL&#10;0gF=&#10;" annotation="t"/>
          </v:shape>
        </w:pict>
      </w:r>
      <w:r w:rsidR="00561202" w:rsidRPr="00556E1E">
        <w:rPr>
          <w:b/>
          <w:sz w:val="22"/>
        </w:rPr>
        <w:t xml:space="preserve">Requirement </w:t>
      </w:r>
      <w:r w:rsidR="00561202">
        <w:rPr>
          <w:b/>
          <w:sz w:val="22"/>
        </w:rPr>
        <w:t>K - Availability of Venues</w:t>
      </w:r>
    </w:p>
    <w:p w14:paraId="22901002" w14:textId="77777777" w:rsidR="00561202" w:rsidRDefault="00561202" w:rsidP="00561202">
      <w:pPr>
        <w:overflowPunct w:val="0"/>
        <w:spacing w:after="0" w:line="240" w:lineRule="auto"/>
        <w:textAlignment w:val="baseline"/>
        <w:rPr>
          <w:sz w:val="22"/>
        </w:rPr>
      </w:pPr>
    </w:p>
    <w:p w14:paraId="0BC2DD65" w14:textId="77777777" w:rsidR="00561202" w:rsidRPr="00556E1E" w:rsidRDefault="00561202" w:rsidP="00561202">
      <w:pPr>
        <w:overflowPunct w:val="0"/>
        <w:spacing w:after="0" w:line="240" w:lineRule="auto"/>
        <w:textAlignment w:val="baseline"/>
        <w:rPr>
          <w:sz w:val="22"/>
        </w:rPr>
      </w:pPr>
      <w:r w:rsidRPr="00556E1E">
        <w:rPr>
          <w:sz w:val="22"/>
        </w:rPr>
        <w:t>Providers have a sufficient number of appropriately-located, fit-for-purpose and value for money venues. This includes placement schools for those providers offering NPQH provision.</w:t>
      </w:r>
    </w:p>
    <w:p w14:paraId="4DB415CD" w14:textId="77777777" w:rsidR="00561202" w:rsidRPr="00556E1E" w:rsidRDefault="00561202" w:rsidP="00561202">
      <w:pPr>
        <w:overflowPunct w:val="0"/>
        <w:spacing w:after="0" w:line="240" w:lineRule="auto"/>
        <w:textAlignment w:val="baseline"/>
        <w:rPr>
          <w:sz w:val="22"/>
        </w:rPr>
      </w:pPr>
    </w:p>
    <w:p w14:paraId="10B53676" w14:textId="77777777" w:rsidR="00561202" w:rsidRPr="00556E1E" w:rsidRDefault="00561202" w:rsidP="00561202">
      <w:pPr>
        <w:overflowPunct w:val="0"/>
        <w:spacing w:after="0" w:line="240" w:lineRule="auto"/>
        <w:textAlignment w:val="baseline"/>
        <w:rPr>
          <w:sz w:val="22"/>
        </w:rPr>
      </w:pPr>
      <w:r w:rsidRPr="00556E1E">
        <w:rPr>
          <w:b/>
          <w:sz w:val="22"/>
        </w:rPr>
        <w:t xml:space="preserve">Requirement </w:t>
      </w:r>
      <w:r>
        <w:rPr>
          <w:b/>
          <w:sz w:val="22"/>
        </w:rPr>
        <w:t>L - Support for Participants</w:t>
      </w:r>
    </w:p>
    <w:p w14:paraId="12F7104E" w14:textId="77777777" w:rsidR="00561202" w:rsidRPr="00556E1E" w:rsidRDefault="00561202" w:rsidP="00561202">
      <w:pPr>
        <w:overflowPunct w:val="0"/>
        <w:spacing w:after="0" w:line="240" w:lineRule="auto"/>
        <w:textAlignment w:val="baseline"/>
        <w:rPr>
          <w:sz w:val="22"/>
        </w:rPr>
      </w:pPr>
    </w:p>
    <w:p w14:paraId="2B394619" w14:textId="77777777" w:rsidR="00561202" w:rsidRPr="00556E1E" w:rsidRDefault="00561202" w:rsidP="00561202">
      <w:pPr>
        <w:overflowPunct w:val="0"/>
        <w:spacing w:after="0" w:line="240" w:lineRule="auto"/>
        <w:textAlignment w:val="baseline"/>
        <w:rPr>
          <w:sz w:val="22"/>
        </w:rPr>
      </w:pPr>
      <w:r w:rsidRPr="00556E1E">
        <w:rPr>
          <w:sz w:val="22"/>
        </w:rPr>
        <w:t xml:space="preserve">Providers make available to participants a strong </w:t>
      </w:r>
      <w:r>
        <w:rPr>
          <w:sz w:val="22"/>
        </w:rPr>
        <w:t xml:space="preserve">ongoing </w:t>
      </w:r>
      <w:r w:rsidRPr="00556E1E">
        <w:rPr>
          <w:sz w:val="22"/>
        </w:rPr>
        <w:t>network of support, including from coaches, peers and external experts.</w:t>
      </w:r>
    </w:p>
    <w:p w14:paraId="4F42E4AE" w14:textId="77777777" w:rsidR="00561202" w:rsidRPr="00556E1E" w:rsidRDefault="00561202" w:rsidP="00561202">
      <w:pPr>
        <w:overflowPunct w:val="0"/>
        <w:spacing w:after="0" w:line="240" w:lineRule="auto"/>
        <w:textAlignment w:val="baseline"/>
        <w:rPr>
          <w:sz w:val="22"/>
        </w:rPr>
      </w:pPr>
    </w:p>
    <w:p w14:paraId="544BB882" w14:textId="77777777" w:rsidR="00561202" w:rsidRPr="00556E1E" w:rsidRDefault="00561202" w:rsidP="00561202">
      <w:pPr>
        <w:overflowPunct w:val="0"/>
        <w:spacing w:after="0" w:line="240" w:lineRule="auto"/>
        <w:textAlignment w:val="baseline"/>
        <w:rPr>
          <w:sz w:val="22"/>
        </w:rPr>
      </w:pPr>
      <w:r w:rsidRPr="00556E1E">
        <w:rPr>
          <w:b/>
          <w:sz w:val="22"/>
        </w:rPr>
        <w:t xml:space="preserve">Requirement </w:t>
      </w:r>
      <w:r>
        <w:rPr>
          <w:b/>
          <w:sz w:val="22"/>
        </w:rPr>
        <w:t>M -  Accurate Assessment of Participants</w:t>
      </w:r>
    </w:p>
    <w:p w14:paraId="77F23022" w14:textId="77777777" w:rsidR="00561202" w:rsidRPr="00D95BFC" w:rsidRDefault="00561202" w:rsidP="00561202">
      <w:pPr>
        <w:overflowPunct w:val="0"/>
        <w:spacing w:after="0" w:line="240" w:lineRule="auto"/>
        <w:textAlignment w:val="baseline"/>
        <w:rPr>
          <w:sz w:val="22"/>
        </w:rPr>
      </w:pPr>
    </w:p>
    <w:p w14:paraId="212D918C" w14:textId="77777777" w:rsidR="00561202" w:rsidRDefault="00561202" w:rsidP="00561202">
      <w:pPr>
        <w:overflowPunct w:val="0"/>
        <w:spacing w:after="0" w:line="240" w:lineRule="auto"/>
        <w:textAlignment w:val="baseline"/>
        <w:rPr>
          <w:sz w:val="22"/>
        </w:rPr>
      </w:pPr>
      <w:r w:rsidRPr="00081788">
        <w:rPr>
          <w:sz w:val="22"/>
        </w:rPr>
        <w:t>Providers operate transparent and reliable processes for participant assessment which enable every participant to demonstrate accurately the extent of their ability and performance in achieving their NPQ. This must include a meaningful role for the lead school, the use of trained assessors and peer moderation of results (including borderline cases).</w:t>
      </w:r>
    </w:p>
    <w:p w14:paraId="6C3571D0" w14:textId="77777777" w:rsidR="00561202" w:rsidRDefault="00561202" w:rsidP="00561202">
      <w:pPr>
        <w:overflowPunct w:val="0"/>
        <w:spacing w:after="0" w:line="240" w:lineRule="auto"/>
        <w:textAlignment w:val="baseline"/>
        <w:rPr>
          <w:sz w:val="22"/>
        </w:rPr>
      </w:pPr>
    </w:p>
    <w:p w14:paraId="595C1D1D" w14:textId="77777777" w:rsidR="00561202" w:rsidRDefault="00561202" w:rsidP="00561202">
      <w:pPr>
        <w:overflowPunct w:val="0"/>
        <w:spacing w:after="0" w:line="240" w:lineRule="auto"/>
        <w:textAlignment w:val="baseline"/>
        <w:rPr>
          <w:sz w:val="22"/>
        </w:rPr>
      </w:pPr>
      <w:r w:rsidRPr="00D95BFC">
        <w:rPr>
          <w:sz w:val="22"/>
        </w:rPr>
        <w:t xml:space="preserve">Providers </w:t>
      </w:r>
      <w:r>
        <w:rPr>
          <w:sz w:val="22"/>
        </w:rPr>
        <w:t>comply with</w:t>
      </w:r>
      <w:r w:rsidRPr="00D95BFC">
        <w:rPr>
          <w:sz w:val="22"/>
        </w:rPr>
        <w:t xml:space="preserve"> procedures for tracking participant attendance and progress to ensure that completion is based on secure evidence. </w:t>
      </w:r>
    </w:p>
    <w:p w14:paraId="3DD5D8BF" w14:textId="77777777" w:rsidR="00561202" w:rsidRDefault="00561202" w:rsidP="00561202">
      <w:pPr>
        <w:overflowPunct w:val="0"/>
        <w:spacing w:after="0" w:line="240" w:lineRule="auto"/>
        <w:textAlignment w:val="baseline"/>
        <w:rPr>
          <w:sz w:val="22"/>
        </w:rPr>
      </w:pPr>
    </w:p>
    <w:p w14:paraId="4FE8F0DA" w14:textId="77777777" w:rsidR="00561202" w:rsidRDefault="00561202" w:rsidP="00561202">
      <w:pPr>
        <w:overflowPunct w:val="0"/>
        <w:spacing w:after="0" w:line="240" w:lineRule="auto"/>
        <w:textAlignment w:val="baseline"/>
        <w:rPr>
          <w:sz w:val="22"/>
        </w:rPr>
      </w:pPr>
      <w:r w:rsidRPr="00D95BFC">
        <w:rPr>
          <w:sz w:val="22"/>
        </w:rPr>
        <w:t>Pro</w:t>
      </w:r>
      <w:r>
        <w:rPr>
          <w:sz w:val="22"/>
        </w:rPr>
        <w:t>viders comply with</w:t>
      </w:r>
      <w:r w:rsidRPr="00D95BFC">
        <w:rPr>
          <w:sz w:val="22"/>
        </w:rPr>
        <w:t xml:space="preserve"> the assessment </w:t>
      </w:r>
      <w:r>
        <w:rPr>
          <w:sz w:val="22"/>
        </w:rPr>
        <w:t>framework and accompanying guidance set by DfE</w:t>
      </w:r>
      <w:r w:rsidRPr="00D95BFC">
        <w:rPr>
          <w:sz w:val="22"/>
        </w:rPr>
        <w:t>.</w:t>
      </w:r>
    </w:p>
    <w:p w14:paraId="366CB064" w14:textId="77777777" w:rsidR="00561202" w:rsidRDefault="00561202" w:rsidP="00561202">
      <w:pPr>
        <w:overflowPunct w:val="0"/>
        <w:spacing w:after="0" w:line="240" w:lineRule="auto"/>
        <w:textAlignment w:val="baseline"/>
        <w:rPr>
          <w:sz w:val="22"/>
        </w:rPr>
      </w:pPr>
    </w:p>
    <w:p w14:paraId="02B7B3F7" w14:textId="77777777" w:rsidR="00561202" w:rsidRPr="00D95BFC" w:rsidRDefault="00561202" w:rsidP="00561202">
      <w:pPr>
        <w:overflowPunct w:val="0"/>
        <w:spacing w:after="0" w:line="240" w:lineRule="auto"/>
        <w:textAlignment w:val="baseline"/>
        <w:rPr>
          <w:sz w:val="22"/>
        </w:rPr>
      </w:pPr>
      <w:r>
        <w:rPr>
          <w:sz w:val="22"/>
        </w:rPr>
        <w:t>Providers report participant assessment outcomes to DfE/its QA Agent at least every 6 months</w:t>
      </w:r>
    </w:p>
    <w:p w14:paraId="5C7FB0B8" w14:textId="77777777" w:rsidR="00561202" w:rsidRPr="00D95BFC" w:rsidRDefault="00561202" w:rsidP="00561202">
      <w:pPr>
        <w:overflowPunct w:val="0"/>
        <w:spacing w:after="0" w:line="240" w:lineRule="auto"/>
        <w:textAlignment w:val="baseline"/>
        <w:rPr>
          <w:sz w:val="22"/>
        </w:rPr>
      </w:pPr>
    </w:p>
    <w:p w14:paraId="29AB6035" w14:textId="77777777" w:rsidR="00561202" w:rsidRDefault="00561202" w:rsidP="00561202">
      <w:pPr>
        <w:overflowPunct w:val="0"/>
        <w:spacing w:after="0" w:line="240" w:lineRule="auto"/>
        <w:textAlignment w:val="baseline"/>
        <w:rPr>
          <w:sz w:val="22"/>
        </w:rPr>
      </w:pPr>
      <w:r>
        <w:rPr>
          <w:b/>
          <w:sz w:val="22"/>
        </w:rPr>
        <w:t xml:space="preserve">Metric </w:t>
      </w:r>
      <w:r w:rsidRPr="006902E5">
        <w:rPr>
          <w:b/>
          <w:sz w:val="22"/>
        </w:rPr>
        <w:t>4:</w:t>
      </w:r>
      <w:r w:rsidRPr="00D95BFC">
        <w:rPr>
          <w:sz w:val="22"/>
        </w:rPr>
        <w:t xml:space="preserve"> Providers ensure that at least 90% of participants present for final assessment within 18 months of formally commencing the programme</w:t>
      </w:r>
      <w:r>
        <w:rPr>
          <w:sz w:val="22"/>
        </w:rPr>
        <w:t>.</w:t>
      </w:r>
    </w:p>
    <w:p w14:paraId="2E96A82C" w14:textId="77777777" w:rsidR="00561202" w:rsidRPr="00D95BFC" w:rsidRDefault="00561202" w:rsidP="00561202">
      <w:pPr>
        <w:overflowPunct w:val="0"/>
        <w:spacing w:after="0" w:line="240" w:lineRule="auto"/>
        <w:textAlignment w:val="baseline"/>
        <w:rPr>
          <w:sz w:val="22"/>
        </w:rPr>
      </w:pPr>
    </w:p>
    <w:p w14:paraId="64BE6E6F" w14:textId="77777777" w:rsidR="00561202" w:rsidRPr="00556E1E" w:rsidRDefault="00561202" w:rsidP="00561202">
      <w:pPr>
        <w:overflowPunct w:val="0"/>
        <w:spacing w:after="0" w:line="240" w:lineRule="auto"/>
        <w:textAlignment w:val="baseline"/>
        <w:rPr>
          <w:sz w:val="22"/>
        </w:rPr>
      </w:pPr>
      <w:r>
        <w:rPr>
          <w:b/>
          <w:sz w:val="22"/>
        </w:rPr>
        <w:t xml:space="preserve">Metric </w:t>
      </w:r>
      <w:r w:rsidRPr="006902E5">
        <w:rPr>
          <w:b/>
          <w:sz w:val="22"/>
        </w:rPr>
        <w:t>5:</w:t>
      </w:r>
      <w:r w:rsidRPr="00D95BFC">
        <w:rPr>
          <w:sz w:val="22"/>
        </w:rPr>
        <w:t xml:space="preserve"> Providers </w:t>
      </w:r>
      <w:r>
        <w:rPr>
          <w:sz w:val="22"/>
        </w:rPr>
        <w:t xml:space="preserve">achieve </w:t>
      </w:r>
      <w:r w:rsidRPr="00D95BFC">
        <w:rPr>
          <w:sz w:val="22"/>
        </w:rPr>
        <w:t>95% accuracy level for all their final assessments</w:t>
      </w:r>
      <w:r>
        <w:rPr>
          <w:rStyle w:val="FootnoteReference"/>
          <w:sz w:val="22"/>
        </w:rPr>
        <w:footnoteReference w:id="4"/>
      </w:r>
      <w:r>
        <w:rPr>
          <w:sz w:val="22"/>
        </w:rPr>
        <w:t>.</w:t>
      </w:r>
    </w:p>
    <w:p w14:paraId="789F78FB" w14:textId="77777777" w:rsidR="00561202" w:rsidRPr="00556E1E" w:rsidRDefault="00561202" w:rsidP="00561202">
      <w:pPr>
        <w:overflowPunct w:val="0"/>
        <w:spacing w:after="0" w:line="240" w:lineRule="auto"/>
        <w:textAlignment w:val="baseline"/>
        <w:rPr>
          <w:sz w:val="22"/>
        </w:rPr>
      </w:pPr>
      <w:r>
        <w:rPr>
          <w:b/>
          <w:sz w:val="22"/>
        </w:rPr>
        <w:br w:type="page"/>
      </w:r>
      <w:r w:rsidRPr="00556E1E">
        <w:rPr>
          <w:b/>
          <w:sz w:val="22"/>
        </w:rPr>
        <w:lastRenderedPageBreak/>
        <w:t xml:space="preserve">Requirement </w:t>
      </w:r>
      <w:r>
        <w:rPr>
          <w:b/>
          <w:sz w:val="22"/>
        </w:rPr>
        <w:t>N – Use of Participant Feedback</w:t>
      </w:r>
    </w:p>
    <w:p w14:paraId="18F11B2A" w14:textId="77777777" w:rsidR="00561202" w:rsidRPr="00556E1E" w:rsidRDefault="00561202" w:rsidP="00561202">
      <w:pPr>
        <w:overflowPunct w:val="0"/>
        <w:spacing w:after="0" w:line="240" w:lineRule="auto"/>
        <w:textAlignment w:val="baseline"/>
        <w:rPr>
          <w:sz w:val="22"/>
        </w:rPr>
      </w:pPr>
    </w:p>
    <w:p w14:paraId="74ABD5F9" w14:textId="77777777" w:rsidR="00561202" w:rsidRPr="00556E1E" w:rsidRDefault="00561202" w:rsidP="00561202">
      <w:pPr>
        <w:overflowPunct w:val="0"/>
        <w:spacing w:after="0" w:line="240" w:lineRule="auto"/>
        <w:textAlignment w:val="baseline"/>
        <w:rPr>
          <w:sz w:val="22"/>
        </w:rPr>
      </w:pPr>
      <w:r w:rsidRPr="00556E1E">
        <w:rPr>
          <w:sz w:val="22"/>
        </w:rPr>
        <w:t>Providers engage with all participants throughout the course of their provision, enabling participants to comment on the quality of the provider and the provision. Equally, providers ensure that all feedback to participants is transparent, valid and fair.</w:t>
      </w:r>
      <w:r>
        <w:rPr>
          <w:sz w:val="22"/>
        </w:rPr>
        <w:t xml:space="preserve"> This includes supporting participants to complete a DfE feedback questionnaire.</w:t>
      </w:r>
    </w:p>
    <w:p w14:paraId="7F3CA8BD" w14:textId="77777777" w:rsidR="00561202" w:rsidRPr="00556E1E" w:rsidRDefault="00561202" w:rsidP="00561202">
      <w:pPr>
        <w:overflowPunct w:val="0"/>
        <w:spacing w:after="0" w:line="240" w:lineRule="auto"/>
        <w:textAlignment w:val="baseline"/>
        <w:rPr>
          <w:sz w:val="22"/>
        </w:rPr>
      </w:pPr>
    </w:p>
    <w:p w14:paraId="55226175" w14:textId="77777777" w:rsidR="00561202" w:rsidRPr="00556E1E" w:rsidRDefault="001124DF" w:rsidP="00561202">
      <w:pPr>
        <w:overflowPunct w:val="0"/>
        <w:spacing w:after="0" w:line="240" w:lineRule="auto"/>
        <w:textAlignment w:val="baseline"/>
        <w:rPr>
          <w:sz w:val="22"/>
        </w:rPr>
      </w:pPr>
      <w:r>
        <w:rPr>
          <w:rFonts w:cs="Times New Roman"/>
          <w:b/>
          <w:noProof/>
          <w:sz w:val="24"/>
          <w:lang w:eastAsia="en-US"/>
        </w:rPr>
        <w:pict w14:anchorId="36A13122">
          <v:shape id="Ink 3" o:spid="_x0000_s1027" style="position:absolute;left:0;text-align:left;margin-left:-51pt;margin-top:4.75pt;width:.3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809c@0,539@0,270@0,e" filled="f" strokeweight=".25pt">
            <v:stroke joinstyle="round" endcap="round"/>
            <v:formulas/>
            <v:path shadowok="f" o:extrusionok="f" fillok="f" insetpenok="f" o:connecttype="segments"/>
            <o:lock v:ext="edit" rotation="t" aspectratio="t" verticies="t" text="t" shapetype="t"/>
            <o:ink i="AIsBARBYz1SK5pfFT48G+LrS4ZsiAxVIEUUJGwIAS/9GCRsCAEv/Vw0AAAAFAzYLZBkVMggAwHAC&#10;KdrPQzMJAICWAQLswbhDEAAAgH8AAAAAAAAAAPFMU0AAAAAAzRoMxh4EAQlEAAolEIIAAIT8C9H4&#10;GI8EYrLZ92aOQIMA85MTCQoAESAWhtnu40vSAU==&#10;" annotation="t"/>
          </v:shape>
        </w:pict>
      </w:r>
      <w:r w:rsidR="00561202">
        <w:rPr>
          <w:b/>
          <w:sz w:val="22"/>
        </w:rPr>
        <w:t>Metric</w:t>
      </w:r>
      <w:r w:rsidR="00561202" w:rsidRPr="006902E5">
        <w:rPr>
          <w:b/>
          <w:sz w:val="22"/>
        </w:rPr>
        <w:t xml:space="preserve"> 6:</w:t>
      </w:r>
      <w:r w:rsidR="00561202" w:rsidRPr="00556E1E">
        <w:rPr>
          <w:sz w:val="22"/>
        </w:rPr>
        <w:t xml:space="preserve"> Providers ensure that the aggregated mean rating across all participant feedback received is at least 6 out of 10</w:t>
      </w:r>
      <w:r w:rsidR="00561202">
        <w:rPr>
          <w:sz w:val="22"/>
        </w:rPr>
        <w:t>.</w:t>
      </w:r>
    </w:p>
    <w:p w14:paraId="230196A7" w14:textId="77777777" w:rsidR="00561202" w:rsidRPr="00556E1E" w:rsidRDefault="001124DF" w:rsidP="00561202">
      <w:pPr>
        <w:overflowPunct w:val="0"/>
        <w:spacing w:after="0" w:line="240" w:lineRule="auto"/>
        <w:textAlignment w:val="baseline"/>
        <w:rPr>
          <w:sz w:val="22"/>
        </w:rPr>
      </w:pPr>
      <w:r>
        <w:rPr>
          <w:noProof/>
          <w:sz w:val="24"/>
          <w:lang w:eastAsia="en-US"/>
        </w:rPr>
        <w:pict w14:anchorId="60E6AFE7">
          <v:shape id="Ink 2" o:spid="_x0000_s1028" style="position:absolute;left:0;text-align:left;margin-left:-176.85pt;margin-top:5.95pt;width:.3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e" filled="f" strokeweight=".25pt">
            <v:stroke joinstyle="round" endcap="round"/>
            <v:formulas/>
            <v:path shadowok="f" o:extrusionok="f" fillok="f" insetpenok="f" o:connecttype="segments"/>
            <o:lock v:ext="edit" rotation="t" aspectratio="t" verticies="t" text="t" shapetype="t"/>
            <o:ink i="AHMBEFjPVIrml8VPjwb4utLhmyIDFUgRRQkbAgBL/0YJGwIAS/9XDQAAAAUDNgtkGRUyCADAcAIp&#10;2s9DMwkAgJYBAuzBuEMVAACAfwAAgH8AAMD/AADA/x4EAQlMgAoVAgEAC2mNMAEACj9AIznclYS+&#10;UDpA&#10;" annotation="t"/>
          </v:shape>
        </w:pict>
      </w:r>
    </w:p>
    <w:p w14:paraId="0EFD53A5" w14:textId="77777777" w:rsidR="00561202" w:rsidRPr="00556E1E" w:rsidRDefault="00561202" w:rsidP="00561202">
      <w:pPr>
        <w:overflowPunct w:val="0"/>
        <w:spacing w:after="0" w:line="240" w:lineRule="auto"/>
        <w:textAlignment w:val="baseline"/>
        <w:rPr>
          <w:sz w:val="22"/>
        </w:rPr>
      </w:pPr>
      <w:r w:rsidRPr="00556E1E">
        <w:rPr>
          <w:b/>
          <w:sz w:val="22"/>
        </w:rPr>
        <w:t xml:space="preserve">Requirement </w:t>
      </w:r>
      <w:r>
        <w:rPr>
          <w:b/>
          <w:sz w:val="22"/>
        </w:rPr>
        <w:t>O - Participant Retention and Achievement</w:t>
      </w:r>
    </w:p>
    <w:p w14:paraId="277EA5A7" w14:textId="77777777" w:rsidR="00561202" w:rsidRPr="00556E1E" w:rsidRDefault="00561202" w:rsidP="00561202">
      <w:pPr>
        <w:overflowPunct w:val="0"/>
        <w:spacing w:after="0" w:line="240" w:lineRule="auto"/>
        <w:textAlignment w:val="baseline"/>
        <w:rPr>
          <w:sz w:val="22"/>
        </w:rPr>
      </w:pPr>
    </w:p>
    <w:p w14:paraId="40A5C0CC" w14:textId="77777777" w:rsidR="00561202" w:rsidRPr="00556E1E" w:rsidRDefault="00561202" w:rsidP="00561202">
      <w:pPr>
        <w:overflowPunct w:val="0"/>
        <w:spacing w:after="0" w:line="240" w:lineRule="auto"/>
        <w:textAlignment w:val="baseline"/>
        <w:rPr>
          <w:sz w:val="22"/>
        </w:rPr>
      </w:pPr>
      <w:r w:rsidRPr="00556E1E">
        <w:rPr>
          <w:sz w:val="22"/>
        </w:rPr>
        <w:t>Providers ensure that all participants, in accordance with their level of performance and ability, show similar patterns of retention and achievement.</w:t>
      </w:r>
    </w:p>
    <w:p w14:paraId="31E236BD" w14:textId="77777777" w:rsidR="00561202" w:rsidRPr="00556E1E" w:rsidRDefault="00561202" w:rsidP="00561202">
      <w:pPr>
        <w:overflowPunct w:val="0"/>
        <w:spacing w:after="0" w:line="240" w:lineRule="auto"/>
        <w:textAlignment w:val="baseline"/>
        <w:rPr>
          <w:sz w:val="22"/>
        </w:rPr>
      </w:pPr>
    </w:p>
    <w:p w14:paraId="4E5AC853" w14:textId="77777777" w:rsidR="00561202" w:rsidRDefault="00561202" w:rsidP="00561202">
      <w:pPr>
        <w:overflowPunct w:val="0"/>
        <w:spacing w:after="0" w:line="240" w:lineRule="auto"/>
        <w:textAlignment w:val="baseline"/>
        <w:rPr>
          <w:sz w:val="22"/>
        </w:rPr>
      </w:pPr>
      <w:r>
        <w:rPr>
          <w:b/>
          <w:sz w:val="22"/>
        </w:rPr>
        <w:t>Metric</w:t>
      </w:r>
      <w:r w:rsidRPr="006902E5">
        <w:rPr>
          <w:b/>
          <w:sz w:val="22"/>
        </w:rPr>
        <w:t xml:space="preserve"> 7:</w:t>
      </w:r>
      <w:r w:rsidRPr="00556E1E">
        <w:rPr>
          <w:sz w:val="22"/>
        </w:rPr>
        <w:t xml:space="preserve"> Providers ensure that there is no significant difference in retention and achievement rates between </w:t>
      </w:r>
      <w:r>
        <w:rPr>
          <w:sz w:val="22"/>
        </w:rPr>
        <w:t>different groups, for example groups with protected characteristics or leaders from schools with different levels of performance.</w:t>
      </w:r>
    </w:p>
    <w:p w14:paraId="0BC405ED" w14:textId="77777777" w:rsidR="00561202" w:rsidRPr="00556E1E" w:rsidRDefault="00561202" w:rsidP="00561202">
      <w:pPr>
        <w:overflowPunct w:val="0"/>
        <w:spacing w:after="0" w:line="240" w:lineRule="auto"/>
        <w:textAlignment w:val="baseline"/>
        <w:rPr>
          <w:sz w:val="22"/>
        </w:rPr>
      </w:pPr>
    </w:p>
    <w:p w14:paraId="7A240C8B" w14:textId="77777777" w:rsidR="00561202" w:rsidRDefault="00561202" w:rsidP="00561202">
      <w:pPr>
        <w:overflowPunct w:val="0"/>
        <w:spacing w:after="0" w:line="240" w:lineRule="auto"/>
        <w:textAlignment w:val="baseline"/>
        <w:rPr>
          <w:sz w:val="22"/>
        </w:rPr>
      </w:pPr>
    </w:p>
    <w:p w14:paraId="54021A38" w14:textId="77777777" w:rsidR="00561202" w:rsidRDefault="00561202" w:rsidP="00561202">
      <w:pPr>
        <w:overflowPunct w:val="0"/>
        <w:spacing w:after="0" w:line="240" w:lineRule="auto"/>
        <w:textAlignment w:val="baseline"/>
        <w:rPr>
          <w:sz w:val="22"/>
        </w:rPr>
      </w:pPr>
    </w:p>
    <w:p w14:paraId="6FB4BB92" w14:textId="77777777" w:rsidR="00561202" w:rsidRDefault="00561202" w:rsidP="00561202">
      <w:pPr>
        <w:overflowPunct w:val="0"/>
        <w:spacing w:after="0" w:line="240" w:lineRule="auto"/>
        <w:textAlignment w:val="baseline"/>
        <w:rPr>
          <w:sz w:val="22"/>
        </w:rPr>
      </w:pPr>
    </w:p>
    <w:p w14:paraId="038CB918" w14:textId="77777777" w:rsidR="00561202" w:rsidRDefault="00561202" w:rsidP="00561202">
      <w:pPr>
        <w:overflowPunct w:val="0"/>
        <w:spacing w:after="0" w:line="240" w:lineRule="auto"/>
        <w:textAlignment w:val="baseline"/>
        <w:rPr>
          <w:sz w:val="22"/>
        </w:rPr>
      </w:pPr>
    </w:p>
    <w:p w14:paraId="48A5744E" w14:textId="77777777" w:rsidR="00561202" w:rsidRDefault="00561202" w:rsidP="00561202">
      <w:pPr>
        <w:overflowPunct w:val="0"/>
        <w:spacing w:after="0" w:line="240" w:lineRule="auto"/>
        <w:textAlignment w:val="baseline"/>
        <w:rPr>
          <w:sz w:val="22"/>
        </w:rPr>
      </w:pPr>
    </w:p>
    <w:p w14:paraId="0E6BC315" w14:textId="77777777" w:rsidR="00561202" w:rsidRDefault="00561202" w:rsidP="00561202">
      <w:pPr>
        <w:overflowPunct w:val="0"/>
        <w:spacing w:after="0" w:line="240" w:lineRule="auto"/>
        <w:textAlignment w:val="baseline"/>
        <w:rPr>
          <w:sz w:val="22"/>
        </w:rPr>
      </w:pPr>
    </w:p>
    <w:p w14:paraId="5727C1F0" w14:textId="77777777" w:rsidR="00561202" w:rsidRDefault="00561202" w:rsidP="00561202">
      <w:pPr>
        <w:overflowPunct w:val="0"/>
        <w:spacing w:after="0" w:line="240" w:lineRule="auto"/>
        <w:textAlignment w:val="baseline"/>
        <w:rPr>
          <w:sz w:val="22"/>
        </w:rPr>
      </w:pPr>
    </w:p>
    <w:p w14:paraId="2B47EEB4" w14:textId="77777777" w:rsidR="00561202" w:rsidRDefault="00561202" w:rsidP="00561202">
      <w:pPr>
        <w:overflowPunct w:val="0"/>
        <w:spacing w:after="0" w:line="240" w:lineRule="auto"/>
        <w:textAlignment w:val="baseline"/>
        <w:rPr>
          <w:sz w:val="22"/>
        </w:rPr>
      </w:pPr>
    </w:p>
    <w:p w14:paraId="019D330E" w14:textId="77777777" w:rsidR="00561202" w:rsidRDefault="00561202" w:rsidP="00561202">
      <w:pPr>
        <w:overflowPunct w:val="0"/>
        <w:spacing w:after="0" w:line="240" w:lineRule="auto"/>
        <w:textAlignment w:val="baseline"/>
        <w:rPr>
          <w:sz w:val="22"/>
        </w:rPr>
      </w:pPr>
    </w:p>
    <w:p w14:paraId="06BC5464" w14:textId="77777777" w:rsidR="00561202" w:rsidRDefault="00561202" w:rsidP="00561202">
      <w:pPr>
        <w:overflowPunct w:val="0"/>
        <w:spacing w:after="0" w:line="240" w:lineRule="auto"/>
        <w:textAlignment w:val="baseline"/>
        <w:rPr>
          <w:sz w:val="22"/>
        </w:rPr>
      </w:pPr>
    </w:p>
    <w:p w14:paraId="01FE2B91" w14:textId="77777777" w:rsidR="00561202" w:rsidRDefault="00561202" w:rsidP="00561202">
      <w:pPr>
        <w:overflowPunct w:val="0"/>
        <w:spacing w:after="0" w:line="240" w:lineRule="auto"/>
        <w:textAlignment w:val="baseline"/>
        <w:rPr>
          <w:sz w:val="22"/>
        </w:rPr>
      </w:pPr>
    </w:p>
    <w:p w14:paraId="0EDA113D" w14:textId="77777777" w:rsidR="00561202" w:rsidRDefault="00561202" w:rsidP="00561202">
      <w:pPr>
        <w:overflowPunct w:val="0"/>
        <w:spacing w:after="0" w:line="240" w:lineRule="auto"/>
        <w:textAlignment w:val="baseline"/>
        <w:rPr>
          <w:sz w:val="22"/>
        </w:rPr>
      </w:pPr>
    </w:p>
    <w:p w14:paraId="5ED40BCB" w14:textId="77777777" w:rsidR="00561202" w:rsidRDefault="00561202" w:rsidP="00561202">
      <w:pPr>
        <w:overflowPunct w:val="0"/>
        <w:spacing w:after="0" w:line="240" w:lineRule="auto"/>
        <w:textAlignment w:val="baseline"/>
        <w:rPr>
          <w:sz w:val="22"/>
        </w:rPr>
      </w:pPr>
    </w:p>
    <w:p w14:paraId="07D54D8B" w14:textId="77777777" w:rsidR="00561202" w:rsidRDefault="00561202" w:rsidP="00561202">
      <w:pPr>
        <w:overflowPunct w:val="0"/>
        <w:spacing w:after="0" w:line="240" w:lineRule="auto"/>
        <w:textAlignment w:val="baseline"/>
        <w:rPr>
          <w:sz w:val="22"/>
        </w:rPr>
      </w:pPr>
    </w:p>
    <w:p w14:paraId="1D0C80C0" w14:textId="77777777" w:rsidR="00561202" w:rsidRDefault="00561202" w:rsidP="00561202">
      <w:pPr>
        <w:overflowPunct w:val="0"/>
        <w:spacing w:after="0" w:line="240" w:lineRule="auto"/>
        <w:textAlignment w:val="baseline"/>
        <w:rPr>
          <w:sz w:val="22"/>
        </w:rPr>
      </w:pPr>
    </w:p>
    <w:p w14:paraId="03B40285" w14:textId="77777777" w:rsidR="00561202" w:rsidRDefault="00561202" w:rsidP="00561202">
      <w:pPr>
        <w:overflowPunct w:val="0"/>
        <w:spacing w:after="0" w:line="240" w:lineRule="auto"/>
        <w:textAlignment w:val="baseline"/>
        <w:rPr>
          <w:sz w:val="22"/>
        </w:rPr>
      </w:pPr>
    </w:p>
    <w:p w14:paraId="2BD167B5" w14:textId="77777777" w:rsidR="00561202" w:rsidRDefault="00561202" w:rsidP="00561202">
      <w:pPr>
        <w:overflowPunct w:val="0"/>
        <w:spacing w:after="0" w:line="240" w:lineRule="auto"/>
        <w:textAlignment w:val="baseline"/>
        <w:rPr>
          <w:sz w:val="22"/>
        </w:rPr>
      </w:pPr>
    </w:p>
    <w:p w14:paraId="1B8457DC" w14:textId="77777777" w:rsidR="00561202" w:rsidRDefault="00561202" w:rsidP="00561202">
      <w:pPr>
        <w:overflowPunct w:val="0"/>
        <w:spacing w:after="0" w:line="240" w:lineRule="auto"/>
        <w:textAlignment w:val="baseline"/>
        <w:rPr>
          <w:sz w:val="22"/>
        </w:rPr>
      </w:pPr>
    </w:p>
    <w:p w14:paraId="3F2B42E0" w14:textId="77777777" w:rsidR="00561202" w:rsidRDefault="00561202" w:rsidP="00561202">
      <w:pPr>
        <w:overflowPunct w:val="0"/>
        <w:spacing w:after="0" w:line="240" w:lineRule="auto"/>
        <w:textAlignment w:val="baseline"/>
        <w:rPr>
          <w:sz w:val="22"/>
        </w:rPr>
      </w:pPr>
    </w:p>
    <w:p w14:paraId="79B16ECD" w14:textId="77777777" w:rsidR="00561202" w:rsidRDefault="00561202" w:rsidP="00561202">
      <w:pPr>
        <w:overflowPunct w:val="0"/>
        <w:spacing w:after="0" w:line="240" w:lineRule="auto"/>
        <w:textAlignment w:val="baseline"/>
        <w:rPr>
          <w:sz w:val="22"/>
        </w:rPr>
      </w:pPr>
    </w:p>
    <w:p w14:paraId="26F4B01A" w14:textId="77777777" w:rsidR="00561202" w:rsidRDefault="00561202" w:rsidP="00561202">
      <w:pPr>
        <w:overflowPunct w:val="0"/>
        <w:spacing w:after="0" w:line="240" w:lineRule="auto"/>
        <w:textAlignment w:val="baseline"/>
        <w:rPr>
          <w:sz w:val="22"/>
        </w:rPr>
      </w:pPr>
    </w:p>
    <w:p w14:paraId="14149237" w14:textId="77777777" w:rsidR="00561202" w:rsidRDefault="00561202" w:rsidP="00561202">
      <w:pPr>
        <w:overflowPunct w:val="0"/>
        <w:spacing w:after="0" w:line="240" w:lineRule="auto"/>
        <w:textAlignment w:val="baseline"/>
        <w:rPr>
          <w:sz w:val="22"/>
        </w:rPr>
      </w:pPr>
    </w:p>
    <w:p w14:paraId="743A075E" w14:textId="77777777" w:rsidR="00561202" w:rsidRDefault="00561202" w:rsidP="00561202">
      <w:pPr>
        <w:overflowPunct w:val="0"/>
        <w:spacing w:after="0" w:line="240" w:lineRule="auto"/>
        <w:textAlignment w:val="baseline"/>
        <w:rPr>
          <w:sz w:val="22"/>
        </w:rPr>
      </w:pPr>
    </w:p>
    <w:p w14:paraId="7139949C" w14:textId="77777777" w:rsidR="00561202" w:rsidRDefault="00561202" w:rsidP="00561202">
      <w:pPr>
        <w:overflowPunct w:val="0"/>
        <w:spacing w:after="0" w:line="240" w:lineRule="auto"/>
        <w:textAlignment w:val="baseline"/>
        <w:rPr>
          <w:sz w:val="22"/>
        </w:rPr>
      </w:pPr>
    </w:p>
    <w:p w14:paraId="4907216D" w14:textId="77777777" w:rsidR="00561202" w:rsidRDefault="00561202" w:rsidP="00561202">
      <w:pPr>
        <w:overflowPunct w:val="0"/>
        <w:spacing w:after="0" w:line="240" w:lineRule="auto"/>
        <w:textAlignment w:val="baseline"/>
        <w:rPr>
          <w:sz w:val="22"/>
        </w:rPr>
      </w:pPr>
    </w:p>
    <w:p w14:paraId="319A3D12" w14:textId="77777777" w:rsidR="00561202" w:rsidRDefault="00561202" w:rsidP="00561202">
      <w:pPr>
        <w:overflowPunct w:val="0"/>
        <w:spacing w:after="0" w:line="240" w:lineRule="auto"/>
        <w:textAlignment w:val="baseline"/>
        <w:rPr>
          <w:sz w:val="22"/>
        </w:rPr>
      </w:pPr>
    </w:p>
    <w:p w14:paraId="0525B9A7" w14:textId="77777777" w:rsidR="00561202" w:rsidRDefault="00561202" w:rsidP="00561202">
      <w:pPr>
        <w:overflowPunct w:val="0"/>
        <w:spacing w:after="0" w:line="240" w:lineRule="auto"/>
        <w:textAlignment w:val="baseline"/>
        <w:rPr>
          <w:sz w:val="22"/>
        </w:rPr>
      </w:pPr>
    </w:p>
    <w:p w14:paraId="134FF48B" w14:textId="77777777" w:rsidR="00561202" w:rsidRDefault="00561202" w:rsidP="00561202">
      <w:pPr>
        <w:overflowPunct w:val="0"/>
        <w:spacing w:after="0" w:line="240" w:lineRule="auto"/>
        <w:textAlignment w:val="baseline"/>
        <w:rPr>
          <w:sz w:val="22"/>
        </w:rPr>
      </w:pPr>
    </w:p>
    <w:p w14:paraId="7D6526CC" w14:textId="77777777" w:rsidR="00561202" w:rsidRDefault="00561202" w:rsidP="00561202">
      <w:pPr>
        <w:overflowPunct w:val="0"/>
        <w:spacing w:after="0" w:line="240" w:lineRule="auto"/>
        <w:textAlignment w:val="baseline"/>
        <w:rPr>
          <w:sz w:val="22"/>
        </w:rPr>
      </w:pPr>
    </w:p>
    <w:p w14:paraId="2C8E6A0E" w14:textId="77777777" w:rsidR="00561202" w:rsidRDefault="00561202" w:rsidP="00561202">
      <w:pPr>
        <w:overflowPunct w:val="0"/>
        <w:spacing w:after="0" w:line="240" w:lineRule="auto"/>
        <w:textAlignment w:val="baseline"/>
        <w:rPr>
          <w:sz w:val="22"/>
        </w:rPr>
      </w:pPr>
    </w:p>
    <w:p w14:paraId="6E875DFF" w14:textId="77777777" w:rsidR="00561202" w:rsidRDefault="00561202" w:rsidP="00561202">
      <w:pPr>
        <w:overflowPunct w:val="0"/>
        <w:spacing w:after="0" w:line="240" w:lineRule="auto"/>
        <w:textAlignment w:val="baseline"/>
        <w:rPr>
          <w:sz w:val="22"/>
        </w:rPr>
      </w:pPr>
    </w:p>
    <w:p w14:paraId="5A2DE158" w14:textId="77777777" w:rsidR="00561202" w:rsidRDefault="00561202" w:rsidP="00561202">
      <w:pPr>
        <w:overflowPunct w:val="0"/>
        <w:spacing w:after="0" w:line="240" w:lineRule="auto"/>
        <w:textAlignment w:val="baseline"/>
        <w:rPr>
          <w:sz w:val="22"/>
        </w:rPr>
      </w:pPr>
    </w:p>
    <w:p w14:paraId="2D2AC16A" w14:textId="77777777" w:rsidR="00561202" w:rsidRDefault="00561202" w:rsidP="00561202">
      <w:pPr>
        <w:overflowPunct w:val="0"/>
        <w:spacing w:after="0" w:line="240" w:lineRule="auto"/>
        <w:textAlignment w:val="baseline"/>
        <w:rPr>
          <w:sz w:val="22"/>
        </w:rPr>
      </w:pPr>
    </w:p>
    <w:p w14:paraId="5C4ACE2E" w14:textId="77777777" w:rsidR="00561202" w:rsidRDefault="00561202" w:rsidP="00561202">
      <w:pPr>
        <w:overflowPunct w:val="0"/>
        <w:spacing w:after="0" w:line="240" w:lineRule="auto"/>
        <w:textAlignment w:val="baseline"/>
        <w:rPr>
          <w:sz w:val="22"/>
        </w:rPr>
      </w:pPr>
    </w:p>
    <w:p w14:paraId="3CD4B046" w14:textId="77777777" w:rsidR="00561202" w:rsidRDefault="00561202" w:rsidP="00561202">
      <w:pPr>
        <w:overflowPunct w:val="0"/>
        <w:spacing w:after="0" w:line="240" w:lineRule="auto"/>
        <w:textAlignment w:val="baseline"/>
        <w:rPr>
          <w:sz w:val="22"/>
        </w:rPr>
      </w:pPr>
    </w:p>
    <w:p w14:paraId="467B470B" w14:textId="77777777" w:rsidR="00561202" w:rsidRDefault="00561202" w:rsidP="00561202">
      <w:pPr>
        <w:overflowPunct w:val="0"/>
        <w:spacing w:after="0" w:line="240" w:lineRule="auto"/>
        <w:textAlignment w:val="baseline"/>
        <w:rPr>
          <w:sz w:val="22"/>
        </w:rPr>
      </w:pPr>
    </w:p>
    <w:p w14:paraId="02615421" w14:textId="77777777" w:rsidR="00561202" w:rsidRDefault="00561202" w:rsidP="00561202">
      <w:pPr>
        <w:overflowPunct w:val="0"/>
        <w:spacing w:after="0" w:line="240" w:lineRule="auto"/>
        <w:textAlignment w:val="baseline"/>
        <w:rPr>
          <w:sz w:val="22"/>
        </w:rPr>
      </w:pPr>
    </w:p>
    <w:p w14:paraId="6AE53560" w14:textId="77777777" w:rsidR="00561202" w:rsidRDefault="00561202" w:rsidP="00561202">
      <w:pPr>
        <w:overflowPunct w:val="0"/>
        <w:spacing w:after="0" w:line="240" w:lineRule="auto"/>
        <w:textAlignment w:val="baseline"/>
        <w:rPr>
          <w:sz w:val="22"/>
        </w:rPr>
      </w:pPr>
    </w:p>
    <w:p w14:paraId="763D9757" w14:textId="77777777" w:rsidR="00561202" w:rsidRDefault="00561202" w:rsidP="00561202">
      <w:pPr>
        <w:overflowPunct w:val="0"/>
        <w:spacing w:after="0" w:line="240" w:lineRule="auto"/>
        <w:textAlignment w:val="baseline"/>
        <w:rPr>
          <w:sz w:val="22"/>
        </w:rPr>
      </w:pPr>
    </w:p>
    <w:p w14:paraId="33E3D1ED" w14:textId="77777777" w:rsidR="00561202" w:rsidRDefault="00561202" w:rsidP="00561202">
      <w:pPr>
        <w:overflowPunct w:val="0"/>
        <w:spacing w:after="0" w:line="240" w:lineRule="auto"/>
        <w:textAlignment w:val="baseline"/>
        <w:rPr>
          <w:sz w:val="22"/>
        </w:rPr>
      </w:pPr>
    </w:p>
    <w:p w14:paraId="45F94B89" w14:textId="77777777" w:rsidR="00561202" w:rsidRDefault="00561202" w:rsidP="00561202">
      <w:pPr>
        <w:overflowPunct w:val="0"/>
        <w:spacing w:after="0" w:line="240" w:lineRule="auto"/>
        <w:textAlignment w:val="baseline"/>
        <w:rPr>
          <w:b/>
          <w:sz w:val="30"/>
          <w:szCs w:val="30"/>
        </w:rPr>
        <w:sectPr w:rsidR="00561202" w:rsidSect="002F4545">
          <w:pgSz w:w="11906" w:h="16838"/>
          <w:pgMar w:top="720" w:right="720" w:bottom="720" w:left="720" w:header="708" w:footer="708" w:gutter="0"/>
          <w:cols w:space="708"/>
          <w:docGrid w:linePitch="360"/>
        </w:sectPr>
      </w:pPr>
    </w:p>
    <w:p w14:paraId="07D3A9D4" w14:textId="77777777" w:rsidR="00561202" w:rsidRPr="00596ABB" w:rsidRDefault="00561202" w:rsidP="00561202">
      <w:pPr>
        <w:overflowPunct w:val="0"/>
        <w:spacing w:after="0" w:line="240" w:lineRule="auto"/>
        <w:textAlignment w:val="baseline"/>
        <w:rPr>
          <w:b/>
          <w:sz w:val="30"/>
          <w:szCs w:val="30"/>
        </w:rPr>
      </w:pPr>
      <w:r w:rsidRPr="00596ABB">
        <w:rPr>
          <w:b/>
          <w:sz w:val="30"/>
          <w:szCs w:val="30"/>
        </w:rPr>
        <w:lastRenderedPageBreak/>
        <w:t>Section 5 – Technical Definitions of metrics and reporting requirements</w:t>
      </w:r>
    </w:p>
    <w:p w14:paraId="5E26E26F" w14:textId="77777777" w:rsidR="00561202" w:rsidRDefault="00561202" w:rsidP="00561202">
      <w:pPr>
        <w:overflowPunct w:val="0"/>
        <w:spacing w:after="0" w:line="240" w:lineRule="auto"/>
        <w:textAlignment w:val="baseline"/>
        <w:rPr>
          <w:sz w:val="22"/>
        </w:rPr>
      </w:pPr>
    </w:p>
    <w:p w14:paraId="14C9B3EA" w14:textId="77777777" w:rsidR="00561202" w:rsidRDefault="00561202" w:rsidP="00561202">
      <w:pPr>
        <w:overflowPunct w:val="0"/>
        <w:spacing w:after="0" w:line="240" w:lineRule="auto"/>
        <w:textAlignment w:val="baseline"/>
        <w:rPr>
          <w:sz w:val="22"/>
        </w:rPr>
      </w:pPr>
    </w:p>
    <w:p w14:paraId="1907C797" w14:textId="77777777" w:rsidR="00561202" w:rsidRDefault="00561202" w:rsidP="00561202">
      <w:pPr>
        <w:overflowPunct w:val="0"/>
        <w:spacing w:after="0" w:line="240" w:lineRule="auto"/>
        <w:textAlignment w:val="baseline"/>
        <w:rPr>
          <w:sz w:val="22"/>
        </w:rPr>
      </w:pPr>
      <w:r w:rsidRPr="00596ABB">
        <w:rPr>
          <w:b/>
          <w:sz w:val="28"/>
          <w:szCs w:val="26"/>
        </w:rPr>
        <w:t>Metric 1: Providers recruit at least 100% of their target number</w:t>
      </w:r>
      <w:r>
        <w:rPr>
          <w:b/>
          <w:sz w:val="28"/>
          <w:szCs w:val="26"/>
        </w:rPr>
        <w:t xml:space="preserve"> of participants</w:t>
      </w:r>
      <w:r w:rsidRPr="00596ABB">
        <w:rPr>
          <w:b/>
          <w:sz w:val="28"/>
          <w:szCs w:val="26"/>
        </w:rPr>
        <w:t xml:space="preserve"> for each year and for each NPQ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8575"/>
      </w:tblGrid>
      <w:tr w:rsidR="00561202" w:rsidRPr="00303CA4" w14:paraId="5884CFAA" w14:textId="77777777" w:rsidTr="002F4545">
        <w:trPr>
          <w:trHeight w:val="1849"/>
        </w:trPr>
        <w:tc>
          <w:tcPr>
            <w:tcW w:w="6912" w:type="dxa"/>
            <w:shd w:val="clear" w:color="auto" w:fill="B8CCE4" w:themeFill="accent1" w:themeFillTint="66"/>
            <w:vAlign w:val="center"/>
          </w:tcPr>
          <w:p w14:paraId="5A80AC71" w14:textId="77777777" w:rsidR="00561202" w:rsidRPr="00303CA4" w:rsidRDefault="00561202" w:rsidP="002F4545">
            <w:pPr>
              <w:overflowPunct w:val="0"/>
              <w:spacing w:after="0" w:line="240" w:lineRule="auto"/>
              <w:jc w:val="center"/>
              <w:textAlignment w:val="baseline"/>
              <w:rPr>
                <w:b/>
                <w:sz w:val="32"/>
              </w:rPr>
            </w:pPr>
            <w:r w:rsidRPr="00303CA4">
              <w:rPr>
                <w:b/>
                <w:sz w:val="32"/>
              </w:rPr>
              <w:t>Technical Definition</w:t>
            </w:r>
          </w:p>
        </w:tc>
        <w:tc>
          <w:tcPr>
            <w:tcW w:w="8702" w:type="dxa"/>
            <w:shd w:val="clear" w:color="auto" w:fill="B8CCE4" w:themeFill="accent1" w:themeFillTint="66"/>
            <w:vAlign w:val="center"/>
          </w:tcPr>
          <w:p w14:paraId="15645AEC"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4600CA7A" w14:textId="77777777" w:rsidR="00561202" w:rsidRPr="00303CA4" w:rsidRDefault="00561202" w:rsidP="002F4545">
            <w:pPr>
              <w:overflowPunct w:val="0"/>
              <w:spacing w:after="0" w:line="240" w:lineRule="auto"/>
              <w:textAlignment w:val="baseline"/>
              <w:rPr>
                <w:b/>
                <w:sz w:val="32"/>
              </w:rPr>
            </w:pPr>
          </w:p>
          <w:p w14:paraId="276493BF"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49A31294" w14:textId="77777777" w:rsidTr="002F4545">
        <w:tc>
          <w:tcPr>
            <w:tcW w:w="6912" w:type="dxa"/>
            <w:shd w:val="clear" w:color="auto" w:fill="auto"/>
            <w:vAlign w:val="center"/>
          </w:tcPr>
          <w:p w14:paraId="7A1F9F52" w14:textId="77777777" w:rsidR="00561202" w:rsidRPr="00303CA4" w:rsidRDefault="00561202" w:rsidP="002F4545">
            <w:pPr>
              <w:overflowPunct w:val="0"/>
              <w:textAlignment w:val="baseline"/>
            </w:pPr>
            <w:r w:rsidRPr="00303CA4">
              <w:rPr>
                <w:b/>
              </w:rPr>
              <w:t>Definition of ‘recruited’</w:t>
            </w:r>
            <w:r w:rsidRPr="00303CA4">
              <w:t>: To be deemed recruited, participants must:</w:t>
            </w:r>
          </w:p>
          <w:p w14:paraId="2A300294" w14:textId="77777777" w:rsidR="00561202" w:rsidRPr="00303CA4" w:rsidRDefault="00561202" w:rsidP="001F3F1C">
            <w:pPr>
              <w:numPr>
                <w:ilvl w:val="0"/>
                <w:numId w:val="66"/>
              </w:numPr>
              <w:overflowPunct w:val="0"/>
              <w:spacing w:after="0" w:line="240" w:lineRule="auto"/>
              <w:ind w:left="454"/>
              <w:contextualSpacing/>
              <w:jc w:val="left"/>
              <w:textAlignment w:val="baseline"/>
            </w:pPr>
            <w:r w:rsidRPr="00303CA4">
              <w:t>have been enrolled by their provider to undertake the required provision</w:t>
            </w:r>
          </w:p>
          <w:p w14:paraId="0EDFAFED" w14:textId="77777777" w:rsidR="00561202" w:rsidRPr="00303CA4" w:rsidRDefault="00561202" w:rsidP="002F4545">
            <w:pPr>
              <w:overflowPunct w:val="0"/>
              <w:spacing w:after="0" w:line="240" w:lineRule="auto"/>
              <w:ind w:left="454"/>
              <w:contextualSpacing/>
              <w:textAlignment w:val="baseline"/>
            </w:pPr>
          </w:p>
          <w:p w14:paraId="366CC781" w14:textId="77777777" w:rsidR="00561202" w:rsidRPr="00303CA4" w:rsidRDefault="00561202" w:rsidP="001F3F1C">
            <w:pPr>
              <w:numPr>
                <w:ilvl w:val="0"/>
                <w:numId w:val="66"/>
              </w:numPr>
              <w:overflowPunct w:val="0"/>
              <w:spacing w:after="0" w:line="240" w:lineRule="auto"/>
              <w:ind w:left="454" w:hanging="426"/>
              <w:contextualSpacing/>
              <w:jc w:val="left"/>
              <w:textAlignment w:val="baseline"/>
            </w:pPr>
            <w:r w:rsidRPr="00303CA4">
              <w:t>not be facilitators, administrators or provider team members involved in delivery of the programme</w:t>
            </w:r>
          </w:p>
          <w:p w14:paraId="062E6061" w14:textId="77777777" w:rsidR="00561202" w:rsidRPr="00303CA4" w:rsidRDefault="00561202" w:rsidP="002F4545">
            <w:pPr>
              <w:overflowPunct w:val="0"/>
              <w:spacing w:after="0" w:line="240" w:lineRule="auto"/>
              <w:contextualSpacing/>
              <w:textAlignment w:val="baseline"/>
            </w:pPr>
          </w:p>
          <w:p w14:paraId="3C342BC6" w14:textId="77777777" w:rsidR="00561202" w:rsidRPr="00303CA4" w:rsidRDefault="00561202" w:rsidP="001F3F1C">
            <w:pPr>
              <w:numPr>
                <w:ilvl w:val="0"/>
                <w:numId w:val="66"/>
              </w:numPr>
              <w:overflowPunct w:val="0"/>
              <w:spacing w:after="0" w:line="240" w:lineRule="auto"/>
              <w:ind w:left="454" w:hanging="426"/>
              <w:contextualSpacing/>
              <w:jc w:val="left"/>
              <w:textAlignment w:val="baseline"/>
            </w:pPr>
            <w:r w:rsidRPr="00303CA4">
              <w:t>be counted only once if they have previously been withdrawn from, deferred, or failed the same qualification</w:t>
            </w:r>
          </w:p>
          <w:p w14:paraId="38803029" w14:textId="77777777" w:rsidR="00561202" w:rsidRPr="00303CA4" w:rsidRDefault="00561202" w:rsidP="002F4545">
            <w:pPr>
              <w:overflowPunct w:val="0"/>
              <w:spacing w:after="0" w:line="240" w:lineRule="auto"/>
              <w:contextualSpacing/>
              <w:textAlignment w:val="baseline"/>
            </w:pPr>
          </w:p>
          <w:p w14:paraId="28C45795" w14:textId="77777777" w:rsidR="00561202" w:rsidRPr="00303CA4" w:rsidRDefault="00561202" w:rsidP="002F4545">
            <w:pPr>
              <w:overflowPunct w:val="0"/>
              <w:spacing w:after="0" w:line="240" w:lineRule="auto"/>
              <w:contextualSpacing/>
              <w:textAlignment w:val="baseline"/>
              <w:rPr>
                <w:b/>
              </w:rPr>
            </w:pPr>
            <w:r w:rsidRPr="00303CA4">
              <w:rPr>
                <w:b/>
              </w:rPr>
              <w:t xml:space="preserve">Setting the target number: </w:t>
            </w:r>
          </w:p>
          <w:p w14:paraId="0F60BBEF" w14:textId="77777777" w:rsidR="00561202" w:rsidRPr="00303CA4" w:rsidRDefault="00561202" w:rsidP="002F4545">
            <w:pPr>
              <w:overflowPunct w:val="0"/>
              <w:spacing w:after="0" w:line="240" w:lineRule="auto"/>
              <w:contextualSpacing/>
              <w:textAlignment w:val="baseline"/>
              <w:rPr>
                <w:b/>
              </w:rPr>
            </w:pPr>
          </w:p>
          <w:p w14:paraId="0D167A46" w14:textId="77777777" w:rsidR="00561202" w:rsidRPr="00303CA4" w:rsidRDefault="00561202" w:rsidP="001F3F1C">
            <w:pPr>
              <w:numPr>
                <w:ilvl w:val="0"/>
                <w:numId w:val="80"/>
              </w:numPr>
              <w:overflowPunct w:val="0"/>
              <w:spacing w:after="0" w:line="240" w:lineRule="auto"/>
              <w:ind w:left="426"/>
              <w:contextualSpacing/>
              <w:jc w:val="left"/>
              <w:textAlignment w:val="baseline"/>
              <w:rPr>
                <w:b/>
              </w:rPr>
            </w:pPr>
            <w:r w:rsidRPr="00303CA4">
              <w:t>Providers will be required to submit annual recruitment targets for each NPQ level</w:t>
            </w:r>
          </w:p>
        </w:tc>
        <w:tc>
          <w:tcPr>
            <w:tcW w:w="8702" w:type="dxa"/>
            <w:shd w:val="clear" w:color="auto" w:fill="auto"/>
            <w:vAlign w:val="center"/>
          </w:tcPr>
          <w:p w14:paraId="325D769E" w14:textId="77777777" w:rsidR="00561202" w:rsidRPr="00303CA4" w:rsidRDefault="00561202" w:rsidP="002F4545">
            <w:pPr>
              <w:overflowPunct w:val="0"/>
              <w:spacing w:line="240" w:lineRule="auto"/>
              <w:textAlignment w:val="baseline"/>
            </w:pPr>
            <w:r w:rsidRPr="00303CA4">
              <w:t>For each participant:</w:t>
            </w:r>
          </w:p>
          <w:p w14:paraId="469C652A"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Name</w:t>
            </w:r>
          </w:p>
          <w:p w14:paraId="78E1C6F5"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NPQ level recruited to</w:t>
            </w:r>
          </w:p>
          <w:p w14:paraId="089AA8E2"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Teacher Reference Number (where applicable)</w:t>
            </w:r>
          </w:p>
          <w:p w14:paraId="304D8D97"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Current job role/post</w:t>
            </w:r>
          </w:p>
          <w:p w14:paraId="2A3DA922"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Name of participant’s school</w:t>
            </w:r>
          </w:p>
          <w:p w14:paraId="1A8E3793"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Unique Reference Number of participant’s school</w:t>
            </w:r>
          </w:p>
          <w:p w14:paraId="5CF6BB0C"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the Local Authority Area of the participant’s school and, where different, the Local Authority District</w:t>
            </w:r>
          </w:p>
          <w:p w14:paraId="0072A17E"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Government region in which participant’s school is located</w:t>
            </w:r>
          </w:p>
          <w:p w14:paraId="48AA01FD"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 xml:space="preserve">Phase and type of participant’s school </w:t>
            </w:r>
          </w:p>
          <w:p w14:paraId="3D1B2EFD" w14:textId="77777777" w:rsidR="00561202" w:rsidRPr="00303CA4" w:rsidRDefault="00561202" w:rsidP="001F3F1C">
            <w:pPr>
              <w:numPr>
                <w:ilvl w:val="0"/>
                <w:numId w:val="72"/>
              </w:numPr>
              <w:overflowPunct w:val="0"/>
              <w:spacing w:line="240" w:lineRule="auto"/>
              <w:ind w:left="357" w:hanging="357"/>
              <w:jc w:val="left"/>
              <w:textAlignment w:val="baseline"/>
            </w:pPr>
            <w:r w:rsidRPr="00303CA4">
              <w:t>Latest OFSTED inspection rating of participant’s school</w:t>
            </w:r>
          </w:p>
          <w:p w14:paraId="56E66A50" w14:textId="77777777" w:rsidR="00561202" w:rsidRPr="00303CA4" w:rsidRDefault="00561202" w:rsidP="002F4545">
            <w:pPr>
              <w:overflowPunct w:val="0"/>
              <w:spacing w:line="240" w:lineRule="auto"/>
              <w:textAlignment w:val="baseline"/>
            </w:pPr>
            <w:r w:rsidRPr="00303CA4">
              <w:t>Accompanying analysis:</w:t>
            </w:r>
          </w:p>
          <w:p w14:paraId="60896710" w14:textId="77777777" w:rsidR="00561202" w:rsidRPr="00303CA4" w:rsidRDefault="00561202" w:rsidP="001F3F1C">
            <w:pPr>
              <w:numPr>
                <w:ilvl w:val="0"/>
                <w:numId w:val="72"/>
              </w:numPr>
              <w:overflowPunct w:val="0"/>
              <w:spacing w:after="200" w:line="276" w:lineRule="auto"/>
              <w:jc w:val="left"/>
              <w:textAlignment w:val="baseline"/>
              <w:rPr>
                <w:b/>
                <w:i/>
              </w:rPr>
            </w:pPr>
            <w:r w:rsidRPr="00303CA4">
              <w:rPr>
                <w:b/>
                <w:i/>
              </w:rPr>
              <w:t xml:space="preserve">Total number of participants recruited, for each NPQ level offered </w:t>
            </w:r>
          </w:p>
          <w:p w14:paraId="1243AF26" w14:textId="77777777" w:rsidR="00561202" w:rsidRPr="00303CA4" w:rsidRDefault="00561202" w:rsidP="001F3F1C">
            <w:pPr>
              <w:numPr>
                <w:ilvl w:val="0"/>
                <w:numId w:val="72"/>
              </w:numPr>
              <w:overflowPunct w:val="0"/>
              <w:spacing w:line="240" w:lineRule="auto"/>
              <w:jc w:val="left"/>
              <w:textAlignment w:val="baseline"/>
              <w:rPr>
                <w:b/>
              </w:rPr>
            </w:pPr>
            <w:r w:rsidRPr="00303CA4">
              <w:rPr>
                <w:b/>
                <w:i/>
              </w:rPr>
              <w:t>Total number of participants recruited, expressed as a percentage of target number</w:t>
            </w:r>
          </w:p>
        </w:tc>
      </w:tr>
    </w:tbl>
    <w:p w14:paraId="100CA670" w14:textId="77777777" w:rsidR="00561202" w:rsidRPr="00596ABB" w:rsidRDefault="00561202" w:rsidP="00561202">
      <w:pPr>
        <w:overflowPunct w:val="0"/>
        <w:spacing w:after="0" w:line="240" w:lineRule="auto"/>
        <w:textAlignment w:val="baseline"/>
        <w:rPr>
          <w:b/>
          <w:sz w:val="28"/>
          <w:szCs w:val="28"/>
        </w:rPr>
      </w:pPr>
      <w:r w:rsidRPr="00596ABB">
        <w:rPr>
          <w:b/>
          <w:sz w:val="28"/>
          <w:szCs w:val="28"/>
        </w:rPr>
        <w:t xml:space="preserve">Metric 2: Providers ensure that </w:t>
      </w:r>
      <w:r w:rsidRPr="0005214C">
        <w:rPr>
          <w:b/>
          <w:sz w:val="28"/>
          <w:szCs w:val="28"/>
        </w:rPr>
        <w:t xml:space="preserve">their allocated target </w:t>
      </w:r>
      <w:r w:rsidRPr="00596ABB">
        <w:rPr>
          <w:b/>
          <w:sz w:val="28"/>
          <w:szCs w:val="28"/>
        </w:rPr>
        <w:t>of all those recruited are from schools where 30% or more pupils are known to be eligible for Free School Meals, for each NPQ level offered</w:t>
      </w:r>
    </w:p>
    <w:p w14:paraId="5059D507" w14:textId="77777777" w:rsidR="00561202" w:rsidRDefault="00561202" w:rsidP="00561202">
      <w:pPr>
        <w:overflowPunct w:val="0"/>
        <w:spacing w:after="0" w:line="240" w:lineRule="auto"/>
        <w:textAlignment w:val="baseline"/>
        <w:rPr>
          <w:sz w:val="22"/>
        </w:rPr>
      </w:pPr>
    </w:p>
    <w:p w14:paraId="214E4C2E" w14:textId="77777777" w:rsidR="00561202" w:rsidRDefault="00561202" w:rsidP="00561202">
      <w:pPr>
        <w:overflowPunct w:val="0"/>
        <w:spacing w:after="0" w:line="240" w:lineRule="auto"/>
        <w:textAlignment w:val="baseline"/>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6"/>
        <w:gridCol w:w="8572"/>
      </w:tblGrid>
      <w:tr w:rsidR="00561202" w:rsidRPr="00303CA4" w14:paraId="2F6CBCBF" w14:textId="77777777" w:rsidTr="002F4545">
        <w:trPr>
          <w:trHeight w:val="1849"/>
        </w:trPr>
        <w:tc>
          <w:tcPr>
            <w:tcW w:w="6912" w:type="dxa"/>
            <w:shd w:val="clear" w:color="auto" w:fill="B8CCE4" w:themeFill="accent1" w:themeFillTint="66"/>
            <w:vAlign w:val="center"/>
          </w:tcPr>
          <w:p w14:paraId="53CD43FF" w14:textId="77777777" w:rsidR="00561202" w:rsidRPr="00303CA4" w:rsidRDefault="00561202" w:rsidP="002F4545">
            <w:pPr>
              <w:overflowPunct w:val="0"/>
              <w:spacing w:after="0" w:line="240" w:lineRule="auto"/>
              <w:jc w:val="center"/>
              <w:textAlignment w:val="baseline"/>
              <w:rPr>
                <w:b/>
                <w:sz w:val="32"/>
              </w:rPr>
            </w:pPr>
            <w:r w:rsidRPr="00303CA4">
              <w:rPr>
                <w:b/>
                <w:sz w:val="32"/>
              </w:rPr>
              <w:lastRenderedPageBreak/>
              <w:t>Technical Definition</w:t>
            </w:r>
          </w:p>
        </w:tc>
        <w:tc>
          <w:tcPr>
            <w:tcW w:w="8702" w:type="dxa"/>
            <w:shd w:val="clear" w:color="auto" w:fill="B8CCE4" w:themeFill="accent1" w:themeFillTint="66"/>
            <w:vAlign w:val="center"/>
          </w:tcPr>
          <w:p w14:paraId="04B66BD3"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65533D7D" w14:textId="77777777" w:rsidR="00561202" w:rsidRPr="00303CA4" w:rsidRDefault="00561202" w:rsidP="002F4545">
            <w:pPr>
              <w:overflowPunct w:val="0"/>
              <w:spacing w:after="0" w:line="240" w:lineRule="auto"/>
              <w:textAlignment w:val="baseline"/>
              <w:rPr>
                <w:b/>
                <w:sz w:val="32"/>
              </w:rPr>
            </w:pPr>
          </w:p>
          <w:p w14:paraId="456ADB52"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553D7A2C" w14:textId="77777777" w:rsidTr="002F4545">
        <w:trPr>
          <w:trHeight w:val="6462"/>
        </w:trPr>
        <w:tc>
          <w:tcPr>
            <w:tcW w:w="6912" w:type="dxa"/>
            <w:shd w:val="clear" w:color="auto" w:fill="auto"/>
            <w:vAlign w:val="center"/>
          </w:tcPr>
          <w:p w14:paraId="7991AAB3" w14:textId="77777777" w:rsidR="00561202" w:rsidRPr="00303CA4" w:rsidRDefault="00561202" w:rsidP="002F4545">
            <w:pPr>
              <w:overflowPunct w:val="0"/>
              <w:textAlignment w:val="baseline"/>
              <w:rPr>
                <w:b/>
              </w:rPr>
            </w:pPr>
            <w:r w:rsidRPr="00303CA4">
              <w:rPr>
                <w:b/>
              </w:rPr>
              <w:t>Setting the target number:</w:t>
            </w:r>
          </w:p>
          <w:p w14:paraId="644E8186" w14:textId="77777777" w:rsidR="00561202" w:rsidRPr="00303CA4" w:rsidRDefault="00561202" w:rsidP="001F3F1C">
            <w:pPr>
              <w:numPr>
                <w:ilvl w:val="0"/>
                <w:numId w:val="80"/>
              </w:numPr>
              <w:overflowPunct w:val="0"/>
              <w:spacing w:after="200" w:line="276" w:lineRule="auto"/>
              <w:jc w:val="left"/>
              <w:textAlignment w:val="baseline"/>
            </w:pPr>
            <w:r w:rsidRPr="00303CA4">
              <w:t xml:space="preserve">The target percentage will be adjusted for each accredited provider to take account of the nature of schools in their area of operation, based on the data collected in the </w:t>
            </w:r>
            <w:hyperlink r:id="rId13" w:history="1">
              <w:r w:rsidRPr="00303CA4">
                <w:rPr>
                  <w:rStyle w:val="Hyperlink"/>
                </w:rPr>
                <w:t>2016 School Census</w:t>
              </w:r>
            </w:hyperlink>
            <w:r w:rsidRPr="00303CA4">
              <w:t xml:space="preserve">. </w:t>
            </w:r>
          </w:p>
          <w:p w14:paraId="32CBCC1F" w14:textId="77777777" w:rsidR="00561202" w:rsidRPr="00303CA4" w:rsidRDefault="00561202" w:rsidP="001F3F1C">
            <w:pPr>
              <w:numPr>
                <w:ilvl w:val="0"/>
                <w:numId w:val="80"/>
              </w:numPr>
              <w:overflowPunct w:val="0"/>
              <w:spacing w:after="200" w:line="276" w:lineRule="auto"/>
              <w:jc w:val="left"/>
              <w:textAlignment w:val="baseline"/>
            </w:pPr>
            <w:r w:rsidRPr="00303CA4">
              <w:t xml:space="preserve">The target will be introduced from year 2 onwards and increase incrementally from year 2 to year 3. </w:t>
            </w:r>
          </w:p>
          <w:p w14:paraId="4F627DF4" w14:textId="77777777" w:rsidR="00561202" w:rsidRPr="00303CA4" w:rsidRDefault="00561202" w:rsidP="001F3F1C">
            <w:pPr>
              <w:numPr>
                <w:ilvl w:val="0"/>
                <w:numId w:val="80"/>
              </w:numPr>
              <w:overflowPunct w:val="0"/>
              <w:spacing w:after="200" w:line="276" w:lineRule="auto"/>
              <w:jc w:val="left"/>
              <w:textAlignment w:val="baseline"/>
            </w:pPr>
            <w:r w:rsidRPr="00303CA4">
              <w:t>Indicative targets for each area of operation are available in Annex A.</w:t>
            </w:r>
          </w:p>
          <w:p w14:paraId="1086D86E" w14:textId="77777777" w:rsidR="00561202" w:rsidRPr="00303CA4" w:rsidRDefault="00561202" w:rsidP="002F4545">
            <w:pPr>
              <w:overflowPunct w:val="0"/>
              <w:textAlignment w:val="baseline"/>
              <w:rPr>
                <w:b/>
              </w:rPr>
            </w:pPr>
            <w:r w:rsidRPr="00303CA4">
              <w:rPr>
                <w:b/>
              </w:rPr>
              <w:t>Definition of ‘30% or more pupils are known to be eligible for free school meals’</w:t>
            </w:r>
          </w:p>
          <w:p w14:paraId="20299ED2" w14:textId="77777777" w:rsidR="00561202" w:rsidRPr="00303CA4" w:rsidRDefault="00561202" w:rsidP="001F3F1C">
            <w:pPr>
              <w:numPr>
                <w:ilvl w:val="0"/>
                <w:numId w:val="80"/>
              </w:numPr>
              <w:overflowPunct w:val="0"/>
              <w:spacing w:after="0" w:line="240" w:lineRule="auto"/>
              <w:contextualSpacing/>
              <w:jc w:val="left"/>
              <w:textAlignment w:val="baseline"/>
              <w:rPr>
                <w:b/>
              </w:rPr>
            </w:pPr>
            <w:r w:rsidRPr="00303CA4">
              <w:t xml:space="preserve">This will be based on the data collected in the </w:t>
            </w:r>
            <w:hyperlink r:id="rId14" w:history="1">
              <w:r w:rsidRPr="00303CA4">
                <w:rPr>
                  <w:rStyle w:val="Hyperlink"/>
                </w:rPr>
                <w:t>2016 School Census: Underlying Data</w:t>
              </w:r>
            </w:hyperlink>
            <w:r w:rsidRPr="00303CA4">
              <w:t xml:space="preserve"> (Speadsheet ‘SFR20_2016-Schools-Pupils_UD’, column EE), which lists individual schools and the percentage of pupils known to be eligible for free school meals within them.</w:t>
            </w:r>
          </w:p>
        </w:tc>
        <w:tc>
          <w:tcPr>
            <w:tcW w:w="8702" w:type="dxa"/>
            <w:shd w:val="clear" w:color="auto" w:fill="auto"/>
            <w:vAlign w:val="center"/>
          </w:tcPr>
          <w:p w14:paraId="77BEB43B" w14:textId="77777777" w:rsidR="00561202" w:rsidRPr="00303CA4" w:rsidRDefault="00561202" w:rsidP="002F4545">
            <w:pPr>
              <w:overflowPunct w:val="0"/>
              <w:spacing w:line="240" w:lineRule="auto"/>
              <w:textAlignment w:val="baseline"/>
            </w:pPr>
            <w:r w:rsidRPr="00303CA4">
              <w:t>For each participant:</w:t>
            </w:r>
          </w:p>
          <w:p w14:paraId="6A152262" w14:textId="77777777" w:rsidR="00561202" w:rsidRPr="00303CA4" w:rsidRDefault="00561202" w:rsidP="001F3F1C">
            <w:pPr>
              <w:numPr>
                <w:ilvl w:val="0"/>
                <w:numId w:val="72"/>
              </w:numPr>
              <w:overflowPunct w:val="0"/>
              <w:spacing w:line="240" w:lineRule="auto"/>
              <w:jc w:val="left"/>
              <w:textAlignment w:val="baseline"/>
            </w:pPr>
            <w:r w:rsidRPr="00303CA4">
              <w:t xml:space="preserve">Whether 30% or more of the pupils in the participant’s school are known to be eligible for Free School Meals, based on the </w:t>
            </w:r>
            <w:hyperlink r:id="rId15" w:history="1">
              <w:r w:rsidRPr="00303CA4">
                <w:rPr>
                  <w:rStyle w:val="Hyperlink"/>
                </w:rPr>
                <w:t>2016 School Census: Underlying Data</w:t>
              </w:r>
            </w:hyperlink>
            <w:r w:rsidRPr="00303CA4">
              <w:t xml:space="preserve"> (Speadsheet ‘SFR20_2016-Schools-Pupils_UD’, column EE)</w:t>
            </w:r>
          </w:p>
          <w:p w14:paraId="47D4F99F" w14:textId="77777777" w:rsidR="00561202" w:rsidRPr="00303CA4" w:rsidRDefault="00561202" w:rsidP="002F4545">
            <w:pPr>
              <w:overflowPunct w:val="0"/>
              <w:spacing w:line="240" w:lineRule="auto"/>
              <w:textAlignment w:val="baseline"/>
            </w:pPr>
          </w:p>
          <w:p w14:paraId="50791171" w14:textId="77777777" w:rsidR="00561202" w:rsidRPr="00303CA4" w:rsidRDefault="00561202" w:rsidP="002F4545">
            <w:pPr>
              <w:overflowPunct w:val="0"/>
              <w:spacing w:line="240" w:lineRule="auto"/>
              <w:textAlignment w:val="baseline"/>
            </w:pPr>
            <w:r w:rsidRPr="00303CA4">
              <w:t>Accompanying analysis:</w:t>
            </w:r>
          </w:p>
          <w:p w14:paraId="4F9EFD3B" w14:textId="77777777" w:rsidR="00561202" w:rsidRPr="00303CA4" w:rsidRDefault="00561202" w:rsidP="001F3F1C">
            <w:pPr>
              <w:numPr>
                <w:ilvl w:val="0"/>
                <w:numId w:val="72"/>
              </w:numPr>
              <w:overflowPunct w:val="0"/>
              <w:spacing w:after="200" w:line="276" w:lineRule="auto"/>
              <w:jc w:val="left"/>
              <w:textAlignment w:val="baseline"/>
            </w:pPr>
            <w:r w:rsidRPr="00303CA4">
              <w:t>Total number of participants recruited from schools where 30% or more of the pupils are known to be eligible for Free School Meals, for each NPQ level offered</w:t>
            </w:r>
          </w:p>
          <w:p w14:paraId="2165B0D4" w14:textId="77777777" w:rsidR="00561202" w:rsidRPr="00303CA4" w:rsidRDefault="00561202" w:rsidP="001F3F1C">
            <w:pPr>
              <w:numPr>
                <w:ilvl w:val="0"/>
                <w:numId w:val="72"/>
              </w:numPr>
              <w:overflowPunct w:val="0"/>
              <w:spacing w:line="240" w:lineRule="auto"/>
              <w:jc w:val="left"/>
              <w:textAlignment w:val="baseline"/>
              <w:rPr>
                <w:b/>
              </w:rPr>
            </w:pPr>
            <w:r w:rsidRPr="00303CA4">
              <w:rPr>
                <w:b/>
                <w:i/>
              </w:rPr>
              <w:t>The total number of participants recruited from school where 30% or more of the pupils are known to be eligible for Free school Meals, for each NPQ level offered, expressed as a percentage of the total number of participants recruited</w:t>
            </w:r>
          </w:p>
        </w:tc>
      </w:tr>
    </w:tbl>
    <w:p w14:paraId="3284DCED" w14:textId="77777777" w:rsidR="00561202" w:rsidRDefault="00561202" w:rsidP="00561202">
      <w:pPr>
        <w:overflowPunct w:val="0"/>
        <w:spacing w:after="0" w:line="240" w:lineRule="auto"/>
        <w:textAlignment w:val="baseline"/>
        <w:rPr>
          <w:sz w:val="22"/>
        </w:rPr>
      </w:pPr>
    </w:p>
    <w:p w14:paraId="2E1C3C00" w14:textId="77777777" w:rsidR="00561202" w:rsidRDefault="00561202" w:rsidP="00561202">
      <w:pPr>
        <w:overflowPunct w:val="0"/>
        <w:spacing w:after="0" w:line="240" w:lineRule="auto"/>
        <w:textAlignment w:val="baseline"/>
        <w:rPr>
          <w:sz w:val="22"/>
        </w:rPr>
      </w:pPr>
    </w:p>
    <w:p w14:paraId="0C36A5EB" w14:textId="77777777" w:rsidR="00561202" w:rsidRDefault="00561202" w:rsidP="00561202">
      <w:pPr>
        <w:overflowPunct w:val="0"/>
        <w:spacing w:after="0" w:line="240" w:lineRule="auto"/>
        <w:textAlignment w:val="baseline"/>
        <w:rPr>
          <w:sz w:val="22"/>
        </w:rPr>
      </w:pPr>
    </w:p>
    <w:p w14:paraId="2787DAA6" w14:textId="77777777" w:rsidR="00561202" w:rsidRDefault="00561202" w:rsidP="00561202">
      <w:pPr>
        <w:overflowPunct w:val="0"/>
        <w:spacing w:after="0" w:line="240" w:lineRule="auto"/>
        <w:textAlignment w:val="baseline"/>
        <w:rPr>
          <w:sz w:val="22"/>
        </w:rPr>
      </w:pPr>
    </w:p>
    <w:p w14:paraId="21DBE793" w14:textId="77777777" w:rsidR="00561202" w:rsidRPr="00596ABB" w:rsidRDefault="00561202" w:rsidP="00561202">
      <w:pPr>
        <w:overflowPunct w:val="0"/>
        <w:spacing w:after="0" w:line="240" w:lineRule="auto"/>
        <w:textAlignment w:val="baseline"/>
        <w:rPr>
          <w:b/>
          <w:sz w:val="28"/>
          <w:szCs w:val="28"/>
        </w:rPr>
      </w:pPr>
      <w:r w:rsidRPr="00596ABB">
        <w:rPr>
          <w:b/>
          <w:sz w:val="28"/>
          <w:szCs w:val="28"/>
        </w:rPr>
        <w:t>Metric 3: Providers ensure that</w:t>
      </w:r>
      <w:r>
        <w:rPr>
          <w:b/>
          <w:sz w:val="28"/>
          <w:szCs w:val="28"/>
        </w:rPr>
        <w:t xml:space="preserve"> </w:t>
      </w:r>
      <w:r w:rsidRPr="0005214C">
        <w:rPr>
          <w:b/>
          <w:sz w:val="28"/>
          <w:szCs w:val="28"/>
        </w:rPr>
        <w:t xml:space="preserve">their allocated target </w:t>
      </w:r>
      <w:r w:rsidRPr="00596ABB">
        <w:rPr>
          <w:b/>
          <w:sz w:val="28"/>
          <w:szCs w:val="28"/>
        </w:rPr>
        <w:t>of all those recruited are from non-white British groups, for each NPQ level offered</w:t>
      </w:r>
    </w:p>
    <w:p w14:paraId="0C4FC101" w14:textId="77777777" w:rsidR="00561202" w:rsidRDefault="00561202" w:rsidP="00561202">
      <w:pPr>
        <w:overflowPunct w:val="0"/>
        <w:spacing w:after="0" w:line="240" w:lineRule="auto"/>
        <w:textAlignment w:val="baseline"/>
        <w:rPr>
          <w:sz w:val="22"/>
        </w:rPr>
      </w:pPr>
    </w:p>
    <w:p w14:paraId="6AAC0B98" w14:textId="77777777" w:rsidR="00561202" w:rsidRDefault="00561202" w:rsidP="00561202">
      <w:pPr>
        <w:overflowPunct w:val="0"/>
        <w:spacing w:after="0" w:line="240" w:lineRule="auto"/>
        <w:textAlignment w:val="baseline"/>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1"/>
        <w:gridCol w:w="8577"/>
      </w:tblGrid>
      <w:tr w:rsidR="00561202" w:rsidRPr="00303CA4" w14:paraId="1B9DC322" w14:textId="77777777" w:rsidTr="002F4545">
        <w:trPr>
          <w:trHeight w:val="1849"/>
        </w:trPr>
        <w:tc>
          <w:tcPr>
            <w:tcW w:w="6912" w:type="dxa"/>
            <w:shd w:val="clear" w:color="auto" w:fill="B8CCE4" w:themeFill="accent1" w:themeFillTint="66"/>
            <w:vAlign w:val="center"/>
          </w:tcPr>
          <w:p w14:paraId="6545A3F4" w14:textId="77777777" w:rsidR="00561202" w:rsidRPr="00303CA4" w:rsidRDefault="00561202" w:rsidP="002F4545">
            <w:pPr>
              <w:overflowPunct w:val="0"/>
              <w:spacing w:after="0" w:line="240" w:lineRule="auto"/>
              <w:jc w:val="center"/>
              <w:textAlignment w:val="baseline"/>
              <w:rPr>
                <w:b/>
                <w:sz w:val="32"/>
              </w:rPr>
            </w:pPr>
            <w:r w:rsidRPr="00303CA4">
              <w:rPr>
                <w:b/>
                <w:sz w:val="32"/>
              </w:rPr>
              <w:t>Technical Definition</w:t>
            </w:r>
          </w:p>
        </w:tc>
        <w:tc>
          <w:tcPr>
            <w:tcW w:w="8702" w:type="dxa"/>
            <w:shd w:val="clear" w:color="auto" w:fill="B8CCE4" w:themeFill="accent1" w:themeFillTint="66"/>
            <w:vAlign w:val="center"/>
          </w:tcPr>
          <w:p w14:paraId="3BAFAA66"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5D28CDF7" w14:textId="77777777" w:rsidR="00561202" w:rsidRPr="00303CA4" w:rsidRDefault="00561202" w:rsidP="002F4545">
            <w:pPr>
              <w:overflowPunct w:val="0"/>
              <w:spacing w:after="0" w:line="240" w:lineRule="auto"/>
              <w:textAlignment w:val="baseline"/>
              <w:rPr>
                <w:b/>
                <w:sz w:val="32"/>
              </w:rPr>
            </w:pPr>
          </w:p>
          <w:p w14:paraId="01725E71"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4E3F19CF" w14:textId="77777777" w:rsidTr="002F4545">
        <w:trPr>
          <w:trHeight w:val="4682"/>
        </w:trPr>
        <w:tc>
          <w:tcPr>
            <w:tcW w:w="6912" w:type="dxa"/>
            <w:shd w:val="clear" w:color="auto" w:fill="auto"/>
            <w:vAlign w:val="center"/>
          </w:tcPr>
          <w:p w14:paraId="0E53BE08" w14:textId="77777777" w:rsidR="00561202" w:rsidRPr="00303CA4" w:rsidRDefault="00561202" w:rsidP="002F4545">
            <w:pPr>
              <w:overflowPunct w:val="0"/>
              <w:textAlignment w:val="baseline"/>
              <w:rPr>
                <w:b/>
              </w:rPr>
            </w:pPr>
            <w:r w:rsidRPr="00303CA4">
              <w:rPr>
                <w:b/>
              </w:rPr>
              <w:t>Setting the target number:</w:t>
            </w:r>
          </w:p>
          <w:p w14:paraId="3DADED3E" w14:textId="77777777" w:rsidR="00561202" w:rsidRPr="00303CA4" w:rsidRDefault="00561202" w:rsidP="001F3F1C">
            <w:pPr>
              <w:numPr>
                <w:ilvl w:val="0"/>
                <w:numId w:val="78"/>
              </w:numPr>
              <w:overflowPunct w:val="0"/>
              <w:spacing w:after="200" w:line="276" w:lineRule="auto"/>
              <w:ind w:left="305"/>
              <w:jc w:val="left"/>
              <w:textAlignment w:val="baseline"/>
            </w:pPr>
            <w:r w:rsidRPr="00303CA4">
              <w:t xml:space="preserve">The target percentage will be adjusted for each accredited provider to take account of the nature of the relevant teaching population in their area of operation, based on the data collected in the </w:t>
            </w:r>
            <w:hyperlink r:id="rId16" w:history="1">
              <w:r w:rsidRPr="00303CA4">
                <w:rPr>
                  <w:rStyle w:val="Hyperlink"/>
                </w:rPr>
                <w:t>2015 School Workforce Census</w:t>
              </w:r>
            </w:hyperlink>
            <w:r w:rsidRPr="00303CA4">
              <w:t xml:space="preserve">. </w:t>
            </w:r>
          </w:p>
          <w:p w14:paraId="54734BC9" w14:textId="77777777" w:rsidR="00561202" w:rsidRPr="00303CA4" w:rsidRDefault="00561202" w:rsidP="001F3F1C">
            <w:pPr>
              <w:numPr>
                <w:ilvl w:val="0"/>
                <w:numId w:val="78"/>
              </w:numPr>
              <w:overflowPunct w:val="0"/>
              <w:spacing w:after="200" w:line="276" w:lineRule="auto"/>
              <w:jc w:val="left"/>
              <w:textAlignment w:val="baseline"/>
            </w:pPr>
            <w:r w:rsidRPr="00303CA4">
              <w:t>The target will increase incrementally between years 1 and 3.</w:t>
            </w:r>
          </w:p>
          <w:p w14:paraId="662F4186" w14:textId="77777777" w:rsidR="00561202" w:rsidRPr="00303CA4" w:rsidRDefault="00561202" w:rsidP="001F3F1C">
            <w:pPr>
              <w:numPr>
                <w:ilvl w:val="0"/>
                <w:numId w:val="78"/>
              </w:numPr>
              <w:overflowPunct w:val="0"/>
              <w:spacing w:after="0" w:line="240" w:lineRule="auto"/>
              <w:contextualSpacing/>
              <w:jc w:val="left"/>
              <w:textAlignment w:val="baseline"/>
              <w:rPr>
                <w:b/>
              </w:rPr>
            </w:pPr>
            <w:r w:rsidRPr="00303CA4">
              <w:t>Indicative figures for each area of operation are available in annex A</w:t>
            </w:r>
          </w:p>
        </w:tc>
        <w:tc>
          <w:tcPr>
            <w:tcW w:w="8702" w:type="dxa"/>
            <w:shd w:val="clear" w:color="auto" w:fill="auto"/>
            <w:vAlign w:val="center"/>
          </w:tcPr>
          <w:p w14:paraId="3DF193E9" w14:textId="77777777" w:rsidR="00561202" w:rsidRPr="00303CA4" w:rsidRDefault="00561202" w:rsidP="002F4545">
            <w:pPr>
              <w:overflowPunct w:val="0"/>
              <w:spacing w:line="240" w:lineRule="auto"/>
              <w:textAlignment w:val="baseline"/>
            </w:pPr>
            <w:r w:rsidRPr="00303CA4">
              <w:t>For each participant:</w:t>
            </w:r>
          </w:p>
          <w:p w14:paraId="77C43080" w14:textId="77777777" w:rsidR="00561202" w:rsidRPr="00303CA4" w:rsidRDefault="00561202" w:rsidP="001F3F1C">
            <w:pPr>
              <w:numPr>
                <w:ilvl w:val="0"/>
                <w:numId w:val="72"/>
              </w:numPr>
              <w:overflowPunct w:val="0"/>
              <w:spacing w:line="240" w:lineRule="auto"/>
              <w:jc w:val="left"/>
              <w:textAlignment w:val="baseline"/>
            </w:pPr>
            <w:r w:rsidRPr="00303CA4">
              <w:t>Participant’s ethnicity, including whether they identify as white-British</w:t>
            </w:r>
          </w:p>
          <w:p w14:paraId="3C859D0E" w14:textId="77777777" w:rsidR="00561202" w:rsidRPr="00303CA4" w:rsidRDefault="00561202" w:rsidP="002F4545">
            <w:pPr>
              <w:overflowPunct w:val="0"/>
              <w:spacing w:line="240" w:lineRule="auto"/>
              <w:textAlignment w:val="baseline"/>
            </w:pPr>
          </w:p>
          <w:p w14:paraId="6CE6F3FB" w14:textId="77777777" w:rsidR="00561202" w:rsidRPr="00303CA4" w:rsidRDefault="00561202" w:rsidP="002F4545">
            <w:pPr>
              <w:overflowPunct w:val="0"/>
              <w:spacing w:line="240" w:lineRule="auto"/>
              <w:textAlignment w:val="baseline"/>
            </w:pPr>
            <w:r w:rsidRPr="00303CA4">
              <w:t>Accompanying analysis:</w:t>
            </w:r>
          </w:p>
          <w:p w14:paraId="732AD27A" w14:textId="77777777" w:rsidR="00561202" w:rsidRPr="00303CA4" w:rsidRDefault="00561202" w:rsidP="001F3F1C">
            <w:pPr>
              <w:numPr>
                <w:ilvl w:val="0"/>
                <w:numId w:val="72"/>
              </w:numPr>
              <w:overflowPunct w:val="0"/>
              <w:spacing w:after="200" w:line="276" w:lineRule="auto"/>
              <w:jc w:val="left"/>
              <w:textAlignment w:val="baseline"/>
            </w:pPr>
            <w:r w:rsidRPr="00303CA4">
              <w:t>Total number of participants recruited that do not identify as white-british, for each qualification offered</w:t>
            </w:r>
          </w:p>
          <w:p w14:paraId="4CD97A8C" w14:textId="77777777" w:rsidR="00561202" w:rsidRPr="00303CA4" w:rsidRDefault="00561202" w:rsidP="001F3F1C">
            <w:pPr>
              <w:numPr>
                <w:ilvl w:val="0"/>
                <w:numId w:val="72"/>
              </w:numPr>
              <w:overflowPunct w:val="0"/>
              <w:spacing w:line="240" w:lineRule="auto"/>
              <w:jc w:val="left"/>
              <w:textAlignment w:val="baseline"/>
              <w:rPr>
                <w:b/>
              </w:rPr>
            </w:pPr>
            <w:r w:rsidRPr="00303CA4">
              <w:rPr>
                <w:b/>
                <w:i/>
              </w:rPr>
              <w:t xml:space="preserve">Total number of participants recruited that do not identify as white-british, for each NPQ level offered </w:t>
            </w:r>
          </w:p>
        </w:tc>
      </w:tr>
    </w:tbl>
    <w:p w14:paraId="65CE08F1" w14:textId="77777777" w:rsidR="00561202" w:rsidRDefault="00561202" w:rsidP="00561202">
      <w:pPr>
        <w:overflowPunct w:val="0"/>
        <w:spacing w:after="0" w:line="240" w:lineRule="auto"/>
        <w:textAlignment w:val="baseline"/>
        <w:rPr>
          <w:sz w:val="22"/>
        </w:rPr>
      </w:pPr>
    </w:p>
    <w:p w14:paraId="2C39F139" w14:textId="77777777" w:rsidR="00561202" w:rsidRPr="00722D01" w:rsidRDefault="00561202" w:rsidP="00561202">
      <w:pPr>
        <w:overflowPunct w:val="0"/>
        <w:spacing w:after="0" w:line="240" w:lineRule="auto"/>
        <w:textAlignment w:val="baseline"/>
        <w:rPr>
          <w:b/>
          <w:sz w:val="28"/>
          <w:szCs w:val="28"/>
        </w:rPr>
      </w:pPr>
      <w:r w:rsidRPr="00722D01">
        <w:rPr>
          <w:b/>
          <w:sz w:val="28"/>
          <w:szCs w:val="28"/>
        </w:rPr>
        <w:br w:type="page"/>
      </w:r>
      <w:r w:rsidRPr="00722D01">
        <w:rPr>
          <w:b/>
          <w:sz w:val="28"/>
          <w:szCs w:val="28"/>
        </w:rPr>
        <w:lastRenderedPageBreak/>
        <w:t>Metric 4: Providers ensure that at least 90% of participants present for final assessment within 18 months of formally commencing the programme</w:t>
      </w:r>
    </w:p>
    <w:p w14:paraId="45E7F238" w14:textId="77777777" w:rsidR="00561202" w:rsidRDefault="00561202" w:rsidP="00561202">
      <w:pPr>
        <w:overflowPunct w:val="0"/>
        <w:spacing w:after="0" w:line="240" w:lineRule="auto"/>
        <w:textAlignment w:val="baseline"/>
        <w:rPr>
          <w:sz w:val="22"/>
        </w:rPr>
      </w:pPr>
    </w:p>
    <w:p w14:paraId="6E44385D" w14:textId="77777777" w:rsidR="00561202" w:rsidRDefault="00561202" w:rsidP="00561202">
      <w:pPr>
        <w:overflowPunct w:val="0"/>
        <w:spacing w:after="0" w:line="240" w:lineRule="auto"/>
        <w:textAlignment w:val="baseline"/>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8578"/>
      </w:tblGrid>
      <w:tr w:rsidR="00561202" w:rsidRPr="00303CA4" w14:paraId="5BCAC0B6" w14:textId="77777777" w:rsidTr="002F4545">
        <w:trPr>
          <w:trHeight w:val="1849"/>
        </w:trPr>
        <w:tc>
          <w:tcPr>
            <w:tcW w:w="6912" w:type="dxa"/>
            <w:shd w:val="clear" w:color="auto" w:fill="B8CCE4" w:themeFill="accent1" w:themeFillTint="66"/>
            <w:vAlign w:val="center"/>
          </w:tcPr>
          <w:p w14:paraId="4A3348D0" w14:textId="77777777" w:rsidR="00561202" w:rsidRPr="00303CA4" w:rsidRDefault="00561202" w:rsidP="002F4545">
            <w:pPr>
              <w:overflowPunct w:val="0"/>
              <w:spacing w:after="0" w:line="240" w:lineRule="auto"/>
              <w:jc w:val="center"/>
              <w:textAlignment w:val="baseline"/>
              <w:rPr>
                <w:b/>
                <w:sz w:val="32"/>
              </w:rPr>
            </w:pPr>
            <w:r w:rsidRPr="00303CA4">
              <w:rPr>
                <w:b/>
                <w:sz w:val="32"/>
              </w:rPr>
              <w:t>Technical Definition</w:t>
            </w:r>
          </w:p>
        </w:tc>
        <w:tc>
          <w:tcPr>
            <w:tcW w:w="8702" w:type="dxa"/>
            <w:shd w:val="clear" w:color="auto" w:fill="B8CCE4" w:themeFill="accent1" w:themeFillTint="66"/>
            <w:vAlign w:val="center"/>
          </w:tcPr>
          <w:p w14:paraId="2C7D2550"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580D280E" w14:textId="77777777" w:rsidR="00561202" w:rsidRPr="00303CA4" w:rsidRDefault="00561202" w:rsidP="002F4545">
            <w:pPr>
              <w:overflowPunct w:val="0"/>
              <w:spacing w:after="0" w:line="240" w:lineRule="auto"/>
              <w:textAlignment w:val="baseline"/>
              <w:rPr>
                <w:b/>
                <w:sz w:val="32"/>
              </w:rPr>
            </w:pPr>
          </w:p>
          <w:p w14:paraId="0BC6918F"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107F3F8D" w14:textId="77777777" w:rsidTr="002F4545">
        <w:trPr>
          <w:trHeight w:val="5186"/>
        </w:trPr>
        <w:tc>
          <w:tcPr>
            <w:tcW w:w="6912" w:type="dxa"/>
            <w:shd w:val="clear" w:color="auto" w:fill="auto"/>
            <w:vAlign w:val="center"/>
          </w:tcPr>
          <w:p w14:paraId="0C4FF4F1" w14:textId="77777777" w:rsidR="00561202" w:rsidRPr="00303CA4" w:rsidRDefault="00561202" w:rsidP="002F4545">
            <w:pPr>
              <w:overflowPunct w:val="0"/>
              <w:textAlignment w:val="baseline"/>
            </w:pPr>
            <w:r w:rsidRPr="00303CA4">
              <w:rPr>
                <w:b/>
              </w:rPr>
              <w:t>Definition of ‘present for final assessment’</w:t>
            </w:r>
            <w:r w:rsidRPr="00303CA4">
              <w:t xml:space="preserve">: </w:t>
            </w:r>
          </w:p>
          <w:p w14:paraId="72746776" w14:textId="77777777" w:rsidR="00561202" w:rsidRPr="00303CA4" w:rsidRDefault="00561202" w:rsidP="001F3F1C">
            <w:pPr>
              <w:numPr>
                <w:ilvl w:val="0"/>
                <w:numId w:val="78"/>
              </w:numPr>
              <w:overflowPunct w:val="0"/>
              <w:spacing w:after="200" w:line="276" w:lineRule="auto"/>
              <w:jc w:val="left"/>
              <w:textAlignment w:val="baseline"/>
            </w:pPr>
            <w:r w:rsidRPr="00303CA4">
              <w:t xml:space="preserve">Participants are deemed as having presented for final assessment when they have formally submitted their written assessment task(s) to their provider for assessment. </w:t>
            </w:r>
          </w:p>
          <w:p w14:paraId="76B2169F" w14:textId="77777777" w:rsidR="00561202" w:rsidRPr="00303CA4" w:rsidRDefault="00561202" w:rsidP="002F4545">
            <w:pPr>
              <w:overflowPunct w:val="0"/>
              <w:textAlignment w:val="baseline"/>
            </w:pPr>
            <w:r w:rsidRPr="00303CA4">
              <w:rPr>
                <w:b/>
              </w:rPr>
              <w:t>Definition of ‘formally commencing’</w:t>
            </w:r>
            <w:r w:rsidRPr="00303CA4">
              <w:t xml:space="preserve">: </w:t>
            </w:r>
          </w:p>
          <w:p w14:paraId="291ABC3D" w14:textId="77777777" w:rsidR="00561202" w:rsidRPr="00303CA4" w:rsidRDefault="00561202" w:rsidP="001F3F1C">
            <w:pPr>
              <w:numPr>
                <w:ilvl w:val="0"/>
                <w:numId w:val="78"/>
              </w:numPr>
              <w:overflowPunct w:val="0"/>
              <w:spacing w:after="0" w:line="240" w:lineRule="auto"/>
              <w:contextualSpacing/>
              <w:jc w:val="left"/>
              <w:textAlignment w:val="baseline"/>
              <w:rPr>
                <w:b/>
              </w:rPr>
            </w:pPr>
            <w:r w:rsidRPr="00303CA4">
              <w:t>Participants are deemed to have formally commenced the programme when they have both enrolled and started actively participating in the provider’s professional development activities.</w:t>
            </w:r>
          </w:p>
        </w:tc>
        <w:tc>
          <w:tcPr>
            <w:tcW w:w="8702" w:type="dxa"/>
            <w:shd w:val="clear" w:color="auto" w:fill="auto"/>
            <w:vAlign w:val="center"/>
          </w:tcPr>
          <w:p w14:paraId="01B427FC" w14:textId="77777777" w:rsidR="00561202" w:rsidRPr="00303CA4" w:rsidRDefault="00561202" w:rsidP="002F4545">
            <w:pPr>
              <w:overflowPunct w:val="0"/>
              <w:spacing w:line="240" w:lineRule="auto"/>
              <w:textAlignment w:val="baseline"/>
            </w:pPr>
            <w:r w:rsidRPr="00303CA4">
              <w:t>For each participant:</w:t>
            </w:r>
          </w:p>
          <w:p w14:paraId="776EAE62" w14:textId="77777777" w:rsidR="00561202" w:rsidRPr="00303CA4" w:rsidRDefault="00561202" w:rsidP="001F3F1C">
            <w:pPr>
              <w:numPr>
                <w:ilvl w:val="0"/>
                <w:numId w:val="73"/>
              </w:numPr>
              <w:overflowPunct w:val="0"/>
              <w:spacing w:after="200" w:line="276" w:lineRule="auto"/>
              <w:jc w:val="left"/>
              <w:textAlignment w:val="baseline"/>
              <w:rPr>
                <w:b/>
              </w:rPr>
            </w:pPr>
            <w:r w:rsidRPr="00303CA4">
              <w:t>Participant’s formal commencement date and date presented for final assessment</w:t>
            </w:r>
          </w:p>
          <w:p w14:paraId="6C24DC83" w14:textId="77777777" w:rsidR="00561202" w:rsidRPr="00303CA4" w:rsidRDefault="00561202" w:rsidP="002F4545">
            <w:pPr>
              <w:overflowPunct w:val="0"/>
              <w:spacing w:line="240" w:lineRule="auto"/>
              <w:textAlignment w:val="baseline"/>
            </w:pPr>
            <w:r w:rsidRPr="00303CA4">
              <w:t>Accompanying analysis:</w:t>
            </w:r>
          </w:p>
          <w:p w14:paraId="5D2C888C" w14:textId="77777777" w:rsidR="00561202" w:rsidRPr="00303CA4" w:rsidRDefault="00561202" w:rsidP="001F3F1C">
            <w:pPr>
              <w:numPr>
                <w:ilvl w:val="0"/>
                <w:numId w:val="73"/>
              </w:numPr>
              <w:overflowPunct w:val="0"/>
              <w:spacing w:after="200" w:line="276" w:lineRule="auto"/>
              <w:jc w:val="left"/>
              <w:textAlignment w:val="baseline"/>
              <w:rPr>
                <w:b/>
              </w:rPr>
            </w:pPr>
            <w:r w:rsidRPr="00303CA4">
              <w:rPr>
                <w:b/>
                <w:i/>
              </w:rPr>
              <w:t>Proportion of participants that present for final assessment within 18 months of formally commencing their programme, expressed as a percentage, for each NPQ level offered</w:t>
            </w:r>
          </w:p>
        </w:tc>
      </w:tr>
    </w:tbl>
    <w:p w14:paraId="7CB5ABC8" w14:textId="77777777" w:rsidR="00561202" w:rsidRDefault="00561202" w:rsidP="00561202">
      <w:pPr>
        <w:overflowPunct w:val="0"/>
        <w:spacing w:after="0" w:line="240" w:lineRule="auto"/>
        <w:textAlignment w:val="baseline"/>
        <w:rPr>
          <w:sz w:val="22"/>
        </w:rPr>
      </w:pPr>
    </w:p>
    <w:p w14:paraId="608C1443" w14:textId="77777777" w:rsidR="00561202" w:rsidRDefault="00561202" w:rsidP="00561202">
      <w:pPr>
        <w:overflowPunct w:val="0"/>
        <w:spacing w:after="0" w:line="240" w:lineRule="auto"/>
        <w:textAlignment w:val="baseline"/>
        <w:rPr>
          <w:sz w:val="22"/>
        </w:rPr>
      </w:pPr>
    </w:p>
    <w:p w14:paraId="78F22AE0" w14:textId="77777777" w:rsidR="00561202" w:rsidRDefault="00561202" w:rsidP="00561202">
      <w:pPr>
        <w:overflowPunct w:val="0"/>
        <w:spacing w:after="0" w:line="240" w:lineRule="auto"/>
        <w:textAlignment w:val="baseline"/>
        <w:rPr>
          <w:sz w:val="22"/>
        </w:rPr>
      </w:pPr>
    </w:p>
    <w:p w14:paraId="7D63B9B9" w14:textId="77777777" w:rsidR="00561202" w:rsidRDefault="00561202" w:rsidP="00561202">
      <w:pPr>
        <w:overflowPunct w:val="0"/>
        <w:spacing w:after="0" w:line="240" w:lineRule="auto"/>
        <w:textAlignment w:val="baseline"/>
        <w:rPr>
          <w:sz w:val="22"/>
        </w:rPr>
      </w:pPr>
    </w:p>
    <w:p w14:paraId="75D8F334" w14:textId="77777777" w:rsidR="00561202" w:rsidRDefault="00561202" w:rsidP="00561202">
      <w:pPr>
        <w:overflowPunct w:val="0"/>
        <w:spacing w:after="0" w:line="240" w:lineRule="auto"/>
        <w:textAlignment w:val="baseline"/>
        <w:rPr>
          <w:sz w:val="22"/>
        </w:rPr>
      </w:pPr>
    </w:p>
    <w:p w14:paraId="1EF6FB9E" w14:textId="77777777" w:rsidR="00561202" w:rsidRDefault="00561202" w:rsidP="00561202">
      <w:pPr>
        <w:overflowPunct w:val="0"/>
        <w:spacing w:after="0" w:line="240" w:lineRule="auto"/>
        <w:textAlignment w:val="baseline"/>
        <w:rPr>
          <w:sz w:val="22"/>
        </w:rPr>
      </w:pPr>
    </w:p>
    <w:p w14:paraId="041F9B44" w14:textId="77777777" w:rsidR="00561202" w:rsidRDefault="00561202" w:rsidP="00561202">
      <w:pPr>
        <w:overflowPunct w:val="0"/>
        <w:spacing w:after="0" w:line="240" w:lineRule="auto"/>
        <w:textAlignment w:val="baseline"/>
        <w:rPr>
          <w:sz w:val="22"/>
        </w:rPr>
      </w:pPr>
    </w:p>
    <w:p w14:paraId="4B944264" w14:textId="77777777" w:rsidR="00561202" w:rsidRDefault="00561202" w:rsidP="00561202">
      <w:pPr>
        <w:overflowPunct w:val="0"/>
        <w:spacing w:after="0" w:line="240" w:lineRule="auto"/>
        <w:textAlignment w:val="baseline"/>
        <w:rPr>
          <w:sz w:val="22"/>
        </w:rPr>
      </w:pPr>
    </w:p>
    <w:p w14:paraId="11C3C322" w14:textId="77777777" w:rsidR="00561202" w:rsidRDefault="00561202" w:rsidP="00561202">
      <w:pPr>
        <w:overflowPunct w:val="0"/>
        <w:spacing w:after="0" w:line="240" w:lineRule="auto"/>
        <w:textAlignment w:val="baseline"/>
        <w:rPr>
          <w:b/>
          <w:sz w:val="28"/>
          <w:szCs w:val="28"/>
        </w:rPr>
      </w:pPr>
      <w:r w:rsidRPr="00722D01">
        <w:rPr>
          <w:b/>
          <w:sz w:val="28"/>
          <w:szCs w:val="28"/>
        </w:rPr>
        <w:t>Metric 5:  Providers ensure a 95% accuracy level for all their final assessments</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8578"/>
      </w:tblGrid>
      <w:tr w:rsidR="00561202" w:rsidRPr="00303CA4" w14:paraId="4F3BC718" w14:textId="77777777" w:rsidTr="002F4545">
        <w:trPr>
          <w:trHeight w:val="1849"/>
        </w:trPr>
        <w:tc>
          <w:tcPr>
            <w:tcW w:w="6912" w:type="dxa"/>
            <w:shd w:val="clear" w:color="auto" w:fill="B8CCE4" w:themeFill="accent1" w:themeFillTint="66"/>
            <w:vAlign w:val="center"/>
          </w:tcPr>
          <w:p w14:paraId="1E21A9CC" w14:textId="77777777" w:rsidR="00561202" w:rsidRPr="00303CA4" w:rsidRDefault="00561202" w:rsidP="002F4545">
            <w:pPr>
              <w:overflowPunct w:val="0"/>
              <w:spacing w:after="0" w:line="240" w:lineRule="auto"/>
              <w:jc w:val="center"/>
              <w:textAlignment w:val="baseline"/>
              <w:rPr>
                <w:b/>
                <w:sz w:val="32"/>
              </w:rPr>
            </w:pPr>
            <w:r w:rsidRPr="00303CA4">
              <w:rPr>
                <w:b/>
                <w:sz w:val="32"/>
              </w:rPr>
              <w:t>Technical Definition</w:t>
            </w:r>
          </w:p>
        </w:tc>
        <w:tc>
          <w:tcPr>
            <w:tcW w:w="8702" w:type="dxa"/>
            <w:shd w:val="clear" w:color="auto" w:fill="B8CCE4" w:themeFill="accent1" w:themeFillTint="66"/>
            <w:vAlign w:val="center"/>
          </w:tcPr>
          <w:p w14:paraId="0C7BC4AA"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0334612A" w14:textId="77777777" w:rsidR="00561202" w:rsidRPr="00303CA4" w:rsidRDefault="00561202" w:rsidP="002F4545">
            <w:pPr>
              <w:overflowPunct w:val="0"/>
              <w:spacing w:after="0" w:line="240" w:lineRule="auto"/>
              <w:textAlignment w:val="baseline"/>
              <w:rPr>
                <w:b/>
                <w:sz w:val="32"/>
              </w:rPr>
            </w:pPr>
          </w:p>
          <w:p w14:paraId="0B802C9A"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31701E5C" w14:textId="77777777" w:rsidTr="002F4545">
        <w:trPr>
          <w:trHeight w:val="5186"/>
        </w:trPr>
        <w:tc>
          <w:tcPr>
            <w:tcW w:w="6912" w:type="dxa"/>
            <w:shd w:val="clear" w:color="auto" w:fill="auto"/>
            <w:vAlign w:val="center"/>
          </w:tcPr>
          <w:p w14:paraId="4351C890" w14:textId="77777777" w:rsidR="00561202" w:rsidRPr="00303CA4" w:rsidRDefault="00561202" w:rsidP="002F4545">
            <w:pPr>
              <w:overflowPunct w:val="0"/>
              <w:spacing w:after="0" w:line="240" w:lineRule="auto"/>
              <w:contextualSpacing/>
              <w:textAlignment w:val="baseline"/>
            </w:pPr>
            <w:r w:rsidRPr="00303CA4">
              <w:rPr>
                <w:b/>
              </w:rPr>
              <w:t>Verification of final assessment accuracy</w:t>
            </w:r>
            <w:r w:rsidRPr="00303CA4">
              <w:t>:</w:t>
            </w:r>
          </w:p>
          <w:p w14:paraId="33881999" w14:textId="77777777" w:rsidR="00561202" w:rsidRPr="00303CA4" w:rsidRDefault="00561202" w:rsidP="002F4545">
            <w:pPr>
              <w:overflowPunct w:val="0"/>
              <w:spacing w:after="0" w:line="240" w:lineRule="auto"/>
              <w:contextualSpacing/>
              <w:textAlignment w:val="baseline"/>
            </w:pPr>
          </w:p>
          <w:p w14:paraId="074AE1E5" w14:textId="77777777" w:rsidR="00561202" w:rsidRPr="00303CA4" w:rsidRDefault="00561202" w:rsidP="001F3F1C">
            <w:pPr>
              <w:numPr>
                <w:ilvl w:val="0"/>
                <w:numId w:val="73"/>
              </w:numPr>
              <w:overflowPunct w:val="0"/>
              <w:spacing w:after="0" w:line="240" w:lineRule="auto"/>
              <w:contextualSpacing/>
              <w:jc w:val="left"/>
              <w:textAlignment w:val="baseline"/>
              <w:rPr>
                <w:b/>
              </w:rPr>
            </w:pPr>
            <w:r w:rsidRPr="00303CA4">
              <w:t xml:space="preserve">A random 10% sample of a provider’s assessment scripts will be subject to national moderation. </w:t>
            </w:r>
          </w:p>
          <w:p w14:paraId="5EC8C377" w14:textId="77777777" w:rsidR="00561202" w:rsidRPr="00303CA4" w:rsidRDefault="00561202" w:rsidP="001F3F1C">
            <w:pPr>
              <w:numPr>
                <w:ilvl w:val="0"/>
                <w:numId w:val="73"/>
              </w:numPr>
              <w:overflowPunct w:val="0"/>
              <w:spacing w:after="0" w:line="240" w:lineRule="auto"/>
              <w:contextualSpacing/>
              <w:jc w:val="left"/>
              <w:textAlignment w:val="baseline"/>
              <w:rPr>
                <w:b/>
              </w:rPr>
            </w:pPr>
            <w:r w:rsidRPr="00303CA4">
              <w:t>To achieve this metric, no more than 5% of overturns must occur.</w:t>
            </w:r>
            <w:r w:rsidRPr="00303CA4">
              <w:rPr>
                <w:rFonts w:ascii="Times New Roman" w:hAnsi="Times New Roman"/>
                <w:sz w:val="22"/>
                <w:szCs w:val="32"/>
              </w:rPr>
              <w:t xml:space="preserve">  </w:t>
            </w:r>
          </w:p>
        </w:tc>
        <w:tc>
          <w:tcPr>
            <w:tcW w:w="8702" w:type="dxa"/>
            <w:shd w:val="clear" w:color="auto" w:fill="auto"/>
            <w:vAlign w:val="center"/>
          </w:tcPr>
          <w:p w14:paraId="56FF8BB0" w14:textId="77777777" w:rsidR="00561202" w:rsidRPr="00303CA4" w:rsidRDefault="00561202" w:rsidP="002F4545">
            <w:pPr>
              <w:overflowPunct w:val="0"/>
              <w:spacing w:line="240" w:lineRule="auto"/>
              <w:textAlignment w:val="baseline"/>
            </w:pPr>
            <w:r w:rsidRPr="00303CA4">
              <w:t>For each participant:</w:t>
            </w:r>
          </w:p>
          <w:p w14:paraId="249EC883" w14:textId="77777777" w:rsidR="00561202" w:rsidRPr="00303CA4" w:rsidRDefault="00561202" w:rsidP="001F3F1C">
            <w:pPr>
              <w:numPr>
                <w:ilvl w:val="0"/>
                <w:numId w:val="74"/>
              </w:numPr>
              <w:overflowPunct w:val="0"/>
              <w:spacing w:after="200" w:line="276" w:lineRule="auto"/>
              <w:jc w:val="left"/>
              <w:textAlignment w:val="baseline"/>
              <w:rPr>
                <w:b/>
                <w:sz w:val="22"/>
              </w:rPr>
            </w:pPr>
            <w:r w:rsidRPr="00303CA4">
              <w:rPr>
                <w:sz w:val="22"/>
              </w:rPr>
              <w:t xml:space="preserve">Participant’s final assessment script (a sample will be requested) </w:t>
            </w:r>
          </w:p>
          <w:p w14:paraId="7A7F20CE" w14:textId="77777777" w:rsidR="00561202" w:rsidRPr="00303CA4" w:rsidRDefault="00561202" w:rsidP="001F3F1C">
            <w:pPr>
              <w:numPr>
                <w:ilvl w:val="0"/>
                <w:numId w:val="74"/>
              </w:numPr>
              <w:overflowPunct w:val="0"/>
              <w:spacing w:after="200" w:line="276" w:lineRule="auto"/>
              <w:jc w:val="left"/>
              <w:textAlignment w:val="baseline"/>
              <w:rPr>
                <w:b/>
                <w:sz w:val="22"/>
              </w:rPr>
            </w:pPr>
            <w:r w:rsidRPr="00303CA4">
              <w:rPr>
                <w:sz w:val="22"/>
              </w:rPr>
              <w:t>The final mark awarded to participant and whether this constitutes a pass or fail</w:t>
            </w:r>
          </w:p>
          <w:p w14:paraId="7A1A6928" w14:textId="77777777" w:rsidR="00561202" w:rsidRPr="00303CA4" w:rsidRDefault="00561202" w:rsidP="001F3F1C">
            <w:pPr>
              <w:numPr>
                <w:ilvl w:val="0"/>
                <w:numId w:val="74"/>
              </w:numPr>
              <w:overflowPunct w:val="0"/>
              <w:spacing w:line="240" w:lineRule="auto"/>
              <w:jc w:val="left"/>
              <w:textAlignment w:val="baseline"/>
              <w:rPr>
                <w:sz w:val="22"/>
              </w:rPr>
            </w:pPr>
            <w:r w:rsidRPr="00303CA4">
              <w:rPr>
                <w:sz w:val="22"/>
              </w:rPr>
              <w:t>Whether the participant’s final mark was a) subject to peer moderation b) changed as a result of peer moderation</w:t>
            </w:r>
          </w:p>
          <w:p w14:paraId="62411A24" w14:textId="77777777" w:rsidR="00561202" w:rsidRPr="00303CA4" w:rsidRDefault="00561202" w:rsidP="002F4545">
            <w:pPr>
              <w:overflowPunct w:val="0"/>
              <w:spacing w:line="240" w:lineRule="auto"/>
              <w:textAlignment w:val="baseline"/>
            </w:pPr>
          </w:p>
          <w:p w14:paraId="7694C598" w14:textId="77777777" w:rsidR="00561202" w:rsidRPr="00303CA4" w:rsidRDefault="00561202" w:rsidP="002F4545">
            <w:pPr>
              <w:overflowPunct w:val="0"/>
              <w:spacing w:line="240" w:lineRule="auto"/>
              <w:textAlignment w:val="baseline"/>
            </w:pPr>
            <w:r w:rsidRPr="00303CA4">
              <w:t>Accompanying analysis:</w:t>
            </w:r>
          </w:p>
          <w:p w14:paraId="446D5559" w14:textId="77777777" w:rsidR="00561202" w:rsidRPr="00303CA4" w:rsidRDefault="00561202" w:rsidP="001F3F1C">
            <w:pPr>
              <w:numPr>
                <w:ilvl w:val="0"/>
                <w:numId w:val="73"/>
              </w:numPr>
              <w:overflowPunct w:val="0"/>
              <w:spacing w:after="200" w:line="276" w:lineRule="auto"/>
              <w:jc w:val="left"/>
              <w:textAlignment w:val="baseline"/>
              <w:rPr>
                <w:b/>
              </w:rPr>
            </w:pPr>
            <w:r w:rsidRPr="00303CA4">
              <w:rPr>
                <w:b/>
                <w:i/>
                <w:sz w:val="22"/>
              </w:rPr>
              <w:t>This information will be supplied by DfE/its QA Agent and must be published</w:t>
            </w:r>
          </w:p>
        </w:tc>
      </w:tr>
    </w:tbl>
    <w:p w14:paraId="35497FE5" w14:textId="77777777" w:rsidR="00561202" w:rsidRDefault="00561202" w:rsidP="00561202">
      <w:pPr>
        <w:overflowPunct w:val="0"/>
        <w:spacing w:after="0" w:line="240" w:lineRule="auto"/>
        <w:textAlignment w:val="baseline"/>
        <w:rPr>
          <w:b/>
          <w:sz w:val="28"/>
          <w:szCs w:val="28"/>
        </w:rPr>
      </w:pPr>
      <w:r w:rsidRPr="00BC2880">
        <w:rPr>
          <w:b/>
          <w:sz w:val="28"/>
          <w:szCs w:val="28"/>
        </w:rPr>
        <w:br w:type="page"/>
      </w:r>
      <w:r w:rsidRPr="00BC2880">
        <w:rPr>
          <w:b/>
          <w:sz w:val="28"/>
          <w:szCs w:val="28"/>
        </w:rPr>
        <w:lastRenderedPageBreak/>
        <w:t>Metric 6:  Providers ensure that the aggregated mean rating across all participant feedback received is at least 6 out of 10.</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1"/>
        <w:gridCol w:w="8577"/>
      </w:tblGrid>
      <w:tr w:rsidR="00561202" w:rsidRPr="00303CA4" w14:paraId="27D890E1" w14:textId="77777777" w:rsidTr="002F4545">
        <w:trPr>
          <w:trHeight w:val="1849"/>
        </w:trPr>
        <w:tc>
          <w:tcPr>
            <w:tcW w:w="6912" w:type="dxa"/>
            <w:shd w:val="clear" w:color="auto" w:fill="B8CCE4" w:themeFill="accent1" w:themeFillTint="66"/>
            <w:vAlign w:val="center"/>
          </w:tcPr>
          <w:p w14:paraId="5FBC512D" w14:textId="77777777" w:rsidR="00561202" w:rsidRPr="00303CA4" w:rsidRDefault="00561202" w:rsidP="002F4545">
            <w:pPr>
              <w:overflowPunct w:val="0"/>
              <w:spacing w:after="0" w:line="240" w:lineRule="auto"/>
              <w:jc w:val="center"/>
              <w:textAlignment w:val="baseline"/>
              <w:rPr>
                <w:b/>
                <w:sz w:val="32"/>
              </w:rPr>
            </w:pPr>
            <w:r w:rsidRPr="00303CA4">
              <w:rPr>
                <w:b/>
                <w:sz w:val="32"/>
              </w:rPr>
              <w:t>Technical Definition</w:t>
            </w:r>
          </w:p>
        </w:tc>
        <w:tc>
          <w:tcPr>
            <w:tcW w:w="8702" w:type="dxa"/>
            <w:shd w:val="clear" w:color="auto" w:fill="B8CCE4" w:themeFill="accent1" w:themeFillTint="66"/>
            <w:vAlign w:val="center"/>
          </w:tcPr>
          <w:p w14:paraId="56831525"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7DCF188F" w14:textId="77777777" w:rsidR="00561202" w:rsidRPr="00303CA4" w:rsidRDefault="00561202" w:rsidP="002F4545">
            <w:pPr>
              <w:overflowPunct w:val="0"/>
              <w:spacing w:after="0" w:line="240" w:lineRule="auto"/>
              <w:textAlignment w:val="baseline"/>
              <w:rPr>
                <w:b/>
                <w:sz w:val="32"/>
              </w:rPr>
            </w:pPr>
          </w:p>
          <w:p w14:paraId="0CEE2A47"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35B3F618" w14:textId="77777777" w:rsidTr="002F4545">
        <w:trPr>
          <w:trHeight w:val="5186"/>
        </w:trPr>
        <w:tc>
          <w:tcPr>
            <w:tcW w:w="6912" w:type="dxa"/>
            <w:shd w:val="clear" w:color="auto" w:fill="auto"/>
            <w:vAlign w:val="center"/>
          </w:tcPr>
          <w:p w14:paraId="3A3ACC39" w14:textId="77777777" w:rsidR="00561202" w:rsidRPr="00303CA4" w:rsidRDefault="00561202" w:rsidP="002F4545">
            <w:pPr>
              <w:overflowPunct w:val="0"/>
              <w:textAlignment w:val="baseline"/>
            </w:pPr>
            <w:r w:rsidRPr="00303CA4">
              <w:rPr>
                <w:b/>
              </w:rPr>
              <w:t>Definition of rating</w:t>
            </w:r>
            <w:r w:rsidRPr="00303CA4">
              <w:t xml:space="preserve">: </w:t>
            </w:r>
          </w:p>
          <w:p w14:paraId="7CB9814B" w14:textId="77777777" w:rsidR="00561202" w:rsidRPr="00303CA4" w:rsidRDefault="00561202" w:rsidP="001F3F1C">
            <w:pPr>
              <w:numPr>
                <w:ilvl w:val="0"/>
                <w:numId w:val="73"/>
              </w:numPr>
              <w:overflowPunct w:val="0"/>
              <w:spacing w:after="0" w:line="240" w:lineRule="auto"/>
              <w:contextualSpacing/>
              <w:jc w:val="left"/>
              <w:textAlignment w:val="baseline"/>
              <w:rPr>
                <w:b/>
              </w:rPr>
            </w:pPr>
            <w:r w:rsidRPr="00303CA4">
              <w:t xml:space="preserve">Participants are required to provide feedback on to what extent their provider has met requirements in this framework. </w:t>
            </w:r>
          </w:p>
          <w:p w14:paraId="73A20B3C" w14:textId="77777777" w:rsidR="00561202" w:rsidRPr="00303CA4" w:rsidRDefault="00561202" w:rsidP="001F3F1C">
            <w:pPr>
              <w:numPr>
                <w:ilvl w:val="0"/>
                <w:numId w:val="73"/>
              </w:numPr>
              <w:overflowPunct w:val="0"/>
              <w:spacing w:after="0" w:line="240" w:lineRule="auto"/>
              <w:contextualSpacing/>
              <w:jc w:val="left"/>
              <w:textAlignment w:val="baseline"/>
              <w:rPr>
                <w:b/>
              </w:rPr>
            </w:pPr>
            <w:r w:rsidRPr="00303CA4">
              <w:t xml:space="preserve">The feedback form will be standardised and issued centrally by DfE or its QA agent.  </w:t>
            </w:r>
          </w:p>
          <w:p w14:paraId="2A95F9B4" w14:textId="77777777" w:rsidR="00561202" w:rsidRPr="00303CA4" w:rsidRDefault="00561202" w:rsidP="001F3F1C">
            <w:pPr>
              <w:numPr>
                <w:ilvl w:val="0"/>
                <w:numId w:val="73"/>
              </w:numPr>
              <w:overflowPunct w:val="0"/>
              <w:spacing w:after="0" w:line="240" w:lineRule="auto"/>
              <w:contextualSpacing/>
              <w:jc w:val="left"/>
              <w:textAlignment w:val="baseline"/>
              <w:rPr>
                <w:b/>
              </w:rPr>
            </w:pPr>
            <w:r w:rsidRPr="00303CA4">
              <w:t xml:space="preserve">Successful participants will only receive their qualification once they have completed the feedback form. </w:t>
            </w:r>
          </w:p>
          <w:p w14:paraId="56994070" w14:textId="77777777" w:rsidR="00561202" w:rsidRPr="00303CA4" w:rsidRDefault="00561202" w:rsidP="001F3F1C">
            <w:pPr>
              <w:numPr>
                <w:ilvl w:val="0"/>
                <w:numId w:val="73"/>
              </w:numPr>
              <w:overflowPunct w:val="0"/>
              <w:spacing w:after="0" w:line="240" w:lineRule="auto"/>
              <w:contextualSpacing/>
              <w:jc w:val="left"/>
              <w:textAlignment w:val="baseline"/>
              <w:rPr>
                <w:b/>
              </w:rPr>
            </w:pPr>
            <w:r w:rsidRPr="00303CA4">
              <w:t>Providers are expected to give participants time and access to complete these.</w:t>
            </w:r>
            <w:r w:rsidRPr="00303CA4">
              <w:rPr>
                <w:rFonts w:ascii="Times New Roman" w:hAnsi="Times New Roman"/>
                <w:sz w:val="22"/>
              </w:rPr>
              <w:t xml:space="preserve"> </w:t>
            </w:r>
            <w:r w:rsidRPr="00303CA4">
              <w:rPr>
                <w:rFonts w:ascii="Times New Roman" w:hAnsi="Times New Roman"/>
                <w:sz w:val="22"/>
                <w:szCs w:val="32"/>
              </w:rPr>
              <w:t xml:space="preserve"> </w:t>
            </w:r>
          </w:p>
        </w:tc>
        <w:tc>
          <w:tcPr>
            <w:tcW w:w="8702" w:type="dxa"/>
            <w:shd w:val="clear" w:color="auto" w:fill="auto"/>
            <w:vAlign w:val="center"/>
          </w:tcPr>
          <w:p w14:paraId="5049DE8E" w14:textId="77777777" w:rsidR="00561202" w:rsidRPr="00303CA4" w:rsidRDefault="00561202" w:rsidP="002F4545">
            <w:pPr>
              <w:overflowPunct w:val="0"/>
              <w:spacing w:line="240" w:lineRule="auto"/>
              <w:textAlignment w:val="baseline"/>
            </w:pPr>
            <w:r w:rsidRPr="00303CA4">
              <w:t>For each participant:</w:t>
            </w:r>
          </w:p>
          <w:p w14:paraId="3CEBCD92" w14:textId="77777777" w:rsidR="00561202" w:rsidRPr="00303CA4" w:rsidRDefault="00561202" w:rsidP="001F3F1C">
            <w:pPr>
              <w:numPr>
                <w:ilvl w:val="0"/>
                <w:numId w:val="74"/>
              </w:numPr>
              <w:overflowPunct w:val="0"/>
              <w:spacing w:line="240" w:lineRule="auto"/>
              <w:jc w:val="left"/>
              <w:textAlignment w:val="baseline"/>
              <w:rPr>
                <w:sz w:val="22"/>
              </w:rPr>
            </w:pPr>
            <w:r w:rsidRPr="00303CA4">
              <w:rPr>
                <w:sz w:val="22"/>
              </w:rPr>
              <w:t>N/A – This information will be gathered by DfE/its QA Agent</w:t>
            </w:r>
          </w:p>
          <w:p w14:paraId="3D3A27AA" w14:textId="77777777" w:rsidR="00561202" w:rsidRPr="00303CA4" w:rsidRDefault="00561202" w:rsidP="002F4545">
            <w:pPr>
              <w:overflowPunct w:val="0"/>
              <w:spacing w:line="240" w:lineRule="auto"/>
              <w:textAlignment w:val="baseline"/>
            </w:pPr>
          </w:p>
          <w:p w14:paraId="7B10857D" w14:textId="77777777" w:rsidR="00561202" w:rsidRPr="00303CA4" w:rsidRDefault="00561202" w:rsidP="002F4545">
            <w:pPr>
              <w:overflowPunct w:val="0"/>
              <w:spacing w:line="240" w:lineRule="auto"/>
              <w:textAlignment w:val="baseline"/>
            </w:pPr>
            <w:r w:rsidRPr="00303CA4">
              <w:t>Accompanying analysis:</w:t>
            </w:r>
          </w:p>
          <w:p w14:paraId="43DDF95B" w14:textId="77777777" w:rsidR="00561202" w:rsidRPr="00303CA4" w:rsidRDefault="00561202" w:rsidP="001F3F1C">
            <w:pPr>
              <w:numPr>
                <w:ilvl w:val="0"/>
                <w:numId w:val="74"/>
              </w:numPr>
              <w:overflowPunct w:val="0"/>
              <w:spacing w:after="200" w:line="276" w:lineRule="auto"/>
              <w:jc w:val="left"/>
              <w:textAlignment w:val="baseline"/>
              <w:rPr>
                <w:b/>
              </w:rPr>
            </w:pPr>
            <w:r w:rsidRPr="00303CA4">
              <w:rPr>
                <w:b/>
                <w:i/>
                <w:sz w:val="22"/>
              </w:rPr>
              <w:t>The aggregated mean rating will be supplied by DfE/its QA Agent and then must be published</w:t>
            </w:r>
          </w:p>
        </w:tc>
      </w:tr>
    </w:tbl>
    <w:p w14:paraId="53F4CEFC" w14:textId="77777777" w:rsidR="00561202" w:rsidRPr="00BC2880" w:rsidRDefault="00561202" w:rsidP="00561202">
      <w:pPr>
        <w:overflowPunct w:val="0"/>
        <w:spacing w:after="0" w:line="240" w:lineRule="auto"/>
        <w:jc w:val="center"/>
        <w:textAlignment w:val="baseline"/>
        <w:rPr>
          <w:sz w:val="28"/>
          <w:szCs w:val="28"/>
        </w:rPr>
      </w:pPr>
      <w:r w:rsidRPr="00BC2880">
        <w:rPr>
          <w:b/>
          <w:sz w:val="28"/>
          <w:szCs w:val="28"/>
        </w:rPr>
        <w:br w:type="page"/>
      </w:r>
    </w:p>
    <w:p w14:paraId="71B57256" w14:textId="77777777" w:rsidR="00561202" w:rsidRDefault="00561202" w:rsidP="00561202">
      <w:pPr>
        <w:overflowPunct w:val="0"/>
        <w:spacing w:after="0" w:line="240" w:lineRule="auto"/>
        <w:textAlignment w:val="baseline"/>
        <w:rPr>
          <w:b/>
          <w:sz w:val="28"/>
          <w:szCs w:val="28"/>
        </w:rPr>
      </w:pPr>
      <w:r w:rsidRPr="00BC2880">
        <w:rPr>
          <w:b/>
          <w:sz w:val="28"/>
          <w:szCs w:val="28"/>
        </w:rPr>
        <w:lastRenderedPageBreak/>
        <w:t>Metric 7: Providers ensure that there is no significant difference in retention and achievement rates between different groups, for example, groups with protected characteristics or leaders from schools with different levels of performance.</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8578"/>
      </w:tblGrid>
      <w:tr w:rsidR="00561202" w:rsidRPr="00303CA4" w14:paraId="7DC6D2F7" w14:textId="77777777" w:rsidTr="002F4545">
        <w:trPr>
          <w:trHeight w:val="1849"/>
        </w:trPr>
        <w:tc>
          <w:tcPr>
            <w:tcW w:w="6912" w:type="dxa"/>
            <w:shd w:val="clear" w:color="auto" w:fill="B8CCE4" w:themeFill="accent1" w:themeFillTint="66"/>
            <w:vAlign w:val="center"/>
          </w:tcPr>
          <w:p w14:paraId="58F03072" w14:textId="77777777" w:rsidR="00561202" w:rsidRPr="00303CA4" w:rsidRDefault="00561202" w:rsidP="002F4545">
            <w:pPr>
              <w:overflowPunct w:val="0"/>
              <w:spacing w:after="0" w:line="240" w:lineRule="auto"/>
              <w:jc w:val="center"/>
              <w:textAlignment w:val="baseline"/>
              <w:rPr>
                <w:b/>
                <w:sz w:val="32"/>
              </w:rPr>
            </w:pPr>
            <w:r w:rsidRPr="00303CA4">
              <w:rPr>
                <w:b/>
                <w:sz w:val="32"/>
              </w:rPr>
              <w:t>Technical Definition</w:t>
            </w:r>
          </w:p>
        </w:tc>
        <w:tc>
          <w:tcPr>
            <w:tcW w:w="8702" w:type="dxa"/>
            <w:shd w:val="clear" w:color="auto" w:fill="B8CCE4" w:themeFill="accent1" w:themeFillTint="66"/>
            <w:vAlign w:val="center"/>
          </w:tcPr>
          <w:p w14:paraId="117F7223" w14:textId="77777777" w:rsidR="00561202" w:rsidRPr="00303CA4" w:rsidRDefault="00561202" w:rsidP="002F4545">
            <w:pPr>
              <w:overflowPunct w:val="0"/>
              <w:spacing w:after="0" w:line="240" w:lineRule="auto"/>
              <w:jc w:val="center"/>
              <w:textAlignment w:val="baseline"/>
              <w:rPr>
                <w:b/>
                <w:sz w:val="32"/>
              </w:rPr>
            </w:pPr>
            <w:r w:rsidRPr="00303CA4">
              <w:rPr>
                <w:b/>
                <w:sz w:val="32"/>
              </w:rPr>
              <w:t>Reporting Requirements</w:t>
            </w:r>
          </w:p>
          <w:p w14:paraId="614A71B1" w14:textId="77777777" w:rsidR="00561202" w:rsidRPr="00303CA4" w:rsidRDefault="00561202" w:rsidP="002F4545">
            <w:pPr>
              <w:overflowPunct w:val="0"/>
              <w:spacing w:after="0" w:line="240" w:lineRule="auto"/>
              <w:textAlignment w:val="baseline"/>
              <w:rPr>
                <w:b/>
                <w:sz w:val="32"/>
              </w:rPr>
            </w:pPr>
          </w:p>
          <w:p w14:paraId="7FF8905A" w14:textId="77777777" w:rsidR="00561202" w:rsidRPr="00303CA4" w:rsidRDefault="00561202" w:rsidP="002F4545">
            <w:pPr>
              <w:overflowPunct w:val="0"/>
              <w:spacing w:after="0" w:line="240" w:lineRule="auto"/>
              <w:textAlignment w:val="baseline"/>
              <w:rPr>
                <w:b/>
                <w:sz w:val="32"/>
              </w:rPr>
            </w:pPr>
            <w:r w:rsidRPr="00303CA4">
              <w:rPr>
                <w:sz w:val="22"/>
                <w:szCs w:val="32"/>
              </w:rPr>
              <w:t>The data below must be reported to DfE/its QA Agent to assess the provider’s performance against the metric. This must be submitted in the format specified by DfE/its QA Agent.</w:t>
            </w:r>
            <w:r w:rsidRPr="00303CA4">
              <w:rPr>
                <w:b/>
                <w:sz w:val="22"/>
                <w:szCs w:val="32"/>
              </w:rPr>
              <w:t xml:space="preserve"> </w:t>
            </w:r>
            <w:r w:rsidRPr="00303CA4">
              <w:rPr>
                <w:sz w:val="22"/>
                <w:szCs w:val="32"/>
              </w:rPr>
              <w:t xml:space="preserve">Only the data in </w:t>
            </w:r>
            <w:r w:rsidRPr="00303CA4">
              <w:rPr>
                <w:b/>
                <w:i/>
                <w:sz w:val="22"/>
                <w:szCs w:val="32"/>
              </w:rPr>
              <w:t>bold italics</w:t>
            </w:r>
            <w:r w:rsidRPr="00303CA4">
              <w:rPr>
                <w:sz w:val="22"/>
                <w:szCs w:val="32"/>
              </w:rPr>
              <w:t xml:space="preserve"> must be published by the provider as part of ‘Requirement E – Transparency’</w:t>
            </w:r>
          </w:p>
        </w:tc>
      </w:tr>
      <w:tr w:rsidR="00561202" w:rsidRPr="00303CA4" w14:paraId="62C21664" w14:textId="77777777" w:rsidTr="002F4545">
        <w:trPr>
          <w:trHeight w:val="5186"/>
        </w:trPr>
        <w:tc>
          <w:tcPr>
            <w:tcW w:w="6912" w:type="dxa"/>
            <w:shd w:val="clear" w:color="auto" w:fill="auto"/>
            <w:vAlign w:val="center"/>
          </w:tcPr>
          <w:p w14:paraId="4F983AC0" w14:textId="77777777" w:rsidR="00561202" w:rsidRPr="00303CA4" w:rsidRDefault="00561202" w:rsidP="002F4545">
            <w:pPr>
              <w:overflowPunct w:val="0"/>
              <w:spacing w:before="120" w:line="240" w:lineRule="auto"/>
              <w:textAlignment w:val="baseline"/>
              <w:rPr>
                <w:b/>
                <w:sz w:val="22"/>
                <w:szCs w:val="32"/>
              </w:rPr>
            </w:pPr>
            <w:r w:rsidRPr="00303CA4">
              <w:rPr>
                <w:b/>
                <w:sz w:val="22"/>
                <w:szCs w:val="32"/>
              </w:rPr>
              <w:t>Definition of ‘no significant difference’:</w:t>
            </w:r>
          </w:p>
          <w:p w14:paraId="1E12BCAE" w14:textId="77777777" w:rsidR="00561202" w:rsidRPr="00303CA4" w:rsidRDefault="00561202" w:rsidP="002F4545">
            <w:pPr>
              <w:overflowPunct w:val="0"/>
              <w:spacing w:before="120" w:line="240" w:lineRule="auto"/>
              <w:textAlignment w:val="baseline"/>
              <w:rPr>
                <w:sz w:val="22"/>
                <w:szCs w:val="32"/>
              </w:rPr>
            </w:pPr>
            <w:r w:rsidRPr="00303CA4">
              <w:rPr>
                <w:sz w:val="22"/>
                <w:szCs w:val="32"/>
              </w:rPr>
              <w:t>Whether the retention or achievement rate of a particular group varies more than 10% from the provider’s overall mean retention or achievement rate for the NPQ level offered.</w:t>
            </w:r>
          </w:p>
          <w:p w14:paraId="4FDD2C63" w14:textId="77777777" w:rsidR="00561202" w:rsidRPr="00303CA4" w:rsidRDefault="00561202" w:rsidP="002F4545">
            <w:pPr>
              <w:overflowPunct w:val="0"/>
              <w:spacing w:before="120" w:line="240" w:lineRule="auto"/>
              <w:textAlignment w:val="baseline"/>
              <w:rPr>
                <w:b/>
                <w:sz w:val="22"/>
                <w:szCs w:val="32"/>
              </w:rPr>
            </w:pPr>
            <w:r w:rsidRPr="00303CA4">
              <w:rPr>
                <w:b/>
                <w:sz w:val="22"/>
                <w:szCs w:val="32"/>
              </w:rPr>
              <w:t>Definition of ‘Retention Rate’:</w:t>
            </w:r>
          </w:p>
          <w:p w14:paraId="72FCAF3F" w14:textId="77777777" w:rsidR="00561202" w:rsidRPr="00303CA4" w:rsidRDefault="00561202" w:rsidP="002F4545">
            <w:pPr>
              <w:overflowPunct w:val="0"/>
              <w:spacing w:before="120" w:line="240" w:lineRule="auto"/>
              <w:textAlignment w:val="baseline"/>
              <w:rPr>
                <w:sz w:val="22"/>
                <w:szCs w:val="32"/>
              </w:rPr>
            </w:pPr>
            <w:r w:rsidRPr="00303CA4">
              <w:rPr>
                <w:sz w:val="22"/>
                <w:szCs w:val="32"/>
              </w:rPr>
              <w:t>The percentage of participants who present for final assessment, as a proportion of those who formally commence the programme</w:t>
            </w:r>
          </w:p>
          <w:p w14:paraId="62DC098F" w14:textId="77777777" w:rsidR="00561202" w:rsidRPr="00303CA4" w:rsidRDefault="00561202" w:rsidP="002F4545">
            <w:pPr>
              <w:overflowPunct w:val="0"/>
              <w:spacing w:before="120" w:line="240" w:lineRule="auto"/>
              <w:textAlignment w:val="baseline"/>
              <w:rPr>
                <w:b/>
                <w:sz w:val="22"/>
                <w:szCs w:val="32"/>
              </w:rPr>
            </w:pPr>
            <w:r w:rsidRPr="00303CA4">
              <w:rPr>
                <w:b/>
                <w:sz w:val="22"/>
                <w:szCs w:val="32"/>
              </w:rPr>
              <w:t xml:space="preserve">Definition of ‘Achievement Rate’: </w:t>
            </w:r>
          </w:p>
          <w:p w14:paraId="2E678E97" w14:textId="77777777" w:rsidR="00561202" w:rsidRPr="00303CA4" w:rsidRDefault="00561202" w:rsidP="002F4545">
            <w:pPr>
              <w:overflowPunct w:val="0"/>
              <w:spacing w:before="120" w:line="240" w:lineRule="auto"/>
              <w:textAlignment w:val="baseline"/>
              <w:rPr>
                <w:sz w:val="22"/>
                <w:szCs w:val="32"/>
              </w:rPr>
            </w:pPr>
            <w:r w:rsidRPr="00303CA4">
              <w:rPr>
                <w:sz w:val="22"/>
                <w:szCs w:val="32"/>
              </w:rPr>
              <w:t>The percentage of participants who achieve a pass, as a proportion of those who present for final assessment</w:t>
            </w:r>
          </w:p>
          <w:p w14:paraId="55D5EFF3" w14:textId="77777777" w:rsidR="00561202" w:rsidRPr="00303CA4" w:rsidRDefault="00561202" w:rsidP="002F4545">
            <w:pPr>
              <w:overflowPunct w:val="0"/>
              <w:spacing w:before="120" w:line="240" w:lineRule="auto"/>
              <w:textAlignment w:val="baseline"/>
              <w:rPr>
                <w:b/>
                <w:sz w:val="22"/>
                <w:szCs w:val="32"/>
              </w:rPr>
            </w:pPr>
            <w:r w:rsidRPr="00303CA4">
              <w:rPr>
                <w:b/>
                <w:sz w:val="22"/>
                <w:szCs w:val="32"/>
              </w:rPr>
              <w:t>Definition of ‘different groups’:</w:t>
            </w:r>
          </w:p>
          <w:p w14:paraId="0B6326DB" w14:textId="77777777" w:rsidR="00561202" w:rsidRPr="00303CA4" w:rsidRDefault="00561202" w:rsidP="002F4545">
            <w:pPr>
              <w:overflowPunct w:val="0"/>
              <w:spacing w:before="120" w:line="240" w:lineRule="auto"/>
              <w:textAlignment w:val="baseline"/>
              <w:rPr>
                <w:sz w:val="22"/>
                <w:szCs w:val="32"/>
              </w:rPr>
            </w:pPr>
            <w:r w:rsidRPr="00303CA4">
              <w:rPr>
                <w:sz w:val="22"/>
                <w:szCs w:val="32"/>
              </w:rPr>
              <w:t>Particular groups of participants, include (but are not limited to), the following definitions:</w:t>
            </w:r>
          </w:p>
          <w:p w14:paraId="75D65069" w14:textId="77777777" w:rsidR="00561202" w:rsidRPr="00303CA4" w:rsidRDefault="00561202" w:rsidP="002F4545">
            <w:pPr>
              <w:overflowPunct w:val="0"/>
              <w:spacing w:before="120" w:line="240" w:lineRule="auto"/>
              <w:textAlignment w:val="baseline"/>
              <w:rPr>
                <w:sz w:val="22"/>
                <w:szCs w:val="32"/>
              </w:rPr>
            </w:pPr>
            <w:r w:rsidRPr="00303CA4">
              <w:rPr>
                <w:sz w:val="22"/>
                <w:szCs w:val="32"/>
              </w:rPr>
              <w:t>Sex, Ethnicity, Disability, Phase and type of school, Ofsted rating of school, Whether the participant’s school has 30% or more of its pupil eligible for Free School Meals</w:t>
            </w:r>
          </w:p>
          <w:p w14:paraId="39D7B678" w14:textId="77777777" w:rsidR="00561202" w:rsidRPr="00303CA4" w:rsidRDefault="00561202" w:rsidP="002F4545">
            <w:pPr>
              <w:overflowPunct w:val="0"/>
              <w:spacing w:after="0" w:line="240" w:lineRule="auto"/>
              <w:contextualSpacing/>
              <w:textAlignment w:val="baseline"/>
              <w:rPr>
                <w:b/>
              </w:rPr>
            </w:pPr>
            <w:r w:rsidRPr="00303CA4">
              <w:rPr>
                <w:sz w:val="22"/>
                <w:szCs w:val="32"/>
              </w:rPr>
              <w:t>Providers should also consider other protected characteristics as defined by the Equality Act 2010.</w:t>
            </w:r>
          </w:p>
        </w:tc>
        <w:tc>
          <w:tcPr>
            <w:tcW w:w="8702" w:type="dxa"/>
            <w:shd w:val="clear" w:color="auto" w:fill="auto"/>
            <w:vAlign w:val="center"/>
          </w:tcPr>
          <w:p w14:paraId="237FE9D8" w14:textId="77777777" w:rsidR="00561202" w:rsidRPr="00303CA4" w:rsidRDefault="00561202" w:rsidP="002F4545">
            <w:pPr>
              <w:overflowPunct w:val="0"/>
              <w:spacing w:line="240" w:lineRule="auto"/>
              <w:textAlignment w:val="baseline"/>
            </w:pPr>
            <w:r w:rsidRPr="00303CA4">
              <w:t>For each participant:</w:t>
            </w:r>
          </w:p>
          <w:p w14:paraId="7D3ACB8C" w14:textId="77777777" w:rsidR="00561202" w:rsidRPr="00303CA4" w:rsidRDefault="00561202" w:rsidP="001F3F1C">
            <w:pPr>
              <w:numPr>
                <w:ilvl w:val="0"/>
                <w:numId w:val="75"/>
              </w:numPr>
              <w:overflowPunct w:val="0"/>
              <w:spacing w:before="120" w:line="240" w:lineRule="auto"/>
              <w:jc w:val="left"/>
              <w:textAlignment w:val="baseline"/>
              <w:rPr>
                <w:sz w:val="22"/>
                <w:szCs w:val="32"/>
              </w:rPr>
            </w:pPr>
            <w:r w:rsidRPr="00303CA4">
              <w:rPr>
                <w:sz w:val="22"/>
                <w:szCs w:val="32"/>
              </w:rPr>
              <w:t>Participant’s sex</w:t>
            </w:r>
          </w:p>
          <w:p w14:paraId="539FB005" w14:textId="77777777" w:rsidR="00561202" w:rsidRPr="00303CA4" w:rsidRDefault="00561202" w:rsidP="001F3F1C">
            <w:pPr>
              <w:numPr>
                <w:ilvl w:val="0"/>
                <w:numId w:val="75"/>
              </w:numPr>
              <w:overflowPunct w:val="0"/>
              <w:spacing w:before="120" w:line="240" w:lineRule="auto"/>
              <w:jc w:val="left"/>
              <w:textAlignment w:val="baseline"/>
              <w:rPr>
                <w:sz w:val="22"/>
                <w:szCs w:val="32"/>
              </w:rPr>
            </w:pPr>
            <w:r w:rsidRPr="00303CA4">
              <w:rPr>
                <w:sz w:val="22"/>
                <w:szCs w:val="32"/>
              </w:rPr>
              <w:t>Whether the participant has a disability</w:t>
            </w:r>
          </w:p>
          <w:p w14:paraId="30309AE4" w14:textId="77777777" w:rsidR="00561202" w:rsidRPr="00303CA4" w:rsidRDefault="00561202" w:rsidP="001F3F1C">
            <w:pPr>
              <w:numPr>
                <w:ilvl w:val="0"/>
                <w:numId w:val="75"/>
              </w:numPr>
              <w:overflowPunct w:val="0"/>
              <w:spacing w:line="240" w:lineRule="auto"/>
              <w:jc w:val="left"/>
              <w:textAlignment w:val="baseline"/>
            </w:pPr>
            <w:r w:rsidRPr="00303CA4">
              <w:rPr>
                <w:sz w:val="22"/>
                <w:szCs w:val="32"/>
              </w:rPr>
              <w:t>Whether the participant has withdrawn or deferred from the qualification, and where applicable, the reasons for this</w:t>
            </w:r>
            <w:r w:rsidRPr="00303CA4">
              <w:t xml:space="preserve"> </w:t>
            </w:r>
          </w:p>
          <w:p w14:paraId="53B2E5F5" w14:textId="77777777" w:rsidR="00561202" w:rsidRPr="00303CA4" w:rsidRDefault="00561202" w:rsidP="002F4545">
            <w:pPr>
              <w:overflowPunct w:val="0"/>
              <w:spacing w:line="240" w:lineRule="auto"/>
              <w:ind w:left="360"/>
              <w:textAlignment w:val="baseline"/>
            </w:pPr>
          </w:p>
          <w:p w14:paraId="112CCCA3" w14:textId="77777777" w:rsidR="00561202" w:rsidRPr="00303CA4" w:rsidRDefault="00561202" w:rsidP="002F4545">
            <w:pPr>
              <w:overflowPunct w:val="0"/>
              <w:spacing w:line="240" w:lineRule="auto"/>
              <w:textAlignment w:val="baseline"/>
            </w:pPr>
            <w:r w:rsidRPr="00303CA4">
              <w:t>Accompanying analysis:</w:t>
            </w:r>
          </w:p>
          <w:p w14:paraId="7EB33A84" w14:textId="77777777" w:rsidR="00561202" w:rsidRPr="00303CA4" w:rsidRDefault="00561202" w:rsidP="001F3F1C">
            <w:pPr>
              <w:numPr>
                <w:ilvl w:val="0"/>
                <w:numId w:val="75"/>
              </w:numPr>
              <w:overflowPunct w:val="0"/>
              <w:spacing w:before="120" w:line="240" w:lineRule="auto"/>
              <w:jc w:val="left"/>
              <w:textAlignment w:val="baseline"/>
              <w:rPr>
                <w:b/>
                <w:i/>
                <w:sz w:val="22"/>
                <w:szCs w:val="32"/>
              </w:rPr>
            </w:pPr>
            <w:r w:rsidRPr="00303CA4">
              <w:rPr>
                <w:b/>
                <w:i/>
                <w:sz w:val="22"/>
                <w:szCs w:val="32"/>
              </w:rPr>
              <w:t>The overall retention rate for each NPQ level offered</w:t>
            </w:r>
          </w:p>
          <w:p w14:paraId="3CD8C7B9" w14:textId="77777777" w:rsidR="00561202" w:rsidRPr="00303CA4" w:rsidRDefault="00561202" w:rsidP="001F3F1C">
            <w:pPr>
              <w:numPr>
                <w:ilvl w:val="0"/>
                <w:numId w:val="75"/>
              </w:numPr>
              <w:overflowPunct w:val="0"/>
              <w:spacing w:before="120" w:line="240" w:lineRule="auto"/>
              <w:jc w:val="left"/>
              <w:textAlignment w:val="baseline"/>
              <w:rPr>
                <w:b/>
                <w:i/>
                <w:sz w:val="22"/>
                <w:szCs w:val="32"/>
              </w:rPr>
            </w:pPr>
            <w:r w:rsidRPr="00303CA4">
              <w:rPr>
                <w:b/>
                <w:i/>
                <w:sz w:val="22"/>
                <w:szCs w:val="32"/>
              </w:rPr>
              <w:t xml:space="preserve">The retention rate for different groups </w:t>
            </w:r>
          </w:p>
          <w:p w14:paraId="6372E217" w14:textId="77777777" w:rsidR="00561202" w:rsidRPr="00303CA4" w:rsidRDefault="00561202" w:rsidP="001F3F1C">
            <w:pPr>
              <w:numPr>
                <w:ilvl w:val="0"/>
                <w:numId w:val="75"/>
              </w:numPr>
              <w:overflowPunct w:val="0"/>
              <w:spacing w:before="120" w:line="240" w:lineRule="auto"/>
              <w:jc w:val="left"/>
              <w:textAlignment w:val="baseline"/>
              <w:rPr>
                <w:b/>
                <w:i/>
                <w:sz w:val="22"/>
                <w:szCs w:val="32"/>
              </w:rPr>
            </w:pPr>
            <w:r w:rsidRPr="00303CA4">
              <w:rPr>
                <w:b/>
                <w:i/>
                <w:sz w:val="22"/>
                <w:szCs w:val="32"/>
              </w:rPr>
              <w:t>The overall achievement rate, for each NPQ level offered</w:t>
            </w:r>
          </w:p>
          <w:p w14:paraId="49587D0C" w14:textId="77777777" w:rsidR="00561202" w:rsidRPr="00303CA4" w:rsidRDefault="00561202" w:rsidP="001F3F1C">
            <w:pPr>
              <w:numPr>
                <w:ilvl w:val="0"/>
                <w:numId w:val="75"/>
              </w:numPr>
              <w:overflowPunct w:val="0"/>
              <w:spacing w:before="120" w:line="240" w:lineRule="auto"/>
              <w:jc w:val="left"/>
              <w:textAlignment w:val="baseline"/>
              <w:rPr>
                <w:rFonts w:ascii="Times New Roman" w:hAnsi="Times New Roman"/>
                <w:b/>
                <w:i/>
                <w:sz w:val="22"/>
                <w:szCs w:val="32"/>
              </w:rPr>
            </w:pPr>
            <w:r w:rsidRPr="00303CA4">
              <w:rPr>
                <w:b/>
                <w:i/>
                <w:sz w:val="22"/>
                <w:szCs w:val="32"/>
              </w:rPr>
              <w:t>The achievement rate for different groups</w:t>
            </w:r>
          </w:p>
        </w:tc>
      </w:tr>
    </w:tbl>
    <w:p w14:paraId="4AE1DCC9" w14:textId="77777777" w:rsidR="00561202" w:rsidRDefault="00561202" w:rsidP="00561202">
      <w:pPr>
        <w:overflowPunct w:val="0"/>
        <w:spacing w:after="0" w:line="240" w:lineRule="auto"/>
        <w:jc w:val="center"/>
        <w:textAlignment w:val="baseline"/>
        <w:rPr>
          <w:b/>
          <w:sz w:val="28"/>
          <w:szCs w:val="28"/>
        </w:rPr>
      </w:pPr>
    </w:p>
    <w:p w14:paraId="55DFD86B" w14:textId="77777777" w:rsidR="00561202" w:rsidRPr="00BC2880" w:rsidRDefault="00561202" w:rsidP="00561202">
      <w:pPr>
        <w:overflowPunct w:val="0"/>
        <w:spacing w:after="0" w:line="240" w:lineRule="auto"/>
        <w:jc w:val="center"/>
        <w:textAlignment w:val="baseline"/>
        <w:rPr>
          <w:b/>
          <w:sz w:val="28"/>
          <w:szCs w:val="28"/>
        </w:rPr>
        <w:sectPr w:rsidR="00561202" w:rsidRPr="00BC2880" w:rsidSect="002F4545">
          <w:pgSz w:w="16838" w:h="11906" w:orient="landscape"/>
          <w:pgMar w:top="720" w:right="720" w:bottom="720" w:left="720" w:header="708" w:footer="708" w:gutter="0"/>
          <w:cols w:space="708"/>
          <w:docGrid w:linePitch="360"/>
        </w:sectPr>
      </w:pPr>
    </w:p>
    <w:p w14:paraId="077E7311" w14:textId="77777777" w:rsidR="00561202" w:rsidRDefault="00561202" w:rsidP="00561202">
      <w:r>
        <w:rPr>
          <w:noProof/>
        </w:rPr>
        <w:lastRenderedPageBreak/>
        <w:drawing>
          <wp:inline distT="0" distB="0" distL="0" distR="0" wp14:anchorId="0CF726DC" wp14:editId="009A75A8">
            <wp:extent cx="6120765" cy="3259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59455"/>
                    </a:xfrm>
                    <a:prstGeom prst="rect">
                      <a:avLst/>
                    </a:prstGeom>
                  </pic:spPr>
                </pic:pic>
              </a:graphicData>
            </a:graphic>
          </wp:inline>
        </w:drawing>
      </w:r>
    </w:p>
    <w:p w14:paraId="1910FFC3" w14:textId="77777777" w:rsidR="00561202" w:rsidRDefault="00561202" w:rsidP="00561202"/>
    <w:p w14:paraId="3C30923D" w14:textId="77777777" w:rsidR="00561202" w:rsidRDefault="00561202" w:rsidP="00561202">
      <w:r>
        <w:rPr>
          <w:noProof/>
        </w:rPr>
        <w:drawing>
          <wp:inline distT="0" distB="0" distL="0" distR="0" wp14:anchorId="40A05631" wp14:editId="62177D6D">
            <wp:extent cx="6120765" cy="32632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63265"/>
                    </a:xfrm>
                    <a:prstGeom prst="rect">
                      <a:avLst/>
                    </a:prstGeom>
                  </pic:spPr>
                </pic:pic>
              </a:graphicData>
            </a:graphic>
          </wp:inline>
        </w:drawing>
      </w:r>
    </w:p>
    <w:p w14:paraId="2E67030E" w14:textId="77777777" w:rsidR="00C07F9A" w:rsidRDefault="00C07F9A" w:rsidP="008E2EE3">
      <w:pPr>
        <w:spacing w:line="240" w:lineRule="auto"/>
      </w:pPr>
    </w:p>
    <w:p w14:paraId="40ED0235" w14:textId="77777777" w:rsidR="00C07F9A" w:rsidRDefault="00C07F9A" w:rsidP="008E2EE3">
      <w:pPr>
        <w:spacing w:line="240" w:lineRule="auto"/>
      </w:pPr>
    </w:p>
    <w:p w14:paraId="5F7A8817" w14:textId="77777777" w:rsidR="00C07F9A" w:rsidRDefault="00C07F9A" w:rsidP="008E2EE3">
      <w:pPr>
        <w:spacing w:line="240" w:lineRule="auto"/>
      </w:pPr>
    </w:p>
    <w:p w14:paraId="7AC3B637" w14:textId="77777777" w:rsidR="00C07F9A" w:rsidRDefault="00C07F9A" w:rsidP="008E2EE3">
      <w:pPr>
        <w:spacing w:line="240" w:lineRule="auto"/>
      </w:pPr>
    </w:p>
    <w:p w14:paraId="41325058" w14:textId="77777777" w:rsidR="00C07F9A" w:rsidRDefault="00C07F9A" w:rsidP="008E2EE3">
      <w:pPr>
        <w:spacing w:line="240" w:lineRule="auto"/>
      </w:pPr>
    </w:p>
    <w:p w14:paraId="42411D41" w14:textId="77777777" w:rsidR="00C07F9A" w:rsidRDefault="00C07F9A" w:rsidP="008E2EE3">
      <w:pPr>
        <w:spacing w:line="240" w:lineRule="auto"/>
      </w:pPr>
    </w:p>
    <w:p w14:paraId="570C25EC" w14:textId="77777777" w:rsidR="00C07F9A" w:rsidRDefault="00C07F9A" w:rsidP="008E2EE3">
      <w:pPr>
        <w:spacing w:line="240" w:lineRule="auto"/>
      </w:pPr>
    </w:p>
    <w:p w14:paraId="0817AA60" w14:textId="77777777" w:rsidR="00C07F9A" w:rsidRDefault="00C07F9A" w:rsidP="008E2EE3">
      <w:pPr>
        <w:spacing w:line="240" w:lineRule="auto"/>
      </w:pPr>
    </w:p>
    <w:p w14:paraId="0EEFDDF9" w14:textId="77777777" w:rsidR="00C07F9A" w:rsidRDefault="00C07F9A" w:rsidP="008E2EE3">
      <w:pPr>
        <w:spacing w:line="240" w:lineRule="auto"/>
      </w:pPr>
    </w:p>
    <w:p w14:paraId="23235CAB" w14:textId="77777777" w:rsidR="00C07F9A" w:rsidRDefault="00C07F9A" w:rsidP="008E2EE3">
      <w:pPr>
        <w:spacing w:line="240" w:lineRule="auto"/>
      </w:pPr>
    </w:p>
    <w:p w14:paraId="1EA6E357" w14:textId="77777777" w:rsidR="00C07F9A" w:rsidRDefault="00C07F9A" w:rsidP="008E2EE3">
      <w:pPr>
        <w:spacing w:line="240" w:lineRule="auto"/>
      </w:pPr>
    </w:p>
    <w:p w14:paraId="036C4492" w14:textId="77777777" w:rsidR="006F05AD" w:rsidRDefault="006F05AD" w:rsidP="006F05AD">
      <w:pPr>
        <w:widowControl/>
        <w:autoSpaceDE/>
        <w:autoSpaceDN/>
        <w:adjustRightInd/>
        <w:spacing w:after="160" w:line="259" w:lineRule="auto"/>
        <w:jc w:val="center"/>
        <w:rPr>
          <w:b/>
          <w:sz w:val="38"/>
          <w:szCs w:val="38"/>
        </w:rPr>
      </w:pPr>
      <w:r>
        <w:rPr>
          <w:b/>
          <w:sz w:val="38"/>
          <w:szCs w:val="38"/>
        </w:rPr>
        <w:t>Annex 2:</w:t>
      </w:r>
      <w:r w:rsidR="00A420BB">
        <w:rPr>
          <w:b/>
          <w:sz w:val="38"/>
          <w:szCs w:val="38"/>
        </w:rPr>
        <w:t xml:space="preserve"> </w:t>
      </w:r>
      <w:r w:rsidRPr="00A82D6A">
        <w:rPr>
          <w:b/>
          <w:sz w:val="38"/>
          <w:szCs w:val="38"/>
        </w:rPr>
        <w:t>NPQ Content and Assessment Framework</w:t>
      </w:r>
    </w:p>
    <w:p w14:paraId="6B8F3ED9" w14:textId="77777777" w:rsidR="006F05AD" w:rsidRDefault="006F05AD" w:rsidP="006F05AD">
      <w:pPr>
        <w:widowControl/>
        <w:autoSpaceDE/>
        <w:autoSpaceDN/>
        <w:adjustRightInd/>
        <w:spacing w:after="160" w:line="259" w:lineRule="auto"/>
        <w:rPr>
          <w:b/>
          <w:sz w:val="26"/>
          <w:szCs w:val="26"/>
        </w:rPr>
      </w:pPr>
    </w:p>
    <w:p w14:paraId="716AF24E" w14:textId="77777777" w:rsidR="006F05AD" w:rsidRPr="0096505C" w:rsidRDefault="006F05AD" w:rsidP="006F05AD">
      <w:pPr>
        <w:widowControl/>
        <w:autoSpaceDE/>
        <w:autoSpaceDN/>
        <w:adjustRightInd/>
        <w:spacing w:after="160" w:line="259" w:lineRule="auto"/>
        <w:rPr>
          <w:sz w:val="26"/>
          <w:szCs w:val="26"/>
        </w:rPr>
      </w:pPr>
      <w:r w:rsidRPr="0096505C">
        <w:rPr>
          <w:b/>
          <w:sz w:val="26"/>
          <w:szCs w:val="26"/>
        </w:rPr>
        <w:t xml:space="preserve">Structure of this Framework </w:t>
      </w:r>
    </w:p>
    <w:p w14:paraId="2EDE94B2" w14:textId="77777777" w:rsidR="006F05AD" w:rsidRDefault="006F05AD" w:rsidP="001F3F1C">
      <w:pPr>
        <w:pStyle w:val="ListParagraph"/>
        <w:widowControl/>
        <w:numPr>
          <w:ilvl w:val="0"/>
          <w:numId w:val="90"/>
        </w:numPr>
        <w:autoSpaceDE/>
        <w:autoSpaceDN/>
        <w:adjustRightInd/>
        <w:spacing w:after="160" w:line="259" w:lineRule="auto"/>
        <w:contextualSpacing/>
        <w:jc w:val="left"/>
        <w:rPr>
          <w:sz w:val="22"/>
          <w:szCs w:val="22"/>
        </w:rPr>
      </w:pPr>
      <w:r w:rsidRPr="00C20A57">
        <w:rPr>
          <w:b/>
          <w:sz w:val="22"/>
          <w:szCs w:val="22"/>
        </w:rPr>
        <w:t>Section 1:</w:t>
      </w:r>
      <w:r>
        <w:rPr>
          <w:sz w:val="22"/>
          <w:szCs w:val="22"/>
        </w:rPr>
        <w:t xml:space="preserve"> Purpose and use of this Content and Assessment framework</w:t>
      </w:r>
    </w:p>
    <w:p w14:paraId="2BFB3BF8" w14:textId="77777777" w:rsidR="006F05AD" w:rsidRDefault="006F05AD" w:rsidP="001F3F1C">
      <w:pPr>
        <w:pStyle w:val="ListParagraph"/>
        <w:widowControl/>
        <w:numPr>
          <w:ilvl w:val="0"/>
          <w:numId w:val="90"/>
        </w:numPr>
        <w:autoSpaceDE/>
        <w:autoSpaceDN/>
        <w:adjustRightInd/>
        <w:spacing w:after="160" w:line="259" w:lineRule="auto"/>
        <w:contextualSpacing/>
        <w:jc w:val="left"/>
        <w:rPr>
          <w:sz w:val="22"/>
          <w:szCs w:val="22"/>
        </w:rPr>
      </w:pPr>
      <w:r w:rsidRPr="00C20A57">
        <w:rPr>
          <w:b/>
          <w:sz w:val="22"/>
          <w:szCs w:val="22"/>
        </w:rPr>
        <w:t>Section 2:</w:t>
      </w:r>
      <w:r>
        <w:rPr>
          <w:sz w:val="22"/>
          <w:szCs w:val="22"/>
        </w:rPr>
        <w:t xml:space="preserve"> Provider Requirements and Freedoms </w:t>
      </w:r>
    </w:p>
    <w:p w14:paraId="6038619F" w14:textId="77777777" w:rsidR="006F05AD" w:rsidRDefault="006F05AD" w:rsidP="001F3F1C">
      <w:pPr>
        <w:pStyle w:val="ListParagraph"/>
        <w:widowControl/>
        <w:numPr>
          <w:ilvl w:val="0"/>
          <w:numId w:val="90"/>
        </w:numPr>
        <w:autoSpaceDE/>
        <w:autoSpaceDN/>
        <w:adjustRightInd/>
        <w:spacing w:after="160" w:line="259" w:lineRule="auto"/>
        <w:contextualSpacing/>
        <w:jc w:val="left"/>
        <w:rPr>
          <w:sz w:val="22"/>
          <w:szCs w:val="22"/>
        </w:rPr>
      </w:pPr>
      <w:r w:rsidRPr="00C20A57">
        <w:rPr>
          <w:b/>
          <w:sz w:val="22"/>
          <w:szCs w:val="22"/>
        </w:rPr>
        <w:t>Section 3:</w:t>
      </w:r>
      <w:r>
        <w:rPr>
          <w:sz w:val="22"/>
          <w:szCs w:val="22"/>
        </w:rPr>
        <w:t xml:space="preserve"> NPQ C</w:t>
      </w:r>
      <w:r w:rsidRPr="009C3713">
        <w:rPr>
          <w:sz w:val="22"/>
          <w:szCs w:val="22"/>
        </w:rPr>
        <w:t xml:space="preserve">ontent </w:t>
      </w:r>
      <w:r>
        <w:rPr>
          <w:sz w:val="22"/>
          <w:szCs w:val="22"/>
        </w:rPr>
        <w:t>A</w:t>
      </w:r>
      <w:r w:rsidRPr="009C3713">
        <w:rPr>
          <w:sz w:val="22"/>
          <w:szCs w:val="22"/>
        </w:rPr>
        <w:t>reas</w:t>
      </w:r>
      <w:r>
        <w:rPr>
          <w:sz w:val="22"/>
          <w:szCs w:val="22"/>
        </w:rPr>
        <w:t xml:space="preserve"> </w:t>
      </w:r>
    </w:p>
    <w:p w14:paraId="6E060A5E" w14:textId="77777777" w:rsidR="006F05AD" w:rsidRPr="009C3713" w:rsidRDefault="006F05AD" w:rsidP="001F3F1C">
      <w:pPr>
        <w:pStyle w:val="ListParagraph"/>
        <w:widowControl/>
        <w:numPr>
          <w:ilvl w:val="0"/>
          <w:numId w:val="90"/>
        </w:numPr>
        <w:autoSpaceDE/>
        <w:autoSpaceDN/>
        <w:adjustRightInd/>
        <w:spacing w:after="160" w:line="259" w:lineRule="auto"/>
        <w:contextualSpacing/>
        <w:jc w:val="left"/>
        <w:rPr>
          <w:sz w:val="22"/>
          <w:szCs w:val="22"/>
        </w:rPr>
      </w:pPr>
      <w:r w:rsidRPr="00C20A57">
        <w:rPr>
          <w:b/>
          <w:sz w:val="22"/>
          <w:szCs w:val="22"/>
        </w:rPr>
        <w:t>Section 4:</w:t>
      </w:r>
      <w:r>
        <w:rPr>
          <w:sz w:val="22"/>
          <w:szCs w:val="22"/>
        </w:rPr>
        <w:t xml:space="preserve"> NPQ </w:t>
      </w:r>
      <w:r w:rsidRPr="009C3713">
        <w:rPr>
          <w:sz w:val="22"/>
          <w:szCs w:val="22"/>
        </w:rPr>
        <w:t>Leadership Behaviours</w:t>
      </w:r>
      <w:r>
        <w:rPr>
          <w:sz w:val="22"/>
          <w:szCs w:val="22"/>
        </w:rPr>
        <w:t xml:space="preserve"> </w:t>
      </w:r>
    </w:p>
    <w:p w14:paraId="78C8B0C8" w14:textId="77777777" w:rsidR="006F05AD" w:rsidRPr="00DC6550" w:rsidRDefault="006F05AD" w:rsidP="001F3F1C">
      <w:pPr>
        <w:pStyle w:val="ListParagraph"/>
        <w:widowControl/>
        <w:numPr>
          <w:ilvl w:val="0"/>
          <w:numId w:val="90"/>
        </w:numPr>
        <w:autoSpaceDE/>
        <w:autoSpaceDN/>
        <w:adjustRightInd/>
        <w:spacing w:after="160" w:line="259" w:lineRule="auto"/>
        <w:contextualSpacing/>
        <w:jc w:val="left"/>
        <w:rPr>
          <w:sz w:val="22"/>
          <w:szCs w:val="22"/>
        </w:rPr>
      </w:pPr>
      <w:r w:rsidRPr="00C20A57">
        <w:rPr>
          <w:b/>
          <w:sz w:val="22"/>
          <w:szCs w:val="22"/>
        </w:rPr>
        <w:t>Section 5:</w:t>
      </w:r>
      <w:r>
        <w:rPr>
          <w:sz w:val="22"/>
          <w:szCs w:val="22"/>
        </w:rPr>
        <w:t xml:space="preserve"> NPQ Assessment Tasks and Criteria </w:t>
      </w:r>
    </w:p>
    <w:p w14:paraId="4632D394" w14:textId="77777777" w:rsidR="006F05AD" w:rsidRDefault="006F05AD" w:rsidP="006F05AD">
      <w:pPr>
        <w:widowControl/>
        <w:autoSpaceDE/>
        <w:autoSpaceDN/>
        <w:adjustRightInd/>
        <w:spacing w:after="160" w:line="259" w:lineRule="auto"/>
        <w:rPr>
          <w:b/>
          <w:sz w:val="32"/>
          <w:szCs w:val="38"/>
        </w:rPr>
      </w:pPr>
      <w:r>
        <w:rPr>
          <w:b/>
          <w:sz w:val="32"/>
          <w:szCs w:val="38"/>
        </w:rPr>
        <w:br w:type="page"/>
      </w:r>
    </w:p>
    <w:p w14:paraId="26EBB666" w14:textId="77777777" w:rsidR="006F05AD" w:rsidRDefault="006F05AD" w:rsidP="006F05AD">
      <w:pPr>
        <w:widowControl/>
        <w:autoSpaceDE/>
        <w:autoSpaceDN/>
        <w:adjustRightInd/>
        <w:spacing w:after="160" w:line="259" w:lineRule="auto"/>
        <w:rPr>
          <w:b/>
          <w:sz w:val="32"/>
          <w:szCs w:val="38"/>
        </w:rPr>
      </w:pPr>
      <w:r>
        <w:rPr>
          <w:b/>
          <w:sz w:val="32"/>
          <w:szCs w:val="38"/>
        </w:rPr>
        <w:lastRenderedPageBreak/>
        <w:t>Section 1 - Purpose and Use of this Framework</w:t>
      </w:r>
    </w:p>
    <w:p w14:paraId="3BC13488" w14:textId="77777777" w:rsidR="006F05AD" w:rsidRDefault="006F05AD" w:rsidP="006F05AD">
      <w:pPr>
        <w:widowControl/>
        <w:autoSpaceDE/>
        <w:autoSpaceDN/>
        <w:adjustRightInd/>
        <w:spacing w:after="160" w:line="259" w:lineRule="auto"/>
        <w:rPr>
          <w:sz w:val="22"/>
          <w:szCs w:val="38"/>
        </w:rPr>
      </w:pPr>
      <w:r w:rsidRPr="00C54191">
        <w:rPr>
          <w:sz w:val="22"/>
          <w:szCs w:val="38"/>
        </w:rPr>
        <w:t>As part of the</w:t>
      </w:r>
      <w:r>
        <w:rPr>
          <w:sz w:val="22"/>
          <w:szCs w:val="38"/>
        </w:rPr>
        <w:t xml:space="preserve"> NPQ</w:t>
      </w:r>
      <w:r w:rsidRPr="00C54191">
        <w:rPr>
          <w:sz w:val="22"/>
          <w:szCs w:val="38"/>
        </w:rPr>
        <w:t xml:space="preserve"> quality requirements (notably </w:t>
      </w:r>
      <w:r>
        <w:rPr>
          <w:sz w:val="22"/>
          <w:szCs w:val="38"/>
        </w:rPr>
        <w:t>Section 4)</w:t>
      </w:r>
      <w:r w:rsidRPr="00C54191">
        <w:rPr>
          <w:sz w:val="22"/>
          <w:szCs w:val="38"/>
        </w:rPr>
        <w:t xml:space="preserve">, </w:t>
      </w:r>
      <w:r>
        <w:rPr>
          <w:sz w:val="22"/>
          <w:szCs w:val="38"/>
        </w:rPr>
        <w:t>providers must deliver provision and assess participants in accordance with this framework. The framework sets out the:</w:t>
      </w:r>
    </w:p>
    <w:p w14:paraId="7E091833" w14:textId="77777777" w:rsidR="006F05AD" w:rsidRDefault="006F05AD" w:rsidP="001F3F1C">
      <w:pPr>
        <w:pStyle w:val="ListParagraph"/>
        <w:widowControl/>
        <w:numPr>
          <w:ilvl w:val="0"/>
          <w:numId w:val="87"/>
        </w:numPr>
        <w:autoSpaceDE/>
        <w:autoSpaceDN/>
        <w:adjustRightInd/>
        <w:spacing w:after="160" w:line="259" w:lineRule="auto"/>
        <w:contextualSpacing/>
        <w:jc w:val="left"/>
        <w:rPr>
          <w:sz w:val="22"/>
          <w:szCs w:val="38"/>
        </w:rPr>
      </w:pPr>
      <w:r w:rsidRPr="0010437D">
        <w:rPr>
          <w:sz w:val="22"/>
          <w:szCs w:val="38"/>
        </w:rPr>
        <w:t xml:space="preserve">knowledge, skills and behaviours that </w:t>
      </w:r>
      <w:r>
        <w:rPr>
          <w:sz w:val="22"/>
          <w:szCs w:val="38"/>
        </w:rPr>
        <w:t xml:space="preserve">a provider’s </w:t>
      </w:r>
      <w:r w:rsidRPr="0010437D">
        <w:rPr>
          <w:sz w:val="22"/>
          <w:szCs w:val="38"/>
        </w:rPr>
        <w:t>provision must</w:t>
      </w:r>
      <w:r>
        <w:rPr>
          <w:sz w:val="22"/>
          <w:szCs w:val="38"/>
        </w:rPr>
        <w:t xml:space="preserve"> cover</w:t>
      </w:r>
    </w:p>
    <w:p w14:paraId="3DF251B7" w14:textId="77777777" w:rsidR="006F05AD" w:rsidRPr="0010437D" w:rsidRDefault="006F05AD" w:rsidP="001F3F1C">
      <w:pPr>
        <w:pStyle w:val="ListParagraph"/>
        <w:widowControl/>
        <w:numPr>
          <w:ilvl w:val="0"/>
          <w:numId w:val="87"/>
        </w:numPr>
        <w:autoSpaceDE/>
        <w:autoSpaceDN/>
        <w:adjustRightInd/>
        <w:spacing w:after="160" w:line="259" w:lineRule="auto"/>
        <w:contextualSpacing/>
        <w:jc w:val="left"/>
        <w:rPr>
          <w:sz w:val="22"/>
          <w:szCs w:val="38"/>
        </w:rPr>
      </w:pPr>
      <w:r w:rsidRPr="0010437D">
        <w:rPr>
          <w:sz w:val="22"/>
          <w:szCs w:val="38"/>
        </w:rPr>
        <w:t xml:space="preserve">criteria against which </w:t>
      </w:r>
      <w:r>
        <w:rPr>
          <w:sz w:val="22"/>
          <w:szCs w:val="38"/>
        </w:rPr>
        <w:t xml:space="preserve">all </w:t>
      </w:r>
      <w:r w:rsidRPr="0010437D">
        <w:rPr>
          <w:sz w:val="22"/>
          <w:szCs w:val="38"/>
        </w:rPr>
        <w:t xml:space="preserve">NPQ participants </w:t>
      </w:r>
      <w:r>
        <w:rPr>
          <w:sz w:val="22"/>
          <w:szCs w:val="38"/>
        </w:rPr>
        <w:t>must</w:t>
      </w:r>
      <w:r w:rsidRPr="0010437D">
        <w:rPr>
          <w:sz w:val="22"/>
          <w:szCs w:val="38"/>
        </w:rPr>
        <w:t xml:space="preserve"> be assessed by providers</w:t>
      </w:r>
    </w:p>
    <w:p w14:paraId="1435B69F" w14:textId="77777777" w:rsidR="006F05AD" w:rsidRDefault="006F05AD" w:rsidP="001F3F1C">
      <w:pPr>
        <w:pStyle w:val="ListParagraph"/>
        <w:widowControl/>
        <w:numPr>
          <w:ilvl w:val="0"/>
          <w:numId w:val="87"/>
        </w:numPr>
        <w:autoSpaceDE/>
        <w:autoSpaceDN/>
        <w:adjustRightInd/>
        <w:spacing w:after="160" w:line="259" w:lineRule="auto"/>
        <w:contextualSpacing/>
        <w:jc w:val="left"/>
        <w:rPr>
          <w:sz w:val="22"/>
          <w:szCs w:val="38"/>
        </w:rPr>
      </w:pPr>
      <w:r w:rsidRPr="00C54191">
        <w:rPr>
          <w:sz w:val="22"/>
          <w:szCs w:val="38"/>
        </w:rPr>
        <w:t>assessment tasks through which all NPQ participants must be assessed by providers</w:t>
      </w:r>
    </w:p>
    <w:p w14:paraId="6BAB9CC5" w14:textId="77777777" w:rsidR="006F05AD" w:rsidRPr="0011297A" w:rsidRDefault="006F05AD" w:rsidP="006F05AD">
      <w:pPr>
        <w:pStyle w:val="ListParagraph"/>
        <w:widowControl/>
        <w:autoSpaceDE/>
        <w:autoSpaceDN/>
        <w:adjustRightInd/>
        <w:spacing w:after="160" w:line="259" w:lineRule="auto"/>
        <w:ind w:left="786"/>
        <w:rPr>
          <w:sz w:val="22"/>
          <w:szCs w:val="38"/>
        </w:rPr>
      </w:pPr>
    </w:p>
    <w:p w14:paraId="31AA1572" w14:textId="77777777" w:rsidR="006F05AD" w:rsidRPr="0011297A" w:rsidRDefault="006F05AD" w:rsidP="006F05AD">
      <w:pPr>
        <w:widowControl/>
        <w:autoSpaceDE/>
        <w:autoSpaceDN/>
        <w:adjustRightInd/>
        <w:spacing w:after="160" w:line="259" w:lineRule="auto"/>
        <w:rPr>
          <w:b/>
          <w:sz w:val="22"/>
          <w:szCs w:val="22"/>
        </w:rPr>
      </w:pPr>
      <w:r>
        <w:rPr>
          <w:b/>
          <w:sz w:val="22"/>
          <w:szCs w:val="22"/>
        </w:rPr>
        <w:t xml:space="preserve">NPQ Providers </w:t>
      </w:r>
      <w:r>
        <w:rPr>
          <w:sz w:val="22"/>
          <w:szCs w:val="22"/>
        </w:rPr>
        <w:t>must use this framework to:</w:t>
      </w:r>
    </w:p>
    <w:p w14:paraId="65059532" w14:textId="77777777" w:rsidR="006F05AD" w:rsidRDefault="006F05AD" w:rsidP="001F3F1C">
      <w:pPr>
        <w:pStyle w:val="ListParagraph"/>
        <w:widowControl/>
        <w:numPr>
          <w:ilvl w:val="0"/>
          <w:numId w:val="86"/>
        </w:numPr>
        <w:autoSpaceDE/>
        <w:autoSpaceDN/>
        <w:adjustRightInd/>
        <w:spacing w:after="160" w:line="259" w:lineRule="auto"/>
        <w:contextualSpacing/>
        <w:jc w:val="left"/>
        <w:rPr>
          <w:sz w:val="22"/>
          <w:szCs w:val="22"/>
        </w:rPr>
      </w:pPr>
      <w:r>
        <w:rPr>
          <w:sz w:val="22"/>
          <w:szCs w:val="22"/>
        </w:rPr>
        <w:t>Design provision that covers all of the knowledge, skills and behaviours listed for the NPQ level(s) they are providing.</w:t>
      </w:r>
    </w:p>
    <w:p w14:paraId="223996C0" w14:textId="77777777" w:rsidR="006F05AD" w:rsidRDefault="006F05AD" w:rsidP="001F3F1C">
      <w:pPr>
        <w:pStyle w:val="ListParagraph"/>
        <w:widowControl/>
        <w:numPr>
          <w:ilvl w:val="0"/>
          <w:numId w:val="86"/>
        </w:numPr>
        <w:autoSpaceDE/>
        <w:autoSpaceDN/>
        <w:adjustRightInd/>
        <w:spacing w:after="160" w:line="259" w:lineRule="auto"/>
        <w:contextualSpacing/>
        <w:jc w:val="left"/>
        <w:rPr>
          <w:sz w:val="22"/>
          <w:szCs w:val="22"/>
        </w:rPr>
      </w:pPr>
      <w:r>
        <w:rPr>
          <w:sz w:val="22"/>
          <w:szCs w:val="22"/>
        </w:rPr>
        <w:t>Assess participants against the assessment criteria listed for the NPQ level(s) they are providing.</w:t>
      </w:r>
    </w:p>
    <w:p w14:paraId="165919B2" w14:textId="77777777" w:rsidR="006F05AD" w:rsidRDefault="006F05AD" w:rsidP="001F3F1C">
      <w:pPr>
        <w:pStyle w:val="ListParagraph"/>
        <w:widowControl/>
        <w:numPr>
          <w:ilvl w:val="0"/>
          <w:numId w:val="86"/>
        </w:numPr>
        <w:autoSpaceDE/>
        <w:autoSpaceDN/>
        <w:adjustRightInd/>
        <w:spacing w:after="160" w:line="259" w:lineRule="auto"/>
        <w:contextualSpacing/>
        <w:jc w:val="left"/>
        <w:rPr>
          <w:sz w:val="22"/>
          <w:szCs w:val="22"/>
        </w:rPr>
      </w:pPr>
      <w:r>
        <w:rPr>
          <w:sz w:val="22"/>
          <w:szCs w:val="22"/>
        </w:rPr>
        <w:t xml:space="preserve">Assess participants in accordance with the tasks listed for the NPQ level(s) they are providing. </w:t>
      </w:r>
    </w:p>
    <w:p w14:paraId="733B8240" w14:textId="77777777" w:rsidR="006F05AD" w:rsidRDefault="006F05AD" w:rsidP="006F05AD">
      <w:pPr>
        <w:widowControl/>
        <w:autoSpaceDE/>
        <w:autoSpaceDN/>
        <w:adjustRightInd/>
        <w:spacing w:after="160" w:line="259" w:lineRule="auto"/>
        <w:rPr>
          <w:sz w:val="22"/>
          <w:szCs w:val="22"/>
        </w:rPr>
      </w:pPr>
      <w:r w:rsidRPr="00032A92">
        <w:rPr>
          <w:b/>
          <w:sz w:val="22"/>
          <w:szCs w:val="22"/>
        </w:rPr>
        <w:t>DfE/its QA Agent</w:t>
      </w:r>
      <w:r>
        <w:rPr>
          <w:sz w:val="22"/>
          <w:szCs w:val="22"/>
        </w:rPr>
        <w:t xml:space="preserve"> will use this framework to:</w:t>
      </w:r>
    </w:p>
    <w:p w14:paraId="4D00C11E" w14:textId="77777777" w:rsidR="006F05AD" w:rsidRDefault="006F05AD" w:rsidP="001F3F1C">
      <w:pPr>
        <w:pStyle w:val="ListParagraph"/>
        <w:widowControl/>
        <w:numPr>
          <w:ilvl w:val="0"/>
          <w:numId w:val="88"/>
        </w:numPr>
        <w:autoSpaceDE/>
        <w:autoSpaceDN/>
        <w:adjustRightInd/>
        <w:spacing w:after="160" w:line="259" w:lineRule="auto"/>
        <w:contextualSpacing/>
        <w:jc w:val="left"/>
        <w:rPr>
          <w:sz w:val="22"/>
          <w:szCs w:val="22"/>
        </w:rPr>
      </w:pPr>
      <w:r>
        <w:rPr>
          <w:sz w:val="22"/>
          <w:szCs w:val="22"/>
        </w:rPr>
        <w:t>Ensure participants are supported to develop the knowledge, skills and behaviours they need to become effective school leaders.</w:t>
      </w:r>
    </w:p>
    <w:p w14:paraId="30FD7D15" w14:textId="77777777" w:rsidR="006F05AD" w:rsidRDefault="006F05AD" w:rsidP="001F3F1C">
      <w:pPr>
        <w:pStyle w:val="ListParagraph"/>
        <w:widowControl/>
        <w:numPr>
          <w:ilvl w:val="0"/>
          <w:numId w:val="88"/>
        </w:numPr>
        <w:autoSpaceDE/>
        <w:autoSpaceDN/>
        <w:adjustRightInd/>
        <w:spacing w:after="160" w:line="259" w:lineRule="auto"/>
        <w:contextualSpacing/>
        <w:jc w:val="left"/>
        <w:rPr>
          <w:sz w:val="22"/>
          <w:szCs w:val="22"/>
        </w:rPr>
      </w:pPr>
      <w:r>
        <w:rPr>
          <w:sz w:val="22"/>
          <w:szCs w:val="22"/>
        </w:rPr>
        <w:t>Ensure providers are meeting quality requirements of the Quality Framework (notably Section 4)</w:t>
      </w:r>
    </w:p>
    <w:p w14:paraId="07B458A9" w14:textId="77777777" w:rsidR="006F05AD" w:rsidRDefault="006F05AD" w:rsidP="006F05AD">
      <w:pPr>
        <w:widowControl/>
        <w:autoSpaceDE/>
        <w:autoSpaceDN/>
        <w:adjustRightInd/>
        <w:spacing w:after="160" w:line="259" w:lineRule="auto"/>
        <w:rPr>
          <w:sz w:val="22"/>
        </w:rPr>
      </w:pPr>
      <w:r>
        <w:rPr>
          <w:b/>
          <w:sz w:val="22"/>
        </w:rPr>
        <w:t>T</w:t>
      </w:r>
      <w:r w:rsidRPr="00556E1E">
        <w:rPr>
          <w:b/>
          <w:sz w:val="22"/>
        </w:rPr>
        <w:t xml:space="preserve">he </w:t>
      </w:r>
      <w:r>
        <w:rPr>
          <w:b/>
          <w:sz w:val="22"/>
        </w:rPr>
        <w:t xml:space="preserve">education </w:t>
      </w:r>
      <w:r w:rsidRPr="00556E1E">
        <w:rPr>
          <w:b/>
          <w:sz w:val="22"/>
        </w:rPr>
        <w:t>sector and those applying for, or participating in, NPQ programmes</w:t>
      </w:r>
      <w:r>
        <w:rPr>
          <w:b/>
          <w:sz w:val="22"/>
        </w:rPr>
        <w:t xml:space="preserve">, </w:t>
      </w:r>
      <w:r>
        <w:rPr>
          <w:sz w:val="22"/>
        </w:rPr>
        <w:t>can use</w:t>
      </w:r>
      <w:r>
        <w:rPr>
          <w:b/>
          <w:sz w:val="22"/>
        </w:rPr>
        <w:t xml:space="preserve"> </w:t>
      </w:r>
      <w:r>
        <w:rPr>
          <w:sz w:val="22"/>
        </w:rPr>
        <w:t>this framework to:</w:t>
      </w:r>
    </w:p>
    <w:p w14:paraId="2CBA108E" w14:textId="77777777" w:rsidR="006F05AD" w:rsidRDefault="006F05AD" w:rsidP="001F3F1C">
      <w:pPr>
        <w:pStyle w:val="ListParagraph"/>
        <w:widowControl/>
        <w:numPr>
          <w:ilvl w:val="0"/>
          <w:numId w:val="89"/>
        </w:numPr>
        <w:autoSpaceDE/>
        <w:autoSpaceDN/>
        <w:adjustRightInd/>
        <w:spacing w:after="160" w:line="259" w:lineRule="auto"/>
        <w:contextualSpacing/>
        <w:jc w:val="left"/>
        <w:rPr>
          <w:sz w:val="22"/>
          <w:szCs w:val="22"/>
        </w:rPr>
      </w:pPr>
      <w:r>
        <w:rPr>
          <w:sz w:val="22"/>
        </w:rPr>
        <w:t>U</w:t>
      </w:r>
      <w:r w:rsidRPr="008D55AE">
        <w:rPr>
          <w:sz w:val="22"/>
        </w:rPr>
        <w:t xml:space="preserve">nderstand the knowledge, skills and behaviours </w:t>
      </w:r>
      <w:r w:rsidRPr="008D55AE">
        <w:rPr>
          <w:sz w:val="22"/>
          <w:szCs w:val="22"/>
        </w:rPr>
        <w:t xml:space="preserve">that </w:t>
      </w:r>
      <w:r>
        <w:rPr>
          <w:sz w:val="22"/>
          <w:szCs w:val="22"/>
        </w:rPr>
        <w:t>will be developed through</w:t>
      </w:r>
      <w:r w:rsidRPr="008D55AE">
        <w:rPr>
          <w:sz w:val="22"/>
          <w:szCs w:val="22"/>
        </w:rPr>
        <w:t xml:space="preserve"> each NPQ level, </w:t>
      </w:r>
      <w:r>
        <w:rPr>
          <w:sz w:val="22"/>
          <w:szCs w:val="22"/>
        </w:rPr>
        <w:t>and how these will be assessed.</w:t>
      </w:r>
    </w:p>
    <w:p w14:paraId="7919E429" w14:textId="77777777" w:rsidR="006F05AD" w:rsidRPr="008D55AE" w:rsidRDefault="006F05AD" w:rsidP="001F3F1C">
      <w:pPr>
        <w:pStyle w:val="ListParagraph"/>
        <w:widowControl/>
        <w:numPr>
          <w:ilvl w:val="0"/>
          <w:numId w:val="89"/>
        </w:numPr>
        <w:autoSpaceDE/>
        <w:autoSpaceDN/>
        <w:adjustRightInd/>
        <w:spacing w:after="160" w:line="259" w:lineRule="auto"/>
        <w:contextualSpacing/>
        <w:jc w:val="left"/>
        <w:rPr>
          <w:sz w:val="22"/>
          <w:szCs w:val="22"/>
        </w:rPr>
      </w:pPr>
      <w:r>
        <w:rPr>
          <w:sz w:val="22"/>
          <w:szCs w:val="22"/>
        </w:rPr>
        <w:t>Select the appropriate NPQ for their needs.</w:t>
      </w:r>
    </w:p>
    <w:p w14:paraId="7152EB28" w14:textId="77777777" w:rsidR="006F05AD" w:rsidRDefault="006F05AD" w:rsidP="006F05AD">
      <w:pPr>
        <w:widowControl/>
        <w:autoSpaceDE/>
        <w:autoSpaceDN/>
        <w:adjustRightInd/>
        <w:spacing w:after="160" w:line="259" w:lineRule="auto"/>
        <w:rPr>
          <w:b/>
          <w:sz w:val="26"/>
          <w:szCs w:val="26"/>
        </w:rPr>
      </w:pPr>
    </w:p>
    <w:p w14:paraId="15145DE3" w14:textId="77777777" w:rsidR="006F05AD" w:rsidRDefault="006F05AD" w:rsidP="006F05AD">
      <w:pPr>
        <w:widowControl/>
        <w:autoSpaceDE/>
        <w:autoSpaceDN/>
        <w:adjustRightInd/>
        <w:spacing w:after="160" w:line="259" w:lineRule="auto"/>
        <w:rPr>
          <w:b/>
          <w:sz w:val="26"/>
          <w:szCs w:val="26"/>
        </w:rPr>
      </w:pPr>
    </w:p>
    <w:p w14:paraId="496286C9" w14:textId="77777777" w:rsidR="006F05AD" w:rsidRDefault="006F05AD" w:rsidP="006F05AD">
      <w:pPr>
        <w:widowControl/>
        <w:autoSpaceDE/>
        <w:autoSpaceDN/>
        <w:adjustRightInd/>
        <w:spacing w:after="160" w:line="259" w:lineRule="auto"/>
        <w:rPr>
          <w:b/>
          <w:sz w:val="26"/>
          <w:szCs w:val="26"/>
        </w:rPr>
      </w:pPr>
      <w:r>
        <w:rPr>
          <w:b/>
          <w:sz w:val="26"/>
          <w:szCs w:val="26"/>
        </w:rPr>
        <w:br w:type="page"/>
      </w:r>
    </w:p>
    <w:p w14:paraId="63D9A522" w14:textId="77777777" w:rsidR="006F05AD" w:rsidRPr="00BE2A2C" w:rsidRDefault="006F05AD" w:rsidP="006F05AD">
      <w:pPr>
        <w:widowControl/>
        <w:autoSpaceDE/>
        <w:autoSpaceDN/>
        <w:adjustRightInd/>
        <w:spacing w:after="160" w:line="259" w:lineRule="auto"/>
        <w:rPr>
          <w:b/>
          <w:sz w:val="32"/>
          <w:szCs w:val="32"/>
        </w:rPr>
      </w:pPr>
      <w:r w:rsidRPr="00BE2A2C">
        <w:rPr>
          <w:b/>
          <w:sz w:val="32"/>
          <w:szCs w:val="32"/>
        </w:rPr>
        <w:lastRenderedPageBreak/>
        <w:t>Section 2</w:t>
      </w:r>
      <w:r>
        <w:rPr>
          <w:b/>
          <w:sz w:val="32"/>
          <w:szCs w:val="32"/>
        </w:rPr>
        <w:t xml:space="preserve"> -</w:t>
      </w:r>
      <w:r w:rsidRPr="00BE2A2C">
        <w:rPr>
          <w:b/>
          <w:sz w:val="32"/>
          <w:szCs w:val="32"/>
        </w:rPr>
        <w:t xml:space="preserve"> Provider requirements and freedoms</w:t>
      </w:r>
    </w:p>
    <w:p w14:paraId="2FA0FA92" w14:textId="77777777" w:rsidR="006F05AD" w:rsidRPr="0096505C" w:rsidRDefault="006F05AD" w:rsidP="006F05AD">
      <w:pPr>
        <w:widowControl/>
        <w:autoSpaceDE/>
        <w:autoSpaceDN/>
        <w:adjustRightInd/>
        <w:spacing w:after="160" w:line="259" w:lineRule="auto"/>
        <w:rPr>
          <w:b/>
          <w:sz w:val="26"/>
          <w:szCs w:val="26"/>
        </w:rPr>
      </w:pPr>
      <w:r w:rsidRPr="0096505C">
        <w:rPr>
          <w:b/>
          <w:sz w:val="26"/>
          <w:szCs w:val="26"/>
        </w:rPr>
        <w:t xml:space="preserve">Content Areas </w:t>
      </w:r>
    </w:p>
    <w:p w14:paraId="4DB9781F" w14:textId="77777777" w:rsidR="006F05AD" w:rsidRDefault="006F05AD" w:rsidP="006F05AD">
      <w:pPr>
        <w:pStyle w:val="DeptBullets"/>
        <w:numPr>
          <w:ilvl w:val="0"/>
          <w:numId w:val="0"/>
        </w:numPr>
        <w:ind w:right="350"/>
        <w:rPr>
          <w:sz w:val="22"/>
          <w:szCs w:val="22"/>
        </w:rPr>
      </w:pPr>
      <w:r>
        <w:rPr>
          <w:sz w:val="22"/>
          <w:szCs w:val="22"/>
        </w:rPr>
        <w:t xml:space="preserve">There are 6 content areas for each NPQ level, which set out </w:t>
      </w:r>
      <w:r w:rsidRPr="005D1331">
        <w:rPr>
          <w:i/>
          <w:sz w:val="22"/>
          <w:szCs w:val="22"/>
        </w:rPr>
        <w:t>what</w:t>
      </w:r>
      <w:r>
        <w:rPr>
          <w:sz w:val="22"/>
          <w:szCs w:val="22"/>
        </w:rPr>
        <w:t xml:space="preserve"> a leader should know or be able to do. </w:t>
      </w:r>
      <w:r w:rsidRPr="00743A6F">
        <w:rPr>
          <w:sz w:val="22"/>
          <w:szCs w:val="22"/>
        </w:rPr>
        <w:t>The 6 content areas</w:t>
      </w:r>
      <w:r>
        <w:rPr>
          <w:sz w:val="22"/>
          <w:szCs w:val="22"/>
        </w:rPr>
        <w:t xml:space="preserve"> are common to each NPQ level, but the</w:t>
      </w:r>
      <w:r w:rsidRPr="00743A6F">
        <w:rPr>
          <w:sz w:val="22"/>
          <w:szCs w:val="22"/>
        </w:rPr>
        <w:t xml:space="preserve"> knowledge and skills within them</w:t>
      </w:r>
      <w:r>
        <w:rPr>
          <w:sz w:val="22"/>
          <w:szCs w:val="22"/>
        </w:rPr>
        <w:t xml:space="preserve"> </w:t>
      </w:r>
      <w:r w:rsidRPr="00743A6F">
        <w:rPr>
          <w:sz w:val="22"/>
          <w:szCs w:val="22"/>
        </w:rPr>
        <w:t>increases in</w:t>
      </w:r>
      <w:r w:rsidRPr="00FC2605">
        <w:rPr>
          <w:sz w:val="22"/>
          <w:szCs w:val="22"/>
        </w:rPr>
        <w:t xml:space="preserve"> sophistication, depth and breadth progressively</w:t>
      </w:r>
      <w:r>
        <w:rPr>
          <w:sz w:val="22"/>
          <w:szCs w:val="22"/>
        </w:rPr>
        <w:t xml:space="preserve"> through the NPQ levels. They are: </w:t>
      </w:r>
    </w:p>
    <w:p w14:paraId="5F42293B" w14:textId="77777777" w:rsidR="006F05AD" w:rsidRDefault="006F05AD" w:rsidP="001F3F1C">
      <w:pPr>
        <w:pStyle w:val="DeptBullets"/>
        <w:numPr>
          <w:ilvl w:val="0"/>
          <w:numId w:val="91"/>
        </w:numPr>
        <w:overflowPunct w:val="0"/>
        <w:spacing w:after="240" w:line="240" w:lineRule="auto"/>
        <w:ind w:right="350"/>
        <w:textAlignment w:val="baseline"/>
        <w:rPr>
          <w:sz w:val="22"/>
          <w:szCs w:val="22"/>
        </w:rPr>
      </w:pPr>
      <w:r w:rsidRPr="00E359CF">
        <w:rPr>
          <w:sz w:val="22"/>
          <w:szCs w:val="22"/>
        </w:rPr>
        <w:t xml:space="preserve">Strategy and Improvement </w:t>
      </w:r>
    </w:p>
    <w:p w14:paraId="0834B2D3" w14:textId="77777777" w:rsidR="006F05AD" w:rsidRPr="00083BDC" w:rsidRDefault="006F05AD" w:rsidP="001F3F1C">
      <w:pPr>
        <w:pStyle w:val="DeptBullets"/>
        <w:numPr>
          <w:ilvl w:val="0"/>
          <w:numId w:val="91"/>
        </w:numPr>
        <w:overflowPunct w:val="0"/>
        <w:spacing w:after="240" w:line="240" w:lineRule="auto"/>
        <w:ind w:right="350"/>
        <w:textAlignment w:val="baseline"/>
        <w:rPr>
          <w:sz w:val="22"/>
          <w:szCs w:val="22"/>
        </w:rPr>
      </w:pPr>
      <w:r w:rsidRPr="00E359CF">
        <w:rPr>
          <w:sz w:val="22"/>
          <w:szCs w:val="22"/>
        </w:rPr>
        <w:t>Teaching</w:t>
      </w:r>
      <w:r>
        <w:rPr>
          <w:sz w:val="22"/>
          <w:szCs w:val="22"/>
        </w:rPr>
        <w:t xml:space="preserve"> and Curriculum</w:t>
      </w:r>
      <w:r w:rsidRPr="00E359CF">
        <w:rPr>
          <w:sz w:val="22"/>
          <w:szCs w:val="22"/>
        </w:rPr>
        <w:t xml:space="preserve"> Excellence</w:t>
      </w:r>
    </w:p>
    <w:p w14:paraId="68BCFBD4" w14:textId="77777777" w:rsidR="006F05AD" w:rsidRPr="00E359CF" w:rsidRDefault="006F05AD" w:rsidP="001F3F1C">
      <w:pPr>
        <w:pStyle w:val="DeptBullets"/>
        <w:numPr>
          <w:ilvl w:val="0"/>
          <w:numId w:val="91"/>
        </w:numPr>
        <w:overflowPunct w:val="0"/>
        <w:spacing w:after="240" w:line="240" w:lineRule="auto"/>
        <w:ind w:right="350"/>
        <w:textAlignment w:val="baseline"/>
        <w:rPr>
          <w:sz w:val="22"/>
          <w:szCs w:val="22"/>
        </w:rPr>
      </w:pPr>
      <w:r w:rsidRPr="00E359CF">
        <w:rPr>
          <w:sz w:val="22"/>
          <w:szCs w:val="22"/>
        </w:rPr>
        <w:t>Leading with Impact</w:t>
      </w:r>
    </w:p>
    <w:p w14:paraId="3515D02E" w14:textId="77777777" w:rsidR="006F05AD" w:rsidRPr="00E359CF" w:rsidRDefault="006F05AD" w:rsidP="001F3F1C">
      <w:pPr>
        <w:pStyle w:val="DeptBullets"/>
        <w:numPr>
          <w:ilvl w:val="0"/>
          <w:numId w:val="91"/>
        </w:numPr>
        <w:overflowPunct w:val="0"/>
        <w:spacing w:after="240" w:line="240" w:lineRule="auto"/>
        <w:ind w:right="350"/>
        <w:textAlignment w:val="baseline"/>
        <w:rPr>
          <w:sz w:val="22"/>
          <w:szCs w:val="22"/>
        </w:rPr>
      </w:pPr>
      <w:r w:rsidRPr="00E359CF">
        <w:rPr>
          <w:sz w:val="22"/>
          <w:szCs w:val="22"/>
        </w:rPr>
        <w:t>Working in Partnership</w:t>
      </w:r>
    </w:p>
    <w:p w14:paraId="20E03839" w14:textId="77777777" w:rsidR="006F05AD" w:rsidRPr="00E359CF" w:rsidRDefault="006F05AD" w:rsidP="001F3F1C">
      <w:pPr>
        <w:pStyle w:val="DeptBullets"/>
        <w:numPr>
          <w:ilvl w:val="0"/>
          <w:numId w:val="91"/>
        </w:numPr>
        <w:overflowPunct w:val="0"/>
        <w:spacing w:after="240" w:line="240" w:lineRule="auto"/>
        <w:ind w:right="350"/>
        <w:textAlignment w:val="baseline"/>
        <w:rPr>
          <w:sz w:val="22"/>
          <w:szCs w:val="22"/>
        </w:rPr>
      </w:pPr>
      <w:r w:rsidRPr="00E359CF">
        <w:rPr>
          <w:sz w:val="22"/>
          <w:szCs w:val="22"/>
        </w:rPr>
        <w:t>Managing Resources and Risks</w:t>
      </w:r>
    </w:p>
    <w:p w14:paraId="54D9AF6F" w14:textId="77777777" w:rsidR="006F05AD" w:rsidRDefault="006F05AD" w:rsidP="001F3F1C">
      <w:pPr>
        <w:pStyle w:val="DeptBullets"/>
        <w:numPr>
          <w:ilvl w:val="0"/>
          <w:numId w:val="91"/>
        </w:numPr>
        <w:overflowPunct w:val="0"/>
        <w:spacing w:after="240" w:line="240" w:lineRule="auto"/>
        <w:ind w:right="350"/>
        <w:textAlignment w:val="baseline"/>
        <w:rPr>
          <w:sz w:val="22"/>
          <w:szCs w:val="22"/>
        </w:rPr>
      </w:pPr>
      <w:r w:rsidRPr="00E359CF">
        <w:rPr>
          <w:sz w:val="22"/>
          <w:szCs w:val="22"/>
        </w:rPr>
        <w:t>Increasing Capability</w:t>
      </w:r>
    </w:p>
    <w:p w14:paraId="3E2C0F2A" w14:textId="77777777" w:rsidR="006F05AD" w:rsidRDefault="006F05AD" w:rsidP="006F05AD">
      <w:pPr>
        <w:pStyle w:val="DeptBullets"/>
        <w:numPr>
          <w:ilvl w:val="0"/>
          <w:numId w:val="0"/>
        </w:numPr>
        <w:ind w:right="350"/>
        <w:rPr>
          <w:sz w:val="22"/>
          <w:szCs w:val="22"/>
        </w:rPr>
      </w:pPr>
      <w:r w:rsidRPr="00FE6B13">
        <w:rPr>
          <w:b/>
          <w:sz w:val="22"/>
          <w:szCs w:val="22"/>
        </w:rPr>
        <w:t xml:space="preserve">Providers must </w:t>
      </w:r>
      <w:r>
        <w:rPr>
          <w:b/>
          <w:sz w:val="22"/>
          <w:szCs w:val="22"/>
        </w:rPr>
        <w:t>design and deliver</w:t>
      </w:r>
      <w:r w:rsidRPr="00FE6B13">
        <w:rPr>
          <w:b/>
          <w:sz w:val="22"/>
          <w:szCs w:val="22"/>
        </w:rPr>
        <w:t xml:space="preserve"> provision that covers </w:t>
      </w:r>
      <w:r w:rsidRPr="005D1331">
        <w:rPr>
          <w:b/>
          <w:sz w:val="22"/>
          <w:szCs w:val="22"/>
        </w:rPr>
        <w:t xml:space="preserve">all </w:t>
      </w:r>
      <w:r w:rsidRPr="00FE6B13">
        <w:rPr>
          <w:b/>
          <w:sz w:val="22"/>
          <w:szCs w:val="22"/>
        </w:rPr>
        <w:t xml:space="preserve">of the knowledge and skills in the </w:t>
      </w:r>
      <w:r w:rsidRPr="00FE6B13">
        <w:rPr>
          <w:b/>
          <w:i/>
          <w:sz w:val="22"/>
          <w:szCs w:val="22"/>
        </w:rPr>
        <w:t>‘Learn how to’</w:t>
      </w:r>
      <w:r>
        <w:rPr>
          <w:b/>
          <w:sz w:val="22"/>
          <w:szCs w:val="22"/>
        </w:rPr>
        <w:t xml:space="preserve"> </w:t>
      </w:r>
      <w:r w:rsidRPr="00FE6B13">
        <w:rPr>
          <w:b/>
          <w:sz w:val="22"/>
          <w:szCs w:val="22"/>
        </w:rPr>
        <w:t xml:space="preserve">and </w:t>
      </w:r>
      <w:r w:rsidRPr="00FE6B13">
        <w:rPr>
          <w:b/>
          <w:i/>
          <w:sz w:val="22"/>
          <w:szCs w:val="22"/>
        </w:rPr>
        <w:t xml:space="preserve">‘Learn about’ </w:t>
      </w:r>
      <w:r w:rsidRPr="00FE6B13">
        <w:rPr>
          <w:b/>
          <w:sz w:val="22"/>
          <w:szCs w:val="22"/>
        </w:rPr>
        <w:t>columns, for the NPQ level(s) they are delivering.</w:t>
      </w:r>
      <w:r>
        <w:rPr>
          <w:b/>
          <w:sz w:val="22"/>
          <w:szCs w:val="22"/>
        </w:rPr>
        <w:t xml:space="preserve">  </w:t>
      </w:r>
      <w:r w:rsidRPr="009A4C70">
        <w:rPr>
          <w:sz w:val="22"/>
          <w:szCs w:val="22"/>
        </w:rPr>
        <w:t>A</w:t>
      </w:r>
      <w:r>
        <w:rPr>
          <w:sz w:val="22"/>
          <w:szCs w:val="22"/>
        </w:rPr>
        <w:t xml:space="preserve"> participant’s knowledge and skills will then be assessed through corresponding assessment criteria and assessment tasks, covered below.</w:t>
      </w:r>
    </w:p>
    <w:p w14:paraId="3B4E8FEE" w14:textId="77777777" w:rsidR="006F05AD" w:rsidRDefault="006F05AD" w:rsidP="006F05AD">
      <w:pPr>
        <w:widowControl/>
        <w:autoSpaceDE/>
        <w:autoSpaceDN/>
        <w:adjustRightInd/>
        <w:spacing w:after="160" w:line="259" w:lineRule="auto"/>
        <w:rPr>
          <w:sz w:val="22"/>
          <w:szCs w:val="22"/>
        </w:rPr>
      </w:pPr>
      <w:r>
        <w:rPr>
          <w:sz w:val="22"/>
          <w:szCs w:val="22"/>
        </w:rPr>
        <w:t>P</w:t>
      </w:r>
      <w:r w:rsidRPr="0093147F">
        <w:rPr>
          <w:sz w:val="22"/>
          <w:szCs w:val="22"/>
        </w:rPr>
        <w:t>rov</w:t>
      </w:r>
      <w:r>
        <w:rPr>
          <w:sz w:val="22"/>
          <w:szCs w:val="22"/>
        </w:rPr>
        <w:t>ision must</w:t>
      </w:r>
      <w:r w:rsidRPr="0093147F">
        <w:rPr>
          <w:sz w:val="22"/>
          <w:szCs w:val="22"/>
        </w:rPr>
        <w:t xml:space="preserve"> cover </w:t>
      </w:r>
      <w:r w:rsidRPr="0093147F">
        <w:rPr>
          <w:sz w:val="22"/>
          <w:szCs w:val="22"/>
          <w:u w:val="single"/>
        </w:rPr>
        <w:t>all</w:t>
      </w:r>
      <w:r w:rsidRPr="0093147F">
        <w:rPr>
          <w:sz w:val="22"/>
          <w:szCs w:val="22"/>
        </w:rPr>
        <w:t xml:space="preserve"> of the knowledge and skills in the content areas,</w:t>
      </w:r>
      <w:r>
        <w:rPr>
          <w:sz w:val="22"/>
          <w:szCs w:val="22"/>
        </w:rPr>
        <w:t xml:space="preserve"> but </w:t>
      </w:r>
      <w:r w:rsidRPr="00CF0BE0">
        <w:rPr>
          <w:sz w:val="22"/>
          <w:szCs w:val="22"/>
          <w:u w:val="single"/>
        </w:rPr>
        <w:t>need not</w:t>
      </w:r>
      <w:r>
        <w:rPr>
          <w:sz w:val="22"/>
          <w:szCs w:val="22"/>
        </w:rPr>
        <w:t xml:space="preserve"> follow a specific structure. The content areas are a framework within which providers have freedom to organise, structure, contextualise or prioritise provision to best suit the needs of their participants and their particular context. </w:t>
      </w:r>
    </w:p>
    <w:p w14:paraId="4FF476DA" w14:textId="77777777" w:rsidR="006F05AD" w:rsidRDefault="006F05AD" w:rsidP="006F05AD">
      <w:pPr>
        <w:widowControl/>
        <w:autoSpaceDE/>
        <w:autoSpaceDN/>
        <w:adjustRightInd/>
        <w:spacing w:after="160" w:line="259" w:lineRule="auto"/>
        <w:rPr>
          <w:sz w:val="22"/>
          <w:szCs w:val="22"/>
        </w:rPr>
      </w:pPr>
      <w:r>
        <w:rPr>
          <w:sz w:val="22"/>
          <w:szCs w:val="22"/>
        </w:rPr>
        <w:t xml:space="preserve">Consequently, these content areas may be delivered in a different order, organised by different themes, added to, or contextualised. </w:t>
      </w:r>
    </w:p>
    <w:p w14:paraId="7080576B" w14:textId="77777777" w:rsidR="006F05AD" w:rsidRPr="0096505C" w:rsidRDefault="006F05AD" w:rsidP="006F05AD">
      <w:pPr>
        <w:pStyle w:val="DeptBullets"/>
        <w:numPr>
          <w:ilvl w:val="0"/>
          <w:numId w:val="0"/>
        </w:numPr>
        <w:ind w:left="360" w:right="350" w:hanging="360"/>
        <w:rPr>
          <w:sz w:val="26"/>
          <w:szCs w:val="26"/>
        </w:rPr>
      </w:pPr>
      <w:r w:rsidRPr="0096505C">
        <w:rPr>
          <w:b/>
          <w:sz w:val="26"/>
          <w:szCs w:val="26"/>
        </w:rPr>
        <w:t xml:space="preserve">Leadership Behaviours </w:t>
      </w:r>
    </w:p>
    <w:p w14:paraId="06A695FE" w14:textId="77777777" w:rsidR="006F05AD" w:rsidRDefault="006F05AD" w:rsidP="006F05AD">
      <w:pPr>
        <w:pStyle w:val="DeptBullets"/>
        <w:numPr>
          <w:ilvl w:val="0"/>
          <w:numId w:val="0"/>
        </w:numPr>
        <w:ind w:right="350"/>
        <w:rPr>
          <w:sz w:val="22"/>
          <w:szCs w:val="26"/>
        </w:rPr>
      </w:pPr>
      <w:r w:rsidRPr="00FE6B13">
        <w:rPr>
          <w:sz w:val="22"/>
          <w:szCs w:val="26"/>
        </w:rPr>
        <w:t xml:space="preserve">There are 7 leadership behaviours, </w:t>
      </w:r>
      <w:r>
        <w:rPr>
          <w:sz w:val="22"/>
          <w:szCs w:val="26"/>
        </w:rPr>
        <w:t xml:space="preserve">common to each NPQ level, </w:t>
      </w:r>
      <w:r w:rsidRPr="00FE6B13">
        <w:rPr>
          <w:sz w:val="22"/>
          <w:szCs w:val="26"/>
        </w:rPr>
        <w:t xml:space="preserve">which set out </w:t>
      </w:r>
      <w:r w:rsidRPr="00FE6B13">
        <w:rPr>
          <w:i/>
          <w:sz w:val="22"/>
          <w:szCs w:val="26"/>
        </w:rPr>
        <w:t>how</w:t>
      </w:r>
      <w:r w:rsidRPr="00FE6B13">
        <w:rPr>
          <w:sz w:val="22"/>
          <w:szCs w:val="26"/>
        </w:rPr>
        <w:t xml:space="preserve"> </w:t>
      </w:r>
      <w:r>
        <w:rPr>
          <w:sz w:val="22"/>
          <w:szCs w:val="26"/>
        </w:rPr>
        <w:t>the best leaders operate</w:t>
      </w:r>
      <w:r w:rsidRPr="00FE6B13">
        <w:rPr>
          <w:sz w:val="22"/>
          <w:szCs w:val="26"/>
        </w:rPr>
        <w:t>.</w:t>
      </w:r>
      <w:r>
        <w:rPr>
          <w:sz w:val="22"/>
          <w:szCs w:val="26"/>
        </w:rPr>
        <w:t xml:space="preserve"> They are: </w:t>
      </w:r>
    </w:p>
    <w:p w14:paraId="3FD4D6F6"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Commitment</w:t>
      </w:r>
    </w:p>
    <w:p w14:paraId="63478337"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Collaboration</w:t>
      </w:r>
    </w:p>
    <w:p w14:paraId="4981CBBE"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Personal Drive</w:t>
      </w:r>
    </w:p>
    <w:p w14:paraId="13720E0B"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Resilience</w:t>
      </w:r>
    </w:p>
    <w:p w14:paraId="1991838E"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Awareness</w:t>
      </w:r>
    </w:p>
    <w:p w14:paraId="7E70A3F7"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Integrity</w:t>
      </w:r>
    </w:p>
    <w:p w14:paraId="424F4293" w14:textId="77777777" w:rsidR="006F05AD" w:rsidRPr="00FE6B13" w:rsidRDefault="006F05AD" w:rsidP="001F3F1C">
      <w:pPr>
        <w:pStyle w:val="ListParagraph"/>
        <w:widowControl/>
        <w:numPr>
          <w:ilvl w:val="0"/>
          <w:numId w:val="92"/>
        </w:numPr>
        <w:autoSpaceDE/>
        <w:autoSpaceDN/>
        <w:adjustRightInd/>
        <w:spacing w:after="0" w:line="360" w:lineRule="auto"/>
        <w:ind w:right="350"/>
        <w:contextualSpacing/>
        <w:jc w:val="left"/>
        <w:rPr>
          <w:sz w:val="22"/>
          <w:szCs w:val="22"/>
        </w:rPr>
      </w:pPr>
      <w:r w:rsidRPr="00FE6B13">
        <w:rPr>
          <w:sz w:val="22"/>
          <w:szCs w:val="22"/>
        </w:rPr>
        <w:t>Respect</w:t>
      </w:r>
    </w:p>
    <w:p w14:paraId="75B9E760" w14:textId="77777777" w:rsidR="006F05AD" w:rsidRDefault="006F05AD" w:rsidP="006F05AD">
      <w:pPr>
        <w:pStyle w:val="DeptBullets"/>
        <w:numPr>
          <w:ilvl w:val="0"/>
          <w:numId w:val="0"/>
        </w:numPr>
        <w:ind w:right="350"/>
        <w:rPr>
          <w:sz w:val="22"/>
          <w:szCs w:val="22"/>
        </w:rPr>
      </w:pPr>
      <w:r w:rsidRPr="005D1331">
        <w:rPr>
          <w:b/>
          <w:sz w:val="22"/>
          <w:szCs w:val="22"/>
        </w:rPr>
        <w:t>Providers must work with participants to evaluate the participant</w:t>
      </w:r>
      <w:r>
        <w:rPr>
          <w:b/>
          <w:sz w:val="22"/>
          <w:szCs w:val="22"/>
        </w:rPr>
        <w:t>’</w:t>
      </w:r>
      <w:r w:rsidRPr="005D1331">
        <w:rPr>
          <w:b/>
          <w:sz w:val="22"/>
          <w:szCs w:val="22"/>
        </w:rPr>
        <w:t>s strength in each behaviour at the beginning of their NPQ, and plan how the participant will develop these behaviours during the</w:t>
      </w:r>
      <w:r>
        <w:rPr>
          <w:b/>
          <w:sz w:val="22"/>
          <w:szCs w:val="22"/>
        </w:rPr>
        <w:t>ir</w:t>
      </w:r>
      <w:r w:rsidRPr="005D1331">
        <w:rPr>
          <w:b/>
          <w:sz w:val="22"/>
          <w:szCs w:val="22"/>
        </w:rPr>
        <w:t xml:space="preserve"> </w:t>
      </w:r>
      <w:r>
        <w:rPr>
          <w:b/>
          <w:sz w:val="22"/>
          <w:szCs w:val="22"/>
        </w:rPr>
        <w:t>NPQ study</w:t>
      </w:r>
      <w:r w:rsidRPr="005D1331">
        <w:rPr>
          <w:b/>
          <w:sz w:val="22"/>
          <w:szCs w:val="22"/>
        </w:rPr>
        <w:t>.</w:t>
      </w:r>
      <w:r>
        <w:rPr>
          <w:sz w:val="22"/>
          <w:szCs w:val="22"/>
        </w:rPr>
        <w:t xml:space="preserve"> </w:t>
      </w:r>
    </w:p>
    <w:p w14:paraId="77EE563E" w14:textId="77777777" w:rsidR="006F05AD" w:rsidRPr="00CF0BE0" w:rsidRDefault="006F05AD" w:rsidP="006F05AD">
      <w:pPr>
        <w:pStyle w:val="DeptBullets"/>
        <w:numPr>
          <w:ilvl w:val="0"/>
          <w:numId w:val="0"/>
        </w:numPr>
        <w:ind w:right="350"/>
        <w:rPr>
          <w:sz w:val="22"/>
          <w:szCs w:val="22"/>
        </w:rPr>
      </w:pPr>
      <w:r>
        <w:rPr>
          <w:sz w:val="22"/>
          <w:szCs w:val="22"/>
        </w:rPr>
        <w:t xml:space="preserve">Providers have freedom to determine how this should be done and a participant’s strength in the leadership behaviours will </w:t>
      </w:r>
      <w:r w:rsidRPr="003054B3">
        <w:rPr>
          <w:sz w:val="22"/>
          <w:szCs w:val="22"/>
          <w:u w:val="single"/>
        </w:rPr>
        <w:t>not be</w:t>
      </w:r>
      <w:r>
        <w:rPr>
          <w:sz w:val="22"/>
          <w:szCs w:val="22"/>
        </w:rPr>
        <w:t xml:space="preserve"> assessed through assessment criteria or assessment tasks. </w:t>
      </w:r>
    </w:p>
    <w:p w14:paraId="0D6F78D8" w14:textId="77777777" w:rsidR="006F05AD" w:rsidRDefault="006F05AD" w:rsidP="006F05AD">
      <w:pPr>
        <w:widowControl/>
        <w:autoSpaceDE/>
        <w:autoSpaceDN/>
        <w:adjustRightInd/>
        <w:spacing w:after="160" w:line="259" w:lineRule="auto"/>
        <w:rPr>
          <w:b/>
          <w:sz w:val="26"/>
          <w:szCs w:val="26"/>
        </w:rPr>
      </w:pPr>
      <w:r>
        <w:rPr>
          <w:b/>
          <w:sz w:val="26"/>
          <w:szCs w:val="26"/>
        </w:rPr>
        <w:br w:type="page"/>
      </w:r>
    </w:p>
    <w:p w14:paraId="087BB4BD" w14:textId="77777777" w:rsidR="006F05AD" w:rsidRPr="009A4C70" w:rsidRDefault="006F05AD" w:rsidP="006F05AD">
      <w:pPr>
        <w:pStyle w:val="DeptBullets"/>
        <w:numPr>
          <w:ilvl w:val="0"/>
          <w:numId w:val="0"/>
        </w:numPr>
        <w:ind w:right="350"/>
        <w:rPr>
          <w:b/>
          <w:sz w:val="26"/>
          <w:szCs w:val="26"/>
        </w:rPr>
      </w:pPr>
      <w:r w:rsidRPr="0096505C">
        <w:rPr>
          <w:b/>
          <w:sz w:val="26"/>
          <w:szCs w:val="26"/>
        </w:rPr>
        <w:lastRenderedPageBreak/>
        <w:t>Assessment Criteria</w:t>
      </w:r>
      <w:r>
        <w:rPr>
          <w:b/>
          <w:sz w:val="26"/>
          <w:szCs w:val="26"/>
        </w:rPr>
        <w:t xml:space="preserve"> </w:t>
      </w:r>
    </w:p>
    <w:p w14:paraId="0CD167F7" w14:textId="77777777" w:rsidR="006F05AD" w:rsidRDefault="006F05AD" w:rsidP="006F05AD">
      <w:pPr>
        <w:widowControl/>
        <w:autoSpaceDE/>
        <w:autoSpaceDN/>
        <w:adjustRightInd/>
        <w:spacing w:after="160" w:line="259" w:lineRule="auto"/>
        <w:rPr>
          <w:sz w:val="22"/>
          <w:szCs w:val="22"/>
        </w:rPr>
      </w:pPr>
      <w:r>
        <w:rPr>
          <w:sz w:val="22"/>
          <w:szCs w:val="22"/>
        </w:rPr>
        <w:t>For each content area, there are corresponding assessment criteria setting out the standards against which a participant will be assessed. These are listed by content area</w:t>
      </w:r>
      <w:r w:rsidRPr="00DC6550">
        <w:rPr>
          <w:sz w:val="22"/>
          <w:szCs w:val="22"/>
        </w:rPr>
        <w:t xml:space="preserve"> and by assessment task.</w:t>
      </w:r>
    </w:p>
    <w:p w14:paraId="588E3623" w14:textId="77777777" w:rsidR="006F05AD" w:rsidRDefault="006F05AD" w:rsidP="006F05AD">
      <w:pPr>
        <w:widowControl/>
        <w:autoSpaceDE/>
        <w:autoSpaceDN/>
        <w:adjustRightInd/>
        <w:spacing w:after="160" w:line="259" w:lineRule="auto"/>
        <w:rPr>
          <w:b/>
          <w:sz w:val="22"/>
          <w:szCs w:val="22"/>
        </w:rPr>
      </w:pPr>
      <w:r w:rsidRPr="00CD2799">
        <w:rPr>
          <w:b/>
          <w:sz w:val="22"/>
          <w:szCs w:val="22"/>
        </w:rPr>
        <w:t>Providers must</w:t>
      </w:r>
      <w:r>
        <w:rPr>
          <w:b/>
          <w:sz w:val="22"/>
          <w:szCs w:val="22"/>
        </w:rPr>
        <w:t xml:space="preserve"> assess participants against the assessment criteria listed for the NPQ level, through a series of defined assessment tasks. DfE will provide a mark scheme to support providers when assessing candidates against these criteria. </w:t>
      </w:r>
    </w:p>
    <w:p w14:paraId="62BFBA86" w14:textId="77777777" w:rsidR="006F05AD" w:rsidRPr="00750850" w:rsidRDefault="006F05AD" w:rsidP="006F05AD">
      <w:pPr>
        <w:widowControl/>
        <w:autoSpaceDE/>
        <w:autoSpaceDN/>
        <w:adjustRightInd/>
        <w:spacing w:after="160" w:line="259" w:lineRule="auto"/>
        <w:rPr>
          <w:sz w:val="22"/>
          <w:szCs w:val="26"/>
        </w:rPr>
      </w:pPr>
      <w:r>
        <w:rPr>
          <w:sz w:val="22"/>
          <w:szCs w:val="26"/>
        </w:rPr>
        <w:t xml:space="preserve">Providers must mark candidates in accordance with this mark scheme to ensure a nationally consistent approach is taken. However, the mark scheme </w:t>
      </w:r>
      <w:r w:rsidRPr="00CF0BE0">
        <w:rPr>
          <w:sz w:val="22"/>
          <w:szCs w:val="26"/>
          <w:u w:val="single"/>
        </w:rPr>
        <w:t>will not</w:t>
      </w:r>
      <w:r w:rsidRPr="00CF0BE0">
        <w:rPr>
          <w:sz w:val="22"/>
          <w:szCs w:val="26"/>
        </w:rPr>
        <w:t xml:space="preserve"> </w:t>
      </w:r>
      <w:r>
        <w:rPr>
          <w:sz w:val="22"/>
          <w:szCs w:val="26"/>
        </w:rPr>
        <w:t xml:space="preserve">name individual pieces of research or examples that must be referred to; rather participants will be expected to drawn on the relevant bodies of research or examples that relate to the nature of their project.   </w:t>
      </w:r>
    </w:p>
    <w:p w14:paraId="70639067" w14:textId="77777777" w:rsidR="006F05AD" w:rsidRPr="00964270" w:rsidRDefault="006F05AD" w:rsidP="006F05AD">
      <w:pPr>
        <w:widowControl/>
        <w:autoSpaceDE/>
        <w:autoSpaceDN/>
        <w:adjustRightInd/>
        <w:spacing w:after="160" w:line="259" w:lineRule="auto"/>
        <w:rPr>
          <w:b/>
          <w:sz w:val="26"/>
          <w:szCs w:val="26"/>
          <w:u w:val="single"/>
        </w:rPr>
      </w:pPr>
      <w:r w:rsidRPr="0096505C">
        <w:rPr>
          <w:b/>
          <w:sz w:val="26"/>
          <w:szCs w:val="26"/>
        </w:rPr>
        <w:t>Assessment Tasks</w:t>
      </w:r>
      <w:r w:rsidRPr="00E14F39">
        <w:rPr>
          <w:b/>
          <w:sz w:val="26"/>
          <w:szCs w:val="26"/>
        </w:rPr>
        <w:t xml:space="preserve"> </w:t>
      </w:r>
    </w:p>
    <w:p w14:paraId="36A7A492" w14:textId="77777777" w:rsidR="006F05AD" w:rsidRPr="004721E8" w:rsidRDefault="006F05AD" w:rsidP="006F05AD">
      <w:pPr>
        <w:widowControl/>
        <w:autoSpaceDE/>
        <w:autoSpaceDN/>
        <w:adjustRightInd/>
        <w:spacing w:after="160" w:line="259" w:lineRule="auto"/>
        <w:rPr>
          <w:sz w:val="22"/>
          <w:szCs w:val="22"/>
        </w:rPr>
      </w:pPr>
      <w:r w:rsidRPr="004721E8">
        <w:rPr>
          <w:sz w:val="22"/>
          <w:szCs w:val="22"/>
        </w:rPr>
        <w:t xml:space="preserve">For each NPQ level, </w:t>
      </w:r>
      <w:r>
        <w:rPr>
          <w:sz w:val="22"/>
          <w:szCs w:val="22"/>
        </w:rPr>
        <w:t xml:space="preserve">there are defined tasks setting out how participants must be assessed. These describe the project(s) a participant will need to complete, and the supporting evidence they will need to submit as part of the assessment stage. </w:t>
      </w:r>
    </w:p>
    <w:p w14:paraId="58615745" w14:textId="77777777" w:rsidR="006F05AD" w:rsidRPr="0017271F" w:rsidRDefault="006F05AD" w:rsidP="001F3F1C">
      <w:pPr>
        <w:pStyle w:val="ListParagraph"/>
        <w:widowControl/>
        <w:numPr>
          <w:ilvl w:val="0"/>
          <w:numId w:val="93"/>
        </w:numPr>
        <w:autoSpaceDE/>
        <w:autoSpaceDN/>
        <w:adjustRightInd/>
        <w:spacing w:after="160" w:line="259" w:lineRule="auto"/>
        <w:contextualSpacing/>
        <w:jc w:val="left"/>
        <w:rPr>
          <w:sz w:val="22"/>
          <w:szCs w:val="22"/>
        </w:rPr>
      </w:pPr>
      <w:r w:rsidRPr="0017271F">
        <w:rPr>
          <w:sz w:val="22"/>
          <w:szCs w:val="22"/>
        </w:rPr>
        <w:t>For NPQML and NPQSL, this consists of one project, split into two parts.</w:t>
      </w:r>
    </w:p>
    <w:p w14:paraId="295DD0ED" w14:textId="77777777" w:rsidR="006F05AD" w:rsidRPr="0017271F" w:rsidRDefault="006F05AD" w:rsidP="001F3F1C">
      <w:pPr>
        <w:pStyle w:val="ListParagraph"/>
        <w:widowControl/>
        <w:numPr>
          <w:ilvl w:val="0"/>
          <w:numId w:val="93"/>
        </w:numPr>
        <w:autoSpaceDE/>
        <w:autoSpaceDN/>
        <w:adjustRightInd/>
        <w:spacing w:after="160" w:line="259" w:lineRule="auto"/>
        <w:contextualSpacing/>
        <w:jc w:val="left"/>
        <w:rPr>
          <w:sz w:val="22"/>
          <w:szCs w:val="22"/>
          <w:u w:val="single"/>
        </w:rPr>
      </w:pPr>
      <w:r w:rsidRPr="0017271F">
        <w:rPr>
          <w:sz w:val="22"/>
          <w:szCs w:val="22"/>
        </w:rPr>
        <w:t xml:space="preserve">For NPQH, this consists of two separate projects, </w:t>
      </w:r>
      <w:r w:rsidRPr="0017271F">
        <w:rPr>
          <w:sz w:val="22"/>
          <w:szCs w:val="22"/>
          <w:u w:val="single"/>
        </w:rPr>
        <w:t xml:space="preserve">one of which must be based on their experiences during a 9-day placement in another school. </w:t>
      </w:r>
    </w:p>
    <w:p w14:paraId="0F24EC4B" w14:textId="77777777" w:rsidR="006F05AD" w:rsidRPr="0017271F" w:rsidRDefault="006F05AD" w:rsidP="001F3F1C">
      <w:pPr>
        <w:pStyle w:val="ListParagraph"/>
        <w:widowControl/>
        <w:numPr>
          <w:ilvl w:val="0"/>
          <w:numId w:val="93"/>
        </w:numPr>
        <w:autoSpaceDE/>
        <w:autoSpaceDN/>
        <w:adjustRightInd/>
        <w:spacing w:after="160" w:line="259" w:lineRule="auto"/>
        <w:contextualSpacing/>
        <w:jc w:val="left"/>
        <w:rPr>
          <w:sz w:val="22"/>
          <w:szCs w:val="22"/>
        </w:rPr>
      </w:pPr>
      <w:r w:rsidRPr="0017271F">
        <w:rPr>
          <w:sz w:val="22"/>
          <w:szCs w:val="22"/>
        </w:rPr>
        <w:t xml:space="preserve">For NPQEL, this consists of two separate projects. </w:t>
      </w:r>
    </w:p>
    <w:p w14:paraId="1689A4B5" w14:textId="77777777" w:rsidR="006F05AD" w:rsidRDefault="006F05AD" w:rsidP="006F05AD">
      <w:pPr>
        <w:widowControl/>
        <w:autoSpaceDE/>
        <w:autoSpaceDN/>
        <w:adjustRightInd/>
        <w:spacing w:after="160" w:line="259" w:lineRule="auto"/>
        <w:rPr>
          <w:b/>
          <w:sz w:val="22"/>
          <w:szCs w:val="22"/>
        </w:rPr>
      </w:pPr>
      <w:r w:rsidRPr="00964270">
        <w:rPr>
          <w:b/>
          <w:sz w:val="22"/>
          <w:szCs w:val="22"/>
        </w:rPr>
        <w:t xml:space="preserve">Providers must </w:t>
      </w:r>
      <w:r>
        <w:rPr>
          <w:b/>
          <w:sz w:val="22"/>
          <w:szCs w:val="22"/>
        </w:rPr>
        <w:t>assess participants using these tasks. Specifically, providers are required to identify placement schools for NPQH participants to undertake their placement and associated project work.</w:t>
      </w:r>
    </w:p>
    <w:p w14:paraId="398074B8" w14:textId="77777777" w:rsidR="006F05AD" w:rsidRPr="00852079" w:rsidRDefault="006F05AD" w:rsidP="006F05AD">
      <w:pPr>
        <w:widowControl/>
        <w:autoSpaceDE/>
        <w:autoSpaceDN/>
        <w:adjustRightInd/>
        <w:spacing w:after="160" w:line="259" w:lineRule="auto"/>
        <w:rPr>
          <w:sz w:val="22"/>
          <w:szCs w:val="22"/>
        </w:rPr>
      </w:pPr>
      <w:r>
        <w:rPr>
          <w:sz w:val="22"/>
          <w:szCs w:val="22"/>
        </w:rPr>
        <w:t xml:space="preserve">Whilst these tasks define the key parameters for a project (for example, word count, duration and broad theme that the project must address), </w:t>
      </w:r>
      <w:r w:rsidRPr="00CF0BE0">
        <w:rPr>
          <w:sz w:val="22"/>
          <w:szCs w:val="22"/>
          <w:u w:val="single"/>
        </w:rPr>
        <w:t>providers are free</w:t>
      </w:r>
      <w:r>
        <w:rPr>
          <w:sz w:val="22"/>
          <w:szCs w:val="22"/>
        </w:rPr>
        <w:t xml:space="preserve"> to work with participants to agree an appropriate topic, based on their current school environment and its priorities (or placement school environment for NPQH).</w:t>
      </w:r>
    </w:p>
    <w:p w14:paraId="100A7CD4" w14:textId="77777777" w:rsidR="006F05AD" w:rsidRDefault="006F05AD" w:rsidP="006F05AD">
      <w:pPr>
        <w:widowControl/>
        <w:autoSpaceDE/>
        <w:autoSpaceDN/>
        <w:adjustRightInd/>
        <w:spacing w:after="160" w:line="259" w:lineRule="auto"/>
        <w:rPr>
          <w:b/>
          <w:szCs w:val="24"/>
        </w:rPr>
      </w:pPr>
      <w:r>
        <w:rPr>
          <w:b/>
          <w:szCs w:val="24"/>
        </w:rPr>
        <w:br w:type="page"/>
      </w:r>
    </w:p>
    <w:p w14:paraId="7D639D84" w14:textId="77777777" w:rsidR="006F05AD" w:rsidRDefault="006F05AD" w:rsidP="006F05AD">
      <w:pPr>
        <w:widowControl/>
        <w:autoSpaceDE/>
        <w:autoSpaceDN/>
        <w:adjustRightInd/>
        <w:spacing w:after="160" w:line="259" w:lineRule="auto"/>
        <w:rPr>
          <w:b/>
          <w:szCs w:val="24"/>
        </w:rPr>
        <w:sectPr w:rsidR="006F05AD" w:rsidSect="006F05AD">
          <w:footerReference w:type="default" r:id="rId19"/>
          <w:footerReference w:type="first" r:id="rId20"/>
          <w:pgSz w:w="11907" w:h="16839" w:code="9"/>
          <w:pgMar w:top="720" w:right="720" w:bottom="720" w:left="720" w:header="709" w:footer="709" w:gutter="0"/>
          <w:cols w:space="708"/>
          <w:titlePg/>
          <w:docGrid w:linePitch="360"/>
        </w:sectPr>
      </w:pPr>
    </w:p>
    <w:p w14:paraId="719EBC3F" w14:textId="77777777" w:rsidR="006F05AD" w:rsidRDefault="006F05AD" w:rsidP="006F05AD">
      <w:pPr>
        <w:widowControl/>
        <w:autoSpaceDE/>
        <w:autoSpaceDN/>
        <w:adjustRightInd/>
        <w:spacing w:after="160" w:line="259" w:lineRule="auto"/>
        <w:rPr>
          <w:b/>
          <w:szCs w:val="24"/>
        </w:rPr>
      </w:pPr>
    </w:p>
    <w:p w14:paraId="71A8C148" w14:textId="77777777" w:rsidR="006F05AD" w:rsidRDefault="006F05AD" w:rsidP="006F05AD">
      <w:pPr>
        <w:widowControl/>
        <w:autoSpaceDE/>
        <w:autoSpaceDN/>
        <w:adjustRightInd/>
        <w:rPr>
          <w:b/>
          <w:szCs w:val="24"/>
        </w:rPr>
        <w:sectPr w:rsidR="006F05AD" w:rsidSect="002F4545">
          <w:type w:val="continuous"/>
          <w:pgSz w:w="16839" w:h="11907" w:orient="landscape" w:code="9"/>
          <w:pgMar w:top="720" w:right="720" w:bottom="720" w:left="720" w:header="709" w:footer="709" w:gutter="0"/>
          <w:cols w:space="708"/>
          <w:titlePg/>
          <w:docGrid w:linePitch="360"/>
        </w:sectPr>
      </w:pPr>
    </w:p>
    <w:tbl>
      <w:tblPr>
        <w:tblStyle w:val="TableGrid"/>
        <w:tblpPr w:leftFromText="180" w:rightFromText="180" w:vertAnchor="page" w:horzAnchor="margin" w:tblpX="-284" w:tblpY="1426"/>
        <w:tblW w:w="15877" w:type="dxa"/>
        <w:tblLayout w:type="fixed"/>
        <w:tblLook w:val="04A0" w:firstRow="1" w:lastRow="0" w:firstColumn="1" w:lastColumn="0" w:noHBand="0" w:noVBand="1"/>
      </w:tblPr>
      <w:tblGrid>
        <w:gridCol w:w="4489"/>
        <w:gridCol w:w="4867"/>
        <w:gridCol w:w="4111"/>
        <w:gridCol w:w="1088"/>
        <w:gridCol w:w="1322"/>
      </w:tblGrid>
      <w:tr w:rsidR="006F05AD" w:rsidRPr="00F818CF" w14:paraId="2CA41BAC" w14:textId="77777777" w:rsidTr="002F4545">
        <w:trPr>
          <w:trHeight w:val="893"/>
        </w:trPr>
        <w:tc>
          <w:tcPr>
            <w:tcW w:w="14555" w:type="dxa"/>
            <w:gridSpan w:val="4"/>
            <w:tcBorders>
              <w:top w:val="nil"/>
              <w:left w:val="nil"/>
              <w:right w:val="nil"/>
            </w:tcBorders>
            <w:shd w:val="clear" w:color="auto" w:fill="auto"/>
            <w:vAlign w:val="center"/>
          </w:tcPr>
          <w:p w14:paraId="720BE5DB" w14:textId="77777777" w:rsidR="006F05AD" w:rsidRDefault="006F05AD" w:rsidP="002F4545">
            <w:pPr>
              <w:widowControl/>
              <w:autoSpaceDE/>
              <w:autoSpaceDN/>
              <w:adjustRightInd/>
              <w:ind w:right="492"/>
              <w:rPr>
                <w:b/>
                <w:sz w:val="32"/>
                <w:szCs w:val="32"/>
              </w:rPr>
            </w:pPr>
            <w:r w:rsidRPr="0096505C">
              <w:rPr>
                <w:b/>
                <w:sz w:val="32"/>
                <w:szCs w:val="32"/>
              </w:rPr>
              <w:t xml:space="preserve">Section </w:t>
            </w:r>
            <w:r>
              <w:rPr>
                <w:b/>
                <w:sz w:val="32"/>
                <w:szCs w:val="32"/>
              </w:rPr>
              <w:t xml:space="preserve">3 - </w:t>
            </w:r>
            <w:r w:rsidRPr="0096505C">
              <w:rPr>
                <w:b/>
                <w:sz w:val="32"/>
                <w:szCs w:val="32"/>
              </w:rPr>
              <w:t>NPQ Content Areas</w:t>
            </w:r>
          </w:p>
          <w:p w14:paraId="4D7E08C1" w14:textId="77777777" w:rsidR="006F05AD" w:rsidRPr="00BE2A2C" w:rsidRDefault="006F05AD" w:rsidP="002F4545">
            <w:pPr>
              <w:widowControl/>
              <w:autoSpaceDE/>
              <w:autoSpaceDN/>
              <w:adjustRightInd/>
              <w:ind w:right="492"/>
              <w:rPr>
                <w:sz w:val="32"/>
                <w:szCs w:val="32"/>
              </w:rPr>
            </w:pPr>
            <w:r w:rsidRPr="00BE2A2C">
              <w:t xml:space="preserve">Providers must design and deliver provision that covers all of the knowledge and skills in the </w:t>
            </w:r>
            <w:r w:rsidRPr="00BE2A2C">
              <w:rPr>
                <w:i/>
              </w:rPr>
              <w:t>‘Learn how to’</w:t>
            </w:r>
            <w:r w:rsidRPr="00BE2A2C">
              <w:t xml:space="preserve"> and </w:t>
            </w:r>
            <w:r w:rsidRPr="00BE2A2C">
              <w:rPr>
                <w:i/>
              </w:rPr>
              <w:t xml:space="preserve">‘Learn about’ </w:t>
            </w:r>
            <w:r w:rsidRPr="00BE2A2C">
              <w:t>columns, for the NPQ level(s) they are delivering</w:t>
            </w:r>
          </w:p>
          <w:p w14:paraId="7722BA3D" w14:textId="77777777" w:rsidR="006F05AD" w:rsidRPr="0096505C" w:rsidRDefault="006F05AD" w:rsidP="002F4545">
            <w:pPr>
              <w:widowControl/>
              <w:autoSpaceDE/>
              <w:autoSpaceDN/>
              <w:adjustRightInd/>
              <w:ind w:right="492"/>
              <w:jc w:val="center"/>
              <w:rPr>
                <w:b/>
                <w:sz w:val="32"/>
                <w:szCs w:val="32"/>
              </w:rPr>
            </w:pPr>
            <w:r w:rsidRPr="0096505C">
              <w:rPr>
                <w:b/>
                <w:sz w:val="32"/>
                <w:szCs w:val="32"/>
              </w:rPr>
              <w:t>Strategy and Improvement</w:t>
            </w:r>
          </w:p>
        </w:tc>
        <w:tc>
          <w:tcPr>
            <w:tcW w:w="1322" w:type="dxa"/>
            <w:tcBorders>
              <w:top w:val="nil"/>
              <w:left w:val="nil"/>
              <w:right w:val="nil"/>
            </w:tcBorders>
          </w:tcPr>
          <w:p w14:paraId="0A4FA61B" w14:textId="77777777" w:rsidR="006F05AD" w:rsidRPr="00BD4C05" w:rsidRDefault="006F05AD" w:rsidP="002F4545">
            <w:pPr>
              <w:widowControl/>
              <w:autoSpaceDE/>
              <w:autoSpaceDN/>
              <w:adjustRightInd/>
              <w:ind w:right="492"/>
              <w:jc w:val="center"/>
              <w:rPr>
                <w:b/>
                <w:szCs w:val="24"/>
              </w:rPr>
            </w:pPr>
          </w:p>
        </w:tc>
      </w:tr>
      <w:tr w:rsidR="006F05AD" w:rsidRPr="00F818CF" w14:paraId="0BB84B33" w14:textId="77777777" w:rsidTr="002F4545">
        <w:trPr>
          <w:trHeight w:val="533"/>
        </w:trPr>
        <w:tc>
          <w:tcPr>
            <w:tcW w:w="15877" w:type="dxa"/>
            <w:gridSpan w:val="5"/>
            <w:shd w:val="clear" w:color="auto" w:fill="548DD4" w:themeFill="text2" w:themeFillTint="99"/>
            <w:vAlign w:val="center"/>
          </w:tcPr>
          <w:p w14:paraId="2EC6625D" w14:textId="77777777" w:rsidR="006F05AD" w:rsidRPr="00F818CF" w:rsidRDefault="006F05AD" w:rsidP="002F4545">
            <w:pPr>
              <w:widowControl/>
              <w:autoSpaceDE/>
              <w:autoSpaceDN/>
              <w:adjustRightInd/>
              <w:ind w:right="492"/>
              <w:jc w:val="center"/>
              <w:rPr>
                <w:b/>
                <w:i/>
                <w:sz w:val="28"/>
                <w:szCs w:val="28"/>
              </w:rPr>
            </w:pPr>
            <w:r w:rsidRPr="00F818CF">
              <w:rPr>
                <w:b/>
                <w:i/>
                <w:sz w:val="28"/>
                <w:szCs w:val="28"/>
              </w:rPr>
              <w:t>NPQML (Leading a team)</w:t>
            </w:r>
          </w:p>
        </w:tc>
      </w:tr>
      <w:tr w:rsidR="006F05AD" w:rsidRPr="00F818CF" w14:paraId="44C07CA1" w14:textId="77777777" w:rsidTr="002F4545">
        <w:trPr>
          <w:trHeight w:val="523"/>
        </w:trPr>
        <w:tc>
          <w:tcPr>
            <w:tcW w:w="4489" w:type="dxa"/>
            <w:shd w:val="clear" w:color="auto" w:fill="C6D9F1" w:themeFill="text2" w:themeFillTint="33"/>
            <w:vAlign w:val="center"/>
          </w:tcPr>
          <w:p w14:paraId="3829ACF5"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67" w:type="dxa"/>
            <w:shd w:val="clear" w:color="auto" w:fill="C6D9F1" w:themeFill="text2" w:themeFillTint="33"/>
            <w:vAlign w:val="center"/>
          </w:tcPr>
          <w:p w14:paraId="31DD0D25"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1" w:type="dxa"/>
            <w:shd w:val="clear" w:color="auto" w:fill="C6D9F1" w:themeFill="text2" w:themeFillTint="33"/>
            <w:vAlign w:val="center"/>
          </w:tcPr>
          <w:p w14:paraId="084E0BA1"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10" w:type="dxa"/>
            <w:gridSpan w:val="2"/>
            <w:shd w:val="clear" w:color="auto" w:fill="C6D9F1" w:themeFill="text2" w:themeFillTint="33"/>
            <w:vAlign w:val="center"/>
          </w:tcPr>
          <w:p w14:paraId="3520C208" w14:textId="77777777" w:rsidR="006F05AD" w:rsidRPr="00BF1FB8" w:rsidRDefault="006F05AD" w:rsidP="002F4545">
            <w:pPr>
              <w:jc w:val="center"/>
              <w:rPr>
                <w:b/>
                <w:sz w:val="28"/>
                <w:szCs w:val="28"/>
              </w:rPr>
            </w:pPr>
            <w:r>
              <w:rPr>
                <w:b/>
                <w:sz w:val="28"/>
                <w:szCs w:val="28"/>
              </w:rPr>
              <w:t>Tested in</w:t>
            </w:r>
          </w:p>
        </w:tc>
      </w:tr>
      <w:tr w:rsidR="006F05AD" w:rsidRPr="00324BEC" w14:paraId="73E57E73" w14:textId="77777777" w:rsidTr="002F4545">
        <w:trPr>
          <w:trHeight w:val="1569"/>
        </w:trPr>
        <w:tc>
          <w:tcPr>
            <w:tcW w:w="4489" w:type="dxa"/>
            <w:vMerge w:val="restart"/>
            <w:shd w:val="clear" w:color="auto" w:fill="F2F2F2" w:themeFill="background1" w:themeFillShade="F2"/>
            <w:vAlign w:val="center"/>
          </w:tcPr>
          <w:p w14:paraId="277A1085" w14:textId="77777777" w:rsidR="006F05AD" w:rsidRPr="00D073E1" w:rsidRDefault="006F05AD" w:rsidP="002F4545">
            <w:pPr>
              <w:rPr>
                <w:szCs w:val="24"/>
              </w:rPr>
            </w:pPr>
            <w:r w:rsidRPr="00D073E1">
              <w:rPr>
                <w:szCs w:val="28"/>
              </w:rPr>
              <w:t>Manage and analyse performance data to evaluate progress, identify trends, define team priorities and develop improvement strategies (for example, in relation to disadvantaged pupils or those with particular needs)</w:t>
            </w:r>
          </w:p>
        </w:tc>
        <w:tc>
          <w:tcPr>
            <w:tcW w:w="4867" w:type="dxa"/>
            <w:shd w:val="clear" w:color="auto" w:fill="F2F2F2" w:themeFill="background1" w:themeFillShade="F2"/>
            <w:vAlign w:val="center"/>
          </w:tcPr>
          <w:p w14:paraId="10D8849A" w14:textId="77777777" w:rsidR="006F05AD" w:rsidRPr="00D073E1" w:rsidRDefault="006F05AD" w:rsidP="002F4545">
            <w:pPr>
              <w:rPr>
                <w:szCs w:val="24"/>
              </w:rPr>
            </w:pPr>
            <w:r w:rsidRPr="00D073E1">
              <w:rPr>
                <w:szCs w:val="28"/>
              </w:rPr>
              <w:t>Tools and techniques to manage and analyse performance data on progress and attainment at group and individual level (for example, databases, spreadsheets, formulae and graphs)</w:t>
            </w:r>
          </w:p>
        </w:tc>
        <w:tc>
          <w:tcPr>
            <w:tcW w:w="4111" w:type="dxa"/>
            <w:vMerge w:val="restart"/>
            <w:shd w:val="clear" w:color="auto" w:fill="C6D9F1" w:themeFill="text2" w:themeFillTint="33"/>
            <w:vAlign w:val="center"/>
          </w:tcPr>
          <w:p w14:paraId="5D63C9F5" w14:textId="77777777" w:rsidR="006F05AD" w:rsidRPr="00A021FD" w:rsidRDefault="006F05AD" w:rsidP="002F4545">
            <w:pPr>
              <w:widowControl/>
              <w:autoSpaceDE/>
              <w:autoSpaceDN/>
              <w:adjustRightInd/>
              <w:rPr>
                <w:szCs w:val="24"/>
                <w:shd w:val="clear" w:color="auto" w:fill="C6D9F1" w:themeFill="text2" w:themeFillTint="33"/>
              </w:rPr>
            </w:pPr>
            <w:r>
              <w:rPr>
                <w:szCs w:val="24"/>
              </w:rPr>
              <w:t>1.1.1 Deploys tools and techniques to manage and analyse data on pupil progress and attainment</w:t>
            </w:r>
          </w:p>
          <w:p w14:paraId="584796D1" w14:textId="77777777" w:rsidR="006F05AD" w:rsidRDefault="006F05AD" w:rsidP="002F4545">
            <w:pPr>
              <w:rPr>
                <w:szCs w:val="24"/>
                <w:shd w:val="clear" w:color="auto" w:fill="C6D9F1" w:themeFill="text2" w:themeFillTint="33"/>
              </w:rPr>
            </w:pPr>
          </w:p>
          <w:p w14:paraId="4D71AF75" w14:textId="77777777" w:rsidR="006F05AD" w:rsidRDefault="006F05AD" w:rsidP="002F4545">
            <w:pPr>
              <w:rPr>
                <w:szCs w:val="24"/>
                <w:shd w:val="clear" w:color="auto" w:fill="C6D9F1" w:themeFill="text2" w:themeFillTint="33"/>
              </w:rPr>
            </w:pPr>
          </w:p>
          <w:p w14:paraId="1D650C0C" w14:textId="77777777" w:rsidR="006F05AD" w:rsidRDefault="006F05AD" w:rsidP="002F4545">
            <w:pPr>
              <w:rPr>
                <w:szCs w:val="24"/>
                <w:shd w:val="clear" w:color="auto" w:fill="C6D9F1" w:themeFill="text2" w:themeFillTint="33"/>
              </w:rPr>
            </w:pPr>
          </w:p>
          <w:p w14:paraId="488BFB74" w14:textId="77777777" w:rsidR="006F05AD" w:rsidRDefault="006F05AD" w:rsidP="002F4545">
            <w:pPr>
              <w:rPr>
                <w:szCs w:val="24"/>
                <w:shd w:val="clear" w:color="auto" w:fill="C6D9F1" w:themeFill="text2" w:themeFillTint="33"/>
              </w:rPr>
            </w:pPr>
          </w:p>
          <w:p w14:paraId="3D3A7BD7" w14:textId="77777777" w:rsidR="006F05AD" w:rsidRPr="00A021FD" w:rsidRDefault="006F05AD" w:rsidP="002F4545">
            <w:pPr>
              <w:rPr>
                <w:szCs w:val="24"/>
                <w:shd w:val="clear" w:color="auto" w:fill="C6D9F1" w:themeFill="text2" w:themeFillTint="33"/>
              </w:rPr>
            </w:pPr>
            <w:r w:rsidRPr="00AC1C44">
              <w:rPr>
                <w:szCs w:val="24"/>
              </w:rPr>
              <w:t>1.1.2 Designs, evaluates and improves plans in light of data on pupil progress and attainment</w:t>
            </w:r>
          </w:p>
        </w:tc>
        <w:tc>
          <w:tcPr>
            <w:tcW w:w="2410" w:type="dxa"/>
            <w:gridSpan w:val="2"/>
            <w:vMerge w:val="restart"/>
            <w:shd w:val="clear" w:color="auto" w:fill="C6D9F1" w:themeFill="text2" w:themeFillTint="33"/>
            <w:vAlign w:val="center"/>
          </w:tcPr>
          <w:p w14:paraId="07ADB3C3" w14:textId="77777777" w:rsidR="006F05AD" w:rsidRDefault="006F05AD" w:rsidP="002F4545">
            <w:pPr>
              <w:jc w:val="center"/>
            </w:pPr>
            <w:r>
              <w:t>Part A</w:t>
            </w:r>
          </w:p>
          <w:p w14:paraId="2DD5EC59" w14:textId="77777777" w:rsidR="006F05AD" w:rsidRDefault="006F05AD" w:rsidP="002F4545">
            <w:pPr>
              <w:ind w:right="-54"/>
              <w:rPr>
                <w:b/>
              </w:rPr>
            </w:pPr>
          </w:p>
          <w:p w14:paraId="02D8E821" w14:textId="77777777" w:rsidR="006F05AD" w:rsidRDefault="006F05AD" w:rsidP="002F4545">
            <w:pPr>
              <w:ind w:right="-54" w:hanging="61"/>
              <w:rPr>
                <w:b/>
              </w:rPr>
            </w:pPr>
            <w:r>
              <w:rPr>
                <w:b/>
              </w:rPr>
              <w:t>Supporting</w:t>
            </w:r>
          </w:p>
          <w:p w14:paraId="564DECA4" w14:textId="77777777" w:rsidR="006F05AD" w:rsidRDefault="006F05AD" w:rsidP="002F4545">
            <w:pPr>
              <w:ind w:right="-54" w:hanging="61"/>
            </w:pPr>
            <w:r>
              <w:rPr>
                <w:b/>
              </w:rPr>
              <w:t xml:space="preserve">document </w:t>
            </w:r>
            <w:r w:rsidRPr="00634C33">
              <w:rPr>
                <w:b/>
              </w:rPr>
              <w:t>required:</w:t>
            </w:r>
            <w:r>
              <w:t xml:space="preserve"> </w:t>
            </w:r>
          </w:p>
          <w:p w14:paraId="067C2155" w14:textId="77777777" w:rsidR="006F05AD" w:rsidRPr="00B05C6B" w:rsidRDefault="006F05AD" w:rsidP="002F4545">
            <w:pPr>
              <w:ind w:right="-54" w:hanging="61"/>
            </w:pPr>
            <w:r>
              <w:t>Raw data analysis</w:t>
            </w:r>
          </w:p>
          <w:p w14:paraId="63176483" w14:textId="77777777" w:rsidR="006F05AD" w:rsidRDefault="006F05AD" w:rsidP="002F4545">
            <w:pPr>
              <w:jc w:val="center"/>
            </w:pPr>
          </w:p>
          <w:p w14:paraId="1377DCFE" w14:textId="77777777" w:rsidR="006F05AD" w:rsidRDefault="006F05AD" w:rsidP="002F4545">
            <w:pPr>
              <w:jc w:val="center"/>
            </w:pPr>
          </w:p>
          <w:p w14:paraId="7865C939" w14:textId="77777777" w:rsidR="006F05AD" w:rsidRPr="00B05C6B" w:rsidRDefault="006F05AD" w:rsidP="002F4545">
            <w:pPr>
              <w:jc w:val="center"/>
            </w:pPr>
          </w:p>
        </w:tc>
      </w:tr>
      <w:tr w:rsidR="006F05AD" w:rsidRPr="00324BEC" w14:paraId="636A6573" w14:textId="77777777" w:rsidTr="002F4545">
        <w:trPr>
          <w:trHeight w:val="1767"/>
        </w:trPr>
        <w:tc>
          <w:tcPr>
            <w:tcW w:w="4489" w:type="dxa"/>
            <w:vMerge/>
            <w:tcBorders>
              <w:bottom w:val="single" w:sz="4" w:space="0" w:color="auto"/>
            </w:tcBorders>
            <w:shd w:val="clear" w:color="auto" w:fill="F2F2F2" w:themeFill="background1" w:themeFillShade="F2"/>
            <w:vAlign w:val="center"/>
          </w:tcPr>
          <w:p w14:paraId="4630ED99" w14:textId="77777777" w:rsidR="006F05AD" w:rsidRPr="00D073E1" w:rsidRDefault="006F05AD" w:rsidP="002F4545">
            <w:pPr>
              <w:rPr>
                <w:szCs w:val="28"/>
              </w:rPr>
            </w:pPr>
          </w:p>
        </w:tc>
        <w:tc>
          <w:tcPr>
            <w:tcW w:w="4867" w:type="dxa"/>
            <w:tcBorders>
              <w:bottom w:val="single" w:sz="4" w:space="0" w:color="auto"/>
            </w:tcBorders>
            <w:shd w:val="clear" w:color="auto" w:fill="F2F2F2" w:themeFill="background1" w:themeFillShade="F2"/>
            <w:vAlign w:val="center"/>
          </w:tcPr>
          <w:p w14:paraId="5E17EF1B" w14:textId="77777777" w:rsidR="006F05AD" w:rsidRPr="00D073E1" w:rsidRDefault="006F05AD" w:rsidP="002F4545">
            <w:pPr>
              <w:rPr>
                <w:szCs w:val="28"/>
              </w:rPr>
            </w:pPr>
            <w:r w:rsidRPr="00D073E1">
              <w:rPr>
                <w:szCs w:val="28"/>
              </w:rPr>
              <w:t>Statistical and data analysis concepts (for example, confidence intervals, statistical significance, sampling, correlation and causation)</w:t>
            </w:r>
          </w:p>
        </w:tc>
        <w:tc>
          <w:tcPr>
            <w:tcW w:w="4111" w:type="dxa"/>
            <w:vMerge/>
            <w:tcBorders>
              <w:bottom w:val="single" w:sz="4" w:space="0" w:color="auto"/>
            </w:tcBorders>
            <w:shd w:val="clear" w:color="auto" w:fill="C6D9F1" w:themeFill="text2" w:themeFillTint="33"/>
            <w:vAlign w:val="center"/>
          </w:tcPr>
          <w:p w14:paraId="573CC78F" w14:textId="77777777" w:rsidR="006F05AD" w:rsidRDefault="006F05AD" w:rsidP="002F4545">
            <w:pPr>
              <w:widowControl/>
              <w:autoSpaceDE/>
              <w:autoSpaceDN/>
              <w:adjustRightInd/>
              <w:rPr>
                <w:szCs w:val="24"/>
              </w:rPr>
            </w:pPr>
          </w:p>
        </w:tc>
        <w:tc>
          <w:tcPr>
            <w:tcW w:w="2410" w:type="dxa"/>
            <w:gridSpan w:val="2"/>
            <w:vMerge/>
            <w:tcBorders>
              <w:bottom w:val="single" w:sz="4" w:space="0" w:color="auto"/>
            </w:tcBorders>
            <w:shd w:val="clear" w:color="auto" w:fill="C6D9F1" w:themeFill="text2" w:themeFillTint="33"/>
            <w:vAlign w:val="center"/>
          </w:tcPr>
          <w:p w14:paraId="51C0903D" w14:textId="77777777" w:rsidR="006F05AD" w:rsidRPr="00B05C6B" w:rsidRDefault="006F05AD" w:rsidP="002F4545">
            <w:pPr>
              <w:jc w:val="center"/>
            </w:pPr>
          </w:p>
        </w:tc>
      </w:tr>
      <w:tr w:rsidR="006F05AD" w:rsidRPr="00324BEC" w14:paraId="0115F8BA" w14:textId="77777777" w:rsidTr="002F4545">
        <w:trPr>
          <w:trHeight w:val="1119"/>
        </w:trPr>
        <w:tc>
          <w:tcPr>
            <w:tcW w:w="4489" w:type="dxa"/>
            <w:vMerge w:val="restart"/>
            <w:shd w:val="clear" w:color="auto" w:fill="F2F2F2" w:themeFill="background1" w:themeFillShade="F2"/>
            <w:vAlign w:val="center"/>
          </w:tcPr>
          <w:p w14:paraId="03C2DF32" w14:textId="77777777" w:rsidR="006F05AD" w:rsidRPr="00324BEC" w:rsidRDefault="006F05AD" w:rsidP="002F4545">
            <w:pPr>
              <w:rPr>
                <w:szCs w:val="28"/>
              </w:rPr>
            </w:pPr>
            <w:r>
              <w:rPr>
                <w:szCs w:val="28"/>
              </w:rPr>
              <w:t>Implement successful change at team level</w:t>
            </w:r>
            <w:r w:rsidRPr="00324BEC">
              <w:rPr>
                <w:szCs w:val="28"/>
              </w:rPr>
              <w:t xml:space="preserve"> </w:t>
            </w:r>
          </w:p>
        </w:tc>
        <w:tc>
          <w:tcPr>
            <w:tcW w:w="4867" w:type="dxa"/>
            <w:shd w:val="clear" w:color="auto" w:fill="F2F2F2" w:themeFill="background1" w:themeFillShade="F2"/>
            <w:vAlign w:val="center"/>
          </w:tcPr>
          <w:p w14:paraId="65F942A6" w14:textId="77777777" w:rsidR="006F05AD" w:rsidRPr="00324BEC" w:rsidRDefault="006F05AD" w:rsidP="002F4545">
            <w:pPr>
              <w:rPr>
                <w:szCs w:val="28"/>
              </w:rPr>
            </w:pPr>
            <w:r w:rsidRPr="00324BEC">
              <w:rPr>
                <w:szCs w:val="28"/>
              </w:rPr>
              <w:t xml:space="preserve">Tools and </w:t>
            </w:r>
            <w:r>
              <w:rPr>
                <w:szCs w:val="28"/>
              </w:rPr>
              <w:t>techniques</w:t>
            </w:r>
            <w:r w:rsidRPr="00324BEC">
              <w:rPr>
                <w:szCs w:val="28"/>
              </w:rPr>
              <w:t xml:space="preserve"> that support change </w:t>
            </w:r>
            <w:r>
              <w:rPr>
                <w:szCs w:val="28"/>
              </w:rPr>
              <w:t>management</w:t>
            </w:r>
          </w:p>
        </w:tc>
        <w:tc>
          <w:tcPr>
            <w:tcW w:w="4111" w:type="dxa"/>
            <w:vMerge w:val="restart"/>
            <w:shd w:val="clear" w:color="auto" w:fill="C6D9F1" w:themeFill="text2" w:themeFillTint="33"/>
            <w:vAlign w:val="center"/>
          </w:tcPr>
          <w:p w14:paraId="267ED111" w14:textId="77777777" w:rsidR="006F05AD" w:rsidRPr="00324BEC" w:rsidRDefault="006F05AD" w:rsidP="002F4545">
            <w:pPr>
              <w:rPr>
                <w:szCs w:val="24"/>
              </w:rPr>
            </w:pPr>
            <w:r>
              <w:rPr>
                <w:szCs w:val="24"/>
              </w:rPr>
              <w:t xml:space="preserve">1.1.3 </w:t>
            </w:r>
            <w:r w:rsidRPr="00324BEC">
              <w:rPr>
                <w:szCs w:val="24"/>
              </w:rPr>
              <w:t xml:space="preserve">Deploys change management tools </w:t>
            </w:r>
            <w:r>
              <w:rPr>
                <w:szCs w:val="24"/>
              </w:rPr>
              <w:t>and/or techniques</w:t>
            </w:r>
            <w:r w:rsidRPr="00324BEC">
              <w:rPr>
                <w:szCs w:val="24"/>
              </w:rPr>
              <w:t xml:space="preserve"> during the design and </w:t>
            </w:r>
            <w:r>
              <w:rPr>
                <w:szCs w:val="24"/>
              </w:rPr>
              <w:t>implementation</w:t>
            </w:r>
            <w:r w:rsidRPr="00324BEC">
              <w:rPr>
                <w:szCs w:val="24"/>
              </w:rPr>
              <w:t xml:space="preserve"> of </w:t>
            </w:r>
            <w:r>
              <w:rPr>
                <w:szCs w:val="24"/>
              </w:rPr>
              <w:t>plans</w:t>
            </w:r>
          </w:p>
        </w:tc>
        <w:tc>
          <w:tcPr>
            <w:tcW w:w="2410" w:type="dxa"/>
            <w:gridSpan w:val="2"/>
            <w:vMerge w:val="restart"/>
            <w:shd w:val="clear" w:color="auto" w:fill="C6D9F1" w:themeFill="text2" w:themeFillTint="33"/>
            <w:vAlign w:val="center"/>
          </w:tcPr>
          <w:p w14:paraId="6A274F31" w14:textId="77777777" w:rsidR="006F05AD" w:rsidRPr="00B05C6B" w:rsidRDefault="006F05AD" w:rsidP="002F4545">
            <w:pPr>
              <w:jc w:val="center"/>
            </w:pPr>
            <w:r>
              <w:t>Part A</w:t>
            </w:r>
          </w:p>
        </w:tc>
      </w:tr>
      <w:tr w:rsidR="006F05AD" w:rsidRPr="00324BEC" w14:paraId="31246508" w14:textId="77777777" w:rsidTr="002F4545">
        <w:trPr>
          <w:trHeight w:val="1207"/>
        </w:trPr>
        <w:tc>
          <w:tcPr>
            <w:tcW w:w="4489" w:type="dxa"/>
            <w:vMerge/>
            <w:shd w:val="clear" w:color="auto" w:fill="F2F2F2" w:themeFill="background1" w:themeFillShade="F2"/>
            <w:vAlign w:val="center"/>
          </w:tcPr>
          <w:p w14:paraId="42F39697" w14:textId="77777777" w:rsidR="006F05AD" w:rsidRPr="00324BEC" w:rsidRDefault="006F05AD" w:rsidP="002F4545">
            <w:pPr>
              <w:ind w:right="492"/>
              <w:rPr>
                <w:szCs w:val="28"/>
              </w:rPr>
            </w:pPr>
          </w:p>
        </w:tc>
        <w:tc>
          <w:tcPr>
            <w:tcW w:w="4867" w:type="dxa"/>
            <w:shd w:val="clear" w:color="auto" w:fill="F2F2F2" w:themeFill="background1" w:themeFillShade="F2"/>
            <w:vAlign w:val="center"/>
          </w:tcPr>
          <w:p w14:paraId="15E50057" w14:textId="77777777" w:rsidR="006F05AD" w:rsidRPr="00324BEC" w:rsidRDefault="006F05AD" w:rsidP="002F4545">
            <w:pPr>
              <w:rPr>
                <w:szCs w:val="28"/>
              </w:rPr>
            </w:pPr>
            <w:r w:rsidRPr="00324BEC">
              <w:rPr>
                <w:szCs w:val="28"/>
              </w:rPr>
              <w:t xml:space="preserve">Examples of successful change management </w:t>
            </w:r>
            <w:r>
              <w:rPr>
                <w:szCs w:val="28"/>
              </w:rPr>
              <w:t>drawn from a range of schools</w:t>
            </w:r>
          </w:p>
        </w:tc>
        <w:tc>
          <w:tcPr>
            <w:tcW w:w="4111" w:type="dxa"/>
            <w:vMerge/>
            <w:shd w:val="clear" w:color="auto" w:fill="C6D9F1" w:themeFill="text2" w:themeFillTint="33"/>
            <w:vAlign w:val="center"/>
          </w:tcPr>
          <w:p w14:paraId="0D4AD49D" w14:textId="77777777" w:rsidR="006F05AD" w:rsidRPr="00324BEC" w:rsidRDefault="006F05AD" w:rsidP="002F4545">
            <w:pPr>
              <w:widowControl/>
              <w:autoSpaceDE/>
              <w:autoSpaceDN/>
              <w:adjustRightInd/>
              <w:ind w:right="492"/>
              <w:rPr>
                <w:szCs w:val="24"/>
              </w:rPr>
            </w:pPr>
          </w:p>
        </w:tc>
        <w:tc>
          <w:tcPr>
            <w:tcW w:w="2410" w:type="dxa"/>
            <w:gridSpan w:val="2"/>
            <w:vMerge/>
            <w:shd w:val="clear" w:color="auto" w:fill="C6D9F1" w:themeFill="text2" w:themeFillTint="33"/>
            <w:vAlign w:val="center"/>
          </w:tcPr>
          <w:p w14:paraId="0ACB37B2" w14:textId="77777777" w:rsidR="006F05AD" w:rsidRPr="00B05C6B" w:rsidRDefault="006F05AD" w:rsidP="002F4545">
            <w:pPr>
              <w:jc w:val="center"/>
            </w:pPr>
          </w:p>
        </w:tc>
      </w:tr>
    </w:tbl>
    <w:p w14:paraId="5C44B4AD" w14:textId="77777777" w:rsidR="006F05AD" w:rsidRPr="00BD4C05" w:rsidRDefault="006F05AD" w:rsidP="006F05AD">
      <w:pPr>
        <w:widowControl/>
        <w:autoSpaceDE/>
        <w:autoSpaceDN/>
        <w:adjustRightInd/>
        <w:rPr>
          <w:b/>
          <w:szCs w:val="24"/>
        </w:rPr>
        <w:sectPr w:rsidR="006F05AD" w:rsidRPr="00BD4C05" w:rsidSect="002F4545">
          <w:type w:val="continuous"/>
          <w:pgSz w:w="16839" w:h="11907" w:orient="landscape" w:code="9"/>
          <w:pgMar w:top="720" w:right="720" w:bottom="720" w:left="720" w:header="709" w:footer="709" w:gutter="0"/>
          <w:cols w:space="708"/>
          <w:titlePg/>
          <w:docGrid w:linePitch="360"/>
        </w:sectPr>
      </w:pPr>
    </w:p>
    <w:p w14:paraId="52D449B5" w14:textId="77777777" w:rsidR="006F05AD" w:rsidRDefault="006F05AD" w:rsidP="006F05AD">
      <w:pPr>
        <w:widowControl/>
        <w:autoSpaceDE/>
        <w:autoSpaceDN/>
        <w:adjustRightInd/>
        <w:spacing w:after="160" w:line="259" w:lineRule="auto"/>
      </w:pPr>
      <w:r>
        <w:br w:type="page"/>
      </w:r>
    </w:p>
    <w:p w14:paraId="351C7E12" w14:textId="77777777" w:rsidR="006F05AD" w:rsidRDefault="006F05AD" w:rsidP="006F05AD">
      <w:pPr>
        <w:ind w:right="492"/>
      </w:pPr>
    </w:p>
    <w:tbl>
      <w:tblPr>
        <w:tblStyle w:val="TableGrid"/>
        <w:tblpPr w:leftFromText="180" w:rightFromText="180" w:vertAnchor="text" w:horzAnchor="margin" w:tblpXSpec="center" w:tblpY="768"/>
        <w:tblOverlap w:val="never"/>
        <w:tblW w:w="15871" w:type="dxa"/>
        <w:tblLayout w:type="fixed"/>
        <w:tblLook w:val="04A0" w:firstRow="1" w:lastRow="0" w:firstColumn="1" w:lastColumn="0" w:noHBand="0" w:noVBand="1"/>
      </w:tblPr>
      <w:tblGrid>
        <w:gridCol w:w="4531"/>
        <w:gridCol w:w="4820"/>
        <w:gridCol w:w="4111"/>
        <w:gridCol w:w="2409"/>
      </w:tblGrid>
      <w:tr w:rsidR="006F05AD" w:rsidRPr="00F818CF" w14:paraId="7A2544FB" w14:textId="77777777" w:rsidTr="002F4545">
        <w:trPr>
          <w:trHeight w:val="413"/>
        </w:trPr>
        <w:tc>
          <w:tcPr>
            <w:tcW w:w="15871" w:type="dxa"/>
            <w:gridSpan w:val="4"/>
            <w:shd w:val="clear" w:color="auto" w:fill="548DD4" w:themeFill="text2" w:themeFillTint="99"/>
            <w:vAlign w:val="center"/>
          </w:tcPr>
          <w:p w14:paraId="211D3FCC" w14:textId="77777777" w:rsidR="006F05AD" w:rsidRDefault="006F05AD" w:rsidP="002F4545">
            <w:pPr>
              <w:widowControl/>
              <w:autoSpaceDE/>
              <w:autoSpaceDN/>
              <w:adjustRightInd/>
              <w:ind w:right="492"/>
              <w:jc w:val="center"/>
            </w:pPr>
            <w:r>
              <w:br w:type="page"/>
            </w:r>
            <w:r w:rsidRPr="00324BEC">
              <w:br w:type="page"/>
            </w:r>
            <w:r w:rsidRPr="00F818CF">
              <w:rPr>
                <w:b/>
                <w:i/>
                <w:sz w:val="28"/>
                <w:szCs w:val="28"/>
              </w:rPr>
              <w:t>NPQSL (Leading across a school)</w:t>
            </w:r>
          </w:p>
        </w:tc>
      </w:tr>
      <w:tr w:rsidR="006F05AD" w:rsidRPr="00F818CF" w14:paraId="1DA885EA" w14:textId="77777777" w:rsidTr="002F4545">
        <w:trPr>
          <w:trHeight w:val="692"/>
        </w:trPr>
        <w:tc>
          <w:tcPr>
            <w:tcW w:w="4531" w:type="dxa"/>
            <w:shd w:val="clear" w:color="auto" w:fill="C6D9F1" w:themeFill="text2" w:themeFillTint="33"/>
            <w:vAlign w:val="center"/>
          </w:tcPr>
          <w:p w14:paraId="02D44327"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2420ED49"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1" w:type="dxa"/>
            <w:shd w:val="clear" w:color="auto" w:fill="C6D9F1" w:themeFill="text2" w:themeFillTint="33"/>
            <w:vAlign w:val="center"/>
          </w:tcPr>
          <w:p w14:paraId="1E3BD341"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09" w:type="dxa"/>
            <w:shd w:val="clear" w:color="auto" w:fill="C6D9F1" w:themeFill="text2" w:themeFillTint="33"/>
            <w:vAlign w:val="center"/>
          </w:tcPr>
          <w:p w14:paraId="782424E6" w14:textId="77777777" w:rsidR="006F05AD" w:rsidRPr="00BF1FB8" w:rsidRDefault="006F05AD" w:rsidP="002F4545">
            <w:pPr>
              <w:jc w:val="center"/>
              <w:rPr>
                <w:b/>
                <w:sz w:val="28"/>
              </w:rPr>
            </w:pPr>
            <w:r w:rsidRPr="00BF1FB8">
              <w:rPr>
                <w:b/>
                <w:sz w:val="28"/>
              </w:rPr>
              <w:t>Tested in</w:t>
            </w:r>
          </w:p>
        </w:tc>
      </w:tr>
      <w:tr w:rsidR="006F05AD" w:rsidRPr="00F818CF" w14:paraId="3E2A0233" w14:textId="77777777" w:rsidTr="002F4545">
        <w:trPr>
          <w:trHeight w:val="1124"/>
        </w:trPr>
        <w:tc>
          <w:tcPr>
            <w:tcW w:w="4531" w:type="dxa"/>
            <w:vMerge w:val="restart"/>
            <w:shd w:val="clear" w:color="auto" w:fill="F2F2F2" w:themeFill="background1" w:themeFillShade="F2"/>
            <w:vAlign w:val="center"/>
          </w:tcPr>
          <w:p w14:paraId="65262D4F" w14:textId="77777777" w:rsidR="006F05AD" w:rsidRPr="00D2126C" w:rsidRDefault="006F05AD" w:rsidP="002F4545">
            <w:pPr>
              <w:rPr>
                <w:szCs w:val="24"/>
              </w:rPr>
            </w:pPr>
            <w:r w:rsidRPr="00262C70">
              <w:rPr>
                <w:szCs w:val="28"/>
              </w:rPr>
              <w:t xml:space="preserve">Analyse performance data to identify the causes of variation within a school and against comparative schools (for </w:t>
            </w:r>
            <w:r w:rsidRPr="00D073E1">
              <w:rPr>
                <w:szCs w:val="28"/>
              </w:rPr>
              <w:t>example, in relation to national benchmarks, historical performance or between different groups)</w:t>
            </w:r>
          </w:p>
        </w:tc>
        <w:tc>
          <w:tcPr>
            <w:tcW w:w="4820" w:type="dxa"/>
            <w:shd w:val="clear" w:color="auto" w:fill="F2F2F2" w:themeFill="background1" w:themeFillShade="F2"/>
            <w:vAlign w:val="center"/>
          </w:tcPr>
          <w:p w14:paraId="04A51E99" w14:textId="77777777" w:rsidR="006F05AD" w:rsidRPr="00DF4B58" w:rsidRDefault="006F05AD" w:rsidP="002F4545">
            <w:pPr>
              <w:rPr>
                <w:szCs w:val="28"/>
              </w:rPr>
            </w:pPr>
            <w:r w:rsidRPr="00262C70">
              <w:rPr>
                <w:szCs w:val="28"/>
              </w:rPr>
              <w:t xml:space="preserve">Sources of internal, </w:t>
            </w:r>
            <w:r>
              <w:rPr>
                <w:szCs w:val="28"/>
              </w:rPr>
              <w:t xml:space="preserve">national and </w:t>
            </w:r>
            <w:r w:rsidRPr="00262C70">
              <w:rPr>
                <w:szCs w:val="28"/>
              </w:rPr>
              <w:t xml:space="preserve">socio-economic data that can inform pupil </w:t>
            </w:r>
            <w:r w:rsidRPr="00D073E1">
              <w:rPr>
                <w:szCs w:val="28"/>
              </w:rPr>
              <w:t xml:space="preserve">progress and identify underachievement (for example, Progress 8 and the </w:t>
            </w:r>
            <w:hyperlink r:id="rId21" w:history="1">
              <w:r w:rsidRPr="00D073E1">
                <w:rPr>
                  <w:rStyle w:val="Hyperlink"/>
                  <w:sz w:val="22"/>
                  <w:szCs w:val="28"/>
                </w:rPr>
                <w:t>EEF’s Families of Schools database</w:t>
              </w:r>
            </w:hyperlink>
            <w:r w:rsidRPr="00D073E1">
              <w:rPr>
                <w:szCs w:val="28"/>
              </w:rPr>
              <w:t>)</w:t>
            </w:r>
          </w:p>
        </w:tc>
        <w:tc>
          <w:tcPr>
            <w:tcW w:w="4111" w:type="dxa"/>
            <w:vMerge w:val="restart"/>
            <w:shd w:val="clear" w:color="auto" w:fill="C6D9F1" w:themeFill="text2" w:themeFillTint="33"/>
            <w:vAlign w:val="center"/>
          </w:tcPr>
          <w:p w14:paraId="4D938077" w14:textId="77777777" w:rsidR="006F05AD" w:rsidRPr="00577173" w:rsidRDefault="006F05AD" w:rsidP="002F4545">
            <w:pPr>
              <w:widowControl/>
              <w:autoSpaceDE/>
              <w:autoSpaceDN/>
              <w:adjustRightInd/>
              <w:rPr>
                <w:szCs w:val="24"/>
              </w:rPr>
            </w:pPr>
            <w:r w:rsidRPr="00DF4B58">
              <w:rPr>
                <w:szCs w:val="24"/>
              </w:rPr>
              <w:t>1.2.1 Deploys statistical and/or data analysis concepts to identify variation in pupil performance and contributing factors,</w:t>
            </w:r>
            <w:r w:rsidRPr="00577173">
              <w:rPr>
                <w:szCs w:val="24"/>
              </w:rPr>
              <w:t xml:space="preserve"> applying the findings to design of</w:t>
            </w:r>
            <w:r>
              <w:rPr>
                <w:szCs w:val="24"/>
              </w:rPr>
              <w:t xml:space="preserve"> own</w:t>
            </w:r>
            <w:r w:rsidRPr="00577173">
              <w:rPr>
                <w:szCs w:val="24"/>
              </w:rPr>
              <w:t xml:space="preserve"> plans</w:t>
            </w:r>
          </w:p>
        </w:tc>
        <w:tc>
          <w:tcPr>
            <w:tcW w:w="2409" w:type="dxa"/>
            <w:vMerge w:val="restart"/>
            <w:shd w:val="clear" w:color="auto" w:fill="C6D9F1" w:themeFill="text2" w:themeFillTint="33"/>
            <w:vAlign w:val="center"/>
          </w:tcPr>
          <w:p w14:paraId="2EB42781" w14:textId="77777777" w:rsidR="006F05AD" w:rsidRDefault="006F05AD" w:rsidP="002F4545">
            <w:pPr>
              <w:jc w:val="center"/>
            </w:pPr>
            <w:r>
              <w:t xml:space="preserve">Part A </w:t>
            </w:r>
          </w:p>
          <w:p w14:paraId="505C4446" w14:textId="77777777" w:rsidR="006F05AD" w:rsidRDefault="006F05AD" w:rsidP="002F4545">
            <w:pPr>
              <w:rPr>
                <w:b/>
              </w:rPr>
            </w:pPr>
          </w:p>
          <w:p w14:paraId="7EB4050C" w14:textId="77777777" w:rsidR="006F05AD" w:rsidRDefault="006F05AD" w:rsidP="002F4545">
            <w:r w:rsidRPr="00634C33">
              <w:rPr>
                <w:b/>
              </w:rPr>
              <w:t>Supporting document required</w:t>
            </w:r>
            <w:r>
              <w:t>: Raw data analysis</w:t>
            </w:r>
          </w:p>
          <w:p w14:paraId="5B329279" w14:textId="77777777" w:rsidR="006F05AD" w:rsidRPr="00B05C6B" w:rsidRDefault="006F05AD" w:rsidP="002F4545">
            <w:pPr>
              <w:jc w:val="center"/>
            </w:pPr>
          </w:p>
        </w:tc>
      </w:tr>
      <w:tr w:rsidR="006F05AD" w:rsidRPr="00F818CF" w14:paraId="5E47013E" w14:textId="77777777" w:rsidTr="002F4545">
        <w:trPr>
          <w:trHeight w:val="1521"/>
        </w:trPr>
        <w:tc>
          <w:tcPr>
            <w:tcW w:w="4531" w:type="dxa"/>
            <w:vMerge/>
            <w:shd w:val="clear" w:color="auto" w:fill="F2F2F2" w:themeFill="background1" w:themeFillShade="F2"/>
            <w:vAlign w:val="center"/>
          </w:tcPr>
          <w:p w14:paraId="6CA33AFD" w14:textId="77777777" w:rsidR="006F05AD" w:rsidRPr="001B3C11" w:rsidRDefault="006F05AD" w:rsidP="002F4545">
            <w:pPr>
              <w:spacing w:after="80"/>
              <w:ind w:right="33"/>
              <w:rPr>
                <w:szCs w:val="24"/>
                <w:highlight w:val="yellow"/>
              </w:rPr>
            </w:pPr>
          </w:p>
        </w:tc>
        <w:tc>
          <w:tcPr>
            <w:tcW w:w="4820" w:type="dxa"/>
            <w:shd w:val="clear" w:color="auto" w:fill="F2F2F2" w:themeFill="background1" w:themeFillShade="F2"/>
            <w:vAlign w:val="center"/>
          </w:tcPr>
          <w:p w14:paraId="4D1ADB4B" w14:textId="77777777" w:rsidR="006F05AD" w:rsidRPr="00D2126C" w:rsidRDefault="006F05AD" w:rsidP="002F4545">
            <w:pPr>
              <w:rPr>
                <w:szCs w:val="28"/>
              </w:rPr>
            </w:pPr>
            <w:r>
              <w:rPr>
                <w:szCs w:val="28"/>
              </w:rPr>
              <w:t>S</w:t>
            </w:r>
            <w:r w:rsidRPr="00D2126C">
              <w:rPr>
                <w:szCs w:val="28"/>
              </w:rPr>
              <w:t xml:space="preserve">tatistical and data analysis concepts, including confidence intervals, statistical significance, </w:t>
            </w:r>
            <w:r>
              <w:rPr>
                <w:szCs w:val="28"/>
              </w:rPr>
              <w:t xml:space="preserve">sampling, </w:t>
            </w:r>
            <w:r w:rsidRPr="00D2126C">
              <w:rPr>
                <w:szCs w:val="28"/>
              </w:rPr>
              <w:t>correlation and causation</w:t>
            </w:r>
          </w:p>
        </w:tc>
        <w:tc>
          <w:tcPr>
            <w:tcW w:w="4111" w:type="dxa"/>
            <w:vMerge/>
            <w:shd w:val="clear" w:color="auto" w:fill="C6D9F1" w:themeFill="text2" w:themeFillTint="33"/>
            <w:vAlign w:val="center"/>
          </w:tcPr>
          <w:p w14:paraId="1A5BAEEE" w14:textId="77777777" w:rsidR="006F05AD" w:rsidRPr="00324BEC" w:rsidRDefault="006F05AD" w:rsidP="002F4545">
            <w:pPr>
              <w:ind w:right="492"/>
              <w:rPr>
                <w:szCs w:val="24"/>
              </w:rPr>
            </w:pPr>
          </w:p>
        </w:tc>
        <w:tc>
          <w:tcPr>
            <w:tcW w:w="2409" w:type="dxa"/>
            <w:vMerge/>
            <w:shd w:val="clear" w:color="auto" w:fill="C6D9F1" w:themeFill="text2" w:themeFillTint="33"/>
            <w:vAlign w:val="center"/>
          </w:tcPr>
          <w:p w14:paraId="4A529C67" w14:textId="77777777" w:rsidR="006F05AD" w:rsidRPr="00B05C6B" w:rsidRDefault="006F05AD" w:rsidP="002F4545">
            <w:pPr>
              <w:jc w:val="center"/>
            </w:pPr>
          </w:p>
        </w:tc>
      </w:tr>
      <w:tr w:rsidR="006F05AD" w:rsidRPr="00F818CF" w14:paraId="75EF4C22" w14:textId="77777777" w:rsidTr="002F4545">
        <w:trPr>
          <w:trHeight w:val="1697"/>
        </w:trPr>
        <w:tc>
          <w:tcPr>
            <w:tcW w:w="4531" w:type="dxa"/>
            <w:shd w:val="clear" w:color="auto" w:fill="F2F2F2" w:themeFill="background1" w:themeFillShade="F2"/>
            <w:vAlign w:val="center"/>
          </w:tcPr>
          <w:p w14:paraId="6507A1F4" w14:textId="77777777" w:rsidR="006F05AD" w:rsidRPr="00891816" w:rsidRDefault="006F05AD" w:rsidP="002F4545">
            <w:pPr>
              <w:widowControl/>
              <w:autoSpaceDE/>
              <w:autoSpaceDN/>
              <w:adjustRightInd/>
              <w:spacing w:after="80"/>
              <w:ind w:right="33"/>
              <w:rPr>
                <w:szCs w:val="24"/>
                <w:highlight w:val="yellow"/>
              </w:rPr>
            </w:pPr>
            <w:r w:rsidRPr="00A1428A">
              <w:t>Ensure data collected is necessary, proportionate and manageable for staff</w:t>
            </w:r>
          </w:p>
        </w:tc>
        <w:tc>
          <w:tcPr>
            <w:tcW w:w="4820" w:type="dxa"/>
            <w:shd w:val="clear" w:color="auto" w:fill="F2F2F2" w:themeFill="background1" w:themeFillShade="F2"/>
            <w:vAlign w:val="center"/>
          </w:tcPr>
          <w:p w14:paraId="70DD0633" w14:textId="77777777" w:rsidR="006F05AD" w:rsidRPr="00891816" w:rsidRDefault="006F05AD" w:rsidP="002F4545">
            <w:pPr>
              <w:rPr>
                <w:highlight w:val="yellow"/>
              </w:rPr>
            </w:pPr>
            <w:r w:rsidRPr="00A1428A">
              <w:t xml:space="preserve">Data collection best practice, including the principles and recommendations identified by the </w:t>
            </w:r>
            <w:hyperlink r:id="rId22" w:history="1">
              <w:r w:rsidRPr="00A1428A">
                <w:rPr>
                  <w:rStyle w:val="Hyperlink"/>
                  <w:sz w:val="22"/>
                  <w:szCs w:val="22"/>
                </w:rPr>
                <w:t>Independent Teacher Workload Review Group</w:t>
              </w:r>
            </w:hyperlink>
            <w:r w:rsidRPr="00A1428A">
              <w:t xml:space="preserve"> and </w:t>
            </w:r>
            <w:hyperlink r:id="rId23" w:history="1">
              <w:r w:rsidRPr="00A1428A">
                <w:rPr>
                  <w:rStyle w:val="Hyperlink"/>
                  <w:sz w:val="22"/>
                  <w:szCs w:val="22"/>
                </w:rPr>
                <w:t>clarification of Ofsted inspection requirements</w:t>
              </w:r>
            </w:hyperlink>
          </w:p>
        </w:tc>
        <w:tc>
          <w:tcPr>
            <w:tcW w:w="4111" w:type="dxa"/>
            <w:vMerge/>
            <w:shd w:val="clear" w:color="auto" w:fill="C6D9F1" w:themeFill="text2" w:themeFillTint="33"/>
            <w:vAlign w:val="center"/>
          </w:tcPr>
          <w:p w14:paraId="6A43B654" w14:textId="77777777" w:rsidR="006F05AD" w:rsidRPr="00324BEC" w:rsidRDefault="006F05AD" w:rsidP="002F4545">
            <w:pPr>
              <w:widowControl/>
              <w:autoSpaceDE/>
              <w:autoSpaceDN/>
              <w:adjustRightInd/>
              <w:ind w:right="492"/>
              <w:rPr>
                <w:szCs w:val="24"/>
              </w:rPr>
            </w:pPr>
          </w:p>
        </w:tc>
        <w:tc>
          <w:tcPr>
            <w:tcW w:w="2409" w:type="dxa"/>
            <w:vMerge/>
            <w:shd w:val="clear" w:color="auto" w:fill="C6D9F1" w:themeFill="text2" w:themeFillTint="33"/>
            <w:vAlign w:val="center"/>
          </w:tcPr>
          <w:p w14:paraId="42B6B29F" w14:textId="77777777" w:rsidR="006F05AD" w:rsidRPr="00B05C6B" w:rsidRDefault="006F05AD" w:rsidP="002F4545">
            <w:pPr>
              <w:jc w:val="center"/>
            </w:pPr>
          </w:p>
        </w:tc>
      </w:tr>
      <w:tr w:rsidR="006F05AD" w:rsidRPr="00F818CF" w14:paraId="5CE80639" w14:textId="77777777" w:rsidTr="002F4545">
        <w:trPr>
          <w:trHeight w:val="964"/>
        </w:trPr>
        <w:tc>
          <w:tcPr>
            <w:tcW w:w="4531" w:type="dxa"/>
            <w:shd w:val="clear" w:color="auto" w:fill="F2F2F2" w:themeFill="background1" w:themeFillShade="F2"/>
            <w:vAlign w:val="center"/>
          </w:tcPr>
          <w:p w14:paraId="7848B467" w14:textId="77777777" w:rsidR="006F05AD" w:rsidRPr="00324BEC" w:rsidRDefault="006F05AD" w:rsidP="002F4545">
            <w:pPr>
              <w:spacing w:after="80"/>
              <w:ind w:right="-106"/>
              <w:rPr>
                <w:szCs w:val="28"/>
              </w:rPr>
            </w:pPr>
            <w:r w:rsidRPr="00324BEC">
              <w:rPr>
                <w:szCs w:val="28"/>
              </w:rPr>
              <w:t xml:space="preserve">Work with the governing board effectively to identify and agree approaches </w:t>
            </w:r>
            <w:r>
              <w:rPr>
                <w:szCs w:val="28"/>
              </w:rPr>
              <w:t xml:space="preserve">to </w:t>
            </w:r>
            <w:r w:rsidRPr="00324BEC">
              <w:rPr>
                <w:szCs w:val="28"/>
              </w:rPr>
              <w:t>school priorities</w:t>
            </w:r>
          </w:p>
        </w:tc>
        <w:tc>
          <w:tcPr>
            <w:tcW w:w="4820" w:type="dxa"/>
            <w:shd w:val="clear" w:color="auto" w:fill="F2F2F2" w:themeFill="background1" w:themeFillShade="F2"/>
            <w:vAlign w:val="center"/>
          </w:tcPr>
          <w:p w14:paraId="183DBD98" w14:textId="77777777" w:rsidR="006F05AD" w:rsidRPr="009B1EDB" w:rsidRDefault="006F05AD" w:rsidP="002F4545">
            <w:pPr>
              <w:spacing w:after="80"/>
            </w:pPr>
            <w:r w:rsidRPr="009B1EDB">
              <w:t xml:space="preserve">The key features of effective governance as set out in the </w:t>
            </w:r>
            <w:hyperlink r:id="rId24" w:history="1">
              <w:r w:rsidRPr="00A46B97">
                <w:rPr>
                  <w:rStyle w:val="Hyperlink"/>
                  <w:sz w:val="22"/>
                  <w:szCs w:val="22"/>
                </w:rPr>
                <w:t>Governance Handbook</w:t>
              </w:r>
            </w:hyperlink>
          </w:p>
        </w:tc>
        <w:tc>
          <w:tcPr>
            <w:tcW w:w="4111" w:type="dxa"/>
            <w:vMerge w:val="restart"/>
            <w:shd w:val="clear" w:color="auto" w:fill="C6D9F1" w:themeFill="text2" w:themeFillTint="33"/>
            <w:vAlign w:val="center"/>
          </w:tcPr>
          <w:p w14:paraId="139F3289" w14:textId="77777777" w:rsidR="006F05AD" w:rsidRPr="00324BEC" w:rsidRDefault="006F05AD" w:rsidP="002F4545">
            <w:pPr>
              <w:widowControl/>
              <w:autoSpaceDE/>
              <w:autoSpaceDN/>
              <w:adjustRightInd/>
              <w:ind w:right="492"/>
              <w:rPr>
                <w:b/>
                <w:szCs w:val="24"/>
              </w:rPr>
            </w:pPr>
          </w:p>
          <w:p w14:paraId="5D625BBA" w14:textId="77777777" w:rsidR="006F05AD" w:rsidRPr="00324BEC" w:rsidRDefault="006F05AD" w:rsidP="002F4545">
            <w:pPr>
              <w:ind w:right="-98"/>
              <w:rPr>
                <w:b/>
                <w:szCs w:val="24"/>
              </w:rPr>
            </w:pPr>
            <w:r>
              <w:rPr>
                <w:szCs w:val="24"/>
              </w:rPr>
              <w:t xml:space="preserve">1.2.2 </w:t>
            </w:r>
            <w:r w:rsidRPr="00324BEC">
              <w:rPr>
                <w:szCs w:val="24"/>
              </w:rPr>
              <w:t xml:space="preserve">Evaluates research </w:t>
            </w:r>
            <w:r>
              <w:rPr>
                <w:szCs w:val="24"/>
              </w:rPr>
              <w:t xml:space="preserve">into, and </w:t>
            </w:r>
            <w:r>
              <w:rPr>
                <w:szCs w:val="24"/>
              </w:rPr>
              <w:lastRenderedPageBreak/>
              <w:t>examples of,</w:t>
            </w:r>
            <w:r w:rsidRPr="00324BEC">
              <w:rPr>
                <w:szCs w:val="24"/>
              </w:rPr>
              <w:t xml:space="preserve"> implementing change </w:t>
            </w:r>
            <w:r>
              <w:rPr>
                <w:szCs w:val="24"/>
              </w:rPr>
              <w:t xml:space="preserve">successfully and applies findings to </w:t>
            </w:r>
            <w:r w:rsidRPr="00324BEC">
              <w:rPr>
                <w:szCs w:val="24"/>
              </w:rPr>
              <w:t xml:space="preserve">the design and </w:t>
            </w:r>
            <w:r>
              <w:rPr>
                <w:szCs w:val="24"/>
              </w:rPr>
              <w:t>implementation</w:t>
            </w:r>
            <w:r w:rsidRPr="00324BEC">
              <w:rPr>
                <w:szCs w:val="24"/>
              </w:rPr>
              <w:t xml:space="preserve"> of </w:t>
            </w:r>
            <w:r>
              <w:rPr>
                <w:szCs w:val="24"/>
              </w:rPr>
              <w:t>own plans</w:t>
            </w:r>
          </w:p>
        </w:tc>
        <w:tc>
          <w:tcPr>
            <w:tcW w:w="2409" w:type="dxa"/>
            <w:vMerge w:val="restart"/>
            <w:shd w:val="clear" w:color="auto" w:fill="C6D9F1" w:themeFill="text2" w:themeFillTint="33"/>
            <w:vAlign w:val="center"/>
          </w:tcPr>
          <w:p w14:paraId="2165E3FC" w14:textId="77777777" w:rsidR="006F05AD" w:rsidRDefault="006F05AD" w:rsidP="002F4545">
            <w:pPr>
              <w:jc w:val="center"/>
            </w:pPr>
            <w:r>
              <w:lastRenderedPageBreak/>
              <w:t>Part A</w:t>
            </w:r>
          </w:p>
        </w:tc>
      </w:tr>
      <w:tr w:rsidR="006F05AD" w:rsidRPr="00F818CF" w14:paraId="59FA237D" w14:textId="77777777" w:rsidTr="002F4545">
        <w:trPr>
          <w:trHeight w:val="1934"/>
        </w:trPr>
        <w:tc>
          <w:tcPr>
            <w:tcW w:w="4531" w:type="dxa"/>
            <w:shd w:val="clear" w:color="auto" w:fill="F2F2F2" w:themeFill="background1" w:themeFillShade="F2"/>
            <w:vAlign w:val="center"/>
          </w:tcPr>
          <w:p w14:paraId="4C43A414" w14:textId="77777777" w:rsidR="006F05AD" w:rsidRPr="00324BEC" w:rsidRDefault="006F05AD" w:rsidP="002F4545">
            <w:pPr>
              <w:spacing w:after="80"/>
              <w:ind w:right="33"/>
              <w:rPr>
                <w:szCs w:val="24"/>
              </w:rPr>
            </w:pPr>
            <w:r w:rsidRPr="00324BEC">
              <w:rPr>
                <w:szCs w:val="28"/>
              </w:rPr>
              <w:lastRenderedPageBreak/>
              <w:t>Design and implement sustainable change</w:t>
            </w:r>
            <w:r>
              <w:rPr>
                <w:szCs w:val="28"/>
              </w:rPr>
              <w:t xml:space="preserve"> across a school</w:t>
            </w:r>
            <w:r w:rsidRPr="00324BEC">
              <w:rPr>
                <w:szCs w:val="28"/>
              </w:rPr>
              <w:t xml:space="preserve"> </w:t>
            </w:r>
          </w:p>
        </w:tc>
        <w:tc>
          <w:tcPr>
            <w:tcW w:w="4820" w:type="dxa"/>
            <w:shd w:val="clear" w:color="auto" w:fill="F2F2F2" w:themeFill="background1" w:themeFillShade="F2"/>
            <w:vAlign w:val="center"/>
          </w:tcPr>
          <w:p w14:paraId="59FA7845" w14:textId="77777777" w:rsidR="006F05AD" w:rsidRPr="00324BEC" w:rsidRDefault="006F05AD" w:rsidP="002F4545">
            <w:pPr>
              <w:spacing w:after="80"/>
              <w:rPr>
                <w:szCs w:val="24"/>
              </w:rPr>
            </w:pPr>
            <w:r>
              <w:rPr>
                <w:szCs w:val="28"/>
              </w:rPr>
              <w:t xml:space="preserve">Research into the </w:t>
            </w:r>
            <w:r w:rsidRPr="00324BEC">
              <w:rPr>
                <w:szCs w:val="28"/>
              </w:rPr>
              <w:t xml:space="preserve">characteristics of successful change programmes, </w:t>
            </w:r>
            <w:r>
              <w:rPr>
                <w:szCs w:val="28"/>
              </w:rPr>
              <w:t xml:space="preserve">drawn </w:t>
            </w:r>
            <w:r w:rsidRPr="00324BEC">
              <w:rPr>
                <w:szCs w:val="28"/>
              </w:rPr>
              <w:t xml:space="preserve">from </w:t>
            </w:r>
            <w:r>
              <w:rPr>
                <w:szCs w:val="28"/>
              </w:rPr>
              <w:t xml:space="preserve">a range of </w:t>
            </w:r>
            <w:r w:rsidRPr="00324BEC">
              <w:rPr>
                <w:szCs w:val="28"/>
              </w:rPr>
              <w:t>school</w:t>
            </w:r>
            <w:r>
              <w:rPr>
                <w:szCs w:val="28"/>
              </w:rPr>
              <w:t>s and non-school contexts</w:t>
            </w:r>
          </w:p>
        </w:tc>
        <w:tc>
          <w:tcPr>
            <w:tcW w:w="4111" w:type="dxa"/>
            <w:vMerge/>
            <w:shd w:val="clear" w:color="auto" w:fill="C6D9F1" w:themeFill="text2" w:themeFillTint="33"/>
            <w:vAlign w:val="center"/>
          </w:tcPr>
          <w:p w14:paraId="78E4C335" w14:textId="77777777" w:rsidR="006F05AD" w:rsidRPr="00324BEC" w:rsidRDefault="006F05AD" w:rsidP="002F4545">
            <w:pPr>
              <w:widowControl/>
              <w:autoSpaceDE/>
              <w:autoSpaceDN/>
              <w:adjustRightInd/>
              <w:ind w:right="-98"/>
              <w:rPr>
                <w:szCs w:val="24"/>
              </w:rPr>
            </w:pPr>
          </w:p>
        </w:tc>
        <w:tc>
          <w:tcPr>
            <w:tcW w:w="2409" w:type="dxa"/>
            <w:vMerge/>
            <w:shd w:val="clear" w:color="auto" w:fill="C6D9F1" w:themeFill="text2" w:themeFillTint="33"/>
            <w:vAlign w:val="center"/>
          </w:tcPr>
          <w:p w14:paraId="7B21C7C7" w14:textId="77777777" w:rsidR="006F05AD" w:rsidRPr="00B05C6B" w:rsidRDefault="006F05AD" w:rsidP="002F4545">
            <w:pPr>
              <w:jc w:val="center"/>
            </w:pPr>
          </w:p>
        </w:tc>
      </w:tr>
    </w:tbl>
    <w:p w14:paraId="6C305889" w14:textId="77777777" w:rsidR="006F05AD" w:rsidRDefault="006F05AD" w:rsidP="006F05AD">
      <w:pPr>
        <w:ind w:right="515"/>
      </w:pPr>
      <w:r>
        <w:t xml:space="preserve"> </w:t>
      </w:r>
      <w:r>
        <w:br w:type="page"/>
      </w:r>
    </w:p>
    <w:tbl>
      <w:tblPr>
        <w:tblStyle w:val="TableGrid"/>
        <w:tblpPr w:leftFromText="180" w:rightFromText="180" w:horzAnchor="margin" w:tblpX="-289" w:tblpY="720"/>
        <w:tblW w:w="16019" w:type="dxa"/>
        <w:tblLayout w:type="fixed"/>
        <w:tblLook w:val="04A0" w:firstRow="1" w:lastRow="0" w:firstColumn="1" w:lastColumn="0" w:noHBand="0" w:noVBand="1"/>
      </w:tblPr>
      <w:tblGrid>
        <w:gridCol w:w="4531"/>
        <w:gridCol w:w="4820"/>
        <w:gridCol w:w="4116"/>
        <w:gridCol w:w="2552"/>
      </w:tblGrid>
      <w:tr w:rsidR="006F05AD" w:rsidRPr="00F818CF" w14:paraId="38E78158" w14:textId="77777777" w:rsidTr="002F4545">
        <w:trPr>
          <w:trHeight w:val="419"/>
        </w:trPr>
        <w:tc>
          <w:tcPr>
            <w:tcW w:w="16019" w:type="dxa"/>
            <w:gridSpan w:val="4"/>
            <w:shd w:val="clear" w:color="auto" w:fill="548DD4" w:themeFill="text2" w:themeFillTint="99"/>
            <w:vAlign w:val="center"/>
          </w:tcPr>
          <w:p w14:paraId="15C16FB7" w14:textId="77777777" w:rsidR="006F05AD" w:rsidRDefault="006F05AD" w:rsidP="002F4545">
            <w:pPr>
              <w:widowControl/>
              <w:autoSpaceDE/>
              <w:autoSpaceDN/>
              <w:adjustRightInd/>
              <w:ind w:right="492"/>
              <w:jc w:val="center"/>
            </w:pPr>
            <w:r>
              <w:lastRenderedPageBreak/>
              <w:br w:type="page"/>
            </w:r>
            <w:r>
              <w:br w:type="page"/>
            </w:r>
            <w:r w:rsidRPr="00F818CF">
              <w:rPr>
                <w:b/>
                <w:sz w:val="32"/>
                <w:szCs w:val="32"/>
              </w:rPr>
              <w:br w:type="page"/>
            </w:r>
            <w:r w:rsidRPr="00F818CF">
              <w:rPr>
                <w:b/>
                <w:i/>
                <w:sz w:val="28"/>
                <w:szCs w:val="32"/>
              </w:rPr>
              <w:t>NPQH (Leading a school)</w:t>
            </w:r>
          </w:p>
        </w:tc>
      </w:tr>
      <w:tr w:rsidR="006F05AD" w:rsidRPr="00F818CF" w14:paraId="28457BEF" w14:textId="77777777" w:rsidTr="002F4545">
        <w:trPr>
          <w:trHeight w:val="685"/>
        </w:trPr>
        <w:tc>
          <w:tcPr>
            <w:tcW w:w="4531" w:type="dxa"/>
            <w:shd w:val="clear" w:color="auto" w:fill="C6D9F1" w:themeFill="text2" w:themeFillTint="33"/>
            <w:vAlign w:val="center"/>
          </w:tcPr>
          <w:p w14:paraId="2459D9D9"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26071B3F"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6" w:type="dxa"/>
            <w:shd w:val="clear" w:color="auto" w:fill="C6D9F1" w:themeFill="text2" w:themeFillTint="33"/>
            <w:vAlign w:val="center"/>
          </w:tcPr>
          <w:p w14:paraId="79AD0950"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552" w:type="dxa"/>
            <w:shd w:val="clear" w:color="auto" w:fill="C6D9F1" w:themeFill="text2" w:themeFillTint="33"/>
            <w:vAlign w:val="center"/>
          </w:tcPr>
          <w:p w14:paraId="7E4B4290"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7FB1DBC7" w14:textId="77777777" w:rsidTr="002F4545">
        <w:trPr>
          <w:trHeight w:val="1424"/>
        </w:trPr>
        <w:tc>
          <w:tcPr>
            <w:tcW w:w="4531" w:type="dxa"/>
            <w:shd w:val="clear" w:color="auto" w:fill="F2F2F2" w:themeFill="background1" w:themeFillShade="F2"/>
            <w:vAlign w:val="center"/>
          </w:tcPr>
          <w:p w14:paraId="0CB04FC7" w14:textId="77777777" w:rsidR="006F05AD" w:rsidRPr="00716A33" w:rsidRDefault="006F05AD" w:rsidP="002F4545">
            <w:pPr>
              <w:spacing w:after="80"/>
              <w:ind w:right="33"/>
              <w:rPr>
                <w:szCs w:val="28"/>
              </w:rPr>
            </w:pPr>
            <w:r>
              <w:t xml:space="preserve">Anticipate </w:t>
            </w:r>
            <w:r w:rsidRPr="00716A33">
              <w:t>changes in the exte</w:t>
            </w:r>
            <w:r>
              <w:t xml:space="preserve">rnal and strategic environment </w:t>
            </w:r>
          </w:p>
        </w:tc>
        <w:tc>
          <w:tcPr>
            <w:tcW w:w="4820" w:type="dxa"/>
            <w:shd w:val="clear" w:color="auto" w:fill="F2F2F2" w:themeFill="background1" w:themeFillShade="F2"/>
            <w:vAlign w:val="center"/>
          </w:tcPr>
          <w:p w14:paraId="62F13180" w14:textId="77777777" w:rsidR="006F05AD" w:rsidRPr="00716A33" w:rsidRDefault="006F05AD" w:rsidP="002F4545">
            <w:pPr>
              <w:spacing w:after="80"/>
              <w:rPr>
                <w:szCs w:val="28"/>
              </w:rPr>
            </w:pPr>
            <w:r w:rsidRPr="00716A33">
              <w:rPr>
                <w:szCs w:val="28"/>
              </w:rPr>
              <w:t xml:space="preserve">Horizon-scanning </w:t>
            </w:r>
            <w:r>
              <w:rPr>
                <w:szCs w:val="28"/>
              </w:rPr>
              <w:t>and driver</w:t>
            </w:r>
            <w:r w:rsidRPr="00716A33">
              <w:rPr>
                <w:szCs w:val="28"/>
              </w:rPr>
              <w:t xml:space="preserve">s of political, social, economic, technological, </w:t>
            </w:r>
            <w:r>
              <w:rPr>
                <w:szCs w:val="28"/>
              </w:rPr>
              <w:t>legal and environmental change</w:t>
            </w:r>
          </w:p>
        </w:tc>
        <w:tc>
          <w:tcPr>
            <w:tcW w:w="4116" w:type="dxa"/>
            <w:shd w:val="clear" w:color="auto" w:fill="C6D9F1" w:themeFill="text2" w:themeFillTint="33"/>
            <w:vAlign w:val="center"/>
          </w:tcPr>
          <w:p w14:paraId="5A04DBC8" w14:textId="77777777" w:rsidR="006F05AD" w:rsidRPr="007A5775" w:rsidRDefault="006F05AD" w:rsidP="002F4545">
            <w:pPr>
              <w:spacing w:after="80"/>
              <w:ind w:right="-116"/>
            </w:pPr>
            <w:r w:rsidRPr="00716A33">
              <w:t xml:space="preserve">1.3.1 </w:t>
            </w:r>
            <w:r>
              <w:t xml:space="preserve">Analyses </w:t>
            </w:r>
            <w:r w:rsidRPr="00716A33">
              <w:t>the implications of</w:t>
            </w:r>
            <w:r>
              <w:t xml:space="preserve"> changes in the external and strategic</w:t>
            </w:r>
            <w:r w:rsidRPr="00716A33">
              <w:t xml:space="preserve"> environ</w:t>
            </w:r>
            <w:r>
              <w:t>ment</w:t>
            </w:r>
            <w:r w:rsidRPr="00716A33">
              <w:t xml:space="preserve"> </w:t>
            </w:r>
            <w:r>
              <w:t>and applies findings to own plans</w:t>
            </w:r>
          </w:p>
        </w:tc>
        <w:tc>
          <w:tcPr>
            <w:tcW w:w="2552" w:type="dxa"/>
            <w:shd w:val="clear" w:color="auto" w:fill="C6D9F1" w:themeFill="text2" w:themeFillTint="33"/>
            <w:vAlign w:val="center"/>
          </w:tcPr>
          <w:p w14:paraId="07707129" w14:textId="77777777" w:rsidR="006F05AD" w:rsidRPr="00716A33" w:rsidRDefault="006F05AD" w:rsidP="002F4545">
            <w:pPr>
              <w:jc w:val="center"/>
            </w:pPr>
            <w:r w:rsidRPr="00716A33">
              <w:t>Task 1</w:t>
            </w:r>
          </w:p>
        </w:tc>
      </w:tr>
      <w:tr w:rsidR="006F05AD" w:rsidRPr="00F818CF" w14:paraId="12883E57" w14:textId="77777777" w:rsidTr="002F4545">
        <w:trPr>
          <w:trHeight w:val="981"/>
        </w:trPr>
        <w:tc>
          <w:tcPr>
            <w:tcW w:w="4531" w:type="dxa"/>
            <w:vMerge w:val="restart"/>
            <w:shd w:val="clear" w:color="auto" w:fill="F2F2F2" w:themeFill="background1" w:themeFillShade="F2"/>
            <w:vAlign w:val="center"/>
          </w:tcPr>
          <w:p w14:paraId="65494FBC" w14:textId="77777777" w:rsidR="006F05AD" w:rsidRPr="00716A33" w:rsidRDefault="006F05AD" w:rsidP="002F4545">
            <w:pPr>
              <w:spacing w:after="80"/>
              <w:ind w:right="33"/>
              <w:rPr>
                <w:szCs w:val="28"/>
              </w:rPr>
            </w:pPr>
            <w:r>
              <w:rPr>
                <w:szCs w:val="28"/>
              </w:rPr>
              <w:t xml:space="preserve">Develop an evidence-based </w:t>
            </w:r>
            <w:r w:rsidRPr="00716A33">
              <w:rPr>
                <w:szCs w:val="28"/>
              </w:rPr>
              <w:t>organisational</w:t>
            </w:r>
            <w:r>
              <w:rPr>
                <w:szCs w:val="28"/>
              </w:rPr>
              <w:t xml:space="preserve"> strategy, in collaboration with the governing board</w:t>
            </w:r>
          </w:p>
        </w:tc>
        <w:tc>
          <w:tcPr>
            <w:tcW w:w="4820" w:type="dxa"/>
            <w:tcBorders>
              <w:bottom w:val="single" w:sz="4" w:space="0" w:color="auto"/>
            </w:tcBorders>
            <w:shd w:val="clear" w:color="auto" w:fill="F2F2F2" w:themeFill="background1" w:themeFillShade="F2"/>
            <w:vAlign w:val="center"/>
          </w:tcPr>
          <w:p w14:paraId="4884D59C" w14:textId="77777777" w:rsidR="006F05AD" w:rsidRPr="00716A33" w:rsidRDefault="006F05AD" w:rsidP="002F4545">
            <w:pPr>
              <w:spacing w:after="80"/>
              <w:ind w:right="-109"/>
              <w:rPr>
                <w:szCs w:val="28"/>
              </w:rPr>
            </w:pPr>
            <w:r>
              <w:rPr>
                <w:szCs w:val="28"/>
              </w:rPr>
              <w:t>Critical thinking, s</w:t>
            </w:r>
            <w:r w:rsidRPr="00D2126C">
              <w:rPr>
                <w:szCs w:val="28"/>
              </w:rPr>
              <w:t xml:space="preserve">tatistical and data analysis </w:t>
            </w:r>
            <w:r>
              <w:rPr>
                <w:szCs w:val="28"/>
              </w:rPr>
              <w:t xml:space="preserve">tools, techniques and </w:t>
            </w:r>
            <w:r w:rsidRPr="00D2126C">
              <w:rPr>
                <w:szCs w:val="28"/>
              </w:rPr>
              <w:t>concepts</w:t>
            </w:r>
            <w:r>
              <w:rPr>
                <w:szCs w:val="28"/>
              </w:rPr>
              <w:t xml:space="preserve"> that support decision-making and strategy development</w:t>
            </w:r>
          </w:p>
        </w:tc>
        <w:tc>
          <w:tcPr>
            <w:tcW w:w="4116" w:type="dxa"/>
            <w:vMerge w:val="restart"/>
            <w:shd w:val="clear" w:color="auto" w:fill="C6D9F1" w:themeFill="text2" w:themeFillTint="33"/>
            <w:vAlign w:val="center"/>
          </w:tcPr>
          <w:p w14:paraId="2B03943F" w14:textId="77777777" w:rsidR="006F05AD" w:rsidRPr="00716A33" w:rsidRDefault="006F05AD" w:rsidP="002F4545">
            <w:pPr>
              <w:spacing w:after="80"/>
              <w:ind w:right="33"/>
              <w:rPr>
                <w:szCs w:val="24"/>
              </w:rPr>
            </w:pPr>
            <w:r>
              <w:t>1.3.2 Deploys critical thinking and statistical and/or data analysis tools, techniques and concepts during the design of own plans</w:t>
            </w:r>
          </w:p>
        </w:tc>
        <w:tc>
          <w:tcPr>
            <w:tcW w:w="2552" w:type="dxa"/>
            <w:vMerge w:val="restart"/>
            <w:shd w:val="clear" w:color="auto" w:fill="C6D9F1" w:themeFill="text2" w:themeFillTint="33"/>
            <w:vAlign w:val="center"/>
          </w:tcPr>
          <w:p w14:paraId="435AEECE" w14:textId="77777777" w:rsidR="006F05AD" w:rsidRPr="00716A33" w:rsidRDefault="006F05AD" w:rsidP="002F4545">
            <w:pPr>
              <w:jc w:val="center"/>
            </w:pPr>
            <w:r>
              <w:t>Task 1</w:t>
            </w:r>
          </w:p>
        </w:tc>
      </w:tr>
      <w:tr w:rsidR="006F05AD" w:rsidRPr="00F818CF" w14:paraId="49C8D69C" w14:textId="77777777" w:rsidTr="002F4545">
        <w:trPr>
          <w:trHeight w:val="981"/>
        </w:trPr>
        <w:tc>
          <w:tcPr>
            <w:tcW w:w="4531" w:type="dxa"/>
            <w:vMerge/>
            <w:shd w:val="clear" w:color="auto" w:fill="F2F2F2" w:themeFill="background1" w:themeFillShade="F2"/>
            <w:vAlign w:val="center"/>
          </w:tcPr>
          <w:p w14:paraId="0FCC397E" w14:textId="77777777" w:rsidR="006F05AD" w:rsidRDefault="006F05AD" w:rsidP="002F4545">
            <w:pPr>
              <w:spacing w:after="80"/>
              <w:ind w:right="33"/>
              <w:rPr>
                <w:szCs w:val="28"/>
              </w:rPr>
            </w:pPr>
          </w:p>
        </w:tc>
        <w:tc>
          <w:tcPr>
            <w:tcW w:w="4820" w:type="dxa"/>
            <w:tcBorders>
              <w:bottom w:val="single" w:sz="4" w:space="0" w:color="auto"/>
            </w:tcBorders>
            <w:shd w:val="clear" w:color="auto" w:fill="F2F2F2" w:themeFill="background1" w:themeFillShade="F2"/>
            <w:vAlign w:val="center"/>
          </w:tcPr>
          <w:p w14:paraId="28C65EDB" w14:textId="77777777" w:rsidR="006F05AD" w:rsidRDefault="006F05AD" w:rsidP="002F4545">
            <w:pPr>
              <w:spacing w:after="80"/>
              <w:ind w:right="-109"/>
              <w:rPr>
                <w:szCs w:val="28"/>
              </w:rPr>
            </w:pPr>
            <w:r w:rsidRPr="00A1428A">
              <w:t xml:space="preserve">Data collection best practice, including the principles and recommendations identified by the </w:t>
            </w:r>
            <w:hyperlink r:id="rId25" w:history="1">
              <w:r w:rsidRPr="00A1428A">
                <w:rPr>
                  <w:rStyle w:val="Hyperlink"/>
                  <w:sz w:val="22"/>
                  <w:szCs w:val="22"/>
                </w:rPr>
                <w:t>Independent Teacher Workload Review Group</w:t>
              </w:r>
            </w:hyperlink>
            <w:r w:rsidRPr="00A1428A">
              <w:t xml:space="preserve"> and </w:t>
            </w:r>
            <w:hyperlink r:id="rId26" w:history="1">
              <w:r w:rsidRPr="00A1428A">
                <w:rPr>
                  <w:rStyle w:val="Hyperlink"/>
                  <w:sz w:val="22"/>
                  <w:szCs w:val="22"/>
                </w:rPr>
                <w:t>clarification of Ofsted inspection requirements</w:t>
              </w:r>
            </w:hyperlink>
          </w:p>
        </w:tc>
        <w:tc>
          <w:tcPr>
            <w:tcW w:w="4116" w:type="dxa"/>
            <w:vMerge/>
            <w:tcBorders>
              <w:bottom w:val="single" w:sz="4" w:space="0" w:color="auto"/>
            </w:tcBorders>
            <w:shd w:val="clear" w:color="auto" w:fill="C6D9F1" w:themeFill="text2" w:themeFillTint="33"/>
            <w:vAlign w:val="center"/>
          </w:tcPr>
          <w:p w14:paraId="5D31C75B" w14:textId="77777777" w:rsidR="006F05AD" w:rsidRDefault="006F05AD" w:rsidP="002F4545">
            <w:pPr>
              <w:spacing w:after="80"/>
              <w:ind w:right="492"/>
            </w:pPr>
          </w:p>
        </w:tc>
        <w:tc>
          <w:tcPr>
            <w:tcW w:w="2552" w:type="dxa"/>
            <w:vMerge/>
            <w:tcBorders>
              <w:bottom w:val="single" w:sz="4" w:space="0" w:color="auto"/>
            </w:tcBorders>
            <w:shd w:val="clear" w:color="auto" w:fill="C6D9F1" w:themeFill="text2" w:themeFillTint="33"/>
            <w:vAlign w:val="center"/>
          </w:tcPr>
          <w:p w14:paraId="59B9D90E" w14:textId="77777777" w:rsidR="006F05AD" w:rsidRPr="00716A33" w:rsidRDefault="006F05AD" w:rsidP="002F4545">
            <w:pPr>
              <w:jc w:val="center"/>
            </w:pPr>
          </w:p>
        </w:tc>
      </w:tr>
      <w:tr w:rsidR="006F05AD" w:rsidRPr="00F818CF" w14:paraId="1D705114" w14:textId="77777777" w:rsidTr="002F4545">
        <w:trPr>
          <w:trHeight w:val="1695"/>
        </w:trPr>
        <w:tc>
          <w:tcPr>
            <w:tcW w:w="4531" w:type="dxa"/>
            <w:vMerge/>
            <w:shd w:val="clear" w:color="auto" w:fill="F2F2F2" w:themeFill="background1" w:themeFillShade="F2"/>
            <w:vAlign w:val="center"/>
          </w:tcPr>
          <w:p w14:paraId="38DE076C" w14:textId="77777777" w:rsidR="006F05AD" w:rsidRPr="00716A33" w:rsidRDefault="006F05AD" w:rsidP="002F4545">
            <w:pPr>
              <w:spacing w:after="80"/>
              <w:ind w:right="33"/>
              <w:rPr>
                <w:szCs w:val="28"/>
              </w:rPr>
            </w:pPr>
          </w:p>
        </w:tc>
        <w:tc>
          <w:tcPr>
            <w:tcW w:w="4820" w:type="dxa"/>
            <w:shd w:val="clear" w:color="auto" w:fill="F2F2F2" w:themeFill="background1" w:themeFillShade="F2"/>
            <w:vAlign w:val="center"/>
          </w:tcPr>
          <w:p w14:paraId="38CF9187" w14:textId="77777777" w:rsidR="006F05AD" w:rsidRPr="00716A33" w:rsidRDefault="006F05AD" w:rsidP="002F4545">
            <w:pPr>
              <w:spacing w:after="80"/>
              <w:rPr>
                <w:szCs w:val="28"/>
              </w:rPr>
            </w:pPr>
            <w:r w:rsidRPr="00716A33">
              <w:rPr>
                <w:szCs w:val="28"/>
              </w:rPr>
              <w:t>The role of the governing board in strategy development</w:t>
            </w:r>
            <w:r>
              <w:rPr>
                <w:szCs w:val="28"/>
              </w:rPr>
              <w:t>, including</w:t>
            </w:r>
            <w:r w:rsidRPr="00716A33">
              <w:rPr>
                <w:szCs w:val="28"/>
              </w:rPr>
              <w:t xml:space="preserve"> the benefits of working with a visionary and robust governing board</w:t>
            </w:r>
          </w:p>
        </w:tc>
        <w:tc>
          <w:tcPr>
            <w:tcW w:w="4116" w:type="dxa"/>
            <w:shd w:val="clear" w:color="auto" w:fill="C6D9F1" w:themeFill="text2" w:themeFillTint="33"/>
            <w:vAlign w:val="center"/>
          </w:tcPr>
          <w:p w14:paraId="0E0EB2FA" w14:textId="77777777" w:rsidR="006F05AD" w:rsidRPr="00716A33" w:rsidRDefault="006F05AD" w:rsidP="002F4545">
            <w:pPr>
              <w:spacing w:after="80"/>
              <w:ind w:right="-116"/>
              <w:rPr>
                <w:szCs w:val="24"/>
              </w:rPr>
            </w:pPr>
            <w:r w:rsidRPr="00716A33">
              <w:rPr>
                <w:szCs w:val="24"/>
              </w:rPr>
              <w:t>1.3.</w:t>
            </w:r>
            <w:r>
              <w:rPr>
                <w:szCs w:val="24"/>
              </w:rPr>
              <w:t>3</w:t>
            </w:r>
            <w:r w:rsidRPr="00716A33">
              <w:rPr>
                <w:szCs w:val="24"/>
              </w:rPr>
              <w:t xml:space="preserve"> Colla</w:t>
            </w:r>
            <w:r w:rsidRPr="00716A33">
              <w:t>borates with the governing board during the design and implementation of plans</w:t>
            </w:r>
            <w:r>
              <w:t>, describing</w:t>
            </w:r>
            <w:r w:rsidRPr="00716A33">
              <w:t xml:space="preserve"> the benefits of doing so</w:t>
            </w:r>
          </w:p>
        </w:tc>
        <w:tc>
          <w:tcPr>
            <w:tcW w:w="2552" w:type="dxa"/>
            <w:shd w:val="clear" w:color="auto" w:fill="C6D9F1" w:themeFill="text2" w:themeFillTint="33"/>
            <w:vAlign w:val="center"/>
          </w:tcPr>
          <w:p w14:paraId="64F4C682" w14:textId="77777777" w:rsidR="006F05AD" w:rsidRPr="00716A33" w:rsidRDefault="006F05AD" w:rsidP="002F4545">
            <w:pPr>
              <w:jc w:val="center"/>
            </w:pPr>
            <w:r w:rsidRPr="00716A33">
              <w:t>Task 1</w:t>
            </w:r>
          </w:p>
        </w:tc>
      </w:tr>
      <w:tr w:rsidR="006F05AD" w:rsidRPr="00F818CF" w14:paraId="58CB673F" w14:textId="77777777" w:rsidTr="002F4545">
        <w:trPr>
          <w:trHeight w:val="1546"/>
        </w:trPr>
        <w:tc>
          <w:tcPr>
            <w:tcW w:w="4531" w:type="dxa"/>
            <w:shd w:val="clear" w:color="auto" w:fill="F2F2F2" w:themeFill="background1" w:themeFillShade="F2"/>
            <w:vAlign w:val="center"/>
          </w:tcPr>
          <w:p w14:paraId="78E33CA9" w14:textId="77777777" w:rsidR="006F05AD" w:rsidRPr="00716A33" w:rsidRDefault="006F05AD" w:rsidP="002F4545">
            <w:pPr>
              <w:spacing w:after="80"/>
              <w:ind w:right="-104"/>
              <w:rPr>
                <w:szCs w:val="28"/>
              </w:rPr>
            </w:pPr>
            <w:r w:rsidRPr="00716A33">
              <w:rPr>
                <w:szCs w:val="28"/>
              </w:rPr>
              <w:t>Lead a successful whole-school change programme</w:t>
            </w:r>
          </w:p>
        </w:tc>
        <w:tc>
          <w:tcPr>
            <w:tcW w:w="4820" w:type="dxa"/>
            <w:shd w:val="clear" w:color="auto" w:fill="F2F2F2" w:themeFill="background1" w:themeFillShade="F2"/>
            <w:vAlign w:val="center"/>
          </w:tcPr>
          <w:p w14:paraId="409B1BC7" w14:textId="77777777" w:rsidR="006F05AD" w:rsidRPr="00716A33" w:rsidRDefault="006F05AD" w:rsidP="002F4545">
            <w:pPr>
              <w:spacing w:after="80"/>
              <w:rPr>
                <w:szCs w:val="28"/>
              </w:rPr>
            </w:pPr>
            <w:r w:rsidRPr="00716A33">
              <w:rPr>
                <w:szCs w:val="28"/>
              </w:rPr>
              <w:t>Research into</w:t>
            </w:r>
            <w:r>
              <w:rPr>
                <w:szCs w:val="28"/>
              </w:rPr>
              <w:t>,</w:t>
            </w:r>
            <w:r w:rsidRPr="00716A33">
              <w:rPr>
                <w:szCs w:val="28"/>
              </w:rPr>
              <w:t xml:space="preserve"> and </w:t>
            </w:r>
            <w:r>
              <w:rPr>
                <w:szCs w:val="28"/>
              </w:rPr>
              <w:t>examples of, the</w:t>
            </w:r>
            <w:r w:rsidRPr="00716A33">
              <w:rPr>
                <w:szCs w:val="28"/>
              </w:rPr>
              <w:t xml:space="preserve"> </w:t>
            </w:r>
            <w:r>
              <w:rPr>
                <w:szCs w:val="28"/>
              </w:rPr>
              <w:t xml:space="preserve">effective </w:t>
            </w:r>
            <w:r w:rsidRPr="00716A33">
              <w:rPr>
                <w:szCs w:val="28"/>
              </w:rPr>
              <w:t xml:space="preserve">leadership of change, drawn from a range of </w:t>
            </w:r>
            <w:r>
              <w:rPr>
                <w:szCs w:val="28"/>
              </w:rPr>
              <w:t>schools and non-school contexts</w:t>
            </w:r>
          </w:p>
        </w:tc>
        <w:tc>
          <w:tcPr>
            <w:tcW w:w="4116" w:type="dxa"/>
            <w:shd w:val="clear" w:color="auto" w:fill="C6D9F1" w:themeFill="text2" w:themeFillTint="33"/>
            <w:vAlign w:val="center"/>
          </w:tcPr>
          <w:p w14:paraId="198568DA" w14:textId="77777777" w:rsidR="006F05AD" w:rsidRPr="00716A33" w:rsidRDefault="006F05AD" w:rsidP="002F4545">
            <w:pPr>
              <w:spacing w:after="80"/>
              <w:rPr>
                <w:szCs w:val="24"/>
              </w:rPr>
            </w:pPr>
            <w:r w:rsidRPr="00716A33">
              <w:t>1.3.</w:t>
            </w:r>
            <w:r>
              <w:t>4</w:t>
            </w:r>
            <w:r w:rsidRPr="00716A33">
              <w:t xml:space="preserve"> Analyses research</w:t>
            </w:r>
            <w:r>
              <w:t xml:space="preserve"> into, and examples of, the </w:t>
            </w:r>
            <w:r w:rsidRPr="00716A33">
              <w:t>leadership of change, drawn from a range of schools and non-school contexts, and applies findings to the design and own leadership of plans</w:t>
            </w:r>
          </w:p>
        </w:tc>
        <w:tc>
          <w:tcPr>
            <w:tcW w:w="2552" w:type="dxa"/>
            <w:shd w:val="clear" w:color="auto" w:fill="C6D9F1" w:themeFill="text2" w:themeFillTint="33"/>
            <w:vAlign w:val="center"/>
          </w:tcPr>
          <w:p w14:paraId="2E143895" w14:textId="77777777" w:rsidR="006F05AD" w:rsidRPr="00716A33" w:rsidRDefault="006F05AD" w:rsidP="002F4545">
            <w:pPr>
              <w:jc w:val="center"/>
            </w:pPr>
            <w:r w:rsidRPr="00716A33">
              <w:t>Task 1</w:t>
            </w:r>
          </w:p>
        </w:tc>
      </w:tr>
    </w:tbl>
    <w:p w14:paraId="0E44C1CB" w14:textId="77777777" w:rsidR="006F05AD" w:rsidRDefault="006F05AD" w:rsidP="006F05AD">
      <w:pPr>
        <w:pStyle w:val="ListParagraph"/>
        <w:widowControl/>
        <w:tabs>
          <w:tab w:val="left" w:pos="5070"/>
          <w:tab w:val="center" w:pos="7633"/>
        </w:tabs>
        <w:autoSpaceDE/>
        <w:autoSpaceDN/>
        <w:adjustRightInd/>
        <w:ind w:left="360" w:right="492"/>
        <w:rPr>
          <w:b/>
          <w:szCs w:val="24"/>
        </w:rPr>
      </w:pPr>
      <w:r>
        <w:rPr>
          <w:b/>
          <w:szCs w:val="24"/>
        </w:rPr>
        <w:tab/>
      </w:r>
    </w:p>
    <w:p w14:paraId="7ECB3D6B" w14:textId="77777777" w:rsidR="006F05AD" w:rsidRDefault="006F05AD" w:rsidP="006F05AD">
      <w:pPr>
        <w:widowControl/>
        <w:autoSpaceDE/>
        <w:autoSpaceDN/>
        <w:adjustRightInd/>
        <w:spacing w:after="160" w:line="259" w:lineRule="auto"/>
        <w:rPr>
          <w:b/>
          <w:szCs w:val="24"/>
        </w:rPr>
      </w:pPr>
      <w:r>
        <w:rPr>
          <w:b/>
          <w:szCs w:val="24"/>
        </w:rPr>
        <w:br w:type="page"/>
      </w:r>
    </w:p>
    <w:p w14:paraId="5600264F" w14:textId="77777777" w:rsidR="006F05AD" w:rsidRDefault="006F05AD" w:rsidP="006F05AD">
      <w:pPr>
        <w:pStyle w:val="ListParagraph"/>
        <w:widowControl/>
        <w:tabs>
          <w:tab w:val="left" w:pos="5070"/>
          <w:tab w:val="center" w:pos="7633"/>
        </w:tabs>
        <w:autoSpaceDE/>
        <w:autoSpaceDN/>
        <w:adjustRightInd/>
        <w:ind w:left="360" w:right="492"/>
        <w:rPr>
          <w:b/>
          <w:szCs w:val="24"/>
        </w:rPr>
      </w:pPr>
      <w:r>
        <w:rPr>
          <w:b/>
          <w:szCs w:val="24"/>
        </w:rPr>
        <w:lastRenderedPageBreak/>
        <w:tab/>
      </w:r>
    </w:p>
    <w:p w14:paraId="5ECA8907" w14:textId="77777777" w:rsidR="006F05AD" w:rsidRPr="00716A33" w:rsidRDefault="006F05AD" w:rsidP="006F05AD">
      <w:pPr>
        <w:sectPr w:rsidR="006F05AD" w:rsidRPr="00716A33" w:rsidSect="002F4545">
          <w:type w:val="continuous"/>
          <w:pgSz w:w="16839" w:h="11907" w:orient="landscape" w:code="9"/>
          <w:pgMar w:top="720" w:right="720" w:bottom="720" w:left="720" w:header="709" w:footer="709" w:gutter="0"/>
          <w:cols w:space="708"/>
          <w:titlePg/>
          <w:docGrid w:linePitch="360"/>
        </w:sectPr>
      </w:pPr>
    </w:p>
    <w:tbl>
      <w:tblPr>
        <w:tblStyle w:val="TableGrid"/>
        <w:tblpPr w:leftFromText="180" w:rightFromText="180" w:horzAnchor="margin" w:tblpX="-289" w:tblpY="1092"/>
        <w:tblW w:w="16019" w:type="dxa"/>
        <w:tblLayout w:type="fixed"/>
        <w:tblLook w:val="04A0" w:firstRow="1" w:lastRow="0" w:firstColumn="1" w:lastColumn="0" w:noHBand="0" w:noVBand="1"/>
      </w:tblPr>
      <w:tblGrid>
        <w:gridCol w:w="4531"/>
        <w:gridCol w:w="4820"/>
        <w:gridCol w:w="4116"/>
        <w:gridCol w:w="2552"/>
      </w:tblGrid>
      <w:tr w:rsidR="006F05AD" w:rsidRPr="00F818CF" w14:paraId="2BB5B1EB" w14:textId="77777777" w:rsidTr="002F4545">
        <w:trPr>
          <w:trHeight w:val="419"/>
        </w:trPr>
        <w:tc>
          <w:tcPr>
            <w:tcW w:w="16019" w:type="dxa"/>
            <w:gridSpan w:val="4"/>
            <w:shd w:val="clear" w:color="auto" w:fill="548DD4" w:themeFill="text2" w:themeFillTint="99"/>
            <w:vAlign w:val="center"/>
          </w:tcPr>
          <w:p w14:paraId="1AF7B3B4" w14:textId="77777777" w:rsidR="006F05AD" w:rsidRPr="00F818CF" w:rsidRDefault="006F05AD" w:rsidP="002F4545">
            <w:pPr>
              <w:widowControl/>
              <w:autoSpaceDE/>
              <w:autoSpaceDN/>
              <w:adjustRightInd/>
              <w:ind w:right="492"/>
              <w:jc w:val="center"/>
              <w:rPr>
                <w:b/>
                <w:i/>
                <w:sz w:val="28"/>
                <w:szCs w:val="28"/>
              </w:rPr>
            </w:pPr>
            <w:r>
              <w:br w:type="page"/>
            </w:r>
            <w:r w:rsidRPr="00F818CF">
              <w:rPr>
                <w:b/>
                <w:i/>
                <w:sz w:val="28"/>
                <w:szCs w:val="28"/>
              </w:rPr>
              <w:t>NPQEL (Leading several schools)</w:t>
            </w:r>
          </w:p>
        </w:tc>
      </w:tr>
      <w:tr w:rsidR="006F05AD" w:rsidRPr="00F818CF" w14:paraId="77722000" w14:textId="77777777" w:rsidTr="002F4545">
        <w:trPr>
          <w:trHeight w:val="475"/>
        </w:trPr>
        <w:tc>
          <w:tcPr>
            <w:tcW w:w="4531" w:type="dxa"/>
            <w:shd w:val="clear" w:color="auto" w:fill="C6D9F1" w:themeFill="text2" w:themeFillTint="33"/>
            <w:vAlign w:val="center"/>
          </w:tcPr>
          <w:p w14:paraId="747760AE"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22C4EB06"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6" w:type="dxa"/>
            <w:shd w:val="clear" w:color="auto" w:fill="C6D9F1" w:themeFill="text2" w:themeFillTint="33"/>
            <w:vAlign w:val="center"/>
          </w:tcPr>
          <w:p w14:paraId="777909B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552" w:type="dxa"/>
            <w:shd w:val="clear" w:color="auto" w:fill="C6D9F1" w:themeFill="text2" w:themeFillTint="33"/>
            <w:vAlign w:val="center"/>
          </w:tcPr>
          <w:p w14:paraId="79777937"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3D08CF61" w14:textId="77777777" w:rsidTr="002F4545">
        <w:trPr>
          <w:trHeight w:val="877"/>
        </w:trPr>
        <w:tc>
          <w:tcPr>
            <w:tcW w:w="4531" w:type="dxa"/>
            <w:vMerge w:val="restart"/>
            <w:shd w:val="clear" w:color="auto" w:fill="F2F2F2" w:themeFill="background1" w:themeFillShade="F2"/>
            <w:vAlign w:val="center"/>
          </w:tcPr>
          <w:p w14:paraId="704284ED" w14:textId="77777777" w:rsidR="006F05AD" w:rsidRPr="00716A33" w:rsidRDefault="006F05AD" w:rsidP="002F4545">
            <w:pPr>
              <w:rPr>
                <w:szCs w:val="28"/>
              </w:rPr>
            </w:pPr>
            <w:r w:rsidRPr="00AC1C44">
              <w:rPr>
                <w:szCs w:val="28"/>
              </w:rPr>
              <w:t>Identify and anticipate changes in the external or strategic environment and understand their impact on different organisations</w:t>
            </w:r>
          </w:p>
        </w:tc>
        <w:tc>
          <w:tcPr>
            <w:tcW w:w="4820" w:type="dxa"/>
            <w:shd w:val="clear" w:color="auto" w:fill="F2F2F2" w:themeFill="background1" w:themeFillShade="F2"/>
            <w:vAlign w:val="center"/>
          </w:tcPr>
          <w:p w14:paraId="42F26BB6" w14:textId="77777777" w:rsidR="006F05AD" w:rsidRPr="00716A33" w:rsidRDefault="006F05AD" w:rsidP="002F4545">
            <w:pPr>
              <w:ind w:right="33"/>
              <w:rPr>
                <w:szCs w:val="28"/>
              </w:rPr>
            </w:pPr>
            <w:r w:rsidRPr="00716A33">
              <w:rPr>
                <w:szCs w:val="28"/>
              </w:rPr>
              <w:t>Techniques</w:t>
            </w:r>
            <w:r>
              <w:rPr>
                <w:szCs w:val="28"/>
              </w:rPr>
              <w:t xml:space="preserve"> </w:t>
            </w:r>
            <w:r w:rsidRPr="00716A33">
              <w:rPr>
                <w:szCs w:val="28"/>
              </w:rPr>
              <w:t>to analyse the external or strategic environment (for example</w:t>
            </w:r>
            <w:r>
              <w:rPr>
                <w:szCs w:val="28"/>
              </w:rPr>
              <w:t xml:space="preserve">, in </w:t>
            </w:r>
            <w:r w:rsidRPr="00AC1C44">
              <w:rPr>
                <w:szCs w:val="28"/>
              </w:rPr>
              <w:t>political, social, economic,</w:t>
            </w:r>
            <w:r w:rsidRPr="00716A33">
              <w:rPr>
                <w:szCs w:val="28"/>
              </w:rPr>
              <w:t xml:space="preserve"> technological, </w:t>
            </w:r>
            <w:r>
              <w:rPr>
                <w:szCs w:val="28"/>
              </w:rPr>
              <w:t xml:space="preserve">legal and environmental </w:t>
            </w:r>
            <w:r w:rsidRPr="00716A33">
              <w:rPr>
                <w:szCs w:val="28"/>
              </w:rPr>
              <w:t>terms</w:t>
            </w:r>
            <w:r>
              <w:rPr>
                <w:szCs w:val="28"/>
              </w:rPr>
              <w:t>)</w:t>
            </w:r>
          </w:p>
        </w:tc>
        <w:tc>
          <w:tcPr>
            <w:tcW w:w="4116" w:type="dxa"/>
            <w:vMerge w:val="restart"/>
            <w:shd w:val="clear" w:color="auto" w:fill="C6D9F1" w:themeFill="text2" w:themeFillTint="33"/>
            <w:vAlign w:val="center"/>
          </w:tcPr>
          <w:p w14:paraId="691B0972" w14:textId="77777777" w:rsidR="006F05AD" w:rsidRPr="00716A33" w:rsidRDefault="006F05AD" w:rsidP="002F4545">
            <w:pPr>
              <w:widowControl/>
              <w:autoSpaceDE/>
              <w:autoSpaceDN/>
              <w:adjustRightInd/>
              <w:rPr>
                <w:szCs w:val="24"/>
              </w:rPr>
            </w:pPr>
            <w:r w:rsidRPr="00716A33">
              <w:rPr>
                <w:szCs w:val="24"/>
              </w:rPr>
              <w:t xml:space="preserve">1.4.1 </w:t>
            </w:r>
            <w:r>
              <w:rPr>
                <w:szCs w:val="24"/>
              </w:rPr>
              <w:t>A</w:t>
            </w:r>
            <w:r w:rsidRPr="00716A33">
              <w:rPr>
                <w:szCs w:val="24"/>
              </w:rPr>
              <w:t>nalyse</w:t>
            </w:r>
            <w:r>
              <w:rPr>
                <w:szCs w:val="24"/>
              </w:rPr>
              <w:t>s</w:t>
            </w:r>
            <w:r w:rsidRPr="00716A33">
              <w:rPr>
                <w:szCs w:val="24"/>
              </w:rPr>
              <w:t xml:space="preserve"> the external and</w:t>
            </w:r>
            <w:r>
              <w:rPr>
                <w:szCs w:val="24"/>
              </w:rPr>
              <w:t>/or</w:t>
            </w:r>
            <w:r w:rsidRPr="00716A33">
              <w:rPr>
                <w:szCs w:val="24"/>
              </w:rPr>
              <w:t xml:space="preserve"> strateg</w:t>
            </w:r>
            <w:r>
              <w:rPr>
                <w:szCs w:val="24"/>
              </w:rPr>
              <w:t xml:space="preserve">ic environment, identifies </w:t>
            </w:r>
            <w:r w:rsidRPr="00716A33">
              <w:rPr>
                <w:szCs w:val="24"/>
              </w:rPr>
              <w:t>implications for relevant organisations,</w:t>
            </w:r>
            <w:r>
              <w:rPr>
                <w:szCs w:val="24"/>
              </w:rPr>
              <w:t xml:space="preserve"> and</w:t>
            </w:r>
            <w:r w:rsidRPr="00716A33">
              <w:rPr>
                <w:szCs w:val="24"/>
              </w:rPr>
              <w:t xml:space="preserve"> </w:t>
            </w:r>
            <w:r>
              <w:rPr>
                <w:szCs w:val="24"/>
              </w:rPr>
              <w:t xml:space="preserve">applies </w:t>
            </w:r>
            <w:r w:rsidRPr="00716A33">
              <w:rPr>
                <w:szCs w:val="24"/>
              </w:rPr>
              <w:t>findings to own plans</w:t>
            </w:r>
          </w:p>
        </w:tc>
        <w:tc>
          <w:tcPr>
            <w:tcW w:w="2552" w:type="dxa"/>
            <w:vMerge w:val="restart"/>
            <w:shd w:val="clear" w:color="auto" w:fill="C6D9F1" w:themeFill="text2" w:themeFillTint="33"/>
            <w:vAlign w:val="center"/>
          </w:tcPr>
          <w:p w14:paraId="4D463C92" w14:textId="77777777" w:rsidR="006F05AD" w:rsidRDefault="006F05AD" w:rsidP="002F4545">
            <w:pPr>
              <w:jc w:val="center"/>
            </w:pPr>
            <w:r w:rsidRPr="00716A33">
              <w:t>Task 1</w:t>
            </w:r>
          </w:p>
          <w:p w14:paraId="1A8E84EF" w14:textId="77777777" w:rsidR="006F05AD" w:rsidRPr="00716A33" w:rsidRDefault="006F05AD" w:rsidP="002F4545"/>
          <w:p w14:paraId="688E7AC5" w14:textId="77777777" w:rsidR="006F05AD" w:rsidRPr="00716A33" w:rsidRDefault="006F05AD" w:rsidP="002F4545">
            <w:pPr>
              <w:jc w:val="center"/>
            </w:pPr>
            <w:r w:rsidRPr="00716A33">
              <w:t>Task 2</w:t>
            </w:r>
          </w:p>
        </w:tc>
      </w:tr>
      <w:tr w:rsidR="006F05AD" w:rsidRPr="00F818CF" w14:paraId="5D291CDC" w14:textId="77777777" w:rsidTr="002F4545">
        <w:trPr>
          <w:trHeight w:val="877"/>
        </w:trPr>
        <w:tc>
          <w:tcPr>
            <w:tcW w:w="4531" w:type="dxa"/>
            <w:vMerge/>
            <w:shd w:val="clear" w:color="auto" w:fill="F2F2F2" w:themeFill="background1" w:themeFillShade="F2"/>
            <w:vAlign w:val="center"/>
          </w:tcPr>
          <w:p w14:paraId="160880BA" w14:textId="77777777" w:rsidR="006F05AD" w:rsidRDefault="006F05AD" w:rsidP="002F4545">
            <w:pPr>
              <w:rPr>
                <w:szCs w:val="28"/>
              </w:rPr>
            </w:pPr>
          </w:p>
        </w:tc>
        <w:tc>
          <w:tcPr>
            <w:tcW w:w="4820" w:type="dxa"/>
            <w:shd w:val="clear" w:color="auto" w:fill="F2F2F2" w:themeFill="background1" w:themeFillShade="F2"/>
            <w:vAlign w:val="center"/>
          </w:tcPr>
          <w:p w14:paraId="5F3F13CB" w14:textId="77777777" w:rsidR="006F05AD" w:rsidRPr="00716A33" w:rsidRDefault="006F05AD" w:rsidP="002F4545">
            <w:pPr>
              <w:ind w:right="33"/>
              <w:rPr>
                <w:szCs w:val="28"/>
              </w:rPr>
            </w:pPr>
            <w:r>
              <w:rPr>
                <w:szCs w:val="28"/>
              </w:rPr>
              <w:t>Conceptual, critical thinking, s</w:t>
            </w:r>
            <w:r w:rsidRPr="00D2126C">
              <w:rPr>
                <w:szCs w:val="28"/>
              </w:rPr>
              <w:t xml:space="preserve">tatistical and data analysis </w:t>
            </w:r>
            <w:r>
              <w:rPr>
                <w:szCs w:val="28"/>
              </w:rPr>
              <w:t xml:space="preserve">tools, techniques and </w:t>
            </w:r>
            <w:r w:rsidRPr="00D2126C">
              <w:rPr>
                <w:szCs w:val="28"/>
              </w:rPr>
              <w:t>concepts</w:t>
            </w:r>
            <w:r>
              <w:rPr>
                <w:szCs w:val="28"/>
              </w:rPr>
              <w:t xml:space="preserve"> that support decision-making and strategy development</w:t>
            </w:r>
          </w:p>
        </w:tc>
        <w:tc>
          <w:tcPr>
            <w:tcW w:w="4116" w:type="dxa"/>
            <w:vMerge/>
            <w:shd w:val="clear" w:color="auto" w:fill="C6D9F1" w:themeFill="text2" w:themeFillTint="33"/>
            <w:vAlign w:val="center"/>
          </w:tcPr>
          <w:p w14:paraId="11E743BE" w14:textId="77777777" w:rsidR="006F05AD" w:rsidRPr="00716A33" w:rsidRDefault="006F05AD" w:rsidP="002F4545">
            <w:pPr>
              <w:widowControl/>
              <w:autoSpaceDE/>
              <w:autoSpaceDN/>
              <w:adjustRightInd/>
              <w:rPr>
                <w:szCs w:val="24"/>
              </w:rPr>
            </w:pPr>
          </w:p>
        </w:tc>
        <w:tc>
          <w:tcPr>
            <w:tcW w:w="2552" w:type="dxa"/>
            <w:vMerge/>
            <w:shd w:val="clear" w:color="auto" w:fill="C6D9F1" w:themeFill="text2" w:themeFillTint="33"/>
            <w:vAlign w:val="center"/>
          </w:tcPr>
          <w:p w14:paraId="701E8033" w14:textId="77777777" w:rsidR="006F05AD" w:rsidRPr="00716A33" w:rsidRDefault="006F05AD" w:rsidP="002F4545">
            <w:pPr>
              <w:jc w:val="center"/>
            </w:pPr>
          </w:p>
        </w:tc>
      </w:tr>
      <w:tr w:rsidR="006F05AD" w:rsidRPr="00F818CF" w14:paraId="20D687B1" w14:textId="77777777" w:rsidTr="002F4545">
        <w:trPr>
          <w:trHeight w:val="1537"/>
        </w:trPr>
        <w:tc>
          <w:tcPr>
            <w:tcW w:w="4531" w:type="dxa"/>
            <w:vMerge w:val="restart"/>
            <w:shd w:val="clear" w:color="auto" w:fill="F2F2F2" w:themeFill="background1" w:themeFillShade="F2"/>
            <w:vAlign w:val="center"/>
          </w:tcPr>
          <w:p w14:paraId="0D451957" w14:textId="77777777" w:rsidR="006F05AD" w:rsidRPr="00716A33" w:rsidRDefault="006F05AD" w:rsidP="002F4545">
            <w:pPr>
              <w:ind w:right="-104"/>
              <w:rPr>
                <w:szCs w:val="28"/>
              </w:rPr>
            </w:pPr>
            <w:r w:rsidRPr="00716A33">
              <w:rPr>
                <w:szCs w:val="28"/>
              </w:rPr>
              <w:t>Design a sustainable business development strategy, whether for growth, stabilisation or specialisation</w:t>
            </w:r>
          </w:p>
        </w:tc>
        <w:tc>
          <w:tcPr>
            <w:tcW w:w="4820" w:type="dxa"/>
            <w:shd w:val="clear" w:color="auto" w:fill="F2F2F2" w:themeFill="background1" w:themeFillShade="F2"/>
            <w:vAlign w:val="center"/>
          </w:tcPr>
          <w:p w14:paraId="2EE9C3EC" w14:textId="77777777" w:rsidR="006F05AD" w:rsidRPr="00716A33" w:rsidRDefault="006F05AD" w:rsidP="002F4545">
            <w:pPr>
              <w:ind w:right="33"/>
              <w:rPr>
                <w:szCs w:val="28"/>
              </w:rPr>
            </w:pPr>
            <w:r>
              <w:rPr>
                <w:szCs w:val="28"/>
              </w:rPr>
              <w:t>R</w:t>
            </w:r>
            <w:r w:rsidRPr="00716A33">
              <w:rPr>
                <w:szCs w:val="28"/>
              </w:rPr>
              <w:t>esearch</w:t>
            </w:r>
            <w:r>
              <w:rPr>
                <w:szCs w:val="28"/>
              </w:rPr>
              <w:t xml:space="preserve"> into,</w:t>
            </w:r>
            <w:r w:rsidRPr="00716A33">
              <w:rPr>
                <w:szCs w:val="28"/>
              </w:rPr>
              <w:t xml:space="preserve"> and examples of</w:t>
            </w:r>
            <w:r>
              <w:rPr>
                <w:szCs w:val="28"/>
              </w:rPr>
              <w:t>,</w:t>
            </w:r>
            <w:r w:rsidRPr="00716A33">
              <w:rPr>
                <w:szCs w:val="28"/>
              </w:rPr>
              <w:t xml:space="preserve">  successful business development </w:t>
            </w:r>
            <w:r>
              <w:rPr>
                <w:szCs w:val="28"/>
              </w:rPr>
              <w:t>strategies</w:t>
            </w:r>
            <w:r w:rsidRPr="00716A33">
              <w:rPr>
                <w:szCs w:val="28"/>
              </w:rPr>
              <w:t xml:space="preserve">, including growth, stabilisation and specialisation, drawn from a range of schools and non-school contexts </w:t>
            </w:r>
          </w:p>
        </w:tc>
        <w:tc>
          <w:tcPr>
            <w:tcW w:w="4116" w:type="dxa"/>
            <w:vMerge w:val="restart"/>
            <w:shd w:val="clear" w:color="auto" w:fill="C6D9F1" w:themeFill="text2" w:themeFillTint="33"/>
            <w:vAlign w:val="center"/>
          </w:tcPr>
          <w:p w14:paraId="590DF9BE" w14:textId="77777777" w:rsidR="006F05AD" w:rsidRPr="00716A33" w:rsidRDefault="006F05AD" w:rsidP="002F4545">
            <w:pPr>
              <w:widowControl/>
              <w:autoSpaceDE/>
              <w:autoSpaceDN/>
              <w:adjustRightInd/>
              <w:rPr>
                <w:szCs w:val="24"/>
              </w:rPr>
            </w:pPr>
            <w:r w:rsidRPr="00716A33">
              <w:rPr>
                <w:szCs w:val="24"/>
              </w:rPr>
              <w:t>1.4.2 Analyses research</w:t>
            </w:r>
            <w:r>
              <w:rPr>
                <w:szCs w:val="24"/>
              </w:rPr>
              <w:t xml:space="preserve"> into, and</w:t>
            </w:r>
            <w:r w:rsidRPr="00716A33">
              <w:rPr>
                <w:szCs w:val="24"/>
              </w:rPr>
              <w:t xml:space="preserve"> examples of</w:t>
            </w:r>
            <w:r>
              <w:rPr>
                <w:szCs w:val="24"/>
              </w:rPr>
              <w:t>,</w:t>
            </w:r>
            <w:r w:rsidRPr="00716A33">
              <w:rPr>
                <w:szCs w:val="24"/>
              </w:rPr>
              <w:t xml:space="preserve"> su</w:t>
            </w:r>
            <w:r>
              <w:rPr>
                <w:szCs w:val="24"/>
              </w:rPr>
              <w:t>ccessful</w:t>
            </w:r>
            <w:r w:rsidRPr="00716A33">
              <w:rPr>
                <w:szCs w:val="24"/>
              </w:rPr>
              <w:t xml:space="preserve"> business development and business failure, drawn from school</w:t>
            </w:r>
            <w:r>
              <w:rPr>
                <w:szCs w:val="24"/>
              </w:rPr>
              <w:t>s</w:t>
            </w:r>
            <w:r w:rsidRPr="00716A33">
              <w:rPr>
                <w:szCs w:val="24"/>
              </w:rPr>
              <w:t xml:space="preserve"> and non-school contexts, and applies findings to own plans</w:t>
            </w:r>
          </w:p>
        </w:tc>
        <w:tc>
          <w:tcPr>
            <w:tcW w:w="2552" w:type="dxa"/>
            <w:vMerge w:val="restart"/>
            <w:shd w:val="clear" w:color="auto" w:fill="C6D9F1" w:themeFill="text2" w:themeFillTint="33"/>
            <w:vAlign w:val="center"/>
          </w:tcPr>
          <w:p w14:paraId="0832D308" w14:textId="77777777" w:rsidR="006F05AD" w:rsidRPr="00716A33" w:rsidRDefault="006F05AD" w:rsidP="002F4545">
            <w:pPr>
              <w:jc w:val="center"/>
            </w:pPr>
            <w:r w:rsidRPr="00716A33">
              <w:t>Task 1</w:t>
            </w:r>
          </w:p>
        </w:tc>
      </w:tr>
      <w:tr w:rsidR="006F05AD" w:rsidRPr="00F818CF" w14:paraId="5010F3D7" w14:textId="77777777" w:rsidTr="002F4545">
        <w:trPr>
          <w:trHeight w:val="1323"/>
        </w:trPr>
        <w:tc>
          <w:tcPr>
            <w:tcW w:w="4531" w:type="dxa"/>
            <w:vMerge/>
            <w:shd w:val="clear" w:color="auto" w:fill="F2F2F2" w:themeFill="background1" w:themeFillShade="F2"/>
            <w:vAlign w:val="center"/>
          </w:tcPr>
          <w:p w14:paraId="6120441A" w14:textId="77777777" w:rsidR="006F05AD" w:rsidRPr="00716A33" w:rsidRDefault="006F05AD" w:rsidP="002F4545">
            <w:pPr>
              <w:rPr>
                <w:szCs w:val="28"/>
              </w:rPr>
            </w:pPr>
          </w:p>
        </w:tc>
        <w:tc>
          <w:tcPr>
            <w:tcW w:w="4820" w:type="dxa"/>
            <w:shd w:val="clear" w:color="auto" w:fill="F2F2F2" w:themeFill="background1" w:themeFillShade="F2"/>
            <w:vAlign w:val="center"/>
          </w:tcPr>
          <w:p w14:paraId="2DE17921" w14:textId="77777777" w:rsidR="006F05AD" w:rsidRPr="00716A33" w:rsidRDefault="006F05AD" w:rsidP="002F4545">
            <w:pPr>
              <w:ind w:right="-109"/>
              <w:rPr>
                <w:szCs w:val="28"/>
              </w:rPr>
            </w:pPr>
            <w:r>
              <w:rPr>
                <w:szCs w:val="28"/>
              </w:rPr>
              <w:t>R</w:t>
            </w:r>
            <w:r w:rsidRPr="00716A33">
              <w:rPr>
                <w:szCs w:val="28"/>
              </w:rPr>
              <w:t>esearch</w:t>
            </w:r>
            <w:r>
              <w:rPr>
                <w:szCs w:val="28"/>
              </w:rPr>
              <w:t xml:space="preserve"> into,</w:t>
            </w:r>
            <w:r w:rsidRPr="00716A33">
              <w:rPr>
                <w:szCs w:val="28"/>
              </w:rPr>
              <w:t xml:space="preserve"> and examples of</w:t>
            </w:r>
            <w:r>
              <w:rPr>
                <w:szCs w:val="28"/>
              </w:rPr>
              <w:t>,</w:t>
            </w:r>
            <w:r w:rsidRPr="00716A33">
              <w:rPr>
                <w:szCs w:val="28"/>
              </w:rPr>
              <w:t xml:space="preserve"> the causes of business failure, drawn from a range of schools and non-school contexts</w:t>
            </w:r>
          </w:p>
        </w:tc>
        <w:tc>
          <w:tcPr>
            <w:tcW w:w="4116" w:type="dxa"/>
            <w:vMerge/>
            <w:shd w:val="clear" w:color="auto" w:fill="C6D9F1" w:themeFill="text2" w:themeFillTint="33"/>
            <w:vAlign w:val="center"/>
          </w:tcPr>
          <w:p w14:paraId="3DF0BF1B" w14:textId="77777777" w:rsidR="006F05AD" w:rsidRPr="00716A33" w:rsidRDefault="006F05AD" w:rsidP="002F4545">
            <w:pPr>
              <w:widowControl/>
              <w:autoSpaceDE/>
              <w:autoSpaceDN/>
              <w:adjustRightInd/>
              <w:ind w:right="492"/>
              <w:rPr>
                <w:szCs w:val="24"/>
              </w:rPr>
            </w:pPr>
          </w:p>
        </w:tc>
        <w:tc>
          <w:tcPr>
            <w:tcW w:w="2552" w:type="dxa"/>
            <w:vMerge/>
            <w:shd w:val="clear" w:color="auto" w:fill="C6D9F1" w:themeFill="text2" w:themeFillTint="33"/>
            <w:vAlign w:val="center"/>
          </w:tcPr>
          <w:p w14:paraId="57E039A9" w14:textId="77777777" w:rsidR="006F05AD" w:rsidRPr="00716A33" w:rsidRDefault="006F05AD" w:rsidP="002F4545">
            <w:pPr>
              <w:jc w:val="center"/>
              <w:rPr>
                <w:highlight w:val="yellow"/>
              </w:rPr>
            </w:pPr>
          </w:p>
        </w:tc>
      </w:tr>
      <w:tr w:rsidR="006F05AD" w:rsidRPr="00F818CF" w14:paraId="4286FD42" w14:textId="77777777" w:rsidTr="002F4545">
        <w:trPr>
          <w:trHeight w:val="1979"/>
        </w:trPr>
        <w:tc>
          <w:tcPr>
            <w:tcW w:w="4531" w:type="dxa"/>
            <w:shd w:val="clear" w:color="auto" w:fill="F2F2F2" w:themeFill="background1" w:themeFillShade="F2"/>
            <w:vAlign w:val="center"/>
          </w:tcPr>
          <w:p w14:paraId="35676B14" w14:textId="77777777" w:rsidR="006F05AD" w:rsidRPr="00716A33" w:rsidRDefault="006F05AD" w:rsidP="002F4545">
            <w:pPr>
              <w:rPr>
                <w:szCs w:val="28"/>
              </w:rPr>
            </w:pPr>
            <w:r w:rsidRPr="00716A33">
              <w:rPr>
                <w:szCs w:val="28"/>
              </w:rPr>
              <w:lastRenderedPageBreak/>
              <w:t>Lead a programme of significant change across several schools</w:t>
            </w:r>
          </w:p>
        </w:tc>
        <w:tc>
          <w:tcPr>
            <w:tcW w:w="4820" w:type="dxa"/>
            <w:shd w:val="clear" w:color="auto" w:fill="F2F2F2" w:themeFill="background1" w:themeFillShade="F2"/>
            <w:vAlign w:val="center"/>
          </w:tcPr>
          <w:p w14:paraId="5B83AE4A" w14:textId="77777777" w:rsidR="006F05AD" w:rsidRPr="00716A33" w:rsidRDefault="006F05AD" w:rsidP="002F4545">
            <w:pPr>
              <w:ind w:right="-109"/>
              <w:rPr>
                <w:szCs w:val="28"/>
              </w:rPr>
            </w:pPr>
            <w:r>
              <w:rPr>
                <w:szCs w:val="28"/>
              </w:rPr>
              <w:t xml:space="preserve">Research into, and examples of, delivering change </w:t>
            </w:r>
            <w:r w:rsidRPr="00716A33">
              <w:rPr>
                <w:szCs w:val="28"/>
              </w:rPr>
              <w:t>across a number of organisations, drawn from a range of schools and non-school</w:t>
            </w:r>
            <w:r>
              <w:rPr>
                <w:szCs w:val="28"/>
              </w:rPr>
              <w:t xml:space="preserve"> contexts (for example, mergers or </w:t>
            </w:r>
            <w:r w:rsidRPr="00716A33">
              <w:rPr>
                <w:szCs w:val="28"/>
              </w:rPr>
              <w:t>restructures</w:t>
            </w:r>
            <w:r>
              <w:rPr>
                <w:szCs w:val="28"/>
              </w:rPr>
              <w:t xml:space="preserve">) </w:t>
            </w:r>
          </w:p>
        </w:tc>
        <w:tc>
          <w:tcPr>
            <w:tcW w:w="4116" w:type="dxa"/>
            <w:shd w:val="clear" w:color="auto" w:fill="C6D9F1" w:themeFill="text2" w:themeFillTint="33"/>
            <w:vAlign w:val="center"/>
          </w:tcPr>
          <w:p w14:paraId="65C2266C" w14:textId="77777777" w:rsidR="006F05AD" w:rsidRPr="00716A33" w:rsidRDefault="006F05AD" w:rsidP="002F4545">
            <w:pPr>
              <w:rPr>
                <w:szCs w:val="28"/>
                <w:highlight w:val="yellow"/>
              </w:rPr>
            </w:pPr>
            <w:r w:rsidRPr="00716A33">
              <w:rPr>
                <w:szCs w:val="24"/>
              </w:rPr>
              <w:t>1.4.3</w:t>
            </w:r>
            <w:r>
              <w:rPr>
                <w:szCs w:val="24"/>
              </w:rPr>
              <w:t xml:space="preserve"> </w:t>
            </w:r>
            <w:r>
              <w:rPr>
                <w:szCs w:val="28"/>
              </w:rPr>
              <w:t xml:space="preserve"> Analyses research into, and examples of, delivering change </w:t>
            </w:r>
            <w:r w:rsidRPr="00716A33">
              <w:rPr>
                <w:szCs w:val="28"/>
              </w:rPr>
              <w:t>across a number of organisations</w:t>
            </w:r>
            <w:r>
              <w:rPr>
                <w:szCs w:val="24"/>
              </w:rPr>
              <w:t>,</w:t>
            </w:r>
            <w:r w:rsidRPr="00716A33">
              <w:rPr>
                <w:szCs w:val="24"/>
              </w:rPr>
              <w:t xml:space="preserve"> drawn from school</w:t>
            </w:r>
            <w:r>
              <w:rPr>
                <w:szCs w:val="24"/>
              </w:rPr>
              <w:t>s</w:t>
            </w:r>
            <w:r w:rsidRPr="00716A33">
              <w:rPr>
                <w:szCs w:val="24"/>
              </w:rPr>
              <w:t xml:space="preserve"> and non-school contexts, and applies findings to own plans</w:t>
            </w:r>
          </w:p>
        </w:tc>
        <w:tc>
          <w:tcPr>
            <w:tcW w:w="2552" w:type="dxa"/>
            <w:shd w:val="clear" w:color="auto" w:fill="C6D9F1" w:themeFill="text2" w:themeFillTint="33"/>
            <w:vAlign w:val="center"/>
          </w:tcPr>
          <w:p w14:paraId="6448D965" w14:textId="77777777" w:rsidR="006F05AD" w:rsidRPr="00716A33" w:rsidRDefault="006F05AD" w:rsidP="002F4545">
            <w:pPr>
              <w:jc w:val="center"/>
            </w:pPr>
            <w:r w:rsidRPr="00716A33">
              <w:t>Task 1</w:t>
            </w:r>
          </w:p>
          <w:p w14:paraId="59C8E190" w14:textId="77777777" w:rsidR="006F05AD" w:rsidRPr="00716A33" w:rsidRDefault="006F05AD" w:rsidP="002F4545">
            <w:pPr>
              <w:jc w:val="center"/>
            </w:pPr>
          </w:p>
          <w:p w14:paraId="0A824468" w14:textId="77777777" w:rsidR="006F05AD" w:rsidRPr="00716A33" w:rsidRDefault="006F05AD" w:rsidP="002F4545">
            <w:pPr>
              <w:jc w:val="center"/>
            </w:pPr>
            <w:r>
              <w:t>T</w:t>
            </w:r>
            <w:r w:rsidRPr="00716A33">
              <w:t>ask 2</w:t>
            </w:r>
          </w:p>
        </w:tc>
      </w:tr>
    </w:tbl>
    <w:p w14:paraId="4FAE9EA6" w14:textId="77777777" w:rsidR="006F05AD" w:rsidRPr="0096505C" w:rsidRDefault="006F05AD" w:rsidP="006F05AD">
      <w:pPr>
        <w:widowControl/>
        <w:autoSpaceDE/>
        <w:autoSpaceDN/>
        <w:adjustRightInd/>
        <w:spacing w:after="160" w:line="259" w:lineRule="auto"/>
        <w:jc w:val="center"/>
        <w:rPr>
          <w:b/>
          <w:sz w:val="32"/>
        </w:rPr>
      </w:pPr>
      <w:r w:rsidRPr="0096505C">
        <w:br w:type="page"/>
      </w:r>
      <w:r w:rsidRPr="0096505C">
        <w:rPr>
          <w:b/>
          <w:sz w:val="32"/>
        </w:rPr>
        <w:lastRenderedPageBreak/>
        <w:t>Teaching and Curriculum Excellence</w:t>
      </w:r>
    </w:p>
    <w:tbl>
      <w:tblPr>
        <w:tblStyle w:val="TableGrid"/>
        <w:tblW w:w="16013" w:type="dxa"/>
        <w:jc w:val="center"/>
        <w:tblLayout w:type="fixed"/>
        <w:tblLook w:val="04A0" w:firstRow="1" w:lastRow="0" w:firstColumn="1" w:lastColumn="0" w:noHBand="0" w:noVBand="1"/>
      </w:tblPr>
      <w:tblGrid>
        <w:gridCol w:w="4531"/>
        <w:gridCol w:w="4820"/>
        <w:gridCol w:w="4111"/>
        <w:gridCol w:w="2551"/>
      </w:tblGrid>
      <w:tr w:rsidR="006F05AD" w:rsidRPr="00F818CF" w14:paraId="6E11BDE3" w14:textId="77777777" w:rsidTr="002F4545">
        <w:trPr>
          <w:trHeight w:val="411"/>
          <w:jc w:val="center"/>
        </w:trPr>
        <w:tc>
          <w:tcPr>
            <w:tcW w:w="16013" w:type="dxa"/>
            <w:gridSpan w:val="4"/>
            <w:shd w:val="clear" w:color="auto" w:fill="548DD4" w:themeFill="text2" w:themeFillTint="99"/>
            <w:vAlign w:val="center"/>
          </w:tcPr>
          <w:p w14:paraId="79091FB1" w14:textId="77777777" w:rsidR="006F05AD" w:rsidRPr="00F818CF" w:rsidRDefault="006F05AD" w:rsidP="002F4545">
            <w:pPr>
              <w:widowControl/>
              <w:autoSpaceDE/>
              <w:autoSpaceDN/>
              <w:adjustRightInd/>
              <w:ind w:right="492"/>
              <w:jc w:val="center"/>
              <w:rPr>
                <w:b/>
                <w:i/>
                <w:sz w:val="28"/>
                <w:szCs w:val="28"/>
              </w:rPr>
            </w:pPr>
            <w:r w:rsidRPr="00F818CF">
              <w:rPr>
                <w:b/>
                <w:i/>
                <w:sz w:val="28"/>
                <w:szCs w:val="28"/>
              </w:rPr>
              <w:t>NPQML (Leading a team)</w:t>
            </w:r>
          </w:p>
        </w:tc>
      </w:tr>
      <w:tr w:rsidR="006F05AD" w:rsidRPr="00F818CF" w14:paraId="37E3CAE1" w14:textId="77777777" w:rsidTr="002F4545">
        <w:trPr>
          <w:trHeight w:val="578"/>
          <w:jc w:val="center"/>
        </w:trPr>
        <w:tc>
          <w:tcPr>
            <w:tcW w:w="4531" w:type="dxa"/>
            <w:shd w:val="clear" w:color="auto" w:fill="C6D9F1" w:themeFill="text2" w:themeFillTint="33"/>
            <w:vAlign w:val="center"/>
          </w:tcPr>
          <w:p w14:paraId="39AE9F95"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7B2CE32E"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1" w:type="dxa"/>
            <w:shd w:val="clear" w:color="auto" w:fill="C6D9F1" w:themeFill="text2" w:themeFillTint="33"/>
            <w:vAlign w:val="center"/>
          </w:tcPr>
          <w:p w14:paraId="04144391"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551" w:type="dxa"/>
            <w:shd w:val="clear" w:color="auto" w:fill="C6D9F1" w:themeFill="text2" w:themeFillTint="33"/>
            <w:vAlign w:val="center"/>
          </w:tcPr>
          <w:p w14:paraId="1870BBDD"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69DF5B05" w14:textId="77777777" w:rsidTr="002F4545">
        <w:trPr>
          <w:trHeight w:val="1253"/>
          <w:jc w:val="center"/>
        </w:trPr>
        <w:tc>
          <w:tcPr>
            <w:tcW w:w="4531" w:type="dxa"/>
            <w:vMerge w:val="restart"/>
            <w:shd w:val="clear" w:color="auto" w:fill="auto"/>
            <w:vAlign w:val="center"/>
          </w:tcPr>
          <w:p w14:paraId="38EAD90E" w14:textId="77777777" w:rsidR="006F05AD" w:rsidRPr="00D073E1" w:rsidRDefault="006F05AD" w:rsidP="002F4545">
            <w:r w:rsidRPr="00D073E1">
              <w:t>Grow excellent, evidence-based teaching in a team and a curriculum that develops pupils academically and prepares them for adult life</w:t>
            </w:r>
          </w:p>
        </w:tc>
        <w:tc>
          <w:tcPr>
            <w:tcW w:w="4820" w:type="dxa"/>
            <w:shd w:val="clear" w:color="auto" w:fill="F2F2F2" w:themeFill="background1" w:themeFillShade="F2"/>
            <w:vAlign w:val="center"/>
          </w:tcPr>
          <w:p w14:paraId="2495B439" w14:textId="77777777" w:rsidR="006F05AD" w:rsidRPr="00786A69" w:rsidRDefault="006F05AD" w:rsidP="002F4545">
            <w:pPr>
              <w:spacing w:after="80"/>
              <w:ind w:right="39"/>
            </w:pPr>
            <w:r>
              <w:t xml:space="preserve">Research into, and examples of, domestic and international </w:t>
            </w:r>
            <w:r w:rsidRPr="00786A69">
              <w:t>teaching strategies</w:t>
            </w:r>
            <w:r>
              <w:t xml:space="preserve"> and </w:t>
            </w:r>
            <w:r w:rsidRPr="00D073E1">
              <w:t xml:space="preserve">pedagogical approaches with a proven impact (for example, </w:t>
            </w:r>
            <w:hyperlink r:id="rId27" w:history="1">
              <w:r w:rsidRPr="00D073E1">
                <w:rPr>
                  <w:rStyle w:val="Hyperlink"/>
                  <w:sz w:val="22"/>
                  <w:szCs w:val="22"/>
                </w:rPr>
                <w:t>the EEF evidence base on the effective use of Phonics or Mastery teaching</w:t>
              </w:r>
            </w:hyperlink>
            <w:r w:rsidRPr="00D073E1">
              <w:t>)</w:t>
            </w:r>
          </w:p>
        </w:tc>
        <w:tc>
          <w:tcPr>
            <w:tcW w:w="4111" w:type="dxa"/>
            <w:vMerge w:val="restart"/>
            <w:shd w:val="clear" w:color="auto" w:fill="C6D9F1" w:themeFill="text2" w:themeFillTint="33"/>
            <w:vAlign w:val="center"/>
          </w:tcPr>
          <w:p w14:paraId="1E2FA2C9" w14:textId="77777777" w:rsidR="006F05AD" w:rsidRDefault="006F05AD" w:rsidP="002F4545">
            <w:pPr>
              <w:widowControl/>
              <w:autoSpaceDE/>
              <w:autoSpaceDN/>
              <w:adjustRightInd/>
            </w:pPr>
            <w:r>
              <w:t>2.1.1 Analyses</w:t>
            </w:r>
            <w:r w:rsidRPr="00786A69">
              <w:t xml:space="preserve"> </w:t>
            </w:r>
            <w:r>
              <w:t>research into, and examples of,</w:t>
            </w:r>
            <w:r w:rsidRPr="00786A69">
              <w:t xml:space="preserve"> </w:t>
            </w:r>
            <w:r>
              <w:t>domestic and international teaching strategies/pedagogical approaches and applies findings to</w:t>
            </w:r>
            <w:r w:rsidRPr="00786A69">
              <w:t xml:space="preserve"> </w:t>
            </w:r>
            <w:r>
              <w:t>own plans</w:t>
            </w:r>
          </w:p>
        </w:tc>
        <w:tc>
          <w:tcPr>
            <w:tcW w:w="2551" w:type="dxa"/>
            <w:vMerge w:val="restart"/>
            <w:shd w:val="clear" w:color="auto" w:fill="C6D9F1" w:themeFill="text2" w:themeFillTint="33"/>
            <w:vAlign w:val="center"/>
          </w:tcPr>
          <w:p w14:paraId="2484B5B7" w14:textId="77777777" w:rsidR="006F05AD" w:rsidRDefault="006F05AD" w:rsidP="002F4545">
            <w:pPr>
              <w:spacing w:after="80"/>
              <w:ind w:right="-60"/>
              <w:jc w:val="center"/>
              <w:rPr>
                <w:b/>
                <w:szCs w:val="24"/>
              </w:rPr>
            </w:pPr>
            <w:r>
              <w:t>Part A</w:t>
            </w:r>
          </w:p>
          <w:p w14:paraId="123BE5E8" w14:textId="77777777" w:rsidR="006F05AD" w:rsidRPr="009A6475" w:rsidRDefault="006F05AD" w:rsidP="002F4545">
            <w:pPr>
              <w:jc w:val="center"/>
            </w:pPr>
          </w:p>
          <w:p w14:paraId="1EEFA025" w14:textId="77777777" w:rsidR="006F05AD" w:rsidRPr="009A6475" w:rsidRDefault="006F05AD" w:rsidP="002F4545">
            <w:pPr>
              <w:jc w:val="center"/>
            </w:pPr>
          </w:p>
        </w:tc>
      </w:tr>
      <w:tr w:rsidR="006F05AD" w:rsidRPr="00F818CF" w14:paraId="64CFD180" w14:textId="77777777" w:rsidTr="002F4545">
        <w:trPr>
          <w:trHeight w:val="1289"/>
          <w:jc w:val="center"/>
        </w:trPr>
        <w:tc>
          <w:tcPr>
            <w:tcW w:w="4531" w:type="dxa"/>
            <w:vMerge/>
            <w:shd w:val="clear" w:color="auto" w:fill="auto"/>
            <w:vAlign w:val="center"/>
          </w:tcPr>
          <w:p w14:paraId="38B3B5C5" w14:textId="77777777" w:rsidR="006F05AD" w:rsidRDefault="006F05AD" w:rsidP="002F4545">
            <w:pPr>
              <w:ind w:right="-104"/>
            </w:pPr>
          </w:p>
        </w:tc>
        <w:tc>
          <w:tcPr>
            <w:tcW w:w="4820" w:type="dxa"/>
            <w:shd w:val="clear" w:color="auto" w:fill="F2F2F2" w:themeFill="background1" w:themeFillShade="F2"/>
            <w:vAlign w:val="center"/>
          </w:tcPr>
          <w:p w14:paraId="61511012" w14:textId="77777777" w:rsidR="006F05AD" w:rsidRDefault="006F05AD" w:rsidP="002F4545">
            <w:pPr>
              <w:spacing w:after="80"/>
              <w:ind w:right="39"/>
            </w:pPr>
            <w:r>
              <w:t xml:space="preserve">Research into, and examples of, different models of pupil assessment, including their use to set challenging targets, monitor progress </w:t>
            </w:r>
            <w:r w:rsidRPr="00AC1C44">
              <w:t>and raise standards for all pupils, including those working below the national curriculum</w:t>
            </w:r>
          </w:p>
        </w:tc>
        <w:tc>
          <w:tcPr>
            <w:tcW w:w="4111" w:type="dxa"/>
            <w:vMerge/>
            <w:shd w:val="clear" w:color="auto" w:fill="C6D9F1" w:themeFill="text2" w:themeFillTint="33"/>
            <w:vAlign w:val="center"/>
          </w:tcPr>
          <w:p w14:paraId="7DE263A5" w14:textId="77777777" w:rsidR="006F05AD" w:rsidRDefault="006F05AD" w:rsidP="002F4545">
            <w:pPr>
              <w:widowControl/>
              <w:autoSpaceDE/>
              <w:autoSpaceDN/>
              <w:adjustRightInd/>
              <w:ind w:right="-117"/>
            </w:pPr>
          </w:p>
        </w:tc>
        <w:tc>
          <w:tcPr>
            <w:tcW w:w="2551" w:type="dxa"/>
            <w:vMerge/>
            <w:shd w:val="clear" w:color="auto" w:fill="C6D9F1" w:themeFill="text2" w:themeFillTint="33"/>
            <w:vAlign w:val="center"/>
          </w:tcPr>
          <w:p w14:paraId="71159A5D" w14:textId="77777777" w:rsidR="006F05AD" w:rsidRPr="009A6475" w:rsidRDefault="006F05AD" w:rsidP="002F4545">
            <w:pPr>
              <w:jc w:val="center"/>
            </w:pPr>
          </w:p>
        </w:tc>
      </w:tr>
      <w:tr w:rsidR="006F05AD" w:rsidRPr="00F818CF" w14:paraId="017B502F" w14:textId="77777777" w:rsidTr="002F4545">
        <w:trPr>
          <w:trHeight w:val="1229"/>
          <w:jc w:val="center"/>
        </w:trPr>
        <w:tc>
          <w:tcPr>
            <w:tcW w:w="4531" w:type="dxa"/>
            <w:vMerge/>
            <w:shd w:val="clear" w:color="auto" w:fill="auto"/>
            <w:vAlign w:val="center"/>
          </w:tcPr>
          <w:p w14:paraId="13A5151D" w14:textId="77777777" w:rsidR="006F05AD" w:rsidRPr="00786A69" w:rsidRDefault="006F05AD" w:rsidP="002F4545">
            <w:pPr>
              <w:ind w:right="-104"/>
            </w:pPr>
          </w:p>
        </w:tc>
        <w:tc>
          <w:tcPr>
            <w:tcW w:w="4820" w:type="dxa"/>
            <w:shd w:val="clear" w:color="auto" w:fill="F2F2F2" w:themeFill="background1" w:themeFillShade="F2"/>
            <w:vAlign w:val="center"/>
          </w:tcPr>
          <w:p w14:paraId="3F27A572" w14:textId="77777777" w:rsidR="006F05AD" w:rsidRPr="00786A69" w:rsidRDefault="006F05AD" w:rsidP="002F4545">
            <w:pPr>
              <w:ind w:right="39"/>
            </w:pPr>
            <w:r>
              <w:t xml:space="preserve">The Ofsted School inspection handbook, particularly </w:t>
            </w:r>
            <w:hyperlink r:id="rId28" w:history="1">
              <w:r w:rsidRPr="00E93265">
                <w:rPr>
                  <w:rStyle w:val="Hyperlink"/>
                  <w:sz w:val="22"/>
                  <w:szCs w:val="22"/>
                </w:rPr>
                <w:t>the clarification of inspection requirements</w:t>
              </w:r>
            </w:hyperlink>
            <w:r>
              <w:t xml:space="preserve"> in relation to lesson planning, marking, feedback and collection of pupil performance data</w:t>
            </w:r>
          </w:p>
        </w:tc>
        <w:tc>
          <w:tcPr>
            <w:tcW w:w="4111" w:type="dxa"/>
            <w:vMerge/>
            <w:shd w:val="clear" w:color="auto" w:fill="C6D9F1" w:themeFill="text2" w:themeFillTint="33"/>
            <w:vAlign w:val="center"/>
          </w:tcPr>
          <w:p w14:paraId="6F02CAD2" w14:textId="77777777" w:rsidR="006F05AD" w:rsidRDefault="006F05AD" w:rsidP="002F4545">
            <w:pPr>
              <w:widowControl/>
              <w:autoSpaceDE/>
              <w:autoSpaceDN/>
              <w:adjustRightInd/>
              <w:ind w:right="-115"/>
            </w:pPr>
          </w:p>
        </w:tc>
        <w:tc>
          <w:tcPr>
            <w:tcW w:w="2551" w:type="dxa"/>
            <w:vMerge/>
            <w:shd w:val="clear" w:color="auto" w:fill="C6D9F1" w:themeFill="text2" w:themeFillTint="33"/>
            <w:vAlign w:val="center"/>
          </w:tcPr>
          <w:p w14:paraId="592BD445" w14:textId="77777777" w:rsidR="006F05AD" w:rsidRPr="009A6475" w:rsidRDefault="006F05AD" w:rsidP="002F4545">
            <w:pPr>
              <w:jc w:val="center"/>
            </w:pPr>
          </w:p>
        </w:tc>
      </w:tr>
      <w:tr w:rsidR="006F05AD" w:rsidRPr="00F818CF" w14:paraId="4AFF8EC8" w14:textId="77777777" w:rsidTr="002F4545">
        <w:trPr>
          <w:trHeight w:val="1156"/>
          <w:jc w:val="center"/>
        </w:trPr>
        <w:tc>
          <w:tcPr>
            <w:tcW w:w="4531" w:type="dxa"/>
            <w:vMerge/>
            <w:shd w:val="clear" w:color="auto" w:fill="auto"/>
            <w:vAlign w:val="center"/>
          </w:tcPr>
          <w:p w14:paraId="72BFCAE0" w14:textId="77777777" w:rsidR="006F05AD" w:rsidRPr="00786A69" w:rsidRDefault="006F05AD" w:rsidP="002F4545">
            <w:pPr>
              <w:ind w:right="-104"/>
            </w:pPr>
          </w:p>
        </w:tc>
        <w:tc>
          <w:tcPr>
            <w:tcW w:w="4820" w:type="dxa"/>
            <w:shd w:val="clear" w:color="auto" w:fill="F2F2F2" w:themeFill="background1" w:themeFillShade="F2"/>
            <w:vAlign w:val="center"/>
          </w:tcPr>
          <w:p w14:paraId="42D6EF3C" w14:textId="77777777" w:rsidR="006F05AD" w:rsidRDefault="006F05AD" w:rsidP="002F4545">
            <w:pPr>
              <w:ind w:right="39"/>
            </w:pPr>
            <w:r>
              <w:t>The benefits, characteristics and examples of knowledge-rich curricula (for example, a sequential maths curriculum)</w:t>
            </w:r>
          </w:p>
        </w:tc>
        <w:tc>
          <w:tcPr>
            <w:tcW w:w="4111" w:type="dxa"/>
            <w:shd w:val="clear" w:color="auto" w:fill="C6D9F1" w:themeFill="text2" w:themeFillTint="33"/>
            <w:vAlign w:val="center"/>
          </w:tcPr>
          <w:p w14:paraId="4AA4998D" w14:textId="77777777" w:rsidR="006F05AD" w:rsidRDefault="006F05AD" w:rsidP="002F4545">
            <w:pPr>
              <w:tabs>
                <w:tab w:val="left" w:pos="3715"/>
                <w:tab w:val="left" w:pos="4145"/>
              </w:tabs>
              <w:ind w:right="-117"/>
            </w:pPr>
            <w:r>
              <w:t xml:space="preserve">2.1.2 </w:t>
            </w:r>
            <w:r w:rsidRPr="00786A69">
              <w:t>Evaluates</w:t>
            </w:r>
            <w:r>
              <w:t xml:space="preserve"> the</w:t>
            </w:r>
            <w:r w:rsidRPr="00786A69">
              <w:t xml:space="preserve"> strengths and w</w:t>
            </w:r>
            <w:r>
              <w:t xml:space="preserve">eaknesses of curriculum taught by team, </w:t>
            </w:r>
            <w:r w:rsidRPr="00786A69">
              <w:t>i</w:t>
            </w:r>
            <w:r>
              <w:t>mplementing</w:t>
            </w:r>
            <w:r w:rsidRPr="00786A69">
              <w:t xml:space="preserve"> improvement</w:t>
            </w:r>
            <w:r>
              <w:t>s where necessary</w:t>
            </w:r>
          </w:p>
        </w:tc>
        <w:tc>
          <w:tcPr>
            <w:tcW w:w="2551" w:type="dxa"/>
            <w:shd w:val="clear" w:color="auto" w:fill="C6D9F1" w:themeFill="text2" w:themeFillTint="33"/>
            <w:vAlign w:val="center"/>
          </w:tcPr>
          <w:p w14:paraId="27A39E60" w14:textId="77777777" w:rsidR="006F05AD" w:rsidRPr="009A6475" w:rsidRDefault="006F05AD" w:rsidP="002F4545">
            <w:pPr>
              <w:jc w:val="center"/>
            </w:pPr>
            <w:r>
              <w:t>Part A</w:t>
            </w:r>
          </w:p>
        </w:tc>
      </w:tr>
      <w:tr w:rsidR="006F05AD" w:rsidRPr="00F818CF" w14:paraId="105551E0" w14:textId="77777777" w:rsidTr="002F4545">
        <w:trPr>
          <w:trHeight w:val="1326"/>
          <w:jc w:val="center"/>
        </w:trPr>
        <w:tc>
          <w:tcPr>
            <w:tcW w:w="4531" w:type="dxa"/>
            <w:vMerge w:val="restart"/>
            <w:shd w:val="clear" w:color="auto" w:fill="auto"/>
            <w:vAlign w:val="center"/>
          </w:tcPr>
          <w:p w14:paraId="49157A8E" w14:textId="77777777" w:rsidR="006F05AD" w:rsidRPr="00645C1F" w:rsidRDefault="006F05AD" w:rsidP="002F4545">
            <w:pPr>
              <w:ind w:right="-104"/>
              <w:rPr>
                <w:highlight w:val="yellow"/>
              </w:rPr>
            </w:pPr>
            <w:r w:rsidRPr="00D073E1">
              <w:t xml:space="preserve">Improve the progress, attainment and behaviour of all pupils, including those who are disadvantaged or have particular needs (for example, Pupil Premium, SEND, EAL or </w:t>
            </w:r>
            <w:r w:rsidRPr="00D073E1">
              <w:lastRenderedPageBreak/>
              <w:t>the most able pupils)</w:t>
            </w:r>
            <w:r w:rsidRPr="00B21C94">
              <w:t xml:space="preserve"> </w:t>
            </w:r>
          </w:p>
        </w:tc>
        <w:tc>
          <w:tcPr>
            <w:tcW w:w="4820" w:type="dxa"/>
            <w:shd w:val="clear" w:color="auto" w:fill="F2F2F2" w:themeFill="background1" w:themeFillShade="F2"/>
            <w:vAlign w:val="center"/>
          </w:tcPr>
          <w:p w14:paraId="580B62A4" w14:textId="77777777" w:rsidR="006F05AD" w:rsidRPr="00B21C94" w:rsidRDefault="006F05AD" w:rsidP="002F4545">
            <w:pPr>
              <w:ind w:right="35"/>
            </w:pPr>
            <w:r w:rsidRPr="00B21C94">
              <w:lastRenderedPageBreak/>
              <w:t xml:space="preserve">Research into, and examples of, interventions targeted at improving the progress/attainment of </w:t>
            </w:r>
            <w:r w:rsidRPr="00D073E1">
              <w:t xml:space="preserve">disadvantaged groups or those with particular needs, drawn from a range of schools (for example, the </w:t>
            </w:r>
            <w:hyperlink r:id="rId29" w:history="1">
              <w:r w:rsidRPr="00D073E1">
                <w:rPr>
                  <w:rStyle w:val="Hyperlink"/>
                  <w:sz w:val="22"/>
                  <w:szCs w:val="22"/>
                </w:rPr>
                <w:t xml:space="preserve">EEF’s teaching and learning </w:t>
              </w:r>
              <w:r w:rsidRPr="00D073E1">
                <w:rPr>
                  <w:rStyle w:val="Hyperlink"/>
                  <w:sz w:val="22"/>
                  <w:szCs w:val="22"/>
                </w:rPr>
                <w:lastRenderedPageBreak/>
                <w:t>toolkit</w:t>
              </w:r>
            </w:hyperlink>
            <w:r w:rsidRPr="00D073E1">
              <w:t>)</w:t>
            </w:r>
          </w:p>
        </w:tc>
        <w:tc>
          <w:tcPr>
            <w:tcW w:w="4111" w:type="dxa"/>
            <w:vMerge w:val="restart"/>
            <w:shd w:val="clear" w:color="auto" w:fill="C6D9F1" w:themeFill="text2" w:themeFillTint="33"/>
            <w:vAlign w:val="center"/>
          </w:tcPr>
          <w:p w14:paraId="47D40B3D" w14:textId="77777777" w:rsidR="006F05AD" w:rsidRPr="00786A69" w:rsidRDefault="006F05AD" w:rsidP="002F4545">
            <w:pPr>
              <w:widowControl/>
              <w:tabs>
                <w:tab w:val="left" w:pos="3725"/>
                <w:tab w:val="left" w:pos="4849"/>
              </w:tabs>
              <w:autoSpaceDE/>
              <w:autoSpaceDN/>
              <w:adjustRightInd/>
              <w:ind w:right="168"/>
              <w:rPr>
                <w:iCs/>
                <w:color w:val="000000" w:themeColor="dark1"/>
                <w:kern w:val="24"/>
              </w:rPr>
            </w:pPr>
            <w:r>
              <w:lastRenderedPageBreak/>
              <w:t>2</w:t>
            </w:r>
            <w:r w:rsidRPr="002D3DC5">
              <w:t>.1.3 Implements an</w:t>
            </w:r>
            <w:r>
              <w:t>d evaluates an</w:t>
            </w:r>
            <w:r w:rsidRPr="002D3DC5">
              <w:t xml:space="preserve"> evidence-based</w:t>
            </w:r>
            <w:r>
              <w:t xml:space="preserve"> project that </w:t>
            </w:r>
            <w:r w:rsidRPr="002D3DC5">
              <w:t>improve</w:t>
            </w:r>
            <w:r>
              <w:t>s</w:t>
            </w:r>
            <w:r w:rsidRPr="002D3DC5">
              <w:t xml:space="preserve"> pupil progress</w:t>
            </w:r>
            <w:r>
              <w:t xml:space="preserve"> and/or </w:t>
            </w:r>
            <w:r w:rsidRPr="002D3DC5">
              <w:t>attainment</w:t>
            </w:r>
          </w:p>
        </w:tc>
        <w:tc>
          <w:tcPr>
            <w:tcW w:w="2551" w:type="dxa"/>
            <w:vMerge w:val="restart"/>
            <w:shd w:val="clear" w:color="auto" w:fill="C6D9F1" w:themeFill="text2" w:themeFillTint="33"/>
            <w:vAlign w:val="center"/>
          </w:tcPr>
          <w:p w14:paraId="2CBFFEF3" w14:textId="77777777" w:rsidR="006F05AD" w:rsidRDefault="006F05AD" w:rsidP="002F4545">
            <w:pPr>
              <w:jc w:val="center"/>
            </w:pPr>
            <w:r>
              <w:t xml:space="preserve">Part A </w:t>
            </w:r>
          </w:p>
          <w:p w14:paraId="5CA4774F" w14:textId="77777777" w:rsidR="006F05AD" w:rsidRDefault="006F05AD" w:rsidP="002F4545">
            <w:pPr>
              <w:jc w:val="center"/>
            </w:pPr>
          </w:p>
          <w:p w14:paraId="2C81F308" w14:textId="77777777" w:rsidR="006F05AD" w:rsidRPr="009A6475" w:rsidRDefault="006F05AD" w:rsidP="002F4545">
            <w:pPr>
              <w:ind w:right="-103"/>
            </w:pPr>
            <w:r w:rsidRPr="00634C33">
              <w:rPr>
                <w:b/>
              </w:rPr>
              <w:t>Supporting document required:</w:t>
            </w:r>
            <w:r>
              <w:t xml:space="preserve"> Pupil </w:t>
            </w:r>
            <w:r>
              <w:lastRenderedPageBreak/>
              <w:t>performance data</w:t>
            </w:r>
          </w:p>
        </w:tc>
      </w:tr>
      <w:tr w:rsidR="006F05AD" w:rsidRPr="00F818CF" w14:paraId="7EB03850" w14:textId="77777777" w:rsidTr="002F4545">
        <w:trPr>
          <w:trHeight w:val="790"/>
          <w:jc w:val="center"/>
        </w:trPr>
        <w:tc>
          <w:tcPr>
            <w:tcW w:w="4531" w:type="dxa"/>
            <w:vMerge/>
            <w:shd w:val="clear" w:color="auto" w:fill="auto"/>
            <w:vAlign w:val="center"/>
          </w:tcPr>
          <w:p w14:paraId="3432BB4B" w14:textId="77777777" w:rsidR="006F05AD" w:rsidRPr="00786A69" w:rsidRDefault="006F05AD" w:rsidP="002F4545">
            <w:pPr>
              <w:ind w:right="492"/>
            </w:pPr>
          </w:p>
        </w:tc>
        <w:tc>
          <w:tcPr>
            <w:tcW w:w="4820" w:type="dxa"/>
            <w:tcBorders>
              <w:bottom w:val="single" w:sz="4" w:space="0" w:color="auto"/>
            </w:tcBorders>
            <w:shd w:val="clear" w:color="auto" w:fill="F2F2F2" w:themeFill="background1" w:themeFillShade="F2"/>
            <w:vAlign w:val="center"/>
          </w:tcPr>
          <w:p w14:paraId="1947F993" w14:textId="77777777" w:rsidR="006F05AD" w:rsidRPr="00B21C94" w:rsidRDefault="006F05AD" w:rsidP="002F4545">
            <w:pPr>
              <w:ind w:right="39"/>
            </w:pPr>
            <w:r w:rsidRPr="00B21C94">
              <w:t>Research into, and examples of, the use of specialist provision for pupils with particular needs, drawn from a range of schools</w:t>
            </w:r>
          </w:p>
        </w:tc>
        <w:tc>
          <w:tcPr>
            <w:tcW w:w="4111" w:type="dxa"/>
            <w:vMerge/>
            <w:shd w:val="clear" w:color="auto" w:fill="C6D9F1" w:themeFill="text2" w:themeFillTint="33"/>
            <w:vAlign w:val="center"/>
          </w:tcPr>
          <w:p w14:paraId="793E4142" w14:textId="77777777" w:rsidR="006F05AD" w:rsidRPr="00786A69" w:rsidRDefault="006F05AD" w:rsidP="002F4545">
            <w:pPr>
              <w:ind w:right="492"/>
              <w:rPr>
                <w:iCs/>
                <w:color w:val="000000" w:themeColor="dark1"/>
                <w:kern w:val="24"/>
              </w:rPr>
            </w:pPr>
          </w:p>
        </w:tc>
        <w:tc>
          <w:tcPr>
            <w:tcW w:w="2551" w:type="dxa"/>
            <w:vMerge/>
            <w:shd w:val="clear" w:color="auto" w:fill="C6D9F1" w:themeFill="text2" w:themeFillTint="33"/>
            <w:vAlign w:val="center"/>
          </w:tcPr>
          <w:p w14:paraId="645A7E68" w14:textId="77777777" w:rsidR="006F05AD" w:rsidRPr="00786A69" w:rsidRDefault="006F05AD" w:rsidP="002F4545">
            <w:pPr>
              <w:spacing w:after="80"/>
              <w:ind w:right="492"/>
              <w:jc w:val="center"/>
            </w:pPr>
          </w:p>
        </w:tc>
      </w:tr>
      <w:tr w:rsidR="006F05AD" w:rsidRPr="00F818CF" w14:paraId="13EA663F" w14:textId="77777777" w:rsidTr="002F4545">
        <w:trPr>
          <w:trHeight w:val="692"/>
          <w:jc w:val="center"/>
        </w:trPr>
        <w:tc>
          <w:tcPr>
            <w:tcW w:w="4531" w:type="dxa"/>
            <w:vMerge/>
            <w:shd w:val="clear" w:color="auto" w:fill="auto"/>
            <w:vAlign w:val="center"/>
          </w:tcPr>
          <w:p w14:paraId="496D61C7" w14:textId="77777777" w:rsidR="006F05AD" w:rsidRPr="00786A69" w:rsidRDefault="006F05AD" w:rsidP="002F4545">
            <w:pPr>
              <w:ind w:right="492"/>
            </w:pPr>
          </w:p>
        </w:tc>
        <w:tc>
          <w:tcPr>
            <w:tcW w:w="4820" w:type="dxa"/>
            <w:shd w:val="clear" w:color="auto" w:fill="F2F2F2" w:themeFill="background1" w:themeFillShade="F2"/>
            <w:vAlign w:val="center"/>
          </w:tcPr>
          <w:p w14:paraId="044CEDEE" w14:textId="77777777" w:rsidR="006F05AD" w:rsidRPr="00786A69" w:rsidRDefault="006F05AD" w:rsidP="002F4545">
            <w:pPr>
              <w:ind w:right="39"/>
            </w:pPr>
            <w:r>
              <w:t xml:space="preserve">The graduated approach to supporting SEND pupils, as set out in the </w:t>
            </w:r>
            <w:hyperlink r:id="rId30" w:history="1">
              <w:r w:rsidRPr="00AA0CB1">
                <w:rPr>
                  <w:rStyle w:val="Hyperlink"/>
                  <w:sz w:val="22"/>
                  <w:szCs w:val="22"/>
                </w:rPr>
                <w:t>SEND Code of Practice</w:t>
              </w:r>
            </w:hyperlink>
          </w:p>
        </w:tc>
        <w:tc>
          <w:tcPr>
            <w:tcW w:w="4111" w:type="dxa"/>
            <w:vMerge/>
            <w:shd w:val="clear" w:color="auto" w:fill="C6D9F1" w:themeFill="text2" w:themeFillTint="33"/>
            <w:vAlign w:val="center"/>
          </w:tcPr>
          <w:p w14:paraId="165086C0" w14:textId="77777777" w:rsidR="006F05AD" w:rsidRPr="00786A69" w:rsidRDefault="006F05AD" w:rsidP="002F4545">
            <w:pPr>
              <w:ind w:right="492"/>
              <w:rPr>
                <w:iCs/>
                <w:color w:val="000000" w:themeColor="dark1"/>
                <w:kern w:val="24"/>
              </w:rPr>
            </w:pPr>
          </w:p>
        </w:tc>
        <w:tc>
          <w:tcPr>
            <w:tcW w:w="2551" w:type="dxa"/>
            <w:vMerge/>
            <w:shd w:val="clear" w:color="auto" w:fill="C6D9F1" w:themeFill="text2" w:themeFillTint="33"/>
            <w:vAlign w:val="center"/>
          </w:tcPr>
          <w:p w14:paraId="2A4E2B93" w14:textId="77777777" w:rsidR="006F05AD" w:rsidRPr="00786A69" w:rsidRDefault="006F05AD" w:rsidP="002F4545">
            <w:pPr>
              <w:spacing w:after="80"/>
              <w:ind w:right="492"/>
              <w:jc w:val="center"/>
            </w:pPr>
          </w:p>
        </w:tc>
      </w:tr>
    </w:tbl>
    <w:p w14:paraId="22612913" w14:textId="77777777" w:rsidR="006F05AD" w:rsidRDefault="006F05AD" w:rsidP="006F05AD">
      <w:pPr>
        <w:widowControl/>
        <w:autoSpaceDE/>
        <w:autoSpaceDN/>
        <w:adjustRightInd/>
        <w:spacing w:after="160" w:line="259" w:lineRule="auto"/>
        <w:rPr>
          <w:b/>
          <w:sz w:val="32"/>
          <w:u w:val="single"/>
        </w:rPr>
      </w:pPr>
    </w:p>
    <w:tbl>
      <w:tblPr>
        <w:tblStyle w:val="TableGrid"/>
        <w:tblW w:w="16096" w:type="dxa"/>
        <w:jc w:val="center"/>
        <w:tblLayout w:type="fixed"/>
        <w:tblLook w:val="04A0" w:firstRow="1" w:lastRow="0" w:firstColumn="1" w:lastColumn="0" w:noHBand="0" w:noVBand="1"/>
      </w:tblPr>
      <w:tblGrid>
        <w:gridCol w:w="4531"/>
        <w:gridCol w:w="4820"/>
        <w:gridCol w:w="4111"/>
        <w:gridCol w:w="2634"/>
      </w:tblGrid>
      <w:tr w:rsidR="006F05AD" w:rsidRPr="00F818CF" w14:paraId="109B7674" w14:textId="77777777" w:rsidTr="002F4545">
        <w:trPr>
          <w:trHeight w:val="413"/>
          <w:jc w:val="center"/>
        </w:trPr>
        <w:tc>
          <w:tcPr>
            <w:tcW w:w="16096" w:type="dxa"/>
            <w:gridSpan w:val="4"/>
            <w:shd w:val="clear" w:color="auto" w:fill="548DD4" w:themeFill="text2" w:themeFillTint="99"/>
            <w:vAlign w:val="center"/>
          </w:tcPr>
          <w:p w14:paraId="04717B7F" w14:textId="77777777" w:rsidR="006F05AD" w:rsidRDefault="006F05AD" w:rsidP="002F4545">
            <w:pPr>
              <w:widowControl/>
              <w:autoSpaceDE/>
              <w:autoSpaceDN/>
              <w:adjustRightInd/>
              <w:ind w:right="492"/>
              <w:jc w:val="center"/>
              <w:rPr>
                <w:b/>
                <w:sz w:val="32"/>
                <w:u w:val="single"/>
              </w:rPr>
            </w:pPr>
            <w:r>
              <w:rPr>
                <w:b/>
                <w:sz w:val="32"/>
                <w:u w:val="single"/>
              </w:rPr>
              <w:br w:type="page"/>
            </w:r>
            <w:r>
              <w:rPr>
                <w:b/>
                <w:sz w:val="32"/>
                <w:u w:val="single"/>
              </w:rPr>
              <w:br w:type="page"/>
            </w:r>
            <w:r w:rsidRPr="00F818CF">
              <w:rPr>
                <w:b/>
                <w:i/>
                <w:sz w:val="28"/>
                <w:szCs w:val="28"/>
              </w:rPr>
              <w:t>NPQSL (Leading across a school)</w:t>
            </w:r>
          </w:p>
        </w:tc>
      </w:tr>
      <w:tr w:rsidR="006F05AD" w:rsidRPr="00F818CF" w14:paraId="625C3F91" w14:textId="77777777" w:rsidTr="002F4545">
        <w:trPr>
          <w:trHeight w:val="578"/>
          <w:jc w:val="center"/>
        </w:trPr>
        <w:tc>
          <w:tcPr>
            <w:tcW w:w="4531" w:type="dxa"/>
            <w:shd w:val="clear" w:color="auto" w:fill="C6D9F1" w:themeFill="text2" w:themeFillTint="33"/>
            <w:vAlign w:val="center"/>
          </w:tcPr>
          <w:p w14:paraId="371C0646"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492985DE"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1" w:type="dxa"/>
            <w:shd w:val="clear" w:color="auto" w:fill="C6D9F1" w:themeFill="text2" w:themeFillTint="33"/>
            <w:vAlign w:val="center"/>
          </w:tcPr>
          <w:p w14:paraId="590178B4"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634" w:type="dxa"/>
            <w:shd w:val="clear" w:color="auto" w:fill="C6D9F1" w:themeFill="text2" w:themeFillTint="33"/>
            <w:vAlign w:val="center"/>
          </w:tcPr>
          <w:p w14:paraId="2880702D"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6C80DB12" w14:textId="77777777" w:rsidTr="002F4545">
        <w:trPr>
          <w:trHeight w:val="1664"/>
          <w:jc w:val="center"/>
        </w:trPr>
        <w:tc>
          <w:tcPr>
            <w:tcW w:w="4531" w:type="dxa"/>
            <w:shd w:val="clear" w:color="auto" w:fill="F2F2F2" w:themeFill="background1" w:themeFillShade="F2"/>
            <w:vAlign w:val="center"/>
          </w:tcPr>
          <w:p w14:paraId="07FF99FC" w14:textId="77777777" w:rsidR="006F05AD" w:rsidRDefault="006F05AD" w:rsidP="002F4545">
            <w:pPr>
              <w:ind w:right="109"/>
            </w:pPr>
            <w:r>
              <w:t xml:space="preserve">Use a range of techniques to gather evidence on teaching quality and the impact of interventions across a school </w:t>
            </w:r>
          </w:p>
        </w:tc>
        <w:tc>
          <w:tcPr>
            <w:tcW w:w="4820" w:type="dxa"/>
            <w:shd w:val="clear" w:color="auto" w:fill="F2F2F2" w:themeFill="background1" w:themeFillShade="F2"/>
            <w:vAlign w:val="center"/>
          </w:tcPr>
          <w:p w14:paraId="73C31922" w14:textId="77777777" w:rsidR="006F05AD" w:rsidRPr="00D073E1" w:rsidRDefault="006F05AD" w:rsidP="002F4545">
            <w:r w:rsidRPr="00D073E1">
              <w:t>A range of techniques to gather evidence in relation to teaching quality and evaluate the impact of interventions</w:t>
            </w:r>
          </w:p>
        </w:tc>
        <w:tc>
          <w:tcPr>
            <w:tcW w:w="4111" w:type="dxa"/>
            <w:shd w:val="clear" w:color="auto" w:fill="C6D9F1" w:themeFill="text2" w:themeFillTint="33"/>
            <w:vAlign w:val="center"/>
          </w:tcPr>
          <w:p w14:paraId="1EA81D39" w14:textId="77777777" w:rsidR="006F05AD" w:rsidRDefault="006F05AD" w:rsidP="002F4545">
            <w:pPr>
              <w:spacing w:after="80"/>
              <w:ind w:right="33"/>
            </w:pPr>
            <w:r>
              <w:t>2.2.1 Evaluates teaching quality across a school accurately, exploiting appropriate techniques to gather evidence</w:t>
            </w:r>
          </w:p>
        </w:tc>
        <w:tc>
          <w:tcPr>
            <w:tcW w:w="2634" w:type="dxa"/>
            <w:shd w:val="clear" w:color="auto" w:fill="C6D9F1" w:themeFill="text2" w:themeFillTint="33"/>
            <w:vAlign w:val="center"/>
          </w:tcPr>
          <w:p w14:paraId="3275CE87" w14:textId="77777777" w:rsidR="006F05AD" w:rsidRPr="009A6475" w:rsidRDefault="006F05AD" w:rsidP="002F4545">
            <w:pPr>
              <w:jc w:val="center"/>
            </w:pPr>
            <w:r>
              <w:t>Part A</w:t>
            </w:r>
          </w:p>
        </w:tc>
      </w:tr>
      <w:tr w:rsidR="006F05AD" w:rsidRPr="00F818CF" w14:paraId="5BD84AEA" w14:textId="77777777" w:rsidTr="002F4545">
        <w:trPr>
          <w:trHeight w:val="1432"/>
          <w:jc w:val="center"/>
        </w:trPr>
        <w:tc>
          <w:tcPr>
            <w:tcW w:w="4531" w:type="dxa"/>
            <w:vMerge w:val="restart"/>
            <w:tcBorders>
              <w:bottom w:val="single" w:sz="4" w:space="0" w:color="auto"/>
            </w:tcBorders>
            <w:shd w:val="clear" w:color="auto" w:fill="F2F2F2" w:themeFill="background1" w:themeFillShade="F2"/>
            <w:vAlign w:val="center"/>
          </w:tcPr>
          <w:p w14:paraId="26612D10" w14:textId="77777777" w:rsidR="006F05AD" w:rsidRPr="00786A69" w:rsidRDefault="006F05AD" w:rsidP="002F4545">
            <w:pPr>
              <w:spacing w:after="80"/>
              <w:ind w:right="-175"/>
            </w:pPr>
            <w:r>
              <w:t>Reduce variation within the school and against comparative schools by improving pupil progress, attainment and behaviour</w:t>
            </w:r>
          </w:p>
        </w:tc>
        <w:tc>
          <w:tcPr>
            <w:tcW w:w="4820" w:type="dxa"/>
            <w:vMerge w:val="restart"/>
            <w:tcBorders>
              <w:bottom w:val="single" w:sz="4" w:space="0" w:color="auto"/>
            </w:tcBorders>
            <w:shd w:val="clear" w:color="auto" w:fill="F2F2F2" w:themeFill="background1" w:themeFillShade="F2"/>
            <w:vAlign w:val="center"/>
          </w:tcPr>
          <w:p w14:paraId="790A8B76" w14:textId="77777777" w:rsidR="006F05AD" w:rsidRPr="00D073E1" w:rsidRDefault="006F05AD" w:rsidP="002F4545">
            <w:r w:rsidRPr="00D073E1">
              <w:t xml:space="preserve">Research into, and examples of, leadership or management strategies that have improved pupil behaviour, progress and attainment and reduced variation across a school, drawn from a range of schools (for example, the </w:t>
            </w:r>
            <w:hyperlink r:id="rId31" w:anchor="effectiveness" w:history="1">
              <w:r w:rsidRPr="00D073E1">
                <w:rPr>
                  <w:rStyle w:val="Hyperlink"/>
                  <w:sz w:val="22"/>
                  <w:szCs w:val="22"/>
                </w:rPr>
                <w:t>EEF’s toolkit on teaching and learning</w:t>
              </w:r>
            </w:hyperlink>
            <w:r w:rsidRPr="00D073E1">
              <w:t xml:space="preserve">) </w:t>
            </w:r>
          </w:p>
        </w:tc>
        <w:tc>
          <w:tcPr>
            <w:tcW w:w="4111" w:type="dxa"/>
            <w:tcBorders>
              <w:bottom w:val="single" w:sz="4" w:space="0" w:color="auto"/>
            </w:tcBorders>
            <w:shd w:val="clear" w:color="auto" w:fill="C6D9F1" w:themeFill="text2" w:themeFillTint="33"/>
            <w:vAlign w:val="center"/>
          </w:tcPr>
          <w:p w14:paraId="2495271A" w14:textId="77777777" w:rsidR="006F05AD" w:rsidRPr="00786A69" w:rsidRDefault="006F05AD" w:rsidP="002F4545">
            <w:pPr>
              <w:spacing w:after="80"/>
              <w:ind w:right="-109"/>
            </w:pPr>
            <w:r>
              <w:t>2.2.2 A</w:t>
            </w:r>
            <w:r w:rsidRPr="00786A69">
              <w:t xml:space="preserve">nalyses different </w:t>
            </w:r>
            <w:r>
              <w:t>leadership/management</w:t>
            </w:r>
            <w:r w:rsidRPr="00786A69">
              <w:t xml:space="preserve"> strategies aimed at improving pupil </w:t>
            </w:r>
            <w:r>
              <w:t>progress, attainment and behaviour and applies findings to own plans</w:t>
            </w:r>
          </w:p>
        </w:tc>
        <w:tc>
          <w:tcPr>
            <w:tcW w:w="2634" w:type="dxa"/>
            <w:tcBorders>
              <w:bottom w:val="single" w:sz="4" w:space="0" w:color="auto"/>
            </w:tcBorders>
            <w:shd w:val="clear" w:color="auto" w:fill="C6D9F1" w:themeFill="text2" w:themeFillTint="33"/>
            <w:vAlign w:val="center"/>
          </w:tcPr>
          <w:p w14:paraId="0909E664" w14:textId="77777777" w:rsidR="006F05AD" w:rsidRPr="009A6475" w:rsidRDefault="006F05AD" w:rsidP="002F4545">
            <w:pPr>
              <w:jc w:val="center"/>
            </w:pPr>
            <w:r>
              <w:t>Part A</w:t>
            </w:r>
          </w:p>
        </w:tc>
      </w:tr>
      <w:tr w:rsidR="006F05AD" w:rsidRPr="00F818CF" w14:paraId="41ECE9BF" w14:textId="77777777" w:rsidTr="002F4545">
        <w:trPr>
          <w:trHeight w:val="1112"/>
          <w:jc w:val="center"/>
        </w:trPr>
        <w:tc>
          <w:tcPr>
            <w:tcW w:w="4531" w:type="dxa"/>
            <w:vMerge/>
            <w:shd w:val="clear" w:color="auto" w:fill="F2F2F2" w:themeFill="background1" w:themeFillShade="F2"/>
            <w:vAlign w:val="center"/>
          </w:tcPr>
          <w:p w14:paraId="13BEE2E1" w14:textId="77777777" w:rsidR="006F05AD" w:rsidRPr="00786A69" w:rsidRDefault="006F05AD" w:rsidP="002F4545">
            <w:pPr>
              <w:spacing w:after="80"/>
              <w:ind w:right="-175"/>
            </w:pPr>
          </w:p>
        </w:tc>
        <w:tc>
          <w:tcPr>
            <w:tcW w:w="4820" w:type="dxa"/>
            <w:vMerge/>
            <w:shd w:val="clear" w:color="auto" w:fill="F2F2F2" w:themeFill="background1" w:themeFillShade="F2"/>
            <w:vAlign w:val="center"/>
          </w:tcPr>
          <w:p w14:paraId="1D128C7C" w14:textId="77777777" w:rsidR="006F05AD" w:rsidRPr="00786A69" w:rsidRDefault="006F05AD" w:rsidP="002F4545">
            <w:pPr>
              <w:spacing w:after="80"/>
            </w:pPr>
          </w:p>
        </w:tc>
        <w:tc>
          <w:tcPr>
            <w:tcW w:w="4111" w:type="dxa"/>
            <w:vMerge w:val="restart"/>
            <w:shd w:val="clear" w:color="auto" w:fill="C6D9F1" w:themeFill="text2" w:themeFillTint="33"/>
            <w:vAlign w:val="center"/>
          </w:tcPr>
          <w:p w14:paraId="6BA4341B" w14:textId="77777777" w:rsidR="006F05AD" w:rsidRPr="008717A5" w:rsidRDefault="006F05AD" w:rsidP="002F4545">
            <w:pPr>
              <w:spacing w:after="80"/>
              <w:ind w:right="-109"/>
              <w:rPr>
                <w:color w:val="FF0000"/>
                <w:highlight w:val="yellow"/>
              </w:rPr>
            </w:pPr>
            <w:r>
              <w:t>2</w:t>
            </w:r>
            <w:r w:rsidRPr="00F67AD6">
              <w:t>.2.3 Designs</w:t>
            </w:r>
            <w:r>
              <w:t>,</w:t>
            </w:r>
            <w:r w:rsidRPr="00F67AD6">
              <w:t xml:space="preserve"> implements </w:t>
            </w:r>
            <w:r>
              <w:t xml:space="preserve">and evaluates </w:t>
            </w:r>
            <w:r w:rsidRPr="00F67AD6">
              <w:t>a</w:t>
            </w:r>
            <w:r>
              <w:t>n improvement</w:t>
            </w:r>
            <w:r w:rsidRPr="00F67AD6">
              <w:t xml:space="preserve"> </w:t>
            </w:r>
            <w:r>
              <w:t xml:space="preserve">project </w:t>
            </w:r>
            <w:r w:rsidRPr="00F67AD6">
              <w:t>that reduce</w:t>
            </w:r>
            <w:r>
              <w:t>s</w:t>
            </w:r>
            <w:r w:rsidRPr="00F67AD6">
              <w:t xml:space="preserve"> variation in pupil progress and/or </w:t>
            </w:r>
            <w:r w:rsidRPr="00F67AD6">
              <w:lastRenderedPageBreak/>
              <w:t xml:space="preserve">attainment </w:t>
            </w:r>
            <w:r>
              <w:t xml:space="preserve">across </w:t>
            </w:r>
            <w:r w:rsidRPr="00F67AD6">
              <w:t xml:space="preserve">the school </w:t>
            </w:r>
          </w:p>
        </w:tc>
        <w:tc>
          <w:tcPr>
            <w:tcW w:w="2634" w:type="dxa"/>
            <w:vMerge w:val="restart"/>
            <w:shd w:val="clear" w:color="auto" w:fill="C6D9F1" w:themeFill="text2" w:themeFillTint="33"/>
            <w:vAlign w:val="center"/>
          </w:tcPr>
          <w:p w14:paraId="156FDF74" w14:textId="77777777" w:rsidR="006F05AD" w:rsidRDefault="006F05AD" w:rsidP="002F4545">
            <w:pPr>
              <w:jc w:val="center"/>
            </w:pPr>
            <w:r>
              <w:lastRenderedPageBreak/>
              <w:t>Part A</w:t>
            </w:r>
          </w:p>
          <w:p w14:paraId="7FDC317D" w14:textId="77777777" w:rsidR="006F05AD" w:rsidRDefault="006F05AD" w:rsidP="002F4545">
            <w:pPr>
              <w:jc w:val="center"/>
            </w:pPr>
          </w:p>
          <w:p w14:paraId="3D638C22" w14:textId="77777777" w:rsidR="006F05AD" w:rsidRPr="009A6475" w:rsidRDefault="006F05AD" w:rsidP="002F4545">
            <w:pPr>
              <w:ind w:right="-28"/>
            </w:pPr>
            <w:r w:rsidRPr="00634C33">
              <w:rPr>
                <w:b/>
              </w:rPr>
              <w:lastRenderedPageBreak/>
              <w:t>Supporting document required:</w:t>
            </w:r>
            <w:r>
              <w:t xml:space="preserve"> Pupil performance data</w:t>
            </w:r>
          </w:p>
          <w:p w14:paraId="2F03DAC8" w14:textId="77777777" w:rsidR="006F05AD" w:rsidRPr="009A6475" w:rsidRDefault="006F05AD" w:rsidP="002F4545">
            <w:pPr>
              <w:jc w:val="center"/>
            </w:pPr>
          </w:p>
        </w:tc>
      </w:tr>
      <w:tr w:rsidR="006F05AD" w:rsidRPr="00F818CF" w14:paraId="4BCD14FB" w14:textId="77777777" w:rsidTr="002F4545">
        <w:trPr>
          <w:trHeight w:val="1119"/>
          <w:jc w:val="center"/>
        </w:trPr>
        <w:tc>
          <w:tcPr>
            <w:tcW w:w="4531" w:type="dxa"/>
            <w:vMerge/>
            <w:shd w:val="clear" w:color="auto" w:fill="F2F2F2" w:themeFill="background1" w:themeFillShade="F2"/>
            <w:vAlign w:val="center"/>
          </w:tcPr>
          <w:p w14:paraId="38D01BFB" w14:textId="77777777" w:rsidR="006F05AD" w:rsidRPr="00786A69" w:rsidRDefault="006F05AD" w:rsidP="002F4545">
            <w:pPr>
              <w:spacing w:after="80"/>
              <w:ind w:right="-175"/>
            </w:pPr>
          </w:p>
        </w:tc>
        <w:tc>
          <w:tcPr>
            <w:tcW w:w="4820" w:type="dxa"/>
            <w:shd w:val="clear" w:color="auto" w:fill="F2F2F2" w:themeFill="background1" w:themeFillShade="F2"/>
            <w:vAlign w:val="center"/>
          </w:tcPr>
          <w:p w14:paraId="22CE2CA0" w14:textId="77777777" w:rsidR="006F05AD" w:rsidRPr="00786A69" w:rsidRDefault="006F05AD" w:rsidP="002F4545">
            <w:pPr>
              <w:spacing w:after="80"/>
            </w:pPr>
            <w:r>
              <w:t>Legal frameworks and</w:t>
            </w:r>
            <w:r w:rsidRPr="00515D27">
              <w:t xml:space="preserve"> guidance relating to behaviour management, atte</w:t>
            </w:r>
            <w:r>
              <w:t>ndance, exclusions and bullying</w:t>
            </w:r>
          </w:p>
        </w:tc>
        <w:tc>
          <w:tcPr>
            <w:tcW w:w="4111" w:type="dxa"/>
            <w:vMerge/>
            <w:shd w:val="clear" w:color="auto" w:fill="C6D9F1" w:themeFill="text2" w:themeFillTint="33"/>
            <w:vAlign w:val="center"/>
          </w:tcPr>
          <w:p w14:paraId="5A92B1B1" w14:textId="77777777" w:rsidR="006F05AD" w:rsidRPr="00F67AD6" w:rsidRDefault="006F05AD" w:rsidP="002F4545">
            <w:pPr>
              <w:spacing w:after="80"/>
              <w:ind w:right="-109"/>
            </w:pPr>
          </w:p>
        </w:tc>
        <w:tc>
          <w:tcPr>
            <w:tcW w:w="2634" w:type="dxa"/>
            <w:vMerge/>
            <w:shd w:val="clear" w:color="auto" w:fill="C6D9F1" w:themeFill="text2" w:themeFillTint="33"/>
            <w:vAlign w:val="center"/>
          </w:tcPr>
          <w:p w14:paraId="48B7BCA6" w14:textId="77777777" w:rsidR="006F05AD" w:rsidRPr="009A6475" w:rsidRDefault="006F05AD" w:rsidP="002F4545">
            <w:pPr>
              <w:jc w:val="center"/>
            </w:pPr>
          </w:p>
        </w:tc>
      </w:tr>
      <w:tr w:rsidR="006F05AD" w:rsidRPr="00F818CF" w14:paraId="2BEB90BC" w14:textId="77777777" w:rsidTr="002F4545">
        <w:trPr>
          <w:trHeight w:val="1711"/>
          <w:jc w:val="center"/>
        </w:trPr>
        <w:tc>
          <w:tcPr>
            <w:tcW w:w="4531" w:type="dxa"/>
            <w:vMerge w:val="restart"/>
            <w:shd w:val="clear" w:color="auto" w:fill="F2F2F2" w:themeFill="background1" w:themeFillShade="F2"/>
            <w:vAlign w:val="center"/>
          </w:tcPr>
          <w:p w14:paraId="15AAB182" w14:textId="77777777" w:rsidR="006F05AD" w:rsidRPr="00F61F3B" w:rsidRDefault="006F05AD" w:rsidP="002F4545">
            <w:pPr>
              <w:ind w:right="-175"/>
            </w:pPr>
            <w:r w:rsidRPr="00F61F3B">
              <w:t>Develop</w:t>
            </w:r>
            <w:r>
              <w:t xml:space="preserve"> </w:t>
            </w:r>
            <w:r w:rsidRPr="00D073E1">
              <w:t>and maintain a rich, high-quality school curriculum</w:t>
            </w:r>
          </w:p>
        </w:tc>
        <w:tc>
          <w:tcPr>
            <w:tcW w:w="4820" w:type="dxa"/>
            <w:shd w:val="clear" w:color="auto" w:fill="F2F2F2" w:themeFill="background1" w:themeFillShade="F2"/>
            <w:vAlign w:val="center"/>
          </w:tcPr>
          <w:p w14:paraId="50689746" w14:textId="77777777" w:rsidR="006F05AD" w:rsidRPr="00D073E1" w:rsidRDefault="006F05AD" w:rsidP="002F4545">
            <w:r w:rsidRPr="00D073E1">
              <w:t xml:space="preserve">Research into, and examples of, curriculum development approaches/techniques (for example, through strengthening subject knowledge, developing subject-specific pedagogy or applying evidence on the effective use of Teaching Assistants </w:t>
            </w:r>
          </w:p>
        </w:tc>
        <w:tc>
          <w:tcPr>
            <w:tcW w:w="4111" w:type="dxa"/>
            <w:vMerge w:val="restart"/>
            <w:shd w:val="clear" w:color="auto" w:fill="C6D9F1" w:themeFill="text2" w:themeFillTint="33"/>
            <w:vAlign w:val="center"/>
          </w:tcPr>
          <w:p w14:paraId="57804A78" w14:textId="77777777" w:rsidR="006F05AD" w:rsidRPr="00706C08" w:rsidRDefault="006F05AD" w:rsidP="002F4545">
            <w:pPr>
              <w:ind w:right="-109"/>
            </w:pPr>
            <w:r>
              <w:t>2.2.4</w:t>
            </w:r>
            <w:r w:rsidRPr="00662561">
              <w:t xml:space="preserve"> Exploits opportunities to develop and grow the school curriculum</w:t>
            </w:r>
          </w:p>
        </w:tc>
        <w:tc>
          <w:tcPr>
            <w:tcW w:w="2634" w:type="dxa"/>
            <w:vMerge w:val="restart"/>
            <w:shd w:val="clear" w:color="auto" w:fill="C6D9F1" w:themeFill="text2" w:themeFillTint="33"/>
            <w:vAlign w:val="center"/>
          </w:tcPr>
          <w:p w14:paraId="6FB5C8F7" w14:textId="77777777" w:rsidR="006F05AD" w:rsidRPr="009A6475" w:rsidRDefault="006F05AD" w:rsidP="002F4545">
            <w:pPr>
              <w:jc w:val="center"/>
            </w:pPr>
            <w:r>
              <w:t>Part A</w:t>
            </w:r>
          </w:p>
        </w:tc>
      </w:tr>
      <w:tr w:rsidR="006F05AD" w:rsidRPr="00F818CF" w14:paraId="7B3EC63A" w14:textId="77777777" w:rsidTr="002F4545">
        <w:trPr>
          <w:trHeight w:val="1157"/>
          <w:jc w:val="center"/>
        </w:trPr>
        <w:tc>
          <w:tcPr>
            <w:tcW w:w="4531" w:type="dxa"/>
            <w:vMerge/>
            <w:shd w:val="clear" w:color="auto" w:fill="F2F2F2" w:themeFill="background1" w:themeFillShade="F2"/>
            <w:vAlign w:val="center"/>
          </w:tcPr>
          <w:p w14:paraId="071C5072" w14:textId="77777777" w:rsidR="006F05AD" w:rsidRPr="00F61F3B" w:rsidRDefault="006F05AD" w:rsidP="002F4545">
            <w:pPr>
              <w:ind w:right="-175"/>
            </w:pPr>
          </w:p>
        </w:tc>
        <w:tc>
          <w:tcPr>
            <w:tcW w:w="4820" w:type="dxa"/>
            <w:shd w:val="clear" w:color="auto" w:fill="F2F2F2" w:themeFill="background1" w:themeFillShade="F2"/>
            <w:vAlign w:val="center"/>
          </w:tcPr>
          <w:p w14:paraId="6446D837" w14:textId="77777777" w:rsidR="006F05AD" w:rsidRPr="00DF5F54" w:rsidRDefault="006F05AD" w:rsidP="002F4545">
            <w:r>
              <w:t>The benefits, characteristics and examples of knowledge-rich curricula (for example, a sequential maths curriculum)</w:t>
            </w:r>
          </w:p>
        </w:tc>
        <w:tc>
          <w:tcPr>
            <w:tcW w:w="4111" w:type="dxa"/>
            <w:vMerge/>
            <w:shd w:val="clear" w:color="auto" w:fill="C6D9F1" w:themeFill="text2" w:themeFillTint="33"/>
            <w:vAlign w:val="center"/>
          </w:tcPr>
          <w:p w14:paraId="0CE195AB" w14:textId="77777777" w:rsidR="006F05AD" w:rsidRDefault="006F05AD" w:rsidP="002F4545">
            <w:pPr>
              <w:ind w:right="-109"/>
            </w:pPr>
          </w:p>
        </w:tc>
        <w:tc>
          <w:tcPr>
            <w:tcW w:w="2634" w:type="dxa"/>
            <w:vMerge/>
            <w:shd w:val="clear" w:color="auto" w:fill="C6D9F1" w:themeFill="text2" w:themeFillTint="33"/>
            <w:vAlign w:val="center"/>
          </w:tcPr>
          <w:p w14:paraId="453772E0" w14:textId="77777777" w:rsidR="006F05AD" w:rsidRPr="009A6475" w:rsidRDefault="006F05AD" w:rsidP="002F4545">
            <w:pPr>
              <w:jc w:val="center"/>
            </w:pPr>
          </w:p>
        </w:tc>
      </w:tr>
    </w:tbl>
    <w:p w14:paraId="32478A85" w14:textId="77777777" w:rsidR="006F05AD" w:rsidRDefault="006F05AD" w:rsidP="006F05AD">
      <w:pPr>
        <w:widowControl/>
        <w:autoSpaceDE/>
        <w:autoSpaceDN/>
        <w:adjustRightInd/>
        <w:spacing w:after="160" w:line="259" w:lineRule="auto"/>
        <w:ind w:right="492"/>
        <w:rPr>
          <w:b/>
          <w:sz w:val="32"/>
          <w:u w:val="single"/>
        </w:rPr>
      </w:pPr>
    </w:p>
    <w:tbl>
      <w:tblPr>
        <w:tblStyle w:val="TableGrid"/>
        <w:tblpPr w:leftFromText="180" w:rightFromText="180" w:vertAnchor="text" w:horzAnchor="margin" w:tblpX="-289" w:tblpY="200"/>
        <w:tblW w:w="16013" w:type="dxa"/>
        <w:tblLayout w:type="fixed"/>
        <w:tblLook w:val="04A0" w:firstRow="1" w:lastRow="0" w:firstColumn="1" w:lastColumn="0" w:noHBand="0" w:noVBand="1"/>
      </w:tblPr>
      <w:tblGrid>
        <w:gridCol w:w="4531"/>
        <w:gridCol w:w="4820"/>
        <w:gridCol w:w="3969"/>
        <w:gridCol w:w="2693"/>
      </w:tblGrid>
      <w:tr w:rsidR="006F05AD" w:rsidRPr="00F818CF" w14:paraId="11B674DE" w14:textId="77777777" w:rsidTr="002F4545">
        <w:trPr>
          <w:trHeight w:val="419"/>
        </w:trPr>
        <w:tc>
          <w:tcPr>
            <w:tcW w:w="16013" w:type="dxa"/>
            <w:gridSpan w:val="4"/>
            <w:shd w:val="clear" w:color="auto" w:fill="548DD4" w:themeFill="text2" w:themeFillTint="99"/>
            <w:vAlign w:val="center"/>
          </w:tcPr>
          <w:p w14:paraId="7D99D612" w14:textId="77777777" w:rsidR="006F05AD" w:rsidRDefault="006F05AD" w:rsidP="002F4545">
            <w:pPr>
              <w:widowControl/>
              <w:autoSpaceDE/>
              <w:autoSpaceDN/>
              <w:adjustRightInd/>
              <w:ind w:right="492"/>
              <w:jc w:val="center"/>
              <w:rPr>
                <w:b/>
                <w:sz w:val="32"/>
                <w:u w:val="single"/>
              </w:rPr>
            </w:pPr>
            <w:r>
              <w:rPr>
                <w:b/>
                <w:sz w:val="32"/>
                <w:u w:val="single"/>
              </w:rPr>
              <w:br w:type="page"/>
            </w:r>
            <w:r>
              <w:rPr>
                <w:b/>
                <w:sz w:val="32"/>
                <w:u w:val="single"/>
              </w:rPr>
              <w:br w:type="page"/>
            </w:r>
            <w:r w:rsidRPr="00F818CF">
              <w:br w:type="page"/>
            </w:r>
            <w:r w:rsidRPr="00F818CF">
              <w:rPr>
                <w:b/>
                <w:i/>
                <w:sz w:val="28"/>
                <w:szCs w:val="32"/>
              </w:rPr>
              <w:t>NPQH (Leading a school)</w:t>
            </w:r>
          </w:p>
        </w:tc>
      </w:tr>
      <w:tr w:rsidR="006F05AD" w:rsidRPr="00F818CF" w14:paraId="386ECB5E" w14:textId="77777777" w:rsidTr="002F4545">
        <w:trPr>
          <w:trHeight w:val="543"/>
        </w:trPr>
        <w:tc>
          <w:tcPr>
            <w:tcW w:w="4531" w:type="dxa"/>
            <w:shd w:val="clear" w:color="auto" w:fill="C6D9F1" w:themeFill="text2" w:themeFillTint="33"/>
            <w:vAlign w:val="center"/>
          </w:tcPr>
          <w:p w14:paraId="1FAE13B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7437D7C7"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3969" w:type="dxa"/>
            <w:shd w:val="clear" w:color="auto" w:fill="C6D9F1" w:themeFill="text2" w:themeFillTint="33"/>
            <w:vAlign w:val="center"/>
          </w:tcPr>
          <w:p w14:paraId="1D5DEE3F"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693" w:type="dxa"/>
            <w:shd w:val="clear" w:color="auto" w:fill="C6D9F1" w:themeFill="text2" w:themeFillTint="33"/>
            <w:vAlign w:val="center"/>
          </w:tcPr>
          <w:p w14:paraId="3789B197"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1E4D9816" w14:textId="77777777" w:rsidTr="002F4545">
        <w:trPr>
          <w:trHeight w:val="758"/>
        </w:trPr>
        <w:tc>
          <w:tcPr>
            <w:tcW w:w="4531" w:type="dxa"/>
            <w:vMerge w:val="restart"/>
            <w:shd w:val="clear" w:color="auto" w:fill="F2F2F2" w:themeFill="background1" w:themeFillShade="F2"/>
            <w:vAlign w:val="center"/>
          </w:tcPr>
          <w:p w14:paraId="0D7CA301" w14:textId="77777777" w:rsidR="006F05AD" w:rsidRPr="00786A69" w:rsidRDefault="006F05AD" w:rsidP="002F4545">
            <w:pPr>
              <w:ind w:right="-33"/>
              <w:rPr>
                <w:szCs w:val="24"/>
              </w:rPr>
            </w:pPr>
            <w:r>
              <w:rPr>
                <w:szCs w:val="24"/>
              </w:rPr>
              <w:t>Lead and grow excellent teaching in a school</w:t>
            </w:r>
          </w:p>
        </w:tc>
        <w:tc>
          <w:tcPr>
            <w:tcW w:w="4820" w:type="dxa"/>
            <w:shd w:val="clear" w:color="auto" w:fill="F2F2F2" w:themeFill="background1" w:themeFillShade="F2"/>
            <w:vAlign w:val="center"/>
          </w:tcPr>
          <w:p w14:paraId="01860647" w14:textId="77777777" w:rsidR="006F05AD" w:rsidRPr="00D41069" w:rsidRDefault="006F05AD" w:rsidP="002F4545">
            <w:pPr>
              <w:ind w:right="-24"/>
              <w:rPr>
                <w:sz w:val="20"/>
              </w:rPr>
            </w:pPr>
            <w:r w:rsidRPr="00D41069">
              <w:rPr>
                <w:sz w:val="20"/>
              </w:rPr>
              <w:t xml:space="preserve">Research into, and examples of, the leadership of excellent teaching, domestically and internationally, including </w:t>
            </w:r>
            <w:hyperlink r:id="rId32" w:history="1">
              <w:r w:rsidRPr="00D41069">
                <w:rPr>
                  <w:rStyle w:val="Hyperlink"/>
                </w:rPr>
                <w:t>The National standards of excellence for headteachers</w:t>
              </w:r>
            </w:hyperlink>
          </w:p>
        </w:tc>
        <w:tc>
          <w:tcPr>
            <w:tcW w:w="3969" w:type="dxa"/>
            <w:vMerge w:val="restart"/>
            <w:shd w:val="clear" w:color="auto" w:fill="C6D9F1" w:themeFill="text2" w:themeFillTint="33"/>
            <w:vAlign w:val="center"/>
          </w:tcPr>
          <w:p w14:paraId="0DAB8C04" w14:textId="77777777" w:rsidR="006F05AD" w:rsidRDefault="006F05AD" w:rsidP="002F4545">
            <w:pPr>
              <w:rPr>
                <w:iCs/>
                <w:color w:val="000000" w:themeColor="dark1"/>
                <w:kern w:val="24"/>
                <w:szCs w:val="24"/>
              </w:rPr>
            </w:pPr>
          </w:p>
          <w:p w14:paraId="09272E1B" w14:textId="77777777" w:rsidR="006F05AD" w:rsidRDefault="006F05AD" w:rsidP="002F4545">
            <w:pPr>
              <w:rPr>
                <w:iCs/>
                <w:color w:val="000000" w:themeColor="dark1"/>
                <w:kern w:val="24"/>
                <w:szCs w:val="24"/>
              </w:rPr>
            </w:pPr>
          </w:p>
          <w:p w14:paraId="3F2066B6" w14:textId="77777777" w:rsidR="006F05AD" w:rsidRPr="00786A69" w:rsidRDefault="006F05AD" w:rsidP="002F4545">
            <w:pPr>
              <w:rPr>
                <w:szCs w:val="24"/>
              </w:rPr>
            </w:pPr>
            <w:r>
              <w:rPr>
                <w:iCs/>
                <w:color w:val="000000" w:themeColor="dark1"/>
                <w:kern w:val="24"/>
                <w:szCs w:val="24"/>
              </w:rPr>
              <w:t xml:space="preserve">2.3.1 </w:t>
            </w:r>
            <w:r w:rsidRPr="00786A69">
              <w:rPr>
                <w:iCs/>
                <w:color w:val="000000" w:themeColor="dark1"/>
                <w:kern w:val="24"/>
                <w:szCs w:val="24"/>
              </w:rPr>
              <w:t>Analyses a range of</w:t>
            </w:r>
            <w:r>
              <w:rPr>
                <w:iCs/>
                <w:color w:val="000000" w:themeColor="dark1"/>
                <w:kern w:val="24"/>
                <w:szCs w:val="24"/>
              </w:rPr>
              <w:t xml:space="preserve"> domestic and international</w:t>
            </w:r>
            <w:r w:rsidRPr="00786A69">
              <w:rPr>
                <w:iCs/>
                <w:color w:val="000000" w:themeColor="dark1"/>
                <w:kern w:val="24"/>
                <w:szCs w:val="24"/>
              </w:rPr>
              <w:t xml:space="preserve"> research</w:t>
            </w:r>
            <w:r>
              <w:rPr>
                <w:iCs/>
                <w:color w:val="000000" w:themeColor="dark1"/>
                <w:kern w:val="24"/>
                <w:szCs w:val="24"/>
              </w:rPr>
              <w:t xml:space="preserve"> into,</w:t>
            </w:r>
            <w:r w:rsidRPr="00786A69">
              <w:rPr>
                <w:iCs/>
                <w:color w:val="000000" w:themeColor="dark1"/>
                <w:kern w:val="24"/>
                <w:szCs w:val="24"/>
              </w:rPr>
              <w:t xml:space="preserve"> and </w:t>
            </w:r>
            <w:r>
              <w:rPr>
                <w:iCs/>
                <w:color w:val="000000" w:themeColor="dark1"/>
                <w:kern w:val="24"/>
                <w:szCs w:val="24"/>
              </w:rPr>
              <w:t>examples of,</w:t>
            </w:r>
            <w:r w:rsidRPr="00786A69">
              <w:rPr>
                <w:iCs/>
                <w:color w:val="000000" w:themeColor="dark1"/>
                <w:kern w:val="24"/>
                <w:szCs w:val="24"/>
              </w:rPr>
              <w:t xml:space="preserve"> the leadership of teaching</w:t>
            </w:r>
            <w:r>
              <w:rPr>
                <w:iCs/>
                <w:color w:val="000000" w:themeColor="dark1"/>
                <w:kern w:val="24"/>
                <w:szCs w:val="24"/>
              </w:rPr>
              <w:t xml:space="preserve"> and applies findings to own</w:t>
            </w:r>
            <w:r w:rsidRPr="00786A69">
              <w:rPr>
                <w:iCs/>
                <w:color w:val="000000" w:themeColor="dark1"/>
                <w:kern w:val="24"/>
                <w:szCs w:val="24"/>
              </w:rPr>
              <w:t xml:space="preserve"> </w:t>
            </w:r>
            <w:r>
              <w:rPr>
                <w:iCs/>
                <w:color w:val="000000" w:themeColor="dark1"/>
                <w:kern w:val="24"/>
                <w:szCs w:val="24"/>
              </w:rPr>
              <w:t>plans</w:t>
            </w:r>
          </w:p>
        </w:tc>
        <w:tc>
          <w:tcPr>
            <w:tcW w:w="2693" w:type="dxa"/>
            <w:vMerge w:val="restart"/>
            <w:shd w:val="clear" w:color="auto" w:fill="C6D9F1" w:themeFill="text2" w:themeFillTint="33"/>
            <w:vAlign w:val="center"/>
          </w:tcPr>
          <w:p w14:paraId="59112C58" w14:textId="77777777" w:rsidR="006F05AD" w:rsidRDefault="006F05AD" w:rsidP="002F4545">
            <w:pPr>
              <w:jc w:val="center"/>
            </w:pPr>
          </w:p>
          <w:p w14:paraId="02DF146C" w14:textId="77777777" w:rsidR="006F05AD" w:rsidRDefault="006F05AD" w:rsidP="002F4545">
            <w:pPr>
              <w:jc w:val="center"/>
            </w:pPr>
          </w:p>
          <w:p w14:paraId="431F2EA7" w14:textId="77777777" w:rsidR="006F05AD" w:rsidRPr="009A6475" w:rsidRDefault="006F05AD" w:rsidP="002F4545">
            <w:pPr>
              <w:jc w:val="center"/>
            </w:pPr>
            <w:r>
              <w:t>Task 1</w:t>
            </w:r>
          </w:p>
        </w:tc>
      </w:tr>
      <w:tr w:rsidR="006F05AD" w:rsidRPr="00F818CF" w14:paraId="175986AD" w14:textId="77777777" w:rsidTr="002F4545">
        <w:trPr>
          <w:trHeight w:val="714"/>
        </w:trPr>
        <w:tc>
          <w:tcPr>
            <w:tcW w:w="4531" w:type="dxa"/>
            <w:vMerge/>
            <w:shd w:val="clear" w:color="auto" w:fill="F2F2F2" w:themeFill="background1" w:themeFillShade="F2"/>
            <w:vAlign w:val="center"/>
          </w:tcPr>
          <w:p w14:paraId="21D03F30" w14:textId="77777777" w:rsidR="006F05AD" w:rsidRPr="00786A69" w:rsidRDefault="006F05AD" w:rsidP="002F4545">
            <w:pPr>
              <w:spacing w:after="80"/>
              <w:ind w:right="-33"/>
              <w:rPr>
                <w:szCs w:val="24"/>
              </w:rPr>
            </w:pPr>
          </w:p>
        </w:tc>
        <w:tc>
          <w:tcPr>
            <w:tcW w:w="4820" w:type="dxa"/>
            <w:shd w:val="clear" w:color="auto" w:fill="F2F2F2" w:themeFill="background1" w:themeFillShade="F2"/>
            <w:vAlign w:val="center"/>
          </w:tcPr>
          <w:p w14:paraId="4D14DAF2" w14:textId="77777777" w:rsidR="006F05AD" w:rsidRPr="00D41069" w:rsidRDefault="006F05AD" w:rsidP="002F4545">
            <w:pPr>
              <w:ind w:right="-117"/>
              <w:rPr>
                <w:sz w:val="20"/>
              </w:rPr>
            </w:pPr>
            <w:r w:rsidRPr="00D41069">
              <w:rPr>
                <w:sz w:val="20"/>
              </w:rPr>
              <w:t>The benefits of involvement in Initial Teacher Training in terms of teaching quality (for example, through extended mentoring opportunities)</w:t>
            </w:r>
          </w:p>
        </w:tc>
        <w:tc>
          <w:tcPr>
            <w:tcW w:w="3969" w:type="dxa"/>
            <w:vMerge/>
            <w:shd w:val="clear" w:color="auto" w:fill="C6D9F1" w:themeFill="text2" w:themeFillTint="33"/>
            <w:vAlign w:val="center"/>
          </w:tcPr>
          <w:p w14:paraId="34204CD5" w14:textId="77777777" w:rsidR="006F05AD" w:rsidRPr="00786A69" w:rsidRDefault="006F05AD" w:rsidP="002F4545">
            <w:pPr>
              <w:widowControl/>
              <w:autoSpaceDE/>
              <w:autoSpaceDN/>
              <w:adjustRightInd/>
              <w:rPr>
                <w:szCs w:val="24"/>
              </w:rPr>
            </w:pPr>
          </w:p>
        </w:tc>
        <w:tc>
          <w:tcPr>
            <w:tcW w:w="2693" w:type="dxa"/>
            <w:vMerge/>
            <w:shd w:val="clear" w:color="auto" w:fill="C6D9F1" w:themeFill="text2" w:themeFillTint="33"/>
            <w:vAlign w:val="center"/>
          </w:tcPr>
          <w:p w14:paraId="563055D4" w14:textId="77777777" w:rsidR="006F05AD" w:rsidRPr="009A6475" w:rsidRDefault="006F05AD" w:rsidP="002F4545"/>
        </w:tc>
      </w:tr>
      <w:tr w:rsidR="006F05AD" w:rsidRPr="00F818CF" w14:paraId="734FEF3C" w14:textId="77777777" w:rsidTr="002F4545">
        <w:trPr>
          <w:trHeight w:val="345"/>
        </w:trPr>
        <w:tc>
          <w:tcPr>
            <w:tcW w:w="4531" w:type="dxa"/>
            <w:vMerge/>
            <w:shd w:val="clear" w:color="auto" w:fill="F2F2F2" w:themeFill="background1" w:themeFillShade="F2"/>
            <w:vAlign w:val="center"/>
          </w:tcPr>
          <w:p w14:paraId="60905A76" w14:textId="77777777" w:rsidR="006F05AD" w:rsidRPr="00786A69" w:rsidRDefault="006F05AD" w:rsidP="002F4545">
            <w:pPr>
              <w:spacing w:after="80"/>
              <w:ind w:right="-33"/>
              <w:rPr>
                <w:szCs w:val="24"/>
              </w:rPr>
            </w:pPr>
          </w:p>
        </w:tc>
        <w:tc>
          <w:tcPr>
            <w:tcW w:w="4820" w:type="dxa"/>
            <w:shd w:val="clear" w:color="auto" w:fill="F2F2F2" w:themeFill="background1" w:themeFillShade="F2"/>
            <w:vAlign w:val="center"/>
          </w:tcPr>
          <w:p w14:paraId="1CEB42E0" w14:textId="77777777" w:rsidR="006F05AD" w:rsidRPr="00D41069" w:rsidRDefault="006F05AD" w:rsidP="002F4545">
            <w:pPr>
              <w:ind w:right="-24"/>
              <w:rPr>
                <w:sz w:val="20"/>
              </w:rPr>
            </w:pPr>
            <w:r w:rsidRPr="00D41069">
              <w:rPr>
                <w:sz w:val="20"/>
              </w:rPr>
              <w:t xml:space="preserve">Statutory curriculum requirements and examples of how freedoms have been used to improve pupil </w:t>
            </w:r>
            <w:r w:rsidRPr="00D41069">
              <w:rPr>
                <w:sz w:val="20"/>
              </w:rPr>
              <w:lastRenderedPageBreak/>
              <w:t>progress and attainment</w:t>
            </w:r>
          </w:p>
        </w:tc>
        <w:tc>
          <w:tcPr>
            <w:tcW w:w="3969" w:type="dxa"/>
            <w:vMerge/>
            <w:shd w:val="clear" w:color="auto" w:fill="C6D9F1" w:themeFill="text2" w:themeFillTint="33"/>
            <w:vAlign w:val="center"/>
          </w:tcPr>
          <w:p w14:paraId="08715555" w14:textId="77777777" w:rsidR="006F05AD" w:rsidRPr="00786A69" w:rsidRDefault="006F05AD" w:rsidP="002F4545">
            <w:pPr>
              <w:widowControl/>
              <w:autoSpaceDE/>
              <w:autoSpaceDN/>
              <w:adjustRightInd/>
              <w:rPr>
                <w:szCs w:val="24"/>
              </w:rPr>
            </w:pPr>
          </w:p>
        </w:tc>
        <w:tc>
          <w:tcPr>
            <w:tcW w:w="2693" w:type="dxa"/>
            <w:vMerge/>
            <w:shd w:val="clear" w:color="auto" w:fill="C6D9F1" w:themeFill="text2" w:themeFillTint="33"/>
            <w:vAlign w:val="center"/>
          </w:tcPr>
          <w:p w14:paraId="7EE35C11" w14:textId="77777777" w:rsidR="006F05AD" w:rsidRPr="009A6475" w:rsidRDefault="006F05AD" w:rsidP="002F4545">
            <w:pPr>
              <w:jc w:val="center"/>
            </w:pPr>
          </w:p>
        </w:tc>
      </w:tr>
      <w:tr w:rsidR="006F05AD" w:rsidRPr="00F818CF" w14:paraId="54EB67CA" w14:textId="77777777" w:rsidTr="002F4545">
        <w:trPr>
          <w:trHeight w:val="344"/>
        </w:trPr>
        <w:tc>
          <w:tcPr>
            <w:tcW w:w="4531" w:type="dxa"/>
            <w:vMerge/>
            <w:shd w:val="clear" w:color="auto" w:fill="F2F2F2" w:themeFill="background1" w:themeFillShade="F2"/>
            <w:vAlign w:val="center"/>
          </w:tcPr>
          <w:p w14:paraId="5C99C2C3" w14:textId="77777777" w:rsidR="006F05AD" w:rsidRPr="00786A69" w:rsidRDefault="006F05AD" w:rsidP="002F4545">
            <w:pPr>
              <w:spacing w:after="80"/>
              <w:ind w:right="-33"/>
              <w:rPr>
                <w:szCs w:val="24"/>
              </w:rPr>
            </w:pPr>
          </w:p>
        </w:tc>
        <w:tc>
          <w:tcPr>
            <w:tcW w:w="4820" w:type="dxa"/>
            <w:shd w:val="clear" w:color="auto" w:fill="F2F2F2" w:themeFill="background1" w:themeFillShade="F2"/>
            <w:vAlign w:val="center"/>
          </w:tcPr>
          <w:p w14:paraId="11D19752" w14:textId="77777777" w:rsidR="006F05AD" w:rsidRPr="00D41069" w:rsidRDefault="006F05AD" w:rsidP="002F4545">
            <w:pPr>
              <w:ind w:right="-117"/>
              <w:rPr>
                <w:sz w:val="20"/>
              </w:rPr>
            </w:pPr>
            <w:r w:rsidRPr="00D41069">
              <w:rPr>
                <w:sz w:val="20"/>
              </w:rPr>
              <w:t>The benefits, characteristics and examples of knowledge-rich curricula (for example, a sequential maths curriculum)</w:t>
            </w:r>
          </w:p>
        </w:tc>
        <w:tc>
          <w:tcPr>
            <w:tcW w:w="3969" w:type="dxa"/>
            <w:vMerge/>
            <w:shd w:val="clear" w:color="auto" w:fill="C6D9F1" w:themeFill="text2" w:themeFillTint="33"/>
            <w:vAlign w:val="center"/>
          </w:tcPr>
          <w:p w14:paraId="30A6EE85" w14:textId="77777777" w:rsidR="006F05AD" w:rsidRPr="00786A69" w:rsidRDefault="006F05AD" w:rsidP="002F4545">
            <w:pPr>
              <w:widowControl/>
              <w:autoSpaceDE/>
              <w:autoSpaceDN/>
              <w:adjustRightInd/>
              <w:rPr>
                <w:szCs w:val="24"/>
              </w:rPr>
            </w:pPr>
          </w:p>
        </w:tc>
        <w:tc>
          <w:tcPr>
            <w:tcW w:w="2693" w:type="dxa"/>
            <w:vMerge/>
            <w:shd w:val="clear" w:color="auto" w:fill="C6D9F1" w:themeFill="text2" w:themeFillTint="33"/>
            <w:vAlign w:val="center"/>
          </w:tcPr>
          <w:p w14:paraId="0F1933F8" w14:textId="77777777" w:rsidR="006F05AD" w:rsidRPr="009A6475" w:rsidRDefault="006F05AD" w:rsidP="002F4545">
            <w:pPr>
              <w:jc w:val="center"/>
            </w:pPr>
          </w:p>
        </w:tc>
      </w:tr>
      <w:tr w:rsidR="006F05AD" w:rsidRPr="00F818CF" w14:paraId="6F8C8525" w14:textId="77777777" w:rsidTr="002F4545">
        <w:trPr>
          <w:trHeight w:val="344"/>
        </w:trPr>
        <w:tc>
          <w:tcPr>
            <w:tcW w:w="4531" w:type="dxa"/>
            <w:vMerge/>
            <w:shd w:val="clear" w:color="auto" w:fill="F2F2F2" w:themeFill="background1" w:themeFillShade="F2"/>
            <w:vAlign w:val="center"/>
          </w:tcPr>
          <w:p w14:paraId="65F9A126" w14:textId="77777777" w:rsidR="006F05AD" w:rsidRPr="00786A69" w:rsidRDefault="006F05AD" w:rsidP="002F4545">
            <w:pPr>
              <w:spacing w:after="80"/>
              <w:ind w:right="-33"/>
              <w:rPr>
                <w:szCs w:val="24"/>
              </w:rPr>
            </w:pPr>
          </w:p>
        </w:tc>
        <w:tc>
          <w:tcPr>
            <w:tcW w:w="4820" w:type="dxa"/>
            <w:shd w:val="clear" w:color="auto" w:fill="F2F2F2" w:themeFill="background1" w:themeFillShade="F2"/>
            <w:vAlign w:val="center"/>
          </w:tcPr>
          <w:p w14:paraId="34A816CE" w14:textId="77777777" w:rsidR="006F05AD" w:rsidRPr="00D41069" w:rsidRDefault="006F05AD" w:rsidP="002F4545">
            <w:pPr>
              <w:ind w:right="-117"/>
              <w:rPr>
                <w:rFonts w:ascii="Calibri" w:hAnsi="Calibri"/>
                <w:iCs/>
                <w:sz w:val="20"/>
              </w:rPr>
            </w:pPr>
            <w:r w:rsidRPr="00D41069">
              <w:rPr>
                <w:iCs/>
                <w:sz w:val="20"/>
              </w:rPr>
              <w:t>Tools and techniques to improve teaching quality across several schools (for example, through coaching and mentoring, designation as a Teaching School Alliance or the effective use of textbooks to support consistently high quality teaching)</w:t>
            </w:r>
          </w:p>
        </w:tc>
        <w:tc>
          <w:tcPr>
            <w:tcW w:w="3969" w:type="dxa"/>
            <w:vMerge/>
            <w:shd w:val="clear" w:color="auto" w:fill="C6D9F1" w:themeFill="text2" w:themeFillTint="33"/>
            <w:vAlign w:val="center"/>
          </w:tcPr>
          <w:p w14:paraId="2F7FBB2C" w14:textId="77777777" w:rsidR="006F05AD" w:rsidRPr="00786A69" w:rsidRDefault="006F05AD" w:rsidP="002F4545">
            <w:pPr>
              <w:widowControl/>
              <w:autoSpaceDE/>
              <w:autoSpaceDN/>
              <w:adjustRightInd/>
              <w:rPr>
                <w:szCs w:val="24"/>
              </w:rPr>
            </w:pPr>
          </w:p>
        </w:tc>
        <w:tc>
          <w:tcPr>
            <w:tcW w:w="2693" w:type="dxa"/>
            <w:vMerge/>
            <w:shd w:val="clear" w:color="auto" w:fill="C6D9F1" w:themeFill="text2" w:themeFillTint="33"/>
            <w:vAlign w:val="center"/>
          </w:tcPr>
          <w:p w14:paraId="523C54C2" w14:textId="77777777" w:rsidR="006F05AD" w:rsidRPr="009A6475" w:rsidRDefault="006F05AD" w:rsidP="002F4545">
            <w:pPr>
              <w:jc w:val="center"/>
            </w:pPr>
          </w:p>
        </w:tc>
      </w:tr>
      <w:tr w:rsidR="006F05AD" w:rsidRPr="00F818CF" w14:paraId="73FACB3C" w14:textId="77777777" w:rsidTr="002F4545">
        <w:trPr>
          <w:trHeight w:val="1664"/>
        </w:trPr>
        <w:tc>
          <w:tcPr>
            <w:tcW w:w="4531" w:type="dxa"/>
            <w:vMerge w:val="restart"/>
            <w:shd w:val="clear" w:color="auto" w:fill="F2F2F2" w:themeFill="background1" w:themeFillShade="F2"/>
            <w:vAlign w:val="center"/>
          </w:tcPr>
          <w:p w14:paraId="7CDCC124" w14:textId="77777777" w:rsidR="006F05AD" w:rsidRPr="00D073E1" w:rsidRDefault="006F05AD" w:rsidP="002F4545">
            <w:pPr>
              <w:ind w:right="-33"/>
              <w:rPr>
                <w:szCs w:val="24"/>
              </w:rPr>
            </w:pPr>
            <w:r w:rsidRPr="00D073E1">
              <w:rPr>
                <w:szCs w:val="24"/>
              </w:rPr>
              <w:t xml:space="preserve">Support pupils of all backgrounds, abilities and particular needs in the school to achieve high standards, </w:t>
            </w:r>
            <w:r w:rsidRPr="00D073E1">
              <w:t>including Pupil Premium, SEND, EAL or the most able pupils</w:t>
            </w:r>
          </w:p>
        </w:tc>
        <w:tc>
          <w:tcPr>
            <w:tcW w:w="4820" w:type="dxa"/>
            <w:shd w:val="clear" w:color="auto" w:fill="F2F2F2" w:themeFill="background1" w:themeFillShade="F2"/>
            <w:vAlign w:val="center"/>
          </w:tcPr>
          <w:p w14:paraId="3BEA8714" w14:textId="77777777" w:rsidR="006F05AD" w:rsidRPr="00D41069" w:rsidRDefault="006F05AD" w:rsidP="002F4545">
            <w:pPr>
              <w:spacing w:after="80"/>
              <w:ind w:right="-24"/>
              <w:rPr>
                <w:sz w:val="20"/>
              </w:rPr>
            </w:pPr>
            <w:r w:rsidRPr="00D41069">
              <w:rPr>
                <w:sz w:val="20"/>
              </w:rPr>
              <w:t xml:space="preserve">Research into, and examples of, whole-school improvement strategies in relation to progress, attainment and behaviour, drawn from a range of schools, including interventions targeted at disadvantaged pupils or those with particular needs (for example, the </w:t>
            </w:r>
            <w:hyperlink r:id="rId33" w:history="1">
              <w:r w:rsidRPr="00D41069">
                <w:rPr>
                  <w:rStyle w:val="Hyperlink"/>
                </w:rPr>
                <w:t>EEF’s toolkit on teaching and learning</w:t>
              </w:r>
            </w:hyperlink>
            <w:r w:rsidRPr="00D41069">
              <w:rPr>
                <w:sz w:val="20"/>
              </w:rPr>
              <w:t>)</w:t>
            </w:r>
          </w:p>
        </w:tc>
        <w:tc>
          <w:tcPr>
            <w:tcW w:w="3969" w:type="dxa"/>
            <w:vMerge w:val="restart"/>
            <w:shd w:val="clear" w:color="auto" w:fill="C6D9F1" w:themeFill="text2" w:themeFillTint="33"/>
            <w:vAlign w:val="center"/>
          </w:tcPr>
          <w:p w14:paraId="2F4CCDA1" w14:textId="77777777" w:rsidR="006F05AD" w:rsidRPr="001C7103" w:rsidRDefault="006F05AD" w:rsidP="002F4545">
            <w:pPr>
              <w:rPr>
                <w:szCs w:val="24"/>
              </w:rPr>
            </w:pPr>
            <w:r w:rsidRPr="001C7103">
              <w:rPr>
                <w:szCs w:val="24"/>
              </w:rPr>
              <w:t>2.3.2 Designs, leads, implements and evaluates an evidence-based change programme that improves pupil progress and/or attainment at whole-school level</w:t>
            </w:r>
          </w:p>
          <w:p w14:paraId="30795848" w14:textId="77777777" w:rsidR="006F05AD" w:rsidRPr="001C7103" w:rsidRDefault="006F05AD" w:rsidP="002F4545">
            <w:pPr>
              <w:rPr>
                <w:iCs/>
                <w:color w:val="000000" w:themeColor="dark1"/>
                <w:kern w:val="24"/>
                <w:szCs w:val="24"/>
              </w:rPr>
            </w:pPr>
          </w:p>
          <w:p w14:paraId="3A3C7DE0" w14:textId="77777777" w:rsidR="006F05AD" w:rsidRPr="001C7103" w:rsidRDefault="006F05AD" w:rsidP="002F4545">
            <w:pPr>
              <w:rPr>
                <w:iCs/>
                <w:color w:val="000000" w:themeColor="dark1"/>
                <w:kern w:val="24"/>
                <w:szCs w:val="24"/>
              </w:rPr>
            </w:pPr>
          </w:p>
          <w:p w14:paraId="3DB5CB4C" w14:textId="77777777" w:rsidR="006F05AD" w:rsidRPr="001C7103" w:rsidRDefault="006F05AD" w:rsidP="002F4545">
            <w:pPr>
              <w:rPr>
                <w:szCs w:val="24"/>
              </w:rPr>
            </w:pPr>
            <w:r w:rsidRPr="001C7103">
              <w:rPr>
                <w:iCs/>
                <w:color w:val="000000" w:themeColor="dark1"/>
                <w:kern w:val="24"/>
                <w:szCs w:val="24"/>
              </w:rPr>
              <w:t>2.3.3 Evaluates, monitors and responds to the needs and performance of all pupils in a school, including through provision for groups of pupils with particular needs</w:t>
            </w:r>
          </w:p>
        </w:tc>
        <w:tc>
          <w:tcPr>
            <w:tcW w:w="2693" w:type="dxa"/>
            <w:vMerge w:val="restart"/>
            <w:shd w:val="clear" w:color="auto" w:fill="C6D9F1" w:themeFill="text2" w:themeFillTint="33"/>
            <w:vAlign w:val="center"/>
          </w:tcPr>
          <w:p w14:paraId="0245030C" w14:textId="77777777" w:rsidR="006F05AD" w:rsidRDefault="006F05AD" w:rsidP="002F4545">
            <w:pPr>
              <w:jc w:val="center"/>
            </w:pPr>
            <w:r w:rsidRPr="009A6475">
              <w:t>Task 1</w:t>
            </w:r>
          </w:p>
          <w:p w14:paraId="2C928E12" w14:textId="77777777" w:rsidR="006F05AD" w:rsidRPr="00E42CA7" w:rsidRDefault="006F05AD" w:rsidP="002F4545">
            <w:pPr>
              <w:jc w:val="center"/>
              <w:rPr>
                <w:sz w:val="10"/>
              </w:rPr>
            </w:pPr>
          </w:p>
          <w:p w14:paraId="0D61108D" w14:textId="77777777" w:rsidR="006F05AD" w:rsidRDefault="006F05AD" w:rsidP="002F4545">
            <w:pPr>
              <w:ind w:right="-98"/>
            </w:pPr>
            <w:r w:rsidRPr="00634C33">
              <w:rPr>
                <w:b/>
              </w:rPr>
              <w:t>Supporting document required:</w:t>
            </w:r>
            <w:r>
              <w:t xml:space="preserve"> Pupil performance data</w:t>
            </w:r>
          </w:p>
          <w:p w14:paraId="5FC4AAB1" w14:textId="77777777" w:rsidR="006F05AD" w:rsidRPr="009A6475" w:rsidRDefault="006F05AD" w:rsidP="002F4545">
            <w:pPr>
              <w:ind w:right="-98"/>
            </w:pPr>
          </w:p>
          <w:p w14:paraId="16D52E5B" w14:textId="77777777" w:rsidR="006F05AD" w:rsidRDefault="006F05AD" w:rsidP="002F4545">
            <w:pPr>
              <w:jc w:val="center"/>
            </w:pPr>
          </w:p>
          <w:p w14:paraId="0B601BAC" w14:textId="77777777" w:rsidR="006F05AD" w:rsidRDefault="006F05AD" w:rsidP="002F4545">
            <w:pPr>
              <w:jc w:val="center"/>
            </w:pPr>
          </w:p>
          <w:p w14:paraId="01125B52" w14:textId="77777777" w:rsidR="006F05AD" w:rsidRPr="009A6475" w:rsidRDefault="006F05AD" w:rsidP="002F4545">
            <w:pPr>
              <w:jc w:val="center"/>
            </w:pPr>
            <w:r w:rsidRPr="009A6475">
              <w:t>Task 1</w:t>
            </w:r>
          </w:p>
          <w:p w14:paraId="3846175B" w14:textId="77777777" w:rsidR="006F05AD" w:rsidRPr="009A6475" w:rsidRDefault="006F05AD" w:rsidP="002F4545">
            <w:pPr>
              <w:jc w:val="center"/>
            </w:pPr>
          </w:p>
        </w:tc>
      </w:tr>
      <w:tr w:rsidR="006F05AD" w:rsidRPr="00F818CF" w14:paraId="36F45380" w14:textId="77777777" w:rsidTr="002F4545">
        <w:trPr>
          <w:trHeight w:val="469"/>
        </w:trPr>
        <w:tc>
          <w:tcPr>
            <w:tcW w:w="4531" w:type="dxa"/>
            <w:vMerge/>
            <w:shd w:val="clear" w:color="auto" w:fill="F2F2F2" w:themeFill="background1" w:themeFillShade="F2"/>
            <w:vAlign w:val="center"/>
          </w:tcPr>
          <w:p w14:paraId="7753A58B" w14:textId="77777777" w:rsidR="006F05AD" w:rsidRPr="00AD5340" w:rsidRDefault="006F05AD" w:rsidP="002F4545">
            <w:pPr>
              <w:ind w:right="-33"/>
              <w:rPr>
                <w:szCs w:val="24"/>
              </w:rPr>
            </w:pPr>
          </w:p>
        </w:tc>
        <w:tc>
          <w:tcPr>
            <w:tcW w:w="4820" w:type="dxa"/>
            <w:shd w:val="clear" w:color="auto" w:fill="F2F2F2" w:themeFill="background1" w:themeFillShade="F2"/>
            <w:vAlign w:val="center"/>
          </w:tcPr>
          <w:p w14:paraId="5F02C34D" w14:textId="77777777" w:rsidR="006F05AD" w:rsidRPr="00D41069" w:rsidRDefault="006F05AD" w:rsidP="002F4545">
            <w:pPr>
              <w:spacing w:after="80"/>
              <w:ind w:right="-117"/>
              <w:rPr>
                <w:sz w:val="20"/>
              </w:rPr>
            </w:pPr>
            <w:r w:rsidRPr="00D41069">
              <w:rPr>
                <w:sz w:val="20"/>
              </w:rPr>
              <w:t>The implications of the Equality Act 2010 for all pupils</w:t>
            </w:r>
          </w:p>
        </w:tc>
        <w:tc>
          <w:tcPr>
            <w:tcW w:w="3969" w:type="dxa"/>
            <w:vMerge/>
            <w:shd w:val="clear" w:color="auto" w:fill="C6D9F1" w:themeFill="text2" w:themeFillTint="33"/>
            <w:vAlign w:val="center"/>
          </w:tcPr>
          <w:p w14:paraId="080B39EB" w14:textId="77777777" w:rsidR="006F05AD" w:rsidRPr="001C7103" w:rsidRDefault="006F05AD" w:rsidP="002F4545">
            <w:pPr>
              <w:rPr>
                <w:iCs/>
                <w:color w:val="000000" w:themeColor="dark1"/>
                <w:kern w:val="24"/>
                <w:szCs w:val="24"/>
              </w:rPr>
            </w:pPr>
          </w:p>
        </w:tc>
        <w:tc>
          <w:tcPr>
            <w:tcW w:w="2693" w:type="dxa"/>
            <w:vMerge/>
            <w:shd w:val="clear" w:color="auto" w:fill="C6D9F1" w:themeFill="text2" w:themeFillTint="33"/>
            <w:vAlign w:val="center"/>
          </w:tcPr>
          <w:p w14:paraId="31B990CA" w14:textId="77777777" w:rsidR="006F05AD" w:rsidRPr="009A6475" w:rsidRDefault="006F05AD" w:rsidP="002F4545">
            <w:pPr>
              <w:jc w:val="center"/>
            </w:pPr>
          </w:p>
        </w:tc>
      </w:tr>
      <w:tr w:rsidR="006F05AD" w:rsidRPr="00F818CF" w14:paraId="2D461578" w14:textId="77777777" w:rsidTr="002F4545">
        <w:trPr>
          <w:trHeight w:val="325"/>
        </w:trPr>
        <w:tc>
          <w:tcPr>
            <w:tcW w:w="4531" w:type="dxa"/>
            <w:vMerge/>
            <w:shd w:val="clear" w:color="auto" w:fill="F2F2F2" w:themeFill="background1" w:themeFillShade="F2"/>
            <w:vAlign w:val="center"/>
          </w:tcPr>
          <w:p w14:paraId="56341F3A" w14:textId="77777777" w:rsidR="006F05AD" w:rsidRPr="00AD5340" w:rsidRDefault="006F05AD" w:rsidP="002F4545">
            <w:pPr>
              <w:ind w:right="-33"/>
              <w:rPr>
                <w:szCs w:val="24"/>
              </w:rPr>
            </w:pPr>
          </w:p>
        </w:tc>
        <w:tc>
          <w:tcPr>
            <w:tcW w:w="4820" w:type="dxa"/>
            <w:shd w:val="clear" w:color="auto" w:fill="F2F2F2" w:themeFill="background1" w:themeFillShade="F2"/>
            <w:vAlign w:val="center"/>
          </w:tcPr>
          <w:p w14:paraId="289EEA16" w14:textId="77777777" w:rsidR="006F05AD" w:rsidRPr="00D41069" w:rsidRDefault="006F05AD" w:rsidP="002F4545">
            <w:pPr>
              <w:spacing w:after="80"/>
              <w:ind w:right="-24"/>
              <w:rPr>
                <w:sz w:val="20"/>
              </w:rPr>
            </w:pPr>
            <w:r w:rsidRPr="00D41069">
              <w:rPr>
                <w:sz w:val="20"/>
              </w:rPr>
              <w:t>The requirements on schools to publish a SEN Information Report</w:t>
            </w:r>
          </w:p>
        </w:tc>
        <w:tc>
          <w:tcPr>
            <w:tcW w:w="3969" w:type="dxa"/>
            <w:vMerge/>
            <w:shd w:val="clear" w:color="auto" w:fill="C6D9F1" w:themeFill="text2" w:themeFillTint="33"/>
            <w:vAlign w:val="center"/>
          </w:tcPr>
          <w:p w14:paraId="738704B0" w14:textId="77777777" w:rsidR="006F05AD" w:rsidRPr="001C7103" w:rsidRDefault="006F05AD" w:rsidP="002F4545">
            <w:pPr>
              <w:widowControl/>
              <w:autoSpaceDE/>
              <w:autoSpaceDN/>
              <w:adjustRightInd/>
              <w:rPr>
                <w:iCs/>
                <w:color w:val="000000" w:themeColor="dark1"/>
                <w:kern w:val="24"/>
                <w:szCs w:val="24"/>
              </w:rPr>
            </w:pPr>
          </w:p>
        </w:tc>
        <w:tc>
          <w:tcPr>
            <w:tcW w:w="2693" w:type="dxa"/>
            <w:vMerge/>
            <w:shd w:val="clear" w:color="auto" w:fill="C6D9F1" w:themeFill="text2" w:themeFillTint="33"/>
            <w:vAlign w:val="center"/>
          </w:tcPr>
          <w:p w14:paraId="1DCBC4B5" w14:textId="77777777" w:rsidR="006F05AD" w:rsidRPr="009A6475" w:rsidRDefault="006F05AD" w:rsidP="002F4545">
            <w:pPr>
              <w:jc w:val="center"/>
            </w:pPr>
          </w:p>
        </w:tc>
      </w:tr>
      <w:tr w:rsidR="006F05AD" w:rsidRPr="00F818CF" w14:paraId="43C8EC9C" w14:textId="77777777" w:rsidTr="002F4545">
        <w:trPr>
          <w:trHeight w:val="324"/>
        </w:trPr>
        <w:tc>
          <w:tcPr>
            <w:tcW w:w="4531" w:type="dxa"/>
            <w:vMerge/>
            <w:shd w:val="clear" w:color="auto" w:fill="F2F2F2" w:themeFill="background1" w:themeFillShade="F2"/>
            <w:vAlign w:val="center"/>
          </w:tcPr>
          <w:p w14:paraId="74B25B88" w14:textId="77777777" w:rsidR="006F05AD" w:rsidRPr="00AD5340" w:rsidRDefault="006F05AD" w:rsidP="002F4545">
            <w:pPr>
              <w:ind w:right="-33"/>
              <w:rPr>
                <w:szCs w:val="24"/>
              </w:rPr>
            </w:pPr>
          </w:p>
        </w:tc>
        <w:tc>
          <w:tcPr>
            <w:tcW w:w="4820" w:type="dxa"/>
            <w:shd w:val="clear" w:color="auto" w:fill="F2F2F2" w:themeFill="background1" w:themeFillShade="F2"/>
            <w:vAlign w:val="center"/>
          </w:tcPr>
          <w:p w14:paraId="796E606C" w14:textId="77777777" w:rsidR="006F05AD" w:rsidRPr="00D41069" w:rsidRDefault="006F05AD" w:rsidP="002F4545">
            <w:pPr>
              <w:spacing w:after="80"/>
              <w:ind w:right="-24"/>
              <w:rPr>
                <w:sz w:val="20"/>
              </w:rPr>
            </w:pPr>
            <w:r w:rsidRPr="00D41069">
              <w:rPr>
                <w:sz w:val="20"/>
              </w:rPr>
              <w:t xml:space="preserve">Best practice in planning, commissioning and monitoring Alternative Provision </w:t>
            </w:r>
          </w:p>
        </w:tc>
        <w:tc>
          <w:tcPr>
            <w:tcW w:w="3969" w:type="dxa"/>
            <w:vMerge/>
            <w:shd w:val="clear" w:color="auto" w:fill="C6D9F1" w:themeFill="text2" w:themeFillTint="33"/>
            <w:vAlign w:val="center"/>
          </w:tcPr>
          <w:p w14:paraId="1A75FE5B" w14:textId="77777777" w:rsidR="006F05AD" w:rsidRPr="001C7103" w:rsidRDefault="006F05AD" w:rsidP="002F4545">
            <w:pPr>
              <w:widowControl/>
              <w:autoSpaceDE/>
              <w:autoSpaceDN/>
              <w:adjustRightInd/>
              <w:rPr>
                <w:iCs/>
                <w:color w:val="000000" w:themeColor="dark1"/>
                <w:kern w:val="24"/>
                <w:szCs w:val="24"/>
              </w:rPr>
            </w:pPr>
          </w:p>
        </w:tc>
        <w:tc>
          <w:tcPr>
            <w:tcW w:w="2693" w:type="dxa"/>
            <w:vMerge/>
            <w:shd w:val="clear" w:color="auto" w:fill="C6D9F1" w:themeFill="text2" w:themeFillTint="33"/>
            <w:vAlign w:val="center"/>
          </w:tcPr>
          <w:p w14:paraId="3BABAAEC" w14:textId="77777777" w:rsidR="006F05AD" w:rsidRPr="009A6475" w:rsidRDefault="006F05AD" w:rsidP="002F4545">
            <w:pPr>
              <w:jc w:val="center"/>
            </w:pPr>
          </w:p>
        </w:tc>
      </w:tr>
      <w:tr w:rsidR="006F05AD" w:rsidRPr="00F818CF" w14:paraId="3D849F27" w14:textId="77777777" w:rsidTr="002F4545">
        <w:trPr>
          <w:trHeight w:val="1124"/>
        </w:trPr>
        <w:tc>
          <w:tcPr>
            <w:tcW w:w="4531" w:type="dxa"/>
            <w:shd w:val="clear" w:color="auto" w:fill="F2F2F2" w:themeFill="background1" w:themeFillShade="F2"/>
            <w:vAlign w:val="center"/>
          </w:tcPr>
          <w:p w14:paraId="0E2A0473" w14:textId="77777777" w:rsidR="006F05AD" w:rsidRPr="00786A69" w:rsidRDefault="006F05AD" w:rsidP="002F4545">
            <w:pPr>
              <w:ind w:right="-33"/>
            </w:pPr>
            <w:r>
              <w:t>Systematically review the cumulative impact of i</w:t>
            </w:r>
            <w:r w:rsidRPr="00786A69">
              <w:t xml:space="preserve">nitiatives on </w:t>
            </w:r>
            <w:r>
              <w:t xml:space="preserve">teacher </w:t>
            </w:r>
            <w:r w:rsidRPr="00786A69">
              <w:t>workload and make proportionate</w:t>
            </w:r>
            <w:r>
              <w:t xml:space="preserve"> and pragmatic demands on staff</w:t>
            </w:r>
          </w:p>
        </w:tc>
        <w:tc>
          <w:tcPr>
            <w:tcW w:w="4820" w:type="dxa"/>
            <w:shd w:val="clear" w:color="auto" w:fill="F2F2F2" w:themeFill="background1" w:themeFillShade="F2"/>
            <w:vAlign w:val="center"/>
          </w:tcPr>
          <w:p w14:paraId="7CF97934" w14:textId="77777777" w:rsidR="006F05AD" w:rsidRPr="00786A69" w:rsidRDefault="006F05AD" w:rsidP="002F4545">
            <w:pPr>
              <w:ind w:right="-97"/>
            </w:pPr>
            <w:r w:rsidRPr="00786A69">
              <w:t xml:space="preserve">Tools to </w:t>
            </w:r>
            <w:r>
              <w:t xml:space="preserve">assess and </w:t>
            </w:r>
            <w:r w:rsidRPr="00786A69">
              <w:t>manage the impact of new policies or initiatives (for example, impact assessments and prioritisation techniques)</w:t>
            </w:r>
          </w:p>
        </w:tc>
        <w:tc>
          <w:tcPr>
            <w:tcW w:w="3969" w:type="dxa"/>
            <w:shd w:val="clear" w:color="auto" w:fill="C6D9F1" w:themeFill="text2" w:themeFillTint="33"/>
            <w:vAlign w:val="center"/>
          </w:tcPr>
          <w:p w14:paraId="09ABC065" w14:textId="77777777" w:rsidR="006F05AD" w:rsidRPr="00786A69" w:rsidRDefault="006F05AD" w:rsidP="002F4545">
            <w:pPr>
              <w:spacing w:after="80"/>
            </w:pPr>
            <w:r>
              <w:t xml:space="preserve">2.3.4 </w:t>
            </w:r>
            <w:r w:rsidRPr="00786A69">
              <w:t xml:space="preserve">Assesses the impact of </w:t>
            </w:r>
            <w:r>
              <w:t>new initiatives</w:t>
            </w:r>
            <w:r w:rsidRPr="00786A69">
              <w:t xml:space="preserve"> on teacher workload</w:t>
            </w:r>
            <w:r>
              <w:t>,</w:t>
            </w:r>
            <w:r w:rsidRPr="00786A69">
              <w:t xml:space="preserve"> implement</w:t>
            </w:r>
            <w:r>
              <w:t>ing</w:t>
            </w:r>
            <w:r w:rsidRPr="00786A69">
              <w:t xml:space="preserve"> </w:t>
            </w:r>
            <w:r w:rsidRPr="00224131">
              <w:t>options</w:t>
            </w:r>
            <w:r>
              <w:t xml:space="preserve"> to minimise or mitigate this where necessary</w:t>
            </w:r>
          </w:p>
        </w:tc>
        <w:tc>
          <w:tcPr>
            <w:tcW w:w="2693" w:type="dxa"/>
            <w:shd w:val="clear" w:color="auto" w:fill="C6D9F1" w:themeFill="text2" w:themeFillTint="33"/>
            <w:vAlign w:val="center"/>
          </w:tcPr>
          <w:p w14:paraId="1D00A9F3" w14:textId="77777777" w:rsidR="006F05AD" w:rsidRPr="009A6475" w:rsidRDefault="006F05AD" w:rsidP="002F4545">
            <w:pPr>
              <w:jc w:val="center"/>
            </w:pPr>
            <w:r w:rsidRPr="009A6475">
              <w:t>Task 1</w:t>
            </w:r>
          </w:p>
        </w:tc>
      </w:tr>
    </w:tbl>
    <w:p w14:paraId="23DA66C6" w14:textId="77777777" w:rsidR="006F05AD" w:rsidRDefault="006F05AD" w:rsidP="006F05AD">
      <w:pPr>
        <w:widowControl/>
        <w:autoSpaceDE/>
        <w:autoSpaceDN/>
        <w:adjustRightInd/>
        <w:spacing w:after="160" w:line="259" w:lineRule="auto"/>
        <w:ind w:right="492"/>
        <w:rPr>
          <w:b/>
          <w:sz w:val="32"/>
          <w:u w:val="single"/>
        </w:rPr>
      </w:pPr>
    </w:p>
    <w:tbl>
      <w:tblPr>
        <w:tblStyle w:val="TableGrid"/>
        <w:tblW w:w="16013" w:type="dxa"/>
        <w:jc w:val="center"/>
        <w:tblLayout w:type="fixed"/>
        <w:tblLook w:val="04A0" w:firstRow="1" w:lastRow="0" w:firstColumn="1" w:lastColumn="0" w:noHBand="0" w:noVBand="1"/>
      </w:tblPr>
      <w:tblGrid>
        <w:gridCol w:w="4531"/>
        <w:gridCol w:w="4820"/>
        <w:gridCol w:w="3969"/>
        <w:gridCol w:w="2693"/>
      </w:tblGrid>
      <w:tr w:rsidR="006F05AD" w:rsidRPr="00F818CF" w14:paraId="42F84E38" w14:textId="77777777" w:rsidTr="002F4545">
        <w:trPr>
          <w:trHeight w:val="419"/>
          <w:jc w:val="center"/>
        </w:trPr>
        <w:tc>
          <w:tcPr>
            <w:tcW w:w="16013" w:type="dxa"/>
            <w:gridSpan w:val="4"/>
            <w:shd w:val="clear" w:color="auto" w:fill="548DD4" w:themeFill="text2" w:themeFillTint="99"/>
            <w:vAlign w:val="center"/>
          </w:tcPr>
          <w:p w14:paraId="0CA577F9" w14:textId="77777777" w:rsidR="006F05AD" w:rsidRDefault="006F05AD" w:rsidP="002F4545">
            <w:pPr>
              <w:widowControl/>
              <w:autoSpaceDE/>
              <w:autoSpaceDN/>
              <w:adjustRightInd/>
              <w:ind w:right="492"/>
              <w:jc w:val="center"/>
              <w:rPr>
                <w:b/>
                <w:sz w:val="32"/>
                <w:u w:val="single"/>
              </w:rPr>
            </w:pPr>
            <w:r>
              <w:rPr>
                <w:b/>
                <w:sz w:val="32"/>
                <w:u w:val="single"/>
              </w:rPr>
              <w:lastRenderedPageBreak/>
              <w:br w:type="page"/>
            </w:r>
            <w:r>
              <w:rPr>
                <w:b/>
                <w:sz w:val="32"/>
                <w:u w:val="single"/>
              </w:rPr>
              <w:br w:type="page"/>
            </w:r>
            <w:r>
              <w:rPr>
                <w:b/>
                <w:sz w:val="32"/>
                <w:u w:val="single"/>
              </w:rPr>
              <w:br w:type="page"/>
            </w:r>
            <w:r w:rsidRPr="00F818CF">
              <w:br w:type="page"/>
            </w:r>
            <w:r w:rsidRPr="00F818CF">
              <w:rPr>
                <w:b/>
                <w:i/>
                <w:sz w:val="28"/>
                <w:szCs w:val="28"/>
              </w:rPr>
              <w:t>NPQEL (Leading several schools)</w:t>
            </w:r>
          </w:p>
        </w:tc>
      </w:tr>
      <w:tr w:rsidR="006F05AD" w:rsidRPr="00F818CF" w14:paraId="52550D2E" w14:textId="77777777" w:rsidTr="002F4545">
        <w:trPr>
          <w:trHeight w:val="543"/>
          <w:jc w:val="center"/>
        </w:trPr>
        <w:tc>
          <w:tcPr>
            <w:tcW w:w="4531" w:type="dxa"/>
            <w:shd w:val="clear" w:color="auto" w:fill="C6D9F1" w:themeFill="text2" w:themeFillTint="33"/>
            <w:vAlign w:val="center"/>
          </w:tcPr>
          <w:p w14:paraId="4ADD8E1D"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820" w:type="dxa"/>
            <w:shd w:val="clear" w:color="auto" w:fill="C6D9F1" w:themeFill="text2" w:themeFillTint="33"/>
            <w:vAlign w:val="center"/>
          </w:tcPr>
          <w:p w14:paraId="30A1CB39"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3969" w:type="dxa"/>
            <w:shd w:val="clear" w:color="auto" w:fill="C6D9F1" w:themeFill="text2" w:themeFillTint="33"/>
            <w:vAlign w:val="center"/>
          </w:tcPr>
          <w:p w14:paraId="49FE17A2"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693" w:type="dxa"/>
            <w:shd w:val="clear" w:color="auto" w:fill="C6D9F1" w:themeFill="text2" w:themeFillTint="33"/>
            <w:vAlign w:val="center"/>
          </w:tcPr>
          <w:p w14:paraId="33DD7818"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6C04FC1E" w14:textId="77777777" w:rsidTr="002F4545">
        <w:trPr>
          <w:trHeight w:val="1288"/>
          <w:jc w:val="center"/>
        </w:trPr>
        <w:tc>
          <w:tcPr>
            <w:tcW w:w="4531" w:type="dxa"/>
            <w:vMerge w:val="restart"/>
            <w:shd w:val="clear" w:color="auto" w:fill="F2F2F2" w:themeFill="background1" w:themeFillShade="F2"/>
            <w:vAlign w:val="center"/>
          </w:tcPr>
          <w:p w14:paraId="23E77D19" w14:textId="77777777" w:rsidR="006F05AD" w:rsidRPr="007E36E5" w:rsidRDefault="006F05AD" w:rsidP="002F4545">
            <w:pPr>
              <w:spacing w:after="240"/>
              <w:rPr>
                <w:szCs w:val="24"/>
              </w:rPr>
            </w:pPr>
            <w:r w:rsidRPr="007E36E5">
              <w:rPr>
                <w:szCs w:val="24"/>
              </w:rPr>
              <w:t xml:space="preserve">Assess and improve teaching quality, pupil progress and attainment in a range of different contexts, including for disadvantaged pupils or those with particular needs (for example, </w:t>
            </w:r>
            <w:r w:rsidRPr="007E36E5">
              <w:t>including Pupil Premium, SEND, EAL or the most able pupils)</w:t>
            </w:r>
          </w:p>
        </w:tc>
        <w:tc>
          <w:tcPr>
            <w:tcW w:w="4820" w:type="dxa"/>
            <w:shd w:val="clear" w:color="auto" w:fill="F2F2F2" w:themeFill="background1" w:themeFillShade="F2"/>
            <w:vAlign w:val="center"/>
          </w:tcPr>
          <w:p w14:paraId="02B6E454" w14:textId="77777777" w:rsidR="006F05AD" w:rsidRPr="007E36E5" w:rsidRDefault="006F05AD" w:rsidP="002F4545">
            <w:pPr>
              <w:spacing w:after="240"/>
              <w:rPr>
                <w:szCs w:val="24"/>
              </w:rPr>
            </w:pPr>
            <w:r w:rsidRPr="007E36E5">
              <w:rPr>
                <w:szCs w:val="24"/>
              </w:rPr>
              <w:t>Systems and techniques used to evaluate teaching quality, pupil progress and attainment across several schools</w:t>
            </w:r>
          </w:p>
        </w:tc>
        <w:tc>
          <w:tcPr>
            <w:tcW w:w="3969" w:type="dxa"/>
            <w:shd w:val="clear" w:color="auto" w:fill="C6D9F1" w:themeFill="text2" w:themeFillTint="33"/>
            <w:vAlign w:val="center"/>
          </w:tcPr>
          <w:p w14:paraId="3D621F7E" w14:textId="77777777" w:rsidR="006F05AD" w:rsidRPr="007E36E5" w:rsidRDefault="006F05AD" w:rsidP="002F4545">
            <w:pPr>
              <w:widowControl/>
              <w:autoSpaceDE/>
              <w:autoSpaceDN/>
              <w:adjustRightInd/>
              <w:ind w:right="-24"/>
              <w:rPr>
                <w:szCs w:val="24"/>
              </w:rPr>
            </w:pPr>
            <w:r w:rsidRPr="007E36E5">
              <w:rPr>
                <w:szCs w:val="24"/>
              </w:rPr>
              <w:t>2.4.1 Evaluates teaching quality across several schools accurately, using a systematic and rounded approach, and applies findings to own plans</w:t>
            </w:r>
          </w:p>
        </w:tc>
        <w:tc>
          <w:tcPr>
            <w:tcW w:w="2693" w:type="dxa"/>
            <w:shd w:val="clear" w:color="auto" w:fill="C6D9F1" w:themeFill="text2" w:themeFillTint="33"/>
            <w:vAlign w:val="center"/>
          </w:tcPr>
          <w:p w14:paraId="785EE85C" w14:textId="77777777" w:rsidR="006F05AD" w:rsidRPr="009A6475" w:rsidRDefault="006F05AD" w:rsidP="002F4545">
            <w:pPr>
              <w:jc w:val="center"/>
            </w:pPr>
            <w:r>
              <w:t>Task 2</w:t>
            </w:r>
          </w:p>
        </w:tc>
      </w:tr>
      <w:tr w:rsidR="006F05AD" w:rsidRPr="00F818CF" w14:paraId="0A661430" w14:textId="77777777" w:rsidTr="002F4545">
        <w:trPr>
          <w:trHeight w:val="1542"/>
          <w:jc w:val="center"/>
        </w:trPr>
        <w:tc>
          <w:tcPr>
            <w:tcW w:w="4531" w:type="dxa"/>
            <w:vMerge/>
            <w:shd w:val="clear" w:color="auto" w:fill="F2F2F2" w:themeFill="background1" w:themeFillShade="F2"/>
            <w:vAlign w:val="center"/>
          </w:tcPr>
          <w:p w14:paraId="1648FDEB" w14:textId="77777777" w:rsidR="006F05AD" w:rsidRPr="007E36E5" w:rsidRDefault="006F05AD" w:rsidP="002F4545">
            <w:pPr>
              <w:spacing w:after="240"/>
              <w:rPr>
                <w:szCs w:val="24"/>
              </w:rPr>
            </w:pPr>
          </w:p>
        </w:tc>
        <w:tc>
          <w:tcPr>
            <w:tcW w:w="4820" w:type="dxa"/>
            <w:shd w:val="clear" w:color="auto" w:fill="F2F2F2" w:themeFill="background1" w:themeFillShade="F2"/>
            <w:vAlign w:val="center"/>
          </w:tcPr>
          <w:p w14:paraId="0941CCF5" w14:textId="77777777" w:rsidR="006F05AD" w:rsidRPr="007E36E5" w:rsidRDefault="006F05AD" w:rsidP="002F4545">
            <w:pPr>
              <w:spacing w:after="240"/>
              <w:rPr>
                <w:szCs w:val="24"/>
              </w:rPr>
            </w:pPr>
            <w:r w:rsidRPr="007E36E5">
              <w:rPr>
                <w:szCs w:val="24"/>
              </w:rPr>
              <w:t xml:space="preserve">Domestic and international research into, and examples of, school improvement strategies in relation to progress, attainment and behaviour, drawn from a range of different schools, including interventions targeted at disadvantaged pupils or those with particular needs (for example, </w:t>
            </w:r>
            <w:hyperlink r:id="rId34" w:history="1">
              <w:r w:rsidRPr="007E36E5">
                <w:rPr>
                  <w:rStyle w:val="Hyperlink"/>
                  <w:sz w:val="22"/>
                </w:rPr>
                <w:t>the EEF’s toolkit on teaching and learning</w:t>
              </w:r>
            </w:hyperlink>
            <w:r w:rsidRPr="007E36E5">
              <w:rPr>
                <w:szCs w:val="24"/>
              </w:rPr>
              <w:t>)</w:t>
            </w:r>
          </w:p>
        </w:tc>
        <w:tc>
          <w:tcPr>
            <w:tcW w:w="3969" w:type="dxa"/>
            <w:shd w:val="clear" w:color="auto" w:fill="C6D9F1" w:themeFill="text2" w:themeFillTint="33"/>
            <w:vAlign w:val="center"/>
          </w:tcPr>
          <w:p w14:paraId="3C608967" w14:textId="77777777" w:rsidR="006F05AD" w:rsidRPr="007E36E5" w:rsidRDefault="006F05AD" w:rsidP="002F4545">
            <w:pPr>
              <w:widowControl/>
              <w:autoSpaceDE/>
              <w:autoSpaceDN/>
              <w:adjustRightInd/>
              <w:ind w:right="-24"/>
              <w:rPr>
                <w:szCs w:val="24"/>
              </w:rPr>
            </w:pPr>
            <w:r w:rsidRPr="007E36E5">
              <w:rPr>
                <w:szCs w:val="24"/>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2693" w:type="dxa"/>
            <w:shd w:val="clear" w:color="auto" w:fill="C6D9F1" w:themeFill="text2" w:themeFillTint="33"/>
            <w:vAlign w:val="center"/>
          </w:tcPr>
          <w:p w14:paraId="5E84094F" w14:textId="77777777" w:rsidR="006F05AD" w:rsidRPr="009A6475" w:rsidRDefault="006F05AD" w:rsidP="002F4545">
            <w:pPr>
              <w:jc w:val="center"/>
            </w:pPr>
            <w:r>
              <w:t>Task 2</w:t>
            </w:r>
          </w:p>
        </w:tc>
      </w:tr>
      <w:tr w:rsidR="006F05AD" w:rsidRPr="00F818CF" w14:paraId="669D55ED" w14:textId="77777777" w:rsidTr="002F4545">
        <w:trPr>
          <w:trHeight w:val="1982"/>
          <w:jc w:val="center"/>
        </w:trPr>
        <w:tc>
          <w:tcPr>
            <w:tcW w:w="4531" w:type="dxa"/>
            <w:vMerge w:val="restart"/>
            <w:shd w:val="clear" w:color="auto" w:fill="F2F2F2" w:themeFill="background1" w:themeFillShade="F2"/>
            <w:vAlign w:val="center"/>
          </w:tcPr>
          <w:p w14:paraId="09212BEA" w14:textId="77777777" w:rsidR="006F05AD" w:rsidRPr="007E36E5" w:rsidRDefault="006F05AD" w:rsidP="002F4545">
            <w:pPr>
              <w:spacing w:after="240"/>
              <w:rPr>
                <w:szCs w:val="24"/>
              </w:rPr>
            </w:pPr>
            <w:r w:rsidRPr="007E36E5">
              <w:rPr>
                <w:szCs w:val="24"/>
              </w:rPr>
              <w:t xml:space="preserve">Deploy school-to-school support systems effectively to improve teaching quality, the school curriculum, pupil progress and attainment </w:t>
            </w:r>
          </w:p>
        </w:tc>
        <w:tc>
          <w:tcPr>
            <w:tcW w:w="4820" w:type="dxa"/>
            <w:shd w:val="clear" w:color="auto" w:fill="F2F2F2" w:themeFill="background1" w:themeFillShade="F2"/>
            <w:vAlign w:val="center"/>
          </w:tcPr>
          <w:p w14:paraId="589E6581" w14:textId="77777777" w:rsidR="006F05AD" w:rsidRPr="007E36E5" w:rsidRDefault="006F05AD" w:rsidP="002F4545">
            <w:pPr>
              <w:rPr>
                <w:rFonts w:ascii="Calibri" w:hAnsi="Calibri"/>
                <w:iCs/>
                <w:sz w:val="20"/>
              </w:rPr>
            </w:pPr>
            <w:r w:rsidRPr="007E36E5">
              <w:rPr>
                <w:iCs/>
              </w:rPr>
              <w:t>Tools and techniques to improve teaching quality across several schools (for example, through coaching and mentoring, designation as a Teaching School Alliance or the effective use of textbooks to support consistently high quality teaching)</w:t>
            </w:r>
          </w:p>
        </w:tc>
        <w:tc>
          <w:tcPr>
            <w:tcW w:w="3969" w:type="dxa"/>
            <w:vMerge w:val="restart"/>
            <w:shd w:val="clear" w:color="auto" w:fill="C6D9F1" w:themeFill="text2" w:themeFillTint="33"/>
            <w:vAlign w:val="center"/>
          </w:tcPr>
          <w:p w14:paraId="4FA8FA3A" w14:textId="77777777" w:rsidR="006F05AD" w:rsidRDefault="006F05AD" w:rsidP="002F4545">
            <w:pPr>
              <w:ind w:right="-24"/>
              <w:rPr>
                <w:szCs w:val="24"/>
              </w:rPr>
            </w:pPr>
            <w:r>
              <w:rPr>
                <w:szCs w:val="24"/>
              </w:rPr>
              <w:t>2</w:t>
            </w:r>
            <w:r w:rsidRPr="00A4030C">
              <w:rPr>
                <w:szCs w:val="24"/>
              </w:rPr>
              <w:t>.4.3 Analyses research into</w:t>
            </w:r>
            <w:r>
              <w:rPr>
                <w:szCs w:val="24"/>
              </w:rPr>
              <w:t>,</w:t>
            </w:r>
            <w:r w:rsidRPr="00A4030C">
              <w:rPr>
                <w:szCs w:val="24"/>
              </w:rPr>
              <w:t xml:space="preserve"> and examples of</w:t>
            </w:r>
            <w:r>
              <w:rPr>
                <w:szCs w:val="24"/>
              </w:rPr>
              <w:t>,</w:t>
            </w:r>
            <w:r w:rsidRPr="00A4030C">
              <w:rPr>
                <w:szCs w:val="24"/>
              </w:rPr>
              <w:t xml:space="preserve"> effective school-to-school support systems in relation to teaching quality, pupil progress and attainment and applies findings to own plans</w:t>
            </w:r>
          </w:p>
          <w:p w14:paraId="20946049" w14:textId="77777777" w:rsidR="006F05AD" w:rsidRDefault="006F05AD" w:rsidP="002F4545">
            <w:pPr>
              <w:ind w:right="-24"/>
              <w:rPr>
                <w:szCs w:val="24"/>
              </w:rPr>
            </w:pPr>
          </w:p>
          <w:p w14:paraId="773E827E" w14:textId="77777777" w:rsidR="006F05AD" w:rsidRDefault="006F05AD" w:rsidP="002F4545">
            <w:pPr>
              <w:ind w:right="-24"/>
              <w:rPr>
                <w:szCs w:val="24"/>
              </w:rPr>
            </w:pPr>
          </w:p>
          <w:p w14:paraId="342121E5" w14:textId="77777777" w:rsidR="006F05AD" w:rsidRPr="00591D48" w:rsidRDefault="006F05AD" w:rsidP="002F4545">
            <w:pPr>
              <w:ind w:right="-24"/>
              <w:rPr>
                <w:szCs w:val="24"/>
                <w:highlight w:val="yellow"/>
              </w:rPr>
            </w:pPr>
            <w:r>
              <w:rPr>
                <w:szCs w:val="24"/>
              </w:rPr>
              <w:t xml:space="preserve">2.4.4 Designs, implements and evaluates an improvement strategy that improves pupil progress and attainment across several schools </w:t>
            </w:r>
          </w:p>
        </w:tc>
        <w:tc>
          <w:tcPr>
            <w:tcW w:w="2693" w:type="dxa"/>
            <w:vMerge w:val="restart"/>
            <w:shd w:val="clear" w:color="auto" w:fill="C6D9F1" w:themeFill="text2" w:themeFillTint="33"/>
            <w:vAlign w:val="center"/>
          </w:tcPr>
          <w:p w14:paraId="761E2D6C" w14:textId="77777777" w:rsidR="006F05AD" w:rsidRDefault="006F05AD" w:rsidP="002F4545">
            <w:pPr>
              <w:jc w:val="center"/>
            </w:pPr>
          </w:p>
          <w:p w14:paraId="7EC18343" w14:textId="77777777" w:rsidR="006F05AD" w:rsidRDefault="006F05AD" w:rsidP="002F4545">
            <w:pPr>
              <w:jc w:val="center"/>
            </w:pPr>
          </w:p>
          <w:p w14:paraId="60D5AB6E" w14:textId="77777777" w:rsidR="006F05AD" w:rsidRDefault="006F05AD" w:rsidP="002F4545">
            <w:pPr>
              <w:jc w:val="center"/>
            </w:pPr>
          </w:p>
          <w:p w14:paraId="001E922D" w14:textId="77777777" w:rsidR="006F05AD" w:rsidRDefault="006F05AD" w:rsidP="002F4545">
            <w:pPr>
              <w:jc w:val="center"/>
            </w:pPr>
            <w:r>
              <w:t>Task 2</w:t>
            </w:r>
          </w:p>
          <w:p w14:paraId="2FDA7B73" w14:textId="77777777" w:rsidR="006F05AD" w:rsidRDefault="006F05AD" w:rsidP="002F4545">
            <w:pPr>
              <w:jc w:val="center"/>
            </w:pPr>
          </w:p>
          <w:p w14:paraId="6BBEBFF8" w14:textId="77777777" w:rsidR="006F05AD" w:rsidRDefault="006F05AD" w:rsidP="002F4545"/>
          <w:p w14:paraId="0FD7897A" w14:textId="77777777" w:rsidR="006F05AD" w:rsidRDefault="006F05AD" w:rsidP="002F4545">
            <w:pPr>
              <w:jc w:val="center"/>
            </w:pPr>
            <w:r>
              <w:t>Task 2</w:t>
            </w:r>
          </w:p>
          <w:p w14:paraId="5AC1D4E0" w14:textId="77777777" w:rsidR="006F05AD" w:rsidRDefault="006F05AD" w:rsidP="002F4545">
            <w:pPr>
              <w:jc w:val="center"/>
            </w:pPr>
          </w:p>
          <w:p w14:paraId="5910811F" w14:textId="77777777" w:rsidR="006F05AD" w:rsidRPr="009A6475" w:rsidRDefault="006F05AD" w:rsidP="002F4545">
            <w:r w:rsidRPr="00634C33">
              <w:rPr>
                <w:b/>
              </w:rPr>
              <w:t>Supporting document required:</w:t>
            </w:r>
            <w:r>
              <w:t xml:space="preserve"> Pupil performance data</w:t>
            </w:r>
          </w:p>
          <w:p w14:paraId="693663BE" w14:textId="77777777" w:rsidR="006F05AD" w:rsidRPr="00B248AB" w:rsidRDefault="006F05AD" w:rsidP="002F4545">
            <w:pPr>
              <w:jc w:val="center"/>
              <w:rPr>
                <w:b/>
              </w:rPr>
            </w:pPr>
          </w:p>
        </w:tc>
      </w:tr>
      <w:tr w:rsidR="006F05AD" w:rsidRPr="00F818CF" w14:paraId="38BDB68A" w14:textId="77777777" w:rsidTr="002F4545">
        <w:trPr>
          <w:trHeight w:val="2478"/>
          <w:jc w:val="center"/>
        </w:trPr>
        <w:tc>
          <w:tcPr>
            <w:tcW w:w="4531" w:type="dxa"/>
            <w:vMerge/>
            <w:shd w:val="clear" w:color="auto" w:fill="F2F2F2" w:themeFill="background1" w:themeFillShade="F2"/>
            <w:vAlign w:val="center"/>
          </w:tcPr>
          <w:p w14:paraId="3CF64023" w14:textId="77777777" w:rsidR="006F05AD" w:rsidRDefault="006F05AD" w:rsidP="002F4545">
            <w:pPr>
              <w:spacing w:after="240"/>
              <w:rPr>
                <w:szCs w:val="24"/>
              </w:rPr>
            </w:pPr>
          </w:p>
        </w:tc>
        <w:tc>
          <w:tcPr>
            <w:tcW w:w="4820" w:type="dxa"/>
            <w:shd w:val="clear" w:color="auto" w:fill="F2F2F2" w:themeFill="background1" w:themeFillShade="F2"/>
            <w:vAlign w:val="center"/>
          </w:tcPr>
          <w:p w14:paraId="4E074CCA" w14:textId="77777777" w:rsidR="006F05AD" w:rsidRPr="007E36E5" w:rsidRDefault="006F05AD" w:rsidP="002F4545">
            <w:pPr>
              <w:spacing w:after="240"/>
              <w:rPr>
                <w:szCs w:val="24"/>
              </w:rPr>
            </w:pPr>
            <w:r w:rsidRPr="007E36E5">
              <w:rPr>
                <w:szCs w:val="24"/>
              </w:rPr>
              <w:t>Research into, and examples of, school-to-school support systems that have improved the school curriculum, pupil progress and attainment, drawn from a range of schools (for example, across academy chains)</w:t>
            </w:r>
          </w:p>
        </w:tc>
        <w:tc>
          <w:tcPr>
            <w:tcW w:w="3969" w:type="dxa"/>
            <w:vMerge/>
            <w:shd w:val="clear" w:color="auto" w:fill="C6D9F1" w:themeFill="text2" w:themeFillTint="33"/>
            <w:vAlign w:val="center"/>
          </w:tcPr>
          <w:p w14:paraId="0919C591" w14:textId="77777777" w:rsidR="006F05AD" w:rsidRDefault="006F05AD" w:rsidP="002F4545">
            <w:pPr>
              <w:ind w:right="-24"/>
              <w:rPr>
                <w:szCs w:val="24"/>
              </w:rPr>
            </w:pPr>
          </w:p>
        </w:tc>
        <w:tc>
          <w:tcPr>
            <w:tcW w:w="2693" w:type="dxa"/>
            <w:vMerge/>
            <w:shd w:val="clear" w:color="auto" w:fill="C6D9F1" w:themeFill="text2" w:themeFillTint="33"/>
            <w:vAlign w:val="center"/>
          </w:tcPr>
          <w:p w14:paraId="3CBCF988" w14:textId="77777777" w:rsidR="006F05AD" w:rsidRDefault="006F05AD" w:rsidP="002F4545">
            <w:pPr>
              <w:jc w:val="center"/>
            </w:pPr>
          </w:p>
        </w:tc>
      </w:tr>
    </w:tbl>
    <w:p w14:paraId="6110A7B2" w14:textId="77777777" w:rsidR="006F05AD" w:rsidRDefault="006F05AD" w:rsidP="006F05AD">
      <w:pPr>
        <w:widowControl/>
        <w:autoSpaceDE/>
        <w:autoSpaceDN/>
        <w:adjustRightInd/>
        <w:spacing w:after="160" w:line="259" w:lineRule="auto"/>
        <w:rPr>
          <w:b/>
          <w:sz w:val="32"/>
          <w:u w:val="single"/>
        </w:rPr>
      </w:pPr>
    </w:p>
    <w:p w14:paraId="56FE3027" w14:textId="77777777" w:rsidR="006F05AD" w:rsidRPr="0096505C" w:rsidRDefault="006F05AD" w:rsidP="006F05AD">
      <w:pPr>
        <w:ind w:right="492"/>
        <w:jc w:val="center"/>
        <w:rPr>
          <w:b/>
          <w:sz w:val="32"/>
        </w:rPr>
      </w:pPr>
      <w:r w:rsidRPr="0096505C">
        <w:rPr>
          <w:b/>
          <w:sz w:val="32"/>
        </w:rPr>
        <w:t>Leading with Impact</w:t>
      </w:r>
    </w:p>
    <w:p w14:paraId="708A35DC" w14:textId="77777777" w:rsidR="006F05AD" w:rsidRDefault="006F05AD" w:rsidP="006F05AD">
      <w:pPr>
        <w:ind w:right="492"/>
        <w:jc w:val="center"/>
        <w:rPr>
          <w:b/>
          <w:sz w:val="32"/>
          <w:u w:val="single"/>
        </w:rPr>
      </w:pPr>
    </w:p>
    <w:tbl>
      <w:tblPr>
        <w:tblStyle w:val="TableGrid1"/>
        <w:tblW w:w="15877" w:type="dxa"/>
        <w:jc w:val="center"/>
        <w:tblLayout w:type="fixed"/>
        <w:tblLook w:val="04A0" w:firstRow="1" w:lastRow="0" w:firstColumn="1" w:lastColumn="0" w:noHBand="0" w:noVBand="1"/>
      </w:tblPr>
      <w:tblGrid>
        <w:gridCol w:w="4531"/>
        <w:gridCol w:w="4684"/>
        <w:gridCol w:w="3963"/>
        <w:gridCol w:w="2699"/>
      </w:tblGrid>
      <w:tr w:rsidR="006F05AD" w:rsidRPr="00F818CF" w14:paraId="3DC6578C" w14:textId="77777777" w:rsidTr="002F4545">
        <w:trPr>
          <w:trHeight w:val="411"/>
          <w:jc w:val="center"/>
        </w:trPr>
        <w:tc>
          <w:tcPr>
            <w:tcW w:w="15877" w:type="dxa"/>
            <w:gridSpan w:val="4"/>
            <w:shd w:val="clear" w:color="auto" w:fill="548DD4" w:themeFill="text2" w:themeFillTint="99"/>
            <w:vAlign w:val="center"/>
          </w:tcPr>
          <w:p w14:paraId="01413622" w14:textId="77777777" w:rsidR="006F05AD" w:rsidRPr="00F818CF" w:rsidRDefault="006F05AD" w:rsidP="002F4545">
            <w:pPr>
              <w:widowControl/>
              <w:autoSpaceDE/>
              <w:autoSpaceDN/>
              <w:adjustRightInd/>
              <w:ind w:right="492"/>
              <w:jc w:val="center"/>
              <w:rPr>
                <w:b/>
                <w:i/>
                <w:sz w:val="28"/>
                <w:szCs w:val="28"/>
              </w:rPr>
            </w:pPr>
            <w:r w:rsidRPr="00F818CF">
              <w:rPr>
                <w:b/>
                <w:i/>
                <w:sz w:val="28"/>
                <w:szCs w:val="28"/>
              </w:rPr>
              <w:t>NPQML (Leading a team)</w:t>
            </w:r>
          </w:p>
        </w:tc>
      </w:tr>
      <w:tr w:rsidR="006F05AD" w:rsidRPr="00F818CF" w14:paraId="598C9BE7" w14:textId="77777777" w:rsidTr="002F4545">
        <w:trPr>
          <w:trHeight w:val="403"/>
          <w:jc w:val="center"/>
        </w:trPr>
        <w:tc>
          <w:tcPr>
            <w:tcW w:w="4531" w:type="dxa"/>
            <w:shd w:val="clear" w:color="auto" w:fill="C6D9F1" w:themeFill="text2" w:themeFillTint="33"/>
            <w:vAlign w:val="center"/>
          </w:tcPr>
          <w:p w14:paraId="7D195B3E"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684" w:type="dxa"/>
            <w:shd w:val="clear" w:color="auto" w:fill="C6D9F1" w:themeFill="text2" w:themeFillTint="33"/>
            <w:vAlign w:val="center"/>
          </w:tcPr>
          <w:p w14:paraId="50CE4678"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3963" w:type="dxa"/>
            <w:shd w:val="clear" w:color="auto" w:fill="C6D9F1" w:themeFill="text2" w:themeFillTint="33"/>
            <w:vAlign w:val="center"/>
          </w:tcPr>
          <w:p w14:paraId="147247A2"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699" w:type="dxa"/>
            <w:shd w:val="clear" w:color="auto" w:fill="C6D9F1" w:themeFill="text2" w:themeFillTint="33"/>
            <w:vAlign w:val="center"/>
          </w:tcPr>
          <w:p w14:paraId="7F32C3C0"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3E2019F2" w14:textId="77777777" w:rsidTr="002F4545">
        <w:trPr>
          <w:trHeight w:val="2372"/>
          <w:jc w:val="center"/>
        </w:trPr>
        <w:tc>
          <w:tcPr>
            <w:tcW w:w="4531" w:type="dxa"/>
            <w:shd w:val="clear" w:color="auto" w:fill="F2F2F2" w:themeFill="background1" w:themeFillShade="F2"/>
            <w:vAlign w:val="center"/>
          </w:tcPr>
          <w:p w14:paraId="0245D034" w14:textId="77777777" w:rsidR="006F05AD" w:rsidRPr="00786A69" w:rsidRDefault="006F05AD" w:rsidP="002F4545">
            <w:pPr>
              <w:rPr>
                <w:sz w:val="22"/>
                <w:szCs w:val="22"/>
              </w:rPr>
            </w:pPr>
            <w:r w:rsidRPr="00786A69">
              <w:rPr>
                <w:sz w:val="22"/>
                <w:szCs w:val="22"/>
              </w:rPr>
              <w:t xml:space="preserve">Anticipate other peoples’ views or feelings and moderate </w:t>
            </w:r>
            <w:r>
              <w:rPr>
                <w:sz w:val="22"/>
                <w:szCs w:val="22"/>
              </w:rPr>
              <w:t>your</w:t>
            </w:r>
            <w:r w:rsidRPr="00786A69">
              <w:rPr>
                <w:sz w:val="22"/>
                <w:szCs w:val="22"/>
              </w:rPr>
              <w:t xml:space="preserve"> approach accordingly </w:t>
            </w:r>
          </w:p>
        </w:tc>
        <w:tc>
          <w:tcPr>
            <w:tcW w:w="4684" w:type="dxa"/>
            <w:shd w:val="clear" w:color="auto" w:fill="F2F2F2" w:themeFill="background1" w:themeFillShade="F2"/>
            <w:vAlign w:val="center"/>
          </w:tcPr>
          <w:p w14:paraId="4B5101DA" w14:textId="77777777" w:rsidR="006F05AD" w:rsidRPr="00786A69" w:rsidRDefault="006F05AD" w:rsidP="002F4545">
            <w:pPr>
              <w:ind w:right="25"/>
              <w:rPr>
                <w:sz w:val="22"/>
                <w:szCs w:val="22"/>
              </w:rPr>
            </w:pPr>
            <w:r w:rsidRPr="00786A69">
              <w:rPr>
                <w:sz w:val="22"/>
                <w:szCs w:val="22"/>
              </w:rPr>
              <w:t>Personal reflection a</w:t>
            </w:r>
            <w:r>
              <w:rPr>
                <w:sz w:val="22"/>
                <w:szCs w:val="22"/>
              </w:rPr>
              <w:t>nd self-awareness tools</w:t>
            </w:r>
          </w:p>
        </w:tc>
        <w:tc>
          <w:tcPr>
            <w:tcW w:w="3963" w:type="dxa"/>
            <w:vMerge w:val="restart"/>
            <w:shd w:val="clear" w:color="auto" w:fill="C6D9F1" w:themeFill="text2" w:themeFillTint="33"/>
            <w:vAlign w:val="center"/>
          </w:tcPr>
          <w:p w14:paraId="7DC0F36B" w14:textId="77777777" w:rsidR="006F05AD" w:rsidRPr="00786A69" w:rsidRDefault="006F05AD" w:rsidP="002F4545">
            <w:pPr>
              <w:ind w:right="-98"/>
              <w:rPr>
                <w:sz w:val="22"/>
                <w:szCs w:val="22"/>
              </w:rPr>
            </w:pPr>
            <w:r>
              <w:rPr>
                <w:sz w:val="22"/>
                <w:szCs w:val="22"/>
              </w:rPr>
              <w:t>3.1.1 Exploits different leadership styles and justifies why these have been adopted</w:t>
            </w:r>
          </w:p>
        </w:tc>
        <w:tc>
          <w:tcPr>
            <w:tcW w:w="2699" w:type="dxa"/>
            <w:vMerge w:val="restart"/>
            <w:shd w:val="clear" w:color="auto" w:fill="C6D9F1" w:themeFill="text2" w:themeFillTint="33"/>
            <w:vAlign w:val="center"/>
          </w:tcPr>
          <w:p w14:paraId="6E473DF0" w14:textId="77777777" w:rsidR="006F05AD" w:rsidRPr="00716A33" w:rsidRDefault="006F05AD" w:rsidP="002F4545">
            <w:pPr>
              <w:jc w:val="center"/>
              <w:rPr>
                <w:sz w:val="22"/>
              </w:rPr>
            </w:pPr>
            <w:r>
              <w:rPr>
                <w:sz w:val="22"/>
              </w:rPr>
              <w:t>Part A</w:t>
            </w:r>
          </w:p>
        </w:tc>
      </w:tr>
      <w:tr w:rsidR="006F05AD" w:rsidRPr="00F818CF" w14:paraId="1521BF00" w14:textId="77777777" w:rsidTr="002F4545">
        <w:trPr>
          <w:trHeight w:val="2392"/>
          <w:jc w:val="center"/>
        </w:trPr>
        <w:tc>
          <w:tcPr>
            <w:tcW w:w="4531" w:type="dxa"/>
            <w:shd w:val="clear" w:color="auto" w:fill="F2F2F2" w:themeFill="background1" w:themeFillShade="F2"/>
            <w:vAlign w:val="center"/>
          </w:tcPr>
          <w:p w14:paraId="70903932" w14:textId="77777777" w:rsidR="006F05AD" w:rsidRPr="00786A69" w:rsidRDefault="006F05AD" w:rsidP="002F4545">
            <w:pPr>
              <w:rPr>
                <w:sz w:val="22"/>
                <w:szCs w:val="22"/>
              </w:rPr>
            </w:pPr>
            <w:r w:rsidRPr="00786A69">
              <w:rPr>
                <w:sz w:val="22"/>
                <w:szCs w:val="22"/>
              </w:rPr>
              <w:lastRenderedPageBreak/>
              <w:t>Adopt different leadership styles to ensure the team meets its objectives</w:t>
            </w:r>
          </w:p>
        </w:tc>
        <w:tc>
          <w:tcPr>
            <w:tcW w:w="4684" w:type="dxa"/>
            <w:shd w:val="clear" w:color="auto" w:fill="F2F2F2" w:themeFill="background1" w:themeFillShade="F2"/>
            <w:vAlign w:val="center"/>
          </w:tcPr>
          <w:p w14:paraId="67EF1CA9" w14:textId="77777777" w:rsidR="006F05AD" w:rsidRPr="00786A69" w:rsidRDefault="006F05AD" w:rsidP="002F4545">
            <w:pPr>
              <w:rPr>
                <w:sz w:val="22"/>
                <w:szCs w:val="22"/>
              </w:rPr>
            </w:pPr>
            <w:r>
              <w:rPr>
                <w:sz w:val="22"/>
                <w:szCs w:val="22"/>
              </w:rPr>
              <w:t xml:space="preserve">Research into, and examples of, </w:t>
            </w:r>
            <w:r w:rsidRPr="00786A69">
              <w:rPr>
                <w:sz w:val="22"/>
                <w:szCs w:val="22"/>
              </w:rPr>
              <w:t>different leadership styles,</w:t>
            </w:r>
            <w:r>
              <w:rPr>
                <w:sz w:val="22"/>
                <w:szCs w:val="22"/>
              </w:rPr>
              <w:t xml:space="preserve"> including</w:t>
            </w:r>
            <w:r w:rsidRPr="00786A69">
              <w:rPr>
                <w:sz w:val="22"/>
                <w:szCs w:val="22"/>
              </w:rPr>
              <w:t xml:space="preserve"> their associated benefits and risks</w:t>
            </w:r>
          </w:p>
        </w:tc>
        <w:tc>
          <w:tcPr>
            <w:tcW w:w="3963" w:type="dxa"/>
            <w:vMerge/>
            <w:shd w:val="clear" w:color="auto" w:fill="C6D9F1" w:themeFill="text2" w:themeFillTint="33"/>
            <w:vAlign w:val="center"/>
          </w:tcPr>
          <w:p w14:paraId="5B2B7601" w14:textId="77777777" w:rsidR="006F05AD" w:rsidRPr="00786A69" w:rsidRDefault="006F05AD" w:rsidP="002F4545">
            <w:pPr>
              <w:widowControl/>
              <w:autoSpaceDE/>
              <w:autoSpaceDN/>
              <w:adjustRightInd/>
              <w:ind w:right="492"/>
              <w:rPr>
                <w:b/>
                <w:sz w:val="22"/>
                <w:szCs w:val="22"/>
              </w:rPr>
            </w:pPr>
          </w:p>
        </w:tc>
        <w:tc>
          <w:tcPr>
            <w:tcW w:w="2699" w:type="dxa"/>
            <w:vMerge/>
            <w:shd w:val="clear" w:color="auto" w:fill="C6D9F1" w:themeFill="text2" w:themeFillTint="33"/>
            <w:vAlign w:val="center"/>
          </w:tcPr>
          <w:p w14:paraId="2D5AF2CF" w14:textId="77777777" w:rsidR="006F05AD" w:rsidRPr="00716A33" w:rsidRDefault="006F05AD" w:rsidP="002F4545">
            <w:pPr>
              <w:jc w:val="center"/>
              <w:rPr>
                <w:sz w:val="22"/>
              </w:rPr>
            </w:pPr>
          </w:p>
        </w:tc>
      </w:tr>
      <w:tr w:rsidR="006F05AD" w:rsidRPr="00F818CF" w14:paraId="068B65CE" w14:textId="77777777" w:rsidTr="002F4545">
        <w:trPr>
          <w:trHeight w:val="2408"/>
          <w:jc w:val="center"/>
        </w:trPr>
        <w:tc>
          <w:tcPr>
            <w:tcW w:w="4531" w:type="dxa"/>
            <w:shd w:val="clear" w:color="auto" w:fill="F2F2F2" w:themeFill="background1" w:themeFillShade="F2"/>
            <w:vAlign w:val="center"/>
          </w:tcPr>
          <w:p w14:paraId="4AA927A2" w14:textId="77777777" w:rsidR="006F05AD" w:rsidRPr="00786A69" w:rsidRDefault="006F05AD" w:rsidP="002F4545">
            <w:pPr>
              <w:ind w:right="33"/>
              <w:rPr>
                <w:b/>
                <w:color w:val="000000" w:themeColor="text1"/>
                <w:sz w:val="22"/>
                <w:szCs w:val="22"/>
              </w:rPr>
            </w:pPr>
            <w:r w:rsidRPr="00786A69">
              <w:rPr>
                <w:sz w:val="22"/>
                <w:szCs w:val="22"/>
              </w:rPr>
              <w:t>Present, communicate or defend challenging messages confidently and posi</w:t>
            </w:r>
            <w:r>
              <w:rPr>
                <w:sz w:val="22"/>
                <w:szCs w:val="22"/>
              </w:rPr>
              <w:t>tively to a range of audiences</w:t>
            </w:r>
          </w:p>
        </w:tc>
        <w:tc>
          <w:tcPr>
            <w:tcW w:w="4684" w:type="dxa"/>
            <w:shd w:val="clear" w:color="auto" w:fill="F2F2F2" w:themeFill="background1" w:themeFillShade="F2"/>
            <w:vAlign w:val="center"/>
          </w:tcPr>
          <w:p w14:paraId="56625A60" w14:textId="77777777" w:rsidR="006F05AD" w:rsidRPr="00786A69" w:rsidRDefault="006F05AD" w:rsidP="002F4545">
            <w:pPr>
              <w:ind w:right="-108"/>
              <w:rPr>
                <w:sz w:val="22"/>
                <w:szCs w:val="22"/>
              </w:rPr>
            </w:pPr>
            <w:r w:rsidRPr="00786A69">
              <w:rPr>
                <w:sz w:val="22"/>
                <w:szCs w:val="22"/>
              </w:rPr>
              <w:t>A range of written and verbal communication and presentation styles</w:t>
            </w:r>
            <w:r>
              <w:rPr>
                <w:sz w:val="22"/>
                <w:szCs w:val="22"/>
              </w:rPr>
              <w:t>, including</w:t>
            </w:r>
            <w:r w:rsidRPr="00786A69">
              <w:rPr>
                <w:sz w:val="22"/>
                <w:szCs w:val="22"/>
              </w:rPr>
              <w:t xml:space="preserve"> why these have been </w:t>
            </w:r>
            <w:r>
              <w:rPr>
                <w:sz w:val="22"/>
                <w:szCs w:val="22"/>
              </w:rPr>
              <w:t>adopted</w:t>
            </w:r>
            <w:r w:rsidRPr="00786A69">
              <w:rPr>
                <w:sz w:val="22"/>
                <w:szCs w:val="22"/>
              </w:rPr>
              <w:t xml:space="preserve"> in different situations</w:t>
            </w:r>
            <w:r>
              <w:rPr>
                <w:sz w:val="22"/>
                <w:szCs w:val="22"/>
              </w:rPr>
              <w:t xml:space="preserve"> (for example, to communicate with pupils, parents/carers, colleagues and external parties)</w:t>
            </w:r>
          </w:p>
        </w:tc>
        <w:tc>
          <w:tcPr>
            <w:tcW w:w="3963" w:type="dxa"/>
            <w:shd w:val="clear" w:color="auto" w:fill="C6D9F1" w:themeFill="text2" w:themeFillTint="33"/>
            <w:vAlign w:val="center"/>
          </w:tcPr>
          <w:p w14:paraId="1631FDA1" w14:textId="77777777" w:rsidR="006F05AD" w:rsidRPr="00786A69" w:rsidRDefault="006F05AD" w:rsidP="002F4545">
            <w:pPr>
              <w:ind w:right="-116"/>
              <w:rPr>
                <w:sz w:val="22"/>
                <w:szCs w:val="22"/>
              </w:rPr>
            </w:pPr>
            <w:r>
              <w:rPr>
                <w:sz w:val="22"/>
                <w:szCs w:val="22"/>
              </w:rPr>
              <w:t>3.1.2 Exploits different communication styles and justifies why these have been adopted</w:t>
            </w:r>
          </w:p>
        </w:tc>
        <w:tc>
          <w:tcPr>
            <w:tcW w:w="2699" w:type="dxa"/>
            <w:shd w:val="clear" w:color="auto" w:fill="C6D9F1" w:themeFill="text2" w:themeFillTint="33"/>
            <w:vAlign w:val="center"/>
          </w:tcPr>
          <w:p w14:paraId="16DBBA6B" w14:textId="77777777" w:rsidR="006F05AD" w:rsidRPr="00716A33" w:rsidRDefault="006F05AD" w:rsidP="002F4545">
            <w:pPr>
              <w:jc w:val="center"/>
              <w:rPr>
                <w:sz w:val="22"/>
              </w:rPr>
            </w:pPr>
            <w:r>
              <w:rPr>
                <w:sz w:val="22"/>
              </w:rPr>
              <w:t>Part A</w:t>
            </w:r>
          </w:p>
        </w:tc>
      </w:tr>
    </w:tbl>
    <w:p w14:paraId="2CCD3587" w14:textId="77777777" w:rsidR="006F05AD" w:rsidRDefault="006F05AD" w:rsidP="006F05AD">
      <w:pPr>
        <w:widowControl/>
        <w:autoSpaceDE/>
        <w:autoSpaceDN/>
        <w:adjustRightInd/>
        <w:spacing w:after="160" w:line="259" w:lineRule="auto"/>
        <w:ind w:right="492"/>
        <w:rPr>
          <w:b/>
          <w:sz w:val="32"/>
          <w:u w:val="single"/>
        </w:rPr>
      </w:pPr>
      <w:r>
        <w:rPr>
          <w:b/>
          <w:sz w:val="32"/>
          <w:u w:val="single"/>
        </w:rPr>
        <w:br w:type="page"/>
      </w:r>
    </w:p>
    <w:tbl>
      <w:tblPr>
        <w:tblStyle w:val="TableGrid"/>
        <w:tblW w:w="15734" w:type="dxa"/>
        <w:jc w:val="center"/>
        <w:tblLayout w:type="fixed"/>
        <w:tblLook w:val="04A0" w:firstRow="1" w:lastRow="0" w:firstColumn="1" w:lastColumn="0" w:noHBand="0" w:noVBand="1"/>
      </w:tblPr>
      <w:tblGrid>
        <w:gridCol w:w="4390"/>
        <w:gridCol w:w="4677"/>
        <w:gridCol w:w="3969"/>
        <w:gridCol w:w="2698"/>
      </w:tblGrid>
      <w:tr w:rsidR="006F05AD" w:rsidRPr="00F818CF" w14:paraId="13C45ACF" w14:textId="77777777" w:rsidTr="002F4545">
        <w:trPr>
          <w:trHeight w:val="413"/>
          <w:jc w:val="center"/>
        </w:trPr>
        <w:tc>
          <w:tcPr>
            <w:tcW w:w="15734" w:type="dxa"/>
            <w:gridSpan w:val="4"/>
            <w:shd w:val="clear" w:color="auto" w:fill="548DD4" w:themeFill="text2" w:themeFillTint="99"/>
            <w:vAlign w:val="center"/>
          </w:tcPr>
          <w:p w14:paraId="578B3D87" w14:textId="77777777" w:rsidR="006F05AD" w:rsidRPr="00F818CF" w:rsidRDefault="006F05AD" w:rsidP="002F4545">
            <w:pPr>
              <w:widowControl/>
              <w:autoSpaceDE/>
              <w:autoSpaceDN/>
              <w:adjustRightInd/>
              <w:ind w:right="492"/>
              <w:jc w:val="center"/>
            </w:pPr>
            <w:r w:rsidRPr="00F818CF">
              <w:lastRenderedPageBreak/>
              <w:br w:type="page"/>
            </w:r>
            <w:r w:rsidRPr="00F818CF">
              <w:rPr>
                <w:b/>
                <w:i/>
                <w:sz w:val="28"/>
                <w:szCs w:val="28"/>
              </w:rPr>
              <w:t>NPQSL (Leading across a school)</w:t>
            </w:r>
          </w:p>
        </w:tc>
      </w:tr>
      <w:tr w:rsidR="006F05AD" w:rsidRPr="00F818CF" w14:paraId="518E8302" w14:textId="77777777" w:rsidTr="002F4545">
        <w:trPr>
          <w:trHeight w:val="699"/>
          <w:jc w:val="center"/>
        </w:trPr>
        <w:tc>
          <w:tcPr>
            <w:tcW w:w="4390" w:type="dxa"/>
            <w:shd w:val="clear" w:color="auto" w:fill="C6D9F1" w:themeFill="text2" w:themeFillTint="33"/>
            <w:vAlign w:val="center"/>
          </w:tcPr>
          <w:p w14:paraId="6EDC66DA" w14:textId="77777777" w:rsidR="006F05AD" w:rsidRPr="00716A33" w:rsidRDefault="006F05AD" w:rsidP="002F4545">
            <w:pPr>
              <w:jc w:val="center"/>
              <w:rPr>
                <w:b/>
                <w:sz w:val="28"/>
              </w:rPr>
            </w:pPr>
            <w:r w:rsidRPr="00716A33">
              <w:rPr>
                <w:b/>
                <w:sz w:val="28"/>
              </w:rPr>
              <w:t>Learn how to:</w:t>
            </w:r>
          </w:p>
        </w:tc>
        <w:tc>
          <w:tcPr>
            <w:tcW w:w="4677" w:type="dxa"/>
            <w:shd w:val="clear" w:color="auto" w:fill="C6D9F1" w:themeFill="text2" w:themeFillTint="33"/>
            <w:vAlign w:val="center"/>
          </w:tcPr>
          <w:p w14:paraId="1862A71E" w14:textId="77777777" w:rsidR="006F05AD" w:rsidRPr="00716A33" w:rsidRDefault="006F05AD" w:rsidP="002F4545">
            <w:pPr>
              <w:jc w:val="center"/>
              <w:rPr>
                <w:b/>
                <w:sz w:val="28"/>
              </w:rPr>
            </w:pPr>
            <w:r w:rsidRPr="00716A33">
              <w:rPr>
                <w:b/>
                <w:sz w:val="28"/>
              </w:rPr>
              <w:t>Learn about:</w:t>
            </w:r>
          </w:p>
        </w:tc>
        <w:tc>
          <w:tcPr>
            <w:tcW w:w="3969" w:type="dxa"/>
            <w:shd w:val="clear" w:color="auto" w:fill="C6D9F1" w:themeFill="text2" w:themeFillTint="33"/>
            <w:vAlign w:val="center"/>
          </w:tcPr>
          <w:p w14:paraId="1BB1EF5C" w14:textId="77777777" w:rsidR="006F05AD" w:rsidRPr="00716A33" w:rsidRDefault="006F05AD" w:rsidP="002F4545">
            <w:pPr>
              <w:jc w:val="center"/>
              <w:rPr>
                <w:b/>
                <w:sz w:val="28"/>
              </w:rPr>
            </w:pPr>
            <w:r w:rsidRPr="00716A33">
              <w:rPr>
                <w:b/>
                <w:sz w:val="28"/>
              </w:rPr>
              <w:t>Assessment Criteria</w:t>
            </w:r>
          </w:p>
        </w:tc>
        <w:tc>
          <w:tcPr>
            <w:tcW w:w="2698" w:type="dxa"/>
            <w:shd w:val="clear" w:color="auto" w:fill="C6D9F1" w:themeFill="text2" w:themeFillTint="33"/>
            <w:vAlign w:val="center"/>
          </w:tcPr>
          <w:p w14:paraId="14385E83" w14:textId="77777777" w:rsidR="006F05AD" w:rsidRPr="00BF1FB8" w:rsidRDefault="006F05AD" w:rsidP="002F4545">
            <w:pPr>
              <w:jc w:val="center"/>
              <w:rPr>
                <w:b/>
                <w:sz w:val="28"/>
              </w:rPr>
            </w:pPr>
            <w:r w:rsidRPr="00BF1FB8">
              <w:rPr>
                <w:b/>
                <w:sz w:val="28"/>
              </w:rPr>
              <w:t>Tested in</w:t>
            </w:r>
          </w:p>
        </w:tc>
      </w:tr>
      <w:tr w:rsidR="006F05AD" w:rsidRPr="00F818CF" w14:paraId="58981EB9" w14:textId="77777777" w:rsidTr="002F4545">
        <w:trPr>
          <w:trHeight w:val="3386"/>
          <w:jc w:val="center"/>
        </w:trPr>
        <w:tc>
          <w:tcPr>
            <w:tcW w:w="4390" w:type="dxa"/>
            <w:shd w:val="clear" w:color="auto" w:fill="F2F2F2" w:themeFill="background1" w:themeFillShade="F2"/>
            <w:vAlign w:val="center"/>
          </w:tcPr>
          <w:p w14:paraId="6344BF23" w14:textId="77777777" w:rsidR="006F05AD" w:rsidRPr="00786A69" w:rsidRDefault="006F05AD" w:rsidP="002F4545">
            <w:pPr>
              <w:spacing w:after="80"/>
              <w:rPr>
                <w:szCs w:val="24"/>
              </w:rPr>
            </w:pPr>
            <w:r>
              <w:rPr>
                <w:szCs w:val="28"/>
              </w:rPr>
              <w:t>Lead, m</w:t>
            </w:r>
            <w:r w:rsidRPr="00786A69">
              <w:rPr>
                <w:szCs w:val="28"/>
              </w:rPr>
              <w:t xml:space="preserve">otivate </w:t>
            </w:r>
            <w:r>
              <w:rPr>
                <w:szCs w:val="28"/>
              </w:rPr>
              <w:t>and</w:t>
            </w:r>
            <w:r w:rsidRPr="00786A69">
              <w:rPr>
                <w:szCs w:val="28"/>
              </w:rPr>
              <w:t xml:space="preserve"> influence others, including beyond the line management chain, to deliver whole-school objectives</w:t>
            </w:r>
          </w:p>
        </w:tc>
        <w:tc>
          <w:tcPr>
            <w:tcW w:w="4677" w:type="dxa"/>
            <w:shd w:val="clear" w:color="auto" w:fill="F2F2F2" w:themeFill="background1" w:themeFillShade="F2"/>
            <w:vAlign w:val="center"/>
          </w:tcPr>
          <w:p w14:paraId="5F6592A1" w14:textId="77777777" w:rsidR="006F05AD" w:rsidRPr="00786A69" w:rsidRDefault="006F05AD" w:rsidP="002F4545">
            <w:pPr>
              <w:rPr>
                <w:szCs w:val="24"/>
              </w:rPr>
            </w:pPr>
            <w:r w:rsidRPr="00012755">
              <w:rPr>
                <w:szCs w:val="28"/>
              </w:rPr>
              <w:t>R</w:t>
            </w:r>
            <w:r>
              <w:rPr>
                <w:szCs w:val="24"/>
              </w:rPr>
              <w:t xml:space="preserve">esearch into, and examples of, leadership, </w:t>
            </w:r>
            <w:r w:rsidRPr="00012755">
              <w:rPr>
                <w:szCs w:val="24"/>
              </w:rPr>
              <w:t>motivation</w:t>
            </w:r>
            <w:r>
              <w:rPr>
                <w:szCs w:val="24"/>
              </w:rPr>
              <w:t xml:space="preserve"> and influence</w:t>
            </w:r>
            <w:r>
              <w:rPr>
                <w:szCs w:val="28"/>
              </w:rPr>
              <w:t xml:space="preserve">, drawn </w:t>
            </w:r>
            <w:r w:rsidRPr="00786A69">
              <w:rPr>
                <w:szCs w:val="28"/>
              </w:rPr>
              <w:t xml:space="preserve">from </w:t>
            </w:r>
            <w:r>
              <w:rPr>
                <w:szCs w:val="28"/>
              </w:rPr>
              <w:t xml:space="preserve">a range of </w:t>
            </w:r>
            <w:r w:rsidRPr="00786A69">
              <w:rPr>
                <w:szCs w:val="28"/>
              </w:rPr>
              <w:t>school</w:t>
            </w:r>
            <w:r>
              <w:rPr>
                <w:szCs w:val="28"/>
              </w:rPr>
              <w:t>s</w:t>
            </w:r>
            <w:r w:rsidRPr="00786A69">
              <w:rPr>
                <w:szCs w:val="28"/>
              </w:rPr>
              <w:t xml:space="preserve"> and non-school contexts </w:t>
            </w:r>
          </w:p>
        </w:tc>
        <w:tc>
          <w:tcPr>
            <w:tcW w:w="3969" w:type="dxa"/>
            <w:shd w:val="clear" w:color="auto" w:fill="C6D9F1" w:themeFill="text2" w:themeFillTint="33"/>
            <w:vAlign w:val="center"/>
          </w:tcPr>
          <w:p w14:paraId="56B7206D" w14:textId="77777777" w:rsidR="006F05AD" w:rsidRPr="00FD0E52" w:rsidRDefault="006F05AD" w:rsidP="002F4545">
            <w:pPr>
              <w:widowControl/>
              <w:autoSpaceDE/>
              <w:autoSpaceDN/>
              <w:adjustRightInd/>
              <w:rPr>
                <w:szCs w:val="24"/>
              </w:rPr>
            </w:pPr>
            <w:r>
              <w:rPr>
                <w:szCs w:val="24"/>
              </w:rPr>
              <w:t>3</w:t>
            </w:r>
            <w:r w:rsidRPr="00FD0E52">
              <w:rPr>
                <w:szCs w:val="24"/>
              </w:rPr>
              <w:t>.2.1 Evaluates research</w:t>
            </w:r>
            <w:r>
              <w:rPr>
                <w:szCs w:val="24"/>
              </w:rPr>
              <w:t xml:space="preserve"> into, and examples of, leadership and </w:t>
            </w:r>
            <w:r w:rsidRPr="00FD0E52">
              <w:rPr>
                <w:szCs w:val="24"/>
              </w:rPr>
              <w:t xml:space="preserve">motivation </w:t>
            </w:r>
            <w:r>
              <w:rPr>
                <w:szCs w:val="24"/>
              </w:rPr>
              <w:t>and/or influence and applies findings to motivate or influence others across the school</w:t>
            </w:r>
          </w:p>
        </w:tc>
        <w:tc>
          <w:tcPr>
            <w:tcW w:w="2698" w:type="dxa"/>
            <w:shd w:val="clear" w:color="auto" w:fill="C6D9F1" w:themeFill="text2" w:themeFillTint="33"/>
            <w:vAlign w:val="center"/>
          </w:tcPr>
          <w:p w14:paraId="4A63CBB1" w14:textId="77777777" w:rsidR="006F05AD" w:rsidRDefault="006F05AD" w:rsidP="002F4545">
            <w:pPr>
              <w:jc w:val="center"/>
            </w:pPr>
            <w:r>
              <w:t xml:space="preserve">Part A </w:t>
            </w:r>
          </w:p>
          <w:p w14:paraId="718A13D3" w14:textId="77777777" w:rsidR="006F05AD" w:rsidRDefault="006F05AD" w:rsidP="002F4545">
            <w:pPr>
              <w:jc w:val="center"/>
            </w:pPr>
          </w:p>
          <w:p w14:paraId="59276D47" w14:textId="77777777" w:rsidR="006F05AD" w:rsidRPr="00716A33" w:rsidRDefault="006F05AD" w:rsidP="002F4545">
            <w:r w:rsidRPr="00634C33">
              <w:rPr>
                <w:b/>
              </w:rPr>
              <w:t>Supporting document required:</w:t>
            </w:r>
            <w:r>
              <w:t xml:space="preserve"> Sponsor comments</w:t>
            </w:r>
          </w:p>
        </w:tc>
      </w:tr>
      <w:tr w:rsidR="006F05AD" w:rsidRPr="00F818CF" w14:paraId="7B02FA63" w14:textId="77777777" w:rsidTr="002F4545">
        <w:trPr>
          <w:trHeight w:val="3252"/>
          <w:jc w:val="center"/>
        </w:trPr>
        <w:tc>
          <w:tcPr>
            <w:tcW w:w="4390" w:type="dxa"/>
            <w:shd w:val="clear" w:color="auto" w:fill="F2F2F2" w:themeFill="background1" w:themeFillShade="F2"/>
            <w:vAlign w:val="center"/>
          </w:tcPr>
          <w:p w14:paraId="5EDF888E" w14:textId="77777777" w:rsidR="006F05AD" w:rsidRPr="00786A69" w:rsidRDefault="006F05AD" w:rsidP="002F4545">
            <w:pPr>
              <w:spacing w:after="80"/>
              <w:ind w:right="172"/>
              <w:rPr>
                <w:szCs w:val="24"/>
              </w:rPr>
            </w:pPr>
            <w:r w:rsidRPr="00786A69">
              <w:rPr>
                <w:szCs w:val="28"/>
              </w:rPr>
              <w:t xml:space="preserve">Develop a communications </w:t>
            </w:r>
            <w:r>
              <w:rPr>
                <w:szCs w:val="28"/>
              </w:rPr>
              <w:t>plan</w:t>
            </w:r>
            <w:r w:rsidRPr="00786A69">
              <w:rPr>
                <w:szCs w:val="28"/>
              </w:rPr>
              <w:t xml:space="preserve"> that promotes or defends the school’s performance, policies or decisions effectively</w:t>
            </w:r>
          </w:p>
        </w:tc>
        <w:tc>
          <w:tcPr>
            <w:tcW w:w="4677" w:type="dxa"/>
            <w:shd w:val="clear" w:color="auto" w:fill="F2F2F2" w:themeFill="background1" w:themeFillShade="F2"/>
            <w:vAlign w:val="center"/>
          </w:tcPr>
          <w:p w14:paraId="40869843" w14:textId="77777777" w:rsidR="006F05AD" w:rsidRPr="00786A69" w:rsidRDefault="006F05AD" w:rsidP="002F4545">
            <w:pPr>
              <w:widowControl/>
              <w:autoSpaceDE/>
              <w:autoSpaceDN/>
              <w:adjustRightInd/>
              <w:spacing w:after="80"/>
              <w:rPr>
                <w:szCs w:val="24"/>
              </w:rPr>
            </w:pPr>
            <w:r>
              <w:rPr>
                <w:szCs w:val="28"/>
              </w:rPr>
              <w:t>Examples of successful</w:t>
            </w:r>
            <w:r w:rsidRPr="00786A69">
              <w:rPr>
                <w:szCs w:val="28"/>
              </w:rPr>
              <w:t xml:space="preserve"> communications</w:t>
            </w:r>
            <w:r>
              <w:rPr>
                <w:szCs w:val="28"/>
              </w:rPr>
              <w:t xml:space="preserve"> plans and techniques used by schools</w:t>
            </w:r>
          </w:p>
        </w:tc>
        <w:tc>
          <w:tcPr>
            <w:tcW w:w="3969" w:type="dxa"/>
            <w:shd w:val="clear" w:color="auto" w:fill="C6D9F1" w:themeFill="text2" w:themeFillTint="33"/>
            <w:vAlign w:val="center"/>
          </w:tcPr>
          <w:p w14:paraId="068C12AB" w14:textId="77777777" w:rsidR="006F05AD" w:rsidRPr="00786A69" w:rsidRDefault="006F05AD" w:rsidP="002F4545">
            <w:pPr>
              <w:widowControl/>
              <w:autoSpaceDE/>
              <w:autoSpaceDN/>
              <w:adjustRightInd/>
              <w:rPr>
                <w:szCs w:val="24"/>
              </w:rPr>
            </w:pPr>
            <w:r>
              <w:rPr>
                <w:szCs w:val="24"/>
              </w:rPr>
              <w:t xml:space="preserve">3.2.2 </w:t>
            </w:r>
            <w:r w:rsidRPr="00786A69">
              <w:rPr>
                <w:szCs w:val="24"/>
              </w:rPr>
              <w:t xml:space="preserve">Designs and implements a communications </w:t>
            </w:r>
            <w:r>
              <w:rPr>
                <w:szCs w:val="24"/>
              </w:rPr>
              <w:t xml:space="preserve">plan </w:t>
            </w:r>
            <w:r w:rsidRPr="00786A69">
              <w:rPr>
                <w:szCs w:val="24"/>
              </w:rPr>
              <w:t xml:space="preserve">to promote and/or defend </w:t>
            </w:r>
            <w:r>
              <w:rPr>
                <w:szCs w:val="24"/>
              </w:rPr>
              <w:t>plans, drawing on campaigns and techniques used by other schools</w:t>
            </w:r>
          </w:p>
        </w:tc>
        <w:tc>
          <w:tcPr>
            <w:tcW w:w="2698" w:type="dxa"/>
            <w:shd w:val="clear" w:color="auto" w:fill="C6D9F1" w:themeFill="text2" w:themeFillTint="33"/>
            <w:vAlign w:val="center"/>
          </w:tcPr>
          <w:p w14:paraId="46B4D2CF" w14:textId="77777777" w:rsidR="006F05AD" w:rsidRDefault="006F05AD" w:rsidP="002F4545">
            <w:pPr>
              <w:jc w:val="center"/>
            </w:pPr>
            <w:r>
              <w:t xml:space="preserve">Part A </w:t>
            </w:r>
          </w:p>
          <w:p w14:paraId="22081AE1" w14:textId="77777777" w:rsidR="006F05AD" w:rsidRDefault="006F05AD" w:rsidP="002F4545">
            <w:pPr>
              <w:jc w:val="center"/>
            </w:pPr>
          </w:p>
          <w:p w14:paraId="2BFBEEC0" w14:textId="77777777" w:rsidR="006F05AD" w:rsidRPr="00716A33" w:rsidRDefault="006F05AD" w:rsidP="002F4545">
            <w:r w:rsidRPr="00634C33">
              <w:rPr>
                <w:b/>
              </w:rPr>
              <w:t>Supporting document required:</w:t>
            </w:r>
            <w:r>
              <w:t xml:space="preserve"> Comms plan</w:t>
            </w:r>
          </w:p>
        </w:tc>
      </w:tr>
    </w:tbl>
    <w:p w14:paraId="3C4CA279" w14:textId="77777777" w:rsidR="006F05AD" w:rsidRDefault="006F05AD" w:rsidP="006F05AD">
      <w:pPr>
        <w:ind w:right="492"/>
        <w:jc w:val="center"/>
        <w:rPr>
          <w:b/>
          <w:sz w:val="32"/>
          <w:u w:val="single"/>
        </w:rPr>
      </w:pPr>
    </w:p>
    <w:p w14:paraId="6301D532" w14:textId="77777777" w:rsidR="006F05AD" w:rsidRDefault="006F05AD" w:rsidP="006F05AD">
      <w:pPr>
        <w:widowControl/>
        <w:autoSpaceDE/>
        <w:autoSpaceDN/>
        <w:adjustRightInd/>
        <w:spacing w:after="160" w:line="259" w:lineRule="auto"/>
        <w:ind w:right="492"/>
        <w:rPr>
          <w:b/>
          <w:sz w:val="32"/>
          <w:u w:val="single"/>
        </w:rPr>
      </w:pPr>
      <w:r>
        <w:rPr>
          <w:b/>
          <w:sz w:val="32"/>
          <w:u w:val="single"/>
        </w:rPr>
        <w:br w:type="page"/>
      </w:r>
    </w:p>
    <w:p w14:paraId="585CC5D1" w14:textId="77777777" w:rsidR="006F05AD" w:rsidRDefault="006F05AD" w:rsidP="006F05AD">
      <w:pPr>
        <w:ind w:right="492"/>
        <w:jc w:val="center"/>
        <w:rPr>
          <w:b/>
          <w:sz w:val="32"/>
          <w:u w:val="single"/>
        </w:rPr>
      </w:pPr>
    </w:p>
    <w:tbl>
      <w:tblPr>
        <w:tblStyle w:val="TableGrid"/>
        <w:tblW w:w="15871" w:type="dxa"/>
        <w:jc w:val="center"/>
        <w:tblLayout w:type="fixed"/>
        <w:tblLook w:val="04A0" w:firstRow="1" w:lastRow="0" w:firstColumn="1" w:lastColumn="0" w:noHBand="0" w:noVBand="1"/>
      </w:tblPr>
      <w:tblGrid>
        <w:gridCol w:w="4390"/>
        <w:gridCol w:w="4819"/>
        <w:gridCol w:w="3969"/>
        <w:gridCol w:w="2693"/>
      </w:tblGrid>
      <w:tr w:rsidR="006F05AD" w:rsidRPr="00F818CF" w14:paraId="60FF46F6" w14:textId="77777777" w:rsidTr="002F4545">
        <w:trPr>
          <w:trHeight w:val="423"/>
          <w:jc w:val="center"/>
        </w:trPr>
        <w:tc>
          <w:tcPr>
            <w:tcW w:w="15871" w:type="dxa"/>
            <w:gridSpan w:val="4"/>
            <w:shd w:val="clear" w:color="auto" w:fill="548DD4" w:themeFill="text2" w:themeFillTint="99"/>
            <w:vAlign w:val="center"/>
          </w:tcPr>
          <w:p w14:paraId="7A1DB6EB" w14:textId="77777777" w:rsidR="006F05AD" w:rsidRDefault="006F05AD" w:rsidP="002F4545">
            <w:pPr>
              <w:widowControl/>
              <w:autoSpaceDE/>
              <w:autoSpaceDN/>
              <w:adjustRightInd/>
              <w:ind w:right="492"/>
              <w:jc w:val="center"/>
            </w:pPr>
            <w:r>
              <w:br w:type="page"/>
            </w:r>
            <w:r>
              <w:rPr>
                <w:b/>
                <w:sz w:val="32"/>
                <w:u w:val="single"/>
              </w:rPr>
              <w:br w:type="page"/>
            </w:r>
            <w:r w:rsidRPr="00F818CF">
              <w:rPr>
                <w:b/>
                <w:i/>
                <w:sz w:val="28"/>
                <w:szCs w:val="32"/>
              </w:rPr>
              <w:t>NPQH (Leading a school)</w:t>
            </w:r>
          </w:p>
        </w:tc>
      </w:tr>
      <w:tr w:rsidR="006F05AD" w:rsidRPr="00F818CF" w14:paraId="039B2B58" w14:textId="77777777" w:rsidTr="002F4545">
        <w:trPr>
          <w:trHeight w:val="746"/>
          <w:jc w:val="center"/>
        </w:trPr>
        <w:tc>
          <w:tcPr>
            <w:tcW w:w="4390" w:type="dxa"/>
            <w:shd w:val="clear" w:color="auto" w:fill="C6D9F1" w:themeFill="text2" w:themeFillTint="33"/>
            <w:vAlign w:val="center"/>
          </w:tcPr>
          <w:p w14:paraId="3C52334B" w14:textId="77777777" w:rsidR="006F05AD" w:rsidRPr="00716A33" w:rsidRDefault="006F05AD" w:rsidP="002F4545">
            <w:pPr>
              <w:jc w:val="center"/>
              <w:rPr>
                <w:b/>
                <w:sz w:val="28"/>
              </w:rPr>
            </w:pPr>
            <w:r w:rsidRPr="00716A33">
              <w:rPr>
                <w:b/>
                <w:sz w:val="28"/>
              </w:rPr>
              <w:t>Learn how to:</w:t>
            </w:r>
          </w:p>
        </w:tc>
        <w:tc>
          <w:tcPr>
            <w:tcW w:w="4819" w:type="dxa"/>
            <w:shd w:val="clear" w:color="auto" w:fill="C6D9F1" w:themeFill="text2" w:themeFillTint="33"/>
            <w:vAlign w:val="center"/>
          </w:tcPr>
          <w:p w14:paraId="38869B9D" w14:textId="77777777" w:rsidR="006F05AD" w:rsidRPr="00716A33" w:rsidRDefault="006F05AD" w:rsidP="002F4545">
            <w:pPr>
              <w:jc w:val="center"/>
              <w:rPr>
                <w:b/>
                <w:sz w:val="28"/>
              </w:rPr>
            </w:pPr>
            <w:r w:rsidRPr="00716A33">
              <w:rPr>
                <w:b/>
                <w:sz w:val="28"/>
              </w:rPr>
              <w:t>Learn about:</w:t>
            </w:r>
          </w:p>
        </w:tc>
        <w:tc>
          <w:tcPr>
            <w:tcW w:w="3969" w:type="dxa"/>
            <w:shd w:val="clear" w:color="auto" w:fill="C6D9F1" w:themeFill="text2" w:themeFillTint="33"/>
            <w:vAlign w:val="center"/>
          </w:tcPr>
          <w:p w14:paraId="1F0CA7EF" w14:textId="77777777" w:rsidR="006F05AD" w:rsidRPr="00716A33" w:rsidRDefault="006F05AD" w:rsidP="002F4545">
            <w:pPr>
              <w:jc w:val="center"/>
              <w:rPr>
                <w:b/>
                <w:sz w:val="28"/>
              </w:rPr>
            </w:pPr>
            <w:r w:rsidRPr="00716A33">
              <w:rPr>
                <w:b/>
                <w:sz w:val="28"/>
              </w:rPr>
              <w:t>Assessment Criteria</w:t>
            </w:r>
          </w:p>
        </w:tc>
        <w:tc>
          <w:tcPr>
            <w:tcW w:w="2693" w:type="dxa"/>
            <w:shd w:val="clear" w:color="auto" w:fill="C6D9F1" w:themeFill="text2" w:themeFillTint="33"/>
            <w:vAlign w:val="center"/>
          </w:tcPr>
          <w:p w14:paraId="439343C1"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7A098AD2" w14:textId="77777777" w:rsidTr="002F4545">
        <w:trPr>
          <w:trHeight w:val="1550"/>
          <w:jc w:val="center"/>
        </w:trPr>
        <w:tc>
          <w:tcPr>
            <w:tcW w:w="4390" w:type="dxa"/>
            <w:tcBorders>
              <w:bottom w:val="single" w:sz="4" w:space="0" w:color="auto"/>
            </w:tcBorders>
            <w:shd w:val="clear" w:color="auto" w:fill="F2F2F2" w:themeFill="background1" w:themeFillShade="F2"/>
            <w:vAlign w:val="center"/>
          </w:tcPr>
          <w:p w14:paraId="72DA757B" w14:textId="77777777" w:rsidR="006F05AD" w:rsidRPr="00324BEC" w:rsidRDefault="006F05AD" w:rsidP="002F4545">
            <w:pPr>
              <w:spacing w:after="80"/>
              <w:ind w:right="-101"/>
              <w:rPr>
                <w:szCs w:val="28"/>
              </w:rPr>
            </w:pPr>
            <w:r w:rsidRPr="00324BEC">
              <w:rPr>
                <w:szCs w:val="28"/>
              </w:rPr>
              <w:t xml:space="preserve">Distribute </w:t>
            </w:r>
            <w:r>
              <w:rPr>
                <w:szCs w:val="28"/>
              </w:rPr>
              <w:t xml:space="preserve">responsibility </w:t>
            </w:r>
            <w:r w:rsidRPr="00324BEC">
              <w:rPr>
                <w:szCs w:val="28"/>
              </w:rPr>
              <w:t xml:space="preserve">and accountability throughout the </w:t>
            </w:r>
            <w:r>
              <w:rPr>
                <w:szCs w:val="28"/>
              </w:rPr>
              <w:t>school</w:t>
            </w:r>
            <w:r w:rsidRPr="00324BEC">
              <w:rPr>
                <w:szCs w:val="28"/>
              </w:rPr>
              <w:t xml:space="preserve"> to improve performance </w:t>
            </w:r>
          </w:p>
        </w:tc>
        <w:tc>
          <w:tcPr>
            <w:tcW w:w="4819" w:type="dxa"/>
            <w:shd w:val="clear" w:color="auto" w:fill="F2F2F2" w:themeFill="background1" w:themeFillShade="F2"/>
            <w:vAlign w:val="center"/>
          </w:tcPr>
          <w:p w14:paraId="41D9D776" w14:textId="77777777" w:rsidR="006F05AD" w:rsidRDefault="006F05AD" w:rsidP="002F4545">
            <w:pPr>
              <w:rPr>
                <w:szCs w:val="28"/>
              </w:rPr>
            </w:pPr>
            <w:r>
              <w:rPr>
                <w:szCs w:val="28"/>
              </w:rPr>
              <w:t>Research into the effectiveness of different</w:t>
            </w:r>
            <w:r w:rsidRPr="00324BEC">
              <w:rPr>
                <w:szCs w:val="28"/>
              </w:rPr>
              <w:t xml:space="preserve"> </w:t>
            </w:r>
            <w:r>
              <w:rPr>
                <w:szCs w:val="28"/>
              </w:rPr>
              <w:t>leadership models or styles, including the distribution of responsibility and accountability</w:t>
            </w:r>
          </w:p>
        </w:tc>
        <w:tc>
          <w:tcPr>
            <w:tcW w:w="3969" w:type="dxa"/>
            <w:shd w:val="clear" w:color="auto" w:fill="C6D9F1" w:themeFill="text2" w:themeFillTint="33"/>
            <w:vAlign w:val="center"/>
          </w:tcPr>
          <w:p w14:paraId="5D2B935F" w14:textId="77777777" w:rsidR="006F05AD" w:rsidRDefault="006F05AD" w:rsidP="002F4545">
            <w:pPr>
              <w:widowControl/>
              <w:autoSpaceDE/>
              <w:autoSpaceDN/>
              <w:adjustRightInd/>
              <w:ind w:right="-98"/>
            </w:pPr>
            <w:r>
              <w:t>3.3.1 Analyses the effectiveness of d</w:t>
            </w:r>
            <w:r w:rsidRPr="00324BEC">
              <w:t>ifferent models of leadership</w:t>
            </w:r>
            <w:r>
              <w:t>, drawn from schools and non-school contexts,</w:t>
            </w:r>
            <w:r w:rsidRPr="00324BEC">
              <w:t xml:space="preserve"> including the distribution of acc</w:t>
            </w:r>
            <w:r>
              <w:t>ountability and responsibility</w:t>
            </w:r>
          </w:p>
        </w:tc>
        <w:tc>
          <w:tcPr>
            <w:tcW w:w="2693" w:type="dxa"/>
            <w:shd w:val="clear" w:color="auto" w:fill="C6D9F1" w:themeFill="text2" w:themeFillTint="33"/>
            <w:vAlign w:val="center"/>
          </w:tcPr>
          <w:p w14:paraId="6BC1849E" w14:textId="77777777" w:rsidR="006F05AD" w:rsidRDefault="006F05AD" w:rsidP="002F4545">
            <w:pPr>
              <w:jc w:val="center"/>
            </w:pPr>
            <w:r>
              <w:t>Task 1</w:t>
            </w:r>
          </w:p>
        </w:tc>
      </w:tr>
      <w:tr w:rsidR="006F05AD" w:rsidRPr="00F818CF" w14:paraId="6D769F8C" w14:textId="77777777" w:rsidTr="002F4545">
        <w:trPr>
          <w:trHeight w:val="1969"/>
          <w:jc w:val="center"/>
        </w:trPr>
        <w:tc>
          <w:tcPr>
            <w:tcW w:w="4390" w:type="dxa"/>
            <w:tcBorders>
              <w:bottom w:val="single" w:sz="4" w:space="0" w:color="auto"/>
            </w:tcBorders>
            <w:shd w:val="clear" w:color="auto" w:fill="F2F2F2" w:themeFill="background1" w:themeFillShade="F2"/>
            <w:vAlign w:val="center"/>
          </w:tcPr>
          <w:p w14:paraId="5B1F8A01" w14:textId="77777777" w:rsidR="006F05AD" w:rsidRPr="00324BEC" w:rsidRDefault="006F05AD" w:rsidP="002F4545">
            <w:pPr>
              <w:spacing w:after="80"/>
              <w:ind w:right="-101"/>
              <w:rPr>
                <w:szCs w:val="28"/>
              </w:rPr>
            </w:pPr>
            <w:r>
              <w:rPr>
                <w:szCs w:val="24"/>
              </w:rPr>
              <w:t xml:space="preserve">Be an </w:t>
            </w:r>
            <w:r w:rsidRPr="00324BEC">
              <w:rPr>
                <w:szCs w:val="24"/>
              </w:rPr>
              <w:t xml:space="preserve">inspiring </w:t>
            </w:r>
            <w:r>
              <w:rPr>
                <w:szCs w:val="24"/>
              </w:rPr>
              <w:t>leader in a range of different situations</w:t>
            </w:r>
          </w:p>
        </w:tc>
        <w:tc>
          <w:tcPr>
            <w:tcW w:w="4819" w:type="dxa"/>
            <w:shd w:val="clear" w:color="auto" w:fill="F2F2F2" w:themeFill="background1" w:themeFillShade="F2"/>
            <w:vAlign w:val="center"/>
          </w:tcPr>
          <w:p w14:paraId="63FE41F8" w14:textId="77777777" w:rsidR="006F05AD" w:rsidRPr="00324BEC" w:rsidRDefault="006F05AD" w:rsidP="002F4545">
            <w:pPr>
              <w:ind w:right="34"/>
              <w:rPr>
                <w:szCs w:val="28"/>
              </w:rPr>
            </w:pPr>
            <w:r>
              <w:rPr>
                <w:szCs w:val="28"/>
              </w:rPr>
              <w:t>E</w:t>
            </w:r>
            <w:r w:rsidRPr="00324BEC">
              <w:rPr>
                <w:szCs w:val="28"/>
              </w:rPr>
              <w:t xml:space="preserve">xamples of how </w:t>
            </w:r>
            <w:r>
              <w:rPr>
                <w:szCs w:val="28"/>
              </w:rPr>
              <w:t>different leadership models or styles h</w:t>
            </w:r>
            <w:r w:rsidRPr="00324BEC">
              <w:rPr>
                <w:szCs w:val="28"/>
              </w:rPr>
              <w:t>ave been deployed</w:t>
            </w:r>
            <w:r>
              <w:rPr>
                <w:szCs w:val="28"/>
              </w:rPr>
              <w:t xml:space="preserve"> to achieve different objectives (</w:t>
            </w:r>
            <w:r w:rsidRPr="00324BEC">
              <w:t xml:space="preserve">for example, in response to different </w:t>
            </w:r>
            <w:r>
              <w:t xml:space="preserve">stakeholders, time pressures or priorities), </w:t>
            </w:r>
            <w:r>
              <w:rPr>
                <w:szCs w:val="28"/>
              </w:rPr>
              <w:t>drawn from a range of</w:t>
            </w:r>
            <w:r w:rsidRPr="00324BEC">
              <w:rPr>
                <w:szCs w:val="28"/>
              </w:rPr>
              <w:t xml:space="preserve"> school</w:t>
            </w:r>
            <w:r>
              <w:rPr>
                <w:szCs w:val="28"/>
              </w:rPr>
              <w:t>s</w:t>
            </w:r>
            <w:r w:rsidRPr="00324BEC">
              <w:rPr>
                <w:szCs w:val="28"/>
              </w:rPr>
              <w:t xml:space="preserve"> and non-school contexts </w:t>
            </w:r>
          </w:p>
        </w:tc>
        <w:tc>
          <w:tcPr>
            <w:tcW w:w="3969" w:type="dxa"/>
            <w:shd w:val="clear" w:color="auto" w:fill="C6D9F1" w:themeFill="text2" w:themeFillTint="33"/>
            <w:vAlign w:val="center"/>
          </w:tcPr>
          <w:p w14:paraId="2C35BFBB" w14:textId="77777777" w:rsidR="006F05AD" w:rsidRDefault="006F05AD" w:rsidP="002F4545">
            <w:pPr>
              <w:widowControl/>
              <w:autoSpaceDE/>
              <w:autoSpaceDN/>
              <w:adjustRightInd/>
              <w:ind w:right="44"/>
            </w:pPr>
            <w:r>
              <w:t xml:space="preserve">3.3.2 Adapts or tailors </w:t>
            </w:r>
            <w:r w:rsidRPr="00324BEC">
              <w:t>their leadership style to</w:t>
            </w:r>
            <w:r>
              <w:t xml:space="preserve"> lead effectively in different situations</w:t>
            </w:r>
          </w:p>
        </w:tc>
        <w:tc>
          <w:tcPr>
            <w:tcW w:w="2693" w:type="dxa"/>
            <w:shd w:val="clear" w:color="auto" w:fill="C6D9F1" w:themeFill="text2" w:themeFillTint="33"/>
            <w:vAlign w:val="center"/>
          </w:tcPr>
          <w:p w14:paraId="25092D58" w14:textId="77777777" w:rsidR="006F05AD" w:rsidRDefault="006F05AD" w:rsidP="002F4545">
            <w:pPr>
              <w:jc w:val="center"/>
            </w:pPr>
            <w:r>
              <w:t>Task 1</w:t>
            </w:r>
          </w:p>
          <w:p w14:paraId="6C1D5C96" w14:textId="77777777" w:rsidR="006F05AD" w:rsidRDefault="006F05AD" w:rsidP="002F4545">
            <w:pPr>
              <w:jc w:val="center"/>
            </w:pPr>
          </w:p>
          <w:p w14:paraId="3D75DB9B" w14:textId="77777777" w:rsidR="006F05AD" w:rsidRDefault="006F05AD" w:rsidP="002F4545">
            <w:r w:rsidRPr="00634C33">
              <w:rPr>
                <w:b/>
              </w:rPr>
              <w:t>Supporting document required:</w:t>
            </w:r>
            <w:r>
              <w:t xml:space="preserve"> Sponsor comments</w:t>
            </w:r>
          </w:p>
        </w:tc>
      </w:tr>
      <w:tr w:rsidR="006F05AD" w:rsidRPr="00F818CF" w14:paraId="1E813A66" w14:textId="77777777" w:rsidTr="002F4545">
        <w:trPr>
          <w:trHeight w:val="987"/>
          <w:jc w:val="center"/>
        </w:trPr>
        <w:tc>
          <w:tcPr>
            <w:tcW w:w="4390" w:type="dxa"/>
            <w:vMerge w:val="restart"/>
            <w:shd w:val="clear" w:color="auto" w:fill="F2F2F2" w:themeFill="background1" w:themeFillShade="F2"/>
            <w:vAlign w:val="center"/>
          </w:tcPr>
          <w:p w14:paraId="7AD3C0AE" w14:textId="77777777" w:rsidR="006F05AD" w:rsidRPr="00324BEC" w:rsidRDefault="006F05AD" w:rsidP="002F4545">
            <w:pPr>
              <w:ind w:right="-101"/>
              <w:rPr>
                <w:szCs w:val="28"/>
              </w:rPr>
            </w:pPr>
            <w:r>
              <w:rPr>
                <w:szCs w:val="28"/>
              </w:rPr>
              <w:t xml:space="preserve">Communicate and </w:t>
            </w:r>
            <w:r w:rsidRPr="00324BEC">
              <w:rPr>
                <w:szCs w:val="28"/>
              </w:rPr>
              <w:t xml:space="preserve">negotiate </w:t>
            </w:r>
            <w:r>
              <w:rPr>
                <w:szCs w:val="28"/>
              </w:rPr>
              <w:t xml:space="preserve">with different people effectively to make progress on objectives </w:t>
            </w:r>
          </w:p>
        </w:tc>
        <w:tc>
          <w:tcPr>
            <w:tcW w:w="4819" w:type="dxa"/>
            <w:shd w:val="clear" w:color="auto" w:fill="F2F2F2" w:themeFill="background1" w:themeFillShade="F2"/>
            <w:vAlign w:val="center"/>
          </w:tcPr>
          <w:p w14:paraId="2893D91C" w14:textId="77777777" w:rsidR="006F05AD" w:rsidRPr="00324BEC" w:rsidRDefault="006F05AD" w:rsidP="002F4545">
            <w:pPr>
              <w:ind w:right="34"/>
              <w:rPr>
                <w:szCs w:val="28"/>
              </w:rPr>
            </w:pPr>
            <w:r>
              <w:rPr>
                <w:szCs w:val="28"/>
              </w:rPr>
              <w:t>Tools and techniques for</w:t>
            </w:r>
            <w:r w:rsidRPr="00324BEC">
              <w:rPr>
                <w:szCs w:val="28"/>
              </w:rPr>
              <w:t xml:space="preserve"> gathering and analysing the perspectives,</w:t>
            </w:r>
            <w:r>
              <w:rPr>
                <w:szCs w:val="28"/>
              </w:rPr>
              <w:t xml:space="preserve"> priorities and motivations of </w:t>
            </w:r>
            <w:r w:rsidRPr="00324BEC">
              <w:rPr>
                <w:szCs w:val="28"/>
              </w:rPr>
              <w:t>stakeholders</w:t>
            </w:r>
          </w:p>
        </w:tc>
        <w:tc>
          <w:tcPr>
            <w:tcW w:w="3969" w:type="dxa"/>
            <w:vMerge w:val="restart"/>
            <w:shd w:val="clear" w:color="auto" w:fill="C6D9F1" w:themeFill="text2" w:themeFillTint="33"/>
            <w:vAlign w:val="center"/>
          </w:tcPr>
          <w:p w14:paraId="4AFCD16D" w14:textId="77777777" w:rsidR="006F05AD" w:rsidRPr="00B74685" w:rsidRDefault="006F05AD" w:rsidP="002F4545">
            <w:pPr>
              <w:widowControl/>
              <w:autoSpaceDE/>
              <w:autoSpaceDN/>
              <w:adjustRightInd/>
            </w:pPr>
            <w:r>
              <w:t>3</w:t>
            </w:r>
            <w:r w:rsidRPr="00B74685">
              <w:t>.3.3 Analyses stakeholder views systematically and applies this understanding to communicate, negotiate or persuade</w:t>
            </w:r>
          </w:p>
        </w:tc>
        <w:tc>
          <w:tcPr>
            <w:tcW w:w="2693" w:type="dxa"/>
            <w:vMerge w:val="restart"/>
            <w:shd w:val="clear" w:color="auto" w:fill="C6D9F1" w:themeFill="text2" w:themeFillTint="33"/>
            <w:vAlign w:val="center"/>
          </w:tcPr>
          <w:p w14:paraId="5FFB1CA9" w14:textId="77777777" w:rsidR="006F05AD" w:rsidRDefault="006F05AD" w:rsidP="002F4545">
            <w:pPr>
              <w:jc w:val="center"/>
            </w:pPr>
            <w:r w:rsidRPr="00716A33">
              <w:t>Task 1</w:t>
            </w:r>
          </w:p>
          <w:p w14:paraId="3F8765F9" w14:textId="77777777" w:rsidR="006F05AD" w:rsidRDefault="006F05AD" w:rsidP="002F4545">
            <w:pPr>
              <w:jc w:val="center"/>
            </w:pPr>
          </w:p>
          <w:p w14:paraId="485FCE7C" w14:textId="77777777" w:rsidR="006F05AD" w:rsidRPr="00F00D4A" w:rsidRDefault="006F05AD" w:rsidP="002F4545">
            <w:r w:rsidRPr="00634C33">
              <w:rPr>
                <w:b/>
              </w:rPr>
              <w:t>Supporting document required:</w:t>
            </w:r>
            <w:r>
              <w:t xml:space="preserve"> </w:t>
            </w:r>
            <w:r w:rsidRPr="00EA51D1">
              <w:t>Presentation recording and feedback</w:t>
            </w:r>
          </w:p>
        </w:tc>
      </w:tr>
      <w:tr w:rsidR="006F05AD" w:rsidRPr="00F818CF" w14:paraId="66FCD841" w14:textId="77777777" w:rsidTr="002F4545">
        <w:trPr>
          <w:trHeight w:val="1105"/>
          <w:jc w:val="center"/>
        </w:trPr>
        <w:tc>
          <w:tcPr>
            <w:tcW w:w="4390" w:type="dxa"/>
            <w:vMerge/>
            <w:shd w:val="clear" w:color="auto" w:fill="F2F2F2" w:themeFill="background1" w:themeFillShade="F2"/>
            <w:vAlign w:val="center"/>
          </w:tcPr>
          <w:p w14:paraId="5EAA1C3E" w14:textId="77777777" w:rsidR="006F05AD" w:rsidRPr="00324BEC" w:rsidRDefault="006F05AD" w:rsidP="002F4545">
            <w:pPr>
              <w:widowControl/>
              <w:autoSpaceDE/>
              <w:autoSpaceDN/>
              <w:adjustRightInd/>
              <w:ind w:right="492"/>
              <w:rPr>
                <w:szCs w:val="28"/>
              </w:rPr>
            </w:pPr>
          </w:p>
        </w:tc>
        <w:tc>
          <w:tcPr>
            <w:tcW w:w="4819" w:type="dxa"/>
            <w:shd w:val="clear" w:color="auto" w:fill="F2F2F2" w:themeFill="background1" w:themeFillShade="F2"/>
            <w:vAlign w:val="center"/>
          </w:tcPr>
          <w:p w14:paraId="3F0A5169" w14:textId="77777777" w:rsidR="006F05AD" w:rsidRPr="004C2863" w:rsidRDefault="006F05AD" w:rsidP="002F4545">
            <w:pPr>
              <w:spacing w:after="80"/>
              <w:ind w:right="34"/>
              <w:rPr>
                <w:szCs w:val="24"/>
              </w:rPr>
            </w:pPr>
            <w:r>
              <w:rPr>
                <w:szCs w:val="28"/>
              </w:rPr>
              <w:t>Research into negotiation and persuasion techniques/strategies</w:t>
            </w:r>
          </w:p>
        </w:tc>
        <w:tc>
          <w:tcPr>
            <w:tcW w:w="3969" w:type="dxa"/>
            <w:vMerge/>
            <w:shd w:val="clear" w:color="auto" w:fill="C6D9F1" w:themeFill="text2" w:themeFillTint="33"/>
            <w:vAlign w:val="center"/>
          </w:tcPr>
          <w:p w14:paraId="09E20FA6" w14:textId="77777777" w:rsidR="006F05AD" w:rsidRPr="00324BEC" w:rsidRDefault="006F05AD" w:rsidP="002F4545">
            <w:pPr>
              <w:spacing w:after="80"/>
              <w:ind w:right="492"/>
              <w:rPr>
                <w:szCs w:val="24"/>
              </w:rPr>
            </w:pPr>
          </w:p>
        </w:tc>
        <w:tc>
          <w:tcPr>
            <w:tcW w:w="2693" w:type="dxa"/>
            <w:vMerge/>
            <w:shd w:val="clear" w:color="auto" w:fill="C6D9F1" w:themeFill="text2" w:themeFillTint="33"/>
            <w:vAlign w:val="center"/>
          </w:tcPr>
          <w:p w14:paraId="407F195D" w14:textId="77777777" w:rsidR="006F05AD" w:rsidRPr="00716A33" w:rsidRDefault="006F05AD" w:rsidP="002F4545">
            <w:pPr>
              <w:jc w:val="center"/>
              <w:rPr>
                <w:highlight w:val="yellow"/>
              </w:rPr>
            </w:pPr>
          </w:p>
        </w:tc>
      </w:tr>
      <w:tr w:rsidR="006F05AD" w:rsidRPr="00F818CF" w14:paraId="4452519A" w14:textId="77777777" w:rsidTr="002F4545">
        <w:trPr>
          <w:trHeight w:val="2001"/>
          <w:jc w:val="center"/>
        </w:trPr>
        <w:tc>
          <w:tcPr>
            <w:tcW w:w="4390" w:type="dxa"/>
            <w:vMerge/>
            <w:shd w:val="clear" w:color="auto" w:fill="F2F2F2" w:themeFill="background1" w:themeFillShade="F2"/>
            <w:vAlign w:val="center"/>
          </w:tcPr>
          <w:p w14:paraId="0D011CCB" w14:textId="77777777" w:rsidR="006F05AD" w:rsidRPr="00324BEC" w:rsidRDefault="006F05AD" w:rsidP="002F4545">
            <w:pPr>
              <w:widowControl/>
              <w:autoSpaceDE/>
              <w:autoSpaceDN/>
              <w:adjustRightInd/>
              <w:ind w:right="492"/>
              <w:rPr>
                <w:szCs w:val="28"/>
              </w:rPr>
            </w:pPr>
          </w:p>
        </w:tc>
        <w:tc>
          <w:tcPr>
            <w:tcW w:w="4819" w:type="dxa"/>
            <w:shd w:val="clear" w:color="auto" w:fill="F2F2F2" w:themeFill="background1" w:themeFillShade="F2"/>
            <w:vAlign w:val="center"/>
          </w:tcPr>
          <w:p w14:paraId="7EBA4FCA" w14:textId="77777777" w:rsidR="006F05AD" w:rsidRDefault="006F05AD" w:rsidP="002F4545">
            <w:pPr>
              <w:ind w:right="34"/>
              <w:rPr>
                <w:szCs w:val="28"/>
              </w:rPr>
            </w:pPr>
            <w:r>
              <w:rPr>
                <w:szCs w:val="28"/>
              </w:rPr>
              <w:t>Examples of communications/stakeholder engagement strategies, including the use of media, drawn from a range of schools and non-school contexts</w:t>
            </w:r>
          </w:p>
        </w:tc>
        <w:tc>
          <w:tcPr>
            <w:tcW w:w="3969" w:type="dxa"/>
            <w:shd w:val="clear" w:color="auto" w:fill="C6D9F1" w:themeFill="text2" w:themeFillTint="33"/>
            <w:vAlign w:val="center"/>
          </w:tcPr>
          <w:p w14:paraId="4C93F37D" w14:textId="77777777" w:rsidR="006F05AD" w:rsidRPr="007C215B" w:rsidRDefault="006F05AD" w:rsidP="002F4545">
            <w:pPr>
              <w:widowControl/>
              <w:autoSpaceDE/>
              <w:autoSpaceDN/>
              <w:adjustRightInd/>
              <w:ind w:right="-98"/>
            </w:pPr>
            <w:r>
              <w:t>3</w:t>
            </w:r>
            <w:r w:rsidRPr="007C215B">
              <w:t>.3.4 Evaluates different communications/</w:t>
            </w:r>
            <w:r>
              <w:t xml:space="preserve"> </w:t>
            </w:r>
            <w:r w:rsidRPr="007C215B">
              <w:t xml:space="preserve">stakeholder engagement strategies and applies findings to the design and implementation of own </w:t>
            </w:r>
            <w:r w:rsidRPr="007C215B">
              <w:lastRenderedPageBreak/>
              <w:t>communications/ stakeholder engagement strategy</w:t>
            </w:r>
          </w:p>
        </w:tc>
        <w:tc>
          <w:tcPr>
            <w:tcW w:w="2693" w:type="dxa"/>
            <w:shd w:val="clear" w:color="auto" w:fill="C6D9F1" w:themeFill="text2" w:themeFillTint="33"/>
            <w:vAlign w:val="center"/>
          </w:tcPr>
          <w:p w14:paraId="62F0ED08" w14:textId="77777777" w:rsidR="006F05AD" w:rsidRDefault="006F05AD" w:rsidP="002F4545">
            <w:pPr>
              <w:jc w:val="center"/>
            </w:pPr>
            <w:r w:rsidRPr="00716A33">
              <w:lastRenderedPageBreak/>
              <w:t>Task 1</w:t>
            </w:r>
          </w:p>
          <w:p w14:paraId="4FC237F4" w14:textId="77777777" w:rsidR="006F05AD" w:rsidRDefault="006F05AD" w:rsidP="002F4545">
            <w:pPr>
              <w:jc w:val="center"/>
            </w:pPr>
          </w:p>
          <w:p w14:paraId="68E962A1" w14:textId="77777777" w:rsidR="006F05AD" w:rsidRPr="00716A33" w:rsidRDefault="006F05AD" w:rsidP="002F4545">
            <w:r w:rsidRPr="00634C33">
              <w:rPr>
                <w:b/>
              </w:rPr>
              <w:t>Supporting document required:</w:t>
            </w:r>
            <w:r>
              <w:t xml:space="preserve"> </w:t>
            </w:r>
            <w:r w:rsidRPr="00716A33">
              <w:t>Comms/</w:t>
            </w:r>
          </w:p>
          <w:p w14:paraId="5C79B645" w14:textId="77777777" w:rsidR="006F05AD" w:rsidRPr="00716A33" w:rsidRDefault="006F05AD" w:rsidP="002F4545">
            <w:r>
              <w:t xml:space="preserve">Stakeholder engagement </w:t>
            </w:r>
            <w:r w:rsidRPr="00716A33">
              <w:lastRenderedPageBreak/>
              <w:t>strategy</w:t>
            </w:r>
          </w:p>
        </w:tc>
      </w:tr>
    </w:tbl>
    <w:p w14:paraId="2511674D" w14:textId="77777777" w:rsidR="006F05AD" w:rsidRDefault="006F05AD" w:rsidP="006F05AD">
      <w:pPr>
        <w:ind w:right="492"/>
      </w:pPr>
    </w:p>
    <w:p w14:paraId="27B4AD19" w14:textId="77777777" w:rsidR="006F05AD" w:rsidRDefault="006F05AD" w:rsidP="006F05AD">
      <w:pPr>
        <w:widowControl/>
        <w:autoSpaceDE/>
        <w:autoSpaceDN/>
        <w:adjustRightInd/>
        <w:spacing w:after="160" w:line="259" w:lineRule="auto"/>
      </w:pPr>
      <w:r>
        <w:br w:type="page"/>
      </w:r>
    </w:p>
    <w:p w14:paraId="59614D6E" w14:textId="77777777" w:rsidR="006F05AD" w:rsidRDefault="006F05AD" w:rsidP="006F05AD">
      <w:pPr>
        <w:ind w:right="492"/>
      </w:pPr>
    </w:p>
    <w:p w14:paraId="04E45B64" w14:textId="77777777" w:rsidR="006F05AD" w:rsidRDefault="006F05AD" w:rsidP="006F05AD">
      <w:pPr>
        <w:ind w:right="492"/>
      </w:pPr>
    </w:p>
    <w:tbl>
      <w:tblPr>
        <w:tblStyle w:val="TableGrid2"/>
        <w:tblW w:w="16013" w:type="dxa"/>
        <w:jc w:val="center"/>
        <w:tblLayout w:type="fixed"/>
        <w:tblLook w:val="04A0" w:firstRow="1" w:lastRow="0" w:firstColumn="1" w:lastColumn="0" w:noHBand="0" w:noVBand="1"/>
      </w:tblPr>
      <w:tblGrid>
        <w:gridCol w:w="4390"/>
        <w:gridCol w:w="4961"/>
        <w:gridCol w:w="3969"/>
        <w:gridCol w:w="2693"/>
      </w:tblGrid>
      <w:tr w:rsidR="006F05AD" w:rsidRPr="00F818CF" w14:paraId="656C4276" w14:textId="77777777" w:rsidTr="002F4545">
        <w:trPr>
          <w:trHeight w:val="449"/>
          <w:jc w:val="center"/>
        </w:trPr>
        <w:tc>
          <w:tcPr>
            <w:tcW w:w="16013" w:type="dxa"/>
            <w:gridSpan w:val="4"/>
            <w:shd w:val="clear" w:color="auto" w:fill="548DD4" w:themeFill="text2" w:themeFillTint="99"/>
            <w:vAlign w:val="center"/>
          </w:tcPr>
          <w:p w14:paraId="4792CA6B" w14:textId="77777777" w:rsidR="006F05AD" w:rsidRDefault="006F05AD" w:rsidP="002F4545">
            <w:pPr>
              <w:widowControl/>
              <w:autoSpaceDE/>
              <w:autoSpaceDN/>
              <w:adjustRightInd/>
              <w:ind w:right="492"/>
              <w:jc w:val="center"/>
            </w:pPr>
            <w:r>
              <w:rPr>
                <w:lang w:eastAsia="en-US"/>
              </w:rPr>
              <w:br w:type="page"/>
            </w:r>
            <w:r w:rsidRPr="00F818CF">
              <w:rPr>
                <w:b/>
                <w:i/>
                <w:sz w:val="28"/>
                <w:szCs w:val="28"/>
              </w:rPr>
              <w:t>NPQEL (Leading several schools)</w:t>
            </w:r>
          </w:p>
        </w:tc>
      </w:tr>
      <w:tr w:rsidR="006F05AD" w:rsidRPr="00F818CF" w14:paraId="32C5624E" w14:textId="77777777" w:rsidTr="002F4545">
        <w:trPr>
          <w:trHeight w:val="812"/>
          <w:jc w:val="center"/>
        </w:trPr>
        <w:tc>
          <w:tcPr>
            <w:tcW w:w="4390" w:type="dxa"/>
            <w:shd w:val="clear" w:color="auto" w:fill="C6D9F1" w:themeFill="text2" w:themeFillTint="33"/>
            <w:vAlign w:val="center"/>
          </w:tcPr>
          <w:p w14:paraId="053E8FA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4C1A750D"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3969" w:type="dxa"/>
            <w:shd w:val="clear" w:color="auto" w:fill="C6D9F1" w:themeFill="text2" w:themeFillTint="33"/>
            <w:vAlign w:val="center"/>
          </w:tcPr>
          <w:p w14:paraId="2E095D13"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693" w:type="dxa"/>
            <w:shd w:val="clear" w:color="auto" w:fill="C6D9F1" w:themeFill="text2" w:themeFillTint="33"/>
            <w:vAlign w:val="center"/>
          </w:tcPr>
          <w:p w14:paraId="38446437"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385FC769" w14:textId="77777777" w:rsidTr="002F4545">
        <w:trPr>
          <w:trHeight w:val="1553"/>
          <w:jc w:val="center"/>
        </w:trPr>
        <w:tc>
          <w:tcPr>
            <w:tcW w:w="4390" w:type="dxa"/>
            <w:vMerge w:val="restart"/>
            <w:shd w:val="clear" w:color="auto" w:fill="F2F2F2" w:themeFill="background1" w:themeFillShade="F2"/>
            <w:vAlign w:val="center"/>
          </w:tcPr>
          <w:p w14:paraId="59591962" w14:textId="77777777" w:rsidR="006F05AD" w:rsidRPr="00324BEC" w:rsidRDefault="006F05AD" w:rsidP="002F4545">
            <w:pPr>
              <w:rPr>
                <w:sz w:val="22"/>
                <w:szCs w:val="28"/>
              </w:rPr>
            </w:pPr>
            <w:r w:rsidRPr="00324BEC">
              <w:rPr>
                <w:sz w:val="22"/>
                <w:szCs w:val="28"/>
              </w:rPr>
              <w:t>Motivate and unite a wide range of people across organisations around visionary or challenging goals</w:t>
            </w:r>
          </w:p>
          <w:p w14:paraId="4A2FB6A4" w14:textId="77777777" w:rsidR="006F05AD" w:rsidRDefault="006F05AD" w:rsidP="002F4545">
            <w:pPr>
              <w:rPr>
                <w:sz w:val="22"/>
                <w:szCs w:val="28"/>
              </w:rPr>
            </w:pPr>
          </w:p>
          <w:p w14:paraId="237E9CF4" w14:textId="77777777" w:rsidR="006F05AD" w:rsidRPr="00324BEC" w:rsidRDefault="006F05AD" w:rsidP="002F4545">
            <w:pPr>
              <w:rPr>
                <w:sz w:val="22"/>
                <w:szCs w:val="28"/>
              </w:rPr>
            </w:pPr>
          </w:p>
        </w:tc>
        <w:tc>
          <w:tcPr>
            <w:tcW w:w="4961" w:type="dxa"/>
            <w:shd w:val="clear" w:color="auto" w:fill="F2F2F2" w:themeFill="background1" w:themeFillShade="F2"/>
            <w:vAlign w:val="center"/>
          </w:tcPr>
          <w:p w14:paraId="4B57FB48" w14:textId="77777777" w:rsidR="006F05AD" w:rsidRPr="00324BEC" w:rsidRDefault="006F05AD" w:rsidP="002F4545">
            <w:pPr>
              <w:ind w:right="-108"/>
              <w:rPr>
                <w:sz w:val="22"/>
                <w:szCs w:val="28"/>
              </w:rPr>
            </w:pPr>
            <w:r w:rsidRPr="00324BEC">
              <w:rPr>
                <w:sz w:val="22"/>
                <w:szCs w:val="28"/>
              </w:rPr>
              <w:t>Tool and techniques to identify the motivati</w:t>
            </w:r>
            <w:r>
              <w:rPr>
                <w:sz w:val="22"/>
                <w:szCs w:val="28"/>
              </w:rPr>
              <w:t xml:space="preserve">ons and priorities </w:t>
            </w:r>
            <w:r w:rsidRPr="00324BEC">
              <w:rPr>
                <w:sz w:val="22"/>
                <w:szCs w:val="28"/>
              </w:rPr>
              <w:t>of colleagues and external stakeholders</w:t>
            </w:r>
          </w:p>
        </w:tc>
        <w:tc>
          <w:tcPr>
            <w:tcW w:w="3969" w:type="dxa"/>
            <w:shd w:val="clear" w:color="auto" w:fill="C6D9F1" w:themeFill="text2" w:themeFillTint="33"/>
            <w:vAlign w:val="center"/>
          </w:tcPr>
          <w:p w14:paraId="094FCD4E" w14:textId="77777777" w:rsidR="006F05AD" w:rsidRPr="00324BEC" w:rsidRDefault="006F05AD" w:rsidP="002F4545">
            <w:pPr>
              <w:widowControl/>
              <w:autoSpaceDE/>
              <w:autoSpaceDN/>
              <w:adjustRightInd/>
              <w:rPr>
                <w:sz w:val="22"/>
                <w:szCs w:val="24"/>
              </w:rPr>
            </w:pPr>
            <w:r>
              <w:rPr>
                <w:sz w:val="22"/>
                <w:szCs w:val="24"/>
              </w:rPr>
              <w:t xml:space="preserve">3.4.1 </w:t>
            </w:r>
            <w:r w:rsidRPr="00324BEC">
              <w:rPr>
                <w:sz w:val="22"/>
                <w:szCs w:val="24"/>
              </w:rPr>
              <w:t>A</w:t>
            </w:r>
            <w:r>
              <w:rPr>
                <w:sz w:val="22"/>
                <w:szCs w:val="24"/>
              </w:rPr>
              <w:t xml:space="preserve">nalyses the motivations and/or </w:t>
            </w:r>
            <w:r w:rsidRPr="00324BEC">
              <w:rPr>
                <w:sz w:val="22"/>
                <w:szCs w:val="24"/>
              </w:rPr>
              <w:t>prio</w:t>
            </w:r>
            <w:r>
              <w:rPr>
                <w:sz w:val="22"/>
                <w:szCs w:val="24"/>
              </w:rPr>
              <w:t>rities</w:t>
            </w:r>
            <w:r w:rsidRPr="00324BEC">
              <w:rPr>
                <w:sz w:val="22"/>
                <w:szCs w:val="24"/>
              </w:rPr>
              <w:t xml:space="preserve"> </w:t>
            </w:r>
            <w:r>
              <w:rPr>
                <w:sz w:val="22"/>
                <w:szCs w:val="24"/>
              </w:rPr>
              <w:t xml:space="preserve">of </w:t>
            </w:r>
            <w:r w:rsidRPr="00324BEC">
              <w:rPr>
                <w:sz w:val="22"/>
                <w:szCs w:val="24"/>
              </w:rPr>
              <w:t>colleagues/stakeh</w:t>
            </w:r>
            <w:r>
              <w:rPr>
                <w:sz w:val="22"/>
                <w:szCs w:val="24"/>
              </w:rPr>
              <w:t>olders, integrating these in the design and communication of</w:t>
            </w:r>
            <w:r w:rsidRPr="00324BEC">
              <w:rPr>
                <w:sz w:val="22"/>
                <w:szCs w:val="24"/>
              </w:rPr>
              <w:t xml:space="preserve"> p</w:t>
            </w:r>
            <w:r>
              <w:rPr>
                <w:sz w:val="22"/>
                <w:szCs w:val="24"/>
              </w:rPr>
              <w:t>lans</w:t>
            </w:r>
          </w:p>
        </w:tc>
        <w:tc>
          <w:tcPr>
            <w:tcW w:w="2693" w:type="dxa"/>
            <w:shd w:val="clear" w:color="auto" w:fill="C6D9F1" w:themeFill="text2" w:themeFillTint="33"/>
            <w:vAlign w:val="center"/>
          </w:tcPr>
          <w:p w14:paraId="5583DC23" w14:textId="77777777" w:rsidR="006F05AD" w:rsidRPr="00716A33" w:rsidRDefault="006F05AD" w:rsidP="002F4545">
            <w:pPr>
              <w:jc w:val="center"/>
              <w:rPr>
                <w:sz w:val="22"/>
              </w:rPr>
            </w:pPr>
            <w:r w:rsidRPr="00716A33">
              <w:rPr>
                <w:sz w:val="22"/>
              </w:rPr>
              <w:t>Task 1</w:t>
            </w:r>
          </w:p>
          <w:p w14:paraId="3EA10A66" w14:textId="77777777" w:rsidR="006F05AD" w:rsidRPr="00DE66F4" w:rsidRDefault="006F05AD" w:rsidP="002F4545">
            <w:pPr>
              <w:jc w:val="center"/>
              <w:rPr>
                <w:sz w:val="10"/>
              </w:rPr>
            </w:pPr>
          </w:p>
          <w:p w14:paraId="4318C32C" w14:textId="77777777" w:rsidR="006F05AD" w:rsidRDefault="006F05AD" w:rsidP="002F4545">
            <w:pPr>
              <w:jc w:val="center"/>
              <w:rPr>
                <w:sz w:val="22"/>
              </w:rPr>
            </w:pPr>
            <w:r w:rsidRPr="00716A33">
              <w:rPr>
                <w:sz w:val="22"/>
              </w:rPr>
              <w:t>Task 2</w:t>
            </w:r>
          </w:p>
          <w:p w14:paraId="280439D7" w14:textId="77777777" w:rsidR="006F05AD" w:rsidRPr="00DE66F4" w:rsidRDefault="006F05AD" w:rsidP="002F4545">
            <w:pPr>
              <w:jc w:val="center"/>
              <w:rPr>
                <w:sz w:val="10"/>
              </w:rPr>
            </w:pPr>
          </w:p>
          <w:p w14:paraId="452BB230" w14:textId="77777777" w:rsidR="006F05AD" w:rsidRPr="00716A33" w:rsidRDefault="006F05AD" w:rsidP="002F4545">
            <w:pPr>
              <w:rPr>
                <w:sz w:val="22"/>
              </w:rPr>
            </w:pPr>
            <w:r w:rsidRPr="00634C33">
              <w:rPr>
                <w:b/>
                <w:sz w:val="22"/>
              </w:rPr>
              <w:t>Supporting document required:</w:t>
            </w:r>
            <w:r>
              <w:rPr>
                <w:sz w:val="22"/>
              </w:rPr>
              <w:t xml:space="preserve"> </w:t>
            </w:r>
            <w:r>
              <w:rPr>
                <w:sz w:val="22"/>
                <w:szCs w:val="22"/>
              </w:rPr>
              <w:t>Presentation recording and feedback</w:t>
            </w:r>
          </w:p>
        </w:tc>
      </w:tr>
      <w:tr w:rsidR="006F05AD" w:rsidRPr="00F818CF" w14:paraId="7C904B77" w14:textId="77777777" w:rsidTr="002F4545">
        <w:trPr>
          <w:trHeight w:val="1622"/>
          <w:jc w:val="center"/>
        </w:trPr>
        <w:tc>
          <w:tcPr>
            <w:tcW w:w="4390" w:type="dxa"/>
            <w:vMerge/>
            <w:shd w:val="clear" w:color="auto" w:fill="F2F2F2" w:themeFill="background1" w:themeFillShade="F2"/>
            <w:vAlign w:val="center"/>
          </w:tcPr>
          <w:p w14:paraId="4D71D72B" w14:textId="77777777" w:rsidR="006F05AD" w:rsidRPr="00324BEC" w:rsidRDefault="006F05AD" w:rsidP="002F4545">
            <w:pPr>
              <w:rPr>
                <w:sz w:val="22"/>
                <w:szCs w:val="28"/>
              </w:rPr>
            </w:pPr>
          </w:p>
        </w:tc>
        <w:tc>
          <w:tcPr>
            <w:tcW w:w="4961" w:type="dxa"/>
            <w:vMerge w:val="restart"/>
            <w:shd w:val="clear" w:color="auto" w:fill="F2F2F2" w:themeFill="background1" w:themeFillShade="F2"/>
            <w:vAlign w:val="center"/>
          </w:tcPr>
          <w:p w14:paraId="2358662A" w14:textId="77777777" w:rsidR="006F05AD" w:rsidRPr="00324BEC" w:rsidRDefault="006F05AD" w:rsidP="002F4545">
            <w:pPr>
              <w:ind w:right="-108"/>
              <w:rPr>
                <w:sz w:val="22"/>
                <w:szCs w:val="28"/>
              </w:rPr>
            </w:pPr>
            <w:r w:rsidRPr="00324BEC">
              <w:rPr>
                <w:sz w:val="22"/>
                <w:szCs w:val="28"/>
              </w:rPr>
              <w:t>Techniques to identify their own motivati</w:t>
            </w:r>
            <w:r>
              <w:rPr>
                <w:sz w:val="22"/>
                <w:szCs w:val="28"/>
              </w:rPr>
              <w:t>ons</w:t>
            </w:r>
            <w:r w:rsidRPr="00324BEC">
              <w:rPr>
                <w:sz w:val="22"/>
                <w:szCs w:val="28"/>
              </w:rPr>
              <w:t xml:space="preserve"> and </w:t>
            </w:r>
            <w:r>
              <w:rPr>
                <w:sz w:val="22"/>
                <w:szCs w:val="28"/>
              </w:rPr>
              <w:t>moral purpose</w:t>
            </w:r>
            <w:r w:rsidRPr="00324BEC">
              <w:rPr>
                <w:sz w:val="22"/>
                <w:szCs w:val="28"/>
              </w:rPr>
              <w:t>, and exam</w:t>
            </w:r>
            <w:r>
              <w:rPr>
                <w:sz w:val="22"/>
                <w:szCs w:val="28"/>
              </w:rPr>
              <w:t>ple of how to reflect these in policies or strategies,</w:t>
            </w:r>
            <w:r w:rsidRPr="00324BEC">
              <w:rPr>
                <w:sz w:val="22"/>
                <w:szCs w:val="28"/>
              </w:rPr>
              <w:t xml:space="preserve"> </w:t>
            </w:r>
            <w:r>
              <w:rPr>
                <w:sz w:val="22"/>
                <w:szCs w:val="28"/>
              </w:rPr>
              <w:t xml:space="preserve">drawn </w:t>
            </w:r>
            <w:r w:rsidRPr="00324BEC">
              <w:rPr>
                <w:sz w:val="22"/>
                <w:szCs w:val="28"/>
              </w:rPr>
              <w:t>from</w:t>
            </w:r>
            <w:r>
              <w:rPr>
                <w:sz w:val="22"/>
                <w:szCs w:val="28"/>
              </w:rPr>
              <w:t xml:space="preserve"> a range of</w:t>
            </w:r>
            <w:r w:rsidRPr="00324BEC">
              <w:rPr>
                <w:sz w:val="22"/>
                <w:szCs w:val="28"/>
              </w:rPr>
              <w:t xml:space="preserve"> school</w:t>
            </w:r>
            <w:r>
              <w:rPr>
                <w:sz w:val="22"/>
                <w:szCs w:val="28"/>
              </w:rPr>
              <w:t>s</w:t>
            </w:r>
            <w:r w:rsidRPr="00324BEC">
              <w:rPr>
                <w:sz w:val="22"/>
                <w:szCs w:val="28"/>
              </w:rPr>
              <w:t xml:space="preserve"> and non-school contex</w:t>
            </w:r>
            <w:r>
              <w:rPr>
                <w:sz w:val="22"/>
                <w:szCs w:val="28"/>
              </w:rPr>
              <w:t>ts</w:t>
            </w:r>
          </w:p>
        </w:tc>
        <w:tc>
          <w:tcPr>
            <w:tcW w:w="3969" w:type="dxa"/>
            <w:shd w:val="clear" w:color="auto" w:fill="C6D9F1" w:themeFill="text2" w:themeFillTint="33"/>
            <w:vAlign w:val="center"/>
          </w:tcPr>
          <w:p w14:paraId="11540F0F" w14:textId="77777777" w:rsidR="006F05AD" w:rsidRPr="00324BEC" w:rsidRDefault="006F05AD" w:rsidP="002F4545">
            <w:pPr>
              <w:widowControl/>
              <w:autoSpaceDE/>
              <w:autoSpaceDN/>
              <w:adjustRightInd/>
              <w:ind w:right="33"/>
              <w:rPr>
                <w:sz w:val="22"/>
                <w:szCs w:val="24"/>
              </w:rPr>
            </w:pPr>
            <w:r>
              <w:rPr>
                <w:sz w:val="22"/>
                <w:szCs w:val="24"/>
              </w:rPr>
              <w:t>3.4.2 S</w:t>
            </w:r>
            <w:r w:rsidRPr="00324BEC">
              <w:rPr>
                <w:sz w:val="22"/>
                <w:szCs w:val="24"/>
              </w:rPr>
              <w:t>ecur</w:t>
            </w:r>
            <w:r>
              <w:rPr>
                <w:sz w:val="22"/>
                <w:szCs w:val="24"/>
              </w:rPr>
              <w:t xml:space="preserve">es colleague and/or stakeholder support </w:t>
            </w:r>
            <w:r w:rsidRPr="00324BEC">
              <w:rPr>
                <w:sz w:val="22"/>
                <w:szCs w:val="24"/>
              </w:rPr>
              <w:t>for visionary or challenging goals</w:t>
            </w:r>
          </w:p>
        </w:tc>
        <w:tc>
          <w:tcPr>
            <w:tcW w:w="2693" w:type="dxa"/>
            <w:shd w:val="clear" w:color="auto" w:fill="C6D9F1" w:themeFill="text2" w:themeFillTint="33"/>
            <w:vAlign w:val="center"/>
          </w:tcPr>
          <w:p w14:paraId="60D275F5" w14:textId="77777777" w:rsidR="006F05AD" w:rsidRPr="00716A33" w:rsidRDefault="006F05AD" w:rsidP="002F4545">
            <w:pPr>
              <w:jc w:val="center"/>
              <w:rPr>
                <w:sz w:val="22"/>
              </w:rPr>
            </w:pPr>
            <w:r w:rsidRPr="00716A33">
              <w:rPr>
                <w:sz w:val="22"/>
              </w:rPr>
              <w:t>Task 1</w:t>
            </w:r>
          </w:p>
          <w:p w14:paraId="05042B19" w14:textId="77777777" w:rsidR="006F05AD" w:rsidRPr="00DE66F4" w:rsidRDefault="006F05AD" w:rsidP="002F4545">
            <w:pPr>
              <w:jc w:val="center"/>
              <w:rPr>
                <w:sz w:val="10"/>
              </w:rPr>
            </w:pPr>
          </w:p>
          <w:p w14:paraId="0BF61190" w14:textId="77777777" w:rsidR="006F05AD" w:rsidRDefault="006F05AD" w:rsidP="002F4545">
            <w:pPr>
              <w:jc w:val="center"/>
              <w:rPr>
                <w:sz w:val="22"/>
              </w:rPr>
            </w:pPr>
            <w:r w:rsidRPr="00716A33">
              <w:rPr>
                <w:sz w:val="22"/>
              </w:rPr>
              <w:t>Task 2</w:t>
            </w:r>
          </w:p>
          <w:p w14:paraId="7A0C6C9E" w14:textId="77777777" w:rsidR="006F05AD" w:rsidRPr="00DE66F4" w:rsidRDefault="006F05AD" w:rsidP="002F4545">
            <w:pPr>
              <w:jc w:val="center"/>
              <w:rPr>
                <w:sz w:val="10"/>
              </w:rPr>
            </w:pPr>
          </w:p>
          <w:p w14:paraId="49AFE927" w14:textId="77777777" w:rsidR="006F05AD" w:rsidRPr="00716A33" w:rsidRDefault="006F05AD" w:rsidP="002F4545">
            <w:pPr>
              <w:rPr>
                <w:sz w:val="22"/>
              </w:rPr>
            </w:pPr>
            <w:r w:rsidRPr="00634C33">
              <w:rPr>
                <w:b/>
                <w:sz w:val="22"/>
              </w:rPr>
              <w:t>Supporting document required:</w:t>
            </w:r>
            <w:r>
              <w:rPr>
                <w:sz w:val="22"/>
              </w:rPr>
              <w:t xml:space="preserve"> </w:t>
            </w:r>
            <w:r>
              <w:rPr>
                <w:sz w:val="22"/>
                <w:szCs w:val="22"/>
              </w:rPr>
              <w:t>Presentation recording and feedback</w:t>
            </w:r>
          </w:p>
        </w:tc>
      </w:tr>
      <w:tr w:rsidR="006F05AD" w:rsidRPr="00F818CF" w14:paraId="46B9BA44" w14:textId="77777777" w:rsidTr="002F4545">
        <w:trPr>
          <w:trHeight w:val="1404"/>
          <w:jc w:val="center"/>
        </w:trPr>
        <w:tc>
          <w:tcPr>
            <w:tcW w:w="4390" w:type="dxa"/>
            <w:vMerge w:val="restart"/>
            <w:shd w:val="clear" w:color="auto" w:fill="F2F2F2" w:themeFill="background1" w:themeFillShade="F2"/>
            <w:vAlign w:val="center"/>
          </w:tcPr>
          <w:p w14:paraId="46AC0D51" w14:textId="77777777" w:rsidR="006F05AD" w:rsidRPr="00324BEC" w:rsidRDefault="006F05AD" w:rsidP="002F4545">
            <w:pPr>
              <w:rPr>
                <w:sz w:val="22"/>
                <w:szCs w:val="28"/>
              </w:rPr>
            </w:pPr>
            <w:r w:rsidRPr="00324BEC">
              <w:rPr>
                <w:sz w:val="22"/>
                <w:szCs w:val="28"/>
              </w:rPr>
              <w:t>Act as a credible public advocate for the organisation, promoting and defending its aims, vision and reputation convincingly and robustly</w:t>
            </w:r>
          </w:p>
        </w:tc>
        <w:tc>
          <w:tcPr>
            <w:tcW w:w="4961" w:type="dxa"/>
            <w:vMerge/>
            <w:shd w:val="clear" w:color="auto" w:fill="F2F2F2" w:themeFill="background1" w:themeFillShade="F2"/>
            <w:vAlign w:val="center"/>
          </w:tcPr>
          <w:p w14:paraId="5187A448" w14:textId="77777777" w:rsidR="006F05AD" w:rsidRPr="00324BEC" w:rsidRDefault="006F05AD" w:rsidP="002F4545">
            <w:pPr>
              <w:ind w:right="-108"/>
              <w:rPr>
                <w:sz w:val="22"/>
                <w:szCs w:val="28"/>
              </w:rPr>
            </w:pPr>
          </w:p>
        </w:tc>
        <w:tc>
          <w:tcPr>
            <w:tcW w:w="3969" w:type="dxa"/>
            <w:shd w:val="clear" w:color="auto" w:fill="C6D9F1" w:themeFill="text2" w:themeFillTint="33"/>
            <w:vAlign w:val="center"/>
          </w:tcPr>
          <w:p w14:paraId="5BB63F69" w14:textId="77777777" w:rsidR="006F05AD" w:rsidRPr="00324BEC" w:rsidRDefault="006F05AD" w:rsidP="002F4545">
            <w:pPr>
              <w:widowControl/>
              <w:autoSpaceDE/>
              <w:autoSpaceDN/>
              <w:adjustRightInd/>
              <w:ind w:right="-108"/>
              <w:rPr>
                <w:sz w:val="22"/>
                <w:szCs w:val="24"/>
              </w:rPr>
            </w:pPr>
            <w:r>
              <w:rPr>
                <w:sz w:val="22"/>
                <w:szCs w:val="24"/>
              </w:rPr>
              <w:t xml:space="preserve">3.4.3 </w:t>
            </w:r>
            <w:r w:rsidRPr="00324BEC">
              <w:rPr>
                <w:sz w:val="22"/>
                <w:szCs w:val="24"/>
              </w:rPr>
              <w:t>Analyses their own motivat</w:t>
            </w:r>
            <w:r>
              <w:rPr>
                <w:sz w:val="22"/>
                <w:szCs w:val="24"/>
              </w:rPr>
              <w:t>ions</w:t>
            </w:r>
            <w:r w:rsidRPr="00324BEC">
              <w:rPr>
                <w:sz w:val="22"/>
                <w:szCs w:val="24"/>
              </w:rPr>
              <w:t xml:space="preserve"> and </w:t>
            </w:r>
            <w:r>
              <w:rPr>
                <w:sz w:val="22"/>
                <w:szCs w:val="24"/>
              </w:rPr>
              <w:t>moral purpose and integrates these in own d</w:t>
            </w:r>
            <w:r w:rsidRPr="00324BEC">
              <w:rPr>
                <w:sz w:val="22"/>
                <w:szCs w:val="24"/>
              </w:rPr>
              <w:t>esign</w:t>
            </w:r>
            <w:r>
              <w:rPr>
                <w:sz w:val="22"/>
                <w:szCs w:val="24"/>
              </w:rPr>
              <w:t>, communication</w:t>
            </w:r>
            <w:r w:rsidRPr="00324BEC">
              <w:rPr>
                <w:sz w:val="22"/>
                <w:szCs w:val="24"/>
              </w:rPr>
              <w:t xml:space="preserve"> </w:t>
            </w:r>
            <w:r>
              <w:rPr>
                <w:sz w:val="22"/>
                <w:szCs w:val="24"/>
              </w:rPr>
              <w:t xml:space="preserve">and leadership of plans </w:t>
            </w:r>
          </w:p>
        </w:tc>
        <w:tc>
          <w:tcPr>
            <w:tcW w:w="2693" w:type="dxa"/>
            <w:shd w:val="clear" w:color="auto" w:fill="C6D9F1" w:themeFill="text2" w:themeFillTint="33"/>
            <w:vAlign w:val="center"/>
          </w:tcPr>
          <w:p w14:paraId="79AB9681" w14:textId="77777777" w:rsidR="006F05AD" w:rsidRPr="00716A33" w:rsidRDefault="006F05AD" w:rsidP="002F4545">
            <w:pPr>
              <w:jc w:val="center"/>
              <w:rPr>
                <w:sz w:val="22"/>
              </w:rPr>
            </w:pPr>
            <w:r w:rsidRPr="00716A33">
              <w:rPr>
                <w:sz w:val="22"/>
              </w:rPr>
              <w:t>Task 2</w:t>
            </w:r>
          </w:p>
        </w:tc>
      </w:tr>
      <w:tr w:rsidR="006F05AD" w:rsidRPr="00F818CF" w14:paraId="3302EE66" w14:textId="77777777" w:rsidTr="002F4545">
        <w:trPr>
          <w:trHeight w:val="1492"/>
          <w:jc w:val="center"/>
        </w:trPr>
        <w:tc>
          <w:tcPr>
            <w:tcW w:w="4390" w:type="dxa"/>
            <w:vMerge/>
            <w:shd w:val="clear" w:color="auto" w:fill="F2F2F2" w:themeFill="background1" w:themeFillShade="F2"/>
            <w:vAlign w:val="center"/>
          </w:tcPr>
          <w:p w14:paraId="5E2B8FA7" w14:textId="77777777" w:rsidR="006F05AD" w:rsidRPr="00324BEC" w:rsidRDefault="006F05AD" w:rsidP="002F4545">
            <w:pPr>
              <w:rPr>
                <w:sz w:val="22"/>
                <w:szCs w:val="28"/>
              </w:rPr>
            </w:pPr>
          </w:p>
        </w:tc>
        <w:tc>
          <w:tcPr>
            <w:tcW w:w="4961" w:type="dxa"/>
            <w:shd w:val="clear" w:color="auto" w:fill="F2F2F2" w:themeFill="background1" w:themeFillShade="F2"/>
            <w:vAlign w:val="center"/>
          </w:tcPr>
          <w:p w14:paraId="4832E869" w14:textId="77777777" w:rsidR="006F05AD" w:rsidRPr="00324BEC" w:rsidRDefault="006F05AD" w:rsidP="002F4545">
            <w:pPr>
              <w:ind w:right="-108"/>
              <w:rPr>
                <w:sz w:val="22"/>
                <w:szCs w:val="28"/>
              </w:rPr>
            </w:pPr>
            <w:r w:rsidRPr="00324BEC">
              <w:rPr>
                <w:sz w:val="22"/>
                <w:szCs w:val="28"/>
              </w:rPr>
              <w:t xml:space="preserve">Techniques, tools and strategies for </w:t>
            </w:r>
            <w:r>
              <w:rPr>
                <w:sz w:val="22"/>
                <w:szCs w:val="28"/>
              </w:rPr>
              <w:t xml:space="preserve">marketing the organisation and </w:t>
            </w:r>
            <w:r w:rsidRPr="00324BEC">
              <w:rPr>
                <w:sz w:val="22"/>
                <w:szCs w:val="28"/>
              </w:rPr>
              <w:t xml:space="preserve">handling </w:t>
            </w:r>
            <w:r>
              <w:rPr>
                <w:sz w:val="22"/>
                <w:szCs w:val="28"/>
              </w:rPr>
              <w:t xml:space="preserve">the </w:t>
            </w:r>
            <w:r w:rsidRPr="00324BEC">
              <w:rPr>
                <w:sz w:val="22"/>
                <w:szCs w:val="28"/>
              </w:rPr>
              <w:t>media</w:t>
            </w:r>
            <w:r>
              <w:rPr>
                <w:sz w:val="22"/>
                <w:szCs w:val="28"/>
              </w:rPr>
              <w:t>, drawn from a range of schools and non-school contexts</w:t>
            </w:r>
          </w:p>
        </w:tc>
        <w:tc>
          <w:tcPr>
            <w:tcW w:w="3969" w:type="dxa"/>
            <w:vMerge w:val="restart"/>
            <w:shd w:val="clear" w:color="auto" w:fill="C6D9F1" w:themeFill="text2" w:themeFillTint="33"/>
            <w:vAlign w:val="center"/>
          </w:tcPr>
          <w:p w14:paraId="640AEFD1" w14:textId="77777777" w:rsidR="006F05AD" w:rsidRPr="00324BEC" w:rsidRDefault="006F05AD" w:rsidP="002F4545">
            <w:pPr>
              <w:ind w:right="-108"/>
              <w:rPr>
                <w:sz w:val="22"/>
                <w:szCs w:val="28"/>
                <w:highlight w:val="yellow"/>
              </w:rPr>
            </w:pPr>
            <w:r>
              <w:rPr>
                <w:sz w:val="22"/>
                <w:szCs w:val="28"/>
              </w:rPr>
              <w:t xml:space="preserve">3.4.4 </w:t>
            </w:r>
            <w:r w:rsidRPr="00324BEC">
              <w:rPr>
                <w:sz w:val="22"/>
                <w:szCs w:val="28"/>
              </w:rPr>
              <w:t xml:space="preserve">Evaluates different strategies to </w:t>
            </w:r>
            <w:r>
              <w:rPr>
                <w:sz w:val="22"/>
                <w:szCs w:val="28"/>
              </w:rPr>
              <w:t xml:space="preserve">publically promote and/or defend plans, including in the media, </w:t>
            </w:r>
            <w:r w:rsidRPr="00324BEC">
              <w:rPr>
                <w:sz w:val="22"/>
                <w:szCs w:val="28"/>
              </w:rPr>
              <w:t xml:space="preserve">and </w:t>
            </w:r>
            <w:r>
              <w:rPr>
                <w:sz w:val="22"/>
                <w:szCs w:val="28"/>
              </w:rPr>
              <w:t>implements  recommended</w:t>
            </w:r>
            <w:r w:rsidRPr="00324BEC">
              <w:rPr>
                <w:sz w:val="22"/>
                <w:szCs w:val="28"/>
              </w:rPr>
              <w:t xml:space="preserve"> approach</w:t>
            </w:r>
          </w:p>
        </w:tc>
        <w:tc>
          <w:tcPr>
            <w:tcW w:w="2693" w:type="dxa"/>
            <w:vMerge w:val="restart"/>
            <w:shd w:val="clear" w:color="auto" w:fill="C6D9F1" w:themeFill="text2" w:themeFillTint="33"/>
            <w:vAlign w:val="center"/>
          </w:tcPr>
          <w:p w14:paraId="129EFF71" w14:textId="77777777" w:rsidR="006F05AD" w:rsidRPr="00716A33" w:rsidRDefault="006F05AD" w:rsidP="002F4545">
            <w:pPr>
              <w:jc w:val="center"/>
              <w:rPr>
                <w:sz w:val="22"/>
              </w:rPr>
            </w:pPr>
          </w:p>
          <w:p w14:paraId="78BA55B5" w14:textId="77777777" w:rsidR="006F05AD" w:rsidRDefault="006F05AD" w:rsidP="002F4545">
            <w:pPr>
              <w:jc w:val="center"/>
              <w:rPr>
                <w:sz w:val="22"/>
              </w:rPr>
            </w:pPr>
            <w:r w:rsidRPr="00716A33">
              <w:rPr>
                <w:sz w:val="22"/>
              </w:rPr>
              <w:t xml:space="preserve">Task </w:t>
            </w:r>
            <w:r>
              <w:rPr>
                <w:sz w:val="22"/>
              </w:rPr>
              <w:t>2</w:t>
            </w:r>
          </w:p>
          <w:p w14:paraId="1F7701C8" w14:textId="77777777" w:rsidR="006F05AD" w:rsidRDefault="006F05AD" w:rsidP="002F4545">
            <w:pPr>
              <w:jc w:val="center"/>
              <w:rPr>
                <w:sz w:val="22"/>
              </w:rPr>
            </w:pPr>
          </w:p>
          <w:p w14:paraId="338C2767" w14:textId="77777777" w:rsidR="006F05AD" w:rsidRDefault="006F05AD" w:rsidP="002F4545">
            <w:pPr>
              <w:rPr>
                <w:sz w:val="22"/>
              </w:rPr>
            </w:pPr>
            <w:r w:rsidRPr="00634C33">
              <w:rPr>
                <w:b/>
                <w:sz w:val="22"/>
              </w:rPr>
              <w:t>Supporting document required:</w:t>
            </w:r>
            <w:r>
              <w:rPr>
                <w:sz w:val="22"/>
              </w:rPr>
              <w:t xml:space="preserve"> Comms/</w:t>
            </w:r>
          </w:p>
          <w:p w14:paraId="22D07AC7" w14:textId="77777777" w:rsidR="006F05AD" w:rsidRPr="00716A33" w:rsidRDefault="006F05AD" w:rsidP="002F4545">
            <w:pPr>
              <w:rPr>
                <w:sz w:val="22"/>
              </w:rPr>
            </w:pPr>
            <w:r>
              <w:rPr>
                <w:sz w:val="22"/>
              </w:rPr>
              <w:t>Stakeholder engagement plan, including Media handling</w:t>
            </w:r>
          </w:p>
        </w:tc>
      </w:tr>
      <w:tr w:rsidR="006F05AD" w:rsidRPr="00F818CF" w14:paraId="42FB5021" w14:textId="77777777" w:rsidTr="002F4545">
        <w:trPr>
          <w:trHeight w:val="1626"/>
          <w:jc w:val="center"/>
        </w:trPr>
        <w:tc>
          <w:tcPr>
            <w:tcW w:w="4390" w:type="dxa"/>
            <w:tcBorders>
              <w:bottom w:val="single" w:sz="4" w:space="0" w:color="auto"/>
            </w:tcBorders>
            <w:shd w:val="clear" w:color="auto" w:fill="F2F2F2" w:themeFill="background1" w:themeFillShade="F2"/>
            <w:vAlign w:val="center"/>
          </w:tcPr>
          <w:p w14:paraId="12808B2F" w14:textId="77777777" w:rsidR="006F05AD" w:rsidRPr="00324BEC" w:rsidRDefault="006F05AD" w:rsidP="002F4545">
            <w:pPr>
              <w:rPr>
                <w:sz w:val="22"/>
                <w:szCs w:val="28"/>
              </w:rPr>
            </w:pPr>
            <w:r>
              <w:rPr>
                <w:sz w:val="22"/>
                <w:szCs w:val="28"/>
              </w:rPr>
              <w:t xml:space="preserve">Contribute to </w:t>
            </w:r>
            <w:r w:rsidRPr="00324BEC">
              <w:rPr>
                <w:sz w:val="22"/>
                <w:szCs w:val="28"/>
              </w:rPr>
              <w:t xml:space="preserve">local and central government </w:t>
            </w:r>
            <w:r>
              <w:rPr>
                <w:sz w:val="22"/>
                <w:szCs w:val="28"/>
              </w:rPr>
              <w:t>policy making</w:t>
            </w:r>
          </w:p>
        </w:tc>
        <w:tc>
          <w:tcPr>
            <w:tcW w:w="4961" w:type="dxa"/>
            <w:tcBorders>
              <w:bottom w:val="single" w:sz="4" w:space="0" w:color="auto"/>
            </w:tcBorders>
            <w:shd w:val="clear" w:color="auto" w:fill="F2F2F2" w:themeFill="background1" w:themeFillShade="F2"/>
            <w:vAlign w:val="center"/>
          </w:tcPr>
          <w:p w14:paraId="68685287" w14:textId="77777777" w:rsidR="006F05AD" w:rsidRPr="00324BEC" w:rsidRDefault="006F05AD" w:rsidP="002F4545">
            <w:pPr>
              <w:ind w:right="-108"/>
              <w:rPr>
                <w:sz w:val="22"/>
                <w:szCs w:val="28"/>
              </w:rPr>
            </w:pPr>
            <w:r w:rsidRPr="00324BEC">
              <w:rPr>
                <w:sz w:val="22"/>
                <w:szCs w:val="28"/>
              </w:rPr>
              <w:t>The machinery of central government, local government and other public services,</w:t>
            </w:r>
            <w:r>
              <w:rPr>
                <w:sz w:val="22"/>
                <w:szCs w:val="28"/>
              </w:rPr>
              <w:t xml:space="preserve"> including</w:t>
            </w:r>
            <w:r w:rsidRPr="00324BEC">
              <w:rPr>
                <w:sz w:val="22"/>
                <w:szCs w:val="28"/>
              </w:rPr>
              <w:t xml:space="preserve"> opportunities to collaborate in policy making</w:t>
            </w:r>
          </w:p>
        </w:tc>
        <w:tc>
          <w:tcPr>
            <w:tcW w:w="3969" w:type="dxa"/>
            <w:vMerge/>
            <w:tcBorders>
              <w:bottom w:val="single" w:sz="4" w:space="0" w:color="auto"/>
            </w:tcBorders>
            <w:shd w:val="clear" w:color="auto" w:fill="C6D9F1" w:themeFill="text2" w:themeFillTint="33"/>
            <w:vAlign w:val="center"/>
          </w:tcPr>
          <w:p w14:paraId="0532F7B0" w14:textId="77777777" w:rsidR="006F05AD" w:rsidRPr="00324BEC" w:rsidRDefault="006F05AD" w:rsidP="002F4545">
            <w:pPr>
              <w:widowControl/>
              <w:autoSpaceDE/>
              <w:autoSpaceDN/>
              <w:adjustRightInd/>
              <w:rPr>
                <w:sz w:val="22"/>
                <w:szCs w:val="28"/>
                <w:highlight w:val="yellow"/>
              </w:rPr>
            </w:pPr>
          </w:p>
        </w:tc>
        <w:tc>
          <w:tcPr>
            <w:tcW w:w="2693" w:type="dxa"/>
            <w:vMerge/>
            <w:tcBorders>
              <w:bottom w:val="single" w:sz="4" w:space="0" w:color="auto"/>
            </w:tcBorders>
            <w:shd w:val="clear" w:color="auto" w:fill="C6D9F1" w:themeFill="text2" w:themeFillTint="33"/>
            <w:vAlign w:val="center"/>
          </w:tcPr>
          <w:p w14:paraId="0F54CAF8" w14:textId="77777777" w:rsidR="006F05AD" w:rsidRPr="00716A33" w:rsidRDefault="006F05AD" w:rsidP="002F4545">
            <w:pPr>
              <w:jc w:val="center"/>
              <w:rPr>
                <w:sz w:val="22"/>
              </w:rPr>
            </w:pPr>
          </w:p>
        </w:tc>
      </w:tr>
    </w:tbl>
    <w:p w14:paraId="3E3DD921" w14:textId="77777777" w:rsidR="006F05AD" w:rsidRDefault="006F05AD" w:rsidP="006F05AD">
      <w:pPr>
        <w:ind w:right="492"/>
        <w:jc w:val="center"/>
        <w:rPr>
          <w:b/>
          <w:sz w:val="32"/>
          <w:u w:val="single"/>
        </w:rPr>
      </w:pPr>
    </w:p>
    <w:p w14:paraId="65BFAA57" w14:textId="77777777" w:rsidR="006F05AD" w:rsidRPr="0096505C" w:rsidRDefault="006F05AD" w:rsidP="006F05AD">
      <w:pPr>
        <w:widowControl/>
        <w:autoSpaceDE/>
        <w:autoSpaceDN/>
        <w:adjustRightInd/>
        <w:spacing w:after="160" w:line="259" w:lineRule="auto"/>
        <w:ind w:right="492"/>
        <w:jc w:val="center"/>
        <w:rPr>
          <w:b/>
          <w:sz w:val="32"/>
        </w:rPr>
      </w:pPr>
      <w:r w:rsidRPr="0096505C">
        <w:rPr>
          <w:b/>
          <w:sz w:val="32"/>
        </w:rPr>
        <w:br w:type="page"/>
      </w:r>
      <w:r w:rsidRPr="0096505C">
        <w:rPr>
          <w:b/>
          <w:sz w:val="32"/>
        </w:rPr>
        <w:lastRenderedPageBreak/>
        <w:t>Working in Partnership</w:t>
      </w:r>
    </w:p>
    <w:p w14:paraId="04F6C644" w14:textId="77777777" w:rsidR="006F05AD" w:rsidRDefault="006F05AD" w:rsidP="006F05AD">
      <w:pPr>
        <w:widowControl/>
        <w:autoSpaceDE/>
        <w:autoSpaceDN/>
        <w:adjustRightInd/>
        <w:spacing w:after="160" w:line="259" w:lineRule="auto"/>
        <w:ind w:right="492"/>
        <w:jc w:val="center"/>
        <w:rPr>
          <w:b/>
          <w:sz w:val="32"/>
          <w:u w:val="single"/>
        </w:rPr>
      </w:pPr>
    </w:p>
    <w:tbl>
      <w:tblPr>
        <w:tblStyle w:val="TableGrid"/>
        <w:tblW w:w="16070" w:type="dxa"/>
        <w:jc w:val="center"/>
        <w:tblLayout w:type="fixed"/>
        <w:tblLook w:val="04A0" w:firstRow="1" w:lastRow="0" w:firstColumn="1" w:lastColumn="0" w:noHBand="0" w:noVBand="1"/>
      </w:tblPr>
      <w:tblGrid>
        <w:gridCol w:w="4390"/>
        <w:gridCol w:w="4961"/>
        <w:gridCol w:w="3969"/>
        <w:gridCol w:w="2750"/>
      </w:tblGrid>
      <w:tr w:rsidR="006F05AD" w:rsidRPr="00F818CF" w14:paraId="2A28C97E" w14:textId="77777777" w:rsidTr="002F4545">
        <w:trPr>
          <w:trHeight w:val="383"/>
          <w:jc w:val="center"/>
        </w:trPr>
        <w:tc>
          <w:tcPr>
            <w:tcW w:w="16070" w:type="dxa"/>
            <w:gridSpan w:val="4"/>
            <w:shd w:val="clear" w:color="auto" w:fill="548DD4" w:themeFill="text2" w:themeFillTint="99"/>
            <w:vAlign w:val="center"/>
          </w:tcPr>
          <w:p w14:paraId="0A20DF72" w14:textId="77777777" w:rsidR="006F05AD" w:rsidRPr="00F818CF" w:rsidRDefault="006F05AD" w:rsidP="002F4545">
            <w:pPr>
              <w:widowControl/>
              <w:autoSpaceDE/>
              <w:autoSpaceDN/>
              <w:adjustRightInd/>
              <w:ind w:right="492"/>
              <w:jc w:val="center"/>
              <w:rPr>
                <w:b/>
                <w:i/>
                <w:sz w:val="28"/>
                <w:szCs w:val="28"/>
              </w:rPr>
            </w:pPr>
            <w:r>
              <w:rPr>
                <w:b/>
                <w:sz w:val="32"/>
                <w:u w:val="single"/>
              </w:rPr>
              <w:br w:type="page"/>
            </w:r>
            <w:r w:rsidRPr="00F818CF">
              <w:rPr>
                <w:b/>
                <w:i/>
                <w:sz w:val="28"/>
                <w:szCs w:val="28"/>
              </w:rPr>
              <w:t>NPQML (Leading a team)</w:t>
            </w:r>
          </w:p>
        </w:tc>
      </w:tr>
      <w:tr w:rsidR="006F05AD" w:rsidRPr="00F818CF" w14:paraId="355233F8" w14:textId="77777777" w:rsidTr="002F4545">
        <w:trPr>
          <w:trHeight w:val="375"/>
          <w:jc w:val="center"/>
        </w:trPr>
        <w:tc>
          <w:tcPr>
            <w:tcW w:w="4390" w:type="dxa"/>
            <w:shd w:val="clear" w:color="auto" w:fill="C6D9F1" w:themeFill="text2" w:themeFillTint="33"/>
            <w:vAlign w:val="center"/>
          </w:tcPr>
          <w:p w14:paraId="79C6BFA3"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58B2BA63"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3969" w:type="dxa"/>
            <w:shd w:val="clear" w:color="auto" w:fill="C6D9F1" w:themeFill="text2" w:themeFillTint="33"/>
            <w:vAlign w:val="center"/>
          </w:tcPr>
          <w:p w14:paraId="5BA550A3"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750" w:type="dxa"/>
            <w:shd w:val="clear" w:color="auto" w:fill="C6D9F1" w:themeFill="text2" w:themeFillTint="33"/>
            <w:vAlign w:val="center"/>
          </w:tcPr>
          <w:p w14:paraId="701373E6"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6F8D7A91" w14:textId="77777777" w:rsidTr="002F4545">
        <w:trPr>
          <w:trHeight w:val="1759"/>
          <w:jc w:val="center"/>
        </w:trPr>
        <w:tc>
          <w:tcPr>
            <w:tcW w:w="4390" w:type="dxa"/>
            <w:vMerge w:val="restart"/>
            <w:shd w:val="clear" w:color="auto" w:fill="F2F2F2" w:themeFill="background1" w:themeFillShade="F2"/>
            <w:vAlign w:val="center"/>
          </w:tcPr>
          <w:p w14:paraId="2DA07CD9" w14:textId="77777777" w:rsidR="006F05AD" w:rsidRPr="00786A69" w:rsidRDefault="006F05AD" w:rsidP="002F4545">
            <w:pPr>
              <w:rPr>
                <w:szCs w:val="24"/>
              </w:rPr>
            </w:pPr>
            <w:r w:rsidRPr="00786A69">
              <w:rPr>
                <w:szCs w:val="24"/>
              </w:rPr>
              <w:t>Realise the benefits of collaborating with other</w:t>
            </w:r>
            <w:r>
              <w:rPr>
                <w:szCs w:val="24"/>
              </w:rPr>
              <w:t>s</w:t>
            </w:r>
            <w:r w:rsidRPr="00786A69">
              <w:rPr>
                <w:szCs w:val="24"/>
              </w:rPr>
              <w:t>, including</w:t>
            </w:r>
            <w:r>
              <w:rPr>
                <w:szCs w:val="24"/>
              </w:rPr>
              <w:t xml:space="preserve"> teachers,</w:t>
            </w:r>
            <w:r w:rsidRPr="00786A69">
              <w:rPr>
                <w:szCs w:val="24"/>
              </w:rPr>
              <w:t xml:space="preserve"> </w:t>
            </w:r>
            <w:r>
              <w:rPr>
                <w:szCs w:val="24"/>
              </w:rPr>
              <w:t>teaching assistants and non-teaching staff, other schools, parents/carers and other organisations</w:t>
            </w:r>
          </w:p>
        </w:tc>
        <w:tc>
          <w:tcPr>
            <w:tcW w:w="4961" w:type="dxa"/>
            <w:shd w:val="clear" w:color="auto" w:fill="F2F2F2" w:themeFill="background1" w:themeFillShade="F2"/>
            <w:vAlign w:val="center"/>
          </w:tcPr>
          <w:p w14:paraId="00E25CD0" w14:textId="77777777" w:rsidR="006F05AD" w:rsidRPr="007E36E5" w:rsidRDefault="006F05AD" w:rsidP="002F4545">
            <w:pPr>
              <w:ind w:right="-8"/>
              <w:rPr>
                <w:szCs w:val="24"/>
              </w:rPr>
            </w:pPr>
            <w:r w:rsidRPr="007E36E5">
              <w:rPr>
                <w:szCs w:val="24"/>
              </w:rPr>
              <w:t>Research into, and examples of, effective partnership working, drawn from a range of schools, including the evidence base on effective parental engagement</w:t>
            </w:r>
          </w:p>
        </w:tc>
        <w:tc>
          <w:tcPr>
            <w:tcW w:w="3969" w:type="dxa"/>
            <w:vMerge w:val="restart"/>
            <w:shd w:val="clear" w:color="auto" w:fill="C6D9F1" w:themeFill="text2" w:themeFillTint="33"/>
            <w:vAlign w:val="center"/>
          </w:tcPr>
          <w:p w14:paraId="070F5216" w14:textId="77777777" w:rsidR="006F05AD" w:rsidRPr="00786A69" w:rsidRDefault="006F05AD" w:rsidP="002F4545">
            <w:pPr>
              <w:widowControl/>
              <w:autoSpaceDE/>
              <w:autoSpaceDN/>
              <w:adjustRightInd/>
              <w:rPr>
                <w:iCs/>
                <w:color w:val="000000" w:themeColor="dark1"/>
                <w:kern w:val="24"/>
                <w:szCs w:val="24"/>
              </w:rPr>
            </w:pPr>
            <w:r>
              <w:rPr>
                <w:iCs/>
                <w:color w:val="000000" w:themeColor="dark1"/>
                <w:kern w:val="24"/>
                <w:szCs w:val="24"/>
              </w:rPr>
              <w:t xml:space="preserve">4.1.1 </w:t>
            </w:r>
            <w:r w:rsidRPr="00786A69">
              <w:rPr>
                <w:iCs/>
                <w:color w:val="000000" w:themeColor="dark1"/>
                <w:kern w:val="24"/>
                <w:szCs w:val="24"/>
              </w:rPr>
              <w:t xml:space="preserve">Establishes relationships with </w:t>
            </w:r>
            <w:r>
              <w:rPr>
                <w:iCs/>
                <w:color w:val="000000" w:themeColor="dark1"/>
                <w:kern w:val="24"/>
                <w:szCs w:val="24"/>
              </w:rPr>
              <w:t xml:space="preserve">others </w:t>
            </w:r>
            <w:r w:rsidRPr="00786A69">
              <w:rPr>
                <w:iCs/>
                <w:color w:val="000000" w:themeColor="dark1"/>
                <w:kern w:val="24"/>
                <w:szCs w:val="24"/>
              </w:rPr>
              <w:t xml:space="preserve">within and outside of </w:t>
            </w:r>
            <w:r>
              <w:rPr>
                <w:iCs/>
                <w:color w:val="000000" w:themeColor="dark1"/>
                <w:kern w:val="24"/>
                <w:szCs w:val="24"/>
              </w:rPr>
              <w:t>own team, deploying appropriate structures and/or processes to mitigate against any barriers</w:t>
            </w:r>
          </w:p>
        </w:tc>
        <w:tc>
          <w:tcPr>
            <w:tcW w:w="2750" w:type="dxa"/>
            <w:vMerge w:val="restart"/>
            <w:shd w:val="clear" w:color="auto" w:fill="C6D9F1" w:themeFill="text2" w:themeFillTint="33"/>
            <w:vAlign w:val="center"/>
          </w:tcPr>
          <w:p w14:paraId="71CCC425" w14:textId="77777777" w:rsidR="006F05AD" w:rsidRDefault="006F05AD" w:rsidP="002F4545">
            <w:pPr>
              <w:jc w:val="center"/>
            </w:pPr>
            <w:r>
              <w:t>Part A</w:t>
            </w:r>
          </w:p>
          <w:p w14:paraId="578DC6F3" w14:textId="77777777" w:rsidR="006F05AD" w:rsidRDefault="006F05AD" w:rsidP="002F4545">
            <w:pPr>
              <w:jc w:val="center"/>
            </w:pPr>
          </w:p>
          <w:p w14:paraId="7516321D" w14:textId="77777777" w:rsidR="006F05AD" w:rsidRPr="009A6475" w:rsidRDefault="006F05AD" w:rsidP="002F4545">
            <w:r w:rsidRPr="00634C33">
              <w:rPr>
                <w:b/>
              </w:rPr>
              <w:t>Supporting document required:</w:t>
            </w:r>
            <w:r>
              <w:t xml:space="preserve"> Sponsor comments</w:t>
            </w:r>
          </w:p>
        </w:tc>
      </w:tr>
      <w:tr w:rsidR="006F05AD" w:rsidRPr="00F818CF" w14:paraId="25DA4C1E" w14:textId="77777777" w:rsidTr="002F4545">
        <w:trPr>
          <w:trHeight w:val="1968"/>
          <w:jc w:val="center"/>
        </w:trPr>
        <w:tc>
          <w:tcPr>
            <w:tcW w:w="4390" w:type="dxa"/>
            <w:vMerge/>
            <w:shd w:val="clear" w:color="auto" w:fill="F2F2F2" w:themeFill="background1" w:themeFillShade="F2"/>
            <w:vAlign w:val="center"/>
          </w:tcPr>
          <w:p w14:paraId="21A40C95" w14:textId="77777777" w:rsidR="006F05AD" w:rsidRPr="00786A69" w:rsidRDefault="006F05AD" w:rsidP="002F4545">
            <w:pPr>
              <w:rPr>
                <w:szCs w:val="24"/>
              </w:rPr>
            </w:pPr>
          </w:p>
        </w:tc>
        <w:tc>
          <w:tcPr>
            <w:tcW w:w="4961" w:type="dxa"/>
            <w:vMerge w:val="restart"/>
            <w:shd w:val="clear" w:color="auto" w:fill="F2F2F2" w:themeFill="background1" w:themeFillShade="F2"/>
            <w:vAlign w:val="center"/>
          </w:tcPr>
          <w:p w14:paraId="2D836601" w14:textId="77777777" w:rsidR="006F05AD" w:rsidRPr="00786A69" w:rsidRDefault="006F05AD" w:rsidP="002F4545">
            <w:pPr>
              <w:ind w:right="-8"/>
              <w:rPr>
                <w:b/>
                <w:szCs w:val="24"/>
              </w:rPr>
            </w:pPr>
            <w:r>
              <w:rPr>
                <w:szCs w:val="24"/>
              </w:rPr>
              <w:t>Research into, and examples of, t</w:t>
            </w:r>
            <w:r w:rsidRPr="00786A69">
              <w:rPr>
                <w:szCs w:val="24"/>
              </w:rPr>
              <w:t xml:space="preserve">he main barriers to effective collaboration </w:t>
            </w:r>
            <w:r>
              <w:rPr>
                <w:szCs w:val="24"/>
              </w:rPr>
              <w:t xml:space="preserve">within and </w:t>
            </w:r>
            <w:r w:rsidRPr="00786A69">
              <w:rPr>
                <w:szCs w:val="24"/>
              </w:rPr>
              <w:t>across school</w:t>
            </w:r>
            <w:r>
              <w:rPr>
                <w:szCs w:val="24"/>
              </w:rPr>
              <w:t xml:space="preserve">s </w:t>
            </w:r>
            <w:r w:rsidRPr="00786A69">
              <w:rPr>
                <w:szCs w:val="24"/>
              </w:rPr>
              <w:t>(for example</w:t>
            </w:r>
            <w:r>
              <w:rPr>
                <w:szCs w:val="24"/>
              </w:rPr>
              <w:t>,</w:t>
            </w:r>
            <w:r w:rsidRPr="00786A69">
              <w:rPr>
                <w:szCs w:val="24"/>
              </w:rPr>
              <w:t xml:space="preserve"> time, resources, aims</w:t>
            </w:r>
            <w:r>
              <w:rPr>
                <w:szCs w:val="24"/>
              </w:rPr>
              <w:t>,</w:t>
            </w:r>
            <w:r w:rsidRPr="00786A69">
              <w:rPr>
                <w:szCs w:val="24"/>
              </w:rPr>
              <w:t xml:space="preserve"> levels of commitment</w:t>
            </w:r>
            <w:r>
              <w:rPr>
                <w:szCs w:val="24"/>
              </w:rPr>
              <w:t xml:space="preserve"> or operating models) </w:t>
            </w:r>
            <w:r w:rsidRPr="00786A69">
              <w:rPr>
                <w:szCs w:val="24"/>
              </w:rPr>
              <w:t>and how these have been overcome</w:t>
            </w:r>
          </w:p>
        </w:tc>
        <w:tc>
          <w:tcPr>
            <w:tcW w:w="3969" w:type="dxa"/>
            <w:vMerge/>
            <w:shd w:val="clear" w:color="auto" w:fill="C6D9F1" w:themeFill="text2" w:themeFillTint="33"/>
            <w:vAlign w:val="center"/>
          </w:tcPr>
          <w:p w14:paraId="24ECFED8" w14:textId="77777777" w:rsidR="006F05AD" w:rsidRPr="00786A69" w:rsidRDefault="006F05AD" w:rsidP="002F4545">
            <w:pPr>
              <w:rPr>
                <w:iCs/>
                <w:color w:val="000000" w:themeColor="dark1"/>
                <w:kern w:val="24"/>
                <w:szCs w:val="24"/>
              </w:rPr>
            </w:pPr>
          </w:p>
        </w:tc>
        <w:tc>
          <w:tcPr>
            <w:tcW w:w="2750" w:type="dxa"/>
            <w:vMerge/>
            <w:shd w:val="clear" w:color="auto" w:fill="C6D9F1" w:themeFill="text2" w:themeFillTint="33"/>
            <w:vAlign w:val="center"/>
          </w:tcPr>
          <w:p w14:paraId="32F96D13" w14:textId="77777777" w:rsidR="006F05AD" w:rsidRPr="009A6475" w:rsidRDefault="006F05AD" w:rsidP="002F4545"/>
        </w:tc>
      </w:tr>
      <w:tr w:rsidR="006F05AD" w:rsidRPr="00F818CF" w14:paraId="5B36EA6F" w14:textId="77777777" w:rsidTr="002F4545">
        <w:trPr>
          <w:trHeight w:val="1713"/>
          <w:jc w:val="center"/>
        </w:trPr>
        <w:tc>
          <w:tcPr>
            <w:tcW w:w="4390" w:type="dxa"/>
            <w:vMerge w:val="restart"/>
            <w:shd w:val="clear" w:color="auto" w:fill="F2F2F2" w:themeFill="background1" w:themeFillShade="F2"/>
            <w:vAlign w:val="center"/>
          </w:tcPr>
          <w:p w14:paraId="42A6E90C" w14:textId="77777777" w:rsidR="006F05AD" w:rsidRPr="00786A69" w:rsidRDefault="006F05AD" w:rsidP="002F4545">
            <w:pPr>
              <w:rPr>
                <w:szCs w:val="24"/>
              </w:rPr>
            </w:pPr>
            <w:r w:rsidRPr="00786A69">
              <w:rPr>
                <w:szCs w:val="24"/>
              </w:rPr>
              <w:t>Support their team to build and sustain relationships with others which</w:t>
            </w:r>
            <w:r>
              <w:rPr>
                <w:szCs w:val="24"/>
              </w:rPr>
              <w:t xml:space="preserve"> develop and share good practice and improve performance</w:t>
            </w:r>
          </w:p>
        </w:tc>
        <w:tc>
          <w:tcPr>
            <w:tcW w:w="4961" w:type="dxa"/>
            <w:vMerge/>
            <w:shd w:val="clear" w:color="auto" w:fill="F2F2F2" w:themeFill="background1" w:themeFillShade="F2"/>
            <w:vAlign w:val="center"/>
          </w:tcPr>
          <w:p w14:paraId="18475C82" w14:textId="77777777" w:rsidR="006F05AD" w:rsidRPr="00786A69" w:rsidRDefault="006F05AD" w:rsidP="002F4545">
            <w:pPr>
              <w:ind w:right="-8"/>
              <w:rPr>
                <w:szCs w:val="24"/>
              </w:rPr>
            </w:pPr>
          </w:p>
        </w:tc>
        <w:tc>
          <w:tcPr>
            <w:tcW w:w="3969" w:type="dxa"/>
            <w:vMerge w:val="restart"/>
            <w:shd w:val="clear" w:color="auto" w:fill="C6D9F1" w:themeFill="text2" w:themeFillTint="33"/>
            <w:vAlign w:val="center"/>
          </w:tcPr>
          <w:p w14:paraId="04B4B754" w14:textId="77777777" w:rsidR="006F05AD" w:rsidRDefault="006F05AD" w:rsidP="002F4545">
            <w:pPr>
              <w:widowControl/>
              <w:autoSpaceDE/>
              <w:autoSpaceDN/>
              <w:adjustRightInd/>
              <w:ind w:right="-108"/>
              <w:rPr>
                <w:szCs w:val="24"/>
              </w:rPr>
            </w:pPr>
            <w:r>
              <w:rPr>
                <w:szCs w:val="24"/>
              </w:rPr>
              <w:t xml:space="preserve">4.1.2 </w:t>
            </w:r>
            <w:r>
              <w:rPr>
                <w:iCs/>
                <w:color w:val="000000" w:themeColor="dark1"/>
                <w:kern w:val="24"/>
                <w:szCs w:val="24"/>
              </w:rPr>
              <w:t xml:space="preserve"> D</w:t>
            </w:r>
            <w:r w:rsidRPr="00786A69">
              <w:rPr>
                <w:iCs/>
                <w:color w:val="000000" w:themeColor="dark1"/>
                <w:kern w:val="24"/>
                <w:szCs w:val="24"/>
              </w:rPr>
              <w:t xml:space="preserve">esigns and/or delivers </w:t>
            </w:r>
            <w:r>
              <w:rPr>
                <w:iCs/>
                <w:color w:val="000000" w:themeColor="dark1"/>
                <w:kern w:val="24"/>
                <w:szCs w:val="24"/>
              </w:rPr>
              <w:t xml:space="preserve">plans in collaboration with others within and outside of own team </w:t>
            </w:r>
          </w:p>
        </w:tc>
        <w:tc>
          <w:tcPr>
            <w:tcW w:w="2750" w:type="dxa"/>
            <w:vMerge w:val="restart"/>
            <w:shd w:val="clear" w:color="auto" w:fill="C6D9F1" w:themeFill="text2" w:themeFillTint="33"/>
            <w:vAlign w:val="center"/>
          </w:tcPr>
          <w:p w14:paraId="23E9CBA9" w14:textId="77777777" w:rsidR="006F05AD" w:rsidRPr="009A6475" w:rsidRDefault="006F05AD" w:rsidP="002F4545">
            <w:pPr>
              <w:jc w:val="center"/>
            </w:pPr>
            <w:r>
              <w:t>Part A</w:t>
            </w:r>
          </w:p>
        </w:tc>
      </w:tr>
      <w:tr w:rsidR="006F05AD" w:rsidRPr="00F818CF" w14:paraId="27E272CC" w14:textId="77777777" w:rsidTr="002F4545">
        <w:trPr>
          <w:trHeight w:val="1964"/>
          <w:jc w:val="center"/>
        </w:trPr>
        <w:tc>
          <w:tcPr>
            <w:tcW w:w="4390" w:type="dxa"/>
            <w:vMerge/>
            <w:tcBorders>
              <w:bottom w:val="single" w:sz="4" w:space="0" w:color="auto"/>
            </w:tcBorders>
            <w:shd w:val="clear" w:color="auto" w:fill="F2F2F2" w:themeFill="background1" w:themeFillShade="F2"/>
            <w:vAlign w:val="center"/>
          </w:tcPr>
          <w:p w14:paraId="64CC8E92" w14:textId="77777777" w:rsidR="006F05AD" w:rsidRPr="00786A69" w:rsidRDefault="006F05AD" w:rsidP="002F4545">
            <w:pPr>
              <w:rPr>
                <w:szCs w:val="24"/>
              </w:rPr>
            </w:pPr>
          </w:p>
        </w:tc>
        <w:tc>
          <w:tcPr>
            <w:tcW w:w="4961" w:type="dxa"/>
            <w:tcBorders>
              <w:bottom w:val="single" w:sz="4" w:space="0" w:color="auto"/>
            </w:tcBorders>
            <w:shd w:val="clear" w:color="auto" w:fill="F2F2F2" w:themeFill="background1" w:themeFillShade="F2"/>
            <w:vAlign w:val="center"/>
          </w:tcPr>
          <w:p w14:paraId="1686669C" w14:textId="77777777" w:rsidR="006F05AD" w:rsidRPr="00786A69" w:rsidRDefault="006F05AD" w:rsidP="002F4545">
            <w:pPr>
              <w:ind w:right="-8"/>
              <w:rPr>
                <w:szCs w:val="24"/>
              </w:rPr>
            </w:pPr>
            <w:r>
              <w:rPr>
                <w:szCs w:val="24"/>
              </w:rPr>
              <w:t xml:space="preserve">Research into, and examples of, </w:t>
            </w:r>
            <w:r w:rsidRPr="00786A69">
              <w:rPr>
                <w:szCs w:val="24"/>
              </w:rPr>
              <w:t xml:space="preserve">structures and processes that </w:t>
            </w:r>
            <w:r>
              <w:rPr>
                <w:szCs w:val="24"/>
              </w:rPr>
              <w:t>support</w:t>
            </w:r>
            <w:r w:rsidRPr="00786A69">
              <w:rPr>
                <w:szCs w:val="24"/>
              </w:rPr>
              <w:t xml:space="preserve"> collaboration</w:t>
            </w:r>
            <w:r>
              <w:rPr>
                <w:szCs w:val="24"/>
              </w:rPr>
              <w:t xml:space="preserve"> (for example, with teachers,</w:t>
            </w:r>
            <w:r w:rsidRPr="00786A69">
              <w:rPr>
                <w:szCs w:val="24"/>
              </w:rPr>
              <w:t xml:space="preserve"> </w:t>
            </w:r>
            <w:r>
              <w:rPr>
                <w:szCs w:val="24"/>
              </w:rPr>
              <w:t>teaching assistants and non-teaching staff, other schools, parents/carers and other organisations, drawn from a range of schools</w:t>
            </w:r>
          </w:p>
        </w:tc>
        <w:tc>
          <w:tcPr>
            <w:tcW w:w="3969" w:type="dxa"/>
            <w:vMerge/>
            <w:shd w:val="clear" w:color="auto" w:fill="C6D9F1" w:themeFill="text2" w:themeFillTint="33"/>
            <w:vAlign w:val="center"/>
          </w:tcPr>
          <w:p w14:paraId="3D1B33E8" w14:textId="77777777" w:rsidR="006F05AD" w:rsidRPr="00786A69" w:rsidRDefault="006F05AD" w:rsidP="002F4545">
            <w:pPr>
              <w:rPr>
                <w:iCs/>
                <w:color w:val="000000" w:themeColor="dark1"/>
                <w:kern w:val="24"/>
                <w:szCs w:val="24"/>
              </w:rPr>
            </w:pPr>
          </w:p>
        </w:tc>
        <w:tc>
          <w:tcPr>
            <w:tcW w:w="2750" w:type="dxa"/>
            <w:vMerge/>
            <w:shd w:val="clear" w:color="auto" w:fill="C6D9F1" w:themeFill="text2" w:themeFillTint="33"/>
            <w:vAlign w:val="center"/>
          </w:tcPr>
          <w:p w14:paraId="57A31ED3" w14:textId="77777777" w:rsidR="006F05AD" w:rsidRPr="009A6475" w:rsidRDefault="006F05AD" w:rsidP="002F4545"/>
        </w:tc>
      </w:tr>
    </w:tbl>
    <w:p w14:paraId="355AD666" w14:textId="77777777" w:rsidR="006F05AD" w:rsidRDefault="006F05AD" w:rsidP="006F05AD">
      <w:pPr>
        <w:widowControl/>
        <w:autoSpaceDE/>
        <w:autoSpaceDN/>
        <w:adjustRightInd/>
        <w:spacing w:after="160" w:line="259" w:lineRule="auto"/>
        <w:rPr>
          <w:b/>
          <w:sz w:val="32"/>
          <w:u w:val="single"/>
        </w:rPr>
      </w:pPr>
    </w:p>
    <w:p w14:paraId="78DFDC2C" w14:textId="77777777" w:rsidR="006F05AD" w:rsidRDefault="006F05AD" w:rsidP="006F05AD">
      <w:pPr>
        <w:widowControl/>
        <w:autoSpaceDE/>
        <w:autoSpaceDN/>
        <w:adjustRightInd/>
        <w:spacing w:after="160" w:line="259" w:lineRule="auto"/>
        <w:ind w:right="492"/>
        <w:jc w:val="center"/>
        <w:rPr>
          <w:b/>
          <w:sz w:val="32"/>
          <w:u w:val="single"/>
        </w:rPr>
      </w:pPr>
    </w:p>
    <w:p w14:paraId="3F0E6B03" w14:textId="77777777" w:rsidR="006F05AD" w:rsidRDefault="006F05AD" w:rsidP="006F05AD">
      <w:pPr>
        <w:widowControl/>
        <w:autoSpaceDE/>
        <w:autoSpaceDN/>
        <w:adjustRightInd/>
        <w:spacing w:after="160" w:line="259" w:lineRule="auto"/>
        <w:ind w:right="492"/>
        <w:jc w:val="center"/>
        <w:rPr>
          <w:b/>
          <w:sz w:val="32"/>
          <w:u w:val="single"/>
        </w:rPr>
      </w:pPr>
    </w:p>
    <w:tbl>
      <w:tblPr>
        <w:tblStyle w:val="TableGrid"/>
        <w:tblW w:w="15927" w:type="dxa"/>
        <w:jc w:val="center"/>
        <w:tblLayout w:type="fixed"/>
        <w:tblLook w:val="04A0" w:firstRow="1" w:lastRow="0" w:firstColumn="1" w:lastColumn="0" w:noHBand="0" w:noVBand="1"/>
      </w:tblPr>
      <w:tblGrid>
        <w:gridCol w:w="4248"/>
        <w:gridCol w:w="4961"/>
        <w:gridCol w:w="4111"/>
        <w:gridCol w:w="2607"/>
      </w:tblGrid>
      <w:tr w:rsidR="006F05AD" w:rsidRPr="00F818CF" w14:paraId="6339AB2B" w14:textId="77777777" w:rsidTr="002F4545">
        <w:trPr>
          <w:trHeight w:val="375"/>
          <w:jc w:val="center"/>
        </w:trPr>
        <w:tc>
          <w:tcPr>
            <w:tcW w:w="15927" w:type="dxa"/>
            <w:gridSpan w:val="4"/>
            <w:shd w:val="clear" w:color="auto" w:fill="548DD4" w:themeFill="text2" w:themeFillTint="99"/>
            <w:vAlign w:val="center"/>
          </w:tcPr>
          <w:p w14:paraId="272C22A4" w14:textId="77777777" w:rsidR="006F05AD" w:rsidRDefault="006F05AD" w:rsidP="002F4545">
            <w:pPr>
              <w:widowControl/>
              <w:autoSpaceDE/>
              <w:autoSpaceDN/>
              <w:adjustRightInd/>
              <w:ind w:right="492"/>
              <w:jc w:val="center"/>
              <w:rPr>
                <w:b/>
                <w:sz w:val="32"/>
                <w:u w:val="single"/>
              </w:rPr>
            </w:pPr>
            <w:r>
              <w:rPr>
                <w:b/>
                <w:sz w:val="32"/>
                <w:u w:val="single"/>
              </w:rPr>
              <w:br w:type="page"/>
            </w:r>
            <w:r>
              <w:rPr>
                <w:b/>
                <w:sz w:val="32"/>
                <w:u w:val="single"/>
              </w:rPr>
              <w:br w:type="page"/>
            </w:r>
            <w:r w:rsidRPr="00F818CF">
              <w:rPr>
                <w:b/>
                <w:i/>
                <w:sz w:val="28"/>
                <w:szCs w:val="28"/>
              </w:rPr>
              <w:t>NPQSL (Leading across a school)</w:t>
            </w:r>
          </w:p>
        </w:tc>
      </w:tr>
      <w:tr w:rsidR="006F05AD" w:rsidRPr="00F818CF" w14:paraId="3F6D9F7C" w14:textId="77777777" w:rsidTr="002F4545">
        <w:trPr>
          <w:trHeight w:val="599"/>
          <w:jc w:val="center"/>
        </w:trPr>
        <w:tc>
          <w:tcPr>
            <w:tcW w:w="4248" w:type="dxa"/>
            <w:shd w:val="clear" w:color="auto" w:fill="C6D9F1" w:themeFill="text2" w:themeFillTint="33"/>
            <w:vAlign w:val="center"/>
          </w:tcPr>
          <w:p w14:paraId="3668764D"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608F2E1B" w14:textId="77777777" w:rsidR="006F05AD" w:rsidRPr="00C20BED" w:rsidRDefault="006F05AD" w:rsidP="002F4545">
            <w:pPr>
              <w:widowControl/>
              <w:autoSpaceDE/>
              <w:autoSpaceDN/>
              <w:adjustRightInd/>
              <w:ind w:right="492"/>
              <w:jc w:val="center"/>
              <w:rPr>
                <w:sz w:val="28"/>
                <w:szCs w:val="28"/>
              </w:rPr>
            </w:pPr>
            <w:r w:rsidRPr="00F818CF">
              <w:rPr>
                <w:b/>
                <w:sz w:val="28"/>
                <w:szCs w:val="28"/>
              </w:rPr>
              <w:t>Learn about:</w:t>
            </w:r>
          </w:p>
        </w:tc>
        <w:tc>
          <w:tcPr>
            <w:tcW w:w="4111" w:type="dxa"/>
            <w:shd w:val="clear" w:color="auto" w:fill="C6D9F1" w:themeFill="text2" w:themeFillTint="33"/>
            <w:vAlign w:val="center"/>
          </w:tcPr>
          <w:p w14:paraId="6FE89C3F"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607" w:type="dxa"/>
            <w:shd w:val="clear" w:color="auto" w:fill="C6D9F1" w:themeFill="text2" w:themeFillTint="33"/>
            <w:vAlign w:val="center"/>
          </w:tcPr>
          <w:p w14:paraId="49BEFFF1"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5CB561FE" w14:textId="77777777" w:rsidTr="002F4545">
        <w:trPr>
          <w:trHeight w:val="1542"/>
          <w:jc w:val="center"/>
        </w:trPr>
        <w:tc>
          <w:tcPr>
            <w:tcW w:w="4248" w:type="dxa"/>
            <w:shd w:val="clear" w:color="auto" w:fill="F2F2F2" w:themeFill="background1" w:themeFillShade="F2"/>
            <w:vAlign w:val="center"/>
          </w:tcPr>
          <w:p w14:paraId="6B8C3734" w14:textId="77777777" w:rsidR="006F05AD" w:rsidRPr="00786A69" w:rsidRDefault="006F05AD" w:rsidP="002F4545">
            <w:pPr>
              <w:rPr>
                <w:b/>
                <w:szCs w:val="24"/>
              </w:rPr>
            </w:pPr>
            <w:r w:rsidRPr="00786A69">
              <w:rPr>
                <w:szCs w:val="24"/>
              </w:rPr>
              <w:t>Identify a range of local and national partners</w:t>
            </w:r>
            <w:r>
              <w:rPr>
                <w:szCs w:val="24"/>
              </w:rPr>
              <w:t xml:space="preserve"> </w:t>
            </w:r>
            <w:r w:rsidRPr="00786A69">
              <w:rPr>
                <w:szCs w:val="24"/>
              </w:rPr>
              <w:t>that can support school improvement</w:t>
            </w:r>
          </w:p>
        </w:tc>
        <w:tc>
          <w:tcPr>
            <w:tcW w:w="4961" w:type="dxa"/>
            <w:vMerge w:val="restart"/>
            <w:shd w:val="clear" w:color="auto" w:fill="F2F2F2" w:themeFill="background1" w:themeFillShade="F2"/>
            <w:vAlign w:val="center"/>
          </w:tcPr>
          <w:p w14:paraId="7D2EB9F3" w14:textId="77777777" w:rsidR="006F05AD" w:rsidRPr="00786A69" w:rsidRDefault="006F05AD" w:rsidP="002F4545">
            <w:pPr>
              <w:rPr>
                <w:szCs w:val="24"/>
              </w:rPr>
            </w:pPr>
            <w:r w:rsidRPr="00786A69">
              <w:rPr>
                <w:szCs w:val="24"/>
              </w:rPr>
              <w:t>Tools and techniques to identify the organisation’s stakeholders and</w:t>
            </w:r>
            <w:r>
              <w:rPr>
                <w:szCs w:val="24"/>
              </w:rPr>
              <w:t xml:space="preserve"> analyse </w:t>
            </w:r>
            <w:r w:rsidRPr="00786A69">
              <w:rPr>
                <w:szCs w:val="24"/>
              </w:rPr>
              <w:t>their views (for</w:t>
            </w:r>
            <w:r>
              <w:rPr>
                <w:szCs w:val="24"/>
              </w:rPr>
              <w:t xml:space="preserve"> example, stakeholder mapping) </w:t>
            </w:r>
          </w:p>
        </w:tc>
        <w:tc>
          <w:tcPr>
            <w:tcW w:w="4111" w:type="dxa"/>
            <w:vMerge w:val="restart"/>
            <w:shd w:val="clear" w:color="auto" w:fill="C6D9F1" w:themeFill="text2" w:themeFillTint="33"/>
            <w:vAlign w:val="center"/>
          </w:tcPr>
          <w:p w14:paraId="04A0AD6C" w14:textId="77777777" w:rsidR="006F05AD" w:rsidRPr="00786A69" w:rsidRDefault="006F05AD" w:rsidP="002F4545">
            <w:pPr>
              <w:ind w:right="-116"/>
              <w:rPr>
                <w:szCs w:val="24"/>
              </w:rPr>
            </w:pPr>
            <w:r>
              <w:rPr>
                <w:szCs w:val="24"/>
              </w:rPr>
              <w:t xml:space="preserve">4.2.1 Establishes and sustains </w:t>
            </w:r>
            <w:r w:rsidRPr="00786A69">
              <w:rPr>
                <w:szCs w:val="24"/>
              </w:rPr>
              <w:t>partnerships th</w:t>
            </w:r>
            <w:r>
              <w:rPr>
                <w:szCs w:val="24"/>
              </w:rPr>
              <w:t xml:space="preserve">at build </w:t>
            </w:r>
            <w:r w:rsidRPr="00786A69">
              <w:rPr>
                <w:szCs w:val="24"/>
              </w:rPr>
              <w:t xml:space="preserve">capability </w:t>
            </w:r>
            <w:r>
              <w:rPr>
                <w:szCs w:val="24"/>
              </w:rPr>
              <w:t>and/or improve performance in priority areas for the school</w:t>
            </w:r>
          </w:p>
        </w:tc>
        <w:tc>
          <w:tcPr>
            <w:tcW w:w="2607" w:type="dxa"/>
            <w:vMerge w:val="restart"/>
            <w:shd w:val="clear" w:color="auto" w:fill="C6D9F1" w:themeFill="text2" w:themeFillTint="33"/>
            <w:vAlign w:val="center"/>
          </w:tcPr>
          <w:p w14:paraId="2329AB61" w14:textId="77777777" w:rsidR="006F05AD" w:rsidRDefault="006F05AD" w:rsidP="002F4545">
            <w:pPr>
              <w:jc w:val="center"/>
            </w:pPr>
            <w:r>
              <w:t>Part A</w:t>
            </w:r>
          </w:p>
          <w:p w14:paraId="10A062FC" w14:textId="77777777" w:rsidR="006F05AD" w:rsidRDefault="006F05AD" w:rsidP="002F4545">
            <w:pPr>
              <w:jc w:val="center"/>
            </w:pPr>
          </w:p>
          <w:p w14:paraId="7402209B" w14:textId="77777777" w:rsidR="006F05AD" w:rsidRPr="009A6475" w:rsidRDefault="006F05AD" w:rsidP="002F4545">
            <w:r w:rsidRPr="00634C33">
              <w:rPr>
                <w:b/>
              </w:rPr>
              <w:t>Supporting document required:</w:t>
            </w:r>
            <w:r>
              <w:t xml:space="preserve"> Sponsor comments </w:t>
            </w:r>
          </w:p>
          <w:p w14:paraId="10A9C9F4" w14:textId="77777777" w:rsidR="006F05AD" w:rsidRPr="009A6475" w:rsidRDefault="006F05AD" w:rsidP="002F4545">
            <w:pPr>
              <w:jc w:val="center"/>
            </w:pPr>
          </w:p>
        </w:tc>
      </w:tr>
      <w:tr w:rsidR="006F05AD" w:rsidRPr="00F818CF" w14:paraId="07E572B8" w14:textId="77777777" w:rsidTr="002F4545">
        <w:trPr>
          <w:trHeight w:val="1412"/>
          <w:jc w:val="center"/>
        </w:trPr>
        <w:tc>
          <w:tcPr>
            <w:tcW w:w="4248" w:type="dxa"/>
            <w:vMerge w:val="restart"/>
            <w:shd w:val="clear" w:color="auto" w:fill="F2F2F2" w:themeFill="background1" w:themeFillShade="F2"/>
            <w:vAlign w:val="center"/>
          </w:tcPr>
          <w:p w14:paraId="357D2AA3" w14:textId="77777777" w:rsidR="006F05AD" w:rsidRPr="00786A69" w:rsidRDefault="006F05AD" w:rsidP="002F4545">
            <w:pPr>
              <w:rPr>
                <w:b/>
                <w:szCs w:val="24"/>
              </w:rPr>
            </w:pPr>
            <w:r w:rsidRPr="00786A69">
              <w:rPr>
                <w:szCs w:val="24"/>
              </w:rPr>
              <w:t>Put in place systems, processes or structures which facilitate knowledge transfer a</w:t>
            </w:r>
            <w:r>
              <w:rPr>
                <w:szCs w:val="24"/>
              </w:rPr>
              <w:t>nd shared best practice within and beyond the school</w:t>
            </w:r>
          </w:p>
        </w:tc>
        <w:tc>
          <w:tcPr>
            <w:tcW w:w="4961" w:type="dxa"/>
            <w:vMerge/>
            <w:shd w:val="clear" w:color="auto" w:fill="F2F2F2" w:themeFill="background1" w:themeFillShade="F2"/>
            <w:vAlign w:val="center"/>
          </w:tcPr>
          <w:p w14:paraId="1DD96F22" w14:textId="77777777" w:rsidR="006F05AD" w:rsidRPr="00786A69" w:rsidRDefault="006F05AD" w:rsidP="002F4545">
            <w:pPr>
              <w:rPr>
                <w:szCs w:val="24"/>
              </w:rPr>
            </w:pPr>
          </w:p>
        </w:tc>
        <w:tc>
          <w:tcPr>
            <w:tcW w:w="4111" w:type="dxa"/>
            <w:vMerge/>
            <w:shd w:val="clear" w:color="auto" w:fill="C6D9F1" w:themeFill="text2" w:themeFillTint="33"/>
            <w:vAlign w:val="center"/>
          </w:tcPr>
          <w:p w14:paraId="39891C81" w14:textId="77777777" w:rsidR="006F05AD" w:rsidRPr="00786A69" w:rsidRDefault="006F05AD" w:rsidP="002F4545">
            <w:pPr>
              <w:widowControl/>
              <w:autoSpaceDE/>
              <w:autoSpaceDN/>
              <w:adjustRightInd/>
              <w:ind w:right="492"/>
              <w:rPr>
                <w:szCs w:val="24"/>
              </w:rPr>
            </w:pPr>
          </w:p>
        </w:tc>
        <w:tc>
          <w:tcPr>
            <w:tcW w:w="2607" w:type="dxa"/>
            <w:vMerge/>
            <w:shd w:val="clear" w:color="auto" w:fill="C6D9F1" w:themeFill="text2" w:themeFillTint="33"/>
            <w:vAlign w:val="center"/>
          </w:tcPr>
          <w:p w14:paraId="5C1760B2" w14:textId="77777777" w:rsidR="006F05AD" w:rsidRPr="009A6475" w:rsidRDefault="006F05AD" w:rsidP="002F4545">
            <w:pPr>
              <w:jc w:val="center"/>
            </w:pPr>
          </w:p>
        </w:tc>
      </w:tr>
      <w:tr w:rsidR="006F05AD" w:rsidRPr="00F818CF" w14:paraId="29CD302F" w14:textId="77777777" w:rsidTr="002F4545">
        <w:trPr>
          <w:trHeight w:val="1546"/>
          <w:jc w:val="center"/>
        </w:trPr>
        <w:tc>
          <w:tcPr>
            <w:tcW w:w="4248" w:type="dxa"/>
            <w:vMerge/>
            <w:tcBorders>
              <w:bottom w:val="single" w:sz="4" w:space="0" w:color="auto"/>
            </w:tcBorders>
            <w:shd w:val="clear" w:color="auto" w:fill="F2F2F2" w:themeFill="background1" w:themeFillShade="F2"/>
            <w:vAlign w:val="center"/>
          </w:tcPr>
          <w:p w14:paraId="086EBF75" w14:textId="77777777" w:rsidR="006F05AD" w:rsidRPr="00786A69" w:rsidRDefault="006F05AD" w:rsidP="002F4545">
            <w:pPr>
              <w:rPr>
                <w:szCs w:val="24"/>
              </w:rPr>
            </w:pPr>
          </w:p>
        </w:tc>
        <w:tc>
          <w:tcPr>
            <w:tcW w:w="4961" w:type="dxa"/>
            <w:tcBorders>
              <w:bottom w:val="single" w:sz="4" w:space="0" w:color="auto"/>
            </w:tcBorders>
            <w:shd w:val="clear" w:color="auto" w:fill="F2F2F2" w:themeFill="background1" w:themeFillShade="F2"/>
            <w:vAlign w:val="center"/>
          </w:tcPr>
          <w:p w14:paraId="1BB3B157" w14:textId="77777777" w:rsidR="006F05AD" w:rsidRPr="00786A69" w:rsidRDefault="006F05AD" w:rsidP="002F4545">
            <w:pPr>
              <w:rPr>
                <w:szCs w:val="24"/>
              </w:rPr>
            </w:pPr>
            <w:r>
              <w:rPr>
                <w:szCs w:val="24"/>
              </w:rPr>
              <w:t>Research into, and e</w:t>
            </w:r>
            <w:r w:rsidRPr="00786A69">
              <w:rPr>
                <w:szCs w:val="24"/>
              </w:rPr>
              <w:t>xamples of</w:t>
            </w:r>
            <w:r>
              <w:rPr>
                <w:szCs w:val="24"/>
              </w:rPr>
              <w:t>,</w:t>
            </w:r>
            <w:r w:rsidRPr="00786A69">
              <w:rPr>
                <w:szCs w:val="24"/>
              </w:rPr>
              <w:t xml:space="preserve"> structured partnerships</w:t>
            </w:r>
            <w:r>
              <w:rPr>
                <w:szCs w:val="24"/>
              </w:rPr>
              <w:t xml:space="preserve"> that</w:t>
            </w:r>
            <w:r w:rsidRPr="00786A69">
              <w:rPr>
                <w:szCs w:val="24"/>
              </w:rPr>
              <w:t xml:space="preserve"> have improved</w:t>
            </w:r>
            <w:r>
              <w:rPr>
                <w:szCs w:val="24"/>
              </w:rPr>
              <w:t xml:space="preserve"> </w:t>
            </w:r>
            <w:r w:rsidRPr="00786A69">
              <w:rPr>
                <w:szCs w:val="24"/>
              </w:rPr>
              <w:t>capability</w:t>
            </w:r>
            <w:r>
              <w:rPr>
                <w:szCs w:val="24"/>
              </w:rPr>
              <w:t xml:space="preserve"> and performance, drawn from a range of schools and </w:t>
            </w:r>
            <w:r w:rsidRPr="00786A69">
              <w:rPr>
                <w:szCs w:val="24"/>
              </w:rPr>
              <w:t>non-school contexts</w:t>
            </w:r>
          </w:p>
        </w:tc>
        <w:tc>
          <w:tcPr>
            <w:tcW w:w="4111" w:type="dxa"/>
            <w:vMerge/>
            <w:tcBorders>
              <w:bottom w:val="single" w:sz="4" w:space="0" w:color="auto"/>
            </w:tcBorders>
            <w:shd w:val="clear" w:color="auto" w:fill="C6D9F1" w:themeFill="text2" w:themeFillTint="33"/>
            <w:vAlign w:val="center"/>
          </w:tcPr>
          <w:p w14:paraId="57A7152B" w14:textId="77777777" w:rsidR="006F05AD" w:rsidRPr="00786A69" w:rsidRDefault="006F05AD" w:rsidP="002F4545">
            <w:pPr>
              <w:widowControl/>
              <w:autoSpaceDE/>
              <w:autoSpaceDN/>
              <w:adjustRightInd/>
              <w:ind w:right="492"/>
              <w:rPr>
                <w:szCs w:val="24"/>
              </w:rPr>
            </w:pPr>
          </w:p>
        </w:tc>
        <w:tc>
          <w:tcPr>
            <w:tcW w:w="2607" w:type="dxa"/>
            <w:vMerge/>
            <w:tcBorders>
              <w:bottom w:val="single" w:sz="4" w:space="0" w:color="auto"/>
            </w:tcBorders>
            <w:shd w:val="clear" w:color="auto" w:fill="C6D9F1" w:themeFill="text2" w:themeFillTint="33"/>
            <w:vAlign w:val="center"/>
          </w:tcPr>
          <w:p w14:paraId="3FE40629" w14:textId="77777777" w:rsidR="006F05AD" w:rsidRPr="009A6475" w:rsidRDefault="006F05AD" w:rsidP="002F4545">
            <w:pPr>
              <w:jc w:val="center"/>
            </w:pPr>
          </w:p>
        </w:tc>
      </w:tr>
      <w:tr w:rsidR="006F05AD" w:rsidRPr="00F818CF" w14:paraId="6356347D" w14:textId="77777777" w:rsidTr="002F4545">
        <w:trPr>
          <w:trHeight w:val="2572"/>
          <w:jc w:val="center"/>
        </w:trPr>
        <w:tc>
          <w:tcPr>
            <w:tcW w:w="4248" w:type="dxa"/>
            <w:shd w:val="clear" w:color="auto" w:fill="F2F2F2" w:themeFill="background1" w:themeFillShade="F2"/>
            <w:vAlign w:val="center"/>
          </w:tcPr>
          <w:p w14:paraId="3FBE3405" w14:textId="77777777" w:rsidR="006F05AD" w:rsidRPr="00786A69" w:rsidRDefault="006F05AD" w:rsidP="002F4545">
            <w:pPr>
              <w:rPr>
                <w:b/>
                <w:szCs w:val="24"/>
              </w:rPr>
            </w:pPr>
            <w:r w:rsidRPr="00786A69">
              <w:rPr>
                <w:szCs w:val="24"/>
              </w:rPr>
              <w:t xml:space="preserve">Identify the most effective partnerships for improving pupil progress </w:t>
            </w:r>
          </w:p>
        </w:tc>
        <w:tc>
          <w:tcPr>
            <w:tcW w:w="4961" w:type="dxa"/>
            <w:shd w:val="clear" w:color="auto" w:fill="F2F2F2" w:themeFill="background1" w:themeFillShade="F2"/>
            <w:vAlign w:val="center"/>
          </w:tcPr>
          <w:p w14:paraId="7EDE7F73" w14:textId="77777777" w:rsidR="006F05AD" w:rsidRPr="00786A69" w:rsidRDefault="006F05AD" w:rsidP="002F4545">
            <w:pPr>
              <w:rPr>
                <w:szCs w:val="24"/>
              </w:rPr>
            </w:pPr>
            <w:r w:rsidRPr="00786A69">
              <w:rPr>
                <w:szCs w:val="24"/>
              </w:rPr>
              <w:t xml:space="preserve">Tools </w:t>
            </w:r>
            <w:r>
              <w:rPr>
                <w:szCs w:val="24"/>
              </w:rPr>
              <w:t xml:space="preserve">and techniques </w:t>
            </w:r>
            <w:r w:rsidRPr="00786A69">
              <w:rPr>
                <w:szCs w:val="24"/>
              </w:rPr>
              <w:t>to evaluate the impact o</w:t>
            </w:r>
            <w:r>
              <w:rPr>
                <w:szCs w:val="24"/>
              </w:rPr>
              <w:t>f</w:t>
            </w:r>
            <w:r w:rsidRPr="00786A69">
              <w:rPr>
                <w:szCs w:val="24"/>
              </w:rPr>
              <w:t xml:space="preserve"> partnership working on pupil progress and atta</w:t>
            </w:r>
            <w:r>
              <w:rPr>
                <w:szCs w:val="24"/>
              </w:rPr>
              <w:t>inment</w:t>
            </w:r>
          </w:p>
        </w:tc>
        <w:tc>
          <w:tcPr>
            <w:tcW w:w="4111" w:type="dxa"/>
            <w:shd w:val="clear" w:color="auto" w:fill="C6D9F1" w:themeFill="text2" w:themeFillTint="33"/>
            <w:vAlign w:val="center"/>
          </w:tcPr>
          <w:p w14:paraId="38CC649A" w14:textId="77777777" w:rsidR="006F05AD" w:rsidRPr="00786A69" w:rsidRDefault="006F05AD" w:rsidP="002F4545">
            <w:pPr>
              <w:rPr>
                <w:szCs w:val="24"/>
              </w:rPr>
            </w:pPr>
            <w:r>
              <w:rPr>
                <w:szCs w:val="24"/>
              </w:rPr>
              <w:t xml:space="preserve">4.2.2 Evaluates the effectiveness </w:t>
            </w:r>
            <w:r w:rsidRPr="00786A69">
              <w:rPr>
                <w:szCs w:val="24"/>
              </w:rPr>
              <w:t>of partnerships in terms of p</w:t>
            </w:r>
            <w:r>
              <w:rPr>
                <w:szCs w:val="24"/>
              </w:rPr>
              <w:t>upil progress and/or attainment</w:t>
            </w:r>
          </w:p>
        </w:tc>
        <w:tc>
          <w:tcPr>
            <w:tcW w:w="2607" w:type="dxa"/>
            <w:shd w:val="clear" w:color="auto" w:fill="C6D9F1" w:themeFill="text2" w:themeFillTint="33"/>
            <w:vAlign w:val="center"/>
          </w:tcPr>
          <w:p w14:paraId="143C2B4F" w14:textId="77777777" w:rsidR="006F05AD" w:rsidRPr="009A6475" w:rsidRDefault="006F05AD" w:rsidP="002F4545">
            <w:pPr>
              <w:jc w:val="center"/>
            </w:pPr>
            <w:r>
              <w:t>Part A</w:t>
            </w:r>
          </w:p>
        </w:tc>
      </w:tr>
    </w:tbl>
    <w:p w14:paraId="7D28817D" w14:textId="77777777" w:rsidR="006F05AD" w:rsidRDefault="006F05AD" w:rsidP="006F05AD">
      <w:pPr>
        <w:widowControl/>
        <w:autoSpaceDE/>
        <w:autoSpaceDN/>
        <w:adjustRightInd/>
        <w:spacing w:after="160" w:line="259" w:lineRule="auto"/>
        <w:ind w:right="492"/>
        <w:jc w:val="center"/>
        <w:rPr>
          <w:b/>
          <w:sz w:val="32"/>
          <w:u w:val="single"/>
        </w:rPr>
      </w:pPr>
    </w:p>
    <w:tbl>
      <w:tblPr>
        <w:tblStyle w:val="TableGrid"/>
        <w:tblW w:w="15663" w:type="dxa"/>
        <w:jc w:val="center"/>
        <w:tblLayout w:type="fixed"/>
        <w:tblLook w:val="04A0" w:firstRow="1" w:lastRow="0" w:firstColumn="1" w:lastColumn="0" w:noHBand="0" w:noVBand="1"/>
      </w:tblPr>
      <w:tblGrid>
        <w:gridCol w:w="4106"/>
        <w:gridCol w:w="4961"/>
        <w:gridCol w:w="4116"/>
        <w:gridCol w:w="2480"/>
      </w:tblGrid>
      <w:tr w:rsidR="006F05AD" w:rsidRPr="00F818CF" w14:paraId="1521801A" w14:textId="77777777" w:rsidTr="002F4545">
        <w:trPr>
          <w:trHeight w:val="397"/>
          <w:jc w:val="center"/>
        </w:trPr>
        <w:tc>
          <w:tcPr>
            <w:tcW w:w="15663" w:type="dxa"/>
            <w:gridSpan w:val="4"/>
            <w:shd w:val="clear" w:color="auto" w:fill="548DD4" w:themeFill="text2" w:themeFillTint="99"/>
            <w:vAlign w:val="center"/>
          </w:tcPr>
          <w:p w14:paraId="15FC8FB3" w14:textId="77777777" w:rsidR="006F05AD" w:rsidRDefault="006F05AD" w:rsidP="002F4545">
            <w:pPr>
              <w:widowControl/>
              <w:autoSpaceDE/>
              <w:autoSpaceDN/>
              <w:adjustRightInd/>
              <w:ind w:right="492"/>
              <w:jc w:val="center"/>
              <w:rPr>
                <w:b/>
                <w:sz w:val="32"/>
                <w:u w:val="single"/>
              </w:rPr>
            </w:pPr>
            <w:r>
              <w:rPr>
                <w:b/>
                <w:sz w:val="32"/>
                <w:u w:val="single"/>
              </w:rPr>
              <w:br w:type="page"/>
            </w:r>
            <w:r>
              <w:rPr>
                <w:b/>
                <w:sz w:val="32"/>
                <w:u w:val="single"/>
              </w:rPr>
              <w:br w:type="page"/>
            </w:r>
            <w:r w:rsidRPr="00F818CF">
              <w:rPr>
                <w:b/>
                <w:i/>
                <w:sz w:val="28"/>
                <w:szCs w:val="28"/>
              </w:rPr>
              <w:t>NPQ</w:t>
            </w:r>
            <w:r>
              <w:rPr>
                <w:b/>
                <w:i/>
                <w:sz w:val="28"/>
                <w:szCs w:val="28"/>
              </w:rPr>
              <w:t>H</w:t>
            </w:r>
            <w:r w:rsidRPr="00F818CF">
              <w:rPr>
                <w:b/>
                <w:i/>
                <w:sz w:val="28"/>
                <w:szCs w:val="28"/>
              </w:rPr>
              <w:t xml:space="preserve"> (Leading a school)</w:t>
            </w:r>
          </w:p>
        </w:tc>
      </w:tr>
      <w:tr w:rsidR="006F05AD" w:rsidRPr="00F818CF" w14:paraId="3C692D33" w14:textId="77777777" w:rsidTr="002F4545">
        <w:trPr>
          <w:trHeight w:val="592"/>
          <w:jc w:val="center"/>
        </w:trPr>
        <w:tc>
          <w:tcPr>
            <w:tcW w:w="4106" w:type="dxa"/>
            <w:shd w:val="clear" w:color="auto" w:fill="C6D9F1" w:themeFill="text2" w:themeFillTint="33"/>
            <w:vAlign w:val="center"/>
          </w:tcPr>
          <w:p w14:paraId="413C1028"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3844968A"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6" w:type="dxa"/>
            <w:shd w:val="clear" w:color="auto" w:fill="C6D9F1" w:themeFill="text2" w:themeFillTint="33"/>
            <w:vAlign w:val="center"/>
          </w:tcPr>
          <w:p w14:paraId="3A4FF4F7"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80" w:type="dxa"/>
            <w:shd w:val="clear" w:color="auto" w:fill="C6D9F1" w:themeFill="text2" w:themeFillTint="33"/>
            <w:vAlign w:val="center"/>
          </w:tcPr>
          <w:p w14:paraId="2875707D"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6BF8B92C" w14:textId="77777777" w:rsidTr="002F4545">
        <w:trPr>
          <w:trHeight w:val="2319"/>
          <w:jc w:val="center"/>
        </w:trPr>
        <w:tc>
          <w:tcPr>
            <w:tcW w:w="4106" w:type="dxa"/>
            <w:vMerge w:val="restart"/>
            <w:shd w:val="clear" w:color="auto" w:fill="F2F2F2" w:themeFill="background1" w:themeFillShade="F2"/>
            <w:vAlign w:val="center"/>
          </w:tcPr>
          <w:p w14:paraId="29F7C370" w14:textId="77777777" w:rsidR="006F05AD" w:rsidRPr="00786A69" w:rsidRDefault="006F05AD" w:rsidP="002F4545">
            <w:pPr>
              <w:ind w:right="-105"/>
              <w:rPr>
                <w:b/>
                <w:szCs w:val="24"/>
              </w:rPr>
            </w:pPr>
            <w:r w:rsidRPr="007E217E">
              <w:t xml:space="preserve">Use different </w:t>
            </w:r>
            <w:r>
              <w:t>models of partnership working to improve educational provision, sustain a culture of mutual challenge and learn from others (including parents/carers, the wider community and other organisation)</w:t>
            </w:r>
          </w:p>
        </w:tc>
        <w:tc>
          <w:tcPr>
            <w:tcW w:w="4961" w:type="dxa"/>
            <w:shd w:val="clear" w:color="auto" w:fill="F2F2F2" w:themeFill="background1" w:themeFillShade="F2"/>
            <w:vAlign w:val="center"/>
          </w:tcPr>
          <w:p w14:paraId="21116539" w14:textId="77777777" w:rsidR="006F05AD" w:rsidRPr="00786A69" w:rsidRDefault="006F05AD" w:rsidP="002F4545">
            <w:pPr>
              <w:ind w:right="-67"/>
              <w:rPr>
                <w:szCs w:val="24"/>
              </w:rPr>
            </w:pPr>
            <w:r w:rsidRPr="00AD2603">
              <w:t>Different models of partnership working</w:t>
            </w:r>
            <w:r>
              <w:t>/</w:t>
            </w:r>
            <w:r w:rsidRPr="00AD2603">
              <w:t xml:space="preserve"> collaboration and why these have been adopted in different circumstances (for example, to develop or share </w:t>
            </w:r>
            <w:r>
              <w:t xml:space="preserve">best practice) </w:t>
            </w:r>
            <w:r w:rsidRPr="00AD2603">
              <w:t>drawn from a range of</w:t>
            </w:r>
            <w:r>
              <w:t xml:space="preserve"> schools and non-school contexts</w:t>
            </w:r>
          </w:p>
        </w:tc>
        <w:tc>
          <w:tcPr>
            <w:tcW w:w="4116" w:type="dxa"/>
            <w:vMerge w:val="restart"/>
            <w:shd w:val="clear" w:color="auto" w:fill="C6D9F1" w:themeFill="text2" w:themeFillTint="33"/>
            <w:vAlign w:val="center"/>
          </w:tcPr>
          <w:p w14:paraId="336504C3" w14:textId="77777777" w:rsidR="006F05AD" w:rsidRDefault="006F05AD" w:rsidP="002F4545">
            <w:pPr>
              <w:ind w:right="-109"/>
            </w:pPr>
            <w:r>
              <w:t>4</w:t>
            </w:r>
            <w:r w:rsidRPr="00C65DD7">
              <w:t>.3.1 Analyses the school’s strengths and weak</w:t>
            </w:r>
            <w:r>
              <w:t>nesses and initiates relevant p</w:t>
            </w:r>
            <w:r w:rsidRPr="00C65DD7">
              <w:t>artnerships/collaborations t</w:t>
            </w:r>
            <w:r>
              <w:t>o</w:t>
            </w:r>
            <w:r w:rsidRPr="00C65DD7">
              <w:t xml:space="preserve"> improve </w:t>
            </w:r>
            <w:r>
              <w:t>school capability</w:t>
            </w:r>
          </w:p>
          <w:p w14:paraId="45748A80" w14:textId="77777777" w:rsidR="006F05AD" w:rsidRDefault="006F05AD" w:rsidP="002F4545">
            <w:pPr>
              <w:ind w:right="-109"/>
              <w:rPr>
                <w:szCs w:val="24"/>
              </w:rPr>
            </w:pPr>
          </w:p>
          <w:p w14:paraId="22F22C4A" w14:textId="77777777" w:rsidR="006F05AD" w:rsidRDefault="006F05AD" w:rsidP="002F4545">
            <w:pPr>
              <w:ind w:right="-109"/>
              <w:rPr>
                <w:szCs w:val="24"/>
              </w:rPr>
            </w:pPr>
          </w:p>
          <w:p w14:paraId="3F99D9EA" w14:textId="77777777" w:rsidR="006F05AD" w:rsidRPr="00786A69" w:rsidRDefault="006F05AD" w:rsidP="002F4545">
            <w:pPr>
              <w:ind w:right="-109"/>
              <w:rPr>
                <w:szCs w:val="24"/>
              </w:rPr>
            </w:pPr>
          </w:p>
          <w:p w14:paraId="0C49C758" w14:textId="77777777" w:rsidR="006F05AD" w:rsidRPr="00786A69" w:rsidRDefault="006F05AD" w:rsidP="002F4545">
            <w:pPr>
              <w:ind w:right="-109"/>
              <w:rPr>
                <w:szCs w:val="24"/>
              </w:rPr>
            </w:pPr>
            <w:r>
              <w:t>4</w:t>
            </w:r>
            <w:r w:rsidRPr="007A6DEB">
              <w:t>.3.2 Analyses</w:t>
            </w:r>
            <w:r>
              <w:t xml:space="preserve"> </w:t>
            </w:r>
            <w:r w:rsidRPr="007A6DEB">
              <w:t>diffe</w:t>
            </w:r>
            <w:r>
              <w:t xml:space="preserve">rent models of partnership working/opportunities for </w:t>
            </w:r>
            <w:r w:rsidRPr="007A6DEB">
              <w:t>collaboration</w:t>
            </w:r>
            <w:r>
              <w:t xml:space="preserve"> and their relevance to own plans</w:t>
            </w:r>
          </w:p>
        </w:tc>
        <w:tc>
          <w:tcPr>
            <w:tcW w:w="2480" w:type="dxa"/>
            <w:vMerge w:val="restart"/>
            <w:shd w:val="clear" w:color="auto" w:fill="C6D9F1" w:themeFill="text2" w:themeFillTint="33"/>
            <w:vAlign w:val="center"/>
          </w:tcPr>
          <w:p w14:paraId="05712C93" w14:textId="77777777" w:rsidR="006F05AD" w:rsidRPr="009A6475" w:rsidRDefault="006F05AD" w:rsidP="002F4545">
            <w:pPr>
              <w:jc w:val="center"/>
            </w:pPr>
          </w:p>
          <w:p w14:paraId="61C7C051" w14:textId="77777777" w:rsidR="006F05AD" w:rsidRPr="009A6475" w:rsidRDefault="006F05AD" w:rsidP="002F4545">
            <w:pPr>
              <w:jc w:val="center"/>
            </w:pPr>
            <w:r w:rsidRPr="009A6475">
              <w:t>Task 1</w:t>
            </w:r>
          </w:p>
          <w:p w14:paraId="4729D71D" w14:textId="77777777" w:rsidR="006F05AD" w:rsidRPr="009A6475" w:rsidRDefault="006F05AD" w:rsidP="002F4545">
            <w:pPr>
              <w:jc w:val="center"/>
            </w:pPr>
          </w:p>
          <w:p w14:paraId="2B2E5EC2" w14:textId="77777777" w:rsidR="006F05AD" w:rsidRPr="009A6475" w:rsidRDefault="006F05AD" w:rsidP="002F4545">
            <w:pPr>
              <w:jc w:val="center"/>
            </w:pPr>
          </w:p>
          <w:p w14:paraId="2CF60F8B" w14:textId="77777777" w:rsidR="006F05AD" w:rsidRPr="009A6475" w:rsidRDefault="006F05AD" w:rsidP="002F4545">
            <w:pPr>
              <w:jc w:val="center"/>
            </w:pPr>
          </w:p>
          <w:p w14:paraId="76BF23E1" w14:textId="77777777" w:rsidR="006F05AD" w:rsidRPr="009A6475" w:rsidRDefault="006F05AD" w:rsidP="002F4545">
            <w:pPr>
              <w:jc w:val="center"/>
            </w:pPr>
          </w:p>
          <w:p w14:paraId="1DD06D85" w14:textId="77777777" w:rsidR="006F05AD" w:rsidRPr="009A6475" w:rsidRDefault="006F05AD" w:rsidP="002F4545">
            <w:pPr>
              <w:jc w:val="center"/>
            </w:pPr>
          </w:p>
          <w:p w14:paraId="600647AE" w14:textId="77777777" w:rsidR="006F05AD" w:rsidRPr="009A6475" w:rsidRDefault="006F05AD" w:rsidP="002F4545">
            <w:pPr>
              <w:jc w:val="center"/>
            </w:pPr>
            <w:r>
              <w:t>Task 1</w:t>
            </w:r>
          </w:p>
        </w:tc>
      </w:tr>
      <w:tr w:rsidR="006F05AD" w:rsidRPr="00F818CF" w14:paraId="20E820D7" w14:textId="77777777" w:rsidTr="002F4545">
        <w:trPr>
          <w:trHeight w:val="2174"/>
          <w:jc w:val="center"/>
        </w:trPr>
        <w:tc>
          <w:tcPr>
            <w:tcW w:w="4106" w:type="dxa"/>
            <w:vMerge/>
            <w:shd w:val="clear" w:color="auto" w:fill="F2F2F2" w:themeFill="background1" w:themeFillShade="F2"/>
            <w:vAlign w:val="center"/>
          </w:tcPr>
          <w:p w14:paraId="3FE4BA74" w14:textId="77777777" w:rsidR="006F05AD" w:rsidRPr="00786A69" w:rsidRDefault="006F05AD" w:rsidP="002F4545">
            <w:pPr>
              <w:ind w:right="-105"/>
              <w:rPr>
                <w:b/>
                <w:szCs w:val="24"/>
              </w:rPr>
            </w:pPr>
          </w:p>
        </w:tc>
        <w:tc>
          <w:tcPr>
            <w:tcW w:w="4961" w:type="dxa"/>
            <w:shd w:val="clear" w:color="auto" w:fill="F2F2F2" w:themeFill="background1" w:themeFillShade="F2"/>
            <w:vAlign w:val="center"/>
          </w:tcPr>
          <w:p w14:paraId="44D1DC84" w14:textId="77777777" w:rsidR="006F05AD" w:rsidRPr="00786A69" w:rsidRDefault="006F05AD" w:rsidP="002F4545">
            <w:pPr>
              <w:ind w:right="-67"/>
              <w:rPr>
                <w:szCs w:val="24"/>
              </w:rPr>
            </w:pPr>
            <w:r w:rsidRPr="00F04C95">
              <w:t xml:space="preserve">Guidance and examples of best practice in the joint commissioning of services (for example, </w:t>
            </w:r>
            <w:hyperlink r:id="rId35" w:history="1">
              <w:r w:rsidRPr="00F04C95">
                <w:rPr>
                  <w:rStyle w:val="Hyperlink"/>
                  <w:sz w:val="22"/>
                </w:rPr>
                <w:t>the SEND Code of Practice</w:t>
              </w:r>
            </w:hyperlink>
            <w:r w:rsidRPr="00F04C95">
              <w:t xml:space="preserve"> on commissioning across education, health and social care)</w:t>
            </w:r>
          </w:p>
        </w:tc>
        <w:tc>
          <w:tcPr>
            <w:tcW w:w="4116" w:type="dxa"/>
            <w:vMerge/>
            <w:shd w:val="clear" w:color="auto" w:fill="C6D9F1" w:themeFill="text2" w:themeFillTint="33"/>
            <w:vAlign w:val="center"/>
          </w:tcPr>
          <w:p w14:paraId="42058EC4" w14:textId="77777777" w:rsidR="006F05AD" w:rsidRPr="00786A69" w:rsidRDefault="006F05AD" w:rsidP="002F4545">
            <w:pPr>
              <w:ind w:right="-109"/>
              <w:rPr>
                <w:szCs w:val="24"/>
              </w:rPr>
            </w:pPr>
          </w:p>
        </w:tc>
        <w:tc>
          <w:tcPr>
            <w:tcW w:w="2480" w:type="dxa"/>
            <w:vMerge/>
            <w:shd w:val="clear" w:color="auto" w:fill="C6D9F1" w:themeFill="text2" w:themeFillTint="33"/>
            <w:vAlign w:val="center"/>
          </w:tcPr>
          <w:p w14:paraId="6A42D4BC" w14:textId="77777777" w:rsidR="006F05AD" w:rsidRPr="009A6475" w:rsidRDefault="006F05AD" w:rsidP="002F4545">
            <w:pPr>
              <w:jc w:val="center"/>
            </w:pPr>
          </w:p>
        </w:tc>
      </w:tr>
      <w:tr w:rsidR="006F05AD" w:rsidRPr="00F818CF" w14:paraId="33723C0F" w14:textId="77777777" w:rsidTr="002F4545">
        <w:trPr>
          <w:trHeight w:val="2437"/>
          <w:jc w:val="center"/>
        </w:trPr>
        <w:tc>
          <w:tcPr>
            <w:tcW w:w="4106" w:type="dxa"/>
            <w:shd w:val="clear" w:color="auto" w:fill="F2F2F2" w:themeFill="background1" w:themeFillShade="F2"/>
            <w:vAlign w:val="center"/>
          </w:tcPr>
          <w:p w14:paraId="0440AB34" w14:textId="77777777" w:rsidR="006F05AD" w:rsidRPr="00786A69" w:rsidRDefault="006F05AD" w:rsidP="002F4545">
            <w:pPr>
              <w:ind w:right="-105"/>
              <w:rPr>
                <w:b/>
                <w:szCs w:val="24"/>
              </w:rPr>
            </w:pPr>
            <w:r w:rsidRPr="007E217E">
              <w:t>Lead an effective partn</w:t>
            </w:r>
            <w:r>
              <w:t xml:space="preserve">ership which brings benefits to </w:t>
            </w:r>
            <w:r w:rsidRPr="007E217E">
              <w:t>the school and wider education system, particularly in their school’s area(s) of expertise or specialism</w:t>
            </w:r>
          </w:p>
        </w:tc>
        <w:tc>
          <w:tcPr>
            <w:tcW w:w="4961" w:type="dxa"/>
            <w:shd w:val="clear" w:color="auto" w:fill="F2F2F2" w:themeFill="background1" w:themeFillShade="F2"/>
            <w:vAlign w:val="center"/>
          </w:tcPr>
          <w:p w14:paraId="3FF4AE3A" w14:textId="77777777" w:rsidR="006F05AD" w:rsidRPr="00786A69" w:rsidRDefault="006F05AD" w:rsidP="002F4545">
            <w:pPr>
              <w:ind w:right="-67"/>
              <w:rPr>
                <w:szCs w:val="24"/>
              </w:rPr>
            </w:pPr>
            <w:r>
              <w:t>Opportunities to support other schools</w:t>
            </w:r>
            <w:r w:rsidRPr="006E5AA4">
              <w:t xml:space="preserve"> </w:t>
            </w:r>
            <w:r>
              <w:t xml:space="preserve">(for example, </w:t>
            </w:r>
            <w:r w:rsidRPr="006E5AA4">
              <w:t xml:space="preserve">through sponsorship, </w:t>
            </w:r>
            <w:r>
              <w:t>working with/becoming a teaching school</w:t>
            </w:r>
            <w:r w:rsidRPr="006E5AA4">
              <w:t>, NLE status</w:t>
            </w:r>
            <w:r>
              <w:t xml:space="preserve"> and the identification and development of potential SLEs</w:t>
            </w:r>
            <w:r w:rsidRPr="006E5AA4">
              <w:t xml:space="preserve">) </w:t>
            </w:r>
          </w:p>
        </w:tc>
        <w:tc>
          <w:tcPr>
            <w:tcW w:w="4116" w:type="dxa"/>
            <w:shd w:val="clear" w:color="auto" w:fill="C6D9F1" w:themeFill="text2" w:themeFillTint="33"/>
            <w:vAlign w:val="center"/>
          </w:tcPr>
          <w:p w14:paraId="28CCB3B9" w14:textId="77777777" w:rsidR="006F05AD" w:rsidRPr="00786A69" w:rsidRDefault="006F05AD" w:rsidP="002F4545">
            <w:pPr>
              <w:ind w:right="-109"/>
              <w:rPr>
                <w:szCs w:val="24"/>
              </w:rPr>
            </w:pPr>
            <w:r>
              <w:t>4</w:t>
            </w:r>
            <w:r w:rsidRPr="007A6DEB">
              <w:t>.3.3 Exploits o</w:t>
            </w:r>
            <w:r>
              <w:t>p</w:t>
            </w:r>
            <w:r w:rsidRPr="007A6DEB">
              <w:t xml:space="preserve">portunities to </w:t>
            </w:r>
            <w:r>
              <w:t>support other schools, through collaboration and partnership in own school’s area(s) of expertise</w:t>
            </w:r>
          </w:p>
        </w:tc>
        <w:tc>
          <w:tcPr>
            <w:tcW w:w="2480" w:type="dxa"/>
            <w:shd w:val="clear" w:color="auto" w:fill="C6D9F1" w:themeFill="text2" w:themeFillTint="33"/>
            <w:vAlign w:val="center"/>
          </w:tcPr>
          <w:p w14:paraId="50179314" w14:textId="77777777" w:rsidR="006F05AD" w:rsidRPr="009A6475" w:rsidRDefault="006F05AD" w:rsidP="002F4545">
            <w:pPr>
              <w:jc w:val="center"/>
            </w:pPr>
            <w:r>
              <w:t>Task 1</w:t>
            </w:r>
          </w:p>
        </w:tc>
      </w:tr>
    </w:tbl>
    <w:p w14:paraId="4076E477" w14:textId="77777777" w:rsidR="006F05AD" w:rsidRDefault="006F05AD" w:rsidP="006F05AD">
      <w:pPr>
        <w:ind w:right="492"/>
      </w:pPr>
      <w:r>
        <w:br w:type="page"/>
      </w:r>
    </w:p>
    <w:p w14:paraId="2C277AFB" w14:textId="77777777" w:rsidR="006F05AD" w:rsidRDefault="006F05AD" w:rsidP="006F05AD">
      <w:pPr>
        <w:widowControl/>
        <w:autoSpaceDE/>
        <w:autoSpaceDN/>
        <w:adjustRightInd/>
        <w:spacing w:after="160" w:line="259" w:lineRule="auto"/>
        <w:ind w:right="492"/>
        <w:jc w:val="center"/>
        <w:rPr>
          <w:b/>
          <w:sz w:val="32"/>
          <w:u w:val="single"/>
        </w:rPr>
      </w:pPr>
    </w:p>
    <w:p w14:paraId="01A5A92F" w14:textId="77777777" w:rsidR="006F05AD" w:rsidRDefault="006F05AD" w:rsidP="006F05AD">
      <w:pPr>
        <w:widowControl/>
        <w:autoSpaceDE/>
        <w:autoSpaceDN/>
        <w:adjustRightInd/>
        <w:spacing w:after="160" w:line="259" w:lineRule="auto"/>
        <w:rPr>
          <w:b/>
          <w:sz w:val="32"/>
          <w:u w:val="single"/>
        </w:rPr>
      </w:pPr>
    </w:p>
    <w:tbl>
      <w:tblPr>
        <w:tblStyle w:val="TableGrid"/>
        <w:tblpPr w:leftFromText="180" w:rightFromText="180" w:horzAnchor="margin" w:tblpY="819"/>
        <w:tblW w:w="15588" w:type="dxa"/>
        <w:tblLayout w:type="fixed"/>
        <w:tblLook w:val="04A0" w:firstRow="1" w:lastRow="0" w:firstColumn="1" w:lastColumn="0" w:noHBand="0" w:noVBand="1"/>
      </w:tblPr>
      <w:tblGrid>
        <w:gridCol w:w="4004"/>
        <w:gridCol w:w="4922"/>
        <w:gridCol w:w="4110"/>
        <w:gridCol w:w="2552"/>
      </w:tblGrid>
      <w:tr w:rsidR="006F05AD" w:rsidRPr="00F818CF" w14:paraId="0CFD050F" w14:textId="77777777" w:rsidTr="002F4545">
        <w:trPr>
          <w:trHeight w:val="384"/>
        </w:trPr>
        <w:tc>
          <w:tcPr>
            <w:tcW w:w="15588" w:type="dxa"/>
            <w:gridSpan w:val="4"/>
            <w:shd w:val="clear" w:color="auto" w:fill="548DD4" w:themeFill="text2" w:themeFillTint="99"/>
            <w:vAlign w:val="center"/>
          </w:tcPr>
          <w:p w14:paraId="4B5813D1" w14:textId="77777777" w:rsidR="006F05AD" w:rsidRDefault="006F05AD" w:rsidP="002F4545">
            <w:pPr>
              <w:widowControl/>
              <w:autoSpaceDE/>
              <w:autoSpaceDN/>
              <w:adjustRightInd/>
              <w:ind w:right="492"/>
              <w:jc w:val="center"/>
              <w:rPr>
                <w:b/>
                <w:sz w:val="32"/>
                <w:u w:val="single"/>
              </w:rPr>
            </w:pPr>
            <w:r>
              <w:rPr>
                <w:b/>
                <w:sz w:val="32"/>
                <w:u w:val="single"/>
              </w:rPr>
              <w:br w:type="page"/>
            </w:r>
            <w:r>
              <w:rPr>
                <w:b/>
                <w:sz w:val="32"/>
                <w:u w:val="single"/>
              </w:rPr>
              <w:br w:type="page"/>
            </w:r>
            <w:r>
              <w:rPr>
                <w:b/>
                <w:sz w:val="32"/>
                <w:u w:val="single"/>
              </w:rPr>
              <w:br w:type="page"/>
            </w:r>
            <w:r>
              <w:rPr>
                <w:b/>
                <w:i/>
                <w:sz w:val="28"/>
                <w:szCs w:val="28"/>
              </w:rPr>
              <w:t>NPQE</w:t>
            </w:r>
            <w:r w:rsidRPr="00F818CF">
              <w:rPr>
                <w:b/>
                <w:i/>
                <w:sz w:val="28"/>
                <w:szCs w:val="28"/>
              </w:rPr>
              <w:t xml:space="preserve">L (Leading </w:t>
            </w:r>
            <w:r>
              <w:rPr>
                <w:b/>
                <w:i/>
                <w:sz w:val="28"/>
                <w:szCs w:val="28"/>
              </w:rPr>
              <w:t>several schools)</w:t>
            </w:r>
          </w:p>
        </w:tc>
      </w:tr>
      <w:tr w:rsidR="006F05AD" w:rsidRPr="00F818CF" w14:paraId="77AD2809" w14:textId="77777777" w:rsidTr="002F4545">
        <w:trPr>
          <w:trHeight w:val="585"/>
        </w:trPr>
        <w:tc>
          <w:tcPr>
            <w:tcW w:w="4004" w:type="dxa"/>
            <w:shd w:val="clear" w:color="auto" w:fill="C6D9F1" w:themeFill="text2" w:themeFillTint="33"/>
            <w:vAlign w:val="center"/>
          </w:tcPr>
          <w:p w14:paraId="61B7BE01"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22" w:type="dxa"/>
            <w:shd w:val="clear" w:color="auto" w:fill="C6D9F1" w:themeFill="text2" w:themeFillTint="33"/>
            <w:vAlign w:val="center"/>
          </w:tcPr>
          <w:p w14:paraId="610116F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0" w:type="dxa"/>
            <w:shd w:val="clear" w:color="auto" w:fill="C6D9F1" w:themeFill="text2" w:themeFillTint="33"/>
            <w:vAlign w:val="center"/>
          </w:tcPr>
          <w:p w14:paraId="01DBAD99"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552" w:type="dxa"/>
            <w:shd w:val="clear" w:color="auto" w:fill="C6D9F1" w:themeFill="text2" w:themeFillTint="33"/>
            <w:vAlign w:val="center"/>
          </w:tcPr>
          <w:p w14:paraId="639F7735"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716F08C5" w14:textId="77777777" w:rsidTr="002F4545">
        <w:trPr>
          <w:trHeight w:val="1704"/>
        </w:trPr>
        <w:tc>
          <w:tcPr>
            <w:tcW w:w="4004" w:type="dxa"/>
            <w:vMerge w:val="restart"/>
            <w:shd w:val="clear" w:color="auto" w:fill="F2F2F2" w:themeFill="background1" w:themeFillShade="F2"/>
            <w:vAlign w:val="center"/>
          </w:tcPr>
          <w:p w14:paraId="48E5D4CF" w14:textId="77777777" w:rsidR="006F05AD" w:rsidRPr="00786A69" w:rsidRDefault="006F05AD" w:rsidP="002F4545">
            <w:pPr>
              <w:rPr>
                <w:b/>
                <w:szCs w:val="24"/>
              </w:rPr>
            </w:pPr>
            <w:r>
              <w:t>L</w:t>
            </w:r>
            <w:r w:rsidRPr="001844B7">
              <w:t>ook beyond the education system to identify excellence</w:t>
            </w:r>
            <w:r>
              <w:t>, expertise or professional advice</w:t>
            </w:r>
            <w:r w:rsidRPr="001844B7">
              <w:t xml:space="preserve"> in other sectors and deploy it to achieve cross-organisational goals</w:t>
            </w:r>
          </w:p>
        </w:tc>
        <w:tc>
          <w:tcPr>
            <w:tcW w:w="4922" w:type="dxa"/>
            <w:shd w:val="clear" w:color="auto" w:fill="F2F2F2" w:themeFill="background1" w:themeFillShade="F2"/>
            <w:vAlign w:val="center"/>
          </w:tcPr>
          <w:p w14:paraId="3421E6A3" w14:textId="77777777" w:rsidR="006F05AD" w:rsidRPr="00786A69" w:rsidRDefault="006F05AD" w:rsidP="002F4545">
            <w:pPr>
              <w:ind w:right="25"/>
              <w:rPr>
                <w:szCs w:val="24"/>
              </w:rPr>
            </w:pPr>
            <w:r>
              <w:t>S</w:t>
            </w:r>
            <w:r w:rsidRPr="007E217E">
              <w:t xml:space="preserve">ources of </w:t>
            </w:r>
            <w:r>
              <w:t>expertise and professional advice (for example, in relation to legal, financial, commercial, procurement and marketing services) and how to access these</w:t>
            </w:r>
          </w:p>
        </w:tc>
        <w:tc>
          <w:tcPr>
            <w:tcW w:w="4110" w:type="dxa"/>
            <w:vMerge w:val="restart"/>
            <w:shd w:val="clear" w:color="auto" w:fill="C6D9F1" w:themeFill="text2" w:themeFillTint="33"/>
            <w:vAlign w:val="center"/>
          </w:tcPr>
          <w:p w14:paraId="1399C21A" w14:textId="77777777" w:rsidR="006F05AD" w:rsidRPr="00786A69" w:rsidRDefault="006F05AD" w:rsidP="002F4545">
            <w:pPr>
              <w:rPr>
                <w:szCs w:val="24"/>
              </w:rPr>
            </w:pPr>
            <w:r>
              <w:rPr>
                <w:szCs w:val="24"/>
              </w:rPr>
              <w:t>4.4.1 Exploits expertise, professional advice and/or best practice from beyond the education system and applies it to own plans</w:t>
            </w:r>
          </w:p>
        </w:tc>
        <w:tc>
          <w:tcPr>
            <w:tcW w:w="2552" w:type="dxa"/>
            <w:vMerge w:val="restart"/>
            <w:shd w:val="clear" w:color="auto" w:fill="C6D9F1" w:themeFill="text2" w:themeFillTint="33"/>
            <w:vAlign w:val="center"/>
          </w:tcPr>
          <w:p w14:paraId="0CB80C7B" w14:textId="77777777" w:rsidR="006F05AD" w:rsidRDefault="006F05AD" w:rsidP="002F4545">
            <w:pPr>
              <w:spacing w:after="80"/>
              <w:ind w:right="-103"/>
              <w:jc w:val="center"/>
              <w:rPr>
                <w:szCs w:val="24"/>
              </w:rPr>
            </w:pPr>
            <w:r>
              <w:rPr>
                <w:szCs w:val="24"/>
              </w:rPr>
              <w:t>Task 1</w:t>
            </w:r>
          </w:p>
          <w:p w14:paraId="0BC38488" w14:textId="77777777" w:rsidR="006F05AD" w:rsidRDefault="006F05AD" w:rsidP="002F4545">
            <w:pPr>
              <w:spacing w:after="80"/>
              <w:ind w:right="-103"/>
              <w:jc w:val="center"/>
              <w:rPr>
                <w:szCs w:val="24"/>
              </w:rPr>
            </w:pPr>
          </w:p>
          <w:p w14:paraId="66C01192" w14:textId="77777777" w:rsidR="006F05AD" w:rsidRDefault="006F05AD" w:rsidP="002F4545">
            <w:pPr>
              <w:spacing w:after="80"/>
              <w:ind w:right="-103"/>
              <w:jc w:val="center"/>
              <w:rPr>
                <w:szCs w:val="24"/>
              </w:rPr>
            </w:pPr>
            <w:r>
              <w:rPr>
                <w:szCs w:val="24"/>
              </w:rPr>
              <w:t>Task 2</w:t>
            </w:r>
          </w:p>
        </w:tc>
      </w:tr>
      <w:tr w:rsidR="006F05AD" w:rsidRPr="00F818CF" w14:paraId="39E8E870" w14:textId="77777777" w:rsidTr="002F4545">
        <w:trPr>
          <w:trHeight w:val="1105"/>
        </w:trPr>
        <w:tc>
          <w:tcPr>
            <w:tcW w:w="4004" w:type="dxa"/>
            <w:vMerge/>
            <w:shd w:val="clear" w:color="auto" w:fill="F2F2F2" w:themeFill="background1" w:themeFillShade="F2"/>
            <w:vAlign w:val="center"/>
          </w:tcPr>
          <w:p w14:paraId="4BB05BA3" w14:textId="77777777" w:rsidR="006F05AD" w:rsidRPr="00786A69" w:rsidRDefault="006F05AD" w:rsidP="002F4545">
            <w:pPr>
              <w:rPr>
                <w:b/>
                <w:szCs w:val="24"/>
              </w:rPr>
            </w:pPr>
          </w:p>
        </w:tc>
        <w:tc>
          <w:tcPr>
            <w:tcW w:w="4922" w:type="dxa"/>
            <w:vMerge w:val="restart"/>
            <w:shd w:val="clear" w:color="auto" w:fill="F2F2F2" w:themeFill="background1" w:themeFillShade="F2"/>
            <w:vAlign w:val="center"/>
          </w:tcPr>
          <w:p w14:paraId="47B84F9C" w14:textId="77777777" w:rsidR="006F05AD" w:rsidRDefault="006F05AD" w:rsidP="002F4545">
            <w:pPr>
              <w:ind w:right="25"/>
            </w:pPr>
            <w:r>
              <w:t>Sources of best practice beyond the school system (for example, in relation to continuous improvement, governance, project management or financial efficiency)</w:t>
            </w:r>
          </w:p>
        </w:tc>
        <w:tc>
          <w:tcPr>
            <w:tcW w:w="4110" w:type="dxa"/>
            <w:vMerge/>
            <w:shd w:val="clear" w:color="auto" w:fill="C6D9F1" w:themeFill="text2" w:themeFillTint="33"/>
            <w:vAlign w:val="center"/>
          </w:tcPr>
          <w:p w14:paraId="04D2F3E2" w14:textId="77777777" w:rsidR="006F05AD" w:rsidRPr="00786A69" w:rsidRDefault="006F05AD" w:rsidP="002F4545">
            <w:pPr>
              <w:ind w:right="26"/>
              <w:rPr>
                <w:szCs w:val="24"/>
              </w:rPr>
            </w:pPr>
          </w:p>
        </w:tc>
        <w:tc>
          <w:tcPr>
            <w:tcW w:w="2552" w:type="dxa"/>
            <w:vMerge/>
            <w:shd w:val="clear" w:color="auto" w:fill="C6D9F1" w:themeFill="text2" w:themeFillTint="33"/>
            <w:vAlign w:val="center"/>
          </w:tcPr>
          <w:p w14:paraId="2BE2E145" w14:textId="77777777" w:rsidR="006F05AD" w:rsidRDefault="006F05AD" w:rsidP="002F4545">
            <w:pPr>
              <w:spacing w:after="80"/>
              <w:ind w:right="-103"/>
              <w:jc w:val="center"/>
              <w:rPr>
                <w:szCs w:val="24"/>
              </w:rPr>
            </w:pPr>
          </w:p>
        </w:tc>
      </w:tr>
      <w:tr w:rsidR="006F05AD" w:rsidRPr="00F818CF" w14:paraId="7F3D80C3" w14:textId="77777777" w:rsidTr="002F4545">
        <w:trPr>
          <w:trHeight w:val="695"/>
        </w:trPr>
        <w:tc>
          <w:tcPr>
            <w:tcW w:w="4004" w:type="dxa"/>
            <w:vMerge w:val="restart"/>
            <w:shd w:val="clear" w:color="auto" w:fill="F2F2F2" w:themeFill="background1" w:themeFillShade="F2"/>
            <w:vAlign w:val="center"/>
          </w:tcPr>
          <w:p w14:paraId="3729D865" w14:textId="77777777" w:rsidR="006F05AD" w:rsidRPr="008A1937" w:rsidRDefault="006F05AD" w:rsidP="002F4545">
            <w:pPr>
              <w:rPr>
                <w:b/>
                <w:szCs w:val="24"/>
              </w:rPr>
            </w:pPr>
            <w:r w:rsidRPr="008A1937">
              <w:t xml:space="preserve">Use </w:t>
            </w:r>
            <w:r>
              <w:t xml:space="preserve">school-to-school </w:t>
            </w:r>
            <w:r w:rsidRPr="008A1937">
              <w:t>partnerships and collaboration to drive improvement in a range of different areas (for example, in relation to continuous improvement, governance, project management or financial efficiency)</w:t>
            </w:r>
          </w:p>
        </w:tc>
        <w:tc>
          <w:tcPr>
            <w:tcW w:w="4922" w:type="dxa"/>
            <w:vMerge/>
            <w:shd w:val="clear" w:color="auto" w:fill="F2F2F2" w:themeFill="background1" w:themeFillShade="F2"/>
            <w:vAlign w:val="center"/>
          </w:tcPr>
          <w:p w14:paraId="5B5F6E03" w14:textId="77777777" w:rsidR="006F05AD" w:rsidRPr="008A1937" w:rsidRDefault="006F05AD" w:rsidP="002F4545">
            <w:pPr>
              <w:ind w:right="-109"/>
              <w:rPr>
                <w:szCs w:val="24"/>
              </w:rPr>
            </w:pPr>
          </w:p>
        </w:tc>
        <w:tc>
          <w:tcPr>
            <w:tcW w:w="4110" w:type="dxa"/>
            <w:vMerge/>
            <w:shd w:val="clear" w:color="auto" w:fill="C6D9F1" w:themeFill="text2" w:themeFillTint="33"/>
            <w:vAlign w:val="center"/>
          </w:tcPr>
          <w:p w14:paraId="770C4254" w14:textId="77777777" w:rsidR="006F05AD" w:rsidRPr="00FA186A" w:rsidRDefault="006F05AD" w:rsidP="002F4545">
            <w:pPr>
              <w:ind w:right="26"/>
              <w:rPr>
                <w:szCs w:val="24"/>
                <w:highlight w:val="yellow"/>
              </w:rPr>
            </w:pPr>
          </w:p>
        </w:tc>
        <w:tc>
          <w:tcPr>
            <w:tcW w:w="2552" w:type="dxa"/>
            <w:vMerge/>
            <w:shd w:val="clear" w:color="auto" w:fill="C6D9F1" w:themeFill="text2" w:themeFillTint="33"/>
            <w:vAlign w:val="center"/>
          </w:tcPr>
          <w:p w14:paraId="2C59772B" w14:textId="77777777" w:rsidR="006F05AD" w:rsidRPr="008B75BA" w:rsidRDefault="006F05AD" w:rsidP="002F4545">
            <w:pPr>
              <w:spacing w:after="80"/>
              <w:ind w:right="-103"/>
              <w:jc w:val="center"/>
              <w:rPr>
                <w:szCs w:val="24"/>
              </w:rPr>
            </w:pPr>
          </w:p>
        </w:tc>
      </w:tr>
      <w:tr w:rsidR="006F05AD" w:rsidRPr="00F818CF" w14:paraId="28C745A8" w14:textId="77777777" w:rsidTr="002F4545">
        <w:trPr>
          <w:trHeight w:val="1955"/>
        </w:trPr>
        <w:tc>
          <w:tcPr>
            <w:tcW w:w="4004" w:type="dxa"/>
            <w:vMerge/>
            <w:shd w:val="clear" w:color="auto" w:fill="F2F2F2" w:themeFill="background1" w:themeFillShade="F2"/>
            <w:vAlign w:val="center"/>
          </w:tcPr>
          <w:p w14:paraId="7581B85D" w14:textId="77777777" w:rsidR="006F05AD" w:rsidRPr="00FA186A" w:rsidRDefault="006F05AD" w:rsidP="002F4545">
            <w:pPr>
              <w:rPr>
                <w:highlight w:val="yellow"/>
              </w:rPr>
            </w:pPr>
          </w:p>
        </w:tc>
        <w:tc>
          <w:tcPr>
            <w:tcW w:w="4922" w:type="dxa"/>
            <w:shd w:val="clear" w:color="auto" w:fill="F2F2F2" w:themeFill="background1" w:themeFillShade="F2"/>
            <w:vAlign w:val="center"/>
          </w:tcPr>
          <w:p w14:paraId="0C8ACDFC" w14:textId="77777777" w:rsidR="006F05AD" w:rsidRPr="00FA186A" w:rsidRDefault="006F05AD" w:rsidP="002F4545">
            <w:pPr>
              <w:ind w:right="-111"/>
              <w:rPr>
                <w:highlight w:val="yellow"/>
              </w:rPr>
            </w:pPr>
            <w:r>
              <w:t>R</w:t>
            </w:r>
            <w:r w:rsidRPr="008A1937">
              <w:t>esearch into, and examples of, successful school-to-school</w:t>
            </w:r>
            <w:r>
              <w:t xml:space="preserve"> support</w:t>
            </w:r>
            <w:r w:rsidRPr="008A1937">
              <w:t xml:space="preserve"> partnerships and collaborations</w:t>
            </w:r>
            <w:r>
              <w:t>, drawn from a range of schools</w:t>
            </w:r>
          </w:p>
        </w:tc>
        <w:tc>
          <w:tcPr>
            <w:tcW w:w="4110" w:type="dxa"/>
            <w:shd w:val="clear" w:color="auto" w:fill="C6D9F1" w:themeFill="text2" w:themeFillTint="33"/>
            <w:vAlign w:val="center"/>
          </w:tcPr>
          <w:p w14:paraId="440CFC50" w14:textId="77777777" w:rsidR="006F05AD" w:rsidRPr="00A855E0" w:rsidRDefault="006F05AD" w:rsidP="002F4545">
            <w:pPr>
              <w:tabs>
                <w:tab w:val="left" w:pos="3864"/>
              </w:tabs>
              <w:ind w:right="26"/>
            </w:pPr>
            <w:r>
              <w:t>4</w:t>
            </w:r>
            <w:r w:rsidRPr="00A855E0">
              <w:t>.4.2 Analyses research into, and examples of, successful school-to-school support partnerships and collaborations applies findings to own plans</w:t>
            </w:r>
          </w:p>
        </w:tc>
        <w:tc>
          <w:tcPr>
            <w:tcW w:w="2552" w:type="dxa"/>
            <w:shd w:val="clear" w:color="auto" w:fill="C6D9F1" w:themeFill="text2" w:themeFillTint="33"/>
            <w:vAlign w:val="center"/>
          </w:tcPr>
          <w:p w14:paraId="413852A4" w14:textId="77777777" w:rsidR="006F05AD" w:rsidRPr="00F22B0B" w:rsidRDefault="006F05AD" w:rsidP="002F4545">
            <w:pPr>
              <w:spacing w:after="80"/>
              <w:ind w:right="-103"/>
              <w:jc w:val="center"/>
              <w:rPr>
                <w:szCs w:val="24"/>
                <w:highlight w:val="yellow"/>
              </w:rPr>
            </w:pPr>
            <w:r w:rsidRPr="008B75BA">
              <w:rPr>
                <w:szCs w:val="24"/>
              </w:rPr>
              <w:t>Task 2</w:t>
            </w:r>
          </w:p>
        </w:tc>
      </w:tr>
      <w:tr w:rsidR="006F05AD" w:rsidRPr="00F818CF" w14:paraId="6A62E92D" w14:textId="77777777" w:rsidTr="002F4545">
        <w:trPr>
          <w:trHeight w:val="1700"/>
        </w:trPr>
        <w:tc>
          <w:tcPr>
            <w:tcW w:w="4004" w:type="dxa"/>
            <w:shd w:val="clear" w:color="auto" w:fill="F2F2F2" w:themeFill="background1" w:themeFillShade="F2"/>
            <w:vAlign w:val="center"/>
          </w:tcPr>
          <w:p w14:paraId="7FC7FCF8" w14:textId="77777777" w:rsidR="006F05AD" w:rsidRPr="00786A69" w:rsidRDefault="006F05AD" w:rsidP="002F4545">
            <w:pPr>
              <w:rPr>
                <w:b/>
                <w:szCs w:val="24"/>
              </w:rPr>
            </w:pPr>
            <w:r w:rsidRPr="007E217E">
              <w:t xml:space="preserve">Expand a </w:t>
            </w:r>
            <w:r>
              <w:t xml:space="preserve">school </w:t>
            </w:r>
            <w:r w:rsidRPr="007E217E">
              <w:t>partnership to successfully and prepare a school to join a partner</w:t>
            </w:r>
            <w:r>
              <w:t>ship effectively</w:t>
            </w:r>
          </w:p>
        </w:tc>
        <w:tc>
          <w:tcPr>
            <w:tcW w:w="4922" w:type="dxa"/>
            <w:shd w:val="clear" w:color="auto" w:fill="F2F2F2" w:themeFill="background1" w:themeFillShade="F2"/>
            <w:vAlign w:val="center"/>
          </w:tcPr>
          <w:p w14:paraId="3640A61D" w14:textId="77777777" w:rsidR="006F05AD" w:rsidRPr="00786A69" w:rsidRDefault="006F05AD" w:rsidP="002F4545">
            <w:pPr>
              <w:rPr>
                <w:szCs w:val="24"/>
              </w:rPr>
            </w:pPr>
            <w:r w:rsidRPr="007E217E">
              <w:t>Key research</w:t>
            </w:r>
            <w:r>
              <w:t xml:space="preserve"> into,</w:t>
            </w:r>
            <w:r w:rsidRPr="007E217E">
              <w:t xml:space="preserve"> and </w:t>
            </w:r>
            <w:r>
              <w:t xml:space="preserve">examples of, </w:t>
            </w:r>
            <w:r w:rsidRPr="007E217E">
              <w:t>preparing schools to successfully expand or join partnerships, including an academy chain</w:t>
            </w:r>
            <w:r>
              <w:t xml:space="preserve"> (for example, in relation to due diligence, finance and governance arrangements) </w:t>
            </w:r>
          </w:p>
        </w:tc>
        <w:tc>
          <w:tcPr>
            <w:tcW w:w="4110" w:type="dxa"/>
            <w:shd w:val="clear" w:color="auto" w:fill="C6D9F1" w:themeFill="text2" w:themeFillTint="33"/>
            <w:vAlign w:val="center"/>
          </w:tcPr>
          <w:p w14:paraId="69316F4A" w14:textId="77777777" w:rsidR="006F05AD" w:rsidRPr="00786A69" w:rsidRDefault="006F05AD" w:rsidP="002F4545">
            <w:pPr>
              <w:ind w:right="26"/>
              <w:rPr>
                <w:szCs w:val="24"/>
              </w:rPr>
            </w:pPr>
            <w:r>
              <w:t xml:space="preserve">4.4.3 </w:t>
            </w:r>
            <w:r w:rsidRPr="007E217E">
              <w:t xml:space="preserve">Analyses </w:t>
            </w:r>
            <w:r>
              <w:t xml:space="preserve">research into, and examples of, </w:t>
            </w:r>
            <w:r w:rsidRPr="007E217E">
              <w:t>expanding</w:t>
            </w:r>
            <w:r>
              <w:t xml:space="preserve"> and/</w:t>
            </w:r>
            <w:r w:rsidRPr="007E217E">
              <w:t xml:space="preserve">or joining </w:t>
            </w:r>
            <w:r>
              <w:t>a</w:t>
            </w:r>
            <w:r w:rsidRPr="007E217E">
              <w:t xml:space="preserve"> school partnership</w:t>
            </w:r>
            <w:r>
              <w:t xml:space="preserve"> successfully, including an academy chain,</w:t>
            </w:r>
            <w:r w:rsidRPr="007E217E">
              <w:t xml:space="preserve"> and applies </w:t>
            </w:r>
            <w:r>
              <w:t>findings</w:t>
            </w:r>
            <w:r w:rsidRPr="007E217E">
              <w:t xml:space="preserve"> </w:t>
            </w:r>
            <w:r>
              <w:t xml:space="preserve">to own plans </w:t>
            </w:r>
          </w:p>
        </w:tc>
        <w:tc>
          <w:tcPr>
            <w:tcW w:w="2552" w:type="dxa"/>
            <w:shd w:val="clear" w:color="auto" w:fill="C6D9F1" w:themeFill="text2" w:themeFillTint="33"/>
            <w:vAlign w:val="center"/>
          </w:tcPr>
          <w:p w14:paraId="28875209" w14:textId="77777777" w:rsidR="006F05AD" w:rsidRDefault="006F05AD" w:rsidP="002F4545">
            <w:pPr>
              <w:spacing w:after="80"/>
              <w:ind w:right="-103"/>
              <w:jc w:val="center"/>
              <w:rPr>
                <w:szCs w:val="24"/>
              </w:rPr>
            </w:pPr>
            <w:r>
              <w:rPr>
                <w:szCs w:val="24"/>
              </w:rPr>
              <w:t>Task 1</w:t>
            </w:r>
          </w:p>
        </w:tc>
      </w:tr>
    </w:tbl>
    <w:p w14:paraId="6F984F3E" w14:textId="77777777" w:rsidR="006F05AD" w:rsidRDefault="006F05AD" w:rsidP="006F05AD">
      <w:pPr>
        <w:widowControl/>
        <w:autoSpaceDE/>
        <w:autoSpaceDN/>
        <w:adjustRightInd/>
        <w:spacing w:after="160" w:line="259" w:lineRule="auto"/>
        <w:jc w:val="center"/>
        <w:rPr>
          <w:b/>
          <w:sz w:val="32"/>
          <w:u w:val="single"/>
        </w:rPr>
      </w:pPr>
    </w:p>
    <w:p w14:paraId="4124ECF1" w14:textId="77777777" w:rsidR="006F05AD" w:rsidRPr="0096505C" w:rsidRDefault="006F05AD" w:rsidP="006F05AD">
      <w:pPr>
        <w:widowControl/>
        <w:autoSpaceDE/>
        <w:autoSpaceDN/>
        <w:adjustRightInd/>
        <w:spacing w:after="160" w:line="259" w:lineRule="auto"/>
        <w:jc w:val="center"/>
        <w:rPr>
          <w:b/>
          <w:sz w:val="32"/>
        </w:rPr>
      </w:pPr>
      <w:r w:rsidRPr="0096505C">
        <w:rPr>
          <w:b/>
          <w:sz w:val="32"/>
        </w:rPr>
        <w:t>Managing Resources and Risks</w:t>
      </w:r>
    </w:p>
    <w:p w14:paraId="40A2B749" w14:textId="77777777" w:rsidR="006F05AD" w:rsidRDefault="006F05AD" w:rsidP="006F05AD">
      <w:pPr>
        <w:widowControl/>
        <w:autoSpaceDE/>
        <w:autoSpaceDN/>
        <w:adjustRightInd/>
        <w:spacing w:after="160" w:line="259" w:lineRule="auto"/>
        <w:ind w:right="492"/>
        <w:jc w:val="center"/>
        <w:rPr>
          <w:b/>
          <w:sz w:val="32"/>
          <w:u w:val="single"/>
        </w:rPr>
      </w:pPr>
    </w:p>
    <w:tbl>
      <w:tblPr>
        <w:tblStyle w:val="TableGrid"/>
        <w:tblW w:w="15871" w:type="dxa"/>
        <w:jc w:val="center"/>
        <w:tblLayout w:type="fixed"/>
        <w:tblLook w:val="04A0" w:firstRow="1" w:lastRow="0" w:firstColumn="1" w:lastColumn="0" w:noHBand="0" w:noVBand="1"/>
      </w:tblPr>
      <w:tblGrid>
        <w:gridCol w:w="4248"/>
        <w:gridCol w:w="4961"/>
        <w:gridCol w:w="4111"/>
        <w:gridCol w:w="2551"/>
      </w:tblGrid>
      <w:tr w:rsidR="006F05AD" w:rsidRPr="00F818CF" w14:paraId="65EDBCB4" w14:textId="77777777" w:rsidTr="002F4545">
        <w:trPr>
          <w:trHeight w:val="387"/>
          <w:jc w:val="center"/>
        </w:trPr>
        <w:tc>
          <w:tcPr>
            <w:tcW w:w="15871" w:type="dxa"/>
            <w:gridSpan w:val="4"/>
            <w:shd w:val="clear" w:color="auto" w:fill="548DD4" w:themeFill="text2" w:themeFillTint="99"/>
            <w:vAlign w:val="center"/>
          </w:tcPr>
          <w:p w14:paraId="3D5E4E47" w14:textId="77777777" w:rsidR="006F05AD" w:rsidRPr="00F818CF" w:rsidRDefault="006F05AD" w:rsidP="002F4545">
            <w:pPr>
              <w:widowControl/>
              <w:autoSpaceDE/>
              <w:autoSpaceDN/>
              <w:adjustRightInd/>
              <w:ind w:right="492"/>
              <w:jc w:val="center"/>
              <w:rPr>
                <w:b/>
                <w:i/>
                <w:sz w:val="28"/>
                <w:szCs w:val="28"/>
              </w:rPr>
            </w:pPr>
            <w:r w:rsidRPr="00F818CF">
              <w:rPr>
                <w:b/>
                <w:i/>
                <w:sz w:val="28"/>
                <w:szCs w:val="28"/>
              </w:rPr>
              <w:t>NPQML (Leading a team)</w:t>
            </w:r>
          </w:p>
        </w:tc>
      </w:tr>
      <w:tr w:rsidR="006F05AD" w:rsidRPr="00F818CF" w14:paraId="401A4A80" w14:textId="77777777" w:rsidTr="002F4545">
        <w:trPr>
          <w:trHeight w:val="586"/>
          <w:jc w:val="center"/>
        </w:trPr>
        <w:tc>
          <w:tcPr>
            <w:tcW w:w="4248" w:type="dxa"/>
            <w:shd w:val="clear" w:color="auto" w:fill="C6D9F1" w:themeFill="text2" w:themeFillTint="33"/>
            <w:vAlign w:val="center"/>
          </w:tcPr>
          <w:p w14:paraId="6C6D2718"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3281BE87"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111" w:type="dxa"/>
            <w:shd w:val="clear" w:color="auto" w:fill="C6D9F1" w:themeFill="text2" w:themeFillTint="33"/>
            <w:vAlign w:val="center"/>
          </w:tcPr>
          <w:p w14:paraId="36770FCB"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551" w:type="dxa"/>
            <w:shd w:val="clear" w:color="auto" w:fill="C6D9F1" w:themeFill="text2" w:themeFillTint="33"/>
            <w:vAlign w:val="center"/>
          </w:tcPr>
          <w:p w14:paraId="10A5B4EB"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4E7E827A" w14:textId="77777777" w:rsidTr="002F4545">
        <w:trPr>
          <w:trHeight w:val="1572"/>
          <w:jc w:val="center"/>
        </w:trPr>
        <w:tc>
          <w:tcPr>
            <w:tcW w:w="4248" w:type="dxa"/>
            <w:vMerge w:val="restart"/>
            <w:shd w:val="clear" w:color="auto" w:fill="F2F2F2" w:themeFill="background1" w:themeFillShade="F2"/>
            <w:vAlign w:val="center"/>
          </w:tcPr>
          <w:p w14:paraId="4BA8F401" w14:textId="77777777" w:rsidR="006F05AD" w:rsidRPr="00786A69" w:rsidRDefault="006F05AD" w:rsidP="002F4545">
            <w:pPr>
              <w:spacing w:after="80"/>
              <w:rPr>
                <w:szCs w:val="24"/>
              </w:rPr>
            </w:pPr>
            <w:r w:rsidRPr="00786A69">
              <w:rPr>
                <w:szCs w:val="24"/>
              </w:rPr>
              <w:t xml:space="preserve">Deploy </w:t>
            </w:r>
            <w:r>
              <w:rPr>
                <w:szCs w:val="24"/>
              </w:rPr>
              <w:t>staff</w:t>
            </w:r>
            <w:r w:rsidRPr="00786A69">
              <w:rPr>
                <w:szCs w:val="24"/>
              </w:rPr>
              <w:t>, financial and educational resources within a team eff</w:t>
            </w:r>
            <w:r>
              <w:rPr>
                <w:szCs w:val="24"/>
              </w:rPr>
              <w:t>iciently,</w:t>
            </w:r>
            <w:r w:rsidRPr="00786A69">
              <w:rPr>
                <w:szCs w:val="24"/>
              </w:rPr>
              <w:t xml:space="preserve"> to enhance pupil progress</w:t>
            </w:r>
            <w:r>
              <w:rPr>
                <w:szCs w:val="24"/>
              </w:rPr>
              <w:t xml:space="preserve"> and attainment</w:t>
            </w:r>
          </w:p>
        </w:tc>
        <w:tc>
          <w:tcPr>
            <w:tcW w:w="4961" w:type="dxa"/>
            <w:vMerge w:val="restart"/>
            <w:shd w:val="clear" w:color="auto" w:fill="F2F2F2" w:themeFill="background1" w:themeFillShade="F2"/>
            <w:vAlign w:val="center"/>
          </w:tcPr>
          <w:p w14:paraId="2BA5AC99" w14:textId="77777777" w:rsidR="006F05AD" w:rsidRPr="00786A69" w:rsidRDefault="006F05AD" w:rsidP="002F4545">
            <w:pPr>
              <w:spacing w:after="80"/>
              <w:ind w:right="76"/>
              <w:rPr>
                <w:szCs w:val="24"/>
              </w:rPr>
            </w:pPr>
            <w:r>
              <w:rPr>
                <w:szCs w:val="24"/>
              </w:rPr>
              <w:t xml:space="preserve">Resource and project management tools and techniques, including budgeting, forecasting and project plans </w:t>
            </w:r>
          </w:p>
        </w:tc>
        <w:tc>
          <w:tcPr>
            <w:tcW w:w="4111" w:type="dxa"/>
            <w:shd w:val="clear" w:color="auto" w:fill="C6D9F1" w:themeFill="text2" w:themeFillTint="33"/>
            <w:vAlign w:val="center"/>
          </w:tcPr>
          <w:p w14:paraId="0DDB2215" w14:textId="77777777" w:rsidR="006F05AD" w:rsidRPr="00786A69" w:rsidRDefault="006F05AD" w:rsidP="002F4545">
            <w:pPr>
              <w:rPr>
                <w:szCs w:val="24"/>
              </w:rPr>
            </w:pPr>
            <w:r>
              <w:rPr>
                <w:szCs w:val="24"/>
              </w:rPr>
              <w:t xml:space="preserve">5.1.1 </w:t>
            </w:r>
            <w:r w:rsidRPr="00786A69">
              <w:rPr>
                <w:szCs w:val="24"/>
              </w:rPr>
              <w:t>Analyses the financial</w:t>
            </w:r>
            <w:r>
              <w:rPr>
                <w:szCs w:val="24"/>
              </w:rPr>
              <w:t xml:space="preserve"> and staffing implications of own plans, during whole lifetime of plans, using</w:t>
            </w:r>
            <w:r w:rsidRPr="00786A69">
              <w:rPr>
                <w:szCs w:val="24"/>
              </w:rPr>
              <w:t xml:space="preserve"> a budget</w:t>
            </w:r>
          </w:p>
        </w:tc>
        <w:tc>
          <w:tcPr>
            <w:tcW w:w="2551" w:type="dxa"/>
            <w:shd w:val="clear" w:color="auto" w:fill="C6D9F1" w:themeFill="text2" w:themeFillTint="33"/>
            <w:vAlign w:val="center"/>
          </w:tcPr>
          <w:p w14:paraId="2AB73175" w14:textId="77777777" w:rsidR="006F05AD" w:rsidRDefault="006F05AD" w:rsidP="002F4545">
            <w:pPr>
              <w:spacing w:after="80"/>
              <w:ind w:right="-60"/>
              <w:jc w:val="center"/>
              <w:rPr>
                <w:b/>
                <w:szCs w:val="24"/>
              </w:rPr>
            </w:pPr>
            <w:r>
              <w:t>Part B</w:t>
            </w:r>
          </w:p>
          <w:p w14:paraId="50F12753" w14:textId="77777777" w:rsidR="006F05AD" w:rsidRPr="00786A69" w:rsidRDefault="006F05AD" w:rsidP="002F4545">
            <w:pPr>
              <w:spacing w:after="80"/>
              <w:ind w:right="-60"/>
              <w:rPr>
                <w:szCs w:val="24"/>
              </w:rPr>
            </w:pPr>
            <w:r w:rsidRPr="00634C33">
              <w:rPr>
                <w:b/>
                <w:szCs w:val="24"/>
              </w:rPr>
              <w:t>Supporting document required:</w:t>
            </w:r>
            <w:r>
              <w:rPr>
                <w:szCs w:val="24"/>
              </w:rPr>
              <w:t xml:space="preserve"> Budget</w:t>
            </w:r>
          </w:p>
        </w:tc>
      </w:tr>
      <w:tr w:rsidR="006F05AD" w:rsidRPr="00F818CF" w14:paraId="4FC7F0DA" w14:textId="77777777" w:rsidTr="002F4545">
        <w:trPr>
          <w:trHeight w:val="1390"/>
          <w:jc w:val="center"/>
        </w:trPr>
        <w:tc>
          <w:tcPr>
            <w:tcW w:w="4248" w:type="dxa"/>
            <w:vMerge/>
            <w:shd w:val="clear" w:color="auto" w:fill="F2F2F2" w:themeFill="background1" w:themeFillShade="F2"/>
            <w:vAlign w:val="center"/>
          </w:tcPr>
          <w:p w14:paraId="66606EAA" w14:textId="77777777" w:rsidR="006F05AD" w:rsidRPr="00786A69" w:rsidRDefault="006F05AD" w:rsidP="002F4545">
            <w:pPr>
              <w:spacing w:after="80"/>
              <w:ind w:right="-105"/>
              <w:rPr>
                <w:szCs w:val="24"/>
              </w:rPr>
            </w:pPr>
          </w:p>
        </w:tc>
        <w:tc>
          <w:tcPr>
            <w:tcW w:w="4961" w:type="dxa"/>
            <w:vMerge/>
            <w:shd w:val="clear" w:color="auto" w:fill="F2F2F2" w:themeFill="background1" w:themeFillShade="F2"/>
            <w:vAlign w:val="center"/>
          </w:tcPr>
          <w:p w14:paraId="1C8262A0" w14:textId="77777777" w:rsidR="006F05AD" w:rsidRPr="00786A69" w:rsidRDefault="006F05AD" w:rsidP="002F4545">
            <w:pPr>
              <w:spacing w:after="80"/>
              <w:ind w:right="76"/>
              <w:rPr>
                <w:szCs w:val="24"/>
              </w:rPr>
            </w:pPr>
          </w:p>
        </w:tc>
        <w:tc>
          <w:tcPr>
            <w:tcW w:w="4111" w:type="dxa"/>
            <w:shd w:val="clear" w:color="auto" w:fill="C6D9F1" w:themeFill="text2" w:themeFillTint="33"/>
            <w:vAlign w:val="center"/>
          </w:tcPr>
          <w:p w14:paraId="510E590F" w14:textId="77777777" w:rsidR="006F05AD" w:rsidRPr="00786A69" w:rsidRDefault="006F05AD" w:rsidP="002F4545">
            <w:pPr>
              <w:rPr>
                <w:szCs w:val="24"/>
              </w:rPr>
            </w:pPr>
            <w:r>
              <w:rPr>
                <w:szCs w:val="24"/>
              </w:rPr>
              <w:t xml:space="preserve">5.1.2 </w:t>
            </w:r>
            <w:r w:rsidRPr="00786A69">
              <w:rPr>
                <w:szCs w:val="24"/>
              </w:rPr>
              <w:t xml:space="preserve">Defines the steps required to successfully implement </w:t>
            </w:r>
            <w:r>
              <w:rPr>
                <w:szCs w:val="24"/>
              </w:rPr>
              <w:t>plans</w:t>
            </w:r>
            <w:r w:rsidRPr="00786A69">
              <w:rPr>
                <w:szCs w:val="24"/>
              </w:rPr>
              <w:t>, using a project plan</w:t>
            </w:r>
          </w:p>
        </w:tc>
        <w:tc>
          <w:tcPr>
            <w:tcW w:w="2551" w:type="dxa"/>
            <w:shd w:val="clear" w:color="auto" w:fill="C6D9F1" w:themeFill="text2" w:themeFillTint="33"/>
            <w:vAlign w:val="center"/>
          </w:tcPr>
          <w:p w14:paraId="2E7B727C" w14:textId="77777777" w:rsidR="006F05AD" w:rsidRPr="003A4BF6" w:rsidRDefault="006F05AD" w:rsidP="002F4545">
            <w:pPr>
              <w:spacing w:after="80"/>
              <w:ind w:right="-60"/>
              <w:jc w:val="center"/>
              <w:rPr>
                <w:b/>
                <w:szCs w:val="24"/>
              </w:rPr>
            </w:pPr>
            <w:r>
              <w:t>Part B</w:t>
            </w:r>
          </w:p>
          <w:p w14:paraId="50E3D750" w14:textId="77777777" w:rsidR="006F05AD" w:rsidRDefault="006F05AD" w:rsidP="002F4545">
            <w:pPr>
              <w:spacing w:after="80"/>
              <w:ind w:right="-60"/>
              <w:rPr>
                <w:szCs w:val="24"/>
              </w:rPr>
            </w:pPr>
            <w:r w:rsidRPr="00634C33">
              <w:rPr>
                <w:b/>
                <w:szCs w:val="24"/>
              </w:rPr>
              <w:t>Supporting document required:</w:t>
            </w:r>
            <w:r>
              <w:rPr>
                <w:szCs w:val="24"/>
              </w:rPr>
              <w:t xml:space="preserve"> Project plan</w:t>
            </w:r>
          </w:p>
        </w:tc>
      </w:tr>
      <w:tr w:rsidR="006F05AD" w:rsidRPr="00F818CF" w14:paraId="70C5D5A4" w14:textId="77777777" w:rsidTr="002F4545">
        <w:trPr>
          <w:trHeight w:val="1722"/>
          <w:jc w:val="center"/>
        </w:trPr>
        <w:tc>
          <w:tcPr>
            <w:tcW w:w="4248" w:type="dxa"/>
            <w:shd w:val="clear" w:color="auto" w:fill="F2F2F2" w:themeFill="background1" w:themeFillShade="F2"/>
            <w:vAlign w:val="center"/>
          </w:tcPr>
          <w:p w14:paraId="446FBE67" w14:textId="77777777" w:rsidR="006F05AD" w:rsidRPr="00786A69" w:rsidRDefault="006F05AD" w:rsidP="002F4545">
            <w:pPr>
              <w:spacing w:after="80"/>
              <w:rPr>
                <w:szCs w:val="24"/>
              </w:rPr>
            </w:pPr>
            <w:r>
              <w:rPr>
                <w:szCs w:val="24"/>
              </w:rPr>
              <w:t>Manage risks within a team effectively (for example, in relation to staffing, finances or teacher workload), using a risk register</w:t>
            </w:r>
          </w:p>
        </w:tc>
        <w:tc>
          <w:tcPr>
            <w:tcW w:w="4961" w:type="dxa"/>
            <w:shd w:val="clear" w:color="auto" w:fill="F2F2F2" w:themeFill="background1" w:themeFillShade="F2"/>
            <w:vAlign w:val="center"/>
          </w:tcPr>
          <w:p w14:paraId="0DE83BC7" w14:textId="77777777" w:rsidR="006F05AD" w:rsidRPr="00693B73" w:rsidRDefault="006F05AD" w:rsidP="002F4545">
            <w:pPr>
              <w:spacing w:after="80"/>
              <w:ind w:right="76"/>
              <w:rPr>
                <w:szCs w:val="24"/>
              </w:rPr>
            </w:pPr>
            <w:r>
              <w:rPr>
                <w:szCs w:val="24"/>
              </w:rPr>
              <w:t>Best practice in relation to managing risks, including the establishment and maintenance of risk registers, drawn from a range of schools</w:t>
            </w:r>
          </w:p>
        </w:tc>
        <w:tc>
          <w:tcPr>
            <w:tcW w:w="4111" w:type="dxa"/>
            <w:vMerge w:val="restart"/>
            <w:shd w:val="clear" w:color="auto" w:fill="C6D9F1" w:themeFill="text2" w:themeFillTint="33"/>
            <w:vAlign w:val="center"/>
          </w:tcPr>
          <w:p w14:paraId="214A0A46" w14:textId="77777777" w:rsidR="006F05AD" w:rsidRPr="00AA08AE" w:rsidRDefault="006F05AD" w:rsidP="002F4545">
            <w:pPr>
              <w:ind w:right="-7"/>
              <w:rPr>
                <w:szCs w:val="24"/>
                <w:highlight w:val="yellow"/>
              </w:rPr>
            </w:pPr>
            <w:r>
              <w:rPr>
                <w:szCs w:val="24"/>
              </w:rPr>
              <w:t>5</w:t>
            </w:r>
            <w:r w:rsidRPr="00693B73">
              <w:rPr>
                <w:szCs w:val="24"/>
              </w:rPr>
              <w:t>.1.3 Identifies and m</w:t>
            </w:r>
            <w:r>
              <w:rPr>
                <w:szCs w:val="24"/>
              </w:rPr>
              <w:t>itigates</w:t>
            </w:r>
            <w:r w:rsidRPr="00693B73">
              <w:rPr>
                <w:szCs w:val="24"/>
              </w:rPr>
              <w:t xml:space="preserve"> risks in plans, using a risk register</w:t>
            </w:r>
          </w:p>
        </w:tc>
        <w:tc>
          <w:tcPr>
            <w:tcW w:w="2551" w:type="dxa"/>
            <w:vMerge w:val="restart"/>
            <w:shd w:val="clear" w:color="auto" w:fill="C6D9F1" w:themeFill="text2" w:themeFillTint="33"/>
            <w:vAlign w:val="center"/>
          </w:tcPr>
          <w:p w14:paraId="3078F61F" w14:textId="77777777" w:rsidR="006F05AD" w:rsidRPr="003A4BF6" w:rsidRDefault="006F05AD" w:rsidP="002F4545">
            <w:pPr>
              <w:spacing w:after="80"/>
              <w:ind w:right="-60"/>
              <w:jc w:val="center"/>
              <w:rPr>
                <w:b/>
                <w:szCs w:val="24"/>
              </w:rPr>
            </w:pPr>
            <w:r>
              <w:t>Part B</w:t>
            </w:r>
          </w:p>
          <w:p w14:paraId="2B86E32C" w14:textId="77777777" w:rsidR="006F05AD" w:rsidRDefault="006F05AD" w:rsidP="002F4545">
            <w:pPr>
              <w:widowControl/>
              <w:autoSpaceDE/>
              <w:autoSpaceDN/>
              <w:adjustRightInd/>
              <w:ind w:right="-60"/>
              <w:rPr>
                <w:szCs w:val="24"/>
              </w:rPr>
            </w:pPr>
            <w:r w:rsidRPr="00634C33">
              <w:rPr>
                <w:b/>
                <w:szCs w:val="24"/>
              </w:rPr>
              <w:t>Supporting document required:</w:t>
            </w:r>
            <w:r>
              <w:rPr>
                <w:szCs w:val="24"/>
              </w:rPr>
              <w:t xml:space="preserve"> Risk register</w:t>
            </w:r>
          </w:p>
        </w:tc>
      </w:tr>
      <w:tr w:rsidR="006F05AD" w:rsidRPr="00F818CF" w14:paraId="7C959697" w14:textId="77777777" w:rsidTr="002F4545">
        <w:trPr>
          <w:trHeight w:val="1408"/>
          <w:jc w:val="center"/>
        </w:trPr>
        <w:tc>
          <w:tcPr>
            <w:tcW w:w="4248" w:type="dxa"/>
            <w:shd w:val="clear" w:color="auto" w:fill="F2F2F2" w:themeFill="background1" w:themeFillShade="F2"/>
            <w:vAlign w:val="center"/>
          </w:tcPr>
          <w:p w14:paraId="70A1D96E" w14:textId="77777777" w:rsidR="006F05AD" w:rsidRDefault="006F05AD" w:rsidP="002F4545">
            <w:pPr>
              <w:spacing w:after="80"/>
              <w:rPr>
                <w:szCs w:val="24"/>
              </w:rPr>
            </w:pPr>
            <w:r>
              <w:rPr>
                <w:szCs w:val="24"/>
              </w:rPr>
              <w:t xml:space="preserve">Deliver a safe environment for </w:t>
            </w:r>
            <w:r w:rsidRPr="00786A69">
              <w:rPr>
                <w:szCs w:val="24"/>
              </w:rPr>
              <w:t>pupils and staff</w:t>
            </w:r>
          </w:p>
        </w:tc>
        <w:tc>
          <w:tcPr>
            <w:tcW w:w="4961" w:type="dxa"/>
            <w:shd w:val="clear" w:color="auto" w:fill="F2F2F2" w:themeFill="background1" w:themeFillShade="F2"/>
            <w:vAlign w:val="center"/>
          </w:tcPr>
          <w:p w14:paraId="0C1F3DAF" w14:textId="77777777" w:rsidR="006F05AD" w:rsidRPr="00786A69" w:rsidRDefault="006F05AD" w:rsidP="002F4545">
            <w:pPr>
              <w:spacing w:after="80"/>
              <w:ind w:right="76"/>
              <w:rPr>
                <w:szCs w:val="24"/>
              </w:rPr>
            </w:pPr>
            <w:r w:rsidRPr="00786A69">
              <w:rPr>
                <w:szCs w:val="24"/>
              </w:rPr>
              <w:t xml:space="preserve">Key legal requirements and </w:t>
            </w:r>
            <w:r>
              <w:rPr>
                <w:szCs w:val="24"/>
              </w:rPr>
              <w:t>s</w:t>
            </w:r>
            <w:r w:rsidRPr="00786A69">
              <w:rPr>
                <w:szCs w:val="24"/>
              </w:rPr>
              <w:t>tatutory guidance in relation to safeguarding and health and safety</w:t>
            </w:r>
            <w:r>
              <w:rPr>
                <w:szCs w:val="24"/>
              </w:rPr>
              <w:t xml:space="preserve"> in schools</w:t>
            </w:r>
            <w:r w:rsidRPr="00786A69">
              <w:rPr>
                <w:szCs w:val="24"/>
              </w:rPr>
              <w:t xml:space="preserve">, </w:t>
            </w:r>
            <w:r>
              <w:rPr>
                <w:szCs w:val="24"/>
              </w:rPr>
              <w:t>including</w:t>
            </w:r>
            <w:r w:rsidRPr="00786A69">
              <w:rPr>
                <w:szCs w:val="24"/>
              </w:rPr>
              <w:t xml:space="preserve"> </w:t>
            </w:r>
            <w:hyperlink r:id="rId36" w:history="1">
              <w:r w:rsidRPr="00786A69">
                <w:rPr>
                  <w:color w:val="0000FF" w:themeColor="hyperlink"/>
                  <w:szCs w:val="24"/>
                  <w:u w:val="single"/>
                </w:rPr>
                <w:t>Keeping Children Safe in Education</w:t>
              </w:r>
            </w:hyperlink>
          </w:p>
        </w:tc>
        <w:tc>
          <w:tcPr>
            <w:tcW w:w="4111" w:type="dxa"/>
            <w:vMerge/>
            <w:shd w:val="clear" w:color="auto" w:fill="C6D9F1" w:themeFill="text2" w:themeFillTint="33"/>
            <w:vAlign w:val="center"/>
          </w:tcPr>
          <w:p w14:paraId="258E2BA2" w14:textId="77777777" w:rsidR="006F05AD" w:rsidRPr="00AA08AE" w:rsidRDefault="006F05AD" w:rsidP="002F4545">
            <w:pPr>
              <w:ind w:right="-148"/>
              <w:rPr>
                <w:szCs w:val="24"/>
                <w:highlight w:val="yellow"/>
              </w:rPr>
            </w:pPr>
          </w:p>
        </w:tc>
        <w:tc>
          <w:tcPr>
            <w:tcW w:w="2551" w:type="dxa"/>
            <w:vMerge/>
            <w:shd w:val="clear" w:color="auto" w:fill="C6D9F1" w:themeFill="text2" w:themeFillTint="33"/>
            <w:vAlign w:val="center"/>
          </w:tcPr>
          <w:p w14:paraId="5A2C9D26" w14:textId="77777777" w:rsidR="006F05AD" w:rsidRDefault="006F05AD" w:rsidP="002F4545">
            <w:pPr>
              <w:widowControl/>
              <w:autoSpaceDE/>
              <w:autoSpaceDN/>
              <w:adjustRightInd/>
              <w:ind w:right="-60"/>
              <w:jc w:val="center"/>
              <w:rPr>
                <w:szCs w:val="24"/>
              </w:rPr>
            </w:pPr>
          </w:p>
        </w:tc>
      </w:tr>
    </w:tbl>
    <w:p w14:paraId="11BF0C41" w14:textId="77777777" w:rsidR="006F05AD" w:rsidRDefault="006F05AD" w:rsidP="006F05AD">
      <w:pPr>
        <w:widowControl/>
        <w:autoSpaceDE/>
        <w:autoSpaceDN/>
        <w:adjustRightInd/>
        <w:spacing w:after="160" w:line="259" w:lineRule="auto"/>
        <w:ind w:right="492"/>
        <w:jc w:val="center"/>
        <w:rPr>
          <w:b/>
          <w:sz w:val="32"/>
          <w:u w:val="single"/>
        </w:rPr>
      </w:pPr>
    </w:p>
    <w:p w14:paraId="6945D494" w14:textId="77777777" w:rsidR="006F05AD" w:rsidRDefault="006F05AD" w:rsidP="006F05AD">
      <w:pPr>
        <w:widowControl/>
        <w:autoSpaceDE/>
        <w:autoSpaceDN/>
        <w:adjustRightInd/>
        <w:spacing w:after="160" w:line="259" w:lineRule="auto"/>
        <w:ind w:right="492"/>
        <w:rPr>
          <w:b/>
          <w:sz w:val="32"/>
          <w:u w:val="single"/>
        </w:rPr>
      </w:pPr>
      <w:r>
        <w:rPr>
          <w:b/>
          <w:sz w:val="32"/>
          <w:u w:val="single"/>
        </w:rPr>
        <w:br w:type="page"/>
      </w:r>
    </w:p>
    <w:tbl>
      <w:tblPr>
        <w:tblStyle w:val="TableGrid"/>
        <w:tblW w:w="15730" w:type="dxa"/>
        <w:jc w:val="center"/>
        <w:tblLayout w:type="fixed"/>
        <w:tblLook w:val="04A0" w:firstRow="1" w:lastRow="0" w:firstColumn="1" w:lastColumn="0" w:noHBand="0" w:noVBand="1"/>
      </w:tblPr>
      <w:tblGrid>
        <w:gridCol w:w="4106"/>
        <w:gridCol w:w="4961"/>
        <w:gridCol w:w="4253"/>
        <w:gridCol w:w="2410"/>
      </w:tblGrid>
      <w:tr w:rsidR="006F05AD" w:rsidRPr="00F818CF" w14:paraId="10B6EC00" w14:textId="77777777" w:rsidTr="002F4545">
        <w:trPr>
          <w:trHeight w:val="413"/>
          <w:jc w:val="center"/>
        </w:trPr>
        <w:tc>
          <w:tcPr>
            <w:tcW w:w="15730" w:type="dxa"/>
            <w:gridSpan w:val="4"/>
            <w:shd w:val="clear" w:color="auto" w:fill="548DD4" w:themeFill="text2" w:themeFillTint="99"/>
            <w:vAlign w:val="center"/>
          </w:tcPr>
          <w:p w14:paraId="36F93018" w14:textId="77777777" w:rsidR="006F05AD" w:rsidRPr="00F818CF" w:rsidRDefault="006F05AD" w:rsidP="002F4545">
            <w:pPr>
              <w:widowControl/>
              <w:autoSpaceDE/>
              <w:autoSpaceDN/>
              <w:adjustRightInd/>
              <w:ind w:right="492"/>
              <w:jc w:val="center"/>
              <w:rPr>
                <w:b/>
                <w:sz w:val="32"/>
                <w:szCs w:val="32"/>
              </w:rPr>
            </w:pPr>
            <w:r w:rsidRPr="00F818CF">
              <w:rPr>
                <w:b/>
                <w:sz w:val="32"/>
                <w:szCs w:val="32"/>
              </w:rPr>
              <w:lastRenderedPageBreak/>
              <w:br w:type="page"/>
            </w:r>
            <w:r w:rsidRPr="00F818CF">
              <w:rPr>
                <w:b/>
                <w:i/>
                <w:sz w:val="28"/>
                <w:szCs w:val="28"/>
              </w:rPr>
              <w:t>NPQSL (Leading across a school)</w:t>
            </w:r>
          </w:p>
        </w:tc>
      </w:tr>
      <w:tr w:rsidR="006F05AD" w:rsidRPr="00F818CF" w14:paraId="1393A59B" w14:textId="77777777" w:rsidTr="002F4545">
        <w:trPr>
          <w:trHeight w:val="571"/>
          <w:jc w:val="center"/>
        </w:trPr>
        <w:tc>
          <w:tcPr>
            <w:tcW w:w="4106" w:type="dxa"/>
            <w:shd w:val="clear" w:color="auto" w:fill="C6D9F1" w:themeFill="text2" w:themeFillTint="33"/>
            <w:vAlign w:val="center"/>
          </w:tcPr>
          <w:p w14:paraId="54888953"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15092061"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253" w:type="dxa"/>
            <w:shd w:val="clear" w:color="auto" w:fill="C6D9F1" w:themeFill="text2" w:themeFillTint="33"/>
            <w:vAlign w:val="center"/>
          </w:tcPr>
          <w:p w14:paraId="1A2BD9F2"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10" w:type="dxa"/>
            <w:shd w:val="clear" w:color="auto" w:fill="C6D9F1" w:themeFill="text2" w:themeFillTint="33"/>
            <w:vAlign w:val="center"/>
          </w:tcPr>
          <w:p w14:paraId="1F54CEF1"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5016D6AA" w14:textId="77777777" w:rsidTr="002F4545">
        <w:trPr>
          <w:trHeight w:val="2392"/>
          <w:jc w:val="center"/>
        </w:trPr>
        <w:tc>
          <w:tcPr>
            <w:tcW w:w="4106" w:type="dxa"/>
            <w:shd w:val="clear" w:color="auto" w:fill="auto"/>
            <w:vAlign w:val="center"/>
          </w:tcPr>
          <w:p w14:paraId="2244EBAD" w14:textId="77777777" w:rsidR="006F05AD" w:rsidRPr="007E36E5" w:rsidRDefault="006F05AD" w:rsidP="002F4545">
            <w:pPr>
              <w:spacing w:after="80"/>
              <w:ind w:right="-74"/>
              <w:rPr>
                <w:szCs w:val="24"/>
              </w:rPr>
            </w:pPr>
            <w:r w:rsidRPr="007E36E5">
              <w:rPr>
                <w:szCs w:val="24"/>
              </w:rPr>
              <w:t>Deploy resources across a school effectively and efficiently to deliver school priorities (for example, in relation to the use of Pupil Premium funding)</w:t>
            </w:r>
          </w:p>
        </w:tc>
        <w:tc>
          <w:tcPr>
            <w:tcW w:w="4961" w:type="dxa"/>
            <w:shd w:val="clear" w:color="auto" w:fill="F2F2F2" w:themeFill="background1" w:themeFillShade="F2"/>
            <w:vAlign w:val="center"/>
          </w:tcPr>
          <w:p w14:paraId="49120072" w14:textId="77777777" w:rsidR="006F05AD" w:rsidRDefault="006F05AD" w:rsidP="002F4545">
            <w:pPr>
              <w:spacing w:after="80"/>
              <w:rPr>
                <w:szCs w:val="24"/>
              </w:rPr>
            </w:pPr>
            <w:r>
              <w:rPr>
                <w:szCs w:val="24"/>
              </w:rPr>
              <w:t>F</w:t>
            </w:r>
            <w:r w:rsidRPr="00786A69">
              <w:rPr>
                <w:szCs w:val="24"/>
              </w:rPr>
              <w:t xml:space="preserve">inancial </w:t>
            </w:r>
            <w:r>
              <w:rPr>
                <w:szCs w:val="24"/>
              </w:rPr>
              <w:t>appraisal</w:t>
            </w:r>
            <w:r w:rsidRPr="00786A69">
              <w:rPr>
                <w:szCs w:val="24"/>
              </w:rPr>
              <w:t xml:space="preserve"> tools</w:t>
            </w:r>
            <w:r>
              <w:rPr>
                <w:szCs w:val="24"/>
              </w:rPr>
              <w:t xml:space="preserve">, techniques and concepts, </w:t>
            </w:r>
            <w:r w:rsidRPr="00786A69">
              <w:rPr>
                <w:szCs w:val="24"/>
              </w:rPr>
              <w:t>including</w:t>
            </w:r>
            <w:r>
              <w:rPr>
                <w:szCs w:val="24"/>
              </w:rPr>
              <w:t>:</w:t>
            </w:r>
          </w:p>
          <w:p w14:paraId="52A802E2" w14:textId="77777777" w:rsidR="006F05AD" w:rsidRPr="0069732B" w:rsidRDefault="006F05AD" w:rsidP="001F3F1C">
            <w:pPr>
              <w:pStyle w:val="ListParagraph"/>
              <w:numPr>
                <w:ilvl w:val="0"/>
                <w:numId w:val="81"/>
              </w:numPr>
              <w:overflowPunct w:val="0"/>
              <w:spacing w:after="80" w:line="240" w:lineRule="auto"/>
              <w:contextualSpacing/>
              <w:jc w:val="left"/>
              <w:textAlignment w:val="baseline"/>
              <w:rPr>
                <w:b/>
                <w:szCs w:val="24"/>
              </w:rPr>
            </w:pPr>
            <w:r w:rsidRPr="0069732B">
              <w:rPr>
                <w:szCs w:val="24"/>
              </w:rPr>
              <w:t xml:space="preserve">the </w:t>
            </w:r>
            <w:hyperlink r:id="rId37" w:history="1">
              <w:r w:rsidRPr="00693B73">
                <w:rPr>
                  <w:rStyle w:val="Hyperlink"/>
                  <w:sz w:val="22"/>
                </w:rPr>
                <w:t>collection on schools financial health and efficiency</w:t>
              </w:r>
            </w:hyperlink>
          </w:p>
          <w:p w14:paraId="12838068" w14:textId="77777777" w:rsidR="006F05AD" w:rsidRPr="0069732B" w:rsidRDefault="006F05AD" w:rsidP="001F3F1C">
            <w:pPr>
              <w:pStyle w:val="ListParagraph"/>
              <w:numPr>
                <w:ilvl w:val="0"/>
                <w:numId w:val="81"/>
              </w:numPr>
              <w:overflowPunct w:val="0"/>
              <w:spacing w:after="80" w:line="240" w:lineRule="auto"/>
              <w:contextualSpacing/>
              <w:jc w:val="left"/>
              <w:textAlignment w:val="baseline"/>
              <w:rPr>
                <w:b/>
                <w:szCs w:val="24"/>
              </w:rPr>
            </w:pPr>
            <w:r w:rsidRPr="0069732B">
              <w:rPr>
                <w:szCs w:val="24"/>
              </w:rPr>
              <w:t xml:space="preserve">building </w:t>
            </w:r>
            <w:r>
              <w:rPr>
                <w:szCs w:val="24"/>
              </w:rPr>
              <w:t>business cases</w:t>
            </w:r>
          </w:p>
          <w:p w14:paraId="59E1C343" w14:textId="77777777" w:rsidR="006F05AD" w:rsidRPr="0069732B" w:rsidRDefault="006F05AD" w:rsidP="001F3F1C">
            <w:pPr>
              <w:pStyle w:val="ListParagraph"/>
              <w:numPr>
                <w:ilvl w:val="0"/>
                <w:numId w:val="81"/>
              </w:numPr>
              <w:overflowPunct w:val="0"/>
              <w:spacing w:after="80" w:line="240" w:lineRule="auto"/>
              <w:contextualSpacing/>
              <w:jc w:val="left"/>
              <w:textAlignment w:val="baseline"/>
              <w:rPr>
                <w:b/>
                <w:szCs w:val="24"/>
              </w:rPr>
            </w:pPr>
            <w:r w:rsidRPr="0069732B">
              <w:rPr>
                <w:szCs w:val="24"/>
              </w:rPr>
              <w:t xml:space="preserve">assessing </w:t>
            </w:r>
            <w:r>
              <w:rPr>
                <w:szCs w:val="24"/>
              </w:rPr>
              <w:t>value for money</w:t>
            </w:r>
          </w:p>
          <w:p w14:paraId="450CC4FF" w14:textId="77777777" w:rsidR="006F05AD" w:rsidRPr="0069732B" w:rsidRDefault="006F05AD" w:rsidP="001F3F1C">
            <w:pPr>
              <w:pStyle w:val="ListParagraph"/>
              <w:numPr>
                <w:ilvl w:val="0"/>
                <w:numId w:val="81"/>
              </w:numPr>
              <w:overflowPunct w:val="0"/>
              <w:spacing w:after="80" w:line="240" w:lineRule="auto"/>
              <w:contextualSpacing/>
              <w:jc w:val="left"/>
              <w:textAlignment w:val="baseline"/>
              <w:rPr>
                <w:b/>
                <w:szCs w:val="24"/>
              </w:rPr>
            </w:pPr>
            <w:r w:rsidRPr="0069732B">
              <w:rPr>
                <w:szCs w:val="24"/>
              </w:rPr>
              <w:t>cost drivers and behaviours</w:t>
            </w:r>
          </w:p>
        </w:tc>
        <w:tc>
          <w:tcPr>
            <w:tcW w:w="4253" w:type="dxa"/>
            <w:vMerge w:val="restart"/>
            <w:shd w:val="clear" w:color="auto" w:fill="C6D9F1" w:themeFill="text2" w:themeFillTint="33"/>
            <w:vAlign w:val="center"/>
          </w:tcPr>
          <w:p w14:paraId="15EE3472" w14:textId="77777777" w:rsidR="006F05AD" w:rsidRPr="00786A69" w:rsidRDefault="006F05AD" w:rsidP="002F4545">
            <w:pPr>
              <w:ind w:right="-116"/>
              <w:rPr>
                <w:szCs w:val="24"/>
              </w:rPr>
            </w:pPr>
            <w:r>
              <w:rPr>
                <w:szCs w:val="24"/>
              </w:rPr>
              <w:t xml:space="preserve">5.2.1 </w:t>
            </w:r>
            <w:r w:rsidRPr="00786A69">
              <w:rPr>
                <w:szCs w:val="24"/>
              </w:rPr>
              <w:t>Analyses the value for money/cost effec</w:t>
            </w:r>
            <w:r>
              <w:rPr>
                <w:szCs w:val="24"/>
              </w:rPr>
              <w:t xml:space="preserve">tiveness of </w:t>
            </w:r>
            <w:r w:rsidRPr="003F2151">
              <w:rPr>
                <w:szCs w:val="24"/>
              </w:rPr>
              <w:t>different options and</w:t>
            </w:r>
            <w:r>
              <w:rPr>
                <w:szCs w:val="24"/>
              </w:rPr>
              <w:t xml:space="preserve"> designs a business case for recommended approach</w:t>
            </w:r>
          </w:p>
        </w:tc>
        <w:tc>
          <w:tcPr>
            <w:tcW w:w="2410" w:type="dxa"/>
            <w:vMerge w:val="restart"/>
            <w:shd w:val="clear" w:color="auto" w:fill="C6D9F1" w:themeFill="text2" w:themeFillTint="33"/>
            <w:vAlign w:val="center"/>
          </w:tcPr>
          <w:p w14:paraId="6E5EA9AA" w14:textId="77777777" w:rsidR="006F05AD" w:rsidRPr="003A4BF6" w:rsidRDefault="006F05AD" w:rsidP="002F4545">
            <w:pPr>
              <w:spacing w:after="80"/>
              <w:ind w:right="-60"/>
              <w:jc w:val="center"/>
              <w:rPr>
                <w:b/>
                <w:szCs w:val="24"/>
              </w:rPr>
            </w:pPr>
            <w:r>
              <w:t>Part B</w:t>
            </w:r>
          </w:p>
          <w:p w14:paraId="409FDE10" w14:textId="77777777" w:rsidR="006F05AD" w:rsidRPr="009A6475" w:rsidRDefault="006F05AD" w:rsidP="002F4545">
            <w:r w:rsidRPr="00634C33">
              <w:rPr>
                <w:b/>
              </w:rPr>
              <w:t>Supporting document required:</w:t>
            </w:r>
            <w:r>
              <w:t xml:space="preserve"> Business Case</w:t>
            </w:r>
          </w:p>
        </w:tc>
      </w:tr>
      <w:tr w:rsidR="006F05AD" w:rsidRPr="00F818CF" w14:paraId="41D2EF52" w14:textId="77777777" w:rsidTr="002F4545">
        <w:trPr>
          <w:trHeight w:val="1548"/>
          <w:jc w:val="center"/>
        </w:trPr>
        <w:tc>
          <w:tcPr>
            <w:tcW w:w="4106" w:type="dxa"/>
            <w:shd w:val="clear" w:color="auto" w:fill="F2F2F2" w:themeFill="background1" w:themeFillShade="F2"/>
            <w:vAlign w:val="center"/>
          </w:tcPr>
          <w:p w14:paraId="17362335" w14:textId="77777777" w:rsidR="006F05AD" w:rsidRPr="00786A69" w:rsidRDefault="006F05AD" w:rsidP="002F4545">
            <w:pPr>
              <w:spacing w:after="80"/>
              <w:ind w:right="-74"/>
              <w:rPr>
                <w:szCs w:val="24"/>
              </w:rPr>
            </w:pPr>
            <w:r>
              <w:rPr>
                <w:szCs w:val="24"/>
              </w:rPr>
              <w:t>M</w:t>
            </w:r>
            <w:r w:rsidRPr="00786A69">
              <w:rPr>
                <w:szCs w:val="24"/>
              </w:rPr>
              <w:t>onitor the use of resources</w:t>
            </w:r>
            <w:r>
              <w:rPr>
                <w:szCs w:val="24"/>
              </w:rPr>
              <w:t xml:space="preserve"> across a school, </w:t>
            </w:r>
            <w:r w:rsidRPr="00786A69">
              <w:rPr>
                <w:szCs w:val="24"/>
              </w:rPr>
              <w:t>identify</w:t>
            </w:r>
            <w:r>
              <w:rPr>
                <w:szCs w:val="24"/>
              </w:rPr>
              <w:t>ing</w:t>
            </w:r>
            <w:r w:rsidRPr="00786A69">
              <w:rPr>
                <w:szCs w:val="24"/>
              </w:rPr>
              <w:t xml:space="preserve"> </w:t>
            </w:r>
            <w:r>
              <w:rPr>
                <w:szCs w:val="24"/>
              </w:rPr>
              <w:t xml:space="preserve">opportunities and </w:t>
            </w:r>
            <w:r w:rsidRPr="00786A69">
              <w:rPr>
                <w:szCs w:val="24"/>
              </w:rPr>
              <w:t>pressures</w:t>
            </w:r>
            <w:r>
              <w:rPr>
                <w:szCs w:val="24"/>
              </w:rPr>
              <w:t xml:space="preserve"> (for example, in relation to teacher workload)</w:t>
            </w:r>
          </w:p>
        </w:tc>
        <w:tc>
          <w:tcPr>
            <w:tcW w:w="4961" w:type="dxa"/>
            <w:shd w:val="clear" w:color="auto" w:fill="F2F2F2" w:themeFill="background1" w:themeFillShade="F2"/>
            <w:vAlign w:val="center"/>
          </w:tcPr>
          <w:p w14:paraId="12F16DDE" w14:textId="77777777" w:rsidR="006F05AD" w:rsidRPr="00786A69" w:rsidRDefault="006F05AD" w:rsidP="002F4545">
            <w:pPr>
              <w:rPr>
                <w:szCs w:val="24"/>
              </w:rPr>
            </w:pPr>
            <w:r>
              <w:rPr>
                <w:szCs w:val="24"/>
              </w:rPr>
              <w:t>R</w:t>
            </w:r>
            <w:r w:rsidRPr="003B15E0">
              <w:rPr>
                <w:szCs w:val="24"/>
              </w:rPr>
              <w:t xml:space="preserve">esource monitoring </w:t>
            </w:r>
            <w:r>
              <w:rPr>
                <w:szCs w:val="24"/>
              </w:rPr>
              <w:t xml:space="preserve">tools and techniques </w:t>
            </w:r>
            <w:r w:rsidRPr="003B15E0">
              <w:rPr>
                <w:szCs w:val="24"/>
              </w:rPr>
              <w:t xml:space="preserve">(for example, in relation to finances, staffing and workload), drawn from a range of </w:t>
            </w:r>
            <w:r>
              <w:rPr>
                <w:szCs w:val="24"/>
              </w:rPr>
              <w:t>schools, including benchmarking</w:t>
            </w:r>
          </w:p>
        </w:tc>
        <w:tc>
          <w:tcPr>
            <w:tcW w:w="4253" w:type="dxa"/>
            <w:vMerge/>
            <w:shd w:val="clear" w:color="auto" w:fill="C6D9F1" w:themeFill="text2" w:themeFillTint="33"/>
            <w:vAlign w:val="center"/>
          </w:tcPr>
          <w:p w14:paraId="5310874F" w14:textId="77777777" w:rsidR="006F05AD" w:rsidRPr="00786A69" w:rsidRDefault="006F05AD" w:rsidP="002F4545">
            <w:pPr>
              <w:ind w:right="492"/>
              <w:rPr>
                <w:szCs w:val="24"/>
              </w:rPr>
            </w:pPr>
          </w:p>
        </w:tc>
        <w:tc>
          <w:tcPr>
            <w:tcW w:w="2410" w:type="dxa"/>
            <w:vMerge/>
            <w:shd w:val="clear" w:color="auto" w:fill="C6D9F1" w:themeFill="text2" w:themeFillTint="33"/>
            <w:vAlign w:val="center"/>
          </w:tcPr>
          <w:p w14:paraId="3C23BB3D" w14:textId="77777777" w:rsidR="006F05AD" w:rsidRPr="009A6475" w:rsidRDefault="006F05AD" w:rsidP="002F4545">
            <w:pPr>
              <w:jc w:val="center"/>
            </w:pPr>
          </w:p>
        </w:tc>
      </w:tr>
      <w:tr w:rsidR="006F05AD" w:rsidRPr="00F818CF" w14:paraId="70C5DBEC" w14:textId="77777777" w:rsidTr="002F4545">
        <w:trPr>
          <w:trHeight w:val="1117"/>
          <w:jc w:val="center"/>
        </w:trPr>
        <w:tc>
          <w:tcPr>
            <w:tcW w:w="4106" w:type="dxa"/>
            <w:vMerge w:val="restart"/>
            <w:shd w:val="clear" w:color="auto" w:fill="F2F2F2" w:themeFill="background1" w:themeFillShade="F2"/>
            <w:vAlign w:val="center"/>
          </w:tcPr>
          <w:p w14:paraId="543406A9" w14:textId="77777777" w:rsidR="006F05AD" w:rsidRPr="00786A69" w:rsidRDefault="006F05AD" w:rsidP="002F4545">
            <w:pPr>
              <w:spacing w:after="80"/>
              <w:ind w:right="-74"/>
              <w:rPr>
                <w:szCs w:val="24"/>
              </w:rPr>
            </w:pPr>
            <w:r>
              <w:rPr>
                <w:szCs w:val="24"/>
              </w:rPr>
              <w:t>Systematically identify, manage and mitigate risks to the school, its pupils and staff</w:t>
            </w:r>
          </w:p>
        </w:tc>
        <w:tc>
          <w:tcPr>
            <w:tcW w:w="4961" w:type="dxa"/>
            <w:shd w:val="clear" w:color="auto" w:fill="F2F2F2" w:themeFill="background1" w:themeFillShade="F2"/>
            <w:vAlign w:val="center"/>
          </w:tcPr>
          <w:p w14:paraId="6AF0747B" w14:textId="77777777" w:rsidR="006F05AD" w:rsidRPr="00786A69" w:rsidRDefault="006F05AD" w:rsidP="002F4545">
            <w:pPr>
              <w:spacing w:after="80"/>
              <w:rPr>
                <w:b/>
                <w:szCs w:val="24"/>
              </w:rPr>
            </w:pPr>
            <w:r>
              <w:rPr>
                <w:szCs w:val="24"/>
              </w:rPr>
              <w:t>Effective r</w:t>
            </w:r>
            <w:r w:rsidRPr="00786A69">
              <w:rPr>
                <w:szCs w:val="24"/>
              </w:rPr>
              <w:t>isk management too</w:t>
            </w:r>
            <w:r>
              <w:rPr>
                <w:szCs w:val="24"/>
              </w:rPr>
              <w:t xml:space="preserve">ls, </w:t>
            </w:r>
            <w:r w:rsidRPr="00786A69">
              <w:rPr>
                <w:szCs w:val="24"/>
              </w:rPr>
              <w:t>techniques</w:t>
            </w:r>
            <w:r>
              <w:rPr>
                <w:szCs w:val="24"/>
              </w:rPr>
              <w:t xml:space="preserve"> and practice, drawn from a range of schools and non-school contexts</w:t>
            </w:r>
          </w:p>
        </w:tc>
        <w:tc>
          <w:tcPr>
            <w:tcW w:w="4253" w:type="dxa"/>
            <w:vMerge w:val="restart"/>
            <w:shd w:val="clear" w:color="auto" w:fill="C6D9F1" w:themeFill="text2" w:themeFillTint="33"/>
            <w:vAlign w:val="center"/>
          </w:tcPr>
          <w:p w14:paraId="25B192E3" w14:textId="77777777" w:rsidR="006F05AD" w:rsidRPr="00786A69" w:rsidRDefault="006F05AD" w:rsidP="002F4545">
            <w:pPr>
              <w:ind w:right="-198"/>
              <w:rPr>
                <w:szCs w:val="24"/>
              </w:rPr>
            </w:pPr>
            <w:r>
              <w:rPr>
                <w:szCs w:val="24"/>
              </w:rPr>
              <w:t xml:space="preserve">5.2.2 Implements a </w:t>
            </w:r>
            <w:r w:rsidRPr="00786A69">
              <w:rPr>
                <w:szCs w:val="24"/>
              </w:rPr>
              <w:t xml:space="preserve">risk management </w:t>
            </w:r>
            <w:r>
              <w:rPr>
                <w:szCs w:val="24"/>
              </w:rPr>
              <w:t>plan that systematically assesses, monitors, mitigates and contingency plans for risks</w:t>
            </w:r>
          </w:p>
        </w:tc>
        <w:tc>
          <w:tcPr>
            <w:tcW w:w="2410" w:type="dxa"/>
            <w:vMerge w:val="restart"/>
            <w:shd w:val="clear" w:color="auto" w:fill="C6D9F1" w:themeFill="text2" w:themeFillTint="33"/>
            <w:vAlign w:val="center"/>
          </w:tcPr>
          <w:p w14:paraId="285CE037" w14:textId="77777777" w:rsidR="006F05AD" w:rsidRDefault="006F05AD" w:rsidP="002F4545">
            <w:pPr>
              <w:spacing w:after="80"/>
              <w:ind w:right="-60"/>
              <w:jc w:val="center"/>
              <w:rPr>
                <w:b/>
                <w:szCs w:val="24"/>
              </w:rPr>
            </w:pPr>
            <w:r>
              <w:t>Part B</w:t>
            </w:r>
          </w:p>
          <w:p w14:paraId="0E1257FA" w14:textId="77777777" w:rsidR="006F05AD" w:rsidRPr="009A6475" w:rsidRDefault="006F05AD" w:rsidP="002F4545">
            <w:r w:rsidRPr="00634C33">
              <w:rPr>
                <w:b/>
              </w:rPr>
              <w:t>Supporting document required:</w:t>
            </w:r>
            <w:r>
              <w:t xml:space="preserve"> Risk management plan</w:t>
            </w:r>
          </w:p>
        </w:tc>
      </w:tr>
      <w:tr w:rsidR="006F05AD" w:rsidRPr="00F818CF" w14:paraId="3DE8C400" w14:textId="77777777" w:rsidTr="002F4545">
        <w:trPr>
          <w:trHeight w:val="1400"/>
          <w:jc w:val="center"/>
        </w:trPr>
        <w:tc>
          <w:tcPr>
            <w:tcW w:w="4106" w:type="dxa"/>
            <w:vMerge/>
            <w:shd w:val="clear" w:color="auto" w:fill="F2F2F2" w:themeFill="background1" w:themeFillShade="F2"/>
            <w:vAlign w:val="center"/>
          </w:tcPr>
          <w:p w14:paraId="7192DF39" w14:textId="77777777" w:rsidR="006F05AD" w:rsidRDefault="006F05AD" w:rsidP="002F4545">
            <w:pPr>
              <w:spacing w:after="80"/>
              <w:ind w:right="492"/>
              <w:rPr>
                <w:szCs w:val="24"/>
              </w:rPr>
            </w:pPr>
          </w:p>
        </w:tc>
        <w:tc>
          <w:tcPr>
            <w:tcW w:w="4961" w:type="dxa"/>
            <w:shd w:val="clear" w:color="auto" w:fill="F2F2F2" w:themeFill="background1" w:themeFillShade="F2"/>
            <w:vAlign w:val="center"/>
          </w:tcPr>
          <w:p w14:paraId="2A8A7C87" w14:textId="77777777" w:rsidR="006F05AD" w:rsidRDefault="006F05AD" w:rsidP="002F4545">
            <w:pPr>
              <w:spacing w:after="80"/>
              <w:rPr>
                <w:szCs w:val="24"/>
              </w:rPr>
            </w:pPr>
            <w:r w:rsidRPr="00C73CF2">
              <w:rPr>
                <w:szCs w:val="24"/>
              </w:rPr>
              <w:t xml:space="preserve">The requirements, and examples of, effective practice in relation to managing Single Central Records </w:t>
            </w:r>
          </w:p>
        </w:tc>
        <w:tc>
          <w:tcPr>
            <w:tcW w:w="4253" w:type="dxa"/>
            <w:vMerge/>
            <w:shd w:val="clear" w:color="auto" w:fill="C6D9F1" w:themeFill="text2" w:themeFillTint="33"/>
            <w:vAlign w:val="center"/>
          </w:tcPr>
          <w:p w14:paraId="1DD81366" w14:textId="77777777" w:rsidR="006F05AD" w:rsidRPr="00786A69" w:rsidRDefault="006F05AD" w:rsidP="002F4545">
            <w:pPr>
              <w:ind w:right="492"/>
              <w:rPr>
                <w:szCs w:val="24"/>
              </w:rPr>
            </w:pPr>
          </w:p>
        </w:tc>
        <w:tc>
          <w:tcPr>
            <w:tcW w:w="2410" w:type="dxa"/>
            <w:vMerge/>
            <w:shd w:val="clear" w:color="auto" w:fill="C6D9F1" w:themeFill="text2" w:themeFillTint="33"/>
            <w:vAlign w:val="center"/>
          </w:tcPr>
          <w:p w14:paraId="056CE70E" w14:textId="77777777" w:rsidR="006F05AD" w:rsidRDefault="006F05AD" w:rsidP="002F4545">
            <w:pPr>
              <w:widowControl/>
              <w:autoSpaceDE/>
              <w:autoSpaceDN/>
              <w:adjustRightInd/>
              <w:ind w:right="492"/>
              <w:jc w:val="center"/>
              <w:rPr>
                <w:szCs w:val="24"/>
              </w:rPr>
            </w:pPr>
          </w:p>
        </w:tc>
      </w:tr>
      <w:tr w:rsidR="006F05AD" w:rsidRPr="00F818CF" w14:paraId="5ACB07C9" w14:textId="77777777" w:rsidTr="002F4545">
        <w:trPr>
          <w:trHeight w:val="1672"/>
          <w:jc w:val="center"/>
        </w:trPr>
        <w:tc>
          <w:tcPr>
            <w:tcW w:w="4106" w:type="dxa"/>
            <w:vMerge/>
            <w:shd w:val="clear" w:color="auto" w:fill="F2F2F2" w:themeFill="background1" w:themeFillShade="F2"/>
            <w:vAlign w:val="center"/>
          </w:tcPr>
          <w:p w14:paraId="25B40B85" w14:textId="77777777" w:rsidR="006F05AD" w:rsidRDefault="006F05AD" w:rsidP="002F4545">
            <w:pPr>
              <w:spacing w:after="80"/>
              <w:ind w:right="492"/>
              <w:rPr>
                <w:szCs w:val="24"/>
              </w:rPr>
            </w:pPr>
          </w:p>
        </w:tc>
        <w:tc>
          <w:tcPr>
            <w:tcW w:w="4961" w:type="dxa"/>
            <w:shd w:val="clear" w:color="auto" w:fill="F2F2F2" w:themeFill="background1" w:themeFillShade="F2"/>
            <w:vAlign w:val="center"/>
          </w:tcPr>
          <w:p w14:paraId="072AA6CA" w14:textId="77777777" w:rsidR="006F05AD" w:rsidRPr="00C73CF2" w:rsidRDefault="001124DF" w:rsidP="002F4545">
            <w:pPr>
              <w:spacing w:after="80"/>
              <w:rPr>
                <w:szCs w:val="24"/>
              </w:rPr>
            </w:pPr>
            <w:hyperlink r:id="rId38" w:history="1">
              <w:r w:rsidR="006F05AD" w:rsidRPr="005939DE">
                <w:rPr>
                  <w:rStyle w:val="Hyperlink"/>
                  <w:sz w:val="22"/>
                </w:rPr>
                <w:t>The Prevent Duty for schools</w:t>
              </w:r>
            </w:hyperlink>
            <w:r w:rsidR="006F05AD">
              <w:rPr>
                <w:szCs w:val="24"/>
              </w:rPr>
              <w:t xml:space="preserve"> and associated processes and practice</w:t>
            </w:r>
          </w:p>
        </w:tc>
        <w:tc>
          <w:tcPr>
            <w:tcW w:w="4253" w:type="dxa"/>
            <w:vMerge/>
            <w:shd w:val="clear" w:color="auto" w:fill="C6D9F1" w:themeFill="text2" w:themeFillTint="33"/>
            <w:vAlign w:val="center"/>
          </w:tcPr>
          <w:p w14:paraId="0A4D5313" w14:textId="77777777" w:rsidR="006F05AD" w:rsidRPr="00786A69" w:rsidRDefault="006F05AD" w:rsidP="002F4545">
            <w:pPr>
              <w:ind w:right="492"/>
              <w:rPr>
                <w:szCs w:val="24"/>
              </w:rPr>
            </w:pPr>
          </w:p>
        </w:tc>
        <w:tc>
          <w:tcPr>
            <w:tcW w:w="2410" w:type="dxa"/>
            <w:vMerge/>
            <w:shd w:val="clear" w:color="auto" w:fill="C6D9F1" w:themeFill="text2" w:themeFillTint="33"/>
            <w:vAlign w:val="center"/>
          </w:tcPr>
          <w:p w14:paraId="5378C283" w14:textId="77777777" w:rsidR="006F05AD" w:rsidRDefault="006F05AD" w:rsidP="002F4545">
            <w:pPr>
              <w:widowControl/>
              <w:autoSpaceDE/>
              <w:autoSpaceDN/>
              <w:adjustRightInd/>
              <w:ind w:right="492"/>
              <w:jc w:val="center"/>
              <w:rPr>
                <w:szCs w:val="24"/>
              </w:rPr>
            </w:pPr>
          </w:p>
        </w:tc>
      </w:tr>
    </w:tbl>
    <w:p w14:paraId="39F68EF3" w14:textId="77777777" w:rsidR="006F05AD" w:rsidRDefault="006F05AD" w:rsidP="006F05AD">
      <w:pPr>
        <w:widowControl/>
        <w:autoSpaceDE/>
        <w:autoSpaceDN/>
        <w:adjustRightInd/>
        <w:spacing w:after="160" w:line="259" w:lineRule="auto"/>
        <w:ind w:right="492"/>
        <w:jc w:val="center"/>
        <w:rPr>
          <w:b/>
          <w:sz w:val="32"/>
          <w:u w:val="single"/>
        </w:rPr>
      </w:pPr>
    </w:p>
    <w:tbl>
      <w:tblPr>
        <w:tblStyle w:val="TableGrid"/>
        <w:tblW w:w="15871" w:type="dxa"/>
        <w:jc w:val="center"/>
        <w:tblLayout w:type="fixed"/>
        <w:tblLook w:val="04A0" w:firstRow="1" w:lastRow="0" w:firstColumn="1" w:lastColumn="0" w:noHBand="0" w:noVBand="1"/>
      </w:tblPr>
      <w:tblGrid>
        <w:gridCol w:w="4248"/>
        <w:gridCol w:w="4961"/>
        <w:gridCol w:w="4253"/>
        <w:gridCol w:w="2409"/>
      </w:tblGrid>
      <w:tr w:rsidR="006F05AD" w:rsidRPr="00F818CF" w14:paraId="4594B86D" w14:textId="77777777" w:rsidTr="002F4545">
        <w:trPr>
          <w:trHeight w:val="419"/>
          <w:jc w:val="center"/>
        </w:trPr>
        <w:tc>
          <w:tcPr>
            <w:tcW w:w="15871" w:type="dxa"/>
            <w:gridSpan w:val="4"/>
            <w:shd w:val="clear" w:color="auto" w:fill="548DD4" w:themeFill="text2" w:themeFillTint="99"/>
            <w:vAlign w:val="center"/>
          </w:tcPr>
          <w:p w14:paraId="42D6CD74" w14:textId="77777777" w:rsidR="006F05AD" w:rsidRDefault="006F05AD" w:rsidP="002F4545">
            <w:pPr>
              <w:widowControl/>
              <w:autoSpaceDE/>
              <w:autoSpaceDN/>
              <w:adjustRightInd/>
              <w:ind w:right="492"/>
              <w:jc w:val="center"/>
            </w:pPr>
            <w:r>
              <w:rPr>
                <w:b/>
                <w:sz w:val="32"/>
                <w:u w:val="single"/>
              </w:rPr>
              <w:lastRenderedPageBreak/>
              <w:br w:type="page"/>
            </w:r>
            <w:r>
              <w:rPr>
                <w:b/>
                <w:sz w:val="32"/>
                <w:u w:val="single"/>
              </w:rPr>
              <w:br w:type="page"/>
            </w:r>
            <w:r>
              <w:br w:type="page"/>
            </w:r>
            <w:r w:rsidRPr="00F818CF">
              <w:rPr>
                <w:b/>
                <w:sz w:val="32"/>
                <w:szCs w:val="32"/>
              </w:rPr>
              <w:br w:type="page"/>
            </w:r>
            <w:r w:rsidRPr="00F818CF">
              <w:rPr>
                <w:b/>
                <w:i/>
                <w:sz w:val="28"/>
                <w:szCs w:val="32"/>
              </w:rPr>
              <w:t>NPQH (Leading a school)</w:t>
            </w:r>
          </w:p>
        </w:tc>
      </w:tr>
      <w:tr w:rsidR="006F05AD" w:rsidRPr="00F818CF" w14:paraId="2B30535A" w14:textId="77777777" w:rsidTr="002F4545">
        <w:trPr>
          <w:trHeight w:val="543"/>
          <w:jc w:val="center"/>
        </w:trPr>
        <w:tc>
          <w:tcPr>
            <w:tcW w:w="4248" w:type="dxa"/>
            <w:shd w:val="clear" w:color="auto" w:fill="C6D9F1" w:themeFill="text2" w:themeFillTint="33"/>
            <w:vAlign w:val="center"/>
          </w:tcPr>
          <w:p w14:paraId="75740CE7"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001FFBE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253" w:type="dxa"/>
            <w:shd w:val="clear" w:color="auto" w:fill="C6D9F1" w:themeFill="text2" w:themeFillTint="33"/>
            <w:vAlign w:val="center"/>
          </w:tcPr>
          <w:p w14:paraId="661045E7"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09" w:type="dxa"/>
            <w:shd w:val="clear" w:color="auto" w:fill="C6D9F1" w:themeFill="text2" w:themeFillTint="33"/>
            <w:vAlign w:val="center"/>
          </w:tcPr>
          <w:p w14:paraId="19569F77"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189EC3E9" w14:textId="77777777" w:rsidTr="002F4545">
        <w:trPr>
          <w:trHeight w:val="1542"/>
          <w:jc w:val="center"/>
        </w:trPr>
        <w:tc>
          <w:tcPr>
            <w:tcW w:w="4248" w:type="dxa"/>
            <w:vMerge w:val="restart"/>
            <w:shd w:val="clear" w:color="auto" w:fill="F2F2F2" w:themeFill="background1" w:themeFillShade="F2"/>
            <w:vAlign w:val="center"/>
          </w:tcPr>
          <w:p w14:paraId="77FA633B" w14:textId="77777777" w:rsidR="006F05AD" w:rsidRPr="00303779" w:rsidRDefault="006F05AD" w:rsidP="002F4545">
            <w:pPr>
              <w:spacing w:after="80"/>
              <w:ind w:right="-92"/>
            </w:pPr>
            <w:r w:rsidRPr="00303779">
              <w:t xml:space="preserve">Balance a school’s strategic or educational priorities with financial efficiency </w:t>
            </w:r>
          </w:p>
        </w:tc>
        <w:tc>
          <w:tcPr>
            <w:tcW w:w="4961" w:type="dxa"/>
            <w:shd w:val="clear" w:color="auto" w:fill="F2F2F2" w:themeFill="background1" w:themeFillShade="F2"/>
            <w:vAlign w:val="center"/>
          </w:tcPr>
          <w:p w14:paraId="5BBDCFD5" w14:textId="77777777" w:rsidR="006F05AD" w:rsidRPr="00303779" w:rsidRDefault="006F05AD" w:rsidP="002F4545">
            <w:pPr>
              <w:spacing w:after="80"/>
              <w:ind w:right="-93"/>
            </w:pPr>
            <w:r>
              <w:t>S</w:t>
            </w:r>
            <w:r w:rsidRPr="00303779">
              <w:t xml:space="preserve">trategic financial planning techniques, </w:t>
            </w:r>
            <w:r>
              <w:t xml:space="preserve">including curriculum-led budgeting </w:t>
            </w:r>
            <w:r w:rsidRPr="00303779">
              <w:t xml:space="preserve">based on </w:t>
            </w:r>
            <w:r>
              <w:t xml:space="preserve">a </w:t>
            </w:r>
            <w:r w:rsidRPr="00303779">
              <w:t>3-5</w:t>
            </w:r>
            <w:r>
              <w:t xml:space="preserve"> </w:t>
            </w:r>
            <w:r w:rsidRPr="00303779">
              <w:t>year strategy</w:t>
            </w:r>
          </w:p>
        </w:tc>
        <w:tc>
          <w:tcPr>
            <w:tcW w:w="4253" w:type="dxa"/>
            <w:vMerge w:val="restart"/>
            <w:shd w:val="clear" w:color="auto" w:fill="C6D9F1" w:themeFill="text2" w:themeFillTint="33"/>
            <w:vAlign w:val="center"/>
          </w:tcPr>
          <w:p w14:paraId="1BDB12E5" w14:textId="77777777" w:rsidR="006F05AD" w:rsidRDefault="006F05AD" w:rsidP="002F4545">
            <w:pPr>
              <w:ind w:right="-100"/>
              <w:rPr>
                <w:shd w:val="clear" w:color="auto" w:fill="C6D9F1" w:themeFill="text2" w:themeFillTint="33"/>
              </w:rPr>
            </w:pPr>
            <w:r>
              <w:t xml:space="preserve">5.3.1 </w:t>
            </w:r>
            <w:r w:rsidRPr="00303779">
              <w:t xml:space="preserve">Analyses </w:t>
            </w:r>
            <w:r>
              <w:t>school’s resourcing challenges</w:t>
            </w:r>
            <w:r w:rsidRPr="00303779">
              <w:t xml:space="preserve"> in </w:t>
            </w:r>
            <w:r w:rsidRPr="00303779">
              <w:rPr>
                <w:shd w:val="clear" w:color="auto" w:fill="C6D9F1" w:themeFill="text2" w:themeFillTint="33"/>
              </w:rPr>
              <w:t>terms of finances, staffing, teacher workload and educational resources</w:t>
            </w:r>
            <w:r>
              <w:rPr>
                <w:shd w:val="clear" w:color="auto" w:fill="C6D9F1" w:themeFill="text2" w:themeFillTint="33"/>
              </w:rPr>
              <w:t>, and designs plans to address these</w:t>
            </w:r>
          </w:p>
          <w:p w14:paraId="3E709FFA" w14:textId="77777777" w:rsidR="006F05AD" w:rsidRDefault="006F05AD" w:rsidP="002F4545">
            <w:pPr>
              <w:ind w:right="-100"/>
              <w:rPr>
                <w:shd w:val="clear" w:color="auto" w:fill="C6D9F1" w:themeFill="text2" w:themeFillTint="33"/>
              </w:rPr>
            </w:pPr>
          </w:p>
          <w:p w14:paraId="01B609EC" w14:textId="77777777" w:rsidR="006F05AD" w:rsidRDefault="006F05AD" w:rsidP="002F4545">
            <w:pPr>
              <w:ind w:right="-100"/>
              <w:rPr>
                <w:shd w:val="clear" w:color="auto" w:fill="C6D9F1" w:themeFill="text2" w:themeFillTint="33"/>
              </w:rPr>
            </w:pPr>
          </w:p>
          <w:p w14:paraId="3FA75CE1" w14:textId="77777777" w:rsidR="006F05AD" w:rsidRDefault="006F05AD" w:rsidP="002F4545">
            <w:pPr>
              <w:ind w:right="-100"/>
              <w:rPr>
                <w:shd w:val="clear" w:color="auto" w:fill="C6D9F1" w:themeFill="text2" w:themeFillTint="33"/>
              </w:rPr>
            </w:pPr>
          </w:p>
          <w:p w14:paraId="12A2FBC9" w14:textId="77777777" w:rsidR="006F05AD" w:rsidRDefault="006F05AD" w:rsidP="002F4545">
            <w:pPr>
              <w:widowControl/>
              <w:autoSpaceDE/>
              <w:autoSpaceDN/>
              <w:adjustRightInd/>
              <w:ind w:right="-100"/>
            </w:pPr>
            <w:r>
              <w:t>5.3.2 Formulates a</w:t>
            </w:r>
            <w:r w:rsidRPr="00303779">
              <w:t xml:space="preserve"> curriculum-led budget</w:t>
            </w:r>
            <w:r>
              <w:t xml:space="preserve"> aligned to plans</w:t>
            </w:r>
          </w:p>
          <w:p w14:paraId="11A2028C" w14:textId="77777777" w:rsidR="006F05AD" w:rsidRPr="00303779" w:rsidRDefault="006F05AD" w:rsidP="002F4545">
            <w:pPr>
              <w:ind w:right="-100"/>
              <w:rPr>
                <w:shd w:val="clear" w:color="auto" w:fill="FFFF00"/>
              </w:rPr>
            </w:pPr>
          </w:p>
        </w:tc>
        <w:tc>
          <w:tcPr>
            <w:tcW w:w="2409" w:type="dxa"/>
            <w:vMerge w:val="restart"/>
            <w:shd w:val="clear" w:color="auto" w:fill="C6D9F1" w:themeFill="text2" w:themeFillTint="33"/>
            <w:vAlign w:val="center"/>
          </w:tcPr>
          <w:p w14:paraId="0F487500" w14:textId="77777777" w:rsidR="006F05AD" w:rsidRDefault="006F05AD" w:rsidP="002F4545">
            <w:pPr>
              <w:jc w:val="center"/>
            </w:pPr>
          </w:p>
          <w:p w14:paraId="69BD470E" w14:textId="77777777" w:rsidR="006F05AD" w:rsidRDefault="006F05AD" w:rsidP="002F4545">
            <w:pPr>
              <w:jc w:val="center"/>
            </w:pPr>
          </w:p>
          <w:p w14:paraId="1D5BDDEC" w14:textId="77777777" w:rsidR="006F05AD" w:rsidRDefault="006F05AD" w:rsidP="002F4545">
            <w:pPr>
              <w:jc w:val="center"/>
            </w:pPr>
          </w:p>
          <w:p w14:paraId="685D678C" w14:textId="77777777" w:rsidR="006F05AD" w:rsidRDefault="006F05AD" w:rsidP="002F4545">
            <w:pPr>
              <w:jc w:val="center"/>
            </w:pPr>
            <w:r w:rsidRPr="009A6475">
              <w:t>Task 2</w:t>
            </w:r>
          </w:p>
          <w:p w14:paraId="625A4444" w14:textId="77777777" w:rsidR="006F05AD" w:rsidRDefault="006F05AD" w:rsidP="002F4545"/>
          <w:p w14:paraId="3BF9DFD0" w14:textId="77777777" w:rsidR="006F05AD" w:rsidRDefault="006F05AD" w:rsidP="002F4545">
            <w:pPr>
              <w:jc w:val="center"/>
            </w:pPr>
          </w:p>
          <w:p w14:paraId="7C0BF2BE" w14:textId="77777777" w:rsidR="006F05AD" w:rsidRDefault="006F05AD" w:rsidP="002F4545">
            <w:pPr>
              <w:jc w:val="center"/>
            </w:pPr>
            <w:r w:rsidRPr="009A6475">
              <w:t>Task 2</w:t>
            </w:r>
          </w:p>
          <w:p w14:paraId="716C6E76" w14:textId="77777777" w:rsidR="006F05AD" w:rsidRDefault="006F05AD" w:rsidP="002F4545">
            <w:pPr>
              <w:jc w:val="center"/>
            </w:pPr>
          </w:p>
          <w:p w14:paraId="67D6A66B" w14:textId="77777777" w:rsidR="006F05AD" w:rsidRPr="009A6475" w:rsidRDefault="006F05AD" w:rsidP="002F4545">
            <w:r w:rsidRPr="00634C33">
              <w:rPr>
                <w:b/>
              </w:rPr>
              <w:t>Supporting document required:</w:t>
            </w:r>
            <w:r>
              <w:t xml:space="preserve"> Curriculum-led budget</w:t>
            </w:r>
          </w:p>
          <w:p w14:paraId="30BB32F6" w14:textId="77777777" w:rsidR="006F05AD" w:rsidRPr="009A6475" w:rsidRDefault="006F05AD" w:rsidP="002F4545">
            <w:pPr>
              <w:jc w:val="center"/>
            </w:pPr>
          </w:p>
        </w:tc>
      </w:tr>
      <w:tr w:rsidR="006F05AD" w:rsidRPr="00F818CF" w14:paraId="48AB2EA8" w14:textId="77777777" w:rsidTr="002F4545">
        <w:trPr>
          <w:trHeight w:val="1423"/>
          <w:jc w:val="center"/>
        </w:trPr>
        <w:tc>
          <w:tcPr>
            <w:tcW w:w="4248" w:type="dxa"/>
            <w:vMerge/>
            <w:shd w:val="clear" w:color="auto" w:fill="F2F2F2" w:themeFill="background1" w:themeFillShade="F2"/>
            <w:vAlign w:val="center"/>
          </w:tcPr>
          <w:p w14:paraId="1DCE927F" w14:textId="77777777" w:rsidR="006F05AD" w:rsidRPr="00303779" w:rsidRDefault="006F05AD" w:rsidP="002F4545">
            <w:pPr>
              <w:spacing w:after="80"/>
              <w:ind w:right="492"/>
            </w:pPr>
          </w:p>
        </w:tc>
        <w:tc>
          <w:tcPr>
            <w:tcW w:w="4961" w:type="dxa"/>
            <w:shd w:val="clear" w:color="auto" w:fill="F2F2F2" w:themeFill="background1" w:themeFillShade="F2"/>
            <w:vAlign w:val="center"/>
          </w:tcPr>
          <w:p w14:paraId="18D6C53E" w14:textId="77777777" w:rsidR="006F05AD" w:rsidRPr="00303779" w:rsidRDefault="006F05AD" w:rsidP="002F4545">
            <w:pPr>
              <w:pStyle w:val="DeptBullets"/>
              <w:numPr>
                <w:ilvl w:val="0"/>
                <w:numId w:val="0"/>
              </w:numPr>
              <w:rPr>
                <w:sz w:val="22"/>
                <w:szCs w:val="22"/>
              </w:rPr>
            </w:pPr>
            <w:r w:rsidRPr="00303779">
              <w:rPr>
                <w:sz w:val="22"/>
                <w:szCs w:val="22"/>
              </w:rPr>
              <w:t xml:space="preserve">Examples of how a range of schools and other organisations have generated additional income (for example, through </w:t>
            </w:r>
            <w:r>
              <w:rPr>
                <w:sz w:val="22"/>
                <w:szCs w:val="22"/>
              </w:rPr>
              <w:t xml:space="preserve">additional </w:t>
            </w:r>
            <w:r w:rsidRPr="00303779">
              <w:rPr>
                <w:sz w:val="22"/>
                <w:szCs w:val="22"/>
              </w:rPr>
              <w:t>site use)</w:t>
            </w:r>
          </w:p>
        </w:tc>
        <w:tc>
          <w:tcPr>
            <w:tcW w:w="4253" w:type="dxa"/>
            <w:vMerge/>
            <w:shd w:val="clear" w:color="auto" w:fill="C6D9F1" w:themeFill="text2" w:themeFillTint="33"/>
            <w:vAlign w:val="center"/>
          </w:tcPr>
          <w:p w14:paraId="02598A5C" w14:textId="77777777" w:rsidR="006F05AD" w:rsidRPr="00303779" w:rsidRDefault="006F05AD" w:rsidP="002F4545">
            <w:pPr>
              <w:widowControl/>
              <w:autoSpaceDE/>
              <w:autoSpaceDN/>
              <w:adjustRightInd/>
              <w:ind w:right="-100"/>
            </w:pPr>
          </w:p>
        </w:tc>
        <w:tc>
          <w:tcPr>
            <w:tcW w:w="2409" w:type="dxa"/>
            <w:vMerge/>
            <w:shd w:val="clear" w:color="auto" w:fill="C6D9F1" w:themeFill="text2" w:themeFillTint="33"/>
            <w:vAlign w:val="center"/>
          </w:tcPr>
          <w:p w14:paraId="401D8CB1" w14:textId="77777777" w:rsidR="006F05AD" w:rsidRPr="009A6475" w:rsidRDefault="006F05AD" w:rsidP="002F4545">
            <w:pPr>
              <w:jc w:val="center"/>
            </w:pPr>
          </w:p>
        </w:tc>
      </w:tr>
      <w:tr w:rsidR="006F05AD" w:rsidRPr="00F818CF" w14:paraId="73804D74" w14:textId="77777777" w:rsidTr="002F4545">
        <w:trPr>
          <w:trHeight w:val="711"/>
          <w:jc w:val="center"/>
        </w:trPr>
        <w:tc>
          <w:tcPr>
            <w:tcW w:w="4248" w:type="dxa"/>
            <w:vMerge w:val="restart"/>
            <w:shd w:val="clear" w:color="auto" w:fill="F2F2F2" w:themeFill="background1" w:themeFillShade="F2"/>
            <w:vAlign w:val="center"/>
          </w:tcPr>
          <w:p w14:paraId="6A29B108" w14:textId="77777777" w:rsidR="006F05AD" w:rsidRPr="00234C58" w:rsidRDefault="006F05AD" w:rsidP="002F4545">
            <w:pPr>
              <w:spacing w:after="80"/>
            </w:pPr>
            <w:r w:rsidRPr="00234C58">
              <w:t xml:space="preserve">Implement accountability arrangements to manage resources and risks </w:t>
            </w:r>
            <w:r>
              <w:t>effectively</w:t>
            </w:r>
            <w:r w:rsidRPr="00234C58">
              <w:t xml:space="preserve"> and in line with statutory requirements (where applicable, fulfilling the Accounting Officer role as defined in the Academies Financial Handbook)</w:t>
            </w:r>
          </w:p>
        </w:tc>
        <w:tc>
          <w:tcPr>
            <w:tcW w:w="4961" w:type="dxa"/>
            <w:shd w:val="clear" w:color="auto" w:fill="F2F2F2" w:themeFill="background1" w:themeFillShade="F2"/>
            <w:vAlign w:val="center"/>
          </w:tcPr>
          <w:p w14:paraId="5C795D1E" w14:textId="77777777" w:rsidR="006F05AD" w:rsidRPr="00A27F51" w:rsidRDefault="006F05AD" w:rsidP="002F4545">
            <w:pPr>
              <w:spacing w:after="80"/>
            </w:pPr>
            <w:r w:rsidRPr="00A27F51">
              <w:t>The benefits of strong accountability, including the importance of non-executive oversight</w:t>
            </w:r>
          </w:p>
        </w:tc>
        <w:tc>
          <w:tcPr>
            <w:tcW w:w="4253" w:type="dxa"/>
            <w:vMerge w:val="restart"/>
            <w:shd w:val="clear" w:color="auto" w:fill="C6D9F1" w:themeFill="text2" w:themeFillTint="33"/>
            <w:vAlign w:val="center"/>
          </w:tcPr>
          <w:p w14:paraId="36F6203D" w14:textId="77777777" w:rsidR="006F05AD" w:rsidRPr="00255997" w:rsidRDefault="006F05AD" w:rsidP="002F4545">
            <w:pPr>
              <w:spacing w:after="80"/>
              <w:ind w:right="-100"/>
            </w:pPr>
            <w:r>
              <w:t>5</w:t>
            </w:r>
            <w:r w:rsidRPr="00255997">
              <w:t xml:space="preserve">.3.3 Evaluates the effectiveness of school’s </w:t>
            </w:r>
            <w:r>
              <w:t>accountability arrangements for managing resources and risks, recommending improvements where necessary to deliver plans successfully</w:t>
            </w:r>
          </w:p>
        </w:tc>
        <w:tc>
          <w:tcPr>
            <w:tcW w:w="2409" w:type="dxa"/>
            <w:vMerge w:val="restart"/>
            <w:shd w:val="clear" w:color="auto" w:fill="C6D9F1" w:themeFill="text2" w:themeFillTint="33"/>
            <w:vAlign w:val="center"/>
          </w:tcPr>
          <w:p w14:paraId="1B3FA3EC" w14:textId="77777777" w:rsidR="006F05AD" w:rsidRPr="00255997" w:rsidRDefault="006F05AD" w:rsidP="002F4545">
            <w:pPr>
              <w:jc w:val="center"/>
            </w:pPr>
            <w:r w:rsidRPr="00255997">
              <w:t>Task 2</w:t>
            </w:r>
          </w:p>
        </w:tc>
      </w:tr>
      <w:tr w:rsidR="006F05AD" w:rsidRPr="00F818CF" w14:paraId="16D0C273" w14:textId="77777777" w:rsidTr="002F4545">
        <w:trPr>
          <w:trHeight w:val="1514"/>
          <w:jc w:val="center"/>
        </w:trPr>
        <w:tc>
          <w:tcPr>
            <w:tcW w:w="4248" w:type="dxa"/>
            <w:vMerge/>
            <w:shd w:val="clear" w:color="auto" w:fill="F2F2F2" w:themeFill="background1" w:themeFillShade="F2"/>
            <w:vAlign w:val="center"/>
          </w:tcPr>
          <w:p w14:paraId="1C28483D" w14:textId="77777777" w:rsidR="006F05AD" w:rsidRPr="00234C58" w:rsidRDefault="006F05AD" w:rsidP="002F4545">
            <w:pPr>
              <w:spacing w:after="80"/>
              <w:ind w:right="492"/>
            </w:pPr>
          </w:p>
        </w:tc>
        <w:tc>
          <w:tcPr>
            <w:tcW w:w="4961" w:type="dxa"/>
            <w:shd w:val="clear" w:color="auto" w:fill="F2F2F2" w:themeFill="background1" w:themeFillShade="F2"/>
            <w:vAlign w:val="center"/>
          </w:tcPr>
          <w:p w14:paraId="5068119E" w14:textId="77777777" w:rsidR="006F05AD" w:rsidRPr="00A27F51" w:rsidRDefault="006F05AD" w:rsidP="002F4545">
            <w:pPr>
              <w:spacing w:after="80"/>
            </w:pPr>
            <w:r w:rsidRPr="00A27F51">
              <w:t xml:space="preserve">Examples of </w:t>
            </w:r>
            <w:r>
              <w:t xml:space="preserve">resource and risk management arrangements </w:t>
            </w:r>
            <w:r w:rsidRPr="00A27F51">
              <w:t>drawn from a rang</w:t>
            </w:r>
            <w:r>
              <w:t xml:space="preserve">e of schools, including internal </w:t>
            </w:r>
            <w:r w:rsidRPr="00A27F51">
              <w:t>control</w:t>
            </w:r>
            <w:r>
              <w:t xml:space="preserve">s (for example, </w:t>
            </w:r>
            <w:r w:rsidRPr="00A27F51">
              <w:t xml:space="preserve">schemes of delegation, </w:t>
            </w:r>
            <w:r>
              <w:t xml:space="preserve">tolerances and risk </w:t>
            </w:r>
            <w:r w:rsidRPr="006D6120">
              <w:t>appetite, internal and external reporting and scrutiny)</w:t>
            </w:r>
            <w:r w:rsidRPr="00A27F51">
              <w:t xml:space="preserve"> </w:t>
            </w:r>
          </w:p>
        </w:tc>
        <w:tc>
          <w:tcPr>
            <w:tcW w:w="4253" w:type="dxa"/>
            <w:vMerge/>
            <w:shd w:val="clear" w:color="auto" w:fill="C6D9F1" w:themeFill="text2" w:themeFillTint="33"/>
            <w:vAlign w:val="center"/>
          </w:tcPr>
          <w:p w14:paraId="4378C2D9" w14:textId="77777777" w:rsidR="006F05AD" w:rsidRPr="002E6842" w:rsidRDefault="006F05AD" w:rsidP="002F4545">
            <w:pPr>
              <w:spacing w:after="80"/>
              <w:ind w:right="-100"/>
              <w:rPr>
                <w:highlight w:val="yellow"/>
              </w:rPr>
            </w:pPr>
          </w:p>
        </w:tc>
        <w:tc>
          <w:tcPr>
            <w:tcW w:w="2409" w:type="dxa"/>
            <w:vMerge/>
            <w:shd w:val="clear" w:color="auto" w:fill="C6D9F1" w:themeFill="text2" w:themeFillTint="33"/>
            <w:vAlign w:val="center"/>
          </w:tcPr>
          <w:p w14:paraId="0AD7E09E" w14:textId="77777777" w:rsidR="006F05AD" w:rsidRPr="002E6842" w:rsidRDefault="006F05AD" w:rsidP="002F4545">
            <w:pPr>
              <w:rPr>
                <w:highlight w:val="yellow"/>
              </w:rPr>
            </w:pPr>
          </w:p>
        </w:tc>
      </w:tr>
      <w:tr w:rsidR="006F05AD" w:rsidRPr="00F818CF" w14:paraId="32E6816A" w14:textId="77777777" w:rsidTr="002F4545">
        <w:trPr>
          <w:trHeight w:val="1009"/>
          <w:jc w:val="center"/>
        </w:trPr>
        <w:tc>
          <w:tcPr>
            <w:tcW w:w="4248" w:type="dxa"/>
            <w:vMerge/>
            <w:shd w:val="clear" w:color="auto" w:fill="F2F2F2" w:themeFill="background1" w:themeFillShade="F2"/>
            <w:vAlign w:val="center"/>
          </w:tcPr>
          <w:p w14:paraId="61C08054" w14:textId="77777777" w:rsidR="006F05AD" w:rsidRPr="00234C58" w:rsidRDefault="006F05AD" w:rsidP="002F4545">
            <w:pPr>
              <w:spacing w:after="80"/>
              <w:ind w:right="492"/>
            </w:pPr>
          </w:p>
        </w:tc>
        <w:tc>
          <w:tcPr>
            <w:tcW w:w="4961" w:type="dxa"/>
            <w:shd w:val="clear" w:color="auto" w:fill="F2F2F2" w:themeFill="background1" w:themeFillShade="F2"/>
            <w:vAlign w:val="center"/>
          </w:tcPr>
          <w:p w14:paraId="31080C74" w14:textId="77777777" w:rsidR="006F05AD" w:rsidRPr="00A27F51" w:rsidRDefault="006F05AD" w:rsidP="002F4545">
            <w:pPr>
              <w:spacing w:after="80"/>
            </w:pPr>
            <w:r w:rsidRPr="00A27F51">
              <w:rPr>
                <w:szCs w:val="28"/>
              </w:rPr>
              <w:t>The requirements of the financial accountability framework, as set out in the Academies Financial Handbook</w:t>
            </w:r>
          </w:p>
        </w:tc>
        <w:tc>
          <w:tcPr>
            <w:tcW w:w="4253" w:type="dxa"/>
            <w:vMerge/>
            <w:shd w:val="clear" w:color="auto" w:fill="C6D9F1" w:themeFill="text2" w:themeFillTint="33"/>
            <w:vAlign w:val="center"/>
          </w:tcPr>
          <w:p w14:paraId="1CD2943C" w14:textId="77777777" w:rsidR="006F05AD" w:rsidRPr="002E6842" w:rsidRDefault="006F05AD" w:rsidP="002F4545">
            <w:pPr>
              <w:spacing w:after="80"/>
              <w:ind w:right="-100"/>
              <w:rPr>
                <w:highlight w:val="yellow"/>
              </w:rPr>
            </w:pPr>
          </w:p>
        </w:tc>
        <w:tc>
          <w:tcPr>
            <w:tcW w:w="2409" w:type="dxa"/>
            <w:vMerge/>
            <w:shd w:val="clear" w:color="auto" w:fill="C6D9F1" w:themeFill="text2" w:themeFillTint="33"/>
            <w:vAlign w:val="center"/>
          </w:tcPr>
          <w:p w14:paraId="558D9052" w14:textId="77777777" w:rsidR="006F05AD" w:rsidRPr="002E6842" w:rsidRDefault="006F05AD" w:rsidP="002F4545">
            <w:pPr>
              <w:rPr>
                <w:highlight w:val="yellow"/>
              </w:rPr>
            </w:pPr>
          </w:p>
        </w:tc>
      </w:tr>
      <w:tr w:rsidR="006F05AD" w:rsidRPr="00F818CF" w14:paraId="3B8D53D7" w14:textId="77777777" w:rsidTr="002F4545">
        <w:trPr>
          <w:trHeight w:val="623"/>
          <w:jc w:val="center"/>
        </w:trPr>
        <w:tc>
          <w:tcPr>
            <w:tcW w:w="4248" w:type="dxa"/>
            <w:vMerge/>
            <w:shd w:val="clear" w:color="auto" w:fill="F2F2F2" w:themeFill="background1" w:themeFillShade="F2"/>
            <w:vAlign w:val="center"/>
          </w:tcPr>
          <w:p w14:paraId="4FFFA15D" w14:textId="77777777" w:rsidR="006F05AD" w:rsidRPr="00234C58" w:rsidRDefault="006F05AD" w:rsidP="002F4545">
            <w:pPr>
              <w:spacing w:after="80"/>
              <w:ind w:right="492"/>
            </w:pPr>
          </w:p>
        </w:tc>
        <w:tc>
          <w:tcPr>
            <w:tcW w:w="4961" w:type="dxa"/>
            <w:shd w:val="clear" w:color="auto" w:fill="F2F2F2" w:themeFill="background1" w:themeFillShade="F2"/>
            <w:vAlign w:val="center"/>
          </w:tcPr>
          <w:p w14:paraId="1CDE4F2B" w14:textId="77777777" w:rsidR="006F05AD" w:rsidRPr="00A27F51" w:rsidRDefault="006F05AD" w:rsidP="002F4545">
            <w:pPr>
              <w:spacing w:after="80"/>
              <w:ind w:right="49"/>
              <w:rPr>
                <w:szCs w:val="28"/>
              </w:rPr>
            </w:pPr>
            <w:r w:rsidRPr="00A27F51">
              <w:t>A school’s statutory</w:t>
            </w:r>
            <w:r>
              <w:t xml:space="preserve"> requirements in relation to </w:t>
            </w:r>
            <w:r w:rsidRPr="00A27F51">
              <w:t>risk assessment, employment, procurement and safeguarding</w:t>
            </w:r>
            <w:r>
              <w:t xml:space="preserve"> (including the Prevent Duty),</w:t>
            </w:r>
            <w:r w:rsidRPr="00A27F51">
              <w:t xml:space="preserve"> and under</w:t>
            </w:r>
            <w:r>
              <w:t xml:space="preserve">pinning processes (for example, </w:t>
            </w:r>
            <w:r w:rsidRPr="00A27F51">
              <w:t>risk audits</w:t>
            </w:r>
            <w:r>
              <w:t xml:space="preserve"> and assessment</w:t>
            </w:r>
            <w:r w:rsidRPr="00A27F51">
              <w:t>, collective bargaining, recruitment, redundancy and contract management)</w:t>
            </w:r>
          </w:p>
        </w:tc>
        <w:tc>
          <w:tcPr>
            <w:tcW w:w="4253" w:type="dxa"/>
            <w:vMerge/>
            <w:shd w:val="clear" w:color="auto" w:fill="C6D9F1" w:themeFill="text2" w:themeFillTint="33"/>
            <w:vAlign w:val="center"/>
          </w:tcPr>
          <w:p w14:paraId="178FEB0E" w14:textId="77777777" w:rsidR="006F05AD" w:rsidRPr="002E6842" w:rsidRDefault="006F05AD" w:rsidP="002F4545">
            <w:pPr>
              <w:spacing w:after="80"/>
              <w:ind w:right="-100"/>
              <w:rPr>
                <w:highlight w:val="yellow"/>
              </w:rPr>
            </w:pPr>
          </w:p>
        </w:tc>
        <w:tc>
          <w:tcPr>
            <w:tcW w:w="2409" w:type="dxa"/>
            <w:vMerge/>
            <w:shd w:val="clear" w:color="auto" w:fill="C6D9F1" w:themeFill="text2" w:themeFillTint="33"/>
            <w:vAlign w:val="center"/>
          </w:tcPr>
          <w:p w14:paraId="0739480A" w14:textId="77777777" w:rsidR="006F05AD" w:rsidRPr="002E6842" w:rsidRDefault="006F05AD" w:rsidP="002F4545">
            <w:pPr>
              <w:rPr>
                <w:highlight w:val="yellow"/>
              </w:rPr>
            </w:pPr>
          </w:p>
        </w:tc>
      </w:tr>
    </w:tbl>
    <w:p w14:paraId="37D63F64" w14:textId="77777777" w:rsidR="006F05AD" w:rsidRDefault="006F05AD" w:rsidP="006F05AD">
      <w:pPr>
        <w:ind w:right="492"/>
      </w:pPr>
    </w:p>
    <w:p w14:paraId="314AA277" w14:textId="77777777" w:rsidR="006F05AD" w:rsidRDefault="006F05AD" w:rsidP="006F05AD">
      <w:pPr>
        <w:widowControl/>
        <w:autoSpaceDE/>
        <w:autoSpaceDN/>
        <w:adjustRightInd/>
        <w:spacing w:after="160" w:line="259" w:lineRule="auto"/>
      </w:pPr>
      <w:r>
        <w:br w:type="page"/>
      </w:r>
    </w:p>
    <w:p w14:paraId="17477F7B" w14:textId="77777777" w:rsidR="006F05AD" w:rsidRDefault="006F05AD" w:rsidP="006F05AD">
      <w:pPr>
        <w:ind w:right="492"/>
      </w:pPr>
    </w:p>
    <w:tbl>
      <w:tblPr>
        <w:tblStyle w:val="TableGrid3"/>
        <w:tblW w:w="16013" w:type="dxa"/>
        <w:jc w:val="center"/>
        <w:tblLayout w:type="fixed"/>
        <w:tblLook w:val="04A0" w:firstRow="1" w:lastRow="0" w:firstColumn="1" w:lastColumn="0" w:noHBand="0" w:noVBand="1"/>
      </w:tblPr>
      <w:tblGrid>
        <w:gridCol w:w="4248"/>
        <w:gridCol w:w="4961"/>
        <w:gridCol w:w="4394"/>
        <w:gridCol w:w="2410"/>
      </w:tblGrid>
      <w:tr w:rsidR="006F05AD" w:rsidRPr="00F818CF" w14:paraId="686A8400" w14:textId="77777777" w:rsidTr="002F4545">
        <w:trPr>
          <w:trHeight w:val="419"/>
          <w:jc w:val="center"/>
        </w:trPr>
        <w:tc>
          <w:tcPr>
            <w:tcW w:w="16013" w:type="dxa"/>
            <w:gridSpan w:val="4"/>
            <w:shd w:val="clear" w:color="auto" w:fill="548DD4" w:themeFill="text2" w:themeFillTint="99"/>
            <w:vAlign w:val="center"/>
          </w:tcPr>
          <w:p w14:paraId="2CF259C4" w14:textId="77777777" w:rsidR="006F05AD" w:rsidRDefault="006F05AD" w:rsidP="002F4545">
            <w:pPr>
              <w:widowControl/>
              <w:autoSpaceDE/>
              <w:autoSpaceDN/>
              <w:adjustRightInd/>
              <w:ind w:right="492"/>
              <w:jc w:val="center"/>
            </w:pPr>
            <w:r>
              <w:br w:type="page"/>
            </w:r>
            <w:r w:rsidRPr="00F818CF">
              <w:br w:type="page"/>
            </w:r>
            <w:r w:rsidRPr="00F818CF">
              <w:rPr>
                <w:b/>
                <w:i/>
                <w:sz w:val="28"/>
                <w:szCs w:val="28"/>
              </w:rPr>
              <w:t>NPQEL (Leading several schools)</w:t>
            </w:r>
          </w:p>
        </w:tc>
      </w:tr>
      <w:tr w:rsidR="006F05AD" w:rsidRPr="00F818CF" w14:paraId="394A438B" w14:textId="77777777" w:rsidTr="002F4545">
        <w:trPr>
          <w:trHeight w:val="560"/>
          <w:jc w:val="center"/>
        </w:trPr>
        <w:tc>
          <w:tcPr>
            <w:tcW w:w="4248" w:type="dxa"/>
            <w:shd w:val="clear" w:color="auto" w:fill="C6D9F1" w:themeFill="text2" w:themeFillTint="33"/>
            <w:vAlign w:val="center"/>
          </w:tcPr>
          <w:p w14:paraId="5956DEFF"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74B5C529"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394" w:type="dxa"/>
            <w:shd w:val="clear" w:color="auto" w:fill="C6D9F1" w:themeFill="text2" w:themeFillTint="33"/>
            <w:vAlign w:val="center"/>
          </w:tcPr>
          <w:p w14:paraId="7C599EA4"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10" w:type="dxa"/>
            <w:shd w:val="clear" w:color="auto" w:fill="C6D9F1" w:themeFill="text2" w:themeFillTint="33"/>
            <w:vAlign w:val="center"/>
          </w:tcPr>
          <w:p w14:paraId="1527F763"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30A994A2" w14:textId="77777777" w:rsidTr="002F4545">
        <w:trPr>
          <w:trHeight w:val="1687"/>
          <w:jc w:val="center"/>
        </w:trPr>
        <w:tc>
          <w:tcPr>
            <w:tcW w:w="4248" w:type="dxa"/>
            <w:vMerge w:val="restart"/>
            <w:shd w:val="clear" w:color="auto" w:fill="F2F2F2" w:themeFill="background1" w:themeFillShade="F2"/>
            <w:vAlign w:val="center"/>
          </w:tcPr>
          <w:p w14:paraId="710DF646" w14:textId="77777777" w:rsidR="006F05AD" w:rsidRPr="00786A69" w:rsidRDefault="006F05AD" w:rsidP="002F4545">
            <w:pPr>
              <w:ind w:right="-108"/>
              <w:rPr>
                <w:sz w:val="22"/>
                <w:szCs w:val="28"/>
              </w:rPr>
            </w:pPr>
            <w:r w:rsidRPr="00786A69">
              <w:rPr>
                <w:sz w:val="22"/>
                <w:szCs w:val="28"/>
              </w:rPr>
              <w:t>Deploy resources strategically across a number of organisations, to</w:t>
            </w:r>
            <w:r>
              <w:rPr>
                <w:sz w:val="22"/>
                <w:szCs w:val="28"/>
              </w:rPr>
              <w:t xml:space="preserve"> maximise efficiency whilst improving</w:t>
            </w:r>
            <w:r w:rsidRPr="00786A69">
              <w:rPr>
                <w:sz w:val="22"/>
                <w:szCs w:val="28"/>
              </w:rPr>
              <w:t xml:space="preserve"> pupil </w:t>
            </w:r>
            <w:r>
              <w:rPr>
                <w:sz w:val="22"/>
                <w:szCs w:val="28"/>
              </w:rPr>
              <w:t>outcomes</w:t>
            </w:r>
          </w:p>
        </w:tc>
        <w:tc>
          <w:tcPr>
            <w:tcW w:w="4961" w:type="dxa"/>
            <w:vMerge w:val="restart"/>
            <w:shd w:val="clear" w:color="auto" w:fill="F2F2F2" w:themeFill="background1" w:themeFillShade="F2"/>
            <w:vAlign w:val="center"/>
          </w:tcPr>
          <w:p w14:paraId="3FADBFE9" w14:textId="77777777" w:rsidR="006F05AD" w:rsidRPr="00786A69" w:rsidRDefault="006F05AD" w:rsidP="002F4545">
            <w:pPr>
              <w:rPr>
                <w:sz w:val="22"/>
                <w:szCs w:val="28"/>
              </w:rPr>
            </w:pPr>
            <w:r>
              <w:rPr>
                <w:sz w:val="22"/>
                <w:szCs w:val="28"/>
              </w:rPr>
              <w:t>Research into, and examples of, h</w:t>
            </w:r>
            <w:r w:rsidRPr="00786A69">
              <w:rPr>
                <w:sz w:val="22"/>
                <w:szCs w:val="28"/>
              </w:rPr>
              <w:t xml:space="preserve">ow economies of scale and efficiencies </w:t>
            </w:r>
            <w:r>
              <w:rPr>
                <w:sz w:val="22"/>
                <w:szCs w:val="28"/>
              </w:rPr>
              <w:t xml:space="preserve">have been achieved across several organisations (for example, in terms of finances, staffing, workload, educational provision and resources), drawn from a range of schools and non-school </w:t>
            </w:r>
            <w:r w:rsidRPr="00786A69">
              <w:rPr>
                <w:sz w:val="22"/>
                <w:szCs w:val="28"/>
              </w:rPr>
              <w:t>contexts</w:t>
            </w:r>
            <w:r>
              <w:rPr>
                <w:sz w:val="22"/>
                <w:szCs w:val="28"/>
              </w:rPr>
              <w:t xml:space="preserve"> </w:t>
            </w:r>
          </w:p>
        </w:tc>
        <w:tc>
          <w:tcPr>
            <w:tcW w:w="4394" w:type="dxa"/>
            <w:shd w:val="clear" w:color="auto" w:fill="C6D9F1" w:themeFill="text2" w:themeFillTint="33"/>
            <w:vAlign w:val="center"/>
          </w:tcPr>
          <w:p w14:paraId="07A81774" w14:textId="77777777" w:rsidR="006F05AD" w:rsidRPr="00AF2AE4" w:rsidRDefault="006F05AD" w:rsidP="002F4545">
            <w:pPr>
              <w:rPr>
                <w:sz w:val="22"/>
                <w:szCs w:val="22"/>
              </w:rPr>
            </w:pPr>
            <w:r>
              <w:rPr>
                <w:sz w:val="22"/>
                <w:szCs w:val="22"/>
              </w:rPr>
              <w:t>5</w:t>
            </w:r>
            <w:r w:rsidRPr="00AF2AE4">
              <w:rPr>
                <w:sz w:val="22"/>
                <w:szCs w:val="22"/>
              </w:rPr>
              <w:t xml:space="preserve">.4.1 Analyses the benefits, risks and costs of different </w:t>
            </w:r>
            <w:r>
              <w:rPr>
                <w:sz w:val="22"/>
                <w:szCs w:val="22"/>
              </w:rPr>
              <w:t>business development strategies in resource terms (for example, in terms of  finances, staffing, workload and educational resources)</w:t>
            </w:r>
          </w:p>
        </w:tc>
        <w:tc>
          <w:tcPr>
            <w:tcW w:w="2410" w:type="dxa"/>
            <w:shd w:val="clear" w:color="auto" w:fill="C6D9F1" w:themeFill="text2" w:themeFillTint="33"/>
            <w:vAlign w:val="center"/>
          </w:tcPr>
          <w:p w14:paraId="56986D65" w14:textId="77777777" w:rsidR="006F05AD" w:rsidRPr="009A6475" w:rsidRDefault="006F05AD" w:rsidP="002F4545">
            <w:pPr>
              <w:jc w:val="center"/>
              <w:rPr>
                <w:sz w:val="22"/>
              </w:rPr>
            </w:pPr>
            <w:r w:rsidRPr="009A6475">
              <w:rPr>
                <w:sz w:val="22"/>
              </w:rPr>
              <w:t>T</w:t>
            </w:r>
            <w:r>
              <w:rPr>
                <w:sz w:val="22"/>
              </w:rPr>
              <w:t>ask 1</w:t>
            </w:r>
          </w:p>
        </w:tc>
      </w:tr>
      <w:tr w:rsidR="006F05AD" w:rsidRPr="00F818CF" w14:paraId="28168AED" w14:textId="77777777" w:rsidTr="002F4545">
        <w:trPr>
          <w:trHeight w:val="449"/>
          <w:jc w:val="center"/>
        </w:trPr>
        <w:tc>
          <w:tcPr>
            <w:tcW w:w="4248" w:type="dxa"/>
            <w:vMerge/>
            <w:shd w:val="clear" w:color="auto" w:fill="F2F2F2" w:themeFill="background1" w:themeFillShade="F2"/>
            <w:vAlign w:val="center"/>
          </w:tcPr>
          <w:p w14:paraId="74B7D5A1" w14:textId="77777777" w:rsidR="006F05AD" w:rsidRPr="00786A69" w:rsidRDefault="006F05AD" w:rsidP="002F4545">
            <w:pPr>
              <w:rPr>
                <w:sz w:val="22"/>
                <w:szCs w:val="28"/>
              </w:rPr>
            </w:pPr>
          </w:p>
        </w:tc>
        <w:tc>
          <w:tcPr>
            <w:tcW w:w="4961" w:type="dxa"/>
            <w:vMerge/>
            <w:tcBorders>
              <w:bottom w:val="single" w:sz="4" w:space="0" w:color="auto"/>
            </w:tcBorders>
            <w:shd w:val="clear" w:color="auto" w:fill="F2F2F2" w:themeFill="background1" w:themeFillShade="F2"/>
            <w:vAlign w:val="center"/>
          </w:tcPr>
          <w:p w14:paraId="4B8B65F7" w14:textId="77777777" w:rsidR="006F05AD" w:rsidRDefault="006F05AD" w:rsidP="002F4545">
            <w:pPr>
              <w:rPr>
                <w:sz w:val="22"/>
                <w:szCs w:val="28"/>
              </w:rPr>
            </w:pPr>
          </w:p>
        </w:tc>
        <w:tc>
          <w:tcPr>
            <w:tcW w:w="4394" w:type="dxa"/>
            <w:vMerge w:val="restart"/>
            <w:shd w:val="clear" w:color="auto" w:fill="C6D9F1" w:themeFill="text2" w:themeFillTint="33"/>
            <w:vAlign w:val="center"/>
          </w:tcPr>
          <w:p w14:paraId="3DD3A4E6" w14:textId="77777777" w:rsidR="006F05AD" w:rsidRPr="003B4A9B" w:rsidRDefault="006F05AD" w:rsidP="002F4545">
            <w:pPr>
              <w:ind w:right="-113"/>
              <w:rPr>
                <w:sz w:val="22"/>
                <w:szCs w:val="22"/>
              </w:rPr>
            </w:pPr>
            <w:r>
              <w:rPr>
                <w:sz w:val="22"/>
                <w:szCs w:val="22"/>
              </w:rPr>
              <w:t>5</w:t>
            </w:r>
            <w:r w:rsidRPr="003B4A9B">
              <w:rPr>
                <w:sz w:val="22"/>
                <w:szCs w:val="22"/>
              </w:rPr>
              <w:t xml:space="preserve">.4.2 Analyses opportunities to improve the efficiency and effectiveness of resources deployed </w:t>
            </w:r>
            <w:r>
              <w:rPr>
                <w:sz w:val="22"/>
                <w:szCs w:val="22"/>
              </w:rPr>
              <w:t xml:space="preserve">sustainably </w:t>
            </w:r>
            <w:r w:rsidRPr="003B4A9B">
              <w:rPr>
                <w:sz w:val="22"/>
                <w:szCs w:val="22"/>
              </w:rPr>
              <w:t>and applies findings to the design of plans</w:t>
            </w:r>
          </w:p>
        </w:tc>
        <w:tc>
          <w:tcPr>
            <w:tcW w:w="2410" w:type="dxa"/>
            <w:vMerge w:val="restart"/>
            <w:shd w:val="clear" w:color="auto" w:fill="C6D9F1" w:themeFill="text2" w:themeFillTint="33"/>
            <w:vAlign w:val="center"/>
          </w:tcPr>
          <w:p w14:paraId="7B69E22B" w14:textId="77777777" w:rsidR="006F05AD" w:rsidRPr="009A6475" w:rsidRDefault="006F05AD" w:rsidP="002F4545">
            <w:pPr>
              <w:jc w:val="center"/>
              <w:rPr>
                <w:sz w:val="22"/>
              </w:rPr>
            </w:pPr>
            <w:r w:rsidRPr="009A6475">
              <w:rPr>
                <w:sz w:val="22"/>
              </w:rPr>
              <w:t>Task 1</w:t>
            </w:r>
          </w:p>
        </w:tc>
      </w:tr>
      <w:tr w:rsidR="006F05AD" w:rsidRPr="00F818CF" w14:paraId="472A0FD6" w14:textId="77777777" w:rsidTr="002F4545">
        <w:trPr>
          <w:trHeight w:val="1007"/>
          <w:jc w:val="center"/>
        </w:trPr>
        <w:tc>
          <w:tcPr>
            <w:tcW w:w="4248" w:type="dxa"/>
            <w:vMerge/>
            <w:tcBorders>
              <w:bottom w:val="single" w:sz="4" w:space="0" w:color="auto"/>
            </w:tcBorders>
            <w:shd w:val="clear" w:color="auto" w:fill="F2F2F2" w:themeFill="background1" w:themeFillShade="F2"/>
            <w:vAlign w:val="center"/>
          </w:tcPr>
          <w:p w14:paraId="03DC70F4" w14:textId="77777777" w:rsidR="006F05AD" w:rsidRPr="008143A4" w:rsidRDefault="006F05AD" w:rsidP="002F4545">
            <w:pPr>
              <w:rPr>
                <w:sz w:val="22"/>
                <w:szCs w:val="28"/>
                <w:highlight w:val="yellow"/>
              </w:rPr>
            </w:pPr>
          </w:p>
        </w:tc>
        <w:tc>
          <w:tcPr>
            <w:tcW w:w="4961" w:type="dxa"/>
            <w:tcBorders>
              <w:bottom w:val="single" w:sz="4" w:space="0" w:color="auto"/>
            </w:tcBorders>
            <w:shd w:val="clear" w:color="auto" w:fill="F2F2F2" w:themeFill="background1" w:themeFillShade="F2"/>
            <w:vAlign w:val="center"/>
          </w:tcPr>
          <w:p w14:paraId="3AE605BA" w14:textId="77777777" w:rsidR="006F05AD" w:rsidRPr="00BC1A6E" w:rsidRDefault="006F05AD" w:rsidP="002F4545">
            <w:pPr>
              <w:rPr>
                <w:sz w:val="22"/>
                <w:szCs w:val="28"/>
              </w:rPr>
            </w:pPr>
            <w:r>
              <w:rPr>
                <w:sz w:val="22"/>
                <w:szCs w:val="28"/>
              </w:rPr>
              <w:t>I</w:t>
            </w:r>
            <w:r w:rsidRPr="00BC1A6E">
              <w:rPr>
                <w:sz w:val="22"/>
                <w:szCs w:val="28"/>
              </w:rPr>
              <w:t xml:space="preserve">ndicators of the </w:t>
            </w:r>
            <w:r>
              <w:rPr>
                <w:sz w:val="22"/>
                <w:szCs w:val="28"/>
              </w:rPr>
              <w:t xml:space="preserve">effective and </w:t>
            </w:r>
            <w:r w:rsidRPr="00BC1A6E">
              <w:rPr>
                <w:sz w:val="22"/>
                <w:szCs w:val="28"/>
              </w:rPr>
              <w:t xml:space="preserve">ineffective </w:t>
            </w:r>
            <w:r>
              <w:rPr>
                <w:sz w:val="22"/>
                <w:szCs w:val="28"/>
              </w:rPr>
              <w:t>use</w:t>
            </w:r>
            <w:r w:rsidRPr="00BC1A6E">
              <w:rPr>
                <w:sz w:val="22"/>
                <w:szCs w:val="28"/>
              </w:rPr>
              <w:t xml:space="preserve"> of resources (for example, trends in teacher retention</w:t>
            </w:r>
            <w:r>
              <w:rPr>
                <w:sz w:val="22"/>
                <w:szCs w:val="28"/>
              </w:rPr>
              <w:t>, staff sickness or pupil progress)</w:t>
            </w:r>
          </w:p>
        </w:tc>
        <w:tc>
          <w:tcPr>
            <w:tcW w:w="4394" w:type="dxa"/>
            <w:vMerge/>
            <w:tcBorders>
              <w:bottom w:val="single" w:sz="4" w:space="0" w:color="auto"/>
            </w:tcBorders>
            <w:shd w:val="clear" w:color="auto" w:fill="C6D9F1" w:themeFill="text2" w:themeFillTint="33"/>
            <w:vAlign w:val="center"/>
          </w:tcPr>
          <w:p w14:paraId="2576762E" w14:textId="77777777" w:rsidR="006F05AD" w:rsidRPr="00302B0B" w:rsidRDefault="006F05AD" w:rsidP="002F4545">
            <w:pPr>
              <w:ind w:right="-113"/>
              <w:rPr>
                <w:sz w:val="22"/>
                <w:szCs w:val="22"/>
                <w:highlight w:val="yellow"/>
              </w:rPr>
            </w:pPr>
          </w:p>
        </w:tc>
        <w:tc>
          <w:tcPr>
            <w:tcW w:w="2410" w:type="dxa"/>
            <w:vMerge/>
            <w:tcBorders>
              <w:bottom w:val="single" w:sz="4" w:space="0" w:color="auto"/>
            </w:tcBorders>
            <w:shd w:val="clear" w:color="auto" w:fill="C6D9F1" w:themeFill="text2" w:themeFillTint="33"/>
            <w:vAlign w:val="center"/>
          </w:tcPr>
          <w:p w14:paraId="4CA092BC" w14:textId="77777777" w:rsidR="006F05AD" w:rsidRPr="009A6475" w:rsidRDefault="006F05AD" w:rsidP="002F4545">
            <w:pPr>
              <w:jc w:val="center"/>
              <w:rPr>
                <w:sz w:val="22"/>
              </w:rPr>
            </w:pPr>
          </w:p>
        </w:tc>
      </w:tr>
      <w:tr w:rsidR="006F05AD" w:rsidRPr="00F818CF" w14:paraId="5C578DDB" w14:textId="77777777" w:rsidTr="002F4545">
        <w:trPr>
          <w:trHeight w:val="1430"/>
          <w:jc w:val="center"/>
        </w:trPr>
        <w:tc>
          <w:tcPr>
            <w:tcW w:w="4248" w:type="dxa"/>
            <w:shd w:val="clear" w:color="auto" w:fill="F2F2F2" w:themeFill="background1" w:themeFillShade="F2"/>
            <w:vAlign w:val="center"/>
          </w:tcPr>
          <w:p w14:paraId="33AE60E8" w14:textId="77777777" w:rsidR="006F05AD" w:rsidRPr="00786A69" w:rsidRDefault="006F05AD" w:rsidP="002F4545">
            <w:pPr>
              <w:ind w:right="-108"/>
              <w:rPr>
                <w:sz w:val="22"/>
                <w:szCs w:val="28"/>
              </w:rPr>
            </w:pPr>
            <w:r>
              <w:rPr>
                <w:sz w:val="22"/>
                <w:szCs w:val="28"/>
              </w:rPr>
              <w:t xml:space="preserve">Maximise </w:t>
            </w:r>
            <w:r w:rsidRPr="00D35316">
              <w:rPr>
                <w:sz w:val="22"/>
                <w:szCs w:val="28"/>
              </w:rPr>
              <w:t>financial resources available</w:t>
            </w:r>
            <w:r>
              <w:rPr>
                <w:sz w:val="22"/>
                <w:szCs w:val="28"/>
              </w:rPr>
              <w:t>,</w:t>
            </w:r>
            <w:r w:rsidRPr="00D35316">
              <w:rPr>
                <w:sz w:val="22"/>
                <w:szCs w:val="28"/>
              </w:rPr>
              <w:t xml:space="preserve"> through income generation activities, fundraising, sponsorship and grants</w:t>
            </w:r>
          </w:p>
        </w:tc>
        <w:tc>
          <w:tcPr>
            <w:tcW w:w="4961" w:type="dxa"/>
            <w:shd w:val="clear" w:color="auto" w:fill="F2F2F2" w:themeFill="background1" w:themeFillShade="F2"/>
            <w:vAlign w:val="center"/>
          </w:tcPr>
          <w:p w14:paraId="43C867CB" w14:textId="77777777" w:rsidR="006F05AD" w:rsidRPr="00786A69" w:rsidRDefault="006F05AD" w:rsidP="002F4545">
            <w:pPr>
              <w:rPr>
                <w:sz w:val="22"/>
                <w:szCs w:val="28"/>
              </w:rPr>
            </w:pPr>
            <w:r w:rsidRPr="00D35316">
              <w:rPr>
                <w:sz w:val="22"/>
                <w:szCs w:val="28"/>
              </w:rPr>
              <w:t xml:space="preserve">Sources of funding (for example, sponsorships and grants) </w:t>
            </w:r>
            <w:r>
              <w:rPr>
                <w:sz w:val="22"/>
                <w:szCs w:val="28"/>
              </w:rPr>
              <w:t>and examples of successful funding bids</w:t>
            </w:r>
          </w:p>
        </w:tc>
        <w:tc>
          <w:tcPr>
            <w:tcW w:w="4394" w:type="dxa"/>
            <w:vMerge/>
            <w:shd w:val="clear" w:color="auto" w:fill="C6D9F1" w:themeFill="text2" w:themeFillTint="33"/>
            <w:vAlign w:val="center"/>
          </w:tcPr>
          <w:p w14:paraId="7A42A378" w14:textId="77777777" w:rsidR="006F05AD" w:rsidRPr="00302B0B" w:rsidRDefault="006F05AD" w:rsidP="002F4545">
            <w:pPr>
              <w:widowControl/>
              <w:autoSpaceDE/>
              <w:autoSpaceDN/>
              <w:adjustRightInd/>
              <w:ind w:right="492"/>
              <w:rPr>
                <w:sz w:val="22"/>
                <w:szCs w:val="22"/>
              </w:rPr>
            </w:pPr>
          </w:p>
        </w:tc>
        <w:tc>
          <w:tcPr>
            <w:tcW w:w="2410" w:type="dxa"/>
            <w:vMerge/>
            <w:shd w:val="clear" w:color="auto" w:fill="C6D9F1" w:themeFill="text2" w:themeFillTint="33"/>
            <w:vAlign w:val="center"/>
          </w:tcPr>
          <w:p w14:paraId="698632CB" w14:textId="77777777" w:rsidR="006F05AD" w:rsidRPr="009A6475" w:rsidRDefault="006F05AD" w:rsidP="002F4545">
            <w:pPr>
              <w:jc w:val="center"/>
              <w:rPr>
                <w:sz w:val="22"/>
              </w:rPr>
            </w:pPr>
          </w:p>
        </w:tc>
      </w:tr>
      <w:tr w:rsidR="006F05AD" w:rsidRPr="00F818CF" w14:paraId="78B40C71" w14:textId="77777777" w:rsidTr="002F4545">
        <w:trPr>
          <w:trHeight w:val="1396"/>
          <w:jc w:val="center"/>
        </w:trPr>
        <w:tc>
          <w:tcPr>
            <w:tcW w:w="4248" w:type="dxa"/>
            <w:vMerge w:val="restart"/>
            <w:shd w:val="clear" w:color="auto" w:fill="F2F2F2" w:themeFill="background1" w:themeFillShade="F2"/>
            <w:vAlign w:val="center"/>
          </w:tcPr>
          <w:p w14:paraId="25E9EAEB" w14:textId="77777777" w:rsidR="006F05AD" w:rsidRPr="00786A69" w:rsidRDefault="006F05AD" w:rsidP="002F4545">
            <w:pPr>
              <w:ind w:right="-108"/>
              <w:rPr>
                <w:sz w:val="22"/>
                <w:szCs w:val="28"/>
              </w:rPr>
            </w:pPr>
            <w:r w:rsidRPr="00786A69">
              <w:rPr>
                <w:sz w:val="22"/>
                <w:szCs w:val="28"/>
              </w:rPr>
              <w:t>Hold those with responsibility for the management of resources</w:t>
            </w:r>
            <w:r>
              <w:rPr>
                <w:sz w:val="22"/>
                <w:szCs w:val="28"/>
              </w:rPr>
              <w:t xml:space="preserve"> and risks</w:t>
            </w:r>
            <w:r w:rsidRPr="00786A69">
              <w:rPr>
                <w:sz w:val="22"/>
                <w:szCs w:val="28"/>
              </w:rPr>
              <w:t xml:space="preserve"> to account effectively</w:t>
            </w:r>
            <w:r>
              <w:rPr>
                <w:sz w:val="22"/>
                <w:szCs w:val="28"/>
              </w:rPr>
              <w:t xml:space="preserve"> (including fulfilling the Accounting Officer role as defined in the Academies Financial Handbook)</w:t>
            </w:r>
          </w:p>
          <w:p w14:paraId="19E6037A" w14:textId="77777777" w:rsidR="006F05AD" w:rsidRPr="00786A69" w:rsidRDefault="006F05AD" w:rsidP="002F4545">
            <w:pPr>
              <w:ind w:right="492"/>
              <w:rPr>
                <w:sz w:val="22"/>
                <w:szCs w:val="28"/>
              </w:rPr>
            </w:pPr>
          </w:p>
        </w:tc>
        <w:tc>
          <w:tcPr>
            <w:tcW w:w="4961" w:type="dxa"/>
            <w:shd w:val="clear" w:color="auto" w:fill="F2F2F2" w:themeFill="background1" w:themeFillShade="F2"/>
          </w:tcPr>
          <w:p w14:paraId="28202B73" w14:textId="77777777" w:rsidR="006F05AD" w:rsidRPr="00786A69" w:rsidRDefault="006F05AD" w:rsidP="002F4545">
            <w:pPr>
              <w:rPr>
                <w:sz w:val="22"/>
                <w:szCs w:val="28"/>
              </w:rPr>
            </w:pPr>
            <w:r w:rsidRPr="00224B04">
              <w:rPr>
                <w:sz w:val="22"/>
                <w:szCs w:val="28"/>
              </w:rPr>
              <w:t>Exam</w:t>
            </w:r>
            <w:r>
              <w:rPr>
                <w:sz w:val="22"/>
                <w:szCs w:val="28"/>
              </w:rPr>
              <w:t>ple</w:t>
            </w:r>
            <w:r w:rsidRPr="00224B04">
              <w:rPr>
                <w:sz w:val="22"/>
                <w:szCs w:val="28"/>
              </w:rPr>
              <w:t xml:space="preserve">s of </w:t>
            </w:r>
            <w:r>
              <w:rPr>
                <w:sz w:val="22"/>
                <w:szCs w:val="28"/>
              </w:rPr>
              <w:t>resource</w:t>
            </w:r>
            <w:r w:rsidRPr="00224B04">
              <w:rPr>
                <w:sz w:val="22"/>
                <w:szCs w:val="28"/>
              </w:rPr>
              <w:t xml:space="preserve"> </w:t>
            </w:r>
            <w:r>
              <w:rPr>
                <w:sz w:val="22"/>
                <w:szCs w:val="28"/>
              </w:rPr>
              <w:t>and risk management arrangements drawn from a range of schools and non-school contexts, including budgeting and forecasting, internal controls, auditing and accounting, tolerances and risk appetite</w:t>
            </w:r>
          </w:p>
        </w:tc>
        <w:tc>
          <w:tcPr>
            <w:tcW w:w="4394" w:type="dxa"/>
            <w:vMerge w:val="restart"/>
            <w:shd w:val="clear" w:color="auto" w:fill="C6D9F1" w:themeFill="text2" w:themeFillTint="33"/>
            <w:vAlign w:val="center"/>
          </w:tcPr>
          <w:p w14:paraId="752FA33B" w14:textId="77777777" w:rsidR="006F05AD" w:rsidRPr="00302B0B" w:rsidRDefault="006F05AD" w:rsidP="002F4545">
            <w:pPr>
              <w:widowControl/>
              <w:autoSpaceDE/>
              <w:autoSpaceDN/>
              <w:adjustRightInd/>
              <w:ind w:right="29"/>
              <w:rPr>
                <w:sz w:val="22"/>
                <w:szCs w:val="22"/>
                <w:highlight w:val="yellow"/>
              </w:rPr>
            </w:pPr>
            <w:r>
              <w:rPr>
                <w:sz w:val="22"/>
                <w:szCs w:val="22"/>
              </w:rPr>
              <w:t>5.4.3 Evaluates</w:t>
            </w:r>
            <w:r w:rsidRPr="00302B0B">
              <w:rPr>
                <w:sz w:val="22"/>
                <w:szCs w:val="22"/>
              </w:rPr>
              <w:t xml:space="preserve"> the effectiveness of different accountability arrangements for managing resources</w:t>
            </w:r>
            <w:r>
              <w:rPr>
                <w:sz w:val="22"/>
                <w:szCs w:val="22"/>
              </w:rPr>
              <w:t xml:space="preserve"> and risks and defines appropriate financial accountability and risk management arrangements for own plans</w:t>
            </w:r>
          </w:p>
        </w:tc>
        <w:tc>
          <w:tcPr>
            <w:tcW w:w="2410" w:type="dxa"/>
            <w:vMerge w:val="restart"/>
            <w:shd w:val="clear" w:color="auto" w:fill="C6D9F1" w:themeFill="text2" w:themeFillTint="33"/>
            <w:vAlign w:val="center"/>
          </w:tcPr>
          <w:p w14:paraId="3F960113" w14:textId="77777777" w:rsidR="006F05AD" w:rsidRPr="009A6475" w:rsidRDefault="006F05AD" w:rsidP="002F4545">
            <w:pPr>
              <w:jc w:val="center"/>
              <w:rPr>
                <w:sz w:val="22"/>
              </w:rPr>
            </w:pPr>
            <w:r w:rsidRPr="009A6475">
              <w:rPr>
                <w:sz w:val="22"/>
              </w:rPr>
              <w:t>Task 1</w:t>
            </w:r>
          </w:p>
        </w:tc>
      </w:tr>
      <w:tr w:rsidR="006F05AD" w:rsidRPr="00F818CF" w14:paraId="5DC7306C" w14:textId="77777777" w:rsidTr="002F4545">
        <w:trPr>
          <w:trHeight w:val="1387"/>
          <w:jc w:val="center"/>
        </w:trPr>
        <w:tc>
          <w:tcPr>
            <w:tcW w:w="4248" w:type="dxa"/>
            <w:vMerge/>
            <w:shd w:val="clear" w:color="auto" w:fill="F2F2F2" w:themeFill="background1" w:themeFillShade="F2"/>
            <w:vAlign w:val="center"/>
          </w:tcPr>
          <w:p w14:paraId="2E4E4363" w14:textId="77777777" w:rsidR="006F05AD" w:rsidRPr="00786A69" w:rsidRDefault="006F05AD" w:rsidP="002F4545">
            <w:pPr>
              <w:ind w:right="492"/>
              <w:rPr>
                <w:sz w:val="22"/>
                <w:szCs w:val="28"/>
              </w:rPr>
            </w:pPr>
          </w:p>
        </w:tc>
        <w:tc>
          <w:tcPr>
            <w:tcW w:w="4961" w:type="dxa"/>
            <w:shd w:val="clear" w:color="auto" w:fill="F2F2F2" w:themeFill="background1" w:themeFillShade="F2"/>
            <w:noWrap/>
            <w:vAlign w:val="center"/>
          </w:tcPr>
          <w:p w14:paraId="0B7BFC05" w14:textId="77777777" w:rsidR="006F05AD" w:rsidRDefault="006F05AD" w:rsidP="002F4545">
            <w:pPr>
              <w:rPr>
                <w:sz w:val="22"/>
                <w:szCs w:val="28"/>
              </w:rPr>
            </w:pPr>
            <w:r w:rsidRPr="00786A69">
              <w:rPr>
                <w:sz w:val="22"/>
                <w:szCs w:val="28"/>
              </w:rPr>
              <w:t>The roles</w:t>
            </w:r>
            <w:r>
              <w:rPr>
                <w:sz w:val="22"/>
                <w:szCs w:val="28"/>
              </w:rPr>
              <w:t xml:space="preserve"> and professional standards </w:t>
            </w:r>
            <w:r w:rsidRPr="00786A69">
              <w:rPr>
                <w:sz w:val="22"/>
                <w:szCs w:val="28"/>
              </w:rPr>
              <w:t>of key resource management functions (for example</w:t>
            </w:r>
            <w:r>
              <w:rPr>
                <w:sz w:val="22"/>
                <w:szCs w:val="28"/>
              </w:rPr>
              <w:t>, School Business Managers; Chief Financial Officers</w:t>
            </w:r>
            <w:r w:rsidRPr="00786A69">
              <w:rPr>
                <w:sz w:val="22"/>
                <w:szCs w:val="28"/>
              </w:rPr>
              <w:t>)</w:t>
            </w:r>
          </w:p>
        </w:tc>
        <w:tc>
          <w:tcPr>
            <w:tcW w:w="4394" w:type="dxa"/>
            <w:vMerge/>
            <w:shd w:val="clear" w:color="auto" w:fill="C6D9F1" w:themeFill="text2" w:themeFillTint="33"/>
            <w:vAlign w:val="center"/>
          </w:tcPr>
          <w:p w14:paraId="2E7FF122" w14:textId="77777777" w:rsidR="006F05AD" w:rsidRPr="00302B0B" w:rsidRDefault="006F05AD" w:rsidP="002F4545">
            <w:pPr>
              <w:widowControl/>
              <w:autoSpaceDE/>
              <w:autoSpaceDN/>
              <w:adjustRightInd/>
              <w:ind w:right="492"/>
              <w:rPr>
                <w:sz w:val="22"/>
                <w:szCs w:val="22"/>
                <w:highlight w:val="yellow"/>
              </w:rPr>
            </w:pPr>
          </w:p>
        </w:tc>
        <w:tc>
          <w:tcPr>
            <w:tcW w:w="2410" w:type="dxa"/>
            <w:vMerge/>
            <w:shd w:val="clear" w:color="auto" w:fill="C6D9F1" w:themeFill="text2" w:themeFillTint="33"/>
            <w:vAlign w:val="center"/>
          </w:tcPr>
          <w:p w14:paraId="7D526A5B" w14:textId="77777777" w:rsidR="006F05AD" w:rsidRDefault="006F05AD" w:rsidP="002F4545">
            <w:pPr>
              <w:spacing w:after="80"/>
              <w:ind w:right="492"/>
              <w:jc w:val="center"/>
              <w:rPr>
                <w:szCs w:val="24"/>
              </w:rPr>
            </w:pPr>
          </w:p>
        </w:tc>
      </w:tr>
      <w:tr w:rsidR="006F05AD" w:rsidRPr="00F818CF" w14:paraId="68259917" w14:textId="77777777" w:rsidTr="002F4545">
        <w:trPr>
          <w:trHeight w:val="1219"/>
          <w:jc w:val="center"/>
        </w:trPr>
        <w:tc>
          <w:tcPr>
            <w:tcW w:w="4248" w:type="dxa"/>
            <w:vMerge/>
            <w:shd w:val="clear" w:color="auto" w:fill="F2F2F2" w:themeFill="background1" w:themeFillShade="F2"/>
            <w:vAlign w:val="center"/>
          </w:tcPr>
          <w:p w14:paraId="3D9999BE" w14:textId="77777777" w:rsidR="006F05AD" w:rsidRPr="00786A69" w:rsidRDefault="006F05AD" w:rsidP="002F4545">
            <w:pPr>
              <w:ind w:right="492"/>
              <w:rPr>
                <w:sz w:val="22"/>
                <w:szCs w:val="28"/>
              </w:rPr>
            </w:pPr>
          </w:p>
        </w:tc>
        <w:tc>
          <w:tcPr>
            <w:tcW w:w="4961" w:type="dxa"/>
            <w:shd w:val="clear" w:color="auto" w:fill="F2F2F2" w:themeFill="background1" w:themeFillShade="F2"/>
            <w:vAlign w:val="center"/>
          </w:tcPr>
          <w:p w14:paraId="48ABE730" w14:textId="77777777" w:rsidR="006F05AD" w:rsidRPr="006C7FB1" w:rsidRDefault="006F05AD" w:rsidP="002F4545">
            <w:pPr>
              <w:rPr>
                <w:b/>
                <w:sz w:val="22"/>
                <w:szCs w:val="28"/>
              </w:rPr>
            </w:pPr>
            <w:r w:rsidRPr="00786A69">
              <w:rPr>
                <w:sz w:val="22"/>
                <w:szCs w:val="28"/>
              </w:rPr>
              <w:t>The requirements of the financial accountability framework, as set out in the Academies Financial Handbook</w:t>
            </w:r>
          </w:p>
        </w:tc>
        <w:tc>
          <w:tcPr>
            <w:tcW w:w="4394" w:type="dxa"/>
            <w:vMerge/>
            <w:shd w:val="clear" w:color="auto" w:fill="C6D9F1" w:themeFill="text2" w:themeFillTint="33"/>
            <w:vAlign w:val="center"/>
          </w:tcPr>
          <w:p w14:paraId="05D0FC20" w14:textId="77777777" w:rsidR="006F05AD" w:rsidRPr="00302B0B" w:rsidRDefault="006F05AD" w:rsidP="002F4545">
            <w:pPr>
              <w:widowControl/>
              <w:autoSpaceDE/>
              <w:autoSpaceDN/>
              <w:adjustRightInd/>
              <w:ind w:right="492"/>
              <w:rPr>
                <w:sz w:val="22"/>
                <w:szCs w:val="22"/>
                <w:highlight w:val="yellow"/>
              </w:rPr>
            </w:pPr>
          </w:p>
        </w:tc>
        <w:tc>
          <w:tcPr>
            <w:tcW w:w="2410" w:type="dxa"/>
            <w:vMerge/>
            <w:shd w:val="clear" w:color="auto" w:fill="C6D9F1" w:themeFill="text2" w:themeFillTint="33"/>
            <w:vAlign w:val="center"/>
          </w:tcPr>
          <w:p w14:paraId="3D650961" w14:textId="77777777" w:rsidR="006F05AD" w:rsidRDefault="006F05AD" w:rsidP="002F4545">
            <w:pPr>
              <w:spacing w:after="80"/>
              <w:ind w:right="492"/>
              <w:jc w:val="center"/>
              <w:rPr>
                <w:szCs w:val="24"/>
              </w:rPr>
            </w:pPr>
          </w:p>
        </w:tc>
      </w:tr>
    </w:tbl>
    <w:p w14:paraId="056EF2CE" w14:textId="77777777" w:rsidR="006F05AD" w:rsidRDefault="006F05AD" w:rsidP="006F05AD">
      <w:pPr>
        <w:widowControl/>
        <w:tabs>
          <w:tab w:val="left" w:pos="1465"/>
        </w:tabs>
        <w:autoSpaceDE/>
        <w:autoSpaceDN/>
        <w:adjustRightInd/>
        <w:spacing w:after="160" w:line="259" w:lineRule="auto"/>
        <w:ind w:right="492"/>
        <w:jc w:val="center"/>
        <w:rPr>
          <w:b/>
          <w:sz w:val="32"/>
          <w:u w:val="single"/>
        </w:rPr>
      </w:pPr>
    </w:p>
    <w:p w14:paraId="0C658E73" w14:textId="77777777" w:rsidR="006F05AD" w:rsidRPr="0096505C" w:rsidRDefault="006F05AD" w:rsidP="006F05AD">
      <w:pPr>
        <w:widowControl/>
        <w:autoSpaceDE/>
        <w:autoSpaceDN/>
        <w:adjustRightInd/>
        <w:spacing w:after="160" w:line="259" w:lineRule="auto"/>
        <w:jc w:val="center"/>
        <w:rPr>
          <w:b/>
          <w:sz w:val="32"/>
        </w:rPr>
      </w:pPr>
      <w:r w:rsidRPr="0096505C">
        <w:rPr>
          <w:b/>
          <w:sz w:val="32"/>
        </w:rPr>
        <w:br w:type="page"/>
      </w:r>
      <w:r w:rsidRPr="0096505C">
        <w:rPr>
          <w:b/>
          <w:sz w:val="32"/>
        </w:rPr>
        <w:lastRenderedPageBreak/>
        <w:t>Increasing Capability</w:t>
      </w:r>
    </w:p>
    <w:tbl>
      <w:tblPr>
        <w:tblStyle w:val="TableGrid"/>
        <w:tblW w:w="16013" w:type="dxa"/>
        <w:jc w:val="center"/>
        <w:tblLayout w:type="fixed"/>
        <w:tblLook w:val="04A0" w:firstRow="1" w:lastRow="0" w:firstColumn="1" w:lastColumn="0" w:noHBand="0" w:noVBand="1"/>
      </w:tblPr>
      <w:tblGrid>
        <w:gridCol w:w="4248"/>
        <w:gridCol w:w="4961"/>
        <w:gridCol w:w="4394"/>
        <w:gridCol w:w="2410"/>
      </w:tblGrid>
      <w:tr w:rsidR="006F05AD" w:rsidRPr="00F818CF" w14:paraId="0C8A513B" w14:textId="77777777" w:rsidTr="002F4545">
        <w:trPr>
          <w:trHeight w:val="411"/>
          <w:jc w:val="center"/>
        </w:trPr>
        <w:tc>
          <w:tcPr>
            <w:tcW w:w="16013" w:type="dxa"/>
            <w:gridSpan w:val="4"/>
            <w:shd w:val="clear" w:color="auto" w:fill="548DD4" w:themeFill="text2" w:themeFillTint="99"/>
            <w:vAlign w:val="center"/>
          </w:tcPr>
          <w:p w14:paraId="2F167B70" w14:textId="77777777" w:rsidR="006F05AD" w:rsidRPr="00F818CF" w:rsidRDefault="006F05AD" w:rsidP="002F4545">
            <w:pPr>
              <w:widowControl/>
              <w:autoSpaceDE/>
              <w:autoSpaceDN/>
              <w:adjustRightInd/>
              <w:ind w:right="492"/>
              <w:jc w:val="center"/>
              <w:rPr>
                <w:b/>
                <w:i/>
                <w:sz w:val="28"/>
                <w:szCs w:val="28"/>
              </w:rPr>
            </w:pPr>
            <w:r w:rsidRPr="00F818CF">
              <w:rPr>
                <w:b/>
                <w:i/>
                <w:sz w:val="28"/>
                <w:szCs w:val="28"/>
              </w:rPr>
              <w:t>NPQML (Leading a team)</w:t>
            </w:r>
          </w:p>
        </w:tc>
      </w:tr>
      <w:tr w:rsidR="006F05AD" w:rsidRPr="00F818CF" w14:paraId="1C71875D" w14:textId="77777777" w:rsidTr="002F4545">
        <w:trPr>
          <w:trHeight w:val="578"/>
          <w:jc w:val="center"/>
        </w:trPr>
        <w:tc>
          <w:tcPr>
            <w:tcW w:w="4248" w:type="dxa"/>
            <w:shd w:val="clear" w:color="auto" w:fill="C6D9F1" w:themeFill="text2" w:themeFillTint="33"/>
            <w:vAlign w:val="center"/>
          </w:tcPr>
          <w:p w14:paraId="315AFA3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0A3E9350"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394" w:type="dxa"/>
            <w:shd w:val="clear" w:color="auto" w:fill="C6D9F1" w:themeFill="text2" w:themeFillTint="33"/>
            <w:vAlign w:val="center"/>
          </w:tcPr>
          <w:p w14:paraId="1DA60A6E"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410" w:type="dxa"/>
            <w:shd w:val="clear" w:color="auto" w:fill="C6D9F1" w:themeFill="text2" w:themeFillTint="33"/>
            <w:vAlign w:val="center"/>
          </w:tcPr>
          <w:p w14:paraId="05EAD171"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191C7C30" w14:textId="77777777" w:rsidTr="002F4545">
        <w:trPr>
          <w:trHeight w:val="1279"/>
          <w:jc w:val="center"/>
        </w:trPr>
        <w:tc>
          <w:tcPr>
            <w:tcW w:w="4248" w:type="dxa"/>
            <w:vMerge w:val="restart"/>
            <w:shd w:val="clear" w:color="auto" w:fill="F2F2F2" w:themeFill="background1" w:themeFillShade="F2"/>
            <w:vAlign w:val="center"/>
          </w:tcPr>
          <w:p w14:paraId="4A62ADD0" w14:textId="77777777" w:rsidR="006F05AD" w:rsidRPr="00786A69" w:rsidRDefault="006F05AD" w:rsidP="002F4545">
            <w:pPr>
              <w:ind w:right="-32"/>
              <w:rPr>
                <w:szCs w:val="24"/>
              </w:rPr>
            </w:pPr>
            <w:r>
              <w:rPr>
                <w:szCs w:val="24"/>
              </w:rPr>
              <w:t>Hold others to account, line manage</w:t>
            </w:r>
            <w:r w:rsidRPr="00786A69">
              <w:rPr>
                <w:szCs w:val="24"/>
              </w:rPr>
              <w:t xml:space="preserve"> and evaluate performance effectively</w:t>
            </w:r>
          </w:p>
        </w:tc>
        <w:tc>
          <w:tcPr>
            <w:tcW w:w="4961" w:type="dxa"/>
            <w:shd w:val="clear" w:color="auto" w:fill="F2F2F2" w:themeFill="background1" w:themeFillShade="F2"/>
            <w:vAlign w:val="center"/>
          </w:tcPr>
          <w:p w14:paraId="46B2D2CA" w14:textId="77777777" w:rsidR="006F05AD" w:rsidRPr="00C25FDF" w:rsidRDefault="006F05AD" w:rsidP="002F4545">
            <w:r w:rsidRPr="00C25FDF">
              <w:t>A range of performance management techniques, including setting SMART objectives, collecting and giving feedback, coaching/mentoring, and professional development plans</w:t>
            </w:r>
          </w:p>
        </w:tc>
        <w:tc>
          <w:tcPr>
            <w:tcW w:w="4394" w:type="dxa"/>
            <w:vMerge w:val="restart"/>
            <w:shd w:val="clear" w:color="auto" w:fill="C6D9F1" w:themeFill="text2" w:themeFillTint="33"/>
            <w:vAlign w:val="center"/>
          </w:tcPr>
          <w:p w14:paraId="554D5B22" w14:textId="77777777" w:rsidR="006F05AD" w:rsidRPr="00AA7770" w:rsidRDefault="006F05AD" w:rsidP="002F4545">
            <w:pPr>
              <w:widowControl/>
              <w:autoSpaceDE/>
              <w:autoSpaceDN/>
              <w:adjustRightInd/>
            </w:pPr>
            <w:r>
              <w:rPr>
                <w:szCs w:val="24"/>
              </w:rPr>
              <w:t>6.1.1 A</w:t>
            </w:r>
            <w:r w:rsidRPr="00786A69">
              <w:rPr>
                <w:szCs w:val="24"/>
              </w:rPr>
              <w:t>ssess</w:t>
            </w:r>
            <w:r>
              <w:rPr>
                <w:szCs w:val="24"/>
              </w:rPr>
              <w:t>es individuals’ performance and capability methodically and i</w:t>
            </w:r>
            <w:r w:rsidRPr="00786A69">
              <w:rPr>
                <w:szCs w:val="24"/>
              </w:rPr>
              <w:t>dentifie</w:t>
            </w:r>
            <w:r>
              <w:rPr>
                <w:szCs w:val="24"/>
              </w:rPr>
              <w:t xml:space="preserve">s </w:t>
            </w:r>
            <w:r w:rsidRPr="00786A69">
              <w:rPr>
                <w:szCs w:val="24"/>
              </w:rPr>
              <w:t xml:space="preserve">appropriate, targeted professional development opportunities within and beyond the school to </w:t>
            </w:r>
            <w:r>
              <w:rPr>
                <w:szCs w:val="24"/>
              </w:rPr>
              <w:t>support them</w:t>
            </w:r>
          </w:p>
        </w:tc>
        <w:tc>
          <w:tcPr>
            <w:tcW w:w="2410" w:type="dxa"/>
            <w:vMerge w:val="restart"/>
            <w:shd w:val="clear" w:color="auto" w:fill="C6D9F1" w:themeFill="text2" w:themeFillTint="33"/>
            <w:vAlign w:val="center"/>
          </w:tcPr>
          <w:p w14:paraId="13AE19B2" w14:textId="77777777" w:rsidR="006F05AD" w:rsidRPr="009A6475" w:rsidRDefault="006F05AD" w:rsidP="002F4545">
            <w:pPr>
              <w:jc w:val="center"/>
            </w:pPr>
            <w:r>
              <w:t>Part B</w:t>
            </w:r>
          </w:p>
        </w:tc>
      </w:tr>
      <w:tr w:rsidR="006F05AD" w:rsidRPr="00F818CF" w14:paraId="4905D26E" w14:textId="77777777" w:rsidTr="002F4545">
        <w:trPr>
          <w:trHeight w:val="959"/>
          <w:jc w:val="center"/>
        </w:trPr>
        <w:tc>
          <w:tcPr>
            <w:tcW w:w="4248" w:type="dxa"/>
            <w:vMerge/>
            <w:shd w:val="clear" w:color="auto" w:fill="F2F2F2" w:themeFill="background1" w:themeFillShade="F2"/>
            <w:vAlign w:val="center"/>
          </w:tcPr>
          <w:p w14:paraId="74D4EB97" w14:textId="77777777" w:rsidR="006F05AD" w:rsidRPr="00786A69" w:rsidRDefault="006F05AD" w:rsidP="002F4545">
            <w:pPr>
              <w:spacing w:after="80"/>
              <w:ind w:right="492"/>
              <w:rPr>
                <w:szCs w:val="24"/>
              </w:rPr>
            </w:pPr>
          </w:p>
        </w:tc>
        <w:tc>
          <w:tcPr>
            <w:tcW w:w="4961" w:type="dxa"/>
            <w:shd w:val="clear" w:color="auto" w:fill="F2F2F2" w:themeFill="background1" w:themeFillShade="F2"/>
            <w:vAlign w:val="center"/>
          </w:tcPr>
          <w:p w14:paraId="275EFBDD" w14:textId="77777777" w:rsidR="006F05AD" w:rsidRPr="00C25FDF" w:rsidRDefault="006F05AD" w:rsidP="002F4545">
            <w:pPr>
              <w:spacing w:after="80"/>
              <w:ind w:right="176"/>
            </w:pPr>
            <w:r w:rsidRPr="00C25FDF">
              <w:t xml:space="preserve">The </w:t>
            </w:r>
            <w:hyperlink r:id="rId39" w:history="1">
              <w:r w:rsidRPr="007E36E5">
                <w:rPr>
                  <w:rStyle w:val="Hyperlink"/>
                  <w:sz w:val="22"/>
                  <w:szCs w:val="22"/>
                </w:rPr>
                <w:t>Teachers’ Standards</w:t>
              </w:r>
            </w:hyperlink>
            <w:r>
              <w:t xml:space="preserve"> and </w:t>
            </w:r>
            <w:r w:rsidRPr="00C25FDF">
              <w:t>Teacher appraisal regulations</w:t>
            </w:r>
          </w:p>
        </w:tc>
        <w:tc>
          <w:tcPr>
            <w:tcW w:w="4394" w:type="dxa"/>
            <w:vMerge/>
            <w:shd w:val="clear" w:color="auto" w:fill="C6D9F1" w:themeFill="text2" w:themeFillTint="33"/>
            <w:vAlign w:val="center"/>
          </w:tcPr>
          <w:p w14:paraId="01F11871" w14:textId="77777777" w:rsidR="006F05AD" w:rsidRPr="00786A69" w:rsidRDefault="006F05AD" w:rsidP="002F4545">
            <w:pPr>
              <w:ind w:right="492"/>
              <w:rPr>
                <w:szCs w:val="24"/>
              </w:rPr>
            </w:pPr>
          </w:p>
        </w:tc>
        <w:tc>
          <w:tcPr>
            <w:tcW w:w="2410" w:type="dxa"/>
            <w:vMerge/>
            <w:shd w:val="clear" w:color="auto" w:fill="C6D9F1" w:themeFill="text2" w:themeFillTint="33"/>
            <w:vAlign w:val="center"/>
          </w:tcPr>
          <w:p w14:paraId="194361A6" w14:textId="77777777" w:rsidR="006F05AD" w:rsidRPr="009A6475" w:rsidRDefault="006F05AD" w:rsidP="002F4545">
            <w:pPr>
              <w:jc w:val="center"/>
            </w:pPr>
          </w:p>
        </w:tc>
      </w:tr>
      <w:tr w:rsidR="006F05AD" w:rsidRPr="00F818CF" w14:paraId="7539F82A" w14:textId="77777777" w:rsidTr="002F4545">
        <w:trPr>
          <w:trHeight w:val="987"/>
          <w:jc w:val="center"/>
        </w:trPr>
        <w:tc>
          <w:tcPr>
            <w:tcW w:w="4248" w:type="dxa"/>
            <w:vMerge w:val="restart"/>
            <w:shd w:val="clear" w:color="auto" w:fill="F2F2F2" w:themeFill="background1" w:themeFillShade="F2"/>
            <w:vAlign w:val="center"/>
          </w:tcPr>
          <w:p w14:paraId="7F66AE7B" w14:textId="77777777" w:rsidR="006F05AD" w:rsidRPr="00786A69" w:rsidRDefault="006F05AD" w:rsidP="002F4545">
            <w:pPr>
              <w:ind w:right="-173"/>
              <w:rPr>
                <w:szCs w:val="24"/>
              </w:rPr>
            </w:pPr>
            <w:r w:rsidRPr="00786A69">
              <w:rPr>
                <w:szCs w:val="24"/>
              </w:rPr>
              <w:t>Support all members of their team with appropriate, targeted opportunities for professional development, includ</w:t>
            </w:r>
            <w:r>
              <w:rPr>
                <w:szCs w:val="24"/>
              </w:rPr>
              <w:t>ing newly-qualified teachers, teaching assistants,</w:t>
            </w:r>
            <w:r w:rsidRPr="00786A69">
              <w:rPr>
                <w:szCs w:val="24"/>
              </w:rPr>
              <w:t xml:space="preserve"> and stronger or weaker performers</w:t>
            </w:r>
          </w:p>
        </w:tc>
        <w:tc>
          <w:tcPr>
            <w:tcW w:w="4961" w:type="dxa"/>
            <w:shd w:val="clear" w:color="auto" w:fill="F2F2F2" w:themeFill="background1" w:themeFillShade="F2"/>
            <w:vAlign w:val="center"/>
          </w:tcPr>
          <w:p w14:paraId="2140B3CD" w14:textId="77777777" w:rsidR="006F05AD" w:rsidRPr="00C25FDF" w:rsidRDefault="006F05AD" w:rsidP="002F4545">
            <w:pPr>
              <w:ind w:right="-107"/>
            </w:pPr>
            <w:r w:rsidRPr="00C25FDF">
              <w:t xml:space="preserve">The </w:t>
            </w:r>
            <w:hyperlink r:id="rId40" w:history="1">
              <w:r w:rsidRPr="00C25FDF">
                <w:rPr>
                  <w:rStyle w:val="Hyperlink"/>
                  <w:sz w:val="22"/>
                  <w:szCs w:val="22"/>
                </w:rPr>
                <w:t>Standard for teachers’ professional development</w:t>
              </w:r>
            </w:hyperlink>
            <w:r w:rsidRPr="00C25FDF">
              <w:t xml:space="preserve"> and supporting guidance</w:t>
            </w:r>
          </w:p>
        </w:tc>
        <w:tc>
          <w:tcPr>
            <w:tcW w:w="4394" w:type="dxa"/>
            <w:vMerge/>
            <w:shd w:val="clear" w:color="auto" w:fill="C6D9F1" w:themeFill="text2" w:themeFillTint="33"/>
            <w:vAlign w:val="center"/>
          </w:tcPr>
          <w:p w14:paraId="4A3E708D" w14:textId="77777777" w:rsidR="006F05AD" w:rsidRPr="00786A69" w:rsidRDefault="006F05AD" w:rsidP="002F4545">
            <w:pPr>
              <w:ind w:right="492"/>
              <w:rPr>
                <w:szCs w:val="24"/>
              </w:rPr>
            </w:pPr>
          </w:p>
        </w:tc>
        <w:tc>
          <w:tcPr>
            <w:tcW w:w="2410" w:type="dxa"/>
            <w:vMerge/>
            <w:shd w:val="clear" w:color="auto" w:fill="C6D9F1" w:themeFill="text2" w:themeFillTint="33"/>
            <w:vAlign w:val="center"/>
          </w:tcPr>
          <w:p w14:paraId="5870AA16" w14:textId="77777777" w:rsidR="006F05AD" w:rsidRPr="009A6475" w:rsidRDefault="006F05AD" w:rsidP="002F4545">
            <w:pPr>
              <w:jc w:val="center"/>
            </w:pPr>
          </w:p>
        </w:tc>
      </w:tr>
      <w:tr w:rsidR="006F05AD" w:rsidRPr="00F818CF" w14:paraId="3912FACD" w14:textId="77777777" w:rsidTr="002F4545">
        <w:trPr>
          <w:trHeight w:val="1035"/>
          <w:jc w:val="center"/>
        </w:trPr>
        <w:tc>
          <w:tcPr>
            <w:tcW w:w="4248" w:type="dxa"/>
            <w:vMerge/>
            <w:shd w:val="clear" w:color="auto" w:fill="F2F2F2" w:themeFill="background1" w:themeFillShade="F2"/>
            <w:vAlign w:val="center"/>
          </w:tcPr>
          <w:p w14:paraId="4BF24BDB" w14:textId="77777777" w:rsidR="006F05AD" w:rsidRPr="00786A69" w:rsidRDefault="006F05AD" w:rsidP="002F4545">
            <w:pPr>
              <w:spacing w:after="80"/>
              <w:ind w:right="492"/>
              <w:rPr>
                <w:szCs w:val="24"/>
              </w:rPr>
            </w:pPr>
          </w:p>
        </w:tc>
        <w:tc>
          <w:tcPr>
            <w:tcW w:w="4961" w:type="dxa"/>
            <w:shd w:val="clear" w:color="auto" w:fill="F2F2F2" w:themeFill="background1" w:themeFillShade="F2"/>
            <w:vAlign w:val="center"/>
          </w:tcPr>
          <w:p w14:paraId="29550047" w14:textId="77777777" w:rsidR="006F05AD" w:rsidRPr="00786A69" w:rsidRDefault="006F05AD" w:rsidP="002F4545">
            <w:pPr>
              <w:spacing w:after="80"/>
              <w:ind w:right="-107"/>
              <w:rPr>
                <w:szCs w:val="24"/>
              </w:rPr>
            </w:pPr>
            <w:r w:rsidRPr="00786A69">
              <w:rPr>
                <w:szCs w:val="24"/>
              </w:rPr>
              <w:t>Professional development opportunities within and beyond the school</w:t>
            </w:r>
          </w:p>
        </w:tc>
        <w:tc>
          <w:tcPr>
            <w:tcW w:w="4394" w:type="dxa"/>
            <w:vMerge/>
            <w:shd w:val="clear" w:color="auto" w:fill="C6D9F1" w:themeFill="text2" w:themeFillTint="33"/>
            <w:vAlign w:val="center"/>
          </w:tcPr>
          <w:p w14:paraId="3CF876F7" w14:textId="77777777" w:rsidR="006F05AD" w:rsidRPr="00786A69" w:rsidRDefault="006F05AD" w:rsidP="002F4545">
            <w:pPr>
              <w:ind w:right="492"/>
              <w:rPr>
                <w:szCs w:val="24"/>
              </w:rPr>
            </w:pPr>
          </w:p>
        </w:tc>
        <w:tc>
          <w:tcPr>
            <w:tcW w:w="2410" w:type="dxa"/>
            <w:vMerge/>
            <w:shd w:val="clear" w:color="auto" w:fill="C6D9F1" w:themeFill="text2" w:themeFillTint="33"/>
            <w:vAlign w:val="center"/>
          </w:tcPr>
          <w:p w14:paraId="22F8AD09" w14:textId="77777777" w:rsidR="006F05AD" w:rsidRPr="009A6475" w:rsidRDefault="006F05AD" w:rsidP="002F4545">
            <w:pPr>
              <w:jc w:val="center"/>
              <w:rPr>
                <w:highlight w:val="yellow"/>
              </w:rPr>
            </w:pPr>
          </w:p>
        </w:tc>
      </w:tr>
      <w:tr w:rsidR="006F05AD" w:rsidRPr="00F818CF" w14:paraId="4358934D" w14:textId="77777777" w:rsidTr="002F4545">
        <w:trPr>
          <w:trHeight w:val="1674"/>
          <w:jc w:val="center"/>
        </w:trPr>
        <w:tc>
          <w:tcPr>
            <w:tcW w:w="4248" w:type="dxa"/>
            <w:shd w:val="clear" w:color="auto" w:fill="F2F2F2" w:themeFill="background1" w:themeFillShade="F2"/>
            <w:vAlign w:val="center"/>
          </w:tcPr>
          <w:p w14:paraId="282C5DB8" w14:textId="77777777" w:rsidR="006F05AD" w:rsidRPr="00786A69" w:rsidRDefault="006F05AD" w:rsidP="002F4545">
            <w:pPr>
              <w:ind w:right="-32"/>
              <w:rPr>
                <w:b/>
                <w:color w:val="000000" w:themeColor="text1"/>
                <w:szCs w:val="24"/>
              </w:rPr>
            </w:pPr>
            <w:r w:rsidRPr="00786A69">
              <w:rPr>
                <w:color w:val="000000" w:themeColor="text1"/>
                <w:szCs w:val="24"/>
              </w:rPr>
              <w:t>Recognise their own strengths and weaknesses and identify learning linked to their needs</w:t>
            </w:r>
          </w:p>
        </w:tc>
        <w:tc>
          <w:tcPr>
            <w:tcW w:w="4961" w:type="dxa"/>
            <w:shd w:val="clear" w:color="auto" w:fill="F2F2F2" w:themeFill="background1" w:themeFillShade="F2"/>
            <w:vAlign w:val="center"/>
          </w:tcPr>
          <w:p w14:paraId="49142E1D" w14:textId="77777777" w:rsidR="006F05AD" w:rsidRPr="00786A69" w:rsidRDefault="006F05AD" w:rsidP="002F4545">
            <w:pPr>
              <w:ind w:right="35"/>
              <w:rPr>
                <w:szCs w:val="24"/>
              </w:rPr>
            </w:pPr>
            <w:r w:rsidRPr="00786A69">
              <w:rPr>
                <w:szCs w:val="24"/>
              </w:rPr>
              <w:t>Tools to identify own and staff development needs (for example, 360 degree feedback)</w:t>
            </w:r>
          </w:p>
        </w:tc>
        <w:tc>
          <w:tcPr>
            <w:tcW w:w="4394" w:type="dxa"/>
            <w:shd w:val="clear" w:color="auto" w:fill="C6D9F1" w:themeFill="text2" w:themeFillTint="33"/>
            <w:vAlign w:val="center"/>
          </w:tcPr>
          <w:p w14:paraId="2639F94F" w14:textId="77777777" w:rsidR="006F05AD" w:rsidRPr="00786A69" w:rsidRDefault="006F05AD" w:rsidP="002F4545">
            <w:pPr>
              <w:widowControl/>
              <w:autoSpaceDE/>
              <w:autoSpaceDN/>
              <w:adjustRightInd/>
              <w:ind w:right="-109"/>
              <w:rPr>
                <w:szCs w:val="24"/>
              </w:rPr>
            </w:pPr>
            <w:r w:rsidRPr="00D54B6B">
              <w:t xml:space="preserve">6.1.2 Assesses their own </w:t>
            </w:r>
            <w:r>
              <w:t xml:space="preserve">performance and </w:t>
            </w:r>
            <w:r w:rsidRPr="00D54B6B">
              <w:t>capability methodically, identifying appropriate, targeted professional development opportunitie</w:t>
            </w:r>
            <w:r>
              <w:t>s for self</w:t>
            </w:r>
          </w:p>
        </w:tc>
        <w:tc>
          <w:tcPr>
            <w:tcW w:w="2410" w:type="dxa"/>
            <w:shd w:val="clear" w:color="auto" w:fill="C6D9F1" w:themeFill="text2" w:themeFillTint="33"/>
            <w:vAlign w:val="center"/>
          </w:tcPr>
          <w:p w14:paraId="191E1F52" w14:textId="77777777" w:rsidR="006F05AD" w:rsidRPr="009A6475" w:rsidRDefault="006F05AD" w:rsidP="002F4545">
            <w:pPr>
              <w:jc w:val="center"/>
            </w:pPr>
            <w:r>
              <w:t>Part B</w:t>
            </w:r>
          </w:p>
          <w:p w14:paraId="33A45B8A" w14:textId="77777777" w:rsidR="006F05AD" w:rsidRPr="009A6475" w:rsidRDefault="006F05AD" w:rsidP="002F4545">
            <w:pPr>
              <w:jc w:val="center"/>
            </w:pPr>
          </w:p>
        </w:tc>
      </w:tr>
      <w:tr w:rsidR="006F05AD" w:rsidRPr="00F818CF" w14:paraId="09FAC74B" w14:textId="77777777" w:rsidTr="002F4545">
        <w:trPr>
          <w:trHeight w:val="1973"/>
          <w:jc w:val="center"/>
        </w:trPr>
        <w:tc>
          <w:tcPr>
            <w:tcW w:w="4248" w:type="dxa"/>
            <w:shd w:val="clear" w:color="auto" w:fill="F2F2F2" w:themeFill="background1" w:themeFillShade="F2"/>
            <w:vAlign w:val="center"/>
          </w:tcPr>
          <w:p w14:paraId="3817C677" w14:textId="77777777" w:rsidR="006F05AD" w:rsidRPr="00786A69" w:rsidRDefault="006F05AD" w:rsidP="002F4545">
            <w:pPr>
              <w:ind w:right="-173"/>
              <w:rPr>
                <w:szCs w:val="24"/>
              </w:rPr>
            </w:pPr>
            <w:r w:rsidRPr="00786A69">
              <w:rPr>
                <w:szCs w:val="24"/>
              </w:rPr>
              <w:lastRenderedPageBreak/>
              <w:t>Evaluate the impact of professional development on teacher development and pupils outcomes</w:t>
            </w:r>
          </w:p>
        </w:tc>
        <w:tc>
          <w:tcPr>
            <w:tcW w:w="4961" w:type="dxa"/>
            <w:shd w:val="clear" w:color="auto" w:fill="F2F2F2" w:themeFill="background1" w:themeFillShade="F2"/>
            <w:vAlign w:val="center"/>
          </w:tcPr>
          <w:p w14:paraId="0325A6BD" w14:textId="77777777" w:rsidR="006F05AD" w:rsidRPr="00786A69" w:rsidRDefault="006F05AD" w:rsidP="002F4545">
            <w:pPr>
              <w:rPr>
                <w:szCs w:val="24"/>
              </w:rPr>
            </w:pPr>
            <w:r w:rsidRPr="00786A69">
              <w:rPr>
                <w:szCs w:val="24"/>
              </w:rPr>
              <w:t>Tools to evaluate the impact and cost-effectiveness of professional development activities, particularly in terms of pupil outcomes</w:t>
            </w:r>
          </w:p>
        </w:tc>
        <w:tc>
          <w:tcPr>
            <w:tcW w:w="4394" w:type="dxa"/>
            <w:shd w:val="clear" w:color="auto" w:fill="C6D9F1" w:themeFill="text2" w:themeFillTint="33"/>
            <w:vAlign w:val="center"/>
          </w:tcPr>
          <w:p w14:paraId="567A5C87" w14:textId="77777777" w:rsidR="006F05AD" w:rsidRPr="00786A69" w:rsidRDefault="006F05AD" w:rsidP="002F4545">
            <w:pPr>
              <w:widowControl/>
              <w:autoSpaceDE/>
              <w:autoSpaceDN/>
              <w:adjustRightInd/>
              <w:ind w:right="45"/>
              <w:rPr>
                <w:szCs w:val="24"/>
              </w:rPr>
            </w:pPr>
            <w:r>
              <w:rPr>
                <w:szCs w:val="24"/>
              </w:rPr>
              <w:t xml:space="preserve">6.1.3 </w:t>
            </w:r>
            <w:r w:rsidRPr="00786A69">
              <w:rPr>
                <w:szCs w:val="24"/>
              </w:rPr>
              <w:t xml:space="preserve">Designs </w:t>
            </w:r>
            <w:r>
              <w:rPr>
                <w:szCs w:val="24"/>
              </w:rPr>
              <w:t xml:space="preserve">and implements </w:t>
            </w:r>
            <w:r w:rsidRPr="00786A69">
              <w:rPr>
                <w:szCs w:val="24"/>
              </w:rPr>
              <w:t xml:space="preserve">plans to evaluate the impact and cost-effectiveness of professional development in terms of pupil outcomes </w:t>
            </w:r>
          </w:p>
        </w:tc>
        <w:tc>
          <w:tcPr>
            <w:tcW w:w="2410" w:type="dxa"/>
            <w:shd w:val="clear" w:color="auto" w:fill="C6D9F1" w:themeFill="text2" w:themeFillTint="33"/>
            <w:vAlign w:val="center"/>
          </w:tcPr>
          <w:p w14:paraId="2F3C85E8" w14:textId="77777777" w:rsidR="006F05AD" w:rsidRPr="009A6475" w:rsidRDefault="006F05AD" w:rsidP="002F4545">
            <w:pPr>
              <w:jc w:val="center"/>
            </w:pPr>
            <w:r>
              <w:t>Part B</w:t>
            </w:r>
          </w:p>
          <w:p w14:paraId="3FE9DE1D" w14:textId="77777777" w:rsidR="006F05AD" w:rsidRPr="009A6475" w:rsidRDefault="006F05AD" w:rsidP="002F4545">
            <w:pPr>
              <w:jc w:val="center"/>
            </w:pPr>
          </w:p>
        </w:tc>
      </w:tr>
    </w:tbl>
    <w:p w14:paraId="74BC4A08" w14:textId="77777777" w:rsidR="006F05AD" w:rsidRDefault="006F05AD" w:rsidP="006F05AD">
      <w:pPr>
        <w:ind w:right="492"/>
      </w:pPr>
      <w:r>
        <w:br w:type="page"/>
      </w:r>
    </w:p>
    <w:tbl>
      <w:tblPr>
        <w:tblStyle w:val="TableGrid4"/>
        <w:tblW w:w="15871" w:type="dxa"/>
        <w:jc w:val="center"/>
        <w:tblLayout w:type="fixed"/>
        <w:tblLook w:val="04A0" w:firstRow="1" w:lastRow="0" w:firstColumn="1" w:lastColumn="0" w:noHBand="0" w:noVBand="1"/>
      </w:tblPr>
      <w:tblGrid>
        <w:gridCol w:w="4106"/>
        <w:gridCol w:w="5103"/>
        <w:gridCol w:w="4394"/>
        <w:gridCol w:w="2268"/>
      </w:tblGrid>
      <w:tr w:rsidR="006F05AD" w:rsidRPr="00F818CF" w14:paraId="68470751" w14:textId="77777777" w:rsidTr="002F4545">
        <w:trPr>
          <w:cantSplit/>
          <w:trHeight w:val="413"/>
          <w:jc w:val="center"/>
        </w:trPr>
        <w:tc>
          <w:tcPr>
            <w:tcW w:w="15871" w:type="dxa"/>
            <w:gridSpan w:val="4"/>
            <w:shd w:val="clear" w:color="auto" w:fill="548DD4" w:themeFill="text2" w:themeFillTint="99"/>
            <w:vAlign w:val="center"/>
          </w:tcPr>
          <w:p w14:paraId="7671012D" w14:textId="77777777" w:rsidR="006F05AD" w:rsidRPr="00F818CF" w:rsidRDefault="006F05AD" w:rsidP="002F4545">
            <w:pPr>
              <w:widowControl/>
              <w:autoSpaceDE/>
              <w:autoSpaceDN/>
              <w:adjustRightInd/>
              <w:ind w:right="492"/>
              <w:jc w:val="center"/>
            </w:pPr>
            <w:r w:rsidRPr="00F818CF">
              <w:lastRenderedPageBreak/>
              <w:br w:type="page"/>
            </w:r>
            <w:r w:rsidRPr="00F818CF">
              <w:rPr>
                <w:b/>
                <w:i/>
                <w:sz w:val="28"/>
                <w:szCs w:val="28"/>
              </w:rPr>
              <w:t>NPQSL (Leading across a school)</w:t>
            </w:r>
          </w:p>
        </w:tc>
      </w:tr>
      <w:tr w:rsidR="006F05AD" w:rsidRPr="00F818CF" w14:paraId="5108492B" w14:textId="77777777" w:rsidTr="002F4545">
        <w:trPr>
          <w:cantSplit/>
          <w:trHeight w:val="571"/>
          <w:jc w:val="center"/>
        </w:trPr>
        <w:tc>
          <w:tcPr>
            <w:tcW w:w="4106" w:type="dxa"/>
            <w:shd w:val="clear" w:color="auto" w:fill="C6D9F1" w:themeFill="text2" w:themeFillTint="33"/>
            <w:vAlign w:val="center"/>
          </w:tcPr>
          <w:p w14:paraId="07F0A4E4"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5103" w:type="dxa"/>
            <w:shd w:val="clear" w:color="auto" w:fill="C6D9F1" w:themeFill="text2" w:themeFillTint="33"/>
            <w:vAlign w:val="center"/>
          </w:tcPr>
          <w:p w14:paraId="35F278F9"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394" w:type="dxa"/>
            <w:shd w:val="clear" w:color="auto" w:fill="C6D9F1" w:themeFill="text2" w:themeFillTint="33"/>
            <w:vAlign w:val="center"/>
          </w:tcPr>
          <w:p w14:paraId="3217C080"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268" w:type="dxa"/>
            <w:shd w:val="clear" w:color="auto" w:fill="C6D9F1" w:themeFill="text2" w:themeFillTint="33"/>
            <w:vAlign w:val="center"/>
          </w:tcPr>
          <w:p w14:paraId="5440B262"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13605B7D" w14:textId="77777777" w:rsidTr="002F4545">
        <w:trPr>
          <w:cantSplit/>
          <w:trHeight w:val="2393"/>
          <w:jc w:val="center"/>
        </w:trPr>
        <w:tc>
          <w:tcPr>
            <w:tcW w:w="4106" w:type="dxa"/>
            <w:shd w:val="clear" w:color="auto" w:fill="F2F2F2" w:themeFill="background1" w:themeFillShade="F2"/>
            <w:vAlign w:val="center"/>
          </w:tcPr>
          <w:p w14:paraId="45EBE238" w14:textId="77777777" w:rsidR="006F05AD" w:rsidRPr="00786A69" w:rsidRDefault="006F05AD" w:rsidP="002F4545">
            <w:pPr>
              <w:spacing w:after="80"/>
              <w:ind w:right="-48"/>
              <w:rPr>
                <w:sz w:val="22"/>
                <w:szCs w:val="24"/>
              </w:rPr>
            </w:pPr>
            <w:r w:rsidRPr="00786A69">
              <w:rPr>
                <w:sz w:val="22"/>
                <w:szCs w:val="24"/>
              </w:rPr>
              <w:t>Identify excellent professional development practice</w:t>
            </w:r>
          </w:p>
        </w:tc>
        <w:tc>
          <w:tcPr>
            <w:tcW w:w="5103" w:type="dxa"/>
            <w:shd w:val="clear" w:color="auto" w:fill="F2F2F2" w:themeFill="background1" w:themeFillShade="F2"/>
            <w:vAlign w:val="center"/>
          </w:tcPr>
          <w:p w14:paraId="055251E5" w14:textId="77777777" w:rsidR="006F05AD" w:rsidRPr="00786A69" w:rsidRDefault="006F05AD" w:rsidP="002F4545">
            <w:pPr>
              <w:ind w:right="-51"/>
              <w:rPr>
                <w:sz w:val="22"/>
                <w:szCs w:val="24"/>
              </w:rPr>
            </w:pPr>
            <w:r>
              <w:rPr>
                <w:sz w:val="22"/>
                <w:szCs w:val="24"/>
              </w:rPr>
              <w:t>Key research into, and examples of, excellent</w:t>
            </w:r>
            <w:r w:rsidRPr="00786A69">
              <w:rPr>
                <w:sz w:val="22"/>
                <w:szCs w:val="24"/>
              </w:rPr>
              <w:t xml:space="preserve"> professional development, including for </w:t>
            </w:r>
            <w:r>
              <w:rPr>
                <w:sz w:val="22"/>
                <w:szCs w:val="24"/>
              </w:rPr>
              <w:t>new/recently qualified teachers, drawn from a range of schools</w:t>
            </w:r>
          </w:p>
        </w:tc>
        <w:tc>
          <w:tcPr>
            <w:tcW w:w="4394" w:type="dxa"/>
            <w:vMerge w:val="restart"/>
            <w:shd w:val="clear" w:color="auto" w:fill="C6D9F1" w:themeFill="text2" w:themeFillTint="33"/>
            <w:vAlign w:val="center"/>
          </w:tcPr>
          <w:p w14:paraId="421C5F9C" w14:textId="77777777" w:rsidR="006F05AD" w:rsidRPr="00786A69" w:rsidRDefault="006F05AD" w:rsidP="002F4545">
            <w:pPr>
              <w:ind w:right="-49"/>
              <w:rPr>
                <w:sz w:val="22"/>
                <w:szCs w:val="24"/>
              </w:rPr>
            </w:pPr>
            <w:r>
              <w:rPr>
                <w:sz w:val="22"/>
                <w:szCs w:val="24"/>
              </w:rPr>
              <w:t xml:space="preserve">6.2.1 </w:t>
            </w:r>
            <w:r w:rsidRPr="00786A69">
              <w:rPr>
                <w:sz w:val="22"/>
                <w:szCs w:val="24"/>
              </w:rPr>
              <w:t>Analyses</w:t>
            </w:r>
            <w:r>
              <w:rPr>
                <w:sz w:val="22"/>
                <w:szCs w:val="24"/>
              </w:rPr>
              <w:t xml:space="preserve"> key research into, and examples of, </w:t>
            </w:r>
            <w:r w:rsidRPr="00786A69">
              <w:rPr>
                <w:sz w:val="22"/>
                <w:szCs w:val="24"/>
              </w:rPr>
              <w:t>effective professional development</w:t>
            </w:r>
            <w:r>
              <w:rPr>
                <w:sz w:val="22"/>
                <w:szCs w:val="24"/>
              </w:rPr>
              <w:t xml:space="preserve"> and talent management</w:t>
            </w:r>
            <w:r w:rsidRPr="00786A69">
              <w:rPr>
                <w:sz w:val="22"/>
                <w:szCs w:val="24"/>
              </w:rPr>
              <w:t xml:space="preserve"> in schools </w:t>
            </w:r>
            <w:r>
              <w:rPr>
                <w:sz w:val="22"/>
                <w:szCs w:val="24"/>
              </w:rPr>
              <w:t>and applies findings to own plans</w:t>
            </w:r>
          </w:p>
        </w:tc>
        <w:tc>
          <w:tcPr>
            <w:tcW w:w="2268" w:type="dxa"/>
            <w:vMerge w:val="restart"/>
            <w:shd w:val="clear" w:color="auto" w:fill="C6D9F1" w:themeFill="text2" w:themeFillTint="33"/>
            <w:vAlign w:val="center"/>
          </w:tcPr>
          <w:p w14:paraId="558CBDF6" w14:textId="77777777" w:rsidR="006F05AD" w:rsidRPr="009A6475" w:rsidRDefault="006F05AD" w:rsidP="002F4545">
            <w:pPr>
              <w:jc w:val="center"/>
              <w:rPr>
                <w:sz w:val="22"/>
              </w:rPr>
            </w:pPr>
            <w:r>
              <w:rPr>
                <w:sz w:val="22"/>
              </w:rPr>
              <w:t>Part B</w:t>
            </w:r>
          </w:p>
        </w:tc>
      </w:tr>
      <w:tr w:rsidR="006F05AD" w:rsidRPr="00F818CF" w14:paraId="78A44EE5" w14:textId="77777777" w:rsidTr="002F4545">
        <w:trPr>
          <w:cantSplit/>
          <w:trHeight w:val="1998"/>
          <w:jc w:val="center"/>
        </w:trPr>
        <w:tc>
          <w:tcPr>
            <w:tcW w:w="4106" w:type="dxa"/>
            <w:shd w:val="clear" w:color="auto" w:fill="F2F2F2" w:themeFill="background1" w:themeFillShade="F2"/>
            <w:vAlign w:val="center"/>
          </w:tcPr>
          <w:p w14:paraId="72A28B12" w14:textId="77777777" w:rsidR="006F05AD" w:rsidRPr="00786A69" w:rsidRDefault="006F05AD" w:rsidP="002F4545">
            <w:pPr>
              <w:spacing w:after="80"/>
              <w:ind w:right="-48"/>
              <w:rPr>
                <w:sz w:val="22"/>
                <w:szCs w:val="24"/>
              </w:rPr>
            </w:pPr>
            <w:r w:rsidRPr="00786A69">
              <w:rPr>
                <w:sz w:val="22"/>
                <w:szCs w:val="24"/>
              </w:rPr>
              <w:t>Identify talent within an organisation and put in place arrangements or tools to develop and retain it</w:t>
            </w:r>
          </w:p>
        </w:tc>
        <w:tc>
          <w:tcPr>
            <w:tcW w:w="5103" w:type="dxa"/>
            <w:shd w:val="clear" w:color="auto" w:fill="F2F2F2" w:themeFill="background1" w:themeFillShade="F2"/>
            <w:vAlign w:val="center"/>
          </w:tcPr>
          <w:p w14:paraId="60BE2860" w14:textId="77777777" w:rsidR="006F05AD" w:rsidRPr="00786A69" w:rsidRDefault="006F05AD" w:rsidP="002F4545">
            <w:pPr>
              <w:spacing w:after="80"/>
              <w:ind w:right="-51"/>
              <w:rPr>
                <w:sz w:val="22"/>
                <w:szCs w:val="24"/>
              </w:rPr>
            </w:pPr>
            <w:r w:rsidRPr="00786A69">
              <w:rPr>
                <w:sz w:val="22"/>
                <w:szCs w:val="24"/>
              </w:rPr>
              <w:t xml:space="preserve">Successful talent identification and retention strategies in </w:t>
            </w:r>
            <w:r>
              <w:rPr>
                <w:sz w:val="22"/>
                <w:szCs w:val="24"/>
              </w:rPr>
              <w:t xml:space="preserve">a range of </w:t>
            </w:r>
            <w:r w:rsidRPr="00786A69">
              <w:rPr>
                <w:sz w:val="22"/>
                <w:szCs w:val="24"/>
              </w:rPr>
              <w:t>school</w:t>
            </w:r>
            <w:r>
              <w:rPr>
                <w:sz w:val="22"/>
                <w:szCs w:val="24"/>
              </w:rPr>
              <w:t>s</w:t>
            </w:r>
            <w:r w:rsidRPr="00786A69">
              <w:rPr>
                <w:sz w:val="22"/>
                <w:szCs w:val="24"/>
              </w:rPr>
              <w:t xml:space="preserve"> and non-school contexts</w:t>
            </w:r>
          </w:p>
        </w:tc>
        <w:tc>
          <w:tcPr>
            <w:tcW w:w="4394" w:type="dxa"/>
            <w:vMerge/>
            <w:shd w:val="clear" w:color="auto" w:fill="C6D9F1" w:themeFill="text2" w:themeFillTint="33"/>
            <w:vAlign w:val="center"/>
          </w:tcPr>
          <w:p w14:paraId="7A1FC802" w14:textId="77777777" w:rsidR="006F05AD" w:rsidRDefault="006F05AD" w:rsidP="002F4545">
            <w:pPr>
              <w:ind w:right="492"/>
              <w:rPr>
                <w:sz w:val="22"/>
                <w:szCs w:val="24"/>
              </w:rPr>
            </w:pPr>
          </w:p>
        </w:tc>
        <w:tc>
          <w:tcPr>
            <w:tcW w:w="2268" w:type="dxa"/>
            <w:vMerge/>
            <w:shd w:val="clear" w:color="auto" w:fill="C6D9F1" w:themeFill="text2" w:themeFillTint="33"/>
            <w:vAlign w:val="center"/>
          </w:tcPr>
          <w:p w14:paraId="3048EC77" w14:textId="77777777" w:rsidR="006F05AD" w:rsidRPr="009A6475" w:rsidRDefault="006F05AD" w:rsidP="002F4545">
            <w:pPr>
              <w:jc w:val="center"/>
              <w:rPr>
                <w:sz w:val="22"/>
              </w:rPr>
            </w:pPr>
          </w:p>
        </w:tc>
      </w:tr>
      <w:tr w:rsidR="006F05AD" w:rsidRPr="00F818CF" w14:paraId="54D6A840" w14:textId="77777777" w:rsidTr="002F4545">
        <w:trPr>
          <w:cantSplit/>
          <w:trHeight w:val="1141"/>
          <w:jc w:val="center"/>
        </w:trPr>
        <w:tc>
          <w:tcPr>
            <w:tcW w:w="4106" w:type="dxa"/>
            <w:vMerge w:val="restart"/>
            <w:shd w:val="clear" w:color="auto" w:fill="F2F2F2" w:themeFill="background1" w:themeFillShade="F2"/>
            <w:vAlign w:val="center"/>
          </w:tcPr>
          <w:p w14:paraId="527393D6" w14:textId="77777777" w:rsidR="006F05AD" w:rsidRPr="00786A69" w:rsidRDefault="006F05AD" w:rsidP="002F4545">
            <w:pPr>
              <w:spacing w:after="80"/>
              <w:ind w:right="-48"/>
              <w:rPr>
                <w:sz w:val="22"/>
                <w:szCs w:val="24"/>
              </w:rPr>
            </w:pPr>
            <w:r w:rsidRPr="00786A69">
              <w:rPr>
                <w:sz w:val="22"/>
                <w:szCs w:val="24"/>
              </w:rPr>
              <w:t>Design professional development</w:t>
            </w:r>
            <w:r>
              <w:rPr>
                <w:sz w:val="22"/>
                <w:szCs w:val="24"/>
              </w:rPr>
              <w:t xml:space="preserve"> strategies</w:t>
            </w:r>
            <w:r w:rsidRPr="00786A69">
              <w:rPr>
                <w:sz w:val="22"/>
                <w:szCs w:val="24"/>
              </w:rPr>
              <w:t xml:space="preserve">, which engage all staff (including new/recently qualified teachers) and </w:t>
            </w:r>
            <w:r>
              <w:rPr>
                <w:sz w:val="22"/>
                <w:szCs w:val="24"/>
              </w:rPr>
              <w:t>anticipate future p</w:t>
            </w:r>
            <w:r>
              <w:rPr>
                <w:bCs/>
                <w:sz w:val="22"/>
                <w:szCs w:val="24"/>
              </w:rPr>
              <w:t>rofessional development needs</w:t>
            </w:r>
          </w:p>
        </w:tc>
        <w:tc>
          <w:tcPr>
            <w:tcW w:w="5103" w:type="dxa"/>
            <w:tcBorders>
              <w:bottom w:val="single" w:sz="4" w:space="0" w:color="auto"/>
            </w:tcBorders>
            <w:shd w:val="clear" w:color="auto" w:fill="F2F2F2" w:themeFill="background1" w:themeFillShade="F2"/>
            <w:vAlign w:val="center"/>
          </w:tcPr>
          <w:p w14:paraId="36FB6145" w14:textId="77777777" w:rsidR="006F05AD" w:rsidRPr="00786A69" w:rsidRDefault="006F05AD" w:rsidP="002F4545">
            <w:pPr>
              <w:spacing w:after="80"/>
              <w:ind w:right="-51"/>
              <w:rPr>
                <w:sz w:val="22"/>
                <w:szCs w:val="24"/>
              </w:rPr>
            </w:pPr>
            <w:r w:rsidRPr="00786A69">
              <w:rPr>
                <w:sz w:val="22"/>
                <w:szCs w:val="24"/>
              </w:rPr>
              <w:t xml:space="preserve">Structures, tools and techniques that facilitate joint, work-based and self-directed </w:t>
            </w:r>
            <w:r>
              <w:rPr>
                <w:sz w:val="22"/>
                <w:szCs w:val="24"/>
              </w:rPr>
              <w:t>study</w:t>
            </w:r>
          </w:p>
        </w:tc>
        <w:tc>
          <w:tcPr>
            <w:tcW w:w="4394" w:type="dxa"/>
            <w:vMerge/>
            <w:shd w:val="clear" w:color="auto" w:fill="C6D9F1" w:themeFill="text2" w:themeFillTint="33"/>
            <w:vAlign w:val="center"/>
          </w:tcPr>
          <w:p w14:paraId="64CF5673" w14:textId="77777777" w:rsidR="006F05AD" w:rsidRPr="00786A69" w:rsidRDefault="006F05AD" w:rsidP="002F4545">
            <w:pPr>
              <w:widowControl/>
              <w:autoSpaceDE/>
              <w:autoSpaceDN/>
              <w:adjustRightInd/>
              <w:ind w:right="492"/>
              <w:rPr>
                <w:sz w:val="22"/>
                <w:szCs w:val="24"/>
              </w:rPr>
            </w:pPr>
          </w:p>
        </w:tc>
        <w:tc>
          <w:tcPr>
            <w:tcW w:w="2268" w:type="dxa"/>
            <w:vMerge/>
            <w:shd w:val="clear" w:color="auto" w:fill="C6D9F1" w:themeFill="text2" w:themeFillTint="33"/>
            <w:vAlign w:val="center"/>
          </w:tcPr>
          <w:p w14:paraId="01347770" w14:textId="77777777" w:rsidR="006F05AD" w:rsidRPr="009A6475" w:rsidRDefault="006F05AD" w:rsidP="002F4545">
            <w:pPr>
              <w:jc w:val="center"/>
              <w:rPr>
                <w:sz w:val="22"/>
              </w:rPr>
            </w:pPr>
          </w:p>
        </w:tc>
      </w:tr>
      <w:tr w:rsidR="006F05AD" w:rsidRPr="00F818CF" w14:paraId="70504B87" w14:textId="77777777" w:rsidTr="002F4545">
        <w:trPr>
          <w:cantSplit/>
          <w:trHeight w:val="1808"/>
          <w:jc w:val="center"/>
        </w:trPr>
        <w:tc>
          <w:tcPr>
            <w:tcW w:w="4106" w:type="dxa"/>
            <w:vMerge/>
            <w:tcBorders>
              <w:bottom w:val="single" w:sz="4" w:space="0" w:color="auto"/>
            </w:tcBorders>
            <w:shd w:val="clear" w:color="auto" w:fill="F2F2F2" w:themeFill="background1" w:themeFillShade="F2"/>
            <w:vAlign w:val="center"/>
          </w:tcPr>
          <w:p w14:paraId="4A0191AB" w14:textId="77777777" w:rsidR="006F05AD" w:rsidRPr="00786A69" w:rsidRDefault="006F05AD" w:rsidP="002F4545">
            <w:pPr>
              <w:spacing w:after="80"/>
              <w:ind w:right="492"/>
              <w:rPr>
                <w:sz w:val="22"/>
                <w:szCs w:val="24"/>
              </w:rPr>
            </w:pPr>
          </w:p>
        </w:tc>
        <w:tc>
          <w:tcPr>
            <w:tcW w:w="5103" w:type="dxa"/>
            <w:tcBorders>
              <w:bottom w:val="single" w:sz="4" w:space="0" w:color="auto"/>
            </w:tcBorders>
            <w:shd w:val="clear" w:color="auto" w:fill="F2F2F2" w:themeFill="background1" w:themeFillShade="F2"/>
            <w:vAlign w:val="center"/>
          </w:tcPr>
          <w:p w14:paraId="393E1A13" w14:textId="77777777" w:rsidR="006F05AD" w:rsidRPr="00786A69" w:rsidRDefault="006F05AD" w:rsidP="002F4545">
            <w:pPr>
              <w:spacing w:after="80"/>
              <w:ind w:right="-51"/>
              <w:rPr>
                <w:sz w:val="22"/>
                <w:szCs w:val="24"/>
              </w:rPr>
            </w:pPr>
            <w:r>
              <w:rPr>
                <w:sz w:val="22"/>
                <w:szCs w:val="24"/>
              </w:rPr>
              <w:t>Factors that drive changing professional development needs (for example, changes to legislation, the curriculum or pupil intake)</w:t>
            </w:r>
          </w:p>
        </w:tc>
        <w:tc>
          <w:tcPr>
            <w:tcW w:w="4394" w:type="dxa"/>
            <w:shd w:val="clear" w:color="auto" w:fill="C6D9F1" w:themeFill="text2" w:themeFillTint="33"/>
            <w:vAlign w:val="center"/>
          </w:tcPr>
          <w:p w14:paraId="1E7B1349" w14:textId="77777777" w:rsidR="006F05AD" w:rsidRPr="00786A69" w:rsidRDefault="006F05AD" w:rsidP="002F4545">
            <w:pPr>
              <w:widowControl/>
              <w:autoSpaceDE/>
              <w:autoSpaceDN/>
              <w:adjustRightInd/>
              <w:ind w:right="-49"/>
              <w:rPr>
                <w:sz w:val="22"/>
                <w:szCs w:val="24"/>
              </w:rPr>
            </w:pPr>
            <w:r>
              <w:rPr>
                <w:sz w:val="22"/>
                <w:szCs w:val="24"/>
              </w:rPr>
              <w:t>6.2.2 Analyses how professional development provision may need to change over time and applies findings to own plans</w:t>
            </w:r>
          </w:p>
        </w:tc>
        <w:tc>
          <w:tcPr>
            <w:tcW w:w="2268" w:type="dxa"/>
            <w:shd w:val="clear" w:color="auto" w:fill="C6D9F1" w:themeFill="text2" w:themeFillTint="33"/>
            <w:vAlign w:val="center"/>
          </w:tcPr>
          <w:p w14:paraId="729F9CD3" w14:textId="77777777" w:rsidR="006F05AD" w:rsidRPr="009A6475" w:rsidRDefault="006F05AD" w:rsidP="002F4545">
            <w:pPr>
              <w:jc w:val="center"/>
              <w:rPr>
                <w:sz w:val="22"/>
              </w:rPr>
            </w:pPr>
            <w:r>
              <w:rPr>
                <w:sz w:val="22"/>
              </w:rPr>
              <w:t>Part B</w:t>
            </w:r>
          </w:p>
        </w:tc>
      </w:tr>
    </w:tbl>
    <w:p w14:paraId="536E6411" w14:textId="77777777" w:rsidR="006F05AD" w:rsidRDefault="006F05AD" w:rsidP="006F05AD">
      <w:pPr>
        <w:widowControl/>
        <w:autoSpaceDE/>
        <w:autoSpaceDN/>
        <w:adjustRightInd/>
        <w:spacing w:after="160" w:line="259" w:lineRule="auto"/>
        <w:ind w:right="492"/>
        <w:jc w:val="center"/>
        <w:rPr>
          <w:b/>
          <w:sz w:val="32"/>
          <w:u w:val="single"/>
        </w:rPr>
      </w:pPr>
    </w:p>
    <w:p w14:paraId="4D01BAEA" w14:textId="77777777" w:rsidR="006F05AD" w:rsidRDefault="006F05AD" w:rsidP="006F05AD">
      <w:pPr>
        <w:widowControl/>
        <w:autoSpaceDE/>
        <w:autoSpaceDN/>
        <w:adjustRightInd/>
        <w:spacing w:after="160" w:line="259" w:lineRule="auto"/>
        <w:ind w:right="492"/>
        <w:rPr>
          <w:b/>
          <w:sz w:val="32"/>
          <w:u w:val="single"/>
        </w:rPr>
      </w:pPr>
      <w:r>
        <w:rPr>
          <w:b/>
          <w:sz w:val="32"/>
          <w:u w:val="single"/>
        </w:rPr>
        <w:br w:type="page"/>
      </w:r>
    </w:p>
    <w:tbl>
      <w:tblPr>
        <w:tblStyle w:val="TableGrid"/>
        <w:tblW w:w="15789" w:type="dxa"/>
        <w:jc w:val="center"/>
        <w:tblLayout w:type="fixed"/>
        <w:tblLook w:val="04A0" w:firstRow="1" w:lastRow="0" w:firstColumn="1" w:lastColumn="0" w:noHBand="0" w:noVBand="1"/>
      </w:tblPr>
      <w:tblGrid>
        <w:gridCol w:w="4106"/>
        <w:gridCol w:w="4961"/>
        <w:gridCol w:w="4395"/>
        <w:gridCol w:w="2327"/>
      </w:tblGrid>
      <w:tr w:rsidR="006F05AD" w:rsidRPr="00F818CF" w14:paraId="1ACD84B4" w14:textId="77777777" w:rsidTr="002F4545">
        <w:trPr>
          <w:trHeight w:val="419"/>
          <w:jc w:val="center"/>
        </w:trPr>
        <w:tc>
          <w:tcPr>
            <w:tcW w:w="15789" w:type="dxa"/>
            <w:gridSpan w:val="4"/>
            <w:shd w:val="clear" w:color="auto" w:fill="548DD4" w:themeFill="text2" w:themeFillTint="99"/>
            <w:vAlign w:val="center"/>
          </w:tcPr>
          <w:p w14:paraId="566C7B92" w14:textId="77777777" w:rsidR="006F05AD" w:rsidRPr="00F818CF" w:rsidRDefault="006F05AD" w:rsidP="002F4545">
            <w:pPr>
              <w:widowControl/>
              <w:autoSpaceDE/>
              <w:autoSpaceDN/>
              <w:adjustRightInd/>
              <w:ind w:right="492"/>
              <w:jc w:val="center"/>
              <w:rPr>
                <w:b/>
                <w:sz w:val="32"/>
                <w:szCs w:val="32"/>
              </w:rPr>
            </w:pPr>
            <w:r w:rsidRPr="00F818CF">
              <w:rPr>
                <w:b/>
                <w:sz w:val="32"/>
                <w:szCs w:val="32"/>
              </w:rPr>
              <w:lastRenderedPageBreak/>
              <w:br w:type="page"/>
            </w:r>
            <w:r w:rsidRPr="00F818CF">
              <w:rPr>
                <w:b/>
                <w:sz w:val="32"/>
                <w:szCs w:val="32"/>
              </w:rPr>
              <w:br w:type="page"/>
            </w:r>
            <w:r w:rsidRPr="00F818CF">
              <w:rPr>
                <w:b/>
                <w:i/>
                <w:sz w:val="28"/>
                <w:szCs w:val="32"/>
              </w:rPr>
              <w:t xml:space="preserve">NPQH (Leading </w:t>
            </w:r>
            <w:r>
              <w:rPr>
                <w:b/>
                <w:i/>
                <w:sz w:val="28"/>
                <w:szCs w:val="32"/>
              </w:rPr>
              <w:t xml:space="preserve">a </w:t>
            </w:r>
            <w:r w:rsidRPr="00F818CF">
              <w:rPr>
                <w:b/>
                <w:i/>
                <w:sz w:val="28"/>
                <w:szCs w:val="32"/>
              </w:rPr>
              <w:t>school)</w:t>
            </w:r>
          </w:p>
        </w:tc>
      </w:tr>
      <w:tr w:rsidR="006F05AD" w:rsidRPr="00F818CF" w14:paraId="5E37C6CF" w14:textId="77777777" w:rsidTr="002F4545">
        <w:trPr>
          <w:trHeight w:val="684"/>
          <w:jc w:val="center"/>
        </w:trPr>
        <w:tc>
          <w:tcPr>
            <w:tcW w:w="4106" w:type="dxa"/>
            <w:shd w:val="clear" w:color="auto" w:fill="C6D9F1" w:themeFill="text2" w:themeFillTint="33"/>
            <w:vAlign w:val="center"/>
          </w:tcPr>
          <w:p w14:paraId="5968C01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229EE065"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395" w:type="dxa"/>
            <w:shd w:val="clear" w:color="auto" w:fill="C6D9F1" w:themeFill="text2" w:themeFillTint="33"/>
            <w:vAlign w:val="center"/>
          </w:tcPr>
          <w:p w14:paraId="44133D96"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327" w:type="dxa"/>
            <w:shd w:val="clear" w:color="auto" w:fill="C6D9F1" w:themeFill="text2" w:themeFillTint="33"/>
            <w:vAlign w:val="center"/>
          </w:tcPr>
          <w:p w14:paraId="312E747E"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38C5429C" w14:textId="77777777" w:rsidTr="002F4545">
        <w:trPr>
          <w:trHeight w:val="1355"/>
          <w:jc w:val="center"/>
        </w:trPr>
        <w:tc>
          <w:tcPr>
            <w:tcW w:w="4106" w:type="dxa"/>
            <w:vMerge w:val="restart"/>
            <w:shd w:val="clear" w:color="auto" w:fill="F2F2F2" w:themeFill="background1" w:themeFillShade="F2"/>
            <w:vAlign w:val="center"/>
          </w:tcPr>
          <w:p w14:paraId="1CD2E684" w14:textId="77777777" w:rsidR="006F05AD" w:rsidRPr="00786A69" w:rsidRDefault="006F05AD" w:rsidP="002F4545">
            <w:pPr>
              <w:spacing w:after="80"/>
              <w:ind w:right="-48"/>
              <w:rPr>
                <w:szCs w:val="28"/>
              </w:rPr>
            </w:pPr>
            <w:r w:rsidRPr="00786A69">
              <w:rPr>
                <w:szCs w:val="28"/>
              </w:rPr>
              <w:t>Hold all staff to account for performance using performance management, appraisal, misco</w:t>
            </w:r>
            <w:r>
              <w:rPr>
                <w:szCs w:val="28"/>
              </w:rPr>
              <w:t>nduct and grievance systems</w:t>
            </w:r>
          </w:p>
        </w:tc>
        <w:tc>
          <w:tcPr>
            <w:tcW w:w="4961" w:type="dxa"/>
            <w:shd w:val="clear" w:color="auto" w:fill="F2F2F2" w:themeFill="background1" w:themeFillShade="F2"/>
            <w:vAlign w:val="center"/>
          </w:tcPr>
          <w:p w14:paraId="61E21E55" w14:textId="77777777" w:rsidR="006F05AD" w:rsidRPr="00786A69" w:rsidRDefault="006F05AD" w:rsidP="002F4545">
            <w:pPr>
              <w:rPr>
                <w:szCs w:val="28"/>
              </w:rPr>
            </w:pPr>
            <w:r w:rsidRPr="00786A69">
              <w:rPr>
                <w:szCs w:val="28"/>
              </w:rPr>
              <w:t>Employment law, practice and processes for managing misconduct, grievances and redundancy</w:t>
            </w:r>
            <w:r>
              <w:rPr>
                <w:szCs w:val="28"/>
              </w:rPr>
              <w:t xml:space="preserve"> (including the Teacher Appraisal Regulations)</w:t>
            </w:r>
          </w:p>
        </w:tc>
        <w:tc>
          <w:tcPr>
            <w:tcW w:w="4395" w:type="dxa"/>
            <w:vMerge w:val="restart"/>
            <w:shd w:val="clear" w:color="auto" w:fill="C6D9F1" w:themeFill="text2" w:themeFillTint="33"/>
            <w:vAlign w:val="center"/>
          </w:tcPr>
          <w:p w14:paraId="3AB28E8D" w14:textId="77777777" w:rsidR="006F05AD" w:rsidRPr="00786A69" w:rsidRDefault="006F05AD" w:rsidP="002F4545">
            <w:pPr>
              <w:spacing w:after="80"/>
              <w:rPr>
                <w:szCs w:val="24"/>
              </w:rPr>
            </w:pPr>
            <w:r>
              <w:rPr>
                <w:szCs w:val="24"/>
              </w:rPr>
              <w:t xml:space="preserve">6.3.1 </w:t>
            </w:r>
            <w:r w:rsidRPr="00786A69">
              <w:rPr>
                <w:szCs w:val="24"/>
              </w:rPr>
              <w:t>Designs systems to evaluate</w:t>
            </w:r>
            <w:r>
              <w:rPr>
                <w:szCs w:val="24"/>
              </w:rPr>
              <w:t>,</w:t>
            </w:r>
            <w:r w:rsidRPr="00786A69">
              <w:rPr>
                <w:szCs w:val="24"/>
              </w:rPr>
              <w:t xml:space="preserve"> manag</w:t>
            </w:r>
            <w:r>
              <w:rPr>
                <w:szCs w:val="24"/>
              </w:rPr>
              <w:t>e and reward staff performance effectively</w:t>
            </w:r>
          </w:p>
        </w:tc>
        <w:tc>
          <w:tcPr>
            <w:tcW w:w="2327" w:type="dxa"/>
            <w:vMerge w:val="restart"/>
            <w:shd w:val="clear" w:color="auto" w:fill="C6D9F1" w:themeFill="text2" w:themeFillTint="33"/>
            <w:vAlign w:val="center"/>
          </w:tcPr>
          <w:p w14:paraId="6F1391BC" w14:textId="77777777" w:rsidR="006F05AD" w:rsidRDefault="006F05AD" w:rsidP="002F4545">
            <w:pPr>
              <w:jc w:val="center"/>
            </w:pPr>
          </w:p>
          <w:p w14:paraId="5CCAC352" w14:textId="77777777" w:rsidR="006F05AD" w:rsidRDefault="006F05AD" w:rsidP="002F4545">
            <w:pPr>
              <w:jc w:val="center"/>
            </w:pPr>
          </w:p>
          <w:p w14:paraId="69B3FB86" w14:textId="77777777" w:rsidR="006F05AD" w:rsidRPr="009A6475" w:rsidRDefault="006F05AD" w:rsidP="002F4545">
            <w:pPr>
              <w:jc w:val="center"/>
            </w:pPr>
            <w:r>
              <w:t>Task 2</w:t>
            </w:r>
          </w:p>
        </w:tc>
      </w:tr>
      <w:tr w:rsidR="006F05AD" w:rsidRPr="00F818CF" w14:paraId="0419CC1F" w14:textId="77777777" w:rsidTr="002F4545">
        <w:trPr>
          <w:trHeight w:val="974"/>
          <w:jc w:val="center"/>
        </w:trPr>
        <w:tc>
          <w:tcPr>
            <w:tcW w:w="4106" w:type="dxa"/>
            <w:vMerge/>
            <w:shd w:val="clear" w:color="auto" w:fill="F2F2F2" w:themeFill="background1" w:themeFillShade="F2"/>
            <w:vAlign w:val="center"/>
          </w:tcPr>
          <w:p w14:paraId="029928FA" w14:textId="77777777" w:rsidR="006F05AD" w:rsidRPr="00786A69" w:rsidRDefault="006F05AD" w:rsidP="002F4545">
            <w:pPr>
              <w:spacing w:after="80"/>
              <w:ind w:right="-48"/>
              <w:rPr>
                <w:szCs w:val="24"/>
              </w:rPr>
            </w:pPr>
          </w:p>
        </w:tc>
        <w:tc>
          <w:tcPr>
            <w:tcW w:w="4961" w:type="dxa"/>
            <w:shd w:val="clear" w:color="auto" w:fill="F2F2F2" w:themeFill="background1" w:themeFillShade="F2"/>
            <w:vAlign w:val="center"/>
          </w:tcPr>
          <w:p w14:paraId="48C5AB2D" w14:textId="77777777" w:rsidR="006F05AD" w:rsidRPr="00786A69" w:rsidRDefault="006F05AD" w:rsidP="002F4545">
            <w:pPr>
              <w:rPr>
                <w:szCs w:val="24"/>
              </w:rPr>
            </w:pPr>
            <w:r w:rsidRPr="00786A69">
              <w:rPr>
                <w:szCs w:val="28"/>
              </w:rPr>
              <w:t>Statutory requirements, flexibilities and supporting guidance on setting teachers’ pay and conditions</w:t>
            </w:r>
          </w:p>
        </w:tc>
        <w:tc>
          <w:tcPr>
            <w:tcW w:w="4395" w:type="dxa"/>
            <w:vMerge/>
            <w:shd w:val="clear" w:color="auto" w:fill="C6D9F1" w:themeFill="text2" w:themeFillTint="33"/>
            <w:vAlign w:val="center"/>
          </w:tcPr>
          <w:p w14:paraId="6244CB91" w14:textId="77777777" w:rsidR="006F05AD" w:rsidRPr="00786A69" w:rsidRDefault="006F05AD" w:rsidP="002F4545">
            <w:pPr>
              <w:widowControl/>
              <w:autoSpaceDE/>
              <w:autoSpaceDN/>
              <w:adjustRightInd/>
              <w:ind w:right="492"/>
              <w:rPr>
                <w:szCs w:val="24"/>
              </w:rPr>
            </w:pPr>
          </w:p>
        </w:tc>
        <w:tc>
          <w:tcPr>
            <w:tcW w:w="2327" w:type="dxa"/>
            <w:vMerge/>
            <w:shd w:val="clear" w:color="auto" w:fill="C6D9F1" w:themeFill="text2" w:themeFillTint="33"/>
            <w:vAlign w:val="center"/>
          </w:tcPr>
          <w:p w14:paraId="044271F1" w14:textId="77777777" w:rsidR="006F05AD" w:rsidRPr="009A6475" w:rsidRDefault="006F05AD" w:rsidP="002F4545">
            <w:pPr>
              <w:jc w:val="center"/>
            </w:pPr>
          </w:p>
        </w:tc>
      </w:tr>
      <w:tr w:rsidR="006F05AD" w:rsidRPr="00F818CF" w14:paraId="4AFF1B4C" w14:textId="77777777" w:rsidTr="002F4545">
        <w:trPr>
          <w:trHeight w:val="1099"/>
          <w:jc w:val="center"/>
        </w:trPr>
        <w:tc>
          <w:tcPr>
            <w:tcW w:w="4106" w:type="dxa"/>
            <w:vMerge w:val="restart"/>
            <w:shd w:val="clear" w:color="auto" w:fill="F2F2F2" w:themeFill="background1" w:themeFillShade="F2"/>
            <w:vAlign w:val="center"/>
          </w:tcPr>
          <w:p w14:paraId="6CB8831F" w14:textId="77777777" w:rsidR="006F05AD" w:rsidRPr="00786A69" w:rsidRDefault="006F05AD" w:rsidP="002F4545">
            <w:pPr>
              <w:spacing w:after="80"/>
              <w:ind w:right="-48"/>
              <w:rPr>
                <w:szCs w:val="28"/>
              </w:rPr>
            </w:pPr>
            <w:r w:rsidRPr="00786A69">
              <w:rPr>
                <w:szCs w:val="28"/>
              </w:rPr>
              <w:t>Create and sustain an environment where all staff are e</w:t>
            </w:r>
            <w:r>
              <w:rPr>
                <w:szCs w:val="28"/>
              </w:rPr>
              <w:t>ncouraged to develop their own</w:t>
            </w:r>
            <w:r w:rsidRPr="00786A69">
              <w:rPr>
                <w:szCs w:val="28"/>
              </w:rPr>
              <w:t xml:space="preserve"> knowledge</w:t>
            </w:r>
            <w:r>
              <w:rPr>
                <w:szCs w:val="28"/>
              </w:rPr>
              <w:t xml:space="preserve"> and skills, and support</w:t>
            </w:r>
            <w:r w:rsidRPr="00786A69">
              <w:rPr>
                <w:szCs w:val="28"/>
              </w:rPr>
              <w:t xml:space="preserve"> each other</w:t>
            </w:r>
          </w:p>
        </w:tc>
        <w:tc>
          <w:tcPr>
            <w:tcW w:w="4961" w:type="dxa"/>
            <w:shd w:val="clear" w:color="auto" w:fill="F2F2F2" w:themeFill="background1" w:themeFillShade="F2"/>
            <w:vAlign w:val="center"/>
          </w:tcPr>
          <w:p w14:paraId="7D8B2F7F" w14:textId="77777777" w:rsidR="006F05AD" w:rsidRPr="00786A69" w:rsidRDefault="006F05AD" w:rsidP="002F4545">
            <w:pPr>
              <w:rPr>
                <w:szCs w:val="28"/>
              </w:rPr>
            </w:pPr>
            <w:r>
              <w:rPr>
                <w:szCs w:val="28"/>
              </w:rPr>
              <w:t>S</w:t>
            </w:r>
            <w:r w:rsidRPr="00786A69">
              <w:rPr>
                <w:szCs w:val="28"/>
              </w:rPr>
              <w:t>ources of high-quality professional development</w:t>
            </w:r>
            <w:r>
              <w:rPr>
                <w:szCs w:val="28"/>
              </w:rPr>
              <w:t xml:space="preserve"> within and outside of the school,  beyond formal professional development programmes</w:t>
            </w:r>
          </w:p>
        </w:tc>
        <w:tc>
          <w:tcPr>
            <w:tcW w:w="4395" w:type="dxa"/>
            <w:vMerge w:val="restart"/>
            <w:shd w:val="clear" w:color="auto" w:fill="C6D9F1" w:themeFill="text2" w:themeFillTint="33"/>
            <w:vAlign w:val="center"/>
          </w:tcPr>
          <w:p w14:paraId="5FAA296D" w14:textId="77777777" w:rsidR="006F05AD" w:rsidRPr="00786A69" w:rsidRDefault="006F05AD" w:rsidP="002F4545">
            <w:pPr>
              <w:widowControl/>
              <w:autoSpaceDE/>
              <w:autoSpaceDN/>
              <w:adjustRightInd/>
              <w:rPr>
                <w:szCs w:val="24"/>
              </w:rPr>
            </w:pPr>
            <w:r>
              <w:rPr>
                <w:szCs w:val="24"/>
              </w:rPr>
              <w:t xml:space="preserve">6.3.2 </w:t>
            </w:r>
            <w:r w:rsidRPr="00786A69">
              <w:rPr>
                <w:szCs w:val="24"/>
              </w:rPr>
              <w:t xml:space="preserve">Evaluates research </w:t>
            </w:r>
            <w:r>
              <w:rPr>
                <w:szCs w:val="24"/>
              </w:rPr>
              <w:t>into, and examples of,</w:t>
            </w:r>
            <w:r w:rsidRPr="00786A69">
              <w:rPr>
                <w:szCs w:val="24"/>
              </w:rPr>
              <w:t xml:space="preserve"> </w:t>
            </w:r>
            <w:r w:rsidRPr="00786A69">
              <w:rPr>
                <w:szCs w:val="28"/>
              </w:rPr>
              <w:t>high-quality professional development</w:t>
            </w:r>
            <w:r>
              <w:rPr>
                <w:szCs w:val="28"/>
              </w:rPr>
              <w:t xml:space="preserve"> within and outside of the school</w:t>
            </w:r>
            <w:r>
              <w:rPr>
                <w:szCs w:val="24"/>
              </w:rPr>
              <w:t>, and</w:t>
            </w:r>
            <w:r w:rsidRPr="00786A69">
              <w:rPr>
                <w:szCs w:val="24"/>
              </w:rPr>
              <w:t xml:space="preserve"> applies findings to</w:t>
            </w:r>
            <w:r>
              <w:rPr>
                <w:szCs w:val="24"/>
              </w:rPr>
              <w:t xml:space="preserve"> </w:t>
            </w:r>
            <w:r w:rsidRPr="00786A69">
              <w:rPr>
                <w:szCs w:val="24"/>
              </w:rPr>
              <w:t xml:space="preserve">own </w:t>
            </w:r>
            <w:r>
              <w:rPr>
                <w:szCs w:val="24"/>
              </w:rPr>
              <w:t>plans</w:t>
            </w:r>
          </w:p>
        </w:tc>
        <w:tc>
          <w:tcPr>
            <w:tcW w:w="2327" w:type="dxa"/>
            <w:vMerge w:val="restart"/>
            <w:shd w:val="clear" w:color="auto" w:fill="C6D9F1" w:themeFill="text2" w:themeFillTint="33"/>
            <w:vAlign w:val="center"/>
          </w:tcPr>
          <w:p w14:paraId="1E04120B" w14:textId="77777777" w:rsidR="006F05AD" w:rsidRDefault="006F05AD" w:rsidP="002F4545">
            <w:pPr>
              <w:jc w:val="center"/>
            </w:pPr>
          </w:p>
          <w:p w14:paraId="1D34E280" w14:textId="77777777" w:rsidR="006F05AD" w:rsidRDefault="006F05AD" w:rsidP="002F4545">
            <w:pPr>
              <w:jc w:val="center"/>
            </w:pPr>
          </w:p>
          <w:p w14:paraId="10E20C50" w14:textId="77777777" w:rsidR="006F05AD" w:rsidRPr="009A6475" w:rsidRDefault="006F05AD" w:rsidP="002F4545">
            <w:pPr>
              <w:jc w:val="center"/>
            </w:pPr>
            <w:r>
              <w:t>Task 2</w:t>
            </w:r>
          </w:p>
        </w:tc>
      </w:tr>
      <w:tr w:rsidR="006F05AD" w:rsidRPr="00F818CF" w14:paraId="5F304533" w14:textId="77777777" w:rsidTr="002F4545">
        <w:trPr>
          <w:trHeight w:val="1048"/>
          <w:jc w:val="center"/>
        </w:trPr>
        <w:tc>
          <w:tcPr>
            <w:tcW w:w="4106" w:type="dxa"/>
            <w:vMerge/>
            <w:shd w:val="clear" w:color="auto" w:fill="F2F2F2" w:themeFill="background1" w:themeFillShade="F2"/>
            <w:vAlign w:val="center"/>
          </w:tcPr>
          <w:p w14:paraId="37C72254" w14:textId="77777777" w:rsidR="006F05AD" w:rsidRPr="00786A69" w:rsidRDefault="006F05AD" w:rsidP="002F4545">
            <w:pPr>
              <w:spacing w:after="80"/>
              <w:ind w:right="-48"/>
              <w:rPr>
                <w:szCs w:val="24"/>
              </w:rPr>
            </w:pPr>
          </w:p>
        </w:tc>
        <w:tc>
          <w:tcPr>
            <w:tcW w:w="4961" w:type="dxa"/>
            <w:shd w:val="clear" w:color="auto" w:fill="F2F2F2" w:themeFill="background1" w:themeFillShade="F2"/>
            <w:vAlign w:val="center"/>
          </w:tcPr>
          <w:p w14:paraId="6D7CC3AF" w14:textId="77777777" w:rsidR="006F05AD" w:rsidRPr="00786A69" w:rsidRDefault="006F05AD" w:rsidP="002F4545">
            <w:pPr>
              <w:spacing w:after="80"/>
              <w:rPr>
                <w:szCs w:val="28"/>
              </w:rPr>
            </w:pPr>
            <w:r w:rsidRPr="00786A69">
              <w:rPr>
                <w:szCs w:val="28"/>
              </w:rPr>
              <w:t>The main barriers to effective professional development in a school (for example</w:t>
            </w:r>
            <w:r>
              <w:rPr>
                <w:szCs w:val="28"/>
              </w:rPr>
              <w:t>,</w:t>
            </w:r>
            <w:r w:rsidRPr="00786A69">
              <w:rPr>
                <w:szCs w:val="28"/>
              </w:rPr>
              <w:t xml:space="preserve"> time, quality and resources) and how these have been overcome</w:t>
            </w:r>
          </w:p>
        </w:tc>
        <w:tc>
          <w:tcPr>
            <w:tcW w:w="4395" w:type="dxa"/>
            <w:vMerge/>
            <w:shd w:val="clear" w:color="auto" w:fill="C6D9F1" w:themeFill="text2" w:themeFillTint="33"/>
            <w:vAlign w:val="center"/>
          </w:tcPr>
          <w:p w14:paraId="666C023D" w14:textId="77777777" w:rsidR="006F05AD" w:rsidRPr="00786A69" w:rsidRDefault="006F05AD" w:rsidP="002F4545">
            <w:pPr>
              <w:spacing w:after="80"/>
              <w:ind w:right="492"/>
              <w:rPr>
                <w:szCs w:val="24"/>
              </w:rPr>
            </w:pPr>
          </w:p>
        </w:tc>
        <w:tc>
          <w:tcPr>
            <w:tcW w:w="2327" w:type="dxa"/>
            <w:vMerge/>
            <w:shd w:val="clear" w:color="auto" w:fill="C6D9F1" w:themeFill="text2" w:themeFillTint="33"/>
            <w:vAlign w:val="center"/>
          </w:tcPr>
          <w:p w14:paraId="589ECD21" w14:textId="77777777" w:rsidR="006F05AD" w:rsidRPr="009A6475" w:rsidRDefault="006F05AD" w:rsidP="002F4545">
            <w:pPr>
              <w:jc w:val="center"/>
            </w:pPr>
          </w:p>
        </w:tc>
      </w:tr>
      <w:tr w:rsidR="006F05AD" w:rsidRPr="00F818CF" w14:paraId="75AEABCD" w14:textId="77777777" w:rsidTr="002F4545">
        <w:trPr>
          <w:trHeight w:val="1518"/>
          <w:jc w:val="center"/>
        </w:trPr>
        <w:tc>
          <w:tcPr>
            <w:tcW w:w="4106" w:type="dxa"/>
            <w:vMerge w:val="restart"/>
            <w:shd w:val="clear" w:color="auto" w:fill="F2F2F2" w:themeFill="background1" w:themeFillShade="F2"/>
            <w:vAlign w:val="center"/>
          </w:tcPr>
          <w:p w14:paraId="59DBAA0A" w14:textId="77777777" w:rsidR="006F05AD" w:rsidRPr="00786A69" w:rsidRDefault="006F05AD" w:rsidP="002F4545">
            <w:pPr>
              <w:widowControl/>
              <w:autoSpaceDE/>
              <w:autoSpaceDN/>
              <w:adjustRightInd/>
              <w:ind w:right="-48"/>
              <w:rPr>
                <w:szCs w:val="28"/>
              </w:rPr>
            </w:pPr>
            <w:r w:rsidRPr="00786A69">
              <w:rPr>
                <w:szCs w:val="28"/>
              </w:rPr>
              <w:t xml:space="preserve">Anticipate capability requirements or gaps in the </w:t>
            </w:r>
            <w:r>
              <w:rPr>
                <w:szCs w:val="28"/>
              </w:rPr>
              <w:t>school</w:t>
            </w:r>
            <w:r w:rsidRPr="00786A69">
              <w:rPr>
                <w:szCs w:val="28"/>
              </w:rPr>
              <w:t xml:space="preserve"> and design strategies to fill them</w:t>
            </w:r>
          </w:p>
        </w:tc>
        <w:tc>
          <w:tcPr>
            <w:tcW w:w="4961" w:type="dxa"/>
            <w:shd w:val="clear" w:color="auto" w:fill="F2F2F2" w:themeFill="background1" w:themeFillShade="F2"/>
            <w:vAlign w:val="center"/>
          </w:tcPr>
          <w:p w14:paraId="5B172CC7" w14:textId="77777777" w:rsidR="006F05AD" w:rsidRPr="00786A69" w:rsidRDefault="006F05AD" w:rsidP="002F4545">
            <w:pPr>
              <w:rPr>
                <w:szCs w:val="28"/>
              </w:rPr>
            </w:pPr>
            <w:r w:rsidRPr="0009159B">
              <w:rPr>
                <w:szCs w:val="28"/>
              </w:rPr>
              <w:t xml:space="preserve">Workforce and capability planning tools and techniques, drawn from a range of schools (for example, in relation to the knowledge and skills of teaching and non-teaching staff, educational resources or </w:t>
            </w:r>
            <w:r>
              <w:rPr>
                <w:szCs w:val="28"/>
              </w:rPr>
              <w:t xml:space="preserve">school </w:t>
            </w:r>
            <w:r w:rsidRPr="0009159B">
              <w:rPr>
                <w:szCs w:val="28"/>
              </w:rPr>
              <w:t>infrastructure)</w:t>
            </w:r>
            <w:r>
              <w:rPr>
                <w:szCs w:val="28"/>
              </w:rPr>
              <w:t xml:space="preserve"> </w:t>
            </w:r>
          </w:p>
        </w:tc>
        <w:tc>
          <w:tcPr>
            <w:tcW w:w="4395" w:type="dxa"/>
            <w:vMerge w:val="restart"/>
            <w:shd w:val="clear" w:color="auto" w:fill="C6D9F1" w:themeFill="text2" w:themeFillTint="33"/>
            <w:vAlign w:val="center"/>
          </w:tcPr>
          <w:p w14:paraId="231DC4C2" w14:textId="77777777" w:rsidR="006F05AD" w:rsidRPr="00084CF7" w:rsidRDefault="006F05AD" w:rsidP="002F4545">
            <w:pPr>
              <w:widowControl/>
              <w:autoSpaceDE/>
              <w:autoSpaceDN/>
              <w:adjustRightInd/>
              <w:rPr>
                <w:szCs w:val="24"/>
              </w:rPr>
            </w:pPr>
            <w:r w:rsidRPr="00084CF7">
              <w:rPr>
                <w:szCs w:val="24"/>
              </w:rPr>
              <w:t xml:space="preserve">6.3.3 Analyses </w:t>
            </w:r>
            <w:r>
              <w:rPr>
                <w:szCs w:val="24"/>
              </w:rPr>
              <w:t xml:space="preserve">current and future </w:t>
            </w:r>
            <w:r w:rsidRPr="00084CF7">
              <w:rPr>
                <w:szCs w:val="24"/>
              </w:rPr>
              <w:t xml:space="preserve">organisational capability </w:t>
            </w:r>
            <w:r>
              <w:rPr>
                <w:szCs w:val="24"/>
              </w:rPr>
              <w:t>challenges</w:t>
            </w:r>
            <w:r w:rsidRPr="00084CF7">
              <w:rPr>
                <w:szCs w:val="24"/>
              </w:rPr>
              <w:t xml:space="preserve"> and designs plans to address these</w:t>
            </w:r>
          </w:p>
        </w:tc>
        <w:tc>
          <w:tcPr>
            <w:tcW w:w="2327" w:type="dxa"/>
            <w:vMerge w:val="restart"/>
            <w:shd w:val="clear" w:color="auto" w:fill="C6D9F1" w:themeFill="text2" w:themeFillTint="33"/>
            <w:vAlign w:val="center"/>
          </w:tcPr>
          <w:p w14:paraId="4812009F" w14:textId="77777777" w:rsidR="006F05AD" w:rsidRPr="009A6475" w:rsidRDefault="006F05AD" w:rsidP="002F4545">
            <w:pPr>
              <w:jc w:val="center"/>
            </w:pPr>
            <w:r>
              <w:t>Task 2</w:t>
            </w:r>
          </w:p>
        </w:tc>
      </w:tr>
      <w:tr w:rsidR="006F05AD" w:rsidRPr="00F818CF" w14:paraId="6D3E1F39" w14:textId="77777777" w:rsidTr="002F4545">
        <w:trPr>
          <w:trHeight w:val="1553"/>
          <w:jc w:val="center"/>
        </w:trPr>
        <w:tc>
          <w:tcPr>
            <w:tcW w:w="4106" w:type="dxa"/>
            <w:vMerge/>
            <w:shd w:val="clear" w:color="auto" w:fill="F2F2F2" w:themeFill="background1" w:themeFillShade="F2"/>
            <w:vAlign w:val="center"/>
          </w:tcPr>
          <w:p w14:paraId="4901C1B9" w14:textId="77777777" w:rsidR="006F05AD" w:rsidRPr="00F818CF" w:rsidRDefault="006F05AD" w:rsidP="002F4545">
            <w:pPr>
              <w:spacing w:after="80"/>
              <w:ind w:right="492"/>
              <w:rPr>
                <w:szCs w:val="24"/>
              </w:rPr>
            </w:pPr>
          </w:p>
        </w:tc>
        <w:tc>
          <w:tcPr>
            <w:tcW w:w="4961" w:type="dxa"/>
            <w:shd w:val="clear" w:color="auto" w:fill="F2F2F2" w:themeFill="background1" w:themeFillShade="F2"/>
            <w:vAlign w:val="center"/>
          </w:tcPr>
          <w:p w14:paraId="63719F8F" w14:textId="77777777" w:rsidR="006F05AD" w:rsidRPr="00F818CF" w:rsidRDefault="006F05AD" w:rsidP="002F4545">
            <w:pPr>
              <w:spacing w:after="80"/>
              <w:rPr>
                <w:szCs w:val="28"/>
              </w:rPr>
            </w:pPr>
            <w:r>
              <w:rPr>
                <w:szCs w:val="28"/>
              </w:rPr>
              <w:t>Research into, and examples of, effective succession planning, drawn from a range of schools and non-school contexts</w:t>
            </w:r>
          </w:p>
        </w:tc>
        <w:tc>
          <w:tcPr>
            <w:tcW w:w="4395" w:type="dxa"/>
            <w:vMerge/>
            <w:shd w:val="clear" w:color="auto" w:fill="C6D9F1" w:themeFill="text2" w:themeFillTint="33"/>
            <w:vAlign w:val="center"/>
          </w:tcPr>
          <w:p w14:paraId="19032A7C" w14:textId="77777777" w:rsidR="006F05AD" w:rsidRPr="00F818CF" w:rsidRDefault="006F05AD" w:rsidP="002F4545">
            <w:pPr>
              <w:spacing w:after="80"/>
              <w:ind w:right="492"/>
              <w:rPr>
                <w:szCs w:val="24"/>
              </w:rPr>
            </w:pPr>
          </w:p>
        </w:tc>
        <w:tc>
          <w:tcPr>
            <w:tcW w:w="2327" w:type="dxa"/>
            <w:vMerge/>
            <w:shd w:val="clear" w:color="auto" w:fill="C6D9F1" w:themeFill="text2" w:themeFillTint="33"/>
            <w:vAlign w:val="center"/>
          </w:tcPr>
          <w:p w14:paraId="2981A25A" w14:textId="77777777" w:rsidR="006F05AD" w:rsidRPr="00F818CF" w:rsidRDefault="006F05AD" w:rsidP="002F4545">
            <w:pPr>
              <w:spacing w:after="80"/>
              <w:ind w:right="492"/>
            </w:pPr>
          </w:p>
        </w:tc>
      </w:tr>
    </w:tbl>
    <w:p w14:paraId="0340C752" w14:textId="77777777" w:rsidR="006F05AD" w:rsidRDefault="006F05AD" w:rsidP="006F05AD">
      <w:pPr>
        <w:widowControl/>
        <w:autoSpaceDE/>
        <w:autoSpaceDN/>
        <w:adjustRightInd/>
        <w:spacing w:after="160" w:line="259" w:lineRule="auto"/>
        <w:ind w:right="492"/>
        <w:rPr>
          <w:b/>
          <w:sz w:val="32"/>
          <w:u w:val="single"/>
        </w:rPr>
      </w:pPr>
    </w:p>
    <w:p w14:paraId="672B40C5" w14:textId="77777777" w:rsidR="006F05AD" w:rsidRDefault="006F05AD" w:rsidP="006F05AD">
      <w:pPr>
        <w:widowControl/>
        <w:autoSpaceDE/>
        <w:autoSpaceDN/>
        <w:adjustRightInd/>
        <w:spacing w:after="160" w:line="259" w:lineRule="auto"/>
        <w:ind w:right="492"/>
        <w:rPr>
          <w:b/>
          <w:sz w:val="32"/>
          <w:u w:val="single"/>
        </w:rPr>
      </w:pPr>
    </w:p>
    <w:tbl>
      <w:tblPr>
        <w:tblStyle w:val="TableGrid"/>
        <w:tblW w:w="15795" w:type="dxa"/>
        <w:jc w:val="center"/>
        <w:tblLayout w:type="fixed"/>
        <w:tblLook w:val="04A0" w:firstRow="1" w:lastRow="0" w:firstColumn="1" w:lastColumn="0" w:noHBand="0" w:noVBand="1"/>
      </w:tblPr>
      <w:tblGrid>
        <w:gridCol w:w="4106"/>
        <w:gridCol w:w="4961"/>
        <w:gridCol w:w="4395"/>
        <w:gridCol w:w="2327"/>
        <w:gridCol w:w="6"/>
      </w:tblGrid>
      <w:tr w:rsidR="006F05AD" w:rsidRPr="00F818CF" w14:paraId="76653833" w14:textId="77777777" w:rsidTr="002F4545">
        <w:trPr>
          <w:trHeight w:val="419"/>
          <w:jc w:val="center"/>
        </w:trPr>
        <w:tc>
          <w:tcPr>
            <w:tcW w:w="15795" w:type="dxa"/>
            <w:gridSpan w:val="5"/>
            <w:shd w:val="clear" w:color="auto" w:fill="548DD4" w:themeFill="text2" w:themeFillTint="99"/>
            <w:vAlign w:val="center"/>
          </w:tcPr>
          <w:p w14:paraId="0160B750" w14:textId="77777777" w:rsidR="006F05AD" w:rsidRPr="00F818CF" w:rsidRDefault="006F05AD" w:rsidP="002F4545">
            <w:pPr>
              <w:widowControl/>
              <w:autoSpaceDE/>
              <w:autoSpaceDN/>
              <w:adjustRightInd/>
              <w:ind w:right="492"/>
              <w:jc w:val="center"/>
              <w:rPr>
                <w:b/>
                <w:sz w:val="32"/>
                <w:szCs w:val="32"/>
              </w:rPr>
            </w:pPr>
            <w:r>
              <w:rPr>
                <w:b/>
                <w:sz w:val="32"/>
                <w:u w:val="single"/>
              </w:rPr>
              <w:br w:type="page"/>
            </w:r>
            <w:r>
              <w:rPr>
                <w:b/>
                <w:sz w:val="32"/>
                <w:u w:val="single"/>
              </w:rPr>
              <w:br w:type="page"/>
            </w:r>
            <w:r w:rsidRPr="00F818CF">
              <w:rPr>
                <w:b/>
                <w:sz w:val="32"/>
                <w:szCs w:val="32"/>
              </w:rPr>
              <w:br w:type="page"/>
            </w:r>
            <w:r w:rsidRPr="00F818CF">
              <w:rPr>
                <w:b/>
                <w:sz w:val="32"/>
                <w:szCs w:val="32"/>
              </w:rPr>
              <w:br w:type="page"/>
            </w:r>
            <w:r w:rsidRPr="00F818CF">
              <w:rPr>
                <w:b/>
                <w:i/>
                <w:sz w:val="28"/>
                <w:szCs w:val="32"/>
              </w:rPr>
              <w:t>NPQ</w:t>
            </w:r>
            <w:r>
              <w:rPr>
                <w:b/>
                <w:i/>
                <w:sz w:val="28"/>
                <w:szCs w:val="32"/>
              </w:rPr>
              <w:t>EL</w:t>
            </w:r>
            <w:r w:rsidRPr="00F818CF">
              <w:rPr>
                <w:b/>
                <w:i/>
                <w:sz w:val="28"/>
                <w:szCs w:val="32"/>
              </w:rPr>
              <w:t xml:space="preserve"> (Leading </w:t>
            </w:r>
            <w:r>
              <w:rPr>
                <w:b/>
                <w:i/>
                <w:sz w:val="28"/>
                <w:szCs w:val="32"/>
              </w:rPr>
              <w:t>several schools)</w:t>
            </w:r>
          </w:p>
        </w:tc>
      </w:tr>
      <w:tr w:rsidR="006F05AD" w:rsidRPr="00F818CF" w14:paraId="31815662" w14:textId="77777777" w:rsidTr="002F4545">
        <w:trPr>
          <w:gridAfter w:val="1"/>
          <w:wAfter w:w="6" w:type="dxa"/>
          <w:trHeight w:val="685"/>
          <w:jc w:val="center"/>
        </w:trPr>
        <w:tc>
          <w:tcPr>
            <w:tcW w:w="4106" w:type="dxa"/>
            <w:shd w:val="clear" w:color="auto" w:fill="C6D9F1" w:themeFill="text2" w:themeFillTint="33"/>
            <w:vAlign w:val="center"/>
          </w:tcPr>
          <w:p w14:paraId="2429E8F4"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how to:</w:t>
            </w:r>
          </w:p>
        </w:tc>
        <w:tc>
          <w:tcPr>
            <w:tcW w:w="4961" w:type="dxa"/>
            <w:shd w:val="clear" w:color="auto" w:fill="C6D9F1" w:themeFill="text2" w:themeFillTint="33"/>
            <w:vAlign w:val="center"/>
          </w:tcPr>
          <w:p w14:paraId="76DA915C"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Learn about:</w:t>
            </w:r>
          </w:p>
        </w:tc>
        <w:tc>
          <w:tcPr>
            <w:tcW w:w="4395" w:type="dxa"/>
            <w:shd w:val="clear" w:color="auto" w:fill="C6D9F1" w:themeFill="text2" w:themeFillTint="33"/>
            <w:vAlign w:val="center"/>
          </w:tcPr>
          <w:p w14:paraId="3A076385" w14:textId="77777777" w:rsidR="006F05AD" w:rsidRPr="00F818CF" w:rsidRDefault="006F05AD" w:rsidP="002F4545">
            <w:pPr>
              <w:widowControl/>
              <w:autoSpaceDE/>
              <w:autoSpaceDN/>
              <w:adjustRightInd/>
              <w:ind w:right="492"/>
              <w:jc w:val="center"/>
              <w:rPr>
                <w:b/>
                <w:sz w:val="28"/>
                <w:szCs w:val="28"/>
              </w:rPr>
            </w:pPr>
            <w:r w:rsidRPr="00F818CF">
              <w:rPr>
                <w:b/>
                <w:sz w:val="28"/>
                <w:szCs w:val="28"/>
              </w:rPr>
              <w:t>Assessment Criteria</w:t>
            </w:r>
          </w:p>
        </w:tc>
        <w:tc>
          <w:tcPr>
            <w:tcW w:w="2327" w:type="dxa"/>
            <w:shd w:val="clear" w:color="auto" w:fill="C6D9F1" w:themeFill="text2" w:themeFillTint="33"/>
            <w:vAlign w:val="center"/>
          </w:tcPr>
          <w:p w14:paraId="4881AAC6" w14:textId="77777777" w:rsidR="006F05AD" w:rsidRPr="00BF1FB8" w:rsidRDefault="006F05AD" w:rsidP="002F4545">
            <w:pPr>
              <w:jc w:val="center"/>
              <w:rPr>
                <w:b/>
                <w:sz w:val="28"/>
                <w:szCs w:val="28"/>
              </w:rPr>
            </w:pPr>
            <w:r w:rsidRPr="00BF1FB8">
              <w:rPr>
                <w:b/>
                <w:sz w:val="28"/>
                <w:szCs w:val="28"/>
              </w:rPr>
              <w:t>Tested in</w:t>
            </w:r>
          </w:p>
        </w:tc>
      </w:tr>
      <w:tr w:rsidR="006F05AD" w:rsidRPr="00F818CF" w14:paraId="158B0924" w14:textId="77777777" w:rsidTr="002F4545">
        <w:trPr>
          <w:gridAfter w:val="1"/>
          <w:wAfter w:w="6" w:type="dxa"/>
          <w:trHeight w:val="1580"/>
          <w:jc w:val="center"/>
        </w:trPr>
        <w:tc>
          <w:tcPr>
            <w:tcW w:w="4106" w:type="dxa"/>
            <w:vMerge w:val="restart"/>
            <w:shd w:val="clear" w:color="auto" w:fill="F2F2F2" w:themeFill="background1" w:themeFillShade="F2"/>
            <w:vAlign w:val="center"/>
          </w:tcPr>
          <w:p w14:paraId="49DBA905" w14:textId="77777777" w:rsidR="006F05AD" w:rsidRPr="00786A69" w:rsidRDefault="006F05AD" w:rsidP="002F4545">
            <w:pPr>
              <w:spacing w:after="80"/>
              <w:ind w:right="-50"/>
              <w:rPr>
                <w:szCs w:val="28"/>
              </w:rPr>
            </w:pPr>
            <w:r>
              <w:t xml:space="preserve">Identify </w:t>
            </w:r>
            <w:r w:rsidRPr="00786A69">
              <w:t xml:space="preserve">long-term or strategic capability gaps across several schools, </w:t>
            </w:r>
            <w:r>
              <w:t xml:space="preserve">in collaboration with </w:t>
            </w:r>
            <w:r w:rsidRPr="00786A69">
              <w:t>the governing board</w:t>
            </w:r>
          </w:p>
        </w:tc>
        <w:tc>
          <w:tcPr>
            <w:tcW w:w="4961" w:type="dxa"/>
            <w:shd w:val="clear" w:color="auto" w:fill="F2F2F2" w:themeFill="background1" w:themeFillShade="F2"/>
            <w:vAlign w:val="center"/>
          </w:tcPr>
          <w:p w14:paraId="0AF0003C" w14:textId="77777777" w:rsidR="006F05AD" w:rsidRPr="00786A69" w:rsidRDefault="006F05AD" w:rsidP="002F4545">
            <w:pPr>
              <w:ind w:right="-57"/>
              <w:rPr>
                <w:szCs w:val="28"/>
              </w:rPr>
            </w:pPr>
            <w:r>
              <w:rPr>
                <w:szCs w:val="24"/>
              </w:rPr>
              <w:t>Tools and techniques to assess workforce capability across several organisations, from schools and non-school contexts (for example, skills audits)</w:t>
            </w:r>
          </w:p>
        </w:tc>
        <w:tc>
          <w:tcPr>
            <w:tcW w:w="4395" w:type="dxa"/>
            <w:vMerge w:val="restart"/>
            <w:shd w:val="clear" w:color="auto" w:fill="C6D9F1" w:themeFill="text2" w:themeFillTint="33"/>
            <w:vAlign w:val="center"/>
          </w:tcPr>
          <w:p w14:paraId="3445A1FD" w14:textId="77777777" w:rsidR="006F05AD" w:rsidRPr="00DE22D5" w:rsidRDefault="006F05AD" w:rsidP="002F4545">
            <w:pPr>
              <w:spacing w:after="80"/>
              <w:ind w:right="492"/>
              <w:rPr>
                <w:szCs w:val="24"/>
              </w:rPr>
            </w:pPr>
            <w:r w:rsidRPr="00DE22D5">
              <w:rPr>
                <w:szCs w:val="24"/>
              </w:rPr>
              <w:t xml:space="preserve">6.4.1 Analyses </w:t>
            </w:r>
            <w:r>
              <w:rPr>
                <w:szCs w:val="24"/>
              </w:rPr>
              <w:t xml:space="preserve">the </w:t>
            </w:r>
            <w:r w:rsidRPr="00DE22D5">
              <w:rPr>
                <w:szCs w:val="24"/>
              </w:rPr>
              <w:t>organisation’s capability to meet current and future requirements and applies findings to own plans</w:t>
            </w:r>
          </w:p>
        </w:tc>
        <w:tc>
          <w:tcPr>
            <w:tcW w:w="2327" w:type="dxa"/>
            <w:vMerge w:val="restart"/>
            <w:shd w:val="clear" w:color="auto" w:fill="C6D9F1" w:themeFill="text2" w:themeFillTint="33"/>
            <w:vAlign w:val="center"/>
          </w:tcPr>
          <w:p w14:paraId="6E64367B" w14:textId="77777777" w:rsidR="006F05AD" w:rsidRPr="009A6475" w:rsidRDefault="006F05AD" w:rsidP="002F4545">
            <w:pPr>
              <w:jc w:val="center"/>
            </w:pPr>
            <w:r>
              <w:t>Task 1</w:t>
            </w:r>
          </w:p>
        </w:tc>
      </w:tr>
      <w:tr w:rsidR="006F05AD" w:rsidRPr="00F818CF" w14:paraId="34823D27" w14:textId="77777777" w:rsidTr="002F4545">
        <w:trPr>
          <w:gridAfter w:val="1"/>
          <w:wAfter w:w="6" w:type="dxa"/>
          <w:trHeight w:val="1830"/>
          <w:jc w:val="center"/>
        </w:trPr>
        <w:tc>
          <w:tcPr>
            <w:tcW w:w="4106" w:type="dxa"/>
            <w:vMerge/>
            <w:shd w:val="clear" w:color="auto" w:fill="F2F2F2" w:themeFill="background1" w:themeFillShade="F2"/>
            <w:vAlign w:val="center"/>
          </w:tcPr>
          <w:p w14:paraId="11EA78AE" w14:textId="77777777" w:rsidR="006F05AD" w:rsidRPr="00786A69" w:rsidRDefault="006F05AD" w:rsidP="002F4545">
            <w:pPr>
              <w:spacing w:after="80"/>
              <w:ind w:right="492"/>
              <w:rPr>
                <w:szCs w:val="24"/>
              </w:rPr>
            </w:pPr>
          </w:p>
        </w:tc>
        <w:tc>
          <w:tcPr>
            <w:tcW w:w="4961" w:type="dxa"/>
            <w:shd w:val="clear" w:color="auto" w:fill="F2F2F2" w:themeFill="background1" w:themeFillShade="F2"/>
            <w:vAlign w:val="center"/>
          </w:tcPr>
          <w:p w14:paraId="6B247371" w14:textId="77777777" w:rsidR="006F05AD" w:rsidRPr="00786A69" w:rsidRDefault="006F05AD" w:rsidP="002F4545">
            <w:pPr>
              <w:rPr>
                <w:szCs w:val="24"/>
              </w:rPr>
            </w:pPr>
            <w:r w:rsidRPr="00786A69">
              <w:rPr>
                <w:szCs w:val="24"/>
              </w:rPr>
              <w:t xml:space="preserve">Factors that impact on </w:t>
            </w:r>
            <w:r>
              <w:rPr>
                <w:szCs w:val="24"/>
              </w:rPr>
              <w:t>the</w:t>
            </w:r>
            <w:r w:rsidRPr="00786A69">
              <w:rPr>
                <w:szCs w:val="24"/>
              </w:rPr>
              <w:t xml:space="preserve"> supply </w:t>
            </w:r>
            <w:r>
              <w:rPr>
                <w:szCs w:val="24"/>
              </w:rPr>
              <w:t xml:space="preserve">and demand of teaching and non-teaching staff </w:t>
            </w:r>
            <w:r w:rsidRPr="00786A69">
              <w:rPr>
                <w:szCs w:val="24"/>
              </w:rPr>
              <w:t>(for example, different curriculum requirements</w:t>
            </w:r>
            <w:r>
              <w:rPr>
                <w:szCs w:val="24"/>
              </w:rPr>
              <w:t xml:space="preserve"> or pupil profiles; local and national trends in teacher recruitment and retention)  </w:t>
            </w:r>
          </w:p>
        </w:tc>
        <w:tc>
          <w:tcPr>
            <w:tcW w:w="4395" w:type="dxa"/>
            <w:vMerge/>
            <w:shd w:val="clear" w:color="auto" w:fill="C6D9F1" w:themeFill="text2" w:themeFillTint="33"/>
            <w:vAlign w:val="center"/>
          </w:tcPr>
          <w:p w14:paraId="706D93C9" w14:textId="77777777" w:rsidR="006F05AD" w:rsidRPr="00786A69" w:rsidRDefault="006F05AD" w:rsidP="002F4545">
            <w:pPr>
              <w:widowControl/>
              <w:autoSpaceDE/>
              <w:autoSpaceDN/>
              <w:adjustRightInd/>
              <w:ind w:right="492"/>
              <w:rPr>
                <w:szCs w:val="24"/>
              </w:rPr>
            </w:pPr>
          </w:p>
        </w:tc>
        <w:tc>
          <w:tcPr>
            <w:tcW w:w="2327" w:type="dxa"/>
            <w:vMerge/>
            <w:shd w:val="clear" w:color="auto" w:fill="C6D9F1" w:themeFill="text2" w:themeFillTint="33"/>
            <w:vAlign w:val="center"/>
          </w:tcPr>
          <w:p w14:paraId="36CB68DA" w14:textId="77777777" w:rsidR="006F05AD" w:rsidRPr="00F818CF" w:rsidRDefault="006F05AD" w:rsidP="002F4545">
            <w:pPr>
              <w:spacing w:after="80"/>
              <w:ind w:right="492"/>
              <w:jc w:val="center"/>
              <w:rPr>
                <w:szCs w:val="24"/>
              </w:rPr>
            </w:pPr>
          </w:p>
        </w:tc>
      </w:tr>
      <w:tr w:rsidR="006F05AD" w:rsidRPr="00F818CF" w14:paraId="3486AD43" w14:textId="77777777" w:rsidTr="002F4545">
        <w:trPr>
          <w:gridAfter w:val="1"/>
          <w:wAfter w:w="6" w:type="dxa"/>
          <w:trHeight w:val="1110"/>
          <w:jc w:val="center"/>
        </w:trPr>
        <w:tc>
          <w:tcPr>
            <w:tcW w:w="4106" w:type="dxa"/>
            <w:vMerge w:val="restart"/>
            <w:shd w:val="clear" w:color="auto" w:fill="F2F2F2" w:themeFill="background1" w:themeFillShade="F2"/>
            <w:vAlign w:val="center"/>
          </w:tcPr>
          <w:p w14:paraId="0370BF5D" w14:textId="77777777" w:rsidR="006F05AD" w:rsidRPr="00786A69" w:rsidRDefault="006F05AD" w:rsidP="002F4545">
            <w:pPr>
              <w:spacing w:after="80"/>
              <w:ind w:right="-50"/>
              <w:rPr>
                <w:szCs w:val="24"/>
              </w:rPr>
            </w:pPr>
            <w:r>
              <w:t>Deploy staff strategically to increase the organisation’s responsiveness and resilience to change</w:t>
            </w:r>
          </w:p>
        </w:tc>
        <w:tc>
          <w:tcPr>
            <w:tcW w:w="4961" w:type="dxa"/>
            <w:shd w:val="clear" w:color="auto" w:fill="F2F2F2" w:themeFill="background1" w:themeFillShade="F2"/>
            <w:vAlign w:val="center"/>
          </w:tcPr>
          <w:p w14:paraId="1769FD1F" w14:textId="77777777" w:rsidR="006F05AD" w:rsidRPr="00786A69" w:rsidRDefault="006F05AD" w:rsidP="002F4545">
            <w:pPr>
              <w:spacing w:after="80"/>
              <w:ind w:right="-57"/>
              <w:rPr>
                <w:szCs w:val="28"/>
              </w:rPr>
            </w:pPr>
            <w:r>
              <w:t>Examples of Induction, succession planning and talent m</w:t>
            </w:r>
            <w:r w:rsidRPr="00786A69">
              <w:t>anagement techniques</w:t>
            </w:r>
            <w:r>
              <w:t>/</w:t>
            </w:r>
            <w:r w:rsidRPr="00786A69">
              <w:t xml:space="preserve">systems </w:t>
            </w:r>
            <w:r>
              <w:t>drawn from schools and non-school contexts</w:t>
            </w:r>
          </w:p>
        </w:tc>
        <w:tc>
          <w:tcPr>
            <w:tcW w:w="4395" w:type="dxa"/>
            <w:vMerge w:val="restart"/>
            <w:shd w:val="clear" w:color="auto" w:fill="C6D9F1" w:themeFill="text2" w:themeFillTint="33"/>
            <w:vAlign w:val="center"/>
          </w:tcPr>
          <w:p w14:paraId="582059CA" w14:textId="77777777" w:rsidR="006F05AD" w:rsidRPr="00007A23" w:rsidRDefault="006F05AD" w:rsidP="002F4545">
            <w:r w:rsidRPr="00007A23">
              <w:t xml:space="preserve">Evaluates the benefits and risks of </w:t>
            </w:r>
            <w:r>
              <w:t>different strategies in terms of:</w:t>
            </w:r>
          </w:p>
          <w:p w14:paraId="6C2177D1" w14:textId="77777777" w:rsidR="006F05AD" w:rsidRPr="00DA76E2" w:rsidRDefault="006F05AD" w:rsidP="002F4545"/>
          <w:p w14:paraId="5AFE7A2C" w14:textId="77777777" w:rsidR="006F05AD" w:rsidRDefault="006F05AD" w:rsidP="001F3F1C">
            <w:pPr>
              <w:pStyle w:val="ListParagraph"/>
              <w:numPr>
                <w:ilvl w:val="2"/>
                <w:numId w:val="82"/>
              </w:numPr>
              <w:overflowPunct w:val="0"/>
              <w:spacing w:after="0" w:line="240" w:lineRule="auto"/>
              <w:contextualSpacing/>
              <w:jc w:val="left"/>
              <w:textAlignment w:val="baseline"/>
            </w:pPr>
            <w:r w:rsidRPr="003A12A5">
              <w:t xml:space="preserve">professional development opportunities, including for new and the most talented staff </w:t>
            </w:r>
          </w:p>
          <w:p w14:paraId="6FA1BD87" w14:textId="77777777" w:rsidR="006F05AD" w:rsidRDefault="006F05AD" w:rsidP="002F4545">
            <w:pPr>
              <w:pStyle w:val="ListParagraph"/>
              <w:ind w:left="1080"/>
            </w:pPr>
          </w:p>
          <w:p w14:paraId="2AF0D230" w14:textId="77777777" w:rsidR="006F05AD" w:rsidRPr="00DA76E2" w:rsidRDefault="006F05AD" w:rsidP="001F3F1C">
            <w:pPr>
              <w:pStyle w:val="ListParagraph"/>
              <w:numPr>
                <w:ilvl w:val="2"/>
                <w:numId w:val="82"/>
              </w:numPr>
              <w:overflowPunct w:val="0"/>
              <w:spacing w:after="0" w:line="240" w:lineRule="auto"/>
              <w:contextualSpacing/>
              <w:jc w:val="left"/>
              <w:textAlignment w:val="baseline"/>
            </w:pPr>
            <w:r w:rsidRPr="003A12A5">
              <w:t>the supply and demand of staff</w:t>
            </w:r>
            <w:r>
              <w:t>, including in key posts</w:t>
            </w:r>
          </w:p>
          <w:p w14:paraId="73BC55E0" w14:textId="77777777" w:rsidR="006F05AD" w:rsidRPr="00981D2E" w:rsidRDefault="006F05AD" w:rsidP="002F4545">
            <w:pPr>
              <w:pStyle w:val="ListParagraph"/>
              <w:ind w:left="1080"/>
            </w:pPr>
          </w:p>
          <w:p w14:paraId="1B37556F" w14:textId="77777777" w:rsidR="006F05AD" w:rsidRPr="00981D2E" w:rsidRDefault="006F05AD" w:rsidP="001F3F1C">
            <w:pPr>
              <w:pStyle w:val="ListParagraph"/>
              <w:numPr>
                <w:ilvl w:val="2"/>
                <w:numId w:val="82"/>
              </w:numPr>
              <w:overflowPunct w:val="0"/>
              <w:spacing w:after="0" w:line="240" w:lineRule="auto"/>
              <w:contextualSpacing/>
              <w:jc w:val="left"/>
              <w:textAlignment w:val="baseline"/>
            </w:pPr>
            <w:r>
              <w:t>the organisation’s responsiveness and resilience</w:t>
            </w:r>
            <w:r w:rsidRPr="00981D2E">
              <w:t xml:space="preserve"> to change</w:t>
            </w:r>
          </w:p>
          <w:p w14:paraId="34D53BE5" w14:textId="77777777" w:rsidR="006F05AD" w:rsidRPr="00786A69" w:rsidRDefault="006F05AD" w:rsidP="002F4545">
            <w:pPr>
              <w:spacing w:after="80"/>
              <w:ind w:right="492"/>
              <w:rPr>
                <w:szCs w:val="24"/>
              </w:rPr>
            </w:pPr>
            <w:r>
              <w:rPr>
                <w:szCs w:val="24"/>
              </w:rPr>
              <w:lastRenderedPageBreak/>
              <w:t xml:space="preserve"> </w:t>
            </w:r>
          </w:p>
        </w:tc>
        <w:tc>
          <w:tcPr>
            <w:tcW w:w="2327" w:type="dxa"/>
            <w:vMerge w:val="restart"/>
            <w:shd w:val="clear" w:color="auto" w:fill="C6D9F1" w:themeFill="text2" w:themeFillTint="33"/>
            <w:vAlign w:val="center"/>
          </w:tcPr>
          <w:p w14:paraId="73679F59" w14:textId="77777777" w:rsidR="006F05AD" w:rsidRDefault="006F05AD" w:rsidP="002F4545">
            <w:pPr>
              <w:ind w:right="93" w:firstLine="38"/>
              <w:jc w:val="center"/>
            </w:pPr>
          </w:p>
          <w:p w14:paraId="69590D65" w14:textId="77777777" w:rsidR="006F05AD" w:rsidRPr="009A6475" w:rsidRDefault="006F05AD" w:rsidP="002F4545">
            <w:pPr>
              <w:ind w:right="93" w:firstLine="38"/>
              <w:jc w:val="center"/>
            </w:pPr>
            <w:r w:rsidRPr="009A6475">
              <w:t>Task 1</w:t>
            </w:r>
          </w:p>
          <w:p w14:paraId="1863C378" w14:textId="77777777" w:rsidR="006F05AD" w:rsidRDefault="006F05AD" w:rsidP="002F4545">
            <w:pPr>
              <w:ind w:right="93" w:firstLine="38"/>
              <w:jc w:val="center"/>
            </w:pPr>
          </w:p>
          <w:p w14:paraId="464E9C06" w14:textId="77777777" w:rsidR="006F05AD" w:rsidRDefault="006F05AD" w:rsidP="002F4545">
            <w:pPr>
              <w:ind w:right="93" w:firstLine="38"/>
              <w:jc w:val="center"/>
            </w:pPr>
          </w:p>
          <w:p w14:paraId="50C46C51" w14:textId="77777777" w:rsidR="006F05AD" w:rsidRDefault="006F05AD" w:rsidP="002F4545">
            <w:pPr>
              <w:ind w:right="93" w:firstLine="38"/>
              <w:jc w:val="center"/>
            </w:pPr>
            <w:r w:rsidRPr="009A6475">
              <w:t>Task 1</w:t>
            </w:r>
          </w:p>
          <w:p w14:paraId="1A7C4CF9" w14:textId="77777777" w:rsidR="006F05AD" w:rsidRDefault="006F05AD" w:rsidP="002F4545">
            <w:pPr>
              <w:ind w:right="93" w:firstLine="38"/>
              <w:jc w:val="center"/>
            </w:pPr>
          </w:p>
          <w:p w14:paraId="2DA1B55D" w14:textId="77777777" w:rsidR="006F05AD" w:rsidRDefault="006F05AD" w:rsidP="002F4545">
            <w:pPr>
              <w:ind w:right="93" w:firstLine="38"/>
            </w:pPr>
          </w:p>
          <w:p w14:paraId="2FB78083" w14:textId="77777777" w:rsidR="006F05AD" w:rsidRDefault="006F05AD" w:rsidP="002F4545">
            <w:pPr>
              <w:ind w:right="93" w:firstLine="38"/>
            </w:pPr>
          </w:p>
          <w:p w14:paraId="2DC9DF42" w14:textId="77777777" w:rsidR="006F05AD" w:rsidRPr="003A12A5" w:rsidRDefault="006F05AD" w:rsidP="002F4545">
            <w:pPr>
              <w:ind w:right="93" w:firstLine="38"/>
              <w:jc w:val="center"/>
            </w:pPr>
            <w:r>
              <w:t>Task 1</w:t>
            </w:r>
          </w:p>
        </w:tc>
      </w:tr>
      <w:tr w:rsidR="006F05AD" w:rsidRPr="00F818CF" w14:paraId="3105B70A" w14:textId="77777777" w:rsidTr="002F4545">
        <w:trPr>
          <w:gridAfter w:val="1"/>
          <w:wAfter w:w="6" w:type="dxa"/>
          <w:trHeight w:val="1553"/>
          <w:jc w:val="center"/>
        </w:trPr>
        <w:tc>
          <w:tcPr>
            <w:tcW w:w="4106" w:type="dxa"/>
            <w:vMerge/>
            <w:shd w:val="clear" w:color="auto" w:fill="F2F2F2" w:themeFill="background1" w:themeFillShade="F2"/>
            <w:vAlign w:val="center"/>
          </w:tcPr>
          <w:p w14:paraId="2DB1A55A" w14:textId="77777777" w:rsidR="006F05AD" w:rsidRPr="00F818CF" w:rsidRDefault="006F05AD" w:rsidP="002F4545">
            <w:pPr>
              <w:spacing w:after="80"/>
              <w:ind w:right="492"/>
              <w:rPr>
                <w:szCs w:val="24"/>
              </w:rPr>
            </w:pPr>
          </w:p>
        </w:tc>
        <w:tc>
          <w:tcPr>
            <w:tcW w:w="4961" w:type="dxa"/>
            <w:shd w:val="clear" w:color="auto" w:fill="F2F2F2" w:themeFill="background1" w:themeFillShade="F2"/>
            <w:vAlign w:val="center"/>
          </w:tcPr>
          <w:p w14:paraId="13214883" w14:textId="77777777" w:rsidR="006F05AD" w:rsidRPr="000C2AD9" w:rsidRDefault="006F05AD" w:rsidP="002F4545">
            <w:pPr>
              <w:spacing w:after="80"/>
              <w:ind w:right="85"/>
            </w:pPr>
            <w:r w:rsidRPr="000C2AD9">
              <w:t>Examples</w:t>
            </w:r>
            <w:r>
              <w:t>, drawn from schools and non-school contexts,</w:t>
            </w:r>
            <w:r w:rsidRPr="000C2AD9">
              <w:t xml:space="preserve"> of how organisations have deployed staff strategically to:</w:t>
            </w:r>
          </w:p>
          <w:p w14:paraId="7EE782C2" w14:textId="77777777" w:rsidR="006F05AD" w:rsidRPr="000C2AD9" w:rsidRDefault="006F05AD" w:rsidP="001F3F1C">
            <w:pPr>
              <w:pStyle w:val="ListParagraph"/>
              <w:numPr>
                <w:ilvl w:val="0"/>
                <w:numId w:val="83"/>
              </w:numPr>
              <w:overflowPunct w:val="0"/>
              <w:spacing w:after="80" w:line="240" w:lineRule="auto"/>
              <w:ind w:right="85"/>
              <w:contextualSpacing/>
              <w:jc w:val="left"/>
              <w:textAlignment w:val="baseline"/>
              <w:rPr>
                <w:szCs w:val="28"/>
              </w:rPr>
            </w:pPr>
            <w:r>
              <w:t>enhance</w:t>
            </w:r>
            <w:r w:rsidRPr="000C2AD9">
              <w:t xml:space="preserve"> professional development (for example, through the rotation of staff between special and mainstream provision)</w:t>
            </w:r>
          </w:p>
          <w:p w14:paraId="12903D06" w14:textId="77777777" w:rsidR="006F05AD" w:rsidRPr="000C2AD9" w:rsidRDefault="006F05AD" w:rsidP="001F3F1C">
            <w:pPr>
              <w:pStyle w:val="ListParagraph"/>
              <w:numPr>
                <w:ilvl w:val="0"/>
                <w:numId w:val="83"/>
              </w:numPr>
              <w:overflowPunct w:val="0"/>
              <w:spacing w:after="80" w:line="240" w:lineRule="auto"/>
              <w:ind w:right="85"/>
              <w:contextualSpacing/>
              <w:jc w:val="left"/>
              <w:textAlignment w:val="baseline"/>
              <w:rPr>
                <w:szCs w:val="28"/>
              </w:rPr>
            </w:pPr>
            <w:r>
              <w:t>s</w:t>
            </w:r>
            <w:r w:rsidRPr="000C2AD9">
              <w:t xml:space="preserve">pread </w:t>
            </w:r>
            <w:r>
              <w:t>critical knowledge and skills</w:t>
            </w:r>
            <w:r w:rsidRPr="000C2AD9">
              <w:t xml:space="preserve"> (for example, in relation to </w:t>
            </w:r>
            <w:r>
              <w:t xml:space="preserve">key posts) </w:t>
            </w:r>
          </w:p>
          <w:p w14:paraId="4281BC10" w14:textId="77777777" w:rsidR="006F05AD" w:rsidRPr="000C2AD9" w:rsidRDefault="006F05AD" w:rsidP="001F3F1C">
            <w:pPr>
              <w:pStyle w:val="ListParagraph"/>
              <w:numPr>
                <w:ilvl w:val="0"/>
                <w:numId w:val="83"/>
              </w:numPr>
              <w:overflowPunct w:val="0"/>
              <w:spacing w:after="80" w:line="240" w:lineRule="auto"/>
              <w:ind w:right="85"/>
              <w:contextualSpacing/>
              <w:jc w:val="left"/>
              <w:textAlignment w:val="baseline"/>
              <w:rPr>
                <w:szCs w:val="28"/>
              </w:rPr>
            </w:pPr>
            <w:r w:rsidRPr="000C2AD9">
              <w:t>increase responsiveness and</w:t>
            </w:r>
            <w:r>
              <w:t xml:space="preserve"> resilience </w:t>
            </w:r>
            <w:r>
              <w:lastRenderedPageBreak/>
              <w:t>to change (for example, trends in pupil profile, or new legislation</w:t>
            </w:r>
          </w:p>
        </w:tc>
        <w:tc>
          <w:tcPr>
            <w:tcW w:w="4395" w:type="dxa"/>
            <w:vMerge/>
            <w:shd w:val="clear" w:color="auto" w:fill="C6D9F1" w:themeFill="text2" w:themeFillTint="33"/>
            <w:vAlign w:val="center"/>
          </w:tcPr>
          <w:p w14:paraId="06188416" w14:textId="77777777" w:rsidR="006F05AD" w:rsidRPr="00F818CF" w:rsidRDefault="006F05AD" w:rsidP="002F4545">
            <w:pPr>
              <w:spacing w:after="80"/>
              <w:ind w:right="492"/>
              <w:rPr>
                <w:szCs w:val="24"/>
              </w:rPr>
            </w:pPr>
          </w:p>
        </w:tc>
        <w:tc>
          <w:tcPr>
            <w:tcW w:w="2327" w:type="dxa"/>
            <w:vMerge/>
            <w:shd w:val="clear" w:color="auto" w:fill="C6D9F1" w:themeFill="text2" w:themeFillTint="33"/>
            <w:vAlign w:val="center"/>
          </w:tcPr>
          <w:p w14:paraId="75900466" w14:textId="77777777" w:rsidR="006F05AD" w:rsidRPr="00F818CF" w:rsidRDefault="006F05AD" w:rsidP="002F4545">
            <w:pPr>
              <w:spacing w:after="80"/>
              <w:ind w:right="492"/>
            </w:pPr>
          </w:p>
        </w:tc>
      </w:tr>
    </w:tbl>
    <w:p w14:paraId="434BC962" w14:textId="77777777" w:rsidR="006F05AD" w:rsidRDefault="006F05AD" w:rsidP="006F05AD">
      <w:pPr>
        <w:widowControl/>
        <w:autoSpaceDE/>
        <w:autoSpaceDN/>
        <w:adjustRightInd/>
        <w:spacing w:after="160" w:line="259" w:lineRule="auto"/>
        <w:rPr>
          <w:b/>
          <w:sz w:val="32"/>
          <w:u w:val="single"/>
        </w:rPr>
      </w:pPr>
    </w:p>
    <w:p w14:paraId="4D798AC5" w14:textId="77777777" w:rsidR="006F05AD" w:rsidRDefault="006F05AD" w:rsidP="006F05AD">
      <w:pPr>
        <w:widowControl/>
        <w:autoSpaceDE/>
        <w:autoSpaceDN/>
        <w:adjustRightInd/>
        <w:spacing w:after="160" w:line="259" w:lineRule="auto"/>
        <w:rPr>
          <w:b/>
          <w:sz w:val="32"/>
          <w:u w:val="single"/>
        </w:rPr>
      </w:pPr>
      <w:r>
        <w:rPr>
          <w:b/>
          <w:sz w:val="32"/>
          <w:u w:val="single"/>
        </w:rPr>
        <w:br w:type="page"/>
      </w:r>
    </w:p>
    <w:p w14:paraId="4ACD7D0F" w14:textId="77777777" w:rsidR="006F05AD" w:rsidRDefault="006F05AD" w:rsidP="006F05AD">
      <w:pPr>
        <w:widowControl/>
        <w:autoSpaceDE/>
        <w:autoSpaceDN/>
        <w:adjustRightInd/>
        <w:spacing w:after="160" w:line="259" w:lineRule="auto"/>
        <w:ind w:right="492"/>
        <w:rPr>
          <w:b/>
          <w:sz w:val="32"/>
        </w:rPr>
      </w:pPr>
      <w:r w:rsidRPr="0096505C">
        <w:rPr>
          <w:b/>
          <w:sz w:val="32"/>
        </w:rPr>
        <w:lastRenderedPageBreak/>
        <w:t xml:space="preserve">Section </w:t>
      </w:r>
      <w:r>
        <w:rPr>
          <w:b/>
          <w:sz w:val="32"/>
        </w:rPr>
        <w:t xml:space="preserve">4 - </w:t>
      </w:r>
      <w:r w:rsidRPr="0096505C">
        <w:rPr>
          <w:b/>
          <w:sz w:val="32"/>
        </w:rPr>
        <w:t xml:space="preserve"> NPQ Leadership Behaviours</w:t>
      </w:r>
    </w:p>
    <w:p w14:paraId="48438BF4" w14:textId="77777777" w:rsidR="006F05AD" w:rsidRDefault="006F05AD" w:rsidP="006F05AD">
      <w:pPr>
        <w:widowControl/>
        <w:autoSpaceDE/>
        <w:autoSpaceDN/>
        <w:adjustRightInd/>
        <w:spacing w:after="160" w:line="259" w:lineRule="auto"/>
        <w:ind w:right="492"/>
        <w:rPr>
          <w:sz w:val="22"/>
          <w:szCs w:val="22"/>
        </w:rPr>
      </w:pPr>
      <w:r w:rsidRPr="00BE2A2C">
        <w:rPr>
          <w:sz w:val="22"/>
          <w:szCs w:val="22"/>
        </w:rPr>
        <w:t>Providers must work with participants to evaluate the participant’s strength in each behaviour at the beginning of their NPQ, and plan how the participant will develop these behaviours during their NPQ study</w:t>
      </w:r>
    </w:p>
    <w:p w14:paraId="625CF1DF" w14:textId="77777777" w:rsidR="006F05AD" w:rsidRPr="00BE2A2C" w:rsidRDefault="006F05AD" w:rsidP="006F05AD">
      <w:pPr>
        <w:widowControl/>
        <w:autoSpaceDE/>
        <w:autoSpaceDN/>
        <w:adjustRightInd/>
        <w:spacing w:after="160" w:line="259" w:lineRule="auto"/>
        <w:ind w:right="492"/>
        <w:rPr>
          <w:sz w:val="32"/>
        </w:rPr>
      </w:pPr>
    </w:p>
    <w:tbl>
      <w:tblPr>
        <w:tblStyle w:val="TableGrid"/>
        <w:tblW w:w="15871" w:type="dxa"/>
        <w:jc w:val="center"/>
        <w:tblLayout w:type="fixed"/>
        <w:tblLook w:val="04A0" w:firstRow="1" w:lastRow="0" w:firstColumn="1" w:lastColumn="0" w:noHBand="0" w:noVBand="1"/>
      </w:tblPr>
      <w:tblGrid>
        <w:gridCol w:w="2547"/>
        <w:gridCol w:w="13324"/>
      </w:tblGrid>
      <w:tr w:rsidR="006F05AD" w:rsidRPr="00786A69" w14:paraId="7E29F9B5" w14:textId="77777777" w:rsidTr="002F4545">
        <w:trPr>
          <w:cantSplit/>
          <w:trHeight w:hRule="exact" w:val="885"/>
          <w:jc w:val="center"/>
        </w:trPr>
        <w:tc>
          <w:tcPr>
            <w:tcW w:w="2547" w:type="dxa"/>
            <w:shd w:val="clear" w:color="auto" w:fill="F2F2F2" w:themeFill="background1" w:themeFillShade="F2"/>
            <w:vAlign w:val="center"/>
          </w:tcPr>
          <w:p w14:paraId="22B7D6E0" w14:textId="77777777" w:rsidR="006F05AD" w:rsidRPr="00F16573" w:rsidRDefault="006F05AD" w:rsidP="002F4545">
            <w:pPr>
              <w:widowControl/>
              <w:autoSpaceDE/>
              <w:autoSpaceDN/>
              <w:adjustRightInd/>
              <w:ind w:right="492"/>
              <w:jc w:val="center"/>
              <w:rPr>
                <w:szCs w:val="28"/>
              </w:rPr>
            </w:pPr>
            <w:r w:rsidRPr="00A81EEA">
              <w:rPr>
                <w:b/>
                <w:szCs w:val="28"/>
              </w:rPr>
              <w:t>Commitment</w:t>
            </w:r>
          </w:p>
        </w:tc>
        <w:tc>
          <w:tcPr>
            <w:tcW w:w="13324" w:type="dxa"/>
            <w:shd w:val="clear" w:color="auto" w:fill="C6D9F1" w:themeFill="text2" w:themeFillTint="33"/>
            <w:vAlign w:val="center"/>
          </w:tcPr>
          <w:p w14:paraId="01BB0135" w14:textId="77777777" w:rsidR="006F05AD" w:rsidRPr="00BE2A2C" w:rsidRDefault="006F05AD" w:rsidP="002F4545">
            <w:pPr>
              <w:widowControl/>
              <w:autoSpaceDE/>
              <w:autoSpaceDN/>
              <w:adjustRightInd/>
              <w:ind w:right="492"/>
              <w:rPr>
                <w:szCs w:val="28"/>
              </w:rPr>
            </w:pPr>
            <w:r w:rsidRPr="00BE2A2C">
              <w:rPr>
                <w:szCs w:val="28"/>
              </w:rPr>
              <w:t>The best leaders</w:t>
            </w:r>
            <w:r w:rsidRPr="00BE2A2C">
              <w:rPr>
                <w:b/>
                <w:szCs w:val="28"/>
              </w:rPr>
              <w:t xml:space="preserve"> </w:t>
            </w:r>
            <w:r w:rsidRPr="00BE2A2C">
              <w:rPr>
                <w:szCs w:val="28"/>
              </w:rPr>
              <w:t>are committed to their pupils and understand the power of world-class teaching to improve social mobility, wellbeing and productivity</w:t>
            </w:r>
          </w:p>
        </w:tc>
      </w:tr>
      <w:tr w:rsidR="006F05AD" w:rsidRPr="00786A69" w14:paraId="72074EDA" w14:textId="77777777" w:rsidTr="002F4545">
        <w:trPr>
          <w:cantSplit/>
          <w:trHeight w:hRule="exact" w:val="885"/>
          <w:jc w:val="center"/>
        </w:trPr>
        <w:tc>
          <w:tcPr>
            <w:tcW w:w="2547" w:type="dxa"/>
            <w:shd w:val="clear" w:color="auto" w:fill="F2F2F2" w:themeFill="background1" w:themeFillShade="F2"/>
            <w:vAlign w:val="center"/>
          </w:tcPr>
          <w:p w14:paraId="2B5DA272" w14:textId="77777777" w:rsidR="006F05AD" w:rsidRPr="00F16573" w:rsidRDefault="006F05AD" w:rsidP="002F4545">
            <w:pPr>
              <w:widowControl/>
              <w:autoSpaceDE/>
              <w:autoSpaceDN/>
              <w:adjustRightInd/>
              <w:ind w:right="492"/>
              <w:jc w:val="center"/>
              <w:rPr>
                <w:szCs w:val="28"/>
              </w:rPr>
            </w:pPr>
            <w:r>
              <w:rPr>
                <w:b/>
                <w:szCs w:val="28"/>
              </w:rPr>
              <w:t>Collaboration</w:t>
            </w:r>
          </w:p>
        </w:tc>
        <w:tc>
          <w:tcPr>
            <w:tcW w:w="13324" w:type="dxa"/>
            <w:shd w:val="clear" w:color="auto" w:fill="C6D9F1" w:themeFill="text2" w:themeFillTint="33"/>
            <w:vAlign w:val="center"/>
          </w:tcPr>
          <w:p w14:paraId="422DCC66" w14:textId="77777777" w:rsidR="006F05AD" w:rsidRPr="00BE2A2C" w:rsidRDefault="006F05AD" w:rsidP="002F4545">
            <w:pPr>
              <w:ind w:right="492"/>
              <w:rPr>
                <w:szCs w:val="28"/>
              </w:rPr>
            </w:pPr>
            <w:r w:rsidRPr="00BE2A2C">
              <w:rPr>
                <w:szCs w:val="28"/>
              </w:rPr>
              <w:t>The best leaders readily engage with, and invest responsibility in, those who are best placed to improve outcomes</w:t>
            </w:r>
          </w:p>
        </w:tc>
      </w:tr>
      <w:tr w:rsidR="006F05AD" w:rsidRPr="00786A69" w14:paraId="0AB4F923" w14:textId="77777777" w:rsidTr="002F4545">
        <w:trPr>
          <w:cantSplit/>
          <w:trHeight w:hRule="exact" w:val="885"/>
          <w:jc w:val="center"/>
        </w:trPr>
        <w:tc>
          <w:tcPr>
            <w:tcW w:w="2547" w:type="dxa"/>
            <w:shd w:val="clear" w:color="auto" w:fill="F2F2F2" w:themeFill="background1" w:themeFillShade="F2"/>
            <w:vAlign w:val="center"/>
          </w:tcPr>
          <w:p w14:paraId="1D68ED52" w14:textId="77777777" w:rsidR="006F05AD" w:rsidRPr="00786A69" w:rsidRDefault="006F05AD" w:rsidP="002F4545">
            <w:pPr>
              <w:widowControl/>
              <w:autoSpaceDE/>
              <w:autoSpaceDN/>
              <w:adjustRightInd/>
              <w:ind w:right="492"/>
              <w:jc w:val="center"/>
            </w:pPr>
            <w:r w:rsidRPr="00A81EEA">
              <w:rPr>
                <w:b/>
                <w:szCs w:val="28"/>
              </w:rPr>
              <w:t>Personal Drive</w:t>
            </w:r>
          </w:p>
        </w:tc>
        <w:tc>
          <w:tcPr>
            <w:tcW w:w="13324" w:type="dxa"/>
            <w:shd w:val="clear" w:color="auto" w:fill="C6D9F1" w:themeFill="text2" w:themeFillTint="33"/>
            <w:vAlign w:val="center"/>
          </w:tcPr>
          <w:p w14:paraId="5D651A76" w14:textId="77777777" w:rsidR="006F05AD" w:rsidRPr="00BE2A2C" w:rsidRDefault="006F05AD" w:rsidP="002F4545">
            <w:pPr>
              <w:widowControl/>
              <w:autoSpaceDE/>
              <w:autoSpaceDN/>
              <w:adjustRightInd/>
              <w:ind w:right="492"/>
              <w:rPr>
                <w:szCs w:val="28"/>
              </w:rPr>
            </w:pPr>
            <w:r w:rsidRPr="00BE2A2C">
              <w:rPr>
                <w:szCs w:val="28"/>
              </w:rPr>
              <w:t>The best leaders are self-motivated and take a creative, problem-solving approach to new challenge</w:t>
            </w:r>
          </w:p>
        </w:tc>
      </w:tr>
      <w:tr w:rsidR="006F05AD" w:rsidRPr="00786A69" w14:paraId="497FF4E0" w14:textId="77777777" w:rsidTr="002F4545">
        <w:trPr>
          <w:cantSplit/>
          <w:trHeight w:hRule="exact" w:val="885"/>
          <w:jc w:val="center"/>
        </w:trPr>
        <w:tc>
          <w:tcPr>
            <w:tcW w:w="2547" w:type="dxa"/>
            <w:shd w:val="clear" w:color="auto" w:fill="F2F2F2" w:themeFill="background1" w:themeFillShade="F2"/>
            <w:vAlign w:val="center"/>
          </w:tcPr>
          <w:p w14:paraId="5BC66624" w14:textId="77777777" w:rsidR="006F05AD" w:rsidRPr="00F16573" w:rsidRDefault="006F05AD" w:rsidP="002F4545">
            <w:pPr>
              <w:widowControl/>
              <w:autoSpaceDE/>
              <w:autoSpaceDN/>
              <w:adjustRightInd/>
              <w:ind w:right="492"/>
              <w:jc w:val="center"/>
              <w:rPr>
                <w:szCs w:val="28"/>
              </w:rPr>
            </w:pPr>
            <w:r w:rsidRPr="00A81EEA">
              <w:rPr>
                <w:b/>
                <w:szCs w:val="28"/>
              </w:rPr>
              <w:t>Resilience</w:t>
            </w:r>
          </w:p>
        </w:tc>
        <w:tc>
          <w:tcPr>
            <w:tcW w:w="13324" w:type="dxa"/>
            <w:shd w:val="clear" w:color="auto" w:fill="C6D9F1" w:themeFill="text2" w:themeFillTint="33"/>
            <w:vAlign w:val="center"/>
          </w:tcPr>
          <w:p w14:paraId="65495648" w14:textId="77777777" w:rsidR="006F05AD" w:rsidRPr="00BE2A2C" w:rsidRDefault="006F05AD" w:rsidP="002F4545">
            <w:pPr>
              <w:widowControl/>
              <w:autoSpaceDE/>
              <w:autoSpaceDN/>
              <w:adjustRightInd/>
              <w:ind w:right="492"/>
              <w:rPr>
                <w:szCs w:val="28"/>
              </w:rPr>
            </w:pPr>
            <w:r w:rsidRPr="00BE2A2C">
              <w:rPr>
                <w:szCs w:val="28"/>
              </w:rPr>
              <w:t>The best leaders remain courageous and positive in challenging, adverse or uncertain circumstances</w:t>
            </w:r>
          </w:p>
        </w:tc>
      </w:tr>
      <w:tr w:rsidR="006F05AD" w:rsidRPr="00786A69" w14:paraId="2687D0AE" w14:textId="77777777" w:rsidTr="002F4545">
        <w:trPr>
          <w:cantSplit/>
          <w:trHeight w:hRule="exact" w:val="885"/>
          <w:jc w:val="center"/>
        </w:trPr>
        <w:tc>
          <w:tcPr>
            <w:tcW w:w="2547" w:type="dxa"/>
            <w:shd w:val="clear" w:color="auto" w:fill="F2F2F2" w:themeFill="background1" w:themeFillShade="F2"/>
            <w:vAlign w:val="center"/>
          </w:tcPr>
          <w:p w14:paraId="4CE224B8" w14:textId="77777777" w:rsidR="006F05AD" w:rsidRPr="00F16573" w:rsidRDefault="006F05AD" w:rsidP="002F4545">
            <w:pPr>
              <w:widowControl/>
              <w:autoSpaceDE/>
              <w:autoSpaceDN/>
              <w:adjustRightInd/>
              <w:ind w:right="492"/>
              <w:jc w:val="center"/>
              <w:rPr>
                <w:szCs w:val="28"/>
              </w:rPr>
            </w:pPr>
            <w:r w:rsidRPr="00A81EEA">
              <w:rPr>
                <w:b/>
                <w:szCs w:val="28"/>
              </w:rPr>
              <w:t>Awareness</w:t>
            </w:r>
          </w:p>
        </w:tc>
        <w:tc>
          <w:tcPr>
            <w:tcW w:w="13324" w:type="dxa"/>
            <w:shd w:val="clear" w:color="auto" w:fill="C6D9F1" w:themeFill="text2" w:themeFillTint="33"/>
            <w:vAlign w:val="center"/>
          </w:tcPr>
          <w:p w14:paraId="1AA77D8A" w14:textId="77777777" w:rsidR="006F05AD" w:rsidRPr="00BE2A2C" w:rsidRDefault="006F05AD" w:rsidP="002F4545">
            <w:pPr>
              <w:widowControl/>
              <w:autoSpaceDE/>
              <w:autoSpaceDN/>
              <w:adjustRightInd/>
              <w:ind w:right="492"/>
              <w:rPr>
                <w:sz w:val="28"/>
                <w:szCs w:val="28"/>
              </w:rPr>
            </w:pPr>
            <w:r w:rsidRPr="00BE2A2C">
              <w:rPr>
                <w:szCs w:val="28"/>
              </w:rPr>
              <w:t>The best leaders will know themselves and their teams, continually reflect on their own and others’ practices, and understand how best to approach difficult or sensitive issues</w:t>
            </w:r>
          </w:p>
        </w:tc>
      </w:tr>
      <w:tr w:rsidR="006F05AD" w:rsidRPr="00786A69" w14:paraId="06D77113" w14:textId="77777777" w:rsidTr="002F4545">
        <w:trPr>
          <w:cantSplit/>
          <w:trHeight w:hRule="exact" w:val="885"/>
          <w:jc w:val="center"/>
        </w:trPr>
        <w:tc>
          <w:tcPr>
            <w:tcW w:w="2547" w:type="dxa"/>
            <w:shd w:val="clear" w:color="auto" w:fill="F2F2F2" w:themeFill="background1" w:themeFillShade="F2"/>
            <w:vAlign w:val="center"/>
          </w:tcPr>
          <w:p w14:paraId="435D69DE" w14:textId="77777777" w:rsidR="006F05AD" w:rsidRPr="00F16573" w:rsidRDefault="006F05AD" w:rsidP="002F4545">
            <w:pPr>
              <w:widowControl/>
              <w:autoSpaceDE/>
              <w:autoSpaceDN/>
              <w:adjustRightInd/>
              <w:ind w:right="492"/>
              <w:jc w:val="center"/>
              <w:rPr>
                <w:szCs w:val="28"/>
              </w:rPr>
            </w:pPr>
            <w:r w:rsidRPr="00A81EEA">
              <w:rPr>
                <w:b/>
                <w:szCs w:val="28"/>
              </w:rPr>
              <w:t>Integrity</w:t>
            </w:r>
          </w:p>
        </w:tc>
        <w:tc>
          <w:tcPr>
            <w:tcW w:w="13324" w:type="dxa"/>
            <w:shd w:val="clear" w:color="auto" w:fill="C6D9F1" w:themeFill="text2" w:themeFillTint="33"/>
            <w:vAlign w:val="center"/>
          </w:tcPr>
          <w:p w14:paraId="71B34E80" w14:textId="77777777" w:rsidR="006F05AD" w:rsidRPr="00BE2A2C" w:rsidRDefault="006F05AD" w:rsidP="002F4545">
            <w:pPr>
              <w:ind w:right="492"/>
              <w:rPr>
                <w:szCs w:val="28"/>
              </w:rPr>
            </w:pPr>
            <w:r w:rsidRPr="00BE2A2C">
              <w:rPr>
                <w:szCs w:val="28"/>
              </w:rPr>
              <w:t>The best leaders act with honesty, transparency and always in the interests of the school and its pupils</w:t>
            </w:r>
          </w:p>
        </w:tc>
      </w:tr>
      <w:tr w:rsidR="006F05AD" w:rsidRPr="00786A69" w14:paraId="3697C7E2" w14:textId="77777777" w:rsidTr="002F4545">
        <w:trPr>
          <w:cantSplit/>
          <w:trHeight w:hRule="exact" w:val="885"/>
          <w:jc w:val="center"/>
        </w:trPr>
        <w:tc>
          <w:tcPr>
            <w:tcW w:w="2547" w:type="dxa"/>
            <w:shd w:val="clear" w:color="auto" w:fill="F2F2F2" w:themeFill="background1" w:themeFillShade="F2"/>
            <w:vAlign w:val="center"/>
          </w:tcPr>
          <w:p w14:paraId="1219A106" w14:textId="77777777" w:rsidR="006F05AD" w:rsidRPr="00F16573" w:rsidRDefault="006F05AD" w:rsidP="002F4545">
            <w:pPr>
              <w:widowControl/>
              <w:autoSpaceDE/>
              <w:autoSpaceDN/>
              <w:adjustRightInd/>
              <w:ind w:right="492"/>
              <w:jc w:val="center"/>
              <w:rPr>
                <w:szCs w:val="28"/>
              </w:rPr>
            </w:pPr>
            <w:r w:rsidRPr="00A81EEA">
              <w:rPr>
                <w:b/>
                <w:szCs w:val="28"/>
              </w:rPr>
              <w:t>Respect</w:t>
            </w:r>
          </w:p>
        </w:tc>
        <w:tc>
          <w:tcPr>
            <w:tcW w:w="13324" w:type="dxa"/>
            <w:shd w:val="clear" w:color="auto" w:fill="C6D9F1" w:themeFill="text2" w:themeFillTint="33"/>
            <w:vAlign w:val="center"/>
          </w:tcPr>
          <w:p w14:paraId="7C4322B7" w14:textId="77777777" w:rsidR="006F05AD" w:rsidRPr="00BE2A2C" w:rsidRDefault="006F05AD" w:rsidP="002F4545">
            <w:pPr>
              <w:ind w:right="492"/>
              <w:rPr>
                <w:szCs w:val="28"/>
              </w:rPr>
            </w:pPr>
            <w:r w:rsidRPr="00BE2A2C">
              <w:rPr>
                <w:szCs w:val="28"/>
              </w:rPr>
              <w:t>The best leaders their respect the rights, views, beliefs and faiths of pupils, colleagues and stakeholders</w:t>
            </w:r>
          </w:p>
        </w:tc>
      </w:tr>
    </w:tbl>
    <w:p w14:paraId="77DBF740" w14:textId="77777777" w:rsidR="006F05AD" w:rsidRDefault="006F05AD" w:rsidP="006F05AD">
      <w:pPr>
        <w:widowControl/>
        <w:autoSpaceDE/>
        <w:autoSpaceDN/>
        <w:adjustRightInd/>
        <w:spacing w:after="160" w:line="259" w:lineRule="auto"/>
        <w:ind w:right="492"/>
        <w:rPr>
          <w:b/>
          <w:sz w:val="32"/>
          <w:u w:val="single"/>
        </w:rPr>
      </w:pPr>
    </w:p>
    <w:p w14:paraId="4CA93D66" w14:textId="77777777" w:rsidR="006F05AD" w:rsidRDefault="006F05AD" w:rsidP="006F05AD">
      <w:pPr>
        <w:widowControl/>
        <w:autoSpaceDE/>
        <w:autoSpaceDN/>
        <w:adjustRightInd/>
        <w:spacing w:after="160" w:line="259" w:lineRule="auto"/>
        <w:rPr>
          <w:b/>
          <w:sz w:val="32"/>
          <w:u w:val="single"/>
        </w:rPr>
      </w:pPr>
      <w:r>
        <w:rPr>
          <w:b/>
          <w:sz w:val="32"/>
          <w:u w:val="single"/>
        </w:rPr>
        <w:br w:type="page"/>
      </w:r>
    </w:p>
    <w:p w14:paraId="13A5424E" w14:textId="77777777" w:rsidR="006F05AD" w:rsidRDefault="006F05AD" w:rsidP="006F05AD">
      <w:pPr>
        <w:widowControl/>
        <w:autoSpaceDE/>
        <w:autoSpaceDN/>
        <w:adjustRightInd/>
        <w:spacing w:after="160" w:line="259" w:lineRule="auto"/>
        <w:ind w:right="492"/>
        <w:rPr>
          <w:b/>
          <w:sz w:val="32"/>
          <w:u w:val="single"/>
        </w:rPr>
        <w:sectPr w:rsidR="006F05AD" w:rsidSect="002F4545">
          <w:type w:val="continuous"/>
          <w:pgSz w:w="16839" w:h="11907" w:orient="landscape" w:code="9"/>
          <w:pgMar w:top="720" w:right="720" w:bottom="720" w:left="720" w:header="708" w:footer="708" w:gutter="0"/>
          <w:cols w:space="708"/>
          <w:docGrid w:linePitch="360"/>
        </w:sectPr>
      </w:pPr>
    </w:p>
    <w:p w14:paraId="45ED726B" w14:textId="77777777" w:rsidR="006F05AD" w:rsidRDefault="006F05AD" w:rsidP="006F05AD">
      <w:pPr>
        <w:rPr>
          <w:szCs w:val="24"/>
        </w:rPr>
      </w:pPr>
    </w:p>
    <w:p w14:paraId="414B42AC" w14:textId="77777777" w:rsidR="006F05AD" w:rsidRDefault="006F05AD" w:rsidP="006F05AD">
      <w:pPr>
        <w:rPr>
          <w:b/>
          <w:sz w:val="32"/>
          <w:szCs w:val="28"/>
        </w:rPr>
      </w:pPr>
      <w:r>
        <w:rPr>
          <w:b/>
          <w:sz w:val="32"/>
          <w:szCs w:val="28"/>
        </w:rPr>
        <w:t>Section 5 - NPQ Assessment Tasks and Criteria</w:t>
      </w:r>
    </w:p>
    <w:p w14:paraId="7F49851D" w14:textId="77777777" w:rsidR="006F05AD" w:rsidRDefault="006F05AD" w:rsidP="006F05AD">
      <w:pPr>
        <w:widowControl/>
        <w:autoSpaceDE/>
        <w:autoSpaceDN/>
        <w:adjustRightInd/>
        <w:spacing w:after="160" w:line="259" w:lineRule="auto"/>
        <w:rPr>
          <w:sz w:val="22"/>
          <w:szCs w:val="22"/>
        </w:rPr>
      </w:pPr>
    </w:p>
    <w:p w14:paraId="4284B86C" w14:textId="77777777" w:rsidR="006F05AD" w:rsidRPr="009368AD" w:rsidRDefault="006F05AD" w:rsidP="006F05AD">
      <w:pPr>
        <w:widowControl/>
        <w:autoSpaceDE/>
        <w:autoSpaceDN/>
        <w:adjustRightInd/>
        <w:spacing w:after="160" w:line="259" w:lineRule="auto"/>
        <w:rPr>
          <w:sz w:val="22"/>
          <w:szCs w:val="22"/>
        </w:rPr>
      </w:pPr>
      <w:r w:rsidRPr="009368AD">
        <w:rPr>
          <w:sz w:val="22"/>
          <w:szCs w:val="22"/>
        </w:rPr>
        <w:t>Providers must assess participants using these tasks. Specifically, providers are required to identify placement schools for NPQH participants to undertake their placement and associated project work.</w:t>
      </w:r>
    </w:p>
    <w:p w14:paraId="78A3F00E" w14:textId="77777777" w:rsidR="006F05AD" w:rsidRPr="00DA57A8" w:rsidRDefault="006F05AD" w:rsidP="006F05AD">
      <w:pPr>
        <w:jc w:val="center"/>
        <w:rPr>
          <w:b/>
          <w:sz w:val="32"/>
          <w:szCs w:val="28"/>
        </w:rPr>
      </w:pPr>
      <w:r w:rsidRPr="00DA57A8">
        <w:rPr>
          <w:b/>
          <w:sz w:val="32"/>
          <w:szCs w:val="28"/>
        </w:rPr>
        <w:t>NPQML Assessment Task</w:t>
      </w:r>
      <w:r>
        <w:rPr>
          <w:b/>
          <w:sz w:val="32"/>
          <w:szCs w:val="28"/>
        </w:rPr>
        <w:t xml:space="preserve"> Description</w:t>
      </w:r>
    </w:p>
    <w:p w14:paraId="443D4DB6" w14:textId="77777777" w:rsidR="006F05AD" w:rsidRPr="00DA57A8" w:rsidRDefault="006F05AD" w:rsidP="006F05AD">
      <w:pPr>
        <w:rPr>
          <w:sz w:val="26"/>
          <w:szCs w:val="26"/>
        </w:rPr>
      </w:pPr>
    </w:p>
    <w:p w14:paraId="7EDB0612" w14:textId="77777777" w:rsidR="006F05AD" w:rsidRDefault="006F05AD" w:rsidP="006F05AD">
      <w:pPr>
        <w:rPr>
          <w:b/>
          <w:sz w:val="26"/>
          <w:szCs w:val="26"/>
        </w:rPr>
      </w:pPr>
      <w:r>
        <w:rPr>
          <w:b/>
          <w:sz w:val="26"/>
          <w:szCs w:val="26"/>
        </w:rPr>
        <w:t>Project Summary</w:t>
      </w:r>
      <w:r w:rsidRPr="00DA57A8">
        <w:rPr>
          <w:b/>
          <w:sz w:val="26"/>
          <w:szCs w:val="26"/>
        </w:rPr>
        <w:t xml:space="preserve">: </w:t>
      </w:r>
    </w:p>
    <w:p w14:paraId="3384E144" w14:textId="77777777" w:rsidR="006F05AD" w:rsidRDefault="006F05AD" w:rsidP="006F05AD">
      <w:pPr>
        <w:rPr>
          <w:sz w:val="26"/>
          <w:szCs w:val="26"/>
        </w:rPr>
      </w:pPr>
      <w:r w:rsidRPr="00DA57A8">
        <w:rPr>
          <w:sz w:val="26"/>
          <w:szCs w:val="26"/>
        </w:rPr>
        <w:t xml:space="preserve">Working with my team to </w:t>
      </w:r>
      <w:r>
        <w:rPr>
          <w:sz w:val="26"/>
          <w:szCs w:val="26"/>
        </w:rPr>
        <w:t xml:space="preserve">a) </w:t>
      </w:r>
      <w:r w:rsidRPr="00DA57A8">
        <w:rPr>
          <w:sz w:val="26"/>
          <w:szCs w:val="26"/>
        </w:rPr>
        <w:t>improve pupil progress and attainment</w:t>
      </w:r>
      <w:r>
        <w:rPr>
          <w:sz w:val="26"/>
          <w:szCs w:val="26"/>
        </w:rPr>
        <w:t xml:space="preserve"> and b) team capability (4,500 words)</w:t>
      </w:r>
    </w:p>
    <w:p w14:paraId="0BC2C9F2" w14:textId="77777777" w:rsidR="006F05AD" w:rsidRDefault="006F05AD" w:rsidP="006F05AD">
      <w:pPr>
        <w:rPr>
          <w:sz w:val="26"/>
          <w:szCs w:val="26"/>
        </w:rPr>
      </w:pPr>
    </w:p>
    <w:tbl>
      <w:tblPr>
        <w:tblStyle w:val="TableGrid"/>
        <w:tblpPr w:leftFromText="180" w:rightFromText="180" w:vertAnchor="text" w:horzAnchor="margin" w:tblpXSpec="center" w:tblpY="571"/>
        <w:tblW w:w="0" w:type="auto"/>
        <w:jc w:val="center"/>
        <w:tblLook w:val="04A0" w:firstRow="1" w:lastRow="0" w:firstColumn="1" w:lastColumn="0" w:noHBand="0" w:noVBand="1"/>
      </w:tblPr>
      <w:tblGrid>
        <w:gridCol w:w="4139"/>
        <w:gridCol w:w="3913"/>
      </w:tblGrid>
      <w:tr w:rsidR="006F05AD" w14:paraId="21FABFCE" w14:textId="77777777" w:rsidTr="002F4545">
        <w:trPr>
          <w:trHeight w:val="319"/>
          <w:jc w:val="center"/>
        </w:trPr>
        <w:tc>
          <w:tcPr>
            <w:tcW w:w="4139" w:type="dxa"/>
          </w:tcPr>
          <w:p w14:paraId="4AC9ED07"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Part A</w:t>
            </w:r>
          </w:p>
        </w:tc>
        <w:tc>
          <w:tcPr>
            <w:tcW w:w="3913" w:type="dxa"/>
          </w:tcPr>
          <w:p w14:paraId="3F971483"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Part B</w:t>
            </w:r>
          </w:p>
        </w:tc>
      </w:tr>
      <w:tr w:rsidR="006F05AD" w14:paraId="65C879C3" w14:textId="77777777" w:rsidTr="002F4545">
        <w:trPr>
          <w:trHeight w:val="330"/>
          <w:jc w:val="center"/>
        </w:trPr>
        <w:tc>
          <w:tcPr>
            <w:tcW w:w="4139" w:type="dxa"/>
          </w:tcPr>
          <w:p w14:paraId="2B9D0FFD" w14:textId="77777777" w:rsidR="006F05AD" w:rsidRDefault="006F05AD" w:rsidP="002F4545">
            <w:pPr>
              <w:widowControl/>
              <w:autoSpaceDE/>
              <w:autoSpaceDN/>
              <w:adjustRightInd/>
              <w:spacing w:after="160" w:line="259" w:lineRule="auto"/>
              <w:rPr>
                <w:sz w:val="26"/>
                <w:szCs w:val="26"/>
              </w:rPr>
            </w:pPr>
            <w:r w:rsidRPr="0000163C">
              <w:t xml:space="preserve">Strategy and Improvement </w:t>
            </w:r>
          </w:p>
        </w:tc>
        <w:tc>
          <w:tcPr>
            <w:tcW w:w="3913" w:type="dxa"/>
          </w:tcPr>
          <w:p w14:paraId="437B21B2" w14:textId="77777777" w:rsidR="006F05AD" w:rsidRDefault="006F05AD" w:rsidP="002F4545">
            <w:pPr>
              <w:widowControl/>
              <w:autoSpaceDE/>
              <w:autoSpaceDN/>
              <w:adjustRightInd/>
              <w:spacing w:after="160" w:line="259" w:lineRule="auto"/>
              <w:rPr>
                <w:sz w:val="26"/>
                <w:szCs w:val="26"/>
              </w:rPr>
            </w:pPr>
            <w:r w:rsidRPr="0000163C">
              <w:t>Managing Resources and Risks</w:t>
            </w:r>
          </w:p>
        </w:tc>
      </w:tr>
      <w:tr w:rsidR="006F05AD" w14:paraId="3C66DAC3" w14:textId="77777777" w:rsidTr="002F4545">
        <w:trPr>
          <w:trHeight w:val="319"/>
          <w:jc w:val="center"/>
        </w:trPr>
        <w:tc>
          <w:tcPr>
            <w:tcW w:w="4139" w:type="dxa"/>
          </w:tcPr>
          <w:p w14:paraId="56F40E59" w14:textId="77777777" w:rsidR="006F05AD" w:rsidRDefault="006F05AD" w:rsidP="002F4545">
            <w:pPr>
              <w:widowControl/>
              <w:autoSpaceDE/>
              <w:autoSpaceDN/>
              <w:adjustRightInd/>
              <w:spacing w:after="160" w:line="259" w:lineRule="auto"/>
              <w:rPr>
                <w:sz w:val="26"/>
                <w:szCs w:val="26"/>
              </w:rPr>
            </w:pPr>
            <w:r w:rsidRPr="0000163C">
              <w:t>Teaching and Curriculum Excellence</w:t>
            </w:r>
          </w:p>
        </w:tc>
        <w:tc>
          <w:tcPr>
            <w:tcW w:w="3913" w:type="dxa"/>
          </w:tcPr>
          <w:p w14:paraId="6BD7445F" w14:textId="77777777" w:rsidR="006F05AD" w:rsidRDefault="006F05AD" w:rsidP="002F4545">
            <w:pPr>
              <w:widowControl/>
              <w:autoSpaceDE/>
              <w:autoSpaceDN/>
              <w:adjustRightInd/>
              <w:spacing w:after="160" w:line="259" w:lineRule="auto"/>
              <w:rPr>
                <w:sz w:val="26"/>
                <w:szCs w:val="26"/>
              </w:rPr>
            </w:pPr>
            <w:r w:rsidRPr="0000163C">
              <w:t>Increasing Capability</w:t>
            </w:r>
          </w:p>
        </w:tc>
      </w:tr>
      <w:tr w:rsidR="006F05AD" w14:paraId="0148EF8D" w14:textId="77777777" w:rsidTr="002F4545">
        <w:trPr>
          <w:trHeight w:val="330"/>
          <w:jc w:val="center"/>
        </w:trPr>
        <w:tc>
          <w:tcPr>
            <w:tcW w:w="4139" w:type="dxa"/>
          </w:tcPr>
          <w:p w14:paraId="50E33432" w14:textId="77777777" w:rsidR="006F05AD" w:rsidRDefault="006F05AD" w:rsidP="002F4545">
            <w:pPr>
              <w:widowControl/>
              <w:autoSpaceDE/>
              <w:autoSpaceDN/>
              <w:adjustRightInd/>
              <w:spacing w:after="160" w:line="259" w:lineRule="auto"/>
              <w:rPr>
                <w:sz w:val="26"/>
                <w:szCs w:val="26"/>
              </w:rPr>
            </w:pPr>
            <w:r w:rsidRPr="0000163C">
              <w:t>Leading with Impact</w:t>
            </w:r>
          </w:p>
        </w:tc>
        <w:tc>
          <w:tcPr>
            <w:tcW w:w="3913" w:type="dxa"/>
          </w:tcPr>
          <w:p w14:paraId="37563556" w14:textId="77777777" w:rsidR="006F05AD" w:rsidRDefault="006F05AD" w:rsidP="002F4545">
            <w:pPr>
              <w:widowControl/>
              <w:autoSpaceDE/>
              <w:autoSpaceDN/>
              <w:adjustRightInd/>
              <w:spacing w:after="160" w:line="259" w:lineRule="auto"/>
              <w:rPr>
                <w:sz w:val="26"/>
                <w:szCs w:val="26"/>
              </w:rPr>
            </w:pPr>
          </w:p>
        </w:tc>
      </w:tr>
      <w:tr w:rsidR="006F05AD" w14:paraId="4A94DE23" w14:textId="77777777" w:rsidTr="002F4545">
        <w:trPr>
          <w:trHeight w:val="319"/>
          <w:jc w:val="center"/>
        </w:trPr>
        <w:tc>
          <w:tcPr>
            <w:tcW w:w="4139" w:type="dxa"/>
          </w:tcPr>
          <w:p w14:paraId="661A9663" w14:textId="77777777" w:rsidR="006F05AD" w:rsidRDefault="006F05AD" w:rsidP="002F4545">
            <w:pPr>
              <w:widowControl/>
              <w:autoSpaceDE/>
              <w:autoSpaceDN/>
              <w:adjustRightInd/>
              <w:spacing w:after="160" w:line="259" w:lineRule="auto"/>
              <w:rPr>
                <w:sz w:val="26"/>
                <w:szCs w:val="26"/>
              </w:rPr>
            </w:pPr>
            <w:r w:rsidRPr="0000163C">
              <w:t>Working in Partnership</w:t>
            </w:r>
          </w:p>
        </w:tc>
        <w:tc>
          <w:tcPr>
            <w:tcW w:w="3913" w:type="dxa"/>
          </w:tcPr>
          <w:p w14:paraId="25084D94" w14:textId="77777777" w:rsidR="006F05AD" w:rsidRDefault="006F05AD" w:rsidP="002F4545">
            <w:pPr>
              <w:widowControl/>
              <w:autoSpaceDE/>
              <w:autoSpaceDN/>
              <w:adjustRightInd/>
              <w:spacing w:after="160" w:line="259" w:lineRule="auto"/>
              <w:rPr>
                <w:sz w:val="26"/>
                <w:szCs w:val="26"/>
              </w:rPr>
            </w:pPr>
          </w:p>
        </w:tc>
      </w:tr>
    </w:tbl>
    <w:p w14:paraId="4C1AC778" w14:textId="77777777" w:rsidR="006F05AD" w:rsidRPr="00DA57A8" w:rsidRDefault="006F05AD" w:rsidP="006F05AD">
      <w:pPr>
        <w:widowControl/>
        <w:autoSpaceDE/>
        <w:autoSpaceDN/>
        <w:adjustRightInd/>
        <w:spacing w:after="160" w:line="259" w:lineRule="auto"/>
        <w:rPr>
          <w:b/>
          <w:sz w:val="26"/>
          <w:szCs w:val="26"/>
        </w:rPr>
      </w:pPr>
      <w:r w:rsidRPr="00DA57A8">
        <w:rPr>
          <w:b/>
          <w:sz w:val="26"/>
          <w:szCs w:val="26"/>
        </w:rPr>
        <w:t>Content Areas Assessed</w:t>
      </w:r>
      <w:r w:rsidRPr="00DA57A8">
        <w:rPr>
          <w:sz w:val="26"/>
          <w:szCs w:val="26"/>
        </w:rPr>
        <w:t>:</w:t>
      </w:r>
      <w:r w:rsidRPr="00DA57A8">
        <w:rPr>
          <w:b/>
          <w:sz w:val="26"/>
          <w:szCs w:val="26"/>
        </w:rPr>
        <w:t xml:space="preserve"> </w:t>
      </w:r>
    </w:p>
    <w:p w14:paraId="3A632FDE" w14:textId="77777777" w:rsidR="006F05AD" w:rsidRPr="00DA57A8" w:rsidRDefault="006F05AD" w:rsidP="006F05AD">
      <w:pPr>
        <w:widowControl/>
        <w:autoSpaceDE/>
        <w:autoSpaceDN/>
        <w:adjustRightInd/>
        <w:spacing w:after="160" w:line="259" w:lineRule="auto"/>
        <w:rPr>
          <w:sz w:val="26"/>
          <w:szCs w:val="26"/>
        </w:rPr>
      </w:pPr>
    </w:p>
    <w:p w14:paraId="0A30395C" w14:textId="77777777" w:rsidR="006F05AD" w:rsidRDefault="006F05AD" w:rsidP="006F05AD">
      <w:pPr>
        <w:rPr>
          <w:sz w:val="32"/>
          <w:szCs w:val="28"/>
        </w:rPr>
      </w:pPr>
    </w:p>
    <w:p w14:paraId="77152C80" w14:textId="77777777" w:rsidR="006F05AD" w:rsidRDefault="006F05AD" w:rsidP="006F05AD">
      <w:pPr>
        <w:rPr>
          <w:sz w:val="32"/>
          <w:szCs w:val="28"/>
        </w:rPr>
      </w:pPr>
    </w:p>
    <w:p w14:paraId="02591F8B" w14:textId="77777777" w:rsidR="006F05AD" w:rsidRDefault="006F05AD" w:rsidP="006F05AD">
      <w:pPr>
        <w:rPr>
          <w:sz w:val="32"/>
          <w:szCs w:val="28"/>
        </w:rPr>
      </w:pPr>
    </w:p>
    <w:p w14:paraId="301BC07C" w14:textId="77777777" w:rsidR="006F05AD" w:rsidRDefault="006F05AD" w:rsidP="006F05AD">
      <w:pPr>
        <w:rPr>
          <w:sz w:val="32"/>
          <w:szCs w:val="28"/>
        </w:rPr>
      </w:pPr>
    </w:p>
    <w:p w14:paraId="33B4163D" w14:textId="77777777" w:rsidR="006F05AD" w:rsidRDefault="006F05AD" w:rsidP="006F05AD">
      <w:pPr>
        <w:rPr>
          <w:sz w:val="32"/>
          <w:szCs w:val="28"/>
        </w:rPr>
      </w:pPr>
    </w:p>
    <w:p w14:paraId="1EC5EDB1" w14:textId="77777777" w:rsidR="006F05AD" w:rsidRDefault="006F05AD" w:rsidP="006F05AD">
      <w:pPr>
        <w:rPr>
          <w:sz w:val="32"/>
          <w:szCs w:val="28"/>
        </w:rPr>
      </w:pPr>
    </w:p>
    <w:p w14:paraId="2A3C5660" w14:textId="77777777" w:rsidR="006F05AD" w:rsidRPr="00C05AA7" w:rsidRDefault="006F05AD" w:rsidP="006F05AD">
      <w:pPr>
        <w:rPr>
          <w:b/>
          <w:sz w:val="26"/>
          <w:szCs w:val="26"/>
        </w:rPr>
      </w:pPr>
      <w:r w:rsidRPr="00C05AA7">
        <w:rPr>
          <w:b/>
          <w:sz w:val="26"/>
          <w:szCs w:val="26"/>
        </w:rPr>
        <w:t>Participants must:</w:t>
      </w:r>
    </w:p>
    <w:p w14:paraId="67CA67C1" w14:textId="77777777" w:rsidR="006F05AD" w:rsidRPr="00C05AA7" w:rsidRDefault="006F05AD" w:rsidP="006F05AD">
      <w:pPr>
        <w:rPr>
          <w:b/>
          <w:sz w:val="26"/>
          <w:szCs w:val="26"/>
        </w:rPr>
      </w:pPr>
    </w:p>
    <w:p w14:paraId="5AFB50DF"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Lead</w:t>
      </w:r>
      <w:r w:rsidRPr="00C05AA7">
        <w:rPr>
          <w:sz w:val="26"/>
          <w:szCs w:val="26"/>
        </w:rPr>
        <w:t xml:space="preserve"> an improvement project in their team, lasting at least 2 terms, aimed at improving pupil progress and attainment (part A) and the capability of their team (part B)</w:t>
      </w:r>
      <w:r w:rsidRPr="00C05AA7">
        <w:rPr>
          <w:b/>
          <w:sz w:val="26"/>
          <w:szCs w:val="26"/>
        </w:rPr>
        <w:t>*</w:t>
      </w:r>
    </w:p>
    <w:p w14:paraId="765A5B37" w14:textId="77777777" w:rsidR="006F05AD" w:rsidRPr="00C05AA7" w:rsidRDefault="006F05AD" w:rsidP="006F05AD">
      <w:pPr>
        <w:pStyle w:val="ListParagraph"/>
        <w:ind w:left="360"/>
        <w:rPr>
          <w:sz w:val="26"/>
          <w:szCs w:val="26"/>
        </w:rPr>
      </w:pPr>
    </w:p>
    <w:p w14:paraId="036A55E1"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lastRenderedPageBreak/>
        <w:t>Submit</w:t>
      </w:r>
      <w:r w:rsidRPr="00C05AA7">
        <w:rPr>
          <w:sz w:val="26"/>
          <w:szCs w:val="26"/>
        </w:rPr>
        <w:t xml:space="preserve"> a written account of the project to the provider for assessment, demonstrating how they have met the criteria set out below. This should cover the initiation, implementation and evaluation of the project.</w:t>
      </w:r>
    </w:p>
    <w:p w14:paraId="216D46D2" w14:textId="77777777" w:rsidR="006F05AD" w:rsidRPr="00C05AA7" w:rsidRDefault="006F05AD" w:rsidP="006F05AD">
      <w:pPr>
        <w:rPr>
          <w:sz w:val="26"/>
          <w:szCs w:val="26"/>
        </w:rPr>
      </w:pPr>
    </w:p>
    <w:p w14:paraId="7842B4F6"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Submit</w:t>
      </w:r>
      <w:r w:rsidRPr="00C05AA7">
        <w:rPr>
          <w:sz w:val="26"/>
          <w:szCs w:val="26"/>
        </w:rPr>
        <w:t xml:space="preserve"> supporting documents/material as evidence where indicated below. Supporting evidence must be concise and directly related to the candidate’s project and corresponding assessment criterion. </w:t>
      </w:r>
    </w:p>
    <w:p w14:paraId="322536EE" w14:textId="77777777" w:rsidR="006F05AD" w:rsidRPr="00C05AA7" w:rsidRDefault="006F05AD" w:rsidP="006F05AD">
      <w:pPr>
        <w:rPr>
          <w:sz w:val="26"/>
          <w:szCs w:val="26"/>
        </w:rPr>
      </w:pPr>
    </w:p>
    <w:p w14:paraId="58B92226"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Not exceed</w:t>
      </w:r>
      <w:r w:rsidRPr="00C05AA7">
        <w:rPr>
          <w:sz w:val="26"/>
          <w:szCs w:val="26"/>
        </w:rPr>
        <w:t xml:space="preserve"> a total word count (across both parts of the project) of </w:t>
      </w:r>
      <w:r w:rsidRPr="00C05AA7">
        <w:rPr>
          <w:b/>
          <w:sz w:val="26"/>
          <w:szCs w:val="26"/>
        </w:rPr>
        <w:t>4,500</w:t>
      </w:r>
      <w:r w:rsidRPr="00C05AA7">
        <w:rPr>
          <w:sz w:val="26"/>
          <w:szCs w:val="26"/>
        </w:rPr>
        <w:t xml:space="preserve">, </w:t>
      </w:r>
      <w:r w:rsidRPr="00C05AA7">
        <w:rPr>
          <w:sz w:val="26"/>
          <w:szCs w:val="26"/>
          <w:u w:val="single"/>
        </w:rPr>
        <w:t>excluding</w:t>
      </w:r>
      <w:r w:rsidRPr="00C05AA7">
        <w:rPr>
          <w:sz w:val="26"/>
          <w:szCs w:val="26"/>
        </w:rPr>
        <w:t xml:space="preserve"> supporting documents or annexes.</w:t>
      </w:r>
    </w:p>
    <w:p w14:paraId="515FF5E7" w14:textId="77777777" w:rsidR="006F05AD" w:rsidRPr="00C05AA7" w:rsidRDefault="006F05AD" w:rsidP="006F05AD">
      <w:pPr>
        <w:rPr>
          <w:b/>
          <w:sz w:val="26"/>
          <w:szCs w:val="26"/>
        </w:rPr>
      </w:pPr>
    </w:p>
    <w:p w14:paraId="6969808C" w14:textId="77777777" w:rsidR="006F05AD" w:rsidRPr="00C05AA7" w:rsidRDefault="006F05AD" w:rsidP="006F05AD">
      <w:pPr>
        <w:rPr>
          <w:b/>
          <w:sz w:val="26"/>
          <w:szCs w:val="26"/>
        </w:rPr>
      </w:pPr>
      <w:r w:rsidRPr="00C05AA7">
        <w:rPr>
          <w:b/>
          <w:sz w:val="26"/>
          <w:szCs w:val="26"/>
        </w:rPr>
        <w:t>Providers must:</w:t>
      </w:r>
    </w:p>
    <w:p w14:paraId="0F756EB4" w14:textId="77777777" w:rsidR="006F05AD" w:rsidRPr="00C05AA7" w:rsidRDefault="006F05AD" w:rsidP="006F05AD">
      <w:pPr>
        <w:rPr>
          <w:sz w:val="26"/>
          <w:szCs w:val="26"/>
        </w:rPr>
      </w:pPr>
    </w:p>
    <w:p w14:paraId="27249BD3"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Assess</w:t>
      </w:r>
      <w:r w:rsidRPr="00C05AA7">
        <w:rPr>
          <w:sz w:val="26"/>
          <w:szCs w:val="26"/>
        </w:rPr>
        <w:t xml:space="preserve"> project scripts and supporting evidence in accordance with a mark scheme that will be provided by DfE.</w:t>
      </w:r>
    </w:p>
    <w:p w14:paraId="427ABC7A" w14:textId="77777777" w:rsidR="006F05AD" w:rsidRPr="00C05AA7" w:rsidRDefault="006F05AD" w:rsidP="006F05AD">
      <w:pPr>
        <w:rPr>
          <w:sz w:val="26"/>
          <w:szCs w:val="26"/>
        </w:rPr>
      </w:pPr>
    </w:p>
    <w:p w14:paraId="799D7174" w14:textId="77777777" w:rsidR="006F05AD" w:rsidRPr="00DC6550" w:rsidRDefault="006F05AD" w:rsidP="001F3F1C">
      <w:pPr>
        <w:pStyle w:val="ListParagraph"/>
        <w:numPr>
          <w:ilvl w:val="0"/>
          <w:numId w:val="85"/>
        </w:numPr>
        <w:overflowPunct w:val="0"/>
        <w:spacing w:after="0" w:line="240" w:lineRule="auto"/>
        <w:contextualSpacing/>
        <w:jc w:val="left"/>
        <w:textAlignment w:val="baseline"/>
        <w:rPr>
          <w:sz w:val="26"/>
          <w:szCs w:val="26"/>
        </w:rPr>
      </w:pPr>
      <w:r w:rsidRPr="00DC6550">
        <w:rPr>
          <w:b/>
          <w:sz w:val="26"/>
          <w:szCs w:val="26"/>
        </w:rPr>
        <w:t>Comply</w:t>
      </w:r>
      <w:r w:rsidRPr="00DC6550">
        <w:rPr>
          <w:sz w:val="26"/>
          <w:szCs w:val="26"/>
        </w:rPr>
        <w:t xml:space="preserve"> </w:t>
      </w:r>
      <w:r>
        <w:rPr>
          <w:sz w:val="26"/>
          <w:szCs w:val="26"/>
        </w:rPr>
        <w:t xml:space="preserve">with the </w:t>
      </w:r>
      <w:r w:rsidRPr="00DC6550">
        <w:rPr>
          <w:sz w:val="26"/>
          <w:szCs w:val="26"/>
        </w:rPr>
        <w:t>assessment requirements, including peer moderation, as described in the Quality Framework.</w:t>
      </w:r>
    </w:p>
    <w:p w14:paraId="281666E1" w14:textId="77777777" w:rsidR="006F05AD" w:rsidRPr="00C05AA7" w:rsidRDefault="006F05AD" w:rsidP="006F05AD">
      <w:pPr>
        <w:rPr>
          <w:sz w:val="26"/>
          <w:szCs w:val="26"/>
        </w:rPr>
      </w:pPr>
    </w:p>
    <w:p w14:paraId="7E758367" w14:textId="77777777" w:rsidR="006F05AD" w:rsidRPr="00C05AA7" w:rsidRDefault="006F05AD" w:rsidP="006F05AD">
      <w:pPr>
        <w:rPr>
          <w:b/>
          <w:sz w:val="26"/>
          <w:szCs w:val="26"/>
        </w:rPr>
      </w:pPr>
      <w:r w:rsidRPr="00C05AA7">
        <w:rPr>
          <w:sz w:val="26"/>
          <w:szCs w:val="26"/>
        </w:rPr>
        <w:t>*where the candidate is unable to identify one project that meets the needs of both part a and b, they may complete two separate projects, however the total overall word count of 4,500 still applies.</w:t>
      </w:r>
    </w:p>
    <w:tbl>
      <w:tblPr>
        <w:tblStyle w:val="TableGrid"/>
        <w:tblpPr w:leftFromText="180" w:rightFromText="180" w:vertAnchor="text" w:horzAnchor="margin" w:tblpXSpec="center" w:tblpY="524"/>
        <w:tblW w:w="10774" w:type="dxa"/>
        <w:tblLayout w:type="fixed"/>
        <w:tblLook w:val="04A0" w:firstRow="1" w:lastRow="0" w:firstColumn="1" w:lastColumn="0" w:noHBand="0" w:noVBand="1"/>
      </w:tblPr>
      <w:tblGrid>
        <w:gridCol w:w="1129"/>
        <w:gridCol w:w="7944"/>
        <w:gridCol w:w="1701"/>
      </w:tblGrid>
      <w:tr w:rsidR="006F05AD" w:rsidRPr="007B259F" w14:paraId="6E638382" w14:textId="77777777" w:rsidTr="002F4545">
        <w:tc>
          <w:tcPr>
            <w:tcW w:w="1129" w:type="dxa"/>
            <w:shd w:val="clear" w:color="auto" w:fill="DBE5F1" w:themeFill="accent1" w:themeFillTint="33"/>
            <w:vAlign w:val="center"/>
          </w:tcPr>
          <w:p w14:paraId="7D3EF310" w14:textId="77777777" w:rsidR="006F05AD" w:rsidRPr="007B259F" w:rsidRDefault="006F05AD" w:rsidP="002F4545">
            <w:pPr>
              <w:jc w:val="center"/>
              <w:rPr>
                <w:b/>
              </w:rPr>
            </w:pPr>
            <w:r w:rsidRPr="007B259F">
              <w:rPr>
                <w:b/>
              </w:rPr>
              <w:t>Content Area</w:t>
            </w:r>
          </w:p>
        </w:tc>
        <w:tc>
          <w:tcPr>
            <w:tcW w:w="7944" w:type="dxa"/>
            <w:shd w:val="clear" w:color="auto" w:fill="DBE5F1" w:themeFill="accent1" w:themeFillTint="33"/>
            <w:vAlign w:val="center"/>
          </w:tcPr>
          <w:p w14:paraId="72FF9556" w14:textId="77777777" w:rsidR="006F05AD" w:rsidRPr="0045051A" w:rsidRDefault="006F05AD" w:rsidP="002F4545">
            <w:pPr>
              <w:jc w:val="center"/>
              <w:rPr>
                <w:b/>
                <w:sz w:val="32"/>
                <w:szCs w:val="32"/>
              </w:rPr>
            </w:pPr>
            <w:r w:rsidRPr="0045051A">
              <w:rPr>
                <w:b/>
                <w:sz w:val="32"/>
                <w:szCs w:val="32"/>
              </w:rPr>
              <w:t>NPQML Assessment Criteria</w:t>
            </w:r>
          </w:p>
        </w:tc>
        <w:tc>
          <w:tcPr>
            <w:tcW w:w="1701" w:type="dxa"/>
            <w:shd w:val="clear" w:color="auto" w:fill="DBE5F1" w:themeFill="accent1" w:themeFillTint="33"/>
            <w:vAlign w:val="center"/>
          </w:tcPr>
          <w:p w14:paraId="5210ED11" w14:textId="77777777" w:rsidR="006F05AD" w:rsidRPr="007B259F" w:rsidRDefault="006F05AD" w:rsidP="002F4545">
            <w:pPr>
              <w:jc w:val="center"/>
              <w:rPr>
                <w:b/>
              </w:rPr>
            </w:pPr>
            <w:r w:rsidRPr="007B259F">
              <w:rPr>
                <w:b/>
              </w:rPr>
              <w:t xml:space="preserve">Supporting </w:t>
            </w:r>
            <w:r>
              <w:rPr>
                <w:b/>
              </w:rPr>
              <w:t>Documents</w:t>
            </w:r>
            <w:r w:rsidRPr="007B259F">
              <w:rPr>
                <w:b/>
              </w:rPr>
              <w:t xml:space="preserve"> Required</w:t>
            </w:r>
          </w:p>
        </w:tc>
      </w:tr>
      <w:tr w:rsidR="006F05AD" w:rsidRPr="007B259F" w14:paraId="27360C9B" w14:textId="77777777" w:rsidTr="002F4545">
        <w:tc>
          <w:tcPr>
            <w:tcW w:w="10774" w:type="dxa"/>
            <w:gridSpan w:val="3"/>
            <w:shd w:val="clear" w:color="auto" w:fill="DBE5F1" w:themeFill="accent1" w:themeFillTint="33"/>
            <w:vAlign w:val="center"/>
          </w:tcPr>
          <w:p w14:paraId="7AB9065D" w14:textId="77777777" w:rsidR="006F05AD" w:rsidRPr="00155DEA" w:rsidRDefault="006F05AD" w:rsidP="002F4545">
            <w:pPr>
              <w:jc w:val="center"/>
              <w:rPr>
                <w:b/>
                <w:sz w:val="34"/>
                <w:szCs w:val="34"/>
              </w:rPr>
            </w:pPr>
            <w:r w:rsidRPr="00155DEA">
              <w:rPr>
                <w:b/>
                <w:sz w:val="34"/>
                <w:szCs w:val="34"/>
              </w:rPr>
              <w:t>PART A</w:t>
            </w:r>
          </w:p>
        </w:tc>
      </w:tr>
      <w:tr w:rsidR="006F05AD" w:rsidRPr="007B259F" w14:paraId="7168992C" w14:textId="77777777" w:rsidTr="002F4545">
        <w:trPr>
          <w:trHeight w:val="796"/>
        </w:trPr>
        <w:tc>
          <w:tcPr>
            <w:tcW w:w="1129" w:type="dxa"/>
            <w:vMerge w:val="restart"/>
            <w:shd w:val="clear" w:color="auto" w:fill="DBE5F1" w:themeFill="accent1" w:themeFillTint="33"/>
            <w:textDirection w:val="btLr"/>
            <w:vAlign w:val="center"/>
          </w:tcPr>
          <w:p w14:paraId="5F8E62A9" w14:textId="77777777" w:rsidR="006F05AD" w:rsidRPr="007B259F" w:rsidRDefault="006F05AD" w:rsidP="002F4545">
            <w:pPr>
              <w:ind w:left="113" w:right="113"/>
              <w:jc w:val="center"/>
            </w:pPr>
            <w:r w:rsidRPr="007B259F">
              <w:t>Strategy and Improvement</w:t>
            </w:r>
          </w:p>
        </w:tc>
        <w:tc>
          <w:tcPr>
            <w:tcW w:w="7944" w:type="dxa"/>
            <w:shd w:val="clear" w:color="auto" w:fill="EEECE1" w:themeFill="background2"/>
            <w:vAlign w:val="center"/>
          </w:tcPr>
          <w:p w14:paraId="746BCAC1" w14:textId="77777777" w:rsidR="006F05AD" w:rsidRPr="00FA51DA" w:rsidRDefault="006F05AD" w:rsidP="002F4545">
            <w:pPr>
              <w:rPr>
                <w:shd w:val="clear" w:color="auto" w:fill="C6D9F1" w:themeFill="text2" w:themeFillTint="33"/>
              </w:rPr>
            </w:pPr>
            <w:r w:rsidRPr="00FA51DA">
              <w:t>1.1.1 Deploys tools and techniques to manage and analyse data on pupil progress and attainment</w:t>
            </w:r>
          </w:p>
          <w:p w14:paraId="664E3463" w14:textId="77777777" w:rsidR="006F05AD" w:rsidRPr="00FA51DA" w:rsidRDefault="006F05AD" w:rsidP="002F4545">
            <w:pPr>
              <w:ind w:right="-107"/>
            </w:pPr>
          </w:p>
        </w:tc>
        <w:tc>
          <w:tcPr>
            <w:tcW w:w="1701" w:type="dxa"/>
            <w:shd w:val="clear" w:color="auto" w:fill="EEECE1" w:themeFill="background2"/>
            <w:vAlign w:val="center"/>
          </w:tcPr>
          <w:p w14:paraId="613CB7EB" w14:textId="77777777" w:rsidR="006F05AD" w:rsidRPr="007B259F" w:rsidRDefault="006F05AD" w:rsidP="002F4545">
            <w:r w:rsidRPr="007B259F">
              <w:t>Raw Data Analysis</w:t>
            </w:r>
          </w:p>
        </w:tc>
      </w:tr>
      <w:tr w:rsidR="006F05AD" w:rsidRPr="007B259F" w14:paraId="61D07582" w14:textId="77777777" w:rsidTr="002F4545">
        <w:trPr>
          <w:trHeight w:val="643"/>
        </w:trPr>
        <w:tc>
          <w:tcPr>
            <w:tcW w:w="1129" w:type="dxa"/>
            <w:vMerge/>
            <w:shd w:val="clear" w:color="auto" w:fill="DBE5F1" w:themeFill="accent1" w:themeFillTint="33"/>
            <w:textDirection w:val="btLr"/>
            <w:vAlign w:val="center"/>
          </w:tcPr>
          <w:p w14:paraId="54C90EEA" w14:textId="77777777" w:rsidR="006F05AD" w:rsidRPr="007B259F" w:rsidRDefault="006F05AD" w:rsidP="002F4545">
            <w:pPr>
              <w:ind w:left="113" w:right="113"/>
              <w:jc w:val="center"/>
            </w:pPr>
          </w:p>
        </w:tc>
        <w:tc>
          <w:tcPr>
            <w:tcW w:w="7944" w:type="dxa"/>
            <w:shd w:val="clear" w:color="auto" w:fill="EEECE1" w:themeFill="background2"/>
            <w:vAlign w:val="center"/>
          </w:tcPr>
          <w:p w14:paraId="404E106F" w14:textId="77777777" w:rsidR="006F05AD" w:rsidRPr="00FA51DA" w:rsidRDefault="006F05AD" w:rsidP="002F4545">
            <w:pPr>
              <w:ind w:right="492"/>
            </w:pPr>
            <w:r w:rsidRPr="00FA51DA">
              <w:t xml:space="preserve">1.1.2 Designs, evaluates and improves plans in light </w:t>
            </w:r>
            <w:r>
              <w:t xml:space="preserve">of data on pupil </w:t>
            </w:r>
            <w:r>
              <w:lastRenderedPageBreak/>
              <w:t>progress and</w:t>
            </w:r>
            <w:r w:rsidRPr="00FA51DA">
              <w:t xml:space="preserve"> attainment</w:t>
            </w:r>
          </w:p>
        </w:tc>
        <w:tc>
          <w:tcPr>
            <w:tcW w:w="1701" w:type="dxa"/>
            <w:shd w:val="clear" w:color="auto" w:fill="EEECE1" w:themeFill="background2"/>
            <w:vAlign w:val="center"/>
          </w:tcPr>
          <w:p w14:paraId="0DD93B9C" w14:textId="77777777" w:rsidR="006F05AD" w:rsidRPr="007B259F" w:rsidRDefault="006F05AD" w:rsidP="002F4545"/>
        </w:tc>
      </w:tr>
      <w:tr w:rsidR="006F05AD" w:rsidRPr="007B259F" w14:paraId="31BA8D91" w14:textId="77777777" w:rsidTr="002F4545">
        <w:trPr>
          <w:trHeight w:val="643"/>
        </w:trPr>
        <w:tc>
          <w:tcPr>
            <w:tcW w:w="1129" w:type="dxa"/>
            <w:vMerge/>
            <w:shd w:val="clear" w:color="auto" w:fill="DBE5F1" w:themeFill="accent1" w:themeFillTint="33"/>
            <w:textDirection w:val="btLr"/>
            <w:vAlign w:val="center"/>
          </w:tcPr>
          <w:p w14:paraId="1538F204" w14:textId="77777777" w:rsidR="006F05AD" w:rsidRPr="007B259F" w:rsidRDefault="006F05AD" w:rsidP="002F4545">
            <w:pPr>
              <w:ind w:left="113" w:right="113"/>
              <w:jc w:val="center"/>
            </w:pPr>
          </w:p>
        </w:tc>
        <w:tc>
          <w:tcPr>
            <w:tcW w:w="7944" w:type="dxa"/>
            <w:shd w:val="clear" w:color="auto" w:fill="EEECE1" w:themeFill="background2"/>
            <w:vAlign w:val="center"/>
          </w:tcPr>
          <w:p w14:paraId="44A94B9C" w14:textId="77777777" w:rsidR="006F05AD" w:rsidRPr="00FA51DA" w:rsidRDefault="006F05AD" w:rsidP="002F4545">
            <w:pPr>
              <w:ind w:right="492"/>
              <w:rPr>
                <w:shd w:val="clear" w:color="auto" w:fill="C6D9F1" w:themeFill="text2" w:themeFillTint="33"/>
              </w:rPr>
            </w:pPr>
            <w:r w:rsidRPr="00FA51DA">
              <w:t>1.1.3 Deploys change management tools and/or techniques during the design and implementation of plans</w:t>
            </w:r>
          </w:p>
        </w:tc>
        <w:tc>
          <w:tcPr>
            <w:tcW w:w="1701" w:type="dxa"/>
            <w:shd w:val="clear" w:color="auto" w:fill="EEECE1" w:themeFill="background2"/>
            <w:vAlign w:val="center"/>
          </w:tcPr>
          <w:p w14:paraId="2DC67671" w14:textId="77777777" w:rsidR="006F05AD" w:rsidRPr="007B259F" w:rsidRDefault="006F05AD" w:rsidP="002F4545"/>
        </w:tc>
      </w:tr>
      <w:tr w:rsidR="006F05AD" w:rsidRPr="007B259F" w14:paraId="40FFF01E" w14:textId="77777777" w:rsidTr="002F4545">
        <w:trPr>
          <w:trHeight w:val="643"/>
        </w:trPr>
        <w:tc>
          <w:tcPr>
            <w:tcW w:w="1129" w:type="dxa"/>
            <w:vMerge w:val="restart"/>
            <w:shd w:val="clear" w:color="auto" w:fill="DBE5F1" w:themeFill="accent1" w:themeFillTint="33"/>
            <w:textDirection w:val="btLr"/>
            <w:vAlign w:val="center"/>
          </w:tcPr>
          <w:p w14:paraId="5CD5B636" w14:textId="77777777" w:rsidR="006F05AD" w:rsidRPr="007B259F" w:rsidRDefault="006F05AD" w:rsidP="002F4545">
            <w:pPr>
              <w:ind w:left="113" w:right="113"/>
              <w:jc w:val="center"/>
            </w:pPr>
            <w:r w:rsidRPr="007B259F">
              <w:t>Teaching</w:t>
            </w:r>
            <w:r>
              <w:t xml:space="preserve"> and Curriculum </w:t>
            </w:r>
            <w:r w:rsidRPr="007B259F">
              <w:t xml:space="preserve"> Excellence</w:t>
            </w:r>
          </w:p>
        </w:tc>
        <w:tc>
          <w:tcPr>
            <w:tcW w:w="7944" w:type="dxa"/>
            <w:shd w:val="clear" w:color="auto" w:fill="EEECE1" w:themeFill="background2"/>
          </w:tcPr>
          <w:p w14:paraId="0DBC1AD9" w14:textId="77777777" w:rsidR="006F05AD" w:rsidRPr="00FA51DA" w:rsidRDefault="006F05AD" w:rsidP="002F4545">
            <w:pPr>
              <w:ind w:right="492"/>
            </w:pPr>
            <w:r>
              <w:t>2</w:t>
            </w:r>
            <w:r w:rsidRPr="00FA51DA">
              <w:t>.1.1 Analyses research into, and examples of, domestic and international teaching strategies/pedagogical approaches and applies findings to own plans</w:t>
            </w:r>
          </w:p>
        </w:tc>
        <w:tc>
          <w:tcPr>
            <w:tcW w:w="1701" w:type="dxa"/>
            <w:shd w:val="clear" w:color="auto" w:fill="EEECE1" w:themeFill="background2"/>
            <w:vAlign w:val="center"/>
          </w:tcPr>
          <w:p w14:paraId="045EB986" w14:textId="77777777" w:rsidR="006F05AD" w:rsidRPr="007B259F" w:rsidRDefault="006F05AD" w:rsidP="002F4545"/>
        </w:tc>
      </w:tr>
      <w:tr w:rsidR="006F05AD" w:rsidRPr="007B259F" w14:paraId="27DAB227" w14:textId="77777777" w:rsidTr="002F4545">
        <w:trPr>
          <w:trHeight w:val="643"/>
        </w:trPr>
        <w:tc>
          <w:tcPr>
            <w:tcW w:w="1129" w:type="dxa"/>
            <w:vMerge/>
            <w:shd w:val="clear" w:color="auto" w:fill="DBE5F1" w:themeFill="accent1" w:themeFillTint="33"/>
            <w:textDirection w:val="btLr"/>
            <w:vAlign w:val="center"/>
          </w:tcPr>
          <w:p w14:paraId="35AB8FB5" w14:textId="77777777" w:rsidR="006F05AD" w:rsidRDefault="006F05AD" w:rsidP="002F4545">
            <w:pPr>
              <w:ind w:left="113" w:right="113"/>
              <w:jc w:val="center"/>
            </w:pPr>
          </w:p>
        </w:tc>
        <w:tc>
          <w:tcPr>
            <w:tcW w:w="7944" w:type="dxa"/>
            <w:shd w:val="clear" w:color="auto" w:fill="EEECE1" w:themeFill="background2"/>
          </w:tcPr>
          <w:p w14:paraId="11B4E04F" w14:textId="77777777" w:rsidR="006F05AD" w:rsidRPr="00FA51DA" w:rsidRDefault="006F05AD" w:rsidP="002F4545">
            <w:pPr>
              <w:ind w:right="492"/>
            </w:pPr>
            <w:r>
              <w:t>2</w:t>
            </w:r>
            <w:r w:rsidRPr="00FA51DA">
              <w:t>.1.2 Evaluates the strengths and weaknesses of curriculum taught by team, implementing improvements where necessary</w:t>
            </w:r>
          </w:p>
        </w:tc>
        <w:tc>
          <w:tcPr>
            <w:tcW w:w="1701" w:type="dxa"/>
            <w:shd w:val="clear" w:color="auto" w:fill="EEECE1" w:themeFill="background2"/>
            <w:vAlign w:val="center"/>
          </w:tcPr>
          <w:p w14:paraId="630DEA19" w14:textId="77777777" w:rsidR="006F05AD" w:rsidRDefault="006F05AD" w:rsidP="002F4545"/>
        </w:tc>
      </w:tr>
      <w:tr w:rsidR="006F05AD" w:rsidRPr="007B259F" w14:paraId="186689C3" w14:textId="77777777" w:rsidTr="002F4545">
        <w:trPr>
          <w:trHeight w:val="643"/>
        </w:trPr>
        <w:tc>
          <w:tcPr>
            <w:tcW w:w="1129" w:type="dxa"/>
            <w:vMerge/>
            <w:shd w:val="clear" w:color="auto" w:fill="DBE5F1" w:themeFill="accent1" w:themeFillTint="33"/>
            <w:textDirection w:val="btLr"/>
            <w:vAlign w:val="center"/>
          </w:tcPr>
          <w:p w14:paraId="0BF13952" w14:textId="77777777" w:rsidR="006F05AD" w:rsidRDefault="006F05AD" w:rsidP="002F4545">
            <w:pPr>
              <w:ind w:left="113" w:right="113"/>
              <w:jc w:val="center"/>
            </w:pPr>
          </w:p>
        </w:tc>
        <w:tc>
          <w:tcPr>
            <w:tcW w:w="7944" w:type="dxa"/>
            <w:shd w:val="clear" w:color="auto" w:fill="EEECE1" w:themeFill="background2"/>
            <w:vAlign w:val="center"/>
          </w:tcPr>
          <w:p w14:paraId="4030A647" w14:textId="77777777" w:rsidR="006F05AD" w:rsidRPr="00FA51DA" w:rsidRDefault="006F05AD" w:rsidP="002F4545">
            <w:pPr>
              <w:ind w:right="492"/>
            </w:pPr>
            <w:r>
              <w:t>2</w:t>
            </w:r>
            <w:r w:rsidRPr="00FA51DA">
              <w:t>.1.3 Implements and evaluates an evidence-based project that improves pupil progress and/or attainment</w:t>
            </w:r>
          </w:p>
        </w:tc>
        <w:tc>
          <w:tcPr>
            <w:tcW w:w="1701" w:type="dxa"/>
            <w:shd w:val="clear" w:color="auto" w:fill="EEECE1" w:themeFill="background2"/>
            <w:vAlign w:val="center"/>
          </w:tcPr>
          <w:p w14:paraId="2567C112" w14:textId="77777777" w:rsidR="006F05AD" w:rsidRDefault="006F05AD" w:rsidP="002F4545">
            <w:r w:rsidRPr="007B259F">
              <w:t>Pupil Performance data</w:t>
            </w:r>
          </w:p>
        </w:tc>
      </w:tr>
      <w:tr w:rsidR="006F05AD" w:rsidRPr="007B259F" w14:paraId="61C7982C" w14:textId="77777777" w:rsidTr="002F4545">
        <w:trPr>
          <w:trHeight w:val="693"/>
        </w:trPr>
        <w:tc>
          <w:tcPr>
            <w:tcW w:w="1129" w:type="dxa"/>
            <w:vMerge w:val="restart"/>
            <w:shd w:val="clear" w:color="auto" w:fill="DBE5F1" w:themeFill="accent1" w:themeFillTint="33"/>
            <w:textDirection w:val="btLr"/>
            <w:vAlign w:val="center"/>
          </w:tcPr>
          <w:p w14:paraId="30BFB67D" w14:textId="77777777" w:rsidR="006F05AD" w:rsidRPr="007B259F" w:rsidRDefault="006F05AD" w:rsidP="002F4545">
            <w:pPr>
              <w:ind w:left="113" w:right="113"/>
              <w:jc w:val="center"/>
            </w:pPr>
            <w:r w:rsidRPr="007B259F">
              <w:t>Leading with Impact</w:t>
            </w:r>
          </w:p>
        </w:tc>
        <w:tc>
          <w:tcPr>
            <w:tcW w:w="7944" w:type="dxa"/>
            <w:shd w:val="clear" w:color="auto" w:fill="EEECE1" w:themeFill="background2"/>
            <w:vAlign w:val="center"/>
          </w:tcPr>
          <w:p w14:paraId="45C8992D" w14:textId="77777777" w:rsidR="006F05AD" w:rsidRPr="00FA51DA" w:rsidRDefault="006F05AD" w:rsidP="002F4545">
            <w:pPr>
              <w:ind w:right="492"/>
            </w:pPr>
            <w:r>
              <w:t>3</w:t>
            </w:r>
            <w:r w:rsidRPr="00FA51DA">
              <w:t>.1.1 Exploits different leadership styles and justifies why these have been adopted</w:t>
            </w:r>
          </w:p>
        </w:tc>
        <w:tc>
          <w:tcPr>
            <w:tcW w:w="1701" w:type="dxa"/>
            <w:shd w:val="clear" w:color="auto" w:fill="EEECE1" w:themeFill="background2"/>
            <w:vAlign w:val="center"/>
          </w:tcPr>
          <w:p w14:paraId="3BA91CEE" w14:textId="77777777" w:rsidR="006F05AD" w:rsidRPr="007B259F" w:rsidRDefault="006F05AD" w:rsidP="002F4545"/>
        </w:tc>
      </w:tr>
      <w:tr w:rsidR="006F05AD" w:rsidRPr="007B259F" w14:paraId="5E1B53BE" w14:textId="77777777" w:rsidTr="002F4545">
        <w:trPr>
          <w:trHeight w:val="615"/>
        </w:trPr>
        <w:tc>
          <w:tcPr>
            <w:tcW w:w="1129" w:type="dxa"/>
            <w:vMerge/>
            <w:shd w:val="clear" w:color="auto" w:fill="DBE5F1" w:themeFill="accent1" w:themeFillTint="33"/>
            <w:textDirection w:val="btLr"/>
            <w:vAlign w:val="center"/>
          </w:tcPr>
          <w:p w14:paraId="4125B54A" w14:textId="77777777" w:rsidR="006F05AD" w:rsidRPr="007B259F" w:rsidRDefault="006F05AD" w:rsidP="002F4545">
            <w:pPr>
              <w:ind w:left="113" w:right="113"/>
              <w:jc w:val="center"/>
            </w:pPr>
          </w:p>
        </w:tc>
        <w:tc>
          <w:tcPr>
            <w:tcW w:w="7944" w:type="dxa"/>
            <w:shd w:val="clear" w:color="auto" w:fill="EEECE1" w:themeFill="background2"/>
            <w:vAlign w:val="center"/>
          </w:tcPr>
          <w:p w14:paraId="5EA8A189" w14:textId="77777777" w:rsidR="006F05AD" w:rsidRPr="00FA51DA" w:rsidRDefault="006F05AD" w:rsidP="002F4545">
            <w:pPr>
              <w:ind w:right="492"/>
            </w:pPr>
            <w:r>
              <w:t>3</w:t>
            </w:r>
            <w:r w:rsidRPr="00FA51DA">
              <w:t>.1.2 Exploits different communication styles and justifies why these have been adopted</w:t>
            </w:r>
          </w:p>
        </w:tc>
        <w:tc>
          <w:tcPr>
            <w:tcW w:w="1701" w:type="dxa"/>
            <w:shd w:val="clear" w:color="auto" w:fill="EEECE1" w:themeFill="background2"/>
            <w:vAlign w:val="center"/>
          </w:tcPr>
          <w:p w14:paraId="0649F3D1" w14:textId="77777777" w:rsidR="006F05AD" w:rsidRPr="007B259F" w:rsidRDefault="006F05AD" w:rsidP="002F4545"/>
        </w:tc>
      </w:tr>
      <w:tr w:rsidR="006F05AD" w:rsidRPr="007B259F" w14:paraId="624D91F3" w14:textId="77777777" w:rsidTr="002F4545">
        <w:tc>
          <w:tcPr>
            <w:tcW w:w="1129" w:type="dxa"/>
            <w:vMerge w:val="restart"/>
            <w:shd w:val="clear" w:color="auto" w:fill="DBE5F1" w:themeFill="accent1" w:themeFillTint="33"/>
            <w:textDirection w:val="btLr"/>
            <w:vAlign w:val="center"/>
          </w:tcPr>
          <w:p w14:paraId="5968906A" w14:textId="77777777" w:rsidR="006F05AD" w:rsidRPr="007B259F" w:rsidRDefault="006F05AD" w:rsidP="002F4545">
            <w:pPr>
              <w:ind w:left="113" w:right="113"/>
              <w:jc w:val="center"/>
            </w:pPr>
            <w:r w:rsidRPr="007B259F">
              <w:t>Working in Partnership</w:t>
            </w:r>
          </w:p>
        </w:tc>
        <w:tc>
          <w:tcPr>
            <w:tcW w:w="7944" w:type="dxa"/>
            <w:shd w:val="clear" w:color="auto" w:fill="EEECE1" w:themeFill="background2"/>
            <w:vAlign w:val="center"/>
          </w:tcPr>
          <w:p w14:paraId="1B791E08" w14:textId="77777777" w:rsidR="006F05AD" w:rsidRPr="00FA51DA" w:rsidRDefault="006F05AD" w:rsidP="002F4545">
            <w:pPr>
              <w:ind w:right="492"/>
              <w:rPr>
                <w:iCs/>
                <w:color w:val="000000" w:themeColor="dark1"/>
                <w:kern w:val="24"/>
              </w:rPr>
            </w:pPr>
            <w:r>
              <w:rPr>
                <w:iCs/>
                <w:color w:val="000000" w:themeColor="dark1"/>
                <w:kern w:val="24"/>
              </w:rPr>
              <w:t>4</w:t>
            </w:r>
            <w:r w:rsidRPr="00FA51DA">
              <w:rPr>
                <w:iCs/>
                <w:color w:val="000000" w:themeColor="dark1"/>
                <w:kern w:val="24"/>
              </w:rPr>
              <w:t>.1.1 Establishes relationships with others within and outside of own team, deploying appropriate structures and/or processes to mitigate against any barriers</w:t>
            </w:r>
          </w:p>
        </w:tc>
        <w:tc>
          <w:tcPr>
            <w:tcW w:w="1701" w:type="dxa"/>
            <w:shd w:val="clear" w:color="auto" w:fill="EEECE1" w:themeFill="background2"/>
            <w:vAlign w:val="center"/>
          </w:tcPr>
          <w:p w14:paraId="1081E57C" w14:textId="77777777" w:rsidR="006F05AD" w:rsidRPr="007B259F" w:rsidRDefault="006F05AD" w:rsidP="002F4545">
            <w:r>
              <w:t>Sponsor comments</w:t>
            </w:r>
          </w:p>
        </w:tc>
      </w:tr>
      <w:tr w:rsidR="006F05AD" w:rsidRPr="007B259F" w14:paraId="020BB18B" w14:textId="77777777" w:rsidTr="002F4545">
        <w:trPr>
          <w:trHeight w:val="743"/>
        </w:trPr>
        <w:tc>
          <w:tcPr>
            <w:tcW w:w="1129" w:type="dxa"/>
            <w:vMerge/>
            <w:shd w:val="clear" w:color="auto" w:fill="DBE5F1" w:themeFill="accent1" w:themeFillTint="33"/>
            <w:textDirection w:val="btLr"/>
            <w:vAlign w:val="center"/>
          </w:tcPr>
          <w:p w14:paraId="54E4F131" w14:textId="77777777" w:rsidR="006F05AD" w:rsidRPr="007B259F" w:rsidRDefault="006F05AD" w:rsidP="002F4545">
            <w:pPr>
              <w:ind w:left="113" w:right="113"/>
              <w:jc w:val="center"/>
            </w:pPr>
          </w:p>
        </w:tc>
        <w:tc>
          <w:tcPr>
            <w:tcW w:w="7944" w:type="dxa"/>
            <w:shd w:val="clear" w:color="auto" w:fill="EEECE1" w:themeFill="background2"/>
            <w:vAlign w:val="center"/>
          </w:tcPr>
          <w:p w14:paraId="6E05BD70" w14:textId="77777777" w:rsidR="006F05AD" w:rsidRPr="00FA51DA" w:rsidRDefault="006F05AD" w:rsidP="002F4545">
            <w:pPr>
              <w:ind w:right="492"/>
              <w:rPr>
                <w:iCs/>
                <w:color w:val="000000" w:themeColor="dark1"/>
                <w:kern w:val="24"/>
              </w:rPr>
            </w:pPr>
            <w:r>
              <w:rPr>
                <w:iCs/>
                <w:color w:val="000000" w:themeColor="dark1"/>
                <w:kern w:val="24"/>
              </w:rPr>
              <w:t>4</w:t>
            </w:r>
            <w:r w:rsidRPr="00FA51DA">
              <w:rPr>
                <w:iCs/>
                <w:color w:val="000000" w:themeColor="dark1"/>
                <w:kern w:val="24"/>
              </w:rPr>
              <w:t xml:space="preserve">.1.2  Designs and/or delivers plans in collaboration with others within and outside of own team </w:t>
            </w:r>
          </w:p>
        </w:tc>
        <w:tc>
          <w:tcPr>
            <w:tcW w:w="1701" w:type="dxa"/>
            <w:shd w:val="clear" w:color="auto" w:fill="EEECE1" w:themeFill="background2"/>
            <w:vAlign w:val="center"/>
          </w:tcPr>
          <w:p w14:paraId="6D416D51" w14:textId="77777777" w:rsidR="006F05AD" w:rsidRPr="007B259F" w:rsidRDefault="006F05AD" w:rsidP="002F4545">
            <w:pPr>
              <w:jc w:val="center"/>
            </w:pPr>
          </w:p>
        </w:tc>
      </w:tr>
      <w:tr w:rsidR="006F05AD" w:rsidRPr="007B259F" w14:paraId="3BBB2C57" w14:textId="77777777" w:rsidTr="002F4545">
        <w:trPr>
          <w:cantSplit/>
          <w:trHeight w:val="298"/>
        </w:trPr>
        <w:tc>
          <w:tcPr>
            <w:tcW w:w="10774" w:type="dxa"/>
            <w:gridSpan w:val="3"/>
            <w:shd w:val="clear" w:color="auto" w:fill="DBE5F1" w:themeFill="accent1" w:themeFillTint="33"/>
            <w:vAlign w:val="center"/>
          </w:tcPr>
          <w:p w14:paraId="15A6D161" w14:textId="77777777" w:rsidR="006F05AD" w:rsidRPr="00155DEA" w:rsidRDefault="006F05AD" w:rsidP="002F4545">
            <w:pPr>
              <w:jc w:val="center"/>
              <w:rPr>
                <w:b/>
                <w:sz w:val="34"/>
                <w:szCs w:val="34"/>
              </w:rPr>
            </w:pPr>
            <w:r w:rsidRPr="00155DEA">
              <w:rPr>
                <w:b/>
                <w:sz w:val="34"/>
                <w:szCs w:val="34"/>
              </w:rPr>
              <w:t>PART B</w:t>
            </w:r>
          </w:p>
        </w:tc>
      </w:tr>
      <w:tr w:rsidR="006F05AD" w:rsidRPr="007B259F" w14:paraId="48CB9E44" w14:textId="77777777" w:rsidTr="002F4545">
        <w:trPr>
          <w:trHeight w:val="583"/>
        </w:trPr>
        <w:tc>
          <w:tcPr>
            <w:tcW w:w="1129" w:type="dxa"/>
            <w:vMerge w:val="restart"/>
            <w:shd w:val="clear" w:color="auto" w:fill="DBE5F1" w:themeFill="accent1" w:themeFillTint="33"/>
            <w:textDirection w:val="btLr"/>
            <w:vAlign w:val="center"/>
          </w:tcPr>
          <w:p w14:paraId="16A0D5A2" w14:textId="77777777" w:rsidR="006F05AD" w:rsidRPr="007B259F" w:rsidRDefault="006F05AD" w:rsidP="002F4545">
            <w:pPr>
              <w:ind w:left="113" w:right="113"/>
              <w:jc w:val="center"/>
            </w:pPr>
            <w:r w:rsidRPr="007B259F">
              <w:t>Managing Resources and Risks</w:t>
            </w:r>
          </w:p>
        </w:tc>
        <w:tc>
          <w:tcPr>
            <w:tcW w:w="7944" w:type="dxa"/>
            <w:shd w:val="clear" w:color="auto" w:fill="EEECE1" w:themeFill="background2"/>
            <w:vAlign w:val="center"/>
          </w:tcPr>
          <w:p w14:paraId="33305B07" w14:textId="77777777" w:rsidR="006F05AD" w:rsidRPr="005F174A" w:rsidRDefault="006F05AD" w:rsidP="002F4545">
            <w:pPr>
              <w:ind w:right="-92"/>
            </w:pPr>
            <w:r>
              <w:rPr>
                <w:szCs w:val="24"/>
              </w:rPr>
              <w:t>5</w:t>
            </w:r>
            <w:r w:rsidRPr="005F174A">
              <w:rPr>
                <w:szCs w:val="24"/>
              </w:rPr>
              <w:t>.1.1 Analyses the financial and staffing implications of own plans, during whole lifetime of plans, using a budget</w:t>
            </w:r>
          </w:p>
        </w:tc>
        <w:tc>
          <w:tcPr>
            <w:tcW w:w="1701" w:type="dxa"/>
            <w:shd w:val="clear" w:color="auto" w:fill="EEECE1" w:themeFill="background2"/>
            <w:vAlign w:val="center"/>
          </w:tcPr>
          <w:p w14:paraId="6120F7B4" w14:textId="77777777" w:rsidR="006F05AD" w:rsidRPr="007B259F" w:rsidRDefault="006F05AD" w:rsidP="002F4545">
            <w:r w:rsidRPr="007B259F">
              <w:t>Budget</w:t>
            </w:r>
          </w:p>
        </w:tc>
      </w:tr>
      <w:tr w:rsidR="006F05AD" w:rsidRPr="007B259F" w14:paraId="6C1132D4" w14:textId="77777777" w:rsidTr="002F4545">
        <w:trPr>
          <w:trHeight w:val="634"/>
        </w:trPr>
        <w:tc>
          <w:tcPr>
            <w:tcW w:w="1129" w:type="dxa"/>
            <w:vMerge/>
            <w:shd w:val="clear" w:color="auto" w:fill="DBE5F1" w:themeFill="accent1" w:themeFillTint="33"/>
            <w:textDirection w:val="btLr"/>
            <w:vAlign w:val="center"/>
          </w:tcPr>
          <w:p w14:paraId="4683636E" w14:textId="77777777" w:rsidR="006F05AD" w:rsidRPr="007B259F" w:rsidRDefault="006F05AD" w:rsidP="002F4545">
            <w:pPr>
              <w:ind w:left="113" w:right="113"/>
              <w:jc w:val="center"/>
            </w:pPr>
          </w:p>
        </w:tc>
        <w:tc>
          <w:tcPr>
            <w:tcW w:w="7944" w:type="dxa"/>
            <w:shd w:val="clear" w:color="auto" w:fill="EEECE1" w:themeFill="background2"/>
            <w:vAlign w:val="center"/>
          </w:tcPr>
          <w:p w14:paraId="398A4CCD" w14:textId="77777777" w:rsidR="006F05AD" w:rsidRPr="005F174A" w:rsidRDefault="006F05AD" w:rsidP="002F4545">
            <w:r>
              <w:rPr>
                <w:szCs w:val="24"/>
              </w:rPr>
              <w:t>5</w:t>
            </w:r>
            <w:r w:rsidRPr="005F174A">
              <w:rPr>
                <w:szCs w:val="24"/>
              </w:rPr>
              <w:t>.1.2 Defines the steps required to successfully implement plans, using a project plan</w:t>
            </w:r>
          </w:p>
        </w:tc>
        <w:tc>
          <w:tcPr>
            <w:tcW w:w="1701" w:type="dxa"/>
            <w:shd w:val="clear" w:color="auto" w:fill="EEECE1" w:themeFill="background2"/>
            <w:vAlign w:val="center"/>
          </w:tcPr>
          <w:p w14:paraId="09B12626" w14:textId="77777777" w:rsidR="006F05AD" w:rsidRPr="007B259F" w:rsidRDefault="006F05AD" w:rsidP="002F4545">
            <w:r w:rsidRPr="007B259F">
              <w:t>Project Plan</w:t>
            </w:r>
          </w:p>
        </w:tc>
      </w:tr>
      <w:tr w:rsidR="006F05AD" w:rsidRPr="007B259F" w14:paraId="6B3EF835" w14:textId="77777777" w:rsidTr="002F4545">
        <w:trPr>
          <w:trHeight w:val="615"/>
        </w:trPr>
        <w:tc>
          <w:tcPr>
            <w:tcW w:w="1129" w:type="dxa"/>
            <w:vMerge/>
            <w:shd w:val="clear" w:color="auto" w:fill="DBE5F1" w:themeFill="accent1" w:themeFillTint="33"/>
            <w:textDirection w:val="btLr"/>
            <w:vAlign w:val="center"/>
          </w:tcPr>
          <w:p w14:paraId="6AD7E39A" w14:textId="77777777" w:rsidR="006F05AD" w:rsidRPr="007B259F" w:rsidRDefault="006F05AD" w:rsidP="002F4545">
            <w:pPr>
              <w:ind w:left="113" w:right="113"/>
              <w:jc w:val="center"/>
            </w:pPr>
          </w:p>
        </w:tc>
        <w:tc>
          <w:tcPr>
            <w:tcW w:w="7944" w:type="dxa"/>
            <w:shd w:val="clear" w:color="auto" w:fill="EEECE1" w:themeFill="background2"/>
            <w:vAlign w:val="center"/>
          </w:tcPr>
          <w:p w14:paraId="77437D0F" w14:textId="77777777" w:rsidR="006F05AD" w:rsidRPr="005F174A" w:rsidRDefault="006F05AD" w:rsidP="002F4545">
            <w:pPr>
              <w:ind w:right="492"/>
            </w:pPr>
            <w:r>
              <w:rPr>
                <w:szCs w:val="24"/>
              </w:rPr>
              <w:t>5</w:t>
            </w:r>
            <w:r w:rsidRPr="005F174A">
              <w:rPr>
                <w:szCs w:val="24"/>
              </w:rPr>
              <w:t>.1.3 Identifies and mitigates risks in plans, using a risk register</w:t>
            </w:r>
          </w:p>
        </w:tc>
        <w:tc>
          <w:tcPr>
            <w:tcW w:w="1701" w:type="dxa"/>
            <w:shd w:val="clear" w:color="auto" w:fill="EEECE1" w:themeFill="background2"/>
            <w:vAlign w:val="center"/>
          </w:tcPr>
          <w:p w14:paraId="73219ADD" w14:textId="77777777" w:rsidR="006F05AD" w:rsidRPr="007B259F" w:rsidRDefault="006F05AD" w:rsidP="002F4545">
            <w:r w:rsidRPr="007B259F">
              <w:t>Risk Register</w:t>
            </w:r>
          </w:p>
        </w:tc>
      </w:tr>
      <w:tr w:rsidR="006F05AD" w:rsidRPr="007B259F" w14:paraId="2295364A" w14:textId="77777777" w:rsidTr="002F4545">
        <w:trPr>
          <w:trHeight w:val="842"/>
        </w:trPr>
        <w:tc>
          <w:tcPr>
            <w:tcW w:w="1129" w:type="dxa"/>
            <w:vMerge w:val="restart"/>
            <w:shd w:val="clear" w:color="auto" w:fill="DBE5F1" w:themeFill="accent1" w:themeFillTint="33"/>
            <w:textDirection w:val="btLr"/>
            <w:vAlign w:val="center"/>
          </w:tcPr>
          <w:p w14:paraId="69C5070E" w14:textId="77777777" w:rsidR="006F05AD" w:rsidRPr="007B259F" w:rsidRDefault="006F05AD" w:rsidP="002F4545">
            <w:pPr>
              <w:ind w:left="113" w:right="113"/>
              <w:jc w:val="center"/>
            </w:pPr>
            <w:r w:rsidRPr="007B259F">
              <w:t>Increasing Capability</w:t>
            </w:r>
          </w:p>
        </w:tc>
        <w:tc>
          <w:tcPr>
            <w:tcW w:w="7944" w:type="dxa"/>
            <w:shd w:val="clear" w:color="auto" w:fill="EEECE1" w:themeFill="background2"/>
          </w:tcPr>
          <w:p w14:paraId="46ACA364" w14:textId="77777777" w:rsidR="006F05AD" w:rsidRPr="005F174A" w:rsidRDefault="006F05AD" w:rsidP="002F4545">
            <w:pPr>
              <w:ind w:right="-92"/>
              <w:rPr>
                <w:highlight w:val="yellow"/>
              </w:rPr>
            </w:pPr>
            <w:r w:rsidRPr="005F174A">
              <w:t>6.1.1 Assesses individuals’ performance and capability methodically and identifies appropriate, targeted professional development opportunities within and beyond the school to support them</w:t>
            </w:r>
          </w:p>
        </w:tc>
        <w:tc>
          <w:tcPr>
            <w:tcW w:w="1701" w:type="dxa"/>
            <w:shd w:val="clear" w:color="auto" w:fill="EEECE1" w:themeFill="background2"/>
            <w:vAlign w:val="center"/>
          </w:tcPr>
          <w:p w14:paraId="6804FE1B" w14:textId="77777777" w:rsidR="006F05AD" w:rsidRPr="007B259F" w:rsidRDefault="006F05AD" w:rsidP="002F4545">
            <w:pPr>
              <w:jc w:val="center"/>
            </w:pPr>
          </w:p>
        </w:tc>
      </w:tr>
      <w:tr w:rsidR="006F05AD" w:rsidRPr="007B259F" w14:paraId="65A4319E" w14:textId="77777777" w:rsidTr="002F4545">
        <w:tc>
          <w:tcPr>
            <w:tcW w:w="1129" w:type="dxa"/>
            <w:vMerge/>
            <w:shd w:val="clear" w:color="auto" w:fill="DBE5F1" w:themeFill="accent1" w:themeFillTint="33"/>
            <w:vAlign w:val="center"/>
          </w:tcPr>
          <w:p w14:paraId="51507E9D" w14:textId="77777777" w:rsidR="006F05AD" w:rsidRPr="007B259F" w:rsidRDefault="006F05AD" w:rsidP="002F4545">
            <w:pPr>
              <w:jc w:val="center"/>
            </w:pPr>
          </w:p>
        </w:tc>
        <w:tc>
          <w:tcPr>
            <w:tcW w:w="7944" w:type="dxa"/>
            <w:shd w:val="clear" w:color="auto" w:fill="EEECE1" w:themeFill="background2"/>
            <w:vAlign w:val="center"/>
          </w:tcPr>
          <w:p w14:paraId="18161CB0" w14:textId="77777777" w:rsidR="006F05AD" w:rsidRPr="005F174A" w:rsidRDefault="006F05AD" w:rsidP="002F4545">
            <w:pPr>
              <w:ind w:right="-92"/>
            </w:pPr>
            <w:r w:rsidRPr="005F174A">
              <w:t>6.1.2 Assesses their own performance and capability methodically, identifying appropriate, targeted professional development opportunities for self</w:t>
            </w:r>
          </w:p>
        </w:tc>
        <w:tc>
          <w:tcPr>
            <w:tcW w:w="1701" w:type="dxa"/>
            <w:shd w:val="clear" w:color="auto" w:fill="EEECE1" w:themeFill="background2"/>
            <w:vAlign w:val="center"/>
          </w:tcPr>
          <w:p w14:paraId="235742A3" w14:textId="77777777" w:rsidR="006F05AD" w:rsidRPr="007B259F" w:rsidRDefault="006F05AD" w:rsidP="002F4545">
            <w:pPr>
              <w:jc w:val="center"/>
            </w:pPr>
          </w:p>
        </w:tc>
      </w:tr>
      <w:tr w:rsidR="006F05AD" w:rsidRPr="007B259F" w14:paraId="54ECBF43" w14:textId="77777777" w:rsidTr="002F4545">
        <w:trPr>
          <w:trHeight w:val="735"/>
        </w:trPr>
        <w:tc>
          <w:tcPr>
            <w:tcW w:w="1129" w:type="dxa"/>
            <w:vMerge/>
            <w:shd w:val="clear" w:color="auto" w:fill="DBE5F1" w:themeFill="accent1" w:themeFillTint="33"/>
            <w:vAlign w:val="center"/>
          </w:tcPr>
          <w:p w14:paraId="67106266" w14:textId="77777777" w:rsidR="006F05AD" w:rsidRPr="007B259F" w:rsidRDefault="006F05AD" w:rsidP="002F4545">
            <w:pPr>
              <w:jc w:val="center"/>
            </w:pPr>
          </w:p>
        </w:tc>
        <w:tc>
          <w:tcPr>
            <w:tcW w:w="7944" w:type="dxa"/>
            <w:shd w:val="clear" w:color="auto" w:fill="EEECE1" w:themeFill="background2"/>
            <w:vAlign w:val="center"/>
          </w:tcPr>
          <w:p w14:paraId="7A9BC163" w14:textId="77777777" w:rsidR="006F05AD" w:rsidRPr="005F174A" w:rsidRDefault="006F05AD" w:rsidP="002F4545">
            <w:r w:rsidRPr="005F174A">
              <w:rPr>
                <w:szCs w:val="24"/>
              </w:rPr>
              <w:t xml:space="preserve">6.1.3 Designs and implements plans to evaluate the impact and cost-effectiveness of professional development in terms of pupil outcomes </w:t>
            </w:r>
          </w:p>
        </w:tc>
        <w:tc>
          <w:tcPr>
            <w:tcW w:w="1701" w:type="dxa"/>
            <w:shd w:val="clear" w:color="auto" w:fill="EEECE1" w:themeFill="background2"/>
            <w:vAlign w:val="center"/>
          </w:tcPr>
          <w:p w14:paraId="4456E71B" w14:textId="77777777" w:rsidR="006F05AD" w:rsidRPr="007B259F" w:rsidRDefault="006F05AD" w:rsidP="002F4545">
            <w:pPr>
              <w:jc w:val="center"/>
            </w:pPr>
          </w:p>
        </w:tc>
      </w:tr>
    </w:tbl>
    <w:p w14:paraId="19725FFC" w14:textId="77777777" w:rsidR="006F05AD" w:rsidRDefault="006F05AD" w:rsidP="006F05AD">
      <w:pPr>
        <w:rPr>
          <w:b/>
          <w:sz w:val="32"/>
          <w:szCs w:val="32"/>
        </w:rPr>
      </w:pPr>
      <w:r w:rsidRPr="00C05AA7">
        <w:rPr>
          <w:b/>
          <w:sz w:val="32"/>
          <w:szCs w:val="32"/>
        </w:rPr>
        <w:br w:type="page"/>
      </w:r>
    </w:p>
    <w:p w14:paraId="53D8F693" w14:textId="77777777" w:rsidR="006F05AD" w:rsidRDefault="006F05AD" w:rsidP="006F05AD">
      <w:pPr>
        <w:jc w:val="center"/>
        <w:rPr>
          <w:b/>
          <w:sz w:val="32"/>
          <w:szCs w:val="32"/>
        </w:rPr>
      </w:pPr>
      <w:r w:rsidRPr="00C05AA7">
        <w:rPr>
          <w:b/>
          <w:sz w:val="32"/>
          <w:szCs w:val="32"/>
        </w:rPr>
        <w:lastRenderedPageBreak/>
        <w:t>NPQSL Assessment Task Description</w:t>
      </w:r>
    </w:p>
    <w:p w14:paraId="45784FCD" w14:textId="77777777" w:rsidR="006F05AD" w:rsidRDefault="006F05AD" w:rsidP="006F05AD">
      <w:pPr>
        <w:rPr>
          <w:b/>
          <w:sz w:val="32"/>
          <w:szCs w:val="32"/>
        </w:rPr>
      </w:pPr>
    </w:p>
    <w:p w14:paraId="339A429E" w14:textId="77777777" w:rsidR="006F05AD" w:rsidRDefault="006F05AD" w:rsidP="006F05AD">
      <w:pPr>
        <w:rPr>
          <w:b/>
          <w:sz w:val="26"/>
          <w:szCs w:val="26"/>
        </w:rPr>
      </w:pPr>
      <w:r w:rsidRPr="00C05AA7">
        <w:rPr>
          <w:b/>
          <w:sz w:val="26"/>
          <w:szCs w:val="26"/>
        </w:rPr>
        <w:t xml:space="preserve">Project </w:t>
      </w:r>
      <w:r>
        <w:rPr>
          <w:b/>
          <w:sz w:val="26"/>
          <w:szCs w:val="26"/>
        </w:rPr>
        <w:t>Theme</w:t>
      </w:r>
      <w:r w:rsidRPr="00C05AA7">
        <w:rPr>
          <w:b/>
          <w:sz w:val="26"/>
          <w:szCs w:val="26"/>
        </w:rPr>
        <w:t xml:space="preserve">: </w:t>
      </w:r>
    </w:p>
    <w:p w14:paraId="3FFA6464" w14:textId="77777777" w:rsidR="006F05AD" w:rsidRPr="00C05AA7" w:rsidRDefault="006F05AD" w:rsidP="006F05AD">
      <w:pPr>
        <w:rPr>
          <w:sz w:val="26"/>
          <w:szCs w:val="26"/>
        </w:rPr>
      </w:pPr>
      <w:r w:rsidRPr="00C05AA7">
        <w:rPr>
          <w:sz w:val="26"/>
          <w:szCs w:val="26"/>
        </w:rPr>
        <w:t>Working across the school to a) reduce variation in pupil progress and attainment b) improve the efficiency and effectiveness of teaching</w:t>
      </w:r>
      <w:r>
        <w:rPr>
          <w:sz w:val="26"/>
          <w:szCs w:val="26"/>
        </w:rPr>
        <w:t xml:space="preserve"> (5,000 words)</w:t>
      </w:r>
    </w:p>
    <w:p w14:paraId="03EA24A0" w14:textId="77777777" w:rsidR="006F05AD" w:rsidRDefault="006F05AD" w:rsidP="006F05AD">
      <w:pPr>
        <w:rPr>
          <w:sz w:val="26"/>
          <w:szCs w:val="26"/>
        </w:rPr>
      </w:pPr>
    </w:p>
    <w:tbl>
      <w:tblPr>
        <w:tblStyle w:val="TableGrid"/>
        <w:tblpPr w:leftFromText="180" w:rightFromText="180" w:vertAnchor="text" w:horzAnchor="margin" w:tblpXSpec="center" w:tblpY="571"/>
        <w:tblW w:w="0" w:type="auto"/>
        <w:jc w:val="center"/>
        <w:tblLook w:val="04A0" w:firstRow="1" w:lastRow="0" w:firstColumn="1" w:lastColumn="0" w:noHBand="0" w:noVBand="1"/>
      </w:tblPr>
      <w:tblGrid>
        <w:gridCol w:w="4139"/>
        <w:gridCol w:w="3913"/>
      </w:tblGrid>
      <w:tr w:rsidR="006F05AD" w14:paraId="2C137770" w14:textId="77777777" w:rsidTr="002F4545">
        <w:trPr>
          <w:trHeight w:val="319"/>
          <w:jc w:val="center"/>
        </w:trPr>
        <w:tc>
          <w:tcPr>
            <w:tcW w:w="4139" w:type="dxa"/>
          </w:tcPr>
          <w:p w14:paraId="488BCEDD"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Part A</w:t>
            </w:r>
          </w:p>
        </w:tc>
        <w:tc>
          <w:tcPr>
            <w:tcW w:w="3913" w:type="dxa"/>
          </w:tcPr>
          <w:p w14:paraId="368BCBBA"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Part B</w:t>
            </w:r>
          </w:p>
        </w:tc>
      </w:tr>
      <w:tr w:rsidR="006F05AD" w14:paraId="684B8B04" w14:textId="77777777" w:rsidTr="002F4545">
        <w:trPr>
          <w:trHeight w:val="330"/>
          <w:jc w:val="center"/>
        </w:trPr>
        <w:tc>
          <w:tcPr>
            <w:tcW w:w="4139" w:type="dxa"/>
            <w:vAlign w:val="center"/>
          </w:tcPr>
          <w:p w14:paraId="01D9C780" w14:textId="77777777" w:rsidR="006F05AD" w:rsidRDefault="006F05AD" w:rsidP="002F4545">
            <w:pPr>
              <w:widowControl/>
              <w:autoSpaceDE/>
              <w:autoSpaceDN/>
              <w:adjustRightInd/>
              <w:spacing w:after="160" w:line="259" w:lineRule="auto"/>
              <w:rPr>
                <w:sz w:val="26"/>
                <w:szCs w:val="26"/>
              </w:rPr>
            </w:pPr>
            <w:r w:rsidRPr="0000163C">
              <w:t xml:space="preserve">Strategy and Improvement </w:t>
            </w:r>
          </w:p>
        </w:tc>
        <w:tc>
          <w:tcPr>
            <w:tcW w:w="3913" w:type="dxa"/>
            <w:vAlign w:val="center"/>
          </w:tcPr>
          <w:p w14:paraId="1AC73BBD" w14:textId="77777777" w:rsidR="006F05AD" w:rsidRDefault="006F05AD" w:rsidP="002F4545">
            <w:pPr>
              <w:widowControl/>
              <w:autoSpaceDE/>
              <w:autoSpaceDN/>
              <w:adjustRightInd/>
              <w:spacing w:after="160" w:line="259" w:lineRule="auto"/>
              <w:rPr>
                <w:sz w:val="26"/>
                <w:szCs w:val="26"/>
              </w:rPr>
            </w:pPr>
            <w:r w:rsidRPr="0000163C">
              <w:t>Managing Resources and Risks</w:t>
            </w:r>
          </w:p>
        </w:tc>
      </w:tr>
      <w:tr w:rsidR="006F05AD" w14:paraId="047F54EE" w14:textId="77777777" w:rsidTr="002F4545">
        <w:trPr>
          <w:trHeight w:val="319"/>
          <w:jc w:val="center"/>
        </w:trPr>
        <w:tc>
          <w:tcPr>
            <w:tcW w:w="4139" w:type="dxa"/>
            <w:vAlign w:val="center"/>
          </w:tcPr>
          <w:p w14:paraId="352102A1" w14:textId="77777777" w:rsidR="006F05AD" w:rsidRDefault="006F05AD" w:rsidP="002F4545">
            <w:pPr>
              <w:widowControl/>
              <w:autoSpaceDE/>
              <w:autoSpaceDN/>
              <w:adjustRightInd/>
              <w:spacing w:after="160" w:line="259" w:lineRule="auto"/>
              <w:rPr>
                <w:sz w:val="26"/>
                <w:szCs w:val="26"/>
              </w:rPr>
            </w:pPr>
            <w:r w:rsidRPr="0000163C">
              <w:t>Teaching and Curriculum Excellence</w:t>
            </w:r>
          </w:p>
        </w:tc>
        <w:tc>
          <w:tcPr>
            <w:tcW w:w="3913" w:type="dxa"/>
            <w:vAlign w:val="center"/>
          </w:tcPr>
          <w:p w14:paraId="4E6E9CB9" w14:textId="77777777" w:rsidR="006F05AD" w:rsidRDefault="006F05AD" w:rsidP="002F4545">
            <w:pPr>
              <w:widowControl/>
              <w:autoSpaceDE/>
              <w:autoSpaceDN/>
              <w:adjustRightInd/>
              <w:spacing w:after="160" w:line="259" w:lineRule="auto"/>
              <w:rPr>
                <w:sz w:val="26"/>
                <w:szCs w:val="26"/>
              </w:rPr>
            </w:pPr>
            <w:r w:rsidRPr="0000163C">
              <w:t>Increasing Capability</w:t>
            </w:r>
          </w:p>
        </w:tc>
      </w:tr>
      <w:tr w:rsidR="006F05AD" w14:paraId="1FDA520B" w14:textId="77777777" w:rsidTr="002F4545">
        <w:trPr>
          <w:trHeight w:val="330"/>
          <w:jc w:val="center"/>
        </w:trPr>
        <w:tc>
          <w:tcPr>
            <w:tcW w:w="4139" w:type="dxa"/>
            <w:vAlign w:val="center"/>
          </w:tcPr>
          <w:p w14:paraId="23E9DB45" w14:textId="77777777" w:rsidR="006F05AD" w:rsidRDefault="006F05AD" w:rsidP="002F4545">
            <w:pPr>
              <w:widowControl/>
              <w:autoSpaceDE/>
              <w:autoSpaceDN/>
              <w:adjustRightInd/>
              <w:spacing w:after="160" w:line="259" w:lineRule="auto"/>
              <w:rPr>
                <w:sz w:val="26"/>
                <w:szCs w:val="26"/>
              </w:rPr>
            </w:pPr>
            <w:r w:rsidRPr="0000163C">
              <w:t>Leading with Impact</w:t>
            </w:r>
          </w:p>
        </w:tc>
        <w:tc>
          <w:tcPr>
            <w:tcW w:w="3913" w:type="dxa"/>
            <w:vAlign w:val="center"/>
          </w:tcPr>
          <w:p w14:paraId="5D8DB15E" w14:textId="77777777" w:rsidR="006F05AD" w:rsidRDefault="006F05AD" w:rsidP="002F4545">
            <w:pPr>
              <w:widowControl/>
              <w:autoSpaceDE/>
              <w:autoSpaceDN/>
              <w:adjustRightInd/>
              <w:spacing w:after="160" w:line="259" w:lineRule="auto"/>
              <w:rPr>
                <w:sz w:val="26"/>
                <w:szCs w:val="26"/>
              </w:rPr>
            </w:pPr>
          </w:p>
        </w:tc>
      </w:tr>
      <w:tr w:rsidR="006F05AD" w14:paraId="34611D85" w14:textId="77777777" w:rsidTr="002F4545">
        <w:trPr>
          <w:trHeight w:val="319"/>
          <w:jc w:val="center"/>
        </w:trPr>
        <w:tc>
          <w:tcPr>
            <w:tcW w:w="4139" w:type="dxa"/>
            <w:vAlign w:val="center"/>
          </w:tcPr>
          <w:p w14:paraId="158A433F" w14:textId="77777777" w:rsidR="006F05AD" w:rsidRDefault="006F05AD" w:rsidP="002F4545">
            <w:pPr>
              <w:widowControl/>
              <w:autoSpaceDE/>
              <w:autoSpaceDN/>
              <w:adjustRightInd/>
              <w:spacing w:after="160" w:line="259" w:lineRule="auto"/>
              <w:rPr>
                <w:sz w:val="26"/>
                <w:szCs w:val="26"/>
              </w:rPr>
            </w:pPr>
            <w:r w:rsidRPr="0000163C">
              <w:t>Working in Partnership</w:t>
            </w:r>
          </w:p>
        </w:tc>
        <w:tc>
          <w:tcPr>
            <w:tcW w:w="3913" w:type="dxa"/>
            <w:vAlign w:val="center"/>
          </w:tcPr>
          <w:p w14:paraId="744273CB" w14:textId="77777777" w:rsidR="006F05AD" w:rsidRDefault="006F05AD" w:rsidP="002F4545">
            <w:pPr>
              <w:widowControl/>
              <w:autoSpaceDE/>
              <w:autoSpaceDN/>
              <w:adjustRightInd/>
              <w:spacing w:after="160" w:line="259" w:lineRule="auto"/>
              <w:rPr>
                <w:sz w:val="26"/>
                <w:szCs w:val="26"/>
              </w:rPr>
            </w:pPr>
          </w:p>
        </w:tc>
      </w:tr>
    </w:tbl>
    <w:p w14:paraId="0CB64B04" w14:textId="77777777" w:rsidR="006F05AD" w:rsidRPr="00DA57A8" w:rsidRDefault="006F05AD" w:rsidP="006F05AD">
      <w:pPr>
        <w:widowControl/>
        <w:autoSpaceDE/>
        <w:autoSpaceDN/>
        <w:adjustRightInd/>
        <w:spacing w:after="160" w:line="259" w:lineRule="auto"/>
        <w:rPr>
          <w:b/>
          <w:sz w:val="26"/>
          <w:szCs w:val="26"/>
        </w:rPr>
      </w:pPr>
      <w:r w:rsidRPr="00DA57A8">
        <w:rPr>
          <w:b/>
          <w:sz w:val="26"/>
          <w:szCs w:val="26"/>
        </w:rPr>
        <w:t>Content Areas Assessed</w:t>
      </w:r>
      <w:r w:rsidRPr="00DA57A8">
        <w:rPr>
          <w:sz w:val="26"/>
          <w:szCs w:val="26"/>
        </w:rPr>
        <w:t>:</w:t>
      </w:r>
      <w:r w:rsidRPr="00DA57A8">
        <w:rPr>
          <w:b/>
          <w:sz w:val="26"/>
          <w:szCs w:val="26"/>
        </w:rPr>
        <w:t xml:space="preserve"> </w:t>
      </w:r>
    </w:p>
    <w:p w14:paraId="486887CF" w14:textId="77777777" w:rsidR="006F05AD" w:rsidRPr="00DA57A8" w:rsidRDefault="006F05AD" w:rsidP="006F05AD">
      <w:pPr>
        <w:widowControl/>
        <w:autoSpaceDE/>
        <w:autoSpaceDN/>
        <w:adjustRightInd/>
        <w:spacing w:after="160" w:line="259" w:lineRule="auto"/>
        <w:rPr>
          <w:sz w:val="26"/>
          <w:szCs w:val="26"/>
        </w:rPr>
      </w:pPr>
    </w:p>
    <w:p w14:paraId="6D2EE23E" w14:textId="77777777" w:rsidR="006F05AD" w:rsidRDefault="006F05AD" w:rsidP="006F05AD">
      <w:pPr>
        <w:rPr>
          <w:sz w:val="32"/>
          <w:szCs w:val="28"/>
        </w:rPr>
      </w:pPr>
    </w:p>
    <w:p w14:paraId="3AAA60C1" w14:textId="77777777" w:rsidR="006F05AD" w:rsidRDefault="006F05AD" w:rsidP="006F05AD">
      <w:pPr>
        <w:rPr>
          <w:sz w:val="32"/>
          <w:szCs w:val="28"/>
        </w:rPr>
      </w:pPr>
    </w:p>
    <w:p w14:paraId="354EAC3F" w14:textId="77777777" w:rsidR="006F05AD" w:rsidRDefault="006F05AD" w:rsidP="006F05AD">
      <w:pPr>
        <w:rPr>
          <w:sz w:val="32"/>
          <w:szCs w:val="28"/>
        </w:rPr>
      </w:pPr>
    </w:p>
    <w:p w14:paraId="2632C873" w14:textId="77777777" w:rsidR="006F05AD" w:rsidRDefault="006F05AD" w:rsidP="006F05AD">
      <w:pPr>
        <w:rPr>
          <w:sz w:val="32"/>
          <w:szCs w:val="28"/>
        </w:rPr>
      </w:pPr>
    </w:p>
    <w:p w14:paraId="0540BC46" w14:textId="77777777" w:rsidR="006F05AD" w:rsidRDefault="006F05AD" w:rsidP="006F05AD">
      <w:pPr>
        <w:rPr>
          <w:sz w:val="32"/>
          <w:szCs w:val="28"/>
        </w:rPr>
      </w:pPr>
    </w:p>
    <w:p w14:paraId="1F836A67" w14:textId="77777777" w:rsidR="006F05AD" w:rsidRDefault="006F05AD" w:rsidP="006F05AD">
      <w:pPr>
        <w:rPr>
          <w:sz w:val="32"/>
          <w:szCs w:val="28"/>
        </w:rPr>
      </w:pPr>
    </w:p>
    <w:p w14:paraId="0F95A1E6" w14:textId="77777777" w:rsidR="006F05AD" w:rsidRPr="00C05AA7" w:rsidRDefault="006F05AD" w:rsidP="006F05AD">
      <w:pPr>
        <w:rPr>
          <w:b/>
          <w:sz w:val="26"/>
          <w:szCs w:val="26"/>
        </w:rPr>
      </w:pPr>
      <w:r w:rsidRPr="00C05AA7">
        <w:rPr>
          <w:b/>
          <w:sz w:val="26"/>
          <w:szCs w:val="26"/>
        </w:rPr>
        <w:t>Participants must:</w:t>
      </w:r>
    </w:p>
    <w:p w14:paraId="7A70BC08" w14:textId="77777777" w:rsidR="006F05AD" w:rsidRPr="00C05AA7" w:rsidRDefault="006F05AD" w:rsidP="006F05AD">
      <w:pPr>
        <w:rPr>
          <w:b/>
          <w:sz w:val="26"/>
          <w:szCs w:val="26"/>
        </w:rPr>
      </w:pPr>
    </w:p>
    <w:p w14:paraId="51EA8A0C"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Lead</w:t>
      </w:r>
      <w:r w:rsidRPr="00C05AA7">
        <w:rPr>
          <w:sz w:val="26"/>
          <w:szCs w:val="26"/>
        </w:rPr>
        <w:t xml:space="preserve"> an improvement project across their school, lasting at least 2 terms, to reduce variation in pupil progress and attainment (part A) and improve the efficiency and effectiveness of teaching (part B).</w:t>
      </w:r>
    </w:p>
    <w:p w14:paraId="2DBED40A" w14:textId="77777777" w:rsidR="006F05AD" w:rsidRPr="00C05AA7" w:rsidRDefault="006F05AD" w:rsidP="006F05AD">
      <w:pPr>
        <w:pStyle w:val="ListParagraph"/>
        <w:ind w:left="360"/>
        <w:rPr>
          <w:sz w:val="26"/>
          <w:szCs w:val="26"/>
        </w:rPr>
      </w:pPr>
    </w:p>
    <w:p w14:paraId="0CD949C5"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Submit</w:t>
      </w:r>
      <w:r w:rsidRPr="00C05AA7">
        <w:rPr>
          <w:sz w:val="26"/>
          <w:szCs w:val="26"/>
        </w:rPr>
        <w:t xml:space="preserve"> a written account of the project to the provider for assessment, which aims to evidence the criteria indicated. This should cover the design, implementation and evaluation of the project.</w:t>
      </w:r>
    </w:p>
    <w:p w14:paraId="06EFBEA5" w14:textId="77777777" w:rsidR="006F05AD" w:rsidRPr="00C05AA7" w:rsidRDefault="006F05AD" w:rsidP="006F05AD">
      <w:pPr>
        <w:rPr>
          <w:sz w:val="26"/>
          <w:szCs w:val="26"/>
        </w:rPr>
      </w:pPr>
    </w:p>
    <w:p w14:paraId="36717CA2"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 xml:space="preserve">Submit </w:t>
      </w:r>
      <w:r w:rsidRPr="00C05AA7">
        <w:rPr>
          <w:sz w:val="26"/>
          <w:szCs w:val="26"/>
        </w:rPr>
        <w:t>supporting documents/material as evidence where indicated below.   Supporting evidence must be concise and directly related to the candidate’s project and corresponding assessment criterion.</w:t>
      </w:r>
    </w:p>
    <w:p w14:paraId="3AC731A3" w14:textId="77777777" w:rsidR="006F05AD" w:rsidRPr="00C05AA7" w:rsidRDefault="006F05AD" w:rsidP="006F05AD">
      <w:pPr>
        <w:rPr>
          <w:sz w:val="26"/>
          <w:szCs w:val="26"/>
        </w:rPr>
      </w:pPr>
    </w:p>
    <w:p w14:paraId="06C80B71"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lastRenderedPageBreak/>
        <w:t>Not exceed</w:t>
      </w:r>
      <w:r w:rsidRPr="00C05AA7">
        <w:rPr>
          <w:sz w:val="26"/>
          <w:szCs w:val="26"/>
        </w:rPr>
        <w:t xml:space="preserve"> a total word count (across both parts of the project) of </w:t>
      </w:r>
      <w:r w:rsidRPr="00C05AA7">
        <w:rPr>
          <w:b/>
          <w:sz w:val="26"/>
          <w:szCs w:val="26"/>
        </w:rPr>
        <w:t>5,000</w:t>
      </w:r>
      <w:r w:rsidRPr="00C05AA7">
        <w:rPr>
          <w:sz w:val="26"/>
          <w:szCs w:val="26"/>
        </w:rPr>
        <w:t xml:space="preserve">, </w:t>
      </w:r>
      <w:r w:rsidRPr="00C05AA7">
        <w:rPr>
          <w:sz w:val="26"/>
          <w:szCs w:val="26"/>
          <w:u w:val="single"/>
        </w:rPr>
        <w:t>excluding</w:t>
      </w:r>
      <w:r w:rsidRPr="00C05AA7">
        <w:rPr>
          <w:sz w:val="26"/>
          <w:szCs w:val="26"/>
        </w:rPr>
        <w:t xml:space="preserve"> supporting documents or annexes.</w:t>
      </w:r>
    </w:p>
    <w:p w14:paraId="436B9DA1" w14:textId="77777777" w:rsidR="006F05AD" w:rsidRPr="00C05AA7" w:rsidRDefault="006F05AD" w:rsidP="006F05AD">
      <w:pPr>
        <w:rPr>
          <w:b/>
          <w:sz w:val="26"/>
          <w:szCs w:val="26"/>
        </w:rPr>
      </w:pPr>
    </w:p>
    <w:p w14:paraId="128B1071" w14:textId="77777777" w:rsidR="006F05AD" w:rsidRPr="00C05AA7" w:rsidRDefault="006F05AD" w:rsidP="006F05AD">
      <w:pPr>
        <w:rPr>
          <w:b/>
          <w:sz w:val="26"/>
          <w:szCs w:val="26"/>
        </w:rPr>
      </w:pPr>
      <w:r w:rsidRPr="00C05AA7">
        <w:rPr>
          <w:b/>
          <w:sz w:val="26"/>
          <w:szCs w:val="26"/>
        </w:rPr>
        <w:t>Providers must:</w:t>
      </w:r>
    </w:p>
    <w:p w14:paraId="7C02888D" w14:textId="77777777" w:rsidR="006F05AD" w:rsidRPr="00C05AA7" w:rsidRDefault="006F05AD" w:rsidP="006F05AD">
      <w:pPr>
        <w:rPr>
          <w:sz w:val="26"/>
          <w:szCs w:val="26"/>
        </w:rPr>
      </w:pPr>
    </w:p>
    <w:p w14:paraId="083D90B2" w14:textId="77777777" w:rsidR="006F05AD" w:rsidRPr="00C05AA7"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C05AA7">
        <w:rPr>
          <w:b/>
          <w:sz w:val="26"/>
          <w:szCs w:val="26"/>
        </w:rPr>
        <w:t>Assess</w:t>
      </w:r>
      <w:r w:rsidRPr="00C05AA7">
        <w:rPr>
          <w:sz w:val="26"/>
          <w:szCs w:val="26"/>
        </w:rPr>
        <w:t xml:space="preserve"> project scripts and supporting evidence in accordance with a mark scheme that will be provided by DfE.</w:t>
      </w:r>
    </w:p>
    <w:p w14:paraId="3CE4BFBA" w14:textId="77777777" w:rsidR="006F05AD" w:rsidRPr="00C05AA7" w:rsidRDefault="006F05AD" w:rsidP="006F05AD">
      <w:pPr>
        <w:pStyle w:val="ListParagraph"/>
        <w:ind w:left="360"/>
        <w:rPr>
          <w:sz w:val="26"/>
          <w:szCs w:val="26"/>
        </w:rPr>
      </w:pPr>
    </w:p>
    <w:p w14:paraId="2E9C0BDA" w14:textId="77777777" w:rsidR="006F05AD" w:rsidRPr="00DC6550" w:rsidRDefault="006F05AD" w:rsidP="001F3F1C">
      <w:pPr>
        <w:pStyle w:val="ListParagraph"/>
        <w:numPr>
          <w:ilvl w:val="0"/>
          <w:numId w:val="85"/>
        </w:numPr>
        <w:overflowPunct w:val="0"/>
        <w:spacing w:after="0" w:line="240" w:lineRule="auto"/>
        <w:contextualSpacing/>
        <w:jc w:val="left"/>
        <w:textAlignment w:val="baseline"/>
        <w:rPr>
          <w:sz w:val="26"/>
          <w:szCs w:val="26"/>
        </w:rPr>
      </w:pPr>
      <w:r w:rsidRPr="00DC6550">
        <w:rPr>
          <w:b/>
          <w:sz w:val="26"/>
          <w:szCs w:val="26"/>
        </w:rPr>
        <w:t>Comply</w:t>
      </w:r>
      <w:r>
        <w:rPr>
          <w:b/>
          <w:sz w:val="26"/>
          <w:szCs w:val="26"/>
        </w:rPr>
        <w:t xml:space="preserve"> </w:t>
      </w:r>
      <w:r w:rsidRPr="00DC6550">
        <w:rPr>
          <w:sz w:val="26"/>
          <w:szCs w:val="26"/>
        </w:rPr>
        <w:t>with the assessment requirements, including peer moderation, as described in the Quality Framework.</w:t>
      </w:r>
    </w:p>
    <w:p w14:paraId="337F7666" w14:textId="77777777" w:rsidR="006F05AD" w:rsidRPr="00C05AA7" w:rsidRDefault="006F05AD" w:rsidP="006F05AD">
      <w:pPr>
        <w:rPr>
          <w:sz w:val="26"/>
          <w:szCs w:val="26"/>
        </w:rPr>
      </w:pPr>
    </w:p>
    <w:p w14:paraId="3BEDF67B" w14:textId="77777777" w:rsidR="006F05AD" w:rsidRDefault="006F05AD" w:rsidP="006F05AD">
      <w:pPr>
        <w:rPr>
          <w:sz w:val="26"/>
          <w:szCs w:val="26"/>
        </w:rPr>
      </w:pPr>
      <w:r w:rsidRPr="00C05AA7">
        <w:rPr>
          <w:sz w:val="26"/>
          <w:szCs w:val="26"/>
        </w:rPr>
        <w:t>*where the candidate is unable to identify one project that meets the needs of both parts a and b, they may complete two separate projects, however the total overall word count of 5,000 still applies.</w:t>
      </w:r>
    </w:p>
    <w:p w14:paraId="331594D7" w14:textId="77777777" w:rsidR="006F05AD" w:rsidRDefault="006F05AD" w:rsidP="006F05AD">
      <w:pPr>
        <w:rPr>
          <w:sz w:val="26"/>
          <w:szCs w:val="26"/>
        </w:rPr>
      </w:pPr>
    </w:p>
    <w:p w14:paraId="5DFBD2DF" w14:textId="77777777" w:rsidR="006F05AD" w:rsidRPr="00C05AA7" w:rsidRDefault="006F05AD" w:rsidP="006F05AD">
      <w:pPr>
        <w:rPr>
          <w:b/>
          <w:sz w:val="26"/>
          <w:szCs w:val="26"/>
        </w:rPr>
      </w:pPr>
    </w:p>
    <w:p w14:paraId="20D59BE4" w14:textId="77777777" w:rsidR="006F05AD" w:rsidRPr="00C05AA7" w:rsidRDefault="006F05AD" w:rsidP="006F05AD">
      <w:pPr>
        <w:rPr>
          <w:b/>
          <w:sz w:val="32"/>
          <w:szCs w:val="32"/>
        </w:rPr>
      </w:pPr>
    </w:p>
    <w:tbl>
      <w:tblPr>
        <w:tblStyle w:val="TableGrid"/>
        <w:tblpPr w:leftFromText="180" w:rightFromText="180" w:vertAnchor="text" w:horzAnchor="margin" w:tblpY="421"/>
        <w:tblW w:w="10490" w:type="dxa"/>
        <w:tblLook w:val="04A0" w:firstRow="1" w:lastRow="0" w:firstColumn="1" w:lastColumn="0" w:noHBand="0" w:noVBand="1"/>
      </w:tblPr>
      <w:tblGrid>
        <w:gridCol w:w="1129"/>
        <w:gridCol w:w="7316"/>
        <w:gridCol w:w="2045"/>
      </w:tblGrid>
      <w:tr w:rsidR="006F05AD" w:rsidRPr="007B259F" w14:paraId="3FA6C68C" w14:textId="77777777" w:rsidTr="002F4545">
        <w:tc>
          <w:tcPr>
            <w:tcW w:w="1129" w:type="dxa"/>
            <w:shd w:val="clear" w:color="auto" w:fill="DBE5F1" w:themeFill="accent1" w:themeFillTint="33"/>
            <w:vAlign w:val="center"/>
          </w:tcPr>
          <w:p w14:paraId="3DCA3C5D" w14:textId="77777777" w:rsidR="006F05AD" w:rsidRPr="007B259F" w:rsidRDefault="006F05AD" w:rsidP="002F4545">
            <w:pPr>
              <w:jc w:val="center"/>
              <w:rPr>
                <w:b/>
              </w:rPr>
            </w:pPr>
            <w:r w:rsidRPr="007B259F">
              <w:rPr>
                <w:b/>
              </w:rPr>
              <w:t>Content Area</w:t>
            </w:r>
          </w:p>
        </w:tc>
        <w:tc>
          <w:tcPr>
            <w:tcW w:w="7316" w:type="dxa"/>
            <w:shd w:val="clear" w:color="auto" w:fill="DBE5F1" w:themeFill="accent1" w:themeFillTint="33"/>
            <w:vAlign w:val="center"/>
          </w:tcPr>
          <w:p w14:paraId="127AA104" w14:textId="77777777" w:rsidR="006F05AD" w:rsidRPr="0045051A" w:rsidRDefault="006F05AD" w:rsidP="002F4545">
            <w:pPr>
              <w:jc w:val="center"/>
              <w:rPr>
                <w:b/>
                <w:sz w:val="34"/>
                <w:szCs w:val="34"/>
              </w:rPr>
            </w:pPr>
            <w:r w:rsidRPr="0045051A">
              <w:rPr>
                <w:b/>
                <w:sz w:val="34"/>
                <w:szCs w:val="34"/>
              </w:rPr>
              <w:t>NPQSL Assessment Criteria</w:t>
            </w:r>
          </w:p>
        </w:tc>
        <w:tc>
          <w:tcPr>
            <w:tcW w:w="2045" w:type="dxa"/>
            <w:shd w:val="clear" w:color="auto" w:fill="DBE5F1" w:themeFill="accent1" w:themeFillTint="33"/>
            <w:vAlign w:val="center"/>
          </w:tcPr>
          <w:p w14:paraId="057FD925" w14:textId="77777777" w:rsidR="006F05AD" w:rsidRDefault="006F05AD" w:rsidP="002F4545">
            <w:pPr>
              <w:jc w:val="center"/>
              <w:rPr>
                <w:b/>
              </w:rPr>
            </w:pPr>
            <w:r w:rsidRPr="007B259F">
              <w:rPr>
                <w:b/>
              </w:rPr>
              <w:t xml:space="preserve">Supporting </w:t>
            </w:r>
            <w:r>
              <w:rPr>
                <w:b/>
              </w:rPr>
              <w:t>Documents</w:t>
            </w:r>
          </w:p>
          <w:p w14:paraId="14BA06E2" w14:textId="77777777" w:rsidR="006F05AD" w:rsidRPr="007B259F" w:rsidRDefault="006F05AD" w:rsidP="002F4545">
            <w:pPr>
              <w:jc w:val="center"/>
              <w:rPr>
                <w:b/>
              </w:rPr>
            </w:pPr>
            <w:r w:rsidRPr="007B259F">
              <w:rPr>
                <w:b/>
              </w:rPr>
              <w:t>Required</w:t>
            </w:r>
          </w:p>
        </w:tc>
      </w:tr>
      <w:tr w:rsidR="006F05AD" w:rsidRPr="007B259F" w14:paraId="4E31B3E8" w14:textId="77777777" w:rsidTr="002F4545">
        <w:tc>
          <w:tcPr>
            <w:tcW w:w="10490" w:type="dxa"/>
            <w:gridSpan w:val="3"/>
            <w:shd w:val="clear" w:color="auto" w:fill="DBE5F1" w:themeFill="accent1" w:themeFillTint="33"/>
            <w:vAlign w:val="center"/>
          </w:tcPr>
          <w:p w14:paraId="7C1BB668" w14:textId="77777777" w:rsidR="006F05AD" w:rsidRPr="00155DEA" w:rsidRDefault="006F05AD" w:rsidP="002F4545">
            <w:pPr>
              <w:jc w:val="center"/>
              <w:rPr>
                <w:b/>
                <w:sz w:val="34"/>
                <w:szCs w:val="34"/>
              </w:rPr>
            </w:pPr>
            <w:r w:rsidRPr="00155DEA">
              <w:rPr>
                <w:b/>
                <w:sz w:val="34"/>
                <w:szCs w:val="34"/>
              </w:rPr>
              <w:t>PART A</w:t>
            </w:r>
          </w:p>
        </w:tc>
      </w:tr>
      <w:tr w:rsidR="006F05AD" w:rsidRPr="007B259F" w14:paraId="13CA6C79" w14:textId="77777777" w:rsidTr="002F4545">
        <w:trPr>
          <w:trHeight w:val="941"/>
        </w:trPr>
        <w:tc>
          <w:tcPr>
            <w:tcW w:w="1129" w:type="dxa"/>
            <w:vMerge w:val="restart"/>
            <w:shd w:val="clear" w:color="auto" w:fill="DBE5F1" w:themeFill="accent1" w:themeFillTint="33"/>
            <w:textDirection w:val="btLr"/>
            <w:vAlign w:val="center"/>
          </w:tcPr>
          <w:p w14:paraId="63CFBC7F" w14:textId="77777777" w:rsidR="006F05AD" w:rsidRPr="007B259F" w:rsidRDefault="006F05AD" w:rsidP="002F4545">
            <w:pPr>
              <w:ind w:left="113" w:right="113"/>
              <w:jc w:val="center"/>
            </w:pPr>
            <w:r w:rsidRPr="007B259F">
              <w:t>Strategy and Improvement</w:t>
            </w:r>
          </w:p>
        </w:tc>
        <w:tc>
          <w:tcPr>
            <w:tcW w:w="7316" w:type="dxa"/>
            <w:shd w:val="clear" w:color="auto" w:fill="EEECE1" w:themeFill="background2"/>
            <w:vAlign w:val="center"/>
          </w:tcPr>
          <w:p w14:paraId="337F3F96" w14:textId="77777777" w:rsidR="006F05AD" w:rsidRPr="00FA51DA" w:rsidRDefault="006F05AD" w:rsidP="002F4545">
            <w:pPr>
              <w:ind w:right="-107"/>
            </w:pPr>
            <w:r w:rsidRPr="00FA51DA">
              <w:t>1.2.1 Deploys statistical and/or data analysis concepts to identify variation in pupil performance and contributing factors, applying the findings to design of own plans</w:t>
            </w:r>
          </w:p>
        </w:tc>
        <w:tc>
          <w:tcPr>
            <w:tcW w:w="2045" w:type="dxa"/>
            <w:shd w:val="clear" w:color="auto" w:fill="EEECE1" w:themeFill="background2"/>
            <w:vAlign w:val="center"/>
          </w:tcPr>
          <w:p w14:paraId="33B7231A" w14:textId="77777777" w:rsidR="006F05AD" w:rsidRPr="007B259F" w:rsidRDefault="006F05AD" w:rsidP="002F4545">
            <w:r w:rsidRPr="007B259F">
              <w:t>Raw Data Analysis</w:t>
            </w:r>
          </w:p>
        </w:tc>
      </w:tr>
      <w:tr w:rsidR="006F05AD" w:rsidRPr="007B259F" w14:paraId="1F8809F6" w14:textId="77777777" w:rsidTr="002F4545">
        <w:trPr>
          <w:trHeight w:val="594"/>
        </w:trPr>
        <w:tc>
          <w:tcPr>
            <w:tcW w:w="1129" w:type="dxa"/>
            <w:vMerge/>
            <w:shd w:val="clear" w:color="auto" w:fill="DBE5F1" w:themeFill="accent1" w:themeFillTint="33"/>
            <w:textDirection w:val="btLr"/>
            <w:vAlign w:val="center"/>
          </w:tcPr>
          <w:p w14:paraId="57B01122" w14:textId="77777777" w:rsidR="006F05AD" w:rsidRPr="007B259F" w:rsidRDefault="006F05AD" w:rsidP="002F4545">
            <w:pPr>
              <w:ind w:left="113" w:right="113"/>
              <w:jc w:val="center"/>
            </w:pPr>
          </w:p>
        </w:tc>
        <w:tc>
          <w:tcPr>
            <w:tcW w:w="7316" w:type="dxa"/>
            <w:shd w:val="clear" w:color="auto" w:fill="EEECE1" w:themeFill="background2"/>
            <w:vAlign w:val="center"/>
          </w:tcPr>
          <w:p w14:paraId="188E2184" w14:textId="77777777" w:rsidR="006F05AD" w:rsidRPr="00FA51DA" w:rsidRDefault="006F05AD" w:rsidP="002F4545">
            <w:pPr>
              <w:ind w:right="-107"/>
            </w:pPr>
            <w:r w:rsidRPr="00FA51DA">
              <w:t>1.2.2 Evaluates research into, and examples of, implementing change successfully and applies findings to the design and implementation of own plans</w:t>
            </w:r>
          </w:p>
        </w:tc>
        <w:tc>
          <w:tcPr>
            <w:tcW w:w="2045" w:type="dxa"/>
            <w:shd w:val="clear" w:color="auto" w:fill="EEECE1" w:themeFill="background2"/>
            <w:vAlign w:val="center"/>
          </w:tcPr>
          <w:p w14:paraId="1FA88877" w14:textId="77777777" w:rsidR="006F05AD" w:rsidRPr="007B259F" w:rsidRDefault="006F05AD" w:rsidP="002F4545">
            <w:pPr>
              <w:jc w:val="center"/>
            </w:pPr>
          </w:p>
        </w:tc>
      </w:tr>
      <w:tr w:rsidR="006F05AD" w:rsidRPr="007B259F" w14:paraId="330428D2" w14:textId="77777777" w:rsidTr="002F4545">
        <w:trPr>
          <w:trHeight w:val="594"/>
        </w:trPr>
        <w:tc>
          <w:tcPr>
            <w:tcW w:w="1129" w:type="dxa"/>
            <w:vMerge w:val="restart"/>
            <w:shd w:val="clear" w:color="auto" w:fill="DBE5F1" w:themeFill="accent1" w:themeFillTint="33"/>
            <w:textDirection w:val="btLr"/>
            <w:vAlign w:val="center"/>
          </w:tcPr>
          <w:p w14:paraId="40F2D5D8" w14:textId="77777777" w:rsidR="006F05AD" w:rsidRPr="007B259F" w:rsidRDefault="006F05AD" w:rsidP="002F4545">
            <w:pPr>
              <w:ind w:left="113" w:right="113"/>
              <w:jc w:val="center"/>
            </w:pPr>
            <w:r w:rsidRPr="007B259F">
              <w:t>Teaching</w:t>
            </w:r>
            <w:r>
              <w:t xml:space="preserve"> &amp; Curriculum</w:t>
            </w:r>
            <w:r w:rsidRPr="007B259F">
              <w:t xml:space="preserve"> Excellence</w:t>
            </w:r>
          </w:p>
        </w:tc>
        <w:tc>
          <w:tcPr>
            <w:tcW w:w="7316" w:type="dxa"/>
            <w:shd w:val="clear" w:color="auto" w:fill="EEECE1" w:themeFill="background2"/>
          </w:tcPr>
          <w:p w14:paraId="3F029124" w14:textId="77777777" w:rsidR="006F05AD" w:rsidRPr="00FA51DA" w:rsidRDefault="006F05AD" w:rsidP="002F4545">
            <w:pPr>
              <w:ind w:right="-107"/>
            </w:pPr>
            <w:r>
              <w:t>2</w:t>
            </w:r>
            <w:r w:rsidRPr="00FA51DA">
              <w:t>.2.1 Evaluates teaching quality across a school accurately, exploiting appropriate techniques to gather evidence</w:t>
            </w:r>
          </w:p>
        </w:tc>
        <w:tc>
          <w:tcPr>
            <w:tcW w:w="2045" w:type="dxa"/>
            <w:shd w:val="clear" w:color="auto" w:fill="EEECE1" w:themeFill="background2"/>
            <w:vAlign w:val="center"/>
          </w:tcPr>
          <w:p w14:paraId="6086EB77" w14:textId="77777777" w:rsidR="006F05AD" w:rsidRPr="007B259F" w:rsidRDefault="006F05AD" w:rsidP="002F4545">
            <w:pPr>
              <w:jc w:val="center"/>
            </w:pPr>
          </w:p>
        </w:tc>
      </w:tr>
      <w:tr w:rsidR="006F05AD" w:rsidRPr="007B259F" w14:paraId="21D96020" w14:textId="77777777" w:rsidTr="002F4545">
        <w:trPr>
          <w:trHeight w:val="594"/>
        </w:trPr>
        <w:tc>
          <w:tcPr>
            <w:tcW w:w="1129" w:type="dxa"/>
            <w:vMerge/>
            <w:shd w:val="clear" w:color="auto" w:fill="DBE5F1" w:themeFill="accent1" w:themeFillTint="33"/>
            <w:textDirection w:val="btLr"/>
            <w:vAlign w:val="center"/>
          </w:tcPr>
          <w:p w14:paraId="419ECC0B" w14:textId="77777777" w:rsidR="006F05AD" w:rsidRDefault="006F05AD" w:rsidP="002F4545">
            <w:pPr>
              <w:ind w:left="113" w:right="113"/>
              <w:jc w:val="center"/>
            </w:pPr>
          </w:p>
        </w:tc>
        <w:tc>
          <w:tcPr>
            <w:tcW w:w="7316" w:type="dxa"/>
            <w:shd w:val="clear" w:color="auto" w:fill="EEECE1" w:themeFill="background2"/>
          </w:tcPr>
          <w:p w14:paraId="04068DFA" w14:textId="77777777" w:rsidR="006F05AD" w:rsidRPr="00FA51DA" w:rsidRDefault="006F05AD" w:rsidP="002F4545">
            <w:pPr>
              <w:ind w:right="-107"/>
            </w:pPr>
            <w:r>
              <w:t>2</w:t>
            </w:r>
            <w:r w:rsidRPr="00FA51DA">
              <w:t>.2.2 Analyses different leadership/management strategies aimed at improving pupil progress, attainment and behaviour and applies findings to own plans.</w:t>
            </w:r>
          </w:p>
        </w:tc>
        <w:tc>
          <w:tcPr>
            <w:tcW w:w="2045" w:type="dxa"/>
            <w:shd w:val="clear" w:color="auto" w:fill="EEECE1" w:themeFill="background2"/>
            <w:vAlign w:val="center"/>
          </w:tcPr>
          <w:p w14:paraId="0A816A58" w14:textId="77777777" w:rsidR="006F05AD" w:rsidRDefault="006F05AD" w:rsidP="002F4545">
            <w:pPr>
              <w:jc w:val="center"/>
            </w:pPr>
          </w:p>
        </w:tc>
      </w:tr>
      <w:tr w:rsidR="006F05AD" w:rsidRPr="007B259F" w14:paraId="7B454391" w14:textId="77777777" w:rsidTr="002F4545">
        <w:trPr>
          <w:trHeight w:val="594"/>
        </w:trPr>
        <w:tc>
          <w:tcPr>
            <w:tcW w:w="1129" w:type="dxa"/>
            <w:vMerge/>
            <w:shd w:val="clear" w:color="auto" w:fill="DBE5F1" w:themeFill="accent1" w:themeFillTint="33"/>
            <w:textDirection w:val="btLr"/>
            <w:vAlign w:val="center"/>
          </w:tcPr>
          <w:p w14:paraId="2B498145" w14:textId="77777777" w:rsidR="006F05AD" w:rsidRDefault="006F05AD" w:rsidP="002F4545">
            <w:pPr>
              <w:ind w:left="113" w:right="113"/>
              <w:jc w:val="center"/>
            </w:pPr>
          </w:p>
        </w:tc>
        <w:tc>
          <w:tcPr>
            <w:tcW w:w="7316" w:type="dxa"/>
            <w:shd w:val="clear" w:color="auto" w:fill="EEECE1" w:themeFill="background2"/>
            <w:vAlign w:val="center"/>
          </w:tcPr>
          <w:p w14:paraId="3DF0FF25" w14:textId="77777777" w:rsidR="006F05AD" w:rsidRPr="00FA51DA" w:rsidRDefault="006F05AD" w:rsidP="002F4545">
            <w:pPr>
              <w:ind w:right="-107"/>
            </w:pPr>
            <w:r>
              <w:t>2</w:t>
            </w:r>
            <w:r w:rsidRPr="00FA51DA">
              <w:t xml:space="preserve">.2.3 Designs, implements and evaluates an improvement project that reduces variation in pupil progress and/or attainment across the school </w:t>
            </w:r>
          </w:p>
        </w:tc>
        <w:tc>
          <w:tcPr>
            <w:tcW w:w="2045" w:type="dxa"/>
            <w:shd w:val="clear" w:color="auto" w:fill="EEECE1" w:themeFill="background2"/>
            <w:vAlign w:val="center"/>
          </w:tcPr>
          <w:p w14:paraId="6179086E" w14:textId="77777777" w:rsidR="006F05AD" w:rsidRDefault="006F05AD" w:rsidP="002F4545">
            <w:r>
              <w:t>Pupil performance data</w:t>
            </w:r>
          </w:p>
        </w:tc>
      </w:tr>
      <w:tr w:rsidR="006F05AD" w:rsidRPr="007B259F" w14:paraId="64806F5D" w14:textId="77777777" w:rsidTr="002F4545">
        <w:trPr>
          <w:trHeight w:val="594"/>
        </w:trPr>
        <w:tc>
          <w:tcPr>
            <w:tcW w:w="1129" w:type="dxa"/>
            <w:vMerge/>
            <w:shd w:val="clear" w:color="auto" w:fill="DBE5F1" w:themeFill="accent1" w:themeFillTint="33"/>
            <w:textDirection w:val="btLr"/>
            <w:vAlign w:val="center"/>
          </w:tcPr>
          <w:p w14:paraId="2B3E0930" w14:textId="77777777" w:rsidR="006F05AD" w:rsidRDefault="006F05AD" w:rsidP="002F4545">
            <w:pPr>
              <w:ind w:left="113" w:right="113"/>
              <w:jc w:val="center"/>
            </w:pPr>
          </w:p>
        </w:tc>
        <w:tc>
          <w:tcPr>
            <w:tcW w:w="7316" w:type="dxa"/>
            <w:shd w:val="clear" w:color="auto" w:fill="EEECE1" w:themeFill="background2"/>
          </w:tcPr>
          <w:p w14:paraId="05F3457E" w14:textId="77777777" w:rsidR="006F05AD" w:rsidRPr="00FA51DA" w:rsidRDefault="006F05AD" w:rsidP="002F4545">
            <w:pPr>
              <w:ind w:right="-107"/>
            </w:pPr>
            <w:r>
              <w:t>2</w:t>
            </w:r>
            <w:r w:rsidRPr="00FA51DA">
              <w:t>.2.4 Exploits opportunities to develop and grow the school curriculum</w:t>
            </w:r>
          </w:p>
        </w:tc>
        <w:tc>
          <w:tcPr>
            <w:tcW w:w="2045" w:type="dxa"/>
            <w:shd w:val="clear" w:color="auto" w:fill="EEECE1" w:themeFill="background2"/>
            <w:vAlign w:val="center"/>
          </w:tcPr>
          <w:p w14:paraId="60BD9816" w14:textId="77777777" w:rsidR="006F05AD" w:rsidRDefault="006F05AD" w:rsidP="002F4545">
            <w:pPr>
              <w:jc w:val="center"/>
            </w:pPr>
          </w:p>
        </w:tc>
      </w:tr>
      <w:tr w:rsidR="006F05AD" w:rsidRPr="007B259F" w14:paraId="7F067915" w14:textId="77777777" w:rsidTr="002F4545">
        <w:trPr>
          <w:trHeight w:val="693"/>
        </w:trPr>
        <w:tc>
          <w:tcPr>
            <w:tcW w:w="1129" w:type="dxa"/>
            <w:vMerge w:val="restart"/>
            <w:shd w:val="clear" w:color="auto" w:fill="DBE5F1" w:themeFill="accent1" w:themeFillTint="33"/>
            <w:textDirection w:val="btLr"/>
            <w:vAlign w:val="center"/>
          </w:tcPr>
          <w:p w14:paraId="2E3D27CA" w14:textId="77777777" w:rsidR="006F05AD" w:rsidRPr="007B259F" w:rsidRDefault="006F05AD" w:rsidP="002F4545">
            <w:pPr>
              <w:ind w:left="113" w:right="113"/>
              <w:jc w:val="center"/>
            </w:pPr>
            <w:r w:rsidRPr="007B259F">
              <w:t>Leading with Impact</w:t>
            </w:r>
          </w:p>
        </w:tc>
        <w:tc>
          <w:tcPr>
            <w:tcW w:w="7316" w:type="dxa"/>
            <w:shd w:val="clear" w:color="auto" w:fill="EEECE1" w:themeFill="background2"/>
          </w:tcPr>
          <w:p w14:paraId="7B2C4486" w14:textId="77777777" w:rsidR="006F05AD" w:rsidRPr="00FA51DA" w:rsidRDefault="006F05AD" w:rsidP="002F4545">
            <w:pPr>
              <w:ind w:right="-107"/>
            </w:pPr>
            <w:r>
              <w:t>3</w:t>
            </w:r>
            <w:r w:rsidRPr="00FA51DA">
              <w:t>.2.1 Evaluates research into, and examples of, leadership and motivation and/or influence and applies findings to motivate or influence others across the school</w:t>
            </w:r>
          </w:p>
        </w:tc>
        <w:tc>
          <w:tcPr>
            <w:tcW w:w="2045" w:type="dxa"/>
            <w:shd w:val="clear" w:color="auto" w:fill="EEECE1" w:themeFill="background2"/>
            <w:vAlign w:val="center"/>
          </w:tcPr>
          <w:p w14:paraId="6C4DC835" w14:textId="77777777" w:rsidR="006F05AD" w:rsidRPr="007B259F" w:rsidRDefault="006F05AD" w:rsidP="002F4545">
            <w:r>
              <w:t>Sponsor Comments</w:t>
            </w:r>
          </w:p>
        </w:tc>
      </w:tr>
      <w:tr w:rsidR="006F05AD" w:rsidRPr="007B259F" w14:paraId="1FBCF4E8" w14:textId="77777777" w:rsidTr="002F4545">
        <w:trPr>
          <w:trHeight w:val="615"/>
        </w:trPr>
        <w:tc>
          <w:tcPr>
            <w:tcW w:w="1129" w:type="dxa"/>
            <w:vMerge/>
            <w:shd w:val="clear" w:color="auto" w:fill="DBE5F1" w:themeFill="accent1" w:themeFillTint="33"/>
            <w:textDirection w:val="btLr"/>
            <w:vAlign w:val="center"/>
          </w:tcPr>
          <w:p w14:paraId="3660271F" w14:textId="77777777" w:rsidR="006F05AD" w:rsidRPr="007B259F" w:rsidRDefault="006F05AD" w:rsidP="002F4545">
            <w:pPr>
              <w:ind w:left="113" w:right="113"/>
              <w:jc w:val="center"/>
            </w:pPr>
          </w:p>
        </w:tc>
        <w:tc>
          <w:tcPr>
            <w:tcW w:w="7316" w:type="dxa"/>
            <w:shd w:val="clear" w:color="auto" w:fill="EEECE1" w:themeFill="background2"/>
          </w:tcPr>
          <w:p w14:paraId="21C999EB" w14:textId="77777777" w:rsidR="006F05AD" w:rsidRPr="00FA51DA" w:rsidRDefault="006F05AD" w:rsidP="002F4545">
            <w:r>
              <w:t>3</w:t>
            </w:r>
            <w:r w:rsidRPr="00FA51DA">
              <w:t>.2.2 Designs and implements a communications plan to promote and/or defend plans, drawing on campaigns and techniques used by other schools</w:t>
            </w:r>
          </w:p>
        </w:tc>
        <w:tc>
          <w:tcPr>
            <w:tcW w:w="2045" w:type="dxa"/>
            <w:shd w:val="clear" w:color="auto" w:fill="EEECE1" w:themeFill="background2"/>
            <w:vAlign w:val="center"/>
          </w:tcPr>
          <w:p w14:paraId="4E22950D" w14:textId="77777777" w:rsidR="006F05AD" w:rsidRPr="007B259F" w:rsidRDefault="006F05AD" w:rsidP="002F4545">
            <w:r>
              <w:t>Communications Plan</w:t>
            </w:r>
          </w:p>
        </w:tc>
      </w:tr>
      <w:tr w:rsidR="006F05AD" w:rsidRPr="007B259F" w14:paraId="10B9A36D" w14:textId="77777777" w:rsidTr="002F4545">
        <w:trPr>
          <w:trHeight w:val="688"/>
        </w:trPr>
        <w:tc>
          <w:tcPr>
            <w:tcW w:w="1129" w:type="dxa"/>
            <w:vMerge w:val="restart"/>
            <w:shd w:val="clear" w:color="auto" w:fill="DBE5F1" w:themeFill="accent1" w:themeFillTint="33"/>
            <w:textDirection w:val="btLr"/>
            <w:vAlign w:val="center"/>
          </w:tcPr>
          <w:p w14:paraId="2F0C3250" w14:textId="77777777" w:rsidR="006F05AD" w:rsidRPr="007B259F" w:rsidRDefault="006F05AD" w:rsidP="002F4545">
            <w:pPr>
              <w:ind w:left="113" w:right="113"/>
              <w:jc w:val="center"/>
            </w:pPr>
            <w:r w:rsidRPr="007B259F">
              <w:t>Working in Partnership</w:t>
            </w:r>
          </w:p>
        </w:tc>
        <w:tc>
          <w:tcPr>
            <w:tcW w:w="7316" w:type="dxa"/>
            <w:shd w:val="clear" w:color="auto" w:fill="EEECE1" w:themeFill="background2"/>
          </w:tcPr>
          <w:p w14:paraId="01F2EC3A" w14:textId="77777777" w:rsidR="006F05AD" w:rsidRPr="00FA51DA" w:rsidRDefault="006F05AD" w:rsidP="002F4545">
            <w:pPr>
              <w:rPr>
                <w:iCs/>
                <w:color w:val="000000" w:themeColor="dark1"/>
                <w:kern w:val="24"/>
              </w:rPr>
            </w:pPr>
            <w:r>
              <w:t>4</w:t>
            </w:r>
            <w:r w:rsidRPr="00FA51DA">
              <w:t>.2.1 Establishes and sustains partnerships that build capability and/or improve performance in priority areas for the school</w:t>
            </w:r>
          </w:p>
        </w:tc>
        <w:tc>
          <w:tcPr>
            <w:tcW w:w="2045" w:type="dxa"/>
            <w:shd w:val="clear" w:color="auto" w:fill="EEECE1" w:themeFill="background2"/>
            <w:vAlign w:val="center"/>
          </w:tcPr>
          <w:p w14:paraId="5F5D1348" w14:textId="77777777" w:rsidR="006F05AD" w:rsidRPr="007B259F" w:rsidRDefault="006F05AD" w:rsidP="002F4545">
            <w:r>
              <w:t>Sponsor Comments</w:t>
            </w:r>
          </w:p>
        </w:tc>
      </w:tr>
      <w:tr w:rsidR="006F05AD" w:rsidRPr="007B259F" w14:paraId="1B71D26D" w14:textId="77777777" w:rsidTr="002F4545">
        <w:trPr>
          <w:trHeight w:val="782"/>
        </w:trPr>
        <w:tc>
          <w:tcPr>
            <w:tcW w:w="1129" w:type="dxa"/>
            <w:vMerge/>
            <w:shd w:val="clear" w:color="auto" w:fill="DBE5F1" w:themeFill="accent1" w:themeFillTint="33"/>
            <w:textDirection w:val="btLr"/>
            <w:vAlign w:val="center"/>
          </w:tcPr>
          <w:p w14:paraId="3CBF5727" w14:textId="77777777" w:rsidR="006F05AD" w:rsidRPr="007B259F" w:rsidRDefault="006F05AD" w:rsidP="002F4545">
            <w:pPr>
              <w:ind w:left="113" w:right="113"/>
              <w:jc w:val="center"/>
            </w:pPr>
          </w:p>
        </w:tc>
        <w:tc>
          <w:tcPr>
            <w:tcW w:w="7316" w:type="dxa"/>
            <w:shd w:val="clear" w:color="auto" w:fill="EEECE1" w:themeFill="background2"/>
          </w:tcPr>
          <w:p w14:paraId="137F42BF" w14:textId="77777777" w:rsidR="006F05AD" w:rsidRPr="00FA51DA" w:rsidRDefault="006F05AD" w:rsidP="002F4545">
            <w:pPr>
              <w:ind w:right="35"/>
            </w:pPr>
            <w:r>
              <w:t>4</w:t>
            </w:r>
            <w:r w:rsidRPr="00FA51DA">
              <w:t>.2.2 Evaluates the effectiveness of partnerships in terms of pupil progress and/or attainment</w:t>
            </w:r>
          </w:p>
        </w:tc>
        <w:tc>
          <w:tcPr>
            <w:tcW w:w="2045" w:type="dxa"/>
            <w:shd w:val="clear" w:color="auto" w:fill="EEECE1" w:themeFill="background2"/>
            <w:vAlign w:val="center"/>
          </w:tcPr>
          <w:p w14:paraId="1430491E" w14:textId="77777777" w:rsidR="006F05AD" w:rsidRPr="007B259F" w:rsidRDefault="006F05AD" w:rsidP="002F4545"/>
        </w:tc>
      </w:tr>
      <w:tr w:rsidR="006F05AD" w:rsidRPr="007B259F" w14:paraId="086AB9C8" w14:textId="77777777" w:rsidTr="002F4545">
        <w:trPr>
          <w:cantSplit/>
          <w:trHeight w:val="298"/>
        </w:trPr>
        <w:tc>
          <w:tcPr>
            <w:tcW w:w="10490" w:type="dxa"/>
            <w:gridSpan w:val="3"/>
            <w:shd w:val="clear" w:color="auto" w:fill="DBE5F1" w:themeFill="accent1" w:themeFillTint="33"/>
            <w:vAlign w:val="center"/>
          </w:tcPr>
          <w:p w14:paraId="78A260DB" w14:textId="77777777" w:rsidR="006F05AD" w:rsidRPr="00155DEA" w:rsidRDefault="006F05AD" w:rsidP="002F4545">
            <w:pPr>
              <w:jc w:val="center"/>
              <w:rPr>
                <w:b/>
                <w:sz w:val="34"/>
                <w:szCs w:val="34"/>
              </w:rPr>
            </w:pPr>
            <w:r w:rsidRPr="00155DEA">
              <w:rPr>
                <w:b/>
                <w:sz w:val="34"/>
                <w:szCs w:val="34"/>
              </w:rPr>
              <w:t>PART B</w:t>
            </w:r>
          </w:p>
        </w:tc>
      </w:tr>
      <w:tr w:rsidR="006F05AD" w:rsidRPr="007B259F" w14:paraId="1AA79440" w14:textId="77777777" w:rsidTr="002F4545">
        <w:trPr>
          <w:trHeight w:val="828"/>
        </w:trPr>
        <w:tc>
          <w:tcPr>
            <w:tcW w:w="1129" w:type="dxa"/>
            <w:vMerge w:val="restart"/>
            <w:shd w:val="clear" w:color="auto" w:fill="DBE5F1" w:themeFill="accent1" w:themeFillTint="33"/>
            <w:textDirection w:val="btLr"/>
            <w:vAlign w:val="center"/>
          </w:tcPr>
          <w:p w14:paraId="0165E9D4" w14:textId="77777777" w:rsidR="006F05AD" w:rsidRPr="007B259F" w:rsidRDefault="006F05AD" w:rsidP="002F4545">
            <w:pPr>
              <w:ind w:left="113" w:right="113"/>
              <w:jc w:val="center"/>
            </w:pPr>
            <w:r w:rsidRPr="007B259F">
              <w:t>Managing Resources and Risks</w:t>
            </w:r>
          </w:p>
        </w:tc>
        <w:tc>
          <w:tcPr>
            <w:tcW w:w="7316" w:type="dxa"/>
            <w:shd w:val="clear" w:color="auto" w:fill="EEECE1" w:themeFill="background2"/>
          </w:tcPr>
          <w:p w14:paraId="3DC81806" w14:textId="77777777" w:rsidR="006F05AD" w:rsidRPr="00F31D99" w:rsidRDefault="006F05AD" w:rsidP="002F4545">
            <w:pPr>
              <w:ind w:right="492"/>
            </w:pPr>
            <w:r>
              <w:t>5</w:t>
            </w:r>
            <w:r w:rsidRPr="00F31D99">
              <w:t>.2.1 Analyses the value for money/cost effectiveness of different options and designs a business case for recommended approach</w:t>
            </w:r>
          </w:p>
        </w:tc>
        <w:tc>
          <w:tcPr>
            <w:tcW w:w="2045" w:type="dxa"/>
            <w:shd w:val="clear" w:color="auto" w:fill="EEECE1" w:themeFill="background2"/>
            <w:vAlign w:val="center"/>
          </w:tcPr>
          <w:p w14:paraId="404E65E3" w14:textId="77777777" w:rsidR="006F05AD" w:rsidRPr="00B41311" w:rsidRDefault="006F05AD" w:rsidP="002F4545">
            <w:r w:rsidRPr="00B41311">
              <w:t>Business Case</w:t>
            </w:r>
          </w:p>
        </w:tc>
      </w:tr>
      <w:tr w:rsidR="006F05AD" w:rsidRPr="007B259F" w14:paraId="640035BB" w14:textId="77777777" w:rsidTr="002F4545">
        <w:trPr>
          <w:trHeight w:val="684"/>
        </w:trPr>
        <w:tc>
          <w:tcPr>
            <w:tcW w:w="1129" w:type="dxa"/>
            <w:vMerge/>
            <w:shd w:val="clear" w:color="auto" w:fill="DBE5F1" w:themeFill="accent1" w:themeFillTint="33"/>
            <w:textDirection w:val="btLr"/>
            <w:vAlign w:val="center"/>
          </w:tcPr>
          <w:p w14:paraId="29EF2C79" w14:textId="77777777" w:rsidR="006F05AD" w:rsidRPr="007B259F" w:rsidRDefault="006F05AD" w:rsidP="002F4545">
            <w:pPr>
              <w:ind w:left="113" w:right="113"/>
              <w:jc w:val="center"/>
            </w:pPr>
          </w:p>
        </w:tc>
        <w:tc>
          <w:tcPr>
            <w:tcW w:w="7316" w:type="dxa"/>
            <w:shd w:val="clear" w:color="auto" w:fill="EEECE1" w:themeFill="background2"/>
          </w:tcPr>
          <w:p w14:paraId="5789F3E6" w14:textId="77777777" w:rsidR="006F05AD" w:rsidRPr="00F31D99" w:rsidRDefault="006F05AD" w:rsidP="002F4545">
            <w:pPr>
              <w:ind w:right="492"/>
            </w:pPr>
            <w:r>
              <w:rPr>
                <w:szCs w:val="24"/>
              </w:rPr>
              <w:t>5</w:t>
            </w:r>
            <w:r w:rsidRPr="00F31D99">
              <w:rPr>
                <w:szCs w:val="24"/>
              </w:rPr>
              <w:t>.2.2 Implements a risk management plan that systematically assesses, monitors, mitigates and contingency plans for risks</w:t>
            </w:r>
          </w:p>
        </w:tc>
        <w:tc>
          <w:tcPr>
            <w:tcW w:w="2045" w:type="dxa"/>
            <w:shd w:val="clear" w:color="auto" w:fill="EEECE1" w:themeFill="background2"/>
            <w:vAlign w:val="center"/>
          </w:tcPr>
          <w:p w14:paraId="625EA581" w14:textId="77777777" w:rsidR="006F05AD" w:rsidRPr="00B41311" w:rsidRDefault="006F05AD" w:rsidP="002F4545">
            <w:r w:rsidRPr="00B41311">
              <w:t>Risk Management Plan</w:t>
            </w:r>
          </w:p>
        </w:tc>
      </w:tr>
      <w:tr w:rsidR="006F05AD" w:rsidRPr="007B259F" w14:paraId="1E69D302" w14:textId="77777777" w:rsidTr="002F4545">
        <w:trPr>
          <w:trHeight w:val="842"/>
        </w:trPr>
        <w:tc>
          <w:tcPr>
            <w:tcW w:w="1129" w:type="dxa"/>
            <w:vMerge w:val="restart"/>
            <w:shd w:val="clear" w:color="auto" w:fill="DBE5F1" w:themeFill="accent1" w:themeFillTint="33"/>
            <w:textDirection w:val="btLr"/>
            <w:vAlign w:val="center"/>
          </w:tcPr>
          <w:p w14:paraId="771A280A" w14:textId="77777777" w:rsidR="006F05AD" w:rsidRPr="007B259F" w:rsidRDefault="006F05AD" w:rsidP="002F4545">
            <w:pPr>
              <w:ind w:left="113" w:right="113"/>
              <w:jc w:val="center"/>
            </w:pPr>
            <w:r w:rsidRPr="007B259F">
              <w:t>Increasing Capability</w:t>
            </w:r>
          </w:p>
        </w:tc>
        <w:tc>
          <w:tcPr>
            <w:tcW w:w="7316" w:type="dxa"/>
            <w:shd w:val="clear" w:color="auto" w:fill="EEECE1" w:themeFill="background2"/>
            <w:vAlign w:val="center"/>
          </w:tcPr>
          <w:p w14:paraId="417EF10F" w14:textId="77777777" w:rsidR="006F05AD" w:rsidRPr="009466DE" w:rsidRDefault="006F05AD" w:rsidP="002F4545">
            <w:pPr>
              <w:ind w:right="492"/>
              <w:rPr>
                <w:szCs w:val="24"/>
              </w:rPr>
            </w:pPr>
            <w:r w:rsidRPr="009466DE">
              <w:rPr>
                <w:szCs w:val="24"/>
              </w:rPr>
              <w:t>6.2.1 Analyses key research into and examples of effective professional development and talent management in schools and applies findings to own plans</w:t>
            </w:r>
          </w:p>
        </w:tc>
        <w:tc>
          <w:tcPr>
            <w:tcW w:w="2045" w:type="dxa"/>
            <w:shd w:val="clear" w:color="auto" w:fill="EEECE1" w:themeFill="background2"/>
            <w:vAlign w:val="center"/>
          </w:tcPr>
          <w:p w14:paraId="3DF295CE" w14:textId="77777777" w:rsidR="006F05AD" w:rsidRPr="007B259F" w:rsidRDefault="006F05AD" w:rsidP="002F4545">
            <w:pPr>
              <w:jc w:val="center"/>
            </w:pPr>
          </w:p>
        </w:tc>
      </w:tr>
      <w:tr w:rsidR="006F05AD" w:rsidRPr="007B259F" w14:paraId="0188C01A" w14:textId="77777777" w:rsidTr="002F4545">
        <w:trPr>
          <w:trHeight w:val="735"/>
        </w:trPr>
        <w:tc>
          <w:tcPr>
            <w:tcW w:w="1129" w:type="dxa"/>
            <w:vMerge/>
            <w:shd w:val="clear" w:color="auto" w:fill="DBE5F1" w:themeFill="accent1" w:themeFillTint="33"/>
            <w:vAlign w:val="center"/>
          </w:tcPr>
          <w:p w14:paraId="5CD0BF07" w14:textId="77777777" w:rsidR="006F05AD" w:rsidRPr="007B259F" w:rsidRDefault="006F05AD" w:rsidP="002F4545">
            <w:pPr>
              <w:jc w:val="center"/>
            </w:pPr>
          </w:p>
        </w:tc>
        <w:tc>
          <w:tcPr>
            <w:tcW w:w="7316" w:type="dxa"/>
            <w:shd w:val="clear" w:color="auto" w:fill="EEECE1" w:themeFill="background2"/>
            <w:vAlign w:val="center"/>
          </w:tcPr>
          <w:p w14:paraId="4F3D5E70" w14:textId="77777777" w:rsidR="006F05AD" w:rsidRPr="009466DE" w:rsidRDefault="006F05AD" w:rsidP="002F4545">
            <w:pPr>
              <w:ind w:right="492"/>
            </w:pPr>
            <w:r w:rsidRPr="009466DE">
              <w:rPr>
                <w:szCs w:val="24"/>
              </w:rPr>
              <w:t>6.2.2 Analyses how professional development provision may need to change over time and applies findings to own plans</w:t>
            </w:r>
          </w:p>
        </w:tc>
        <w:tc>
          <w:tcPr>
            <w:tcW w:w="2045" w:type="dxa"/>
            <w:shd w:val="clear" w:color="auto" w:fill="EEECE1" w:themeFill="background2"/>
            <w:vAlign w:val="center"/>
          </w:tcPr>
          <w:p w14:paraId="005CC1F0" w14:textId="77777777" w:rsidR="006F05AD" w:rsidRPr="007B259F" w:rsidRDefault="006F05AD" w:rsidP="002F4545">
            <w:pPr>
              <w:jc w:val="center"/>
            </w:pPr>
          </w:p>
        </w:tc>
      </w:tr>
    </w:tbl>
    <w:p w14:paraId="763E437D" w14:textId="77777777" w:rsidR="006F05AD" w:rsidRDefault="006F05AD" w:rsidP="006F05AD">
      <w:pPr>
        <w:widowControl/>
        <w:autoSpaceDE/>
        <w:autoSpaceDN/>
        <w:adjustRightInd/>
        <w:spacing w:after="160" w:line="259" w:lineRule="auto"/>
        <w:rPr>
          <w:b/>
          <w:sz w:val="32"/>
          <w:szCs w:val="32"/>
        </w:rPr>
      </w:pPr>
      <w:r>
        <w:rPr>
          <w:b/>
          <w:sz w:val="32"/>
          <w:szCs w:val="32"/>
        </w:rPr>
        <w:br w:type="page"/>
      </w:r>
    </w:p>
    <w:p w14:paraId="4DB01AC4" w14:textId="77777777" w:rsidR="006F05AD" w:rsidRDefault="006F05AD" w:rsidP="006F05AD">
      <w:pPr>
        <w:jc w:val="center"/>
        <w:rPr>
          <w:b/>
          <w:sz w:val="32"/>
          <w:szCs w:val="32"/>
        </w:rPr>
      </w:pPr>
      <w:r w:rsidRPr="00C05AA7">
        <w:rPr>
          <w:b/>
          <w:sz w:val="32"/>
          <w:szCs w:val="32"/>
        </w:rPr>
        <w:lastRenderedPageBreak/>
        <w:t>NPQ</w:t>
      </w:r>
      <w:r>
        <w:rPr>
          <w:b/>
          <w:sz w:val="32"/>
          <w:szCs w:val="32"/>
        </w:rPr>
        <w:t>H</w:t>
      </w:r>
      <w:r w:rsidRPr="00C05AA7">
        <w:rPr>
          <w:b/>
          <w:sz w:val="32"/>
          <w:szCs w:val="32"/>
        </w:rPr>
        <w:t xml:space="preserve"> Assessment Task</w:t>
      </w:r>
      <w:r>
        <w:rPr>
          <w:b/>
          <w:sz w:val="32"/>
          <w:szCs w:val="32"/>
        </w:rPr>
        <w:t>s</w:t>
      </w:r>
      <w:r w:rsidRPr="00C05AA7">
        <w:rPr>
          <w:b/>
          <w:sz w:val="32"/>
          <w:szCs w:val="32"/>
        </w:rPr>
        <w:t xml:space="preserve"> Description</w:t>
      </w:r>
    </w:p>
    <w:p w14:paraId="77FFB647" w14:textId="77777777" w:rsidR="006F05AD" w:rsidRDefault="006F05AD" w:rsidP="006F05AD">
      <w:pPr>
        <w:rPr>
          <w:sz w:val="26"/>
          <w:szCs w:val="26"/>
        </w:rPr>
      </w:pPr>
      <w:r w:rsidRPr="00C05AA7">
        <w:rPr>
          <w:b/>
          <w:sz w:val="26"/>
          <w:szCs w:val="26"/>
        </w:rPr>
        <w:t xml:space="preserve">Project </w:t>
      </w:r>
      <w:r>
        <w:rPr>
          <w:b/>
          <w:sz w:val="26"/>
          <w:szCs w:val="26"/>
        </w:rPr>
        <w:t>Theme:</w:t>
      </w:r>
      <w:r w:rsidRPr="00C05AA7">
        <w:rPr>
          <w:b/>
          <w:sz w:val="26"/>
          <w:szCs w:val="26"/>
        </w:rPr>
        <w:t xml:space="preserve"> </w:t>
      </w:r>
    </w:p>
    <w:p w14:paraId="2800C345" w14:textId="77777777" w:rsidR="006F05AD" w:rsidRPr="00357895" w:rsidRDefault="006F05AD" w:rsidP="001F3F1C">
      <w:pPr>
        <w:pStyle w:val="ListParagraph"/>
        <w:numPr>
          <w:ilvl w:val="0"/>
          <w:numId w:val="94"/>
        </w:numPr>
        <w:overflowPunct w:val="0"/>
        <w:spacing w:after="0" w:line="240" w:lineRule="auto"/>
        <w:contextualSpacing/>
        <w:jc w:val="left"/>
        <w:textAlignment w:val="baseline"/>
        <w:rPr>
          <w:sz w:val="26"/>
          <w:szCs w:val="26"/>
        </w:rPr>
      </w:pPr>
      <w:r w:rsidRPr="00357895">
        <w:rPr>
          <w:sz w:val="26"/>
          <w:szCs w:val="26"/>
        </w:rPr>
        <w:t>Leading a whole-school change programme</w:t>
      </w:r>
      <w:r>
        <w:rPr>
          <w:sz w:val="26"/>
          <w:szCs w:val="26"/>
        </w:rPr>
        <w:t xml:space="preserve"> (4,000 words)</w:t>
      </w:r>
    </w:p>
    <w:p w14:paraId="4050031C" w14:textId="77777777" w:rsidR="006F05AD" w:rsidRPr="00357895" w:rsidRDefault="006F05AD" w:rsidP="001F3F1C">
      <w:pPr>
        <w:pStyle w:val="ListParagraph"/>
        <w:numPr>
          <w:ilvl w:val="0"/>
          <w:numId w:val="94"/>
        </w:numPr>
        <w:overflowPunct w:val="0"/>
        <w:spacing w:after="0" w:line="240" w:lineRule="auto"/>
        <w:contextualSpacing/>
        <w:jc w:val="left"/>
        <w:textAlignment w:val="baseline"/>
        <w:rPr>
          <w:sz w:val="26"/>
          <w:szCs w:val="26"/>
        </w:rPr>
      </w:pPr>
      <w:r>
        <w:rPr>
          <w:sz w:val="26"/>
          <w:szCs w:val="26"/>
        </w:rPr>
        <w:t xml:space="preserve">Designing an action </w:t>
      </w:r>
      <w:r w:rsidRPr="00357895">
        <w:rPr>
          <w:sz w:val="26"/>
          <w:szCs w:val="26"/>
        </w:rPr>
        <w:t>plan to meet my placement school’s resourcing and capability needs</w:t>
      </w:r>
      <w:r>
        <w:rPr>
          <w:sz w:val="26"/>
          <w:szCs w:val="26"/>
        </w:rPr>
        <w:t xml:space="preserve"> (2,500 words)</w:t>
      </w:r>
    </w:p>
    <w:p w14:paraId="5894293B" w14:textId="77777777" w:rsidR="006F05AD" w:rsidRDefault="006F05AD" w:rsidP="006F05AD">
      <w:pPr>
        <w:rPr>
          <w:sz w:val="26"/>
          <w:szCs w:val="26"/>
        </w:rPr>
      </w:pPr>
    </w:p>
    <w:tbl>
      <w:tblPr>
        <w:tblStyle w:val="TableGrid"/>
        <w:tblpPr w:leftFromText="180" w:rightFromText="180" w:vertAnchor="text" w:horzAnchor="margin" w:tblpXSpec="center" w:tblpY="571"/>
        <w:tblW w:w="0" w:type="auto"/>
        <w:jc w:val="center"/>
        <w:tblLook w:val="04A0" w:firstRow="1" w:lastRow="0" w:firstColumn="1" w:lastColumn="0" w:noHBand="0" w:noVBand="1"/>
      </w:tblPr>
      <w:tblGrid>
        <w:gridCol w:w="4139"/>
        <w:gridCol w:w="3913"/>
      </w:tblGrid>
      <w:tr w:rsidR="006F05AD" w14:paraId="5DA3437D" w14:textId="77777777" w:rsidTr="002F4545">
        <w:trPr>
          <w:trHeight w:val="319"/>
          <w:jc w:val="center"/>
        </w:trPr>
        <w:tc>
          <w:tcPr>
            <w:tcW w:w="4139" w:type="dxa"/>
          </w:tcPr>
          <w:p w14:paraId="46FE9107"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Project 1 (Own school)</w:t>
            </w:r>
          </w:p>
        </w:tc>
        <w:tc>
          <w:tcPr>
            <w:tcW w:w="3913" w:type="dxa"/>
          </w:tcPr>
          <w:p w14:paraId="2F0E9628"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Project 2 (Placement school)</w:t>
            </w:r>
          </w:p>
        </w:tc>
      </w:tr>
      <w:tr w:rsidR="006F05AD" w14:paraId="2B06305C" w14:textId="77777777" w:rsidTr="002F4545">
        <w:trPr>
          <w:trHeight w:val="330"/>
          <w:jc w:val="center"/>
        </w:trPr>
        <w:tc>
          <w:tcPr>
            <w:tcW w:w="4139" w:type="dxa"/>
            <w:vAlign w:val="center"/>
          </w:tcPr>
          <w:p w14:paraId="5B60ECC6" w14:textId="77777777" w:rsidR="006F05AD" w:rsidRDefault="006F05AD" w:rsidP="002F4545">
            <w:pPr>
              <w:widowControl/>
              <w:autoSpaceDE/>
              <w:autoSpaceDN/>
              <w:adjustRightInd/>
              <w:spacing w:after="160" w:line="259" w:lineRule="auto"/>
              <w:rPr>
                <w:sz w:val="26"/>
                <w:szCs w:val="26"/>
              </w:rPr>
            </w:pPr>
            <w:r w:rsidRPr="0000163C">
              <w:t xml:space="preserve">Strategy and Improvement </w:t>
            </w:r>
          </w:p>
        </w:tc>
        <w:tc>
          <w:tcPr>
            <w:tcW w:w="3913" w:type="dxa"/>
            <w:vAlign w:val="center"/>
          </w:tcPr>
          <w:p w14:paraId="30684405" w14:textId="77777777" w:rsidR="006F05AD" w:rsidRDefault="006F05AD" w:rsidP="002F4545">
            <w:pPr>
              <w:widowControl/>
              <w:autoSpaceDE/>
              <w:autoSpaceDN/>
              <w:adjustRightInd/>
              <w:spacing w:after="160" w:line="259" w:lineRule="auto"/>
              <w:rPr>
                <w:sz w:val="26"/>
                <w:szCs w:val="26"/>
              </w:rPr>
            </w:pPr>
            <w:r w:rsidRPr="0000163C">
              <w:t>Managing Resources and Risks</w:t>
            </w:r>
          </w:p>
        </w:tc>
      </w:tr>
      <w:tr w:rsidR="006F05AD" w14:paraId="71E18099" w14:textId="77777777" w:rsidTr="002F4545">
        <w:trPr>
          <w:trHeight w:val="319"/>
          <w:jc w:val="center"/>
        </w:trPr>
        <w:tc>
          <w:tcPr>
            <w:tcW w:w="4139" w:type="dxa"/>
            <w:vAlign w:val="center"/>
          </w:tcPr>
          <w:p w14:paraId="277A0A45" w14:textId="77777777" w:rsidR="006F05AD" w:rsidRDefault="006F05AD" w:rsidP="002F4545">
            <w:pPr>
              <w:widowControl/>
              <w:autoSpaceDE/>
              <w:autoSpaceDN/>
              <w:adjustRightInd/>
              <w:spacing w:after="160" w:line="259" w:lineRule="auto"/>
              <w:rPr>
                <w:sz w:val="26"/>
                <w:szCs w:val="26"/>
              </w:rPr>
            </w:pPr>
            <w:r w:rsidRPr="0000163C">
              <w:t>Teaching and Curriculum Excellence</w:t>
            </w:r>
          </w:p>
        </w:tc>
        <w:tc>
          <w:tcPr>
            <w:tcW w:w="3913" w:type="dxa"/>
            <w:vAlign w:val="center"/>
          </w:tcPr>
          <w:p w14:paraId="0FE8D289" w14:textId="77777777" w:rsidR="006F05AD" w:rsidRDefault="006F05AD" w:rsidP="002F4545">
            <w:pPr>
              <w:widowControl/>
              <w:autoSpaceDE/>
              <w:autoSpaceDN/>
              <w:adjustRightInd/>
              <w:spacing w:after="160" w:line="259" w:lineRule="auto"/>
              <w:rPr>
                <w:sz w:val="26"/>
                <w:szCs w:val="26"/>
              </w:rPr>
            </w:pPr>
            <w:r w:rsidRPr="0000163C">
              <w:t>Increasing Capability</w:t>
            </w:r>
          </w:p>
        </w:tc>
      </w:tr>
      <w:tr w:rsidR="006F05AD" w14:paraId="3A1FA156" w14:textId="77777777" w:rsidTr="002F4545">
        <w:trPr>
          <w:trHeight w:val="330"/>
          <w:jc w:val="center"/>
        </w:trPr>
        <w:tc>
          <w:tcPr>
            <w:tcW w:w="4139" w:type="dxa"/>
            <w:vAlign w:val="center"/>
          </w:tcPr>
          <w:p w14:paraId="730F5B93" w14:textId="77777777" w:rsidR="006F05AD" w:rsidRDefault="006F05AD" w:rsidP="002F4545">
            <w:pPr>
              <w:widowControl/>
              <w:autoSpaceDE/>
              <w:autoSpaceDN/>
              <w:adjustRightInd/>
              <w:spacing w:after="160" w:line="259" w:lineRule="auto"/>
              <w:rPr>
                <w:sz w:val="26"/>
                <w:szCs w:val="26"/>
              </w:rPr>
            </w:pPr>
            <w:r w:rsidRPr="0000163C">
              <w:t>Leading with Impact</w:t>
            </w:r>
          </w:p>
        </w:tc>
        <w:tc>
          <w:tcPr>
            <w:tcW w:w="3913" w:type="dxa"/>
            <w:vAlign w:val="center"/>
          </w:tcPr>
          <w:p w14:paraId="2F39091E" w14:textId="77777777" w:rsidR="006F05AD" w:rsidRDefault="006F05AD" w:rsidP="002F4545">
            <w:pPr>
              <w:widowControl/>
              <w:autoSpaceDE/>
              <w:autoSpaceDN/>
              <w:adjustRightInd/>
              <w:spacing w:after="160" w:line="259" w:lineRule="auto"/>
              <w:rPr>
                <w:sz w:val="26"/>
                <w:szCs w:val="26"/>
              </w:rPr>
            </w:pPr>
          </w:p>
        </w:tc>
      </w:tr>
      <w:tr w:rsidR="006F05AD" w14:paraId="291D0207" w14:textId="77777777" w:rsidTr="002F4545">
        <w:trPr>
          <w:trHeight w:val="319"/>
          <w:jc w:val="center"/>
        </w:trPr>
        <w:tc>
          <w:tcPr>
            <w:tcW w:w="4139" w:type="dxa"/>
            <w:vAlign w:val="center"/>
          </w:tcPr>
          <w:p w14:paraId="6A7D271F" w14:textId="77777777" w:rsidR="006F05AD" w:rsidRDefault="006F05AD" w:rsidP="002F4545">
            <w:pPr>
              <w:widowControl/>
              <w:autoSpaceDE/>
              <w:autoSpaceDN/>
              <w:adjustRightInd/>
              <w:spacing w:after="160" w:line="259" w:lineRule="auto"/>
              <w:rPr>
                <w:sz w:val="26"/>
                <w:szCs w:val="26"/>
              </w:rPr>
            </w:pPr>
            <w:r w:rsidRPr="0000163C">
              <w:t>Working in Partnership</w:t>
            </w:r>
          </w:p>
        </w:tc>
        <w:tc>
          <w:tcPr>
            <w:tcW w:w="3913" w:type="dxa"/>
            <w:vAlign w:val="center"/>
          </w:tcPr>
          <w:p w14:paraId="5E52CA05" w14:textId="77777777" w:rsidR="006F05AD" w:rsidRDefault="006F05AD" w:rsidP="002F4545">
            <w:pPr>
              <w:widowControl/>
              <w:autoSpaceDE/>
              <w:autoSpaceDN/>
              <w:adjustRightInd/>
              <w:spacing w:after="160" w:line="259" w:lineRule="auto"/>
              <w:rPr>
                <w:sz w:val="26"/>
                <w:szCs w:val="26"/>
              </w:rPr>
            </w:pPr>
          </w:p>
        </w:tc>
      </w:tr>
    </w:tbl>
    <w:p w14:paraId="58E382B6" w14:textId="77777777" w:rsidR="006F05AD" w:rsidRPr="00DA57A8" w:rsidRDefault="006F05AD" w:rsidP="006F05AD">
      <w:pPr>
        <w:widowControl/>
        <w:autoSpaceDE/>
        <w:autoSpaceDN/>
        <w:adjustRightInd/>
        <w:spacing w:after="160" w:line="259" w:lineRule="auto"/>
        <w:rPr>
          <w:b/>
          <w:sz w:val="26"/>
          <w:szCs w:val="26"/>
        </w:rPr>
      </w:pPr>
      <w:r w:rsidRPr="00DA57A8">
        <w:rPr>
          <w:b/>
          <w:sz w:val="26"/>
          <w:szCs w:val="26"/>
        </w:rPr>
        <w:t>Content Areas Assessed</w:t>
      </w:r>
      <w:r w:rsidRPr="00DA57A8">
        <w:rPr>
          <w:sz w:val="26"/>
          <w:szCs w:val="26"/>
        </w:rPr>
        <w:t>:</w:t>
      </w:r>
      <w:r w:rsidRPr="00DA57A8">
        <w:rPr>
          <w:b/>
          <w:sz w:val="26"/>
          <w:szCs w:val="26"/>
        </w:rPr>
        <w:t xml:space="preserve"> </w:t>
      </w:r>
    </w:p>
    <w:p w14:paraId="2B1A547D" w14:textId="77777777" w:rsidR="006F05AD" w:rsidRPr="00DA57A8" w:rsidRDefault="006F05AD" w:rsidP="006F05AD">
      <w:pPr>
        <w:widowControl/>
        <w:autoSpaceDE/>
        <w:autoSpaceDN/>
        <w:adjustRightInd/>
        <w:spacing w:after="160" w:line="259" w:lineRule="auto"/>
        <w:rPr>
          <w:sz w:val="26"/>
          <w:szCs w:val="26"/>
        </w:rPr>
      </w:pPr>
    </w:p>
    <w:p w14:paraId="2C28071E" w14:textId="77777777" w:rsidR="006F05AD" w:rsidRDefault="006F05AD" w:rsidP="006F05AD">
      <w:pPr>
        <w:rPr>
          <w:sz w:val="32"/>
          <w:szCs w:val="28"/>
        </w:rPr>
      </w:pPr>
    </w:p>
    <w:p w14:paraId="16A5DD39" w14:textId="77777777" w:rsidR="006F05AD" w:rsidRDefault="006F05AD" w:rsidP="006F05AD">
      <w:pPr>
        <w:rPr>
          <w:sz w:val="32"/>
          <w:szCs w:val="28"/>
        </w:rPr>
      </w:pPr>
    </w:p>
    <w:p w14:paraId="74248695" w14:textId="77777777" w:rsidR="006F05AD" w:rsidRDefault="006F05AD" w:rsidP="006F05AD">
      <w:pPr>
        <w:rPr>
          <w:sz w:val="32"/>
          <w:szCs w:val="28"/>
        </w:rPr>
      </w:pPr>
    </w:p>
    <w:p w14:paraId="384BE8C8" w14:textId="77777777" w:rsidR="006F05AD" w:rsidRDefault="006F05AD" w:rsidP="006F05AD">
      <w:pPr>
        <w:rPr>
          <w:sz w:val="32"/>
          <w:szCs w:val="28"/>
        </w:rPr>
      </w:pPr>
    </w:p>
    <w:p w14:paraId="532E14CD" w14:textId="77777777" w:rsidR="006F05AD" w:rsidRDefault="006F05AD" w:rsidP="006F05AD">
      <w:pPr>
        <w:rPr>
          <w:sz w:val="32"/>
          <w:szCs w:val="28"/>
        </w:rPr>
      </w:pPr>
    </w:p>
    <w:p w14:paraId="29E0D5A4" w14:textId="77777777" w:rsidR="006F05AD" w:rsidRPr="00C05AA7" w:rsidRDefault="006F05AD" w:rsidP="006F05AD">
      <w:pPr>
        <w:rPr>
          <w:b/>
          <w:sz w:val="26"/>
          <w:szCs w:val="26"/>
        </w:rPr>
      </w:pPr>
    </w:p>
    <w:p w14:paraId="3170ADE6" w14:textId="77777777" w:rsidR="006F05AD" w:rsidRPr="00357895" w:rsidRDefault="006F05AD" w:rsidP="006F05AD">
      <w:pPr>
        <w:rPr>
          <w:b/>
          <w:sz w:val="26"/>
          <w:szCs w:val="26"/>
        </w:rPr>
      </w:pPr>
      <w:r w:rsidRPr="00357895">
        <w:rPr>
          <w:b/>
          <w:sz w:val="26"/>
          <w:szCs w:val="26"/>
        </w:rPr>
        <w:t xml:space="preserve">Task 1 - </w:t>
      </w:r>
      <w:r>
        <w:rPr>
          <w:b/>
          <w:sz w:val="26"/>
          <w:szCs w:val="26"/>
        </w:rPr>
        <w:t>Participants</w:t>
      </w:r>
      <w:r w:rsidRPr="00357895">
        <w:rPr>
          <w:b/>
          <w:sz w:val="26"/>
          <w:szCs w:val="26"/>
        </w:rPr>
        <w:t xml:space="preserve"> must:</w:t>
      </w:r>
    </w:p>
    <w:p w14:paraId="4ACC28AC"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 xml:space="preserve">Lead </w:t>
      </w:r>
      <w:r w:rsidRPr="00357895">
        <w:rPr>
          <w:sz w:val="26"/>
          <w:szCs w:val="26"/>
        </w:rPr>
        <w:t>change programme at whole-school level, lasting at least 2 terms, to improve pupil progress and attainment.</w:t>
      </w:r>
    </w:p>
    <w:p w14:paraId="15411957"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Present</w:t>
      </w:r>
      <w:r w:rsidRPr="00357895">
        <w:rPr>
          <w:sz w:val="26"/>
          <w:szCs w:val="26"/>
        </w:rPr>
        <w:t xml:space="preserve"> the plan to the Governing board prior to implementation</w:t>
      </w:r>
      <w:r>
        <w:rPr>
          <w:sz w:val="26"/>
          <w:szCs w:val="26"/>
        </w:rPr>
        <w:t xml:space="preserve">, </w:t>
      </w:r>
      <w:r w:rsidRPr="00357895">
        <w:rPr>
          <w:sz w:val="26"/>
          <w:szCs w:val="26"/>
        </w:rPr>
        <w:t xml:space="preserve"> and gather their feedback.</w:t>
      </w:r>
    </w:p>
    <w:p w14:paraId="7D75E3B0" w14:textId="77777777" w:rsidR="006F05AD" w:rsidRPr="00357895" w:rsidRDefault="006F05AD" w:rsidP="001F3F1C">
      <w:pPr>
        <w:pStyle w:val="ListParagraph"/>
        <w:widowControl/>
        <w:numPr>
          <w:ilvl w:val="0"/>
          <w:numId w:val="84"/>
        </w:numPr>
        <w:autoSpaceDE/>
        <w:autoSpaceDN/>
        <w:adjustRightInd/>
        <w:spacing w:after="0" w:line="240" w:lineRule="auto"/>
        <w:contextualSpacing/>
        <w:jc w:val="left"/>
        <w:rPr>
          <w:sz w:val="26"/>
          <w:szCs w:val="26"/>
        </w:rPr>
      </w:pPr>
      <w:r w:rsidRPr="00357895">
        <w:rPr>
          <w:b/>
          <w:sz w:val="26"/>
          <w:szCs w:val="26"/>
        </w:rPr>
        <w:t xml:space="preserve">Submit </w:t>
      </w:r>
      <w:r w:rsidRPr="00357895">
        <w:rPr>
          <w:sz w:val="26"/>
          <w:szCs w:val="26"/>
        </w:rPr>
        <w:t>a written account of the project to the provider for assessment, which aims to evidence the criteria indicated. This should cover the design, implementation and evaluation of the programme.</w:t>
      </w:r>
    </w:p>
    <w:p w14:paraId="2EACC2E9"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 xml:space="preserve">Submit </w:t>
      </w:r>
      <w:r w:rsidRPr="00357895">
        <w:rPr>
          <w:sz w:val="26"/>
          <w:szCs w:val="26"/>
        </w:rPr>
        <w:t>supporting documents/material as evidence where indicated below. Supporting evidence must be concise and directly related to the candidate’s project and corresponding assessment criterion.</w:t>
      </w:r>
    </w:p>
    <w:p w14:paraId="34BE34BE"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Not exceed</w:t>
      </w:r>
      <w:r w:rsidRPr="00357895">
        <w:rPr>
          <w:sz w:val="26"/>
          <w:szCs w:val="26"/>
        </w:rPr>
        <w:t xml:space="preserve"> a total word count of </w:t>
      </w:r>
      <w:r w:rsidRPr="00357895">
        <w:rPr>
          <w:b/>
          <w:sz w:val="26"/>
          <w:szCs w:val="26"/>
        </w:rPr>
        <w:t>4,000</w:t>
      </w:r>
      <w:r w:rsidRPr="00357895">
        <w:rPr>
          <w:sz w:val="26"/>
          <w:szCs w:val="26"/>
        </w:rPr>
        <w:t xml:space="preserve">, </w:t>
      </w:r>
      <w:r w:rsidRPr="00357895">
        <w:rPr>
          <w:sz w:val="26"/>
          <w:szCs w:val="26"/>
          <w:u w:val="single"/>
        </w:rPr>
        <w:t>excluding</w:t>
      </w:r>
      <w:r w:rsidRPr="00357895">
        <w:rPr>
          <w:sz w:val="26"/>
          <w:szCs w:val="26"/>
        </w:rPr>
        <w:t xml:space="preserve"> supporting documents or annexes</w:t>
      </w:r>
    </w:p>
    <w:p w14:paraId="7FFA3D87" w14:textId="77777777" w:rsidR="006F05AD" w:rsidRPr="00357895" w:rsidRDefault="006F05AD" w:rsidP="006F05AD">
      <w:pPr>
        <w:rPr>
          <w:sz w:val="26"/>
          <w:szCs w:val="26"/>
        </w:rPr>
      </w:pPr>
    </w:p>
    <w:p w14:paraId="3E176273" w14:textId="77777777" w:rsidR="006F05AD" w:rsidRPr="00357895" w:rsidRDefault="006F05AD" w:rsidP="006F05AD">
      <w:pPr>
        <w:rPr>
          <w:b/>
          <w:sz w:val="26"/>
          <w:szCs w:val="26"/>
          <w:u w:val="single"/>
        </w:rPr>
      </w:pPr>
      <w:r w:rsidRPr="00357895">
        <w:rPr>
          <w:b/>
          <w:sz w:val="26"/>
          <w:szCs w:val="26"/>
        </w:rPr>
        <w:t xml:space="preserve">Task 2 - </w:t>
      </w:r>
      <w:r>
        <w:rPr>
          <w:b/>
          <w:sz w:val="26"/>
          <w:szCs w:val="26"/>
        </w:rPr>
        <w:t>Participants</w:t>
      </w:r>
      <w:r w:rsidRPr="00357895">
        <w:rPr>
          <w:b/>
          <w:sz w:val="26"/>
          <w:szCs w:val="26"/>
        </w:rPr>
        <w:t xml:space="preserve"> must:</w:t>
      </w:r>
    </w:p>
    <w:p w14:paraId="222899BD"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lastRenderedPageBreak/>
        <w:t>Undertake</w:t>
      </w:r>
      <w:r w:rsidRPr="00357895">
        <w:rPr>
          <w:sz w:val="26"/>
          <w:szCs w:val="26"/>
        </w:rPr>
        <w:t xml:space="preserve"> a placement in a contrasting school (for example, by performance, pupil profile, geography etc.), lasting at least 9 working days.</w:t>
      </w:r>
    </w:p>
    <w:p w14:paraId="0A9EB7D6"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Research</w:t>
      </w:r>
      <w:r w:rsidRPr="00357895">
        <w:rPr>
          <w:sz w:val="26"/>
          <w:szCs w:val="26"/>
        </w:rPr>
        <w:t xml:space="preserve"> the placement school’s current and/or projected resource and capability challenges, and </w:t>
      </w:r>
      <w:r w:rsidRPr="00357895">
        <w:rPr>
          <w:b/>
          <w:sz w:val="26"/>
          <w:szCs w:val="26"/>
        </w:rPr>
        <w:t>design</w:t>
      </w:r>
      <w:r w:rsidRPr="00357895">
        <w:rPr>
          <w:sz w:val="26"/>
          <w:szCs w:val="26"/>
        </w:rPr>
        <w:t xml:space="preserve"> an action plan to address these.</w:t>
      </w:r>
    </w:p>
    <w:p w14:paraId="05FF4DDC"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Present</w:t>
      </w:r>
      <w:r w:rsidRPr="00357895">
        <w:rPr>
          <w:sz w:val="26"/>
          <w:szCs w:val="26"/>
        </w:rPr>
        <w:t xml:space="preserve"> the plan to the placement school’s governing board and gather their feedback.</w:t>
      </w:r>
    </w:p>
    <w:p w14:paraId="2E5A9E7B"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Submit</w:t>
      </w:r>
      <w:r w:rsidRPr="00357895">
        <w:rPr>
          <w:sz w:val="26"/>
          <w:szCs w:val="26"/>
        </w:rPr>
        <w:t xml:space="preserve"> a written account of the project to the provider for assessment, which aims to evidence the criteria indicated</w:t>
      </w:r>
    </w:p>
    <w:p w14:paraId="657E98F1"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Submit</w:t>
      </w:r>
      <w:r w:rsidRPr="00357895">
        <w:rPr>
          <w:sz w:val="26"/>
          <w:szCs w:val="26"/>
        </w:rPr>
        <w:t xml:space="preserve"> supporting documents/material as evidence where indicated below. Supporting evidence must be concise and directly related to the candidate’s project and corresponding assessment criterion.</w:t>
      </w:r>
    </w:p>
    <w:p w14:paraId="44BE4199"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Not exceed</w:t>
      </w:r>
      <w:r w:rsidRPr="00357895">
        <w:rPr>
          <w:sz w:val="26"/>
          <w:szCs w:val="26"/>
        </w:rPr>
        <w:t xml:space="preserve"> a total word count of</w:t>
      </w:r>
      <w:r w:rsidRPr="00357895">
        <w:rPr>
          <w:b/>
          <w:sz w:val="26"/>
          <w:szCs w:val="26"/>
        </w:rPr>
        <w:t xml:space="preserve"> 2,500</w:t>
      </w:r>
      <w:r w:rsidRPr="00357895">
        <w:rPr>
          <w:sz w:val="26"/>
          <w:szCs w:val="26"/>
        </w:rPr>
        <w:t xml:space="preserve">, </w:t>
      </w:r>
      <w:r w:rsidRPr="00357895">
        <w:rPr>
          <w:sz w:val="26"/>
          <w:szCs w:val="26"/>
          <w:u w:val="single"/>
        </w:rPr>
        <w:t>excluding</w:t>
      </w:r>
      <w:r w:rsidRPr="00357895">
        <w:rPr>
          <w:sz w:val="26"/>
          <w:szCs w:val="26"/>
        </w:rPr>
        <w:t xml:space="preserve"> supporting documents or annexes</w:t>
      </w:r>
    </w:p>
    <w:p w14:paraId="51E76193" w14:textId="77777777" w:rsidR="006F05AD" w:rsidRPr="00357895" w:rsidRDefault="006F05AD" w:rsidP="006F05AD">
      <w:pPr>
        <w:rPr>
          <w:sz w:val="26"/>
          <w:szCs w:val="26"/>
        </w:rPr>
      </w:pPr>
    </w:p>
    <w:p w14:paraId="349719D2" w14:textId="77777777" w:rsidR="006F05AD" w:rsidRPr="00357895" w:rsidRDefault="006F05AD" w:rsidP="006F05AD">
      <w:pPr>
        <w:rPr>
          <w:b/>
          <w:sz w:val="26"/>
          <w:szCs w:val="26"/>
        </w:rPr>
      </w:pPr>
      <w:r w:rsidRPr="00357895">
        <w:rPr>
          <w:b/>
          <w:sz w:val="26"/>
          <w:szCs w:val="26"/>
        </w:rPr>
        <w:t>Providers must:</w:t>
      </w:r>
    </w:p>
    <w:p w14:paraId="23C669D4"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Assess</w:t>
      </w:r>
      <w:r w:rsidRPr="00357895">
        <w:rPr>
          <w:sz w:val="26"/>
          <w:szCs w:val="26"/>
        </w:rPr>
        <w:t xml:space="preserve"> project scripts and supporting evidence in accordance with a mark scheme that will be provided by DfE.</w:t>
      </w:r>
    </w:p>
    <w:p w14:paraId="0DD6AA02" w14:textId="77777777" w:rsidR="006F05AD" w:rsidRPr="00357895" w:rsidRDefault="006F05AD" w:rsidP="001F3F1C">
      <w:pPr>
        <w:pStyle w:val="ListParagraph"/>
        <w:widowControl/>
        <w:numPr>
          <w:ilvl w:val="0"/>
          <w:numId w:val="85"/>
        </w:numPr>
        <w:autoSpaceDE/>
        <w:autoSpaceDN/>
        <w:adjustRightInd/>
        <w:spacing w:after="0" w:line="240" w:lineRule="auto"/>
        <w:contextualSpacing/>
        <w:jc w:val="left"/>
        <w:rPr>
          <w:sz w:val="26"/>
          <w:szCs w:val="26"/>
        </w:rPr>
      </w:pPr>
      <w:r w:rsidRPr="00357895">
        <w:rPr>
          <w:b/>
          <w:sz w:val="26"/>
          <w:szCs w:val="26"/>
        </w:rPr>
        <w:t xml:space="preserve">Identify </w:t>
      </w:r>
      <w:r w:rsidRPr="00357895">
        <w:rPr>
          <w:sz w:val="26"/>
          <w:szCs w:val="26"/>
        </w:rPr>
        <w:t>a suitable school placement for Task 2, working with the candidate.</w:t>
      </w:r>
    </w:p>
    <w:p w14:paraId="7F44C6D8" w14:textId="77777777" w:rsidR="006F05AD" w:rsidRPr="00DC6550" w:rsidRDefault="006F05AD" w:rsidP="001F3F1C">
      <w:pPr>
        <w:pStyle w:val="ListParagraph"/>
        <w:numPr>
          <w:ilvl w:val="0"/>
          <w:numId w:val="85"/>
        </w:numPr>
        <w:overflowPunct w:val="0"/>
        <w:spacing w:after="0" w:line="240" w:lineRule="auto"/>
        <w:contextualSpacing/>
        <w:jc w:val="left"/>
        <w:textAlignment w:val="baseline"/>
        <w:rPr>
          <w:sz w:val="26"/>
          <w:szCs w:val="26"/>
        </w:rPr>
      </w:pPr>
      <w:r w:rsidRPr="00DC6550">
        <w:rPr>
          <w:b/>
          <w:sz w:val="26"/>
          <w:szCs w:val="26"/>
        </w:rPr>
        <w:t>Comply</w:t>
      </w:r>
      <w:r w:rsidRPr="00DC6550">
        <w:rPr>
          <w:sz w:val="26"/>
          <w:szCs w:val="26"/>
        </w:rPr>
        <w:t xml:space="preserve"> assessment requirements, including peer moderation, as described in the Quality Framework.</w:t>
      </w:r>
    </w:p>
    <w:tbl>
      <w:tblPr>
        <w:tblStyle w:val="TableGrid"/>
        <w:tblW w:w="10774" w:type="dxa"/>
        <w:jc w:val="center"/>
        <w:shd w:val="clear" w:color="auto" w:fill="EEECE1" w:themeFill="background2"/>
        <w:tblLayout w:type="fixed"/>
        <w:tblLook w:val="04A0" w:firstRow="1" w:lastRow="0" w:firstColumn="1" w:lastColumn="0" w:noHBand="0" w:noVBand="1"/>
      </w:tblPr>
      <w:tblGrid>
        <w:gridCol w:w="1129"/>
        <w:gridCol w:w="7938"/>
        <w:gridCol w:w="1707"/>
      </w:tblGrid>
      <w:tr w:rsidR="006F05AD" w:rsidRPr="007B259F" w14:paraId="0D0DF008" w14:textId="77777777" w:rsidTr="002F4545">
        <w:trPr>
          <w:jc w:val="center"/>
        </w:trPr>
        <w:tc>
          <w:tcPr>
            <w:tcW w:w="1129" w:type="dxa"/>
            <w:shd w:val="clear" w:color="auto" w:fill="DBE5F1" w:themeFill="accent1" w:themeFillTint="33"/>
            <w:vAlign w:val="center"/>
          </w:tcPr>
          <w:p w14:paraId="0C8D4E8C" w14:textId="77777777" w:rsidR="006F05AD" w:rsidRPr="007B259F" w:rsidRDefault="006F05AD" w:rsidP="002F4545">
            <w:pPr>
              <w:jc w:val="center"/>
              <w:rPr>
                <w:b/>
              </w:rPr>
            </w:pPr>
            <w:r>
              <w:br w:type="page"/>
            </w:r>
            <w:r w:rsidRPr="007B259F">
              <w:rPr>
                <w:b/>
              </w:rPr>
              <w:t>Content Area</w:t>
            </w:r>
          </w:p>
        </w:tc>
        <w:tc>
          <w:tcPr>
            <w:tcW w:w="7938" w:type="dxa"/>
            <w:shd w:val="clear" w:color="auto" w:fill="DBE5F1" w:themeFill="accent1" w:themeFillTint="33"/>
            <w:vAlign w:val="center"/>
          </w:tcPr>
          <w:p w14:paraId="240B10ED" w14:textId="77777777" w:rsidR="006F05AD" w:rsidRPr="0045051A" w:rsidRDefault="006F05AD" w:rsidP="002F4545">
            <w:pPr>
              <w:jc w:val="center"/>
              <w:rPr>
                <w:b/>
                <w:sz w:val="32"/>
              </w:rPr>
            </w:pPr>
            <w:r w:rsidRPr="0045051A">
              <w:rPr>
                <w:b/>
                <w:sz w:val="32"/>
              </w:rPr>
              <w:t>NPQH Assessment Criteria</w:t>
            </w:r>
          </w:p>
        </w:tc>
        <w:tc>
          <w:tcPr>
            <w:tcW w:w="1707" w:type="dxa"/>
            <w:shd w:val="clear" w:color="auto" w:fill="DBE5F1" w:themeFill="accent1" w:themeFillTint="33"/>
            <w:vAlign w:val="center"/>
          </w:tcPr>
          <w:p w14:paraId="57951330" w14:textId="77777777" w:rsidR="006F05AD" w:rsidRPr="007B259F" w:rsidRDefault="006F05AD" w:rsidP="002F4545">
            <w:pPr>
              <w:jc w:val="center"/>
              <w:rPr>
                <w:b/>
              </w:rPr>
            </w:pPr>
            <w:r w:rsidRPr="007B259F">
              <w:rPr>
                <w:b/>
              </w:rPr>
              <w:t xml:space="preserve">Supporting </w:t>
            </w:r>
            <w:r>
              <w:rPr>
                <w:b/>
              </w:rPr>
              <w:t>Documents</w:t>
            </w:r>
            <w:r w:rsidRPr="007B259F">
              <w:rPr>
                <w:b/>
              </w:rPr>
              <w:t xml:space="preserve"> Required</w:t>
            </w:r>
          </w:p>
        </w:tc>
      </w:tr>
      <w:tr w:rsidR="006F05AD" w:rsidRPr="007B259F" w14:paraId="1B5EC8E7" w14:textId="77777777" w:rsidTr="002F4545">
        <w:trPr>
          <w:trHeight w:val="567"/>
          <w:jc w:val="center"/>
        </w:trPr>
        <w:tc>
          <w:tcPr>
            <w:tcW w:w="10774" w:type="dxa"/>
            <w:gridSpan w:val="3"/>
            <w:shd w:val="clear" w:color="auto" w:fill="DBE5F1" w:themeFill="accent1" w:themeFillTint="33"/>
            <w:vAlign w:val="center"/>
          </w:tcPr>
          <w:p w14:paraId="6ABE2358" w14:textId="77777777" w:rsidR="006F05AD" w:rsidRPr="00155DEA" w:rsidRDefault="006F05AD" w:rsidP="002F4545">
            <w:pPr>
              <w:jc w:val="center"/>
              <w:rPr>
                <w:b/>
                <w:sz w:val="34"/>
                <w:szCs w:val="34"/>
              </w:rPr>
            </w:pPr>
            <w:r w:rsidRPr="00155DEA">
              <w:rPr>
                <w:b/>
                <w:sz w:val="34"/>
                <w:szCs w:val="34"/>
              </w:rPr>
              <w:t>TASK 1</w:t>
            </w:r>
          </w:p>
        </w:tc>
      </w:tr>
      <w:tr w:rsidR="006F05AD" w:rsidRPr="007B259F" w14:paraId="4D7DDC8C" w14:textId="77777777" w:rsidTr="002F4545">
        <w:trPr>
          <w:trHeight w:val="530"/>
          <w:jc w:val="center"/>
        </w:trPr>
        <w:tc>
          <w:tcPr>
            <w:tcW w:w="1129" w:type="dxa"/>
            <w:vMerge w:val="restart"/>
            <w:shd w:val="clear" w:color="auto" w:fill="DBE5F1" w:themeFill="accent1" w:themeFillTint="33"/>
            <w:textDirection w:val="btLr"/>
            <w:vAlign w:val="center"/>
          </w:tcPr>
          <w:p w14:paraId="1E4E08E8" w14:textId="77777777" w:rsidR="006F05AD" w:rsidRPr="007B259F" w:rsidRDefault="006F05AD" w:rsidP="002F4545">
            <w:pPr>
              <w:ind w:left="113" w:right="113"/>
              <w:jc w:val="center"/>
            </w:pPr>
            <w:r w:rsidRPr="007B259F">
              <w:t>Strategy and Improvement</w:t>
            </w:r>
          </w:p>
        </w:tc>
        <w:tc>
          <w:tcPr>
            <w:tcW w:w="7938" w:type="dxa"/>
            <w:shd w:val="clear" w:color="auto" w:fill="EEECE1" w:themeFill="background2"/>
          </w:tcPr>
          <w:p w14:paraId="32B86E98" w14:textId="77777777" w:rsidR="006F05AD" w:rsidRPr="00640C90" w:rsidRDefault="006F05AD" w:rsidP="002F4545">
            <w:pPr>
              <w:ind w:right="-107"/>
            </w:pPr>
            <w:r w:rsidRPr="00640C90">
              <w:t>1.3.1 Analyses the implications of changes in the external and strategic environment and applies findings to own plans</w:t>
            </w:r>
          </w:p>
        </w:tc>
        <w:tc>
          <w:tcPr>
            <w:tcW w:w="1707" w:type="dxa"/>
            <w:shd w:val="clear" w:color="auto" w:fill="EEECE1" w:themeFill="background2"/>
            <w:vAlign w:val="center"/>
          </w:tcPr>
          <w:p w14:paraId="68778D8A" w14:textId="77777777" w:rsidR="006F05AD" w:rsidRPr="007B259F" w:rsidRDefault="006F05AD" w:rsidP="002F4545">
            <w:pPr>
              <w:jc w:val="center"/>
            </w:pPr>
          </w:p>
        </w:tc>
      </w:tr>
      <w:tr w:rsidR="006F05AD" w:rsidRPr="007B259F" w14:paraId="777B80A4" w14:textId="77777777" w:rsidTr="002F4545">
        <w:trPr>
          <w:trHeight w:val="594"/>
          <w:jc w:val="center"/>
        </w:trPr>
        <w:tc>
          <w:tcPr>
            <w:tcW w:w="1129" w:type="dxa"/>
            <w:vMerge/>
            <w:shd w:val="clear" w:color="auto" w:fill="DBE5F1" w:themeFill="accent1" w:themeFillTint="33"/>
            <w:textDirection w:val="btLr"/>
            <w:vAlign w:val="center"/>
          </w:tcPr>
          <w:p w14:paraId="7082B289" w14:textId="77777777" w:rsidR="006F05AD" w:rsidRPr="007B259F" w:rsidRDefault="006F05AD" w:rsidP="002F4545">
            <w:pPr>
              <w:ind w:left="113" w:right="113"/>
              <w:jc w:val="center"/>
            </w:pPr>
          </w:p>
        </w:tc>
        <w:tc>
          <w:tcPr>
            <w:tcW w:w="7938" w:type="dxa"/>
            <w:shd w:val="clear" w:color="auto" w:fill="EEECE1" w:themeFill="background2"/>
          </w:tcPr>
          <w:p w14:paraId="61081D24" w14:textId="77777777" w:rsidR="006F05AD" w:rsidRPr="00640C90" w:rsidRDefault="006F05AD" w:rsidP="002F4545">
            <w:pPr>
              <w:ind w:right="-107"/>
            </w:pPr>
            <w:r w:rsidRPr="00640C90">
              <w:t>1.3.2 Deploys critical thinking and statistical and/or data analysis tools, techniques and concepts during the design of own plans</w:t>
            </w:r>
          </w:p>
        </w:tc>
        <w:tc>
          <w:tcPr>
            <w:tcW w:w="1707" w:type="dxa"/>
            <w:shd w:val="clear" w:color="auto" w:fill="EEECE1" w:themeFill="background2"/>
            <w:vAlign w:val="center"/>
          </w:tcPr>
          <w:p w14:paraId="0F52D329" w14:textId="77777777" w:rsidR="006F05AD" w:rsidRPr="007B259F" w:rsidRDefault="006F05AD" w:rsidP="002F4545">
            <w:pPr>
              <w:jc w:val="center"/>
            </w:pPr>
          </w:p>
        </w:tc>
      </w:tr>
      <w:tr w:rsidR="006F05AD" w:rsidRPr="007B259F" w14:paraId="3EBB3B6C" w14:textId="77777777" w:rsidTr="002F4545">
        <w:trPr>
          <w:trHeight w:val="594"/>
          <w:jc w:val="center"/>
        </w:trPr>
        <w:tc>
          <w:tcPr>
            <w:tcW w:w="1129" w:type="dxa"/>
            <w:vMerge/>
            <w:shd w:val="clear" w:color="auto" w:fill="DBE5F1" w:themeFill="accent1" w:themeFillTint="33"/>
            <w:textDirection w:val="btLr"/>
            <w:vAlign w:val="center"/>
          </w:tcPr>
          <w:p w14:paraId="58030EFC" w14:textId="77777777" w:rsidR="006F05AD" w:rsidRPr="007B259F" w:rsidRDefault="006F05AD" w:rsidP="002F4545">
            <w:pPr>
              <w:ind w:left="113" w:right="113"/>
              <w:jc w:val="center"/>
            </w:pPr>
          </w:p>
        </w:tc>
        <w:tc>
          <w:tcPr>
            <w:tcW w:w="7938" w:type="dxa"/>
            <w:shd w:val="clear" w:color="auto" w:fill="EEECE1" w:themeFill="background2"/>
          </w:tcPr>
          <w:p w14:paraId="0862B9AF" w14:textId="77777777" w:rsidR="006F05AD" w:rsidRPr="00640C90" w:rsidRDefault="006F05AD" w:rsidP="002F4545">
            <w:pPr>
              <w:ind w:right="-107"/>
              <w:rPr>
                <w:szCs w:val="24"/>
              </w:rPr>
            </w:pPr>
            <w:r w:rsidRPr="00640C90">
              <w:t>1.3.3 Collaborates with the governing board during the design and implementation of plans, describing the benefits of doing so</w:t>
            </w:r>
          </w:p>
        </w:tc>
        <w:tc>
          <w:tcPr>
            <w:tcW w:w="1707" w:type="dxa"/>
            <w:shd w:val="clear" w:color="auto" w:fill="EEECE1" w:themeFill="background2"/>
            <w:vAlign w:val="center"/>
          </w:tcPr>
          <w:p w14:paraId="4E7A23C6" w14:textId="77777777" w:rsidR="006F05AD" w:rsidRPr="007B259F" w:rsidRDefault="006F05AD" w:rsidP="002F4545">
            <w:pPr>
              <w:jc w:val="center"/>
            </w:pPr>
          </w:p>
        </w:tc>
      </w:tr>
      <w:tr w:rsidR="006F05AD" w:rsidRPr="007B259F" w14:paraId="287509E4" w14:textId="77777777" w:rsidTr="002F4545">
        <w:trPr>
          <w:trHeight w:val="594"/>
          <w:jc w:val="center"/>
        </w:trPr>
        <w:tc>
          <w:tcPr>
            <w:tcW w:w="1129" w:type="dxa"/>
            <w:vMerge/>
            <w:shd w:val="clear" w:color="auto" w:fill="DBE5F1" w:themeFill="accent1" w:themeFillTint="33"/>
            <w:textDirection w:val="btLr"/>
            <w:vAlign w:val="center"/>
          </w:tcPr>
          <w:p w14:paraId="2FE36591" w14:textId="77777777" w:rsidR="006F05AD" w:rsidRPr="007B259F" w:rsidRDefault="006F05AD" w:rsidP="002F4545">
            <w:pPr>
              <w:ind w:left="113" w:right="113"/>
              <w:jc w:val="center"/>
            </w:pPr>
          </w:p>
        </w:tc>
        <w:tc>
          <w:tcPr>
            <w:tcW w:w="7938" w:type="dxa"/>
            <w:shd w:val="clear" w:color="auto" w:fill="EEECE1" w:themeFill="background2"/>
            <w:vAlign w:val="center"/>
          </w:tcPr>
          <w:p w14:paraId="41BC4285" w14:textId="77777777" w:rsidR="006F05AD" w:rsidRPr="00640C90" w:rsidRDefault="006F05AD" w:rsidP="002F4545">
            <w:r w:rsidRPr="00640C90">
              <w:t>1.3.4 Analyses research into, and examples of, the leadership of change, drawn from a range of schools and non-school contexts, and applies findings to the design and own leadership of plans</w:t>
            </w:r>
          </w:p>
        </w:tc>
        <w:tc>
          <w:tcPr>
            <w:tcW w:w="1707" w:type="dxa"/>
            <w:shd w:val="clear" w:color="auto" w:fill="EEECE1" w:themeFill="background2"/>
            <w:vAlign w:val="center"/>
          </w:tcPr>
          <w:p w14:paraId="6E50AFCC" w14:textId="77777777" w:rsidR="006F05AD" w:rsidRPr="007B259F" w:rsidRDefault="006F05AD" w:rsidP="002F4545">
            <w:pPr>
              <w:jc w:val="center"/>
            </w:pPr>
          </w:p>
        </w:tc>
      </w:tr>
      <w:tr w:rsidR="006F05AD" w:rsidRPr="007B259F" w14:paraId="25535C2A" w14:textId="77777777" w:rsidTr="002F4545">
        <w:trPr>
          <w:trHeight w:val="594"/>
          <w:jc w:val="center"/>
        </w:trPr>
        <w:tc>
          <w:tcPr>
            <w:tcW w:w="1129" w:type="dxa"/>
            <w:vMerge w:val="restart"/>
            <w:shd w:val="clear" w:color="auto" w:fill="DBE5F1" w:themeFill="accent1" w:themeFillTint="33"/>
            <w:textDirection w:val="btLr"/>
            <w:vAlign w:val="center"/>
          </w:tcPr>
          <w:p w14:paraId="2D092F25" w14:textId="77777777" w:rsidR="006F05AD" w:rsidRPr="007B259F" w:rsidRDefault="006F05AD" w:rsidP="002F4545">
            <w:pPr>
              <w:ind w:left="113" w:right="113"/>
              <w:jc w:val="center"/>
            </w:pPr>
            <w:r w:rsidRPr="007B259F">
              <w:t>Teaching</w:t>
            </w:r>
            <w:r>
              <w:t xml:space="preserve"> &amp; Curriculum</w:t>
            </w:r>
            <w:r w:rsidRPr="007B259F">
              <w:t xml:space="preserve"> Excellence</w:t>
            </w:r>
          </w:p>
        </w:tc>
        <w:tc>
          <w:tcPr>
            <w:tcW w:w="7938" w:type="dxa"/>
            <w:shd w:val="clear" w:color="auto" w:fill="EEECE1" w:themeFill="background2"/>
            <w:vAlign w:val="center"/>
          </w:tcPr>
          <w:p w14:paraId="54626493" w14:textId="77777777" w:rsidR="006F05AD" w:rsidRPr="00640C90" w:rsidRDefault="006F05AD" w:rsidP="002F4545">
            <w:r>
              <w:rPr>
                <w:iCs/>
                <w:color w:val="000000" w:themeColor="dark1"/>
                <w:kern w:val="24"/>
                <w:szCs w:val="24"/>
              </w:rPr>
              <w:t>2</w:t>
            </w:r>
            <w:r w:rsidRPr="00324064">
              <w:rPr>
                <w:iCs/>
                <w:color w:val="000000" w:themeColor="dark1"/>
                <w:kern w:val="24"/>
                <w:szCs w:val="24"/>
              </w:rPr>
              <w:t>.3.1 Analyses a range of domestic and international research into, and examples of, the leadership of teaching and applies findings to own plans</w:t>
            </w:r>
          </w:p>
        </w:tc>
        <w:tc>
          <w:tcPr>
            <w:tcW w:w="1707" w:type="dxa"/>
            <w:shd w:val="clear" w:color="auto" w:fill="EEECE1" w:themeFill="background2"/>
            <w:vAlign w:val="center"/>
          </w:tcPr>
          <w:p w14:paraId="5DB935D7" w14:textId="77777777" w:rsidR="006F05AD" w:rsidRPr="007B259F" w:rsidRDefault="006F05AD" w:rsidP="002F4545">
            <w:pPr>
              <w:jc w:val="center"/>
            </w:pPr>
          </w:p>
        </w:tc>
      </w:tr>
      <w:tr w:rsidR="006F05AD" w:rsidRPr="007B259F" w14:paraId="5641DEA7" w14:textId="77777777" w:rsidTr="002F4545">
        <w:trPr>
          <w:trHeight w:val="594"/>
          <w:jc w:val="center"/>
        </w:trPr>
        <w:tc>
          <w:tcPr>
            <w:tcW w:w="1129" w:type="dxa"/>
            <w:vMerge/>
            <w:shd w:val="clear" w:color="auto" w:fill="DBE5F1" w:themeFill="accent1" w:themeFillTint="33"/>
            <w:textDirection w:val="btLr"/>
            <w:vAlign w:val="center"/>
          </w:tcPr>
          <w:p w14:paraId="0A036FAF" w14:textId="77777777" w:rsidR="006F05AD" w:rsidRDefault="006F05AD" w:rsidP="002F4545">
            <w:pPr>
              <w:ind w:left="113" w:right="113"/>
              <w:jc w:val="center"/>
            </w:pPr>
          </w:p>
        </w:tc>
        <w:tc>
          <w:tcPr>
            <w:tcW w:w="7938" w:type="dxa"/>
            <w:shd w:val="clear" w:color="auto" w:fill="EEECE1" w:themeFill="background2"/>
            <w:vAlign w:val="center"/>
          </w:tcPr>
          <w:p w14:paraId="40E0376F" w14:textId="77777777" w:rsidR="006F05AD" w:rsidRPr="00640C90" w:rsidRDefault="006F05AD" w:rsidP="002F4545">
            <w:r>
              <w:rPr>
                <w:szCs w:val="24"/>
              </w:rPr>
              <w:t>2</w:t>
            </w:r>
            <w:r w:rsidRPr="00FD0E07">
              <w:rPr>
                <w:szCs w:val="24"/>
              </w:rPr>
              <w:t>.3.2 Designs, leads, implements and evaluates an evidence-based change programme that improves pupil progress and/or attainment at whole-school level</w:t>
            </w:r>
          </w:p>
        </w:tc>
        <w:tc>
          <w:tcPr>
            <w:tcW w:w="1707" w:type="dxa"/>
            <w:shd w:val="clear" w:color="auto" w:fill="EEECE1" w:themeFill="background2"/>
            <w:vAlign w:val="center"/>
          </w:tcPr>
          <w:p w14:paraId="74BB7344" w14:textId="77777777" w:rsidR="006F05AD" w:rsidRDefault="006F05AD" w:rsidP="002F4545">
            <w:pPr>
              <w:jc w:val="center"/>
            </w:pPr>
            <w:r w:rsidRPr="00E44ED3">
              <w:t>Pupil Performance Data</w:t>
            </w:r>
          </w:p>
        </w:tc>
      </w:tr>
      <w:tr w:rsidR="006F05AD" w:rsidRPr="007B259F" w14:paraId="14CB2829" w14:textId="77777777" w:rsidTr="002F4545">
        <w:trPr>
          <w:trHeight w:val="594"/>
          <w:jc w:val="center"/>
        </w:trPr>
        <w:tc>
          <w:tcPr>
            <w:tcW w:w="1129" w:type="dxa"/>
            <w:vMerge/>
            <w:shd w:val="clear" w:color="auto" w:fill="DBE5F1" w:themeFill="accent1" w:themeFillTint="33"/>
            <w:textDirection w:val="btLr"/>
            <w:vAlign w:val="center"/>
          </w:tcPr>
          <w:p w14:paraId="38079CB0" w14:textId="77777777" w:rsidR="006F05AD" w:rsidRDefault="006F05AD" w:rsidP="002F4545">
            <w:pPr>
              <w:ind w:left="113" w:right="113"/>
              <w:jc w:val="center"/>
            </w:pPr>
          </w:p>
        </w:tc>
        <w:tc>
          <w:tcPr>
            <w:tcW w:w="7938" w:type="dxa"/>
            <w:shd w:val="clear" w:color="auto" w:fill="EEECE1" w:themeFill="background2"/>
            <w:vAlign w:val="center"/>
          </w:tcPr>
          <w:p w14:paraId="1712D49F" w14:textId="77777777" w:rsidR="006F05AD" w:rsidRPr="00640C90" w:rsidRDefault="006F05AD" w:rsidP="002F4545">
            <w:r>
              <w:rPr>
                <w:iCs/>
                <w:color w:val="000000" w:themeColor="dark1"/>
                <w:kern w:val="24"/>
                <w:szCs w:val="24"/>
              </w:rPr>
              <w:t>2</w:t>
            </w:r>
            <w:r w:rsidRPr="00FD0E07">
              <w:rPr>
                <w:iCs/>
                <w:color w:val="000000" w:themeColor="dark1"/>
                <w:kern w:val="24"/>
                <w:szCs w:val="24"/>
              </w:rPr>
              <w:t>.3.3 Evaluates, monitors and responds to the needs and performance of all pupils in a school, including through provision for groups of pupils with particular needs</w:t>
            </w:r>
          </w:p>
        </w:tc>
        <w:tc>
          <w:tcPr>
            <w:tcW w:w="1707" w:type="dxa"/>
            <w:shd w:val="clear" w:color="auto" w:fill="EEECE1" w:themeFill="background2"/>
            <w:vAlign w:val="center"/>
          </w:tcPr>
          <w:p w14:paraId="48739295" w14:textId="77777777" w:rsidR="006F05AD" w:rsidRDefault="006F05AD" w:rsidP="002F4545">
            <w:pPr>
              <w:jc w:val="center"/>
            </w:pPr>
          </w:p>
        </w:tc>
      </w:tr>
      <w:tr w:rsidR="006F05AD" w:rsidRPr="007B259F" w14:paraId="22304550" w14:textId="77777777" w:rsidTr="002F4545">
        <w:trPr>
          <w:trHeight w:val="594"/>
          <w:jc w:val="center"/>
        </w:trPr>
        <w:tc>
          <w:tcPr>
            <w:tcW w:w="1129" w:type="dxa"/>
            <w:vMerge/>
            <w:shd w:val="clear" w:color="auto" w:fill="DBE5F1" w:themeFill="accent1" w:themeFillTint="33"/>
            <w:textDirection w:val="btLr"/>
            <w:vAlign w:val="center"/>
          </w:tcPr>
          <w:p w14:paraId="50D0720D" w14:textId="77777777" w:rsidR="006F05AD" w:rsidRDefault="006F05AD" w:rsidP="002F4545">
            <w:pPr>
              <w:ind w:left="113" w:right="113"/>
              <w:jc w:val="center"/>
            </w:pPr>
          </w:p>
        </w:tc>
        <w:tc>
          <w:tcPr>
            <w:tcW w:w="7938" w:type="dxa"/>
            <w:shd w:val="clear" w:color="auto" w:fill="EEECE1" w:themeFill="background2"/>
            <w:vAlign w:val="center"/>
          </w:tcPr>
          <w:p w14:paraId="67B44FA9" w14:textId="77777777" w:rsidR="006F05AD" w:rsidRPr="00640C90" w:rsidRDefault="006F05AD" w:rsidP="002F4545">
            <w:r>
              <w:t>2</w:t>
            </w:r>
            <w:r w:rsidRPr="00324064">
              <w:t>.3.4 Assesses the impact of new initiatives on teacher workload, implementing options to minimise or mitigate this where necessary</w:t>
            </w:r>
          </w:p>
        </w:tc>
        <w:tc>
          <w:tcPr>
            <w:tcW w:w="1707" w:type="dxa"/>
            <w:shd w:val="clear" w:color="auto" w:fill="EEECE1" w:themeFill="background2"/>
            <w:vAlign w:val="center"/>
          </w:tcPr>
          <w:p w14:paraId="0B60F8AA" w14:textId="77777777" w:rsidR="006F05AD" w:rsidRDefault="006F05AD" w:rsidP="002F4545">
            <w:pPr>
              <w:jc w:val="center"/>
            </w:pPr>
          </w:p>
        </w:tc>
      </w:tr>
      <w:tr w:rsidR="006F05AD" w:rsidRPr="007B259F" w14:paraId="61B8D00D" w14:textId="77777777" w:rsidTr="002F4545">
        <w:trPr>
          <w:trHeight w:val="693"/>
          <w:jc w:val="center"/>
        </w:trPr>
        <w:tc>
          <w:tcPr>
            <w:tcW w:w="1129" w:type="dxa"/>
            <w:vMerge w:val="restart"/>
            <w:shd w:val="clear" w:color="auto" w:fill="DBE5F1" w:themeFill="accent1" w:themeFillTint="33"/>
            <w:textDirection w:val="btLr"/>
            <w:vAlign w:val="center"/>
          </w:tcPr>
          <w:p w14:paraId="30DFC057" w14:textId="77777777" w:rsidR="006F05AD" w:rsidRPr="007B259F" w:rsidRDefault="006F05AD" w:rsidP="002F4545">
            <w:pPr>
              <w:ind w:left="113" w:right="113"/>
              <w:jc w:val="center"/>
            </w:pPr>
            <w:r w:rsidRPr="007B259F">
              <w:t>Leading with Impact</w:t>
            </w:r>
          </w:p>
        </w:tc>
        <w:tc>
          <w:tcPr>
            <w:tcW w:w="7938" w:type="dxa"/>
            <w:shd w:val="clear" w:color="auto" w:fill="EEECE1" w:themeFill="background2"/>
            <w:vAlign w:val="center"/>
          </w:tcPr>
          <w:p w14:paraId="12E29EE0" w14:textId="77777777" w:rsidR="006F05AD" w:rsidRPr="008B23EC" w:rsidRDefault="006F05AD" w:rsidP="002F4545">
            <w:pPr>
              <w:ind w:right="-115"/>
            </w:pPr>
            <w:r>
              <w:t>3</w:t>
            </w:r>
            <w:r w:rsidRPr="008B23EC">
              <w:t>.3.1 Analyses the effectiveness of different models of leadership, drawn from schools and non-school contexts, including the distribution of accountability and responsibility</w:t>
            </w:r>
          </w:p>
        </w:tc>
        <w:tc>
          <w:tcPr>
            <w:tcW w:w="1707" w:type="dxa"/>
            <w:shd w:val="clear" w:color="auto" w:fill="EEECE1" w:themeFill="background2"/>
            <w:vAlign w:val="center"/>
          </w:tcPr>
          <w:p w14:paraId="1AF5C5FA" w14:textId="77777777" w:rsidR="006F05AD" w:rsidRPr="007B259F" w:rsidRDefault="006F05AD" w:rsidP="002F4545">
            <w:pPr>
              <w:jc w:val="center"/>
            </w:pPr>
          </w:p>
        </w:tc>
      </w:tr>
      <w:tr w:rsidR="006F05AD" w:rsidRPr="007B259F" w14:paraId="1709D509" w14:textId="77777777" w:rsidTr="002F4545">
        <w:trPr>
          <w:trHeight w:val="615"/>
          <w:jc w:val="center"/>
        </w:trPr>
        <w:tc>
          <w:tcPr>
            <w:tcW w:w="1129" w:type="dxa"/>
            <w:vMerge/>
            <w:shd w:val="clear" w:color="auto" w:fill="DBE5F1" w:themeFill="accent1" w:themeFillTint="33"/>
            <w:textDirection w:val="btLr"/>
            <w:vAlign w:val="center"/>
          </w:tcPr>
          <w:p w14:paraId="0A126076" w14:textId="77777777" w:rsidR="006F05AD" w:rsidRPr="007B259F" w:rsidRDefault="006F05AD" w:rsidP="002F4545">
            <w:pPr>
              <w:ind w:left="113" w:right="113"/>
              <w:jc w:val="center"/>
            </w:pPr>
          </w:p>
        </w:tc>
        <w:tc>
          <w:tcPr>
            <w:tcW w:w="7938" w:type="dxa"/>
            <w:shd w:val="clear" w:color="auto" w:fill="EEECE1" w:themeFill="background2"/>
            <w:vAlign w:val="center"/>
          </w:tcPr>
          <w:p w14:paraId="7E0B4B42" w14:textId="77777777" w:rsidR="006F05AD" w:rsidRPr="008B23EC" w:rsidRDefault="006F05AD" w:rsidP="002F4545">
            <w:pPr>
              <w:ind w:right="-115"/>
            </w:pPr>
            <w:r>
              <w:t>3</w:t>
            </w:r>
            <w:r w:rsidRPr="008B23EC">
              <w:t>.3.2 Adapts or tailors their leadership style to lead effectively in different situations</w:t>
            </w:r>
          </w:p>
        </w:tc>
        <w:tc>
          <w:tcPr>
            <w:tcW w:w="1707" w:type="dxa"/>
            <w:shd w:val="clear" w:color="auto" w:fill="EEECE1" w:themeFill="background2"/>
            <w:vAlign w:val="center"/>
          </w:tcPr>
          <w:p w14:paraId="12530C41" w14:textId="77777777" w:rsidR="006F05AD" w:rsidRPr="007B259F" w:rsidRDefault="006F05AD" w:rsidP="002F4545">
            <w:r>
              <w:t>Sponsor Comments</w:t>
            </w:r>
          </w:p>
        </w:tc>
      </w:tr>
      <w:tr w:rsidR="006F05AD" w:rsidRPr="007B259F" w14:paraId="75D50C75" w14:textId="77777777" w:rsidTr="002F4545">
        <w:trPr>
          <w:trHeight w:val="615"/>
          <w:jc w:val="center"/>
        </w:trPr>
        <w:tc>
          <w:tcPr>
            <w:tcW w:w="1129" w:type="dxa"/>
            <w:vMerge/>
            <w:shd w:val="clear" w:color="auto" w:fill="DBE5F1" w:themeFill="accent1" w:themeFillTint="33"/>
            <w:textDirection w:val="btLr"/>
            <w:vAlign w:val="center"/>
          </w:tcPr>
          <w:p w14:paraId="6F3E6F51" w14:textId="77777777" w:rsidR="006F05AD" w:rsidRPr="007B259F" w:rsidRDefault="006F05AD" w:rsidP="002F4545">
            <w:pPr>
              <w:ind w:left="113" w:right="113"/>
              <w:jc w:val="center"/>
            </w:pPr>
          </w:p>
        </w:tc>
        <w:tc>
          <w:tcPr>
            <w:tcW w:w="7938" w:type="dxa"/>
            <w:shd w:val="clear" w:color="auto" w:fill="EEECE1" w:themeFill="background2"/>
            <w:vAlign w:val="center"/>
          </w:tcPr>
          <w:p w14:paraId="49416758" w14:textId="77777777" w:rsidR="006F05AD" w:rsidRPr="008B23EC" w:rsidRDefault="006F05AD" w:rsidP="002F4545">
            <w:pPr>
              <w:ind w:right="-115"/>
              <w:rPr>
                <w:szCs w:val="24"/>
              </w:rPr>
            </w:pPr>
            <w:r>
              <w:t>3</w:t>
            </w:r>
            <w:r w:rsidRPr="008B23EC">
              <w:t xml:space="preserve">.3.3 Analyses </w:t>
            </w:r>
            <w:r>
              <w:t xml:space="preserve">stakeholder views </w:t>
            </w:r>
            <w:r w:rsidRPr="008B23EC">
              <w:t>systematically and applies this understanding</w:t>
            </w:r>
            <w:r>
              <w:t xml:space="preserve"> to communicate, negotiate or persuade</w:t>
            </w:r>
          </w:p>
        </w:tc>
        <w:tc>
          <w:tcPr>
            <w:tcW w:w="1707" w:type="dxa"/>
            <w:shd w:val="clear" w:color="auto" w:fill="EEECE1" w:themeFill="background2"/>
            <w:vAlign w:val="center"/>
          </w:tcPr>
          <w:p w14:paraId="6D266A9D" w14:textId="77777777" w:rsidR="006F05AD" w:rsidRPr="00E62BB8" w:rsidRDefault="006F05AD" w:rsidP="002F4545">
            <w:pPr>
              <w:rPr>
                <w:highlight w:val="yellow"/>
              </w:rPr>
            </w:pPr>
            <w:r w:rsidRPr="00E44ED3">
              <w:t xml:space="preserve">Presentation </w:t>
            </w:r>
            <w:r>
              <w:t>recording and f</w:t>
            </w:r>
            <w:r w:rsidRPr="00E44ED3">
              <w:t>eedback</w:t>
            </w:r>
          </w:p>
        </w:tc>
      </w:tr>
      <w:tr w:rsidR="006F05AD" w:rsidRPr="007B259F" w14:paraId="19FB9BAA" w14:textId="77777777" w:rsidTr="002F4545">
        <w:trPr>
          <w:trHeight w:val="615"/>
          <w:jc w:val="center"/>
        </w:trPr>
        <w:tc>
          <w:tcPr>
            <w:tcW w:w="1129" w:type="dxa"/>
            <w:vMerge/>
            <w:shd w:val="clear" w:color="auto" w:fill="DBE5F1" w:themeFill="accent1" w:themeFillTint="33"/>
            <w:textDirection w:val="btLr"/>
            <w:vAlign w:val="center"/>
          </w:tcPr>
          <w:p w14:paraId="094BD56D" w14:textId="77777777" w:rsidR="006F05AD" w:rsidRPr="007B259F" w:rsidRDefault="006F05AD" w:rsidP="002F4545">
            <w:pPr>
              <w:ind w:left="113" w:right="113"/>
              <w:jc w:val="center"/>
            </w:pPr>
          </w:p>
        </w:tc>
        <w:tc>
          <w:tcPr>
            <w:tcW w:w="7938" w:type="dxa"/>
            <w:shd w:val="clear" w:color="auto" w:fill="EEECE1" w:themeFill="background2"/>
            <w:vAlign w:val="center"/>
          </w:tcPr>
          <w:p w14:paraId="3D475FE2" w14:textId="77777777" w:rsidR="006F05AD" w:rsidRPr="00D07411" w:rsidRDefault="006F05AD" w:rsidP="002F4545">
            <w:pPr>
              <w:ind w:right="-115"/>
            </w:pPr>
            <w:r>
              <w:t>3</w:t>
            </w:r>
            <w:r w:rsidRPr="00D07411">
              <w:t>.3.4 Evaluates different communications/stakeholder engagement strategies and applies finding</w:t>
            </w:r>
            <w:r>
              <w:t>s</w:t>
            </w:r>
            <w:r w:rsidRPr="00D07411">
              <w:t xml:space="preserve"> to </w:t>
            </w:r>
            <w:r>
              <w:t>the</w:t>
            </w:r>
            <w:r w:rsidRPr="00D07411">
              <w:t xml:space="preserve"> design and implement</w:t>
            </w:r>
            <w:r>
              <w:t>at</w:t>
            </w:r>
            <w:r w:rsidRPr="00D07411">
              <w:t xml:space="preserve">ion of </w:t>
            </w:r>
            <w:r>
              <w:t xml:space="preserve">own </w:t>
            </w:r>
            <w:r w:rsidRPr="00D07411">
              <w:t xml:space="preserve">communications/ stakeholder engagement </w:t>
            </w:r>
            <w:r>
              <w:t>strategy</w:t>
            </w:r>
          </w:p>
        </w:tc>
        <w:tc>
          <w:tcPr>
            <w:tcW w:w="1707" w:type="dxa"/>
            <w:shd w:val="clear" w:color="auto" w:fill="EEECE1" w:themeFill="background2"/>
            <w:vAlign w:val="center"/>
          </w:tcPr>
          <w:p w14:paraId="76363E29" w14:textId="77777777" w:rsidR="006F05AD" w:rsidRPr="007B259F" w:rsidRDefault="006F05AD" w:rsidP="002F4545">
            <w:r>
              <w:t>Comms/Stakeholder engagement strategy</w:t>
            </w:r>
          </w:p>
        </w:tc>
      </w:tr>
      <w:tr w:rsidR="006F05AD" w:rsidRPr="007B259F" w14:paraId="0E210F60" w14:textId="77777777" w:rsidTr="002F4545">
        <w:trPr>
          <w:trHeight w:val="550"/>
          <w:jc w:val="center"/>
        </w:trPr>
        <w:tc>
          <w:tcPr>
            <w:tcW w:w="1129" w:type="dxa"/>
            <w:vMerge w:val="restart"/>
            <w:shd w:val="clear" w:color="auto" w:fill="DBE5F1" w:themeFill="accent1" w:themeFillTint="33"/>
            <w:textDirection w:val="btLr"/>
            <w:vAlign w:val="center"/>
          </w:tcPr>
          <w:p w14:paraId="648F8A78" w14:textId="77777777" w:rsidR="006F05AD" w:rsidRPr="007B259F" w:rsidRDefault="006F05AD" w:rsidP="002F4545">
            <w:pPr>
              <w:ind w:left="113" w:right="113"/>
              <w:jc w:val="center"/>
            </w:pPr>
            <w:r w:rsidRPr="007B259F">
              <w:t>Working in Partnership</w:t>
            </w:r>
          </w:p>
        </w:tc>
        <w:tc>
          <w:tcPr>
            <w:tcW w:w="7938" w:type="dxa"/>
            <w:shd w:val="clear" w:color="auto" w:fill="EEECE1" w:themeFill="background2"/>
          </w:tcPr>
          <w:p w14:paraId="71C002E5" w14:textId="77777777" w:rsidR="006F05AD" w:rsidRPr="005E1B73" w:rsidRDefault="006F05AD" w:rsidP="002F4545">
            <w:pPr>
              <w:ind w:right="-115"/>
            </w:pPr>
            <w:r>
              <w:t>4</w:t>
            </w:r>
            <w:r w:rsidRPr="005E1B73">
              <w:t>.3.1 Analyses the school’s strengths and weaknesses and initiates relevant partnerships/collaborations to improve school capability</w:t>
            </w:r>
          </w:p>
        </w:tc>
        <w:tc>
          <w:tcPr>
            <w:tcW w:w="1707" w:type="dxa"/>
            <w:shd w:val="clear" w:color="auto" w:fill="EEECE1" w:themeFill="background2"/>
            <w:vAlign w:val="center"/>
          </w:tcPr>
          <w:p w14:paraId="6E3BFB35" w14:textId="77777777" w:rsidR="006F05AD" w:rsidRPr="007B259F" w:rsidRDefault="006F05AD" w:rsidP="002F4545">
            <w:pPr>
              <w:jc w:val="center"/>
            </w:pPr>
          </w:p>
        </w:tc>
      </w:tr>
      <w:tr w:rsidR="006F05AD" w:rsidRPr="007B259F" w14:paraId="5A9B614A" w14:textId="77777777" w:rsidTr="002F4545">
        <w:trPr>
          <w:trHeight w:val="547"/>
          <w:jc w:val="center"/>
        </w:trPr>
        <w:tc>
          <w:tcPr>
            <w:tcW w:w="1129" w:type="dxa"/>
            <w:vMerge/>
            <w:shd w:val="clear" w:color="auto" w:fill="DBE5F1" w:themeFill="accent1" w:themeFillTint="33"/>
            <w:textDirection w:val="btLr"/>
            <w:vAlign w:val="center"/>
          </w:tcPr>
          <w:p w14:paraId="255797BD" w14:textId="77777777" w:rsidR="006F05AD" w:rsidRPr="007B259F" w:rsidRDefault="006F05AD" w:rsidP="002F4545">
            <w:pPr>
              <w:ind w:left="113" w:right="113"/>
              <w:jc w:val="center"/>
            </w:pPr>
          </w:p>
        </w:tc>
        <w:tc>
          <w:tcPr>
            <w:tcW w:w="7938" w:type="dxa"/>
            <w:shd w:val="clear" w:color="auto" w:fill="EEECE1" w:themeFill="background2"/>
          </w:tcPr>
          <w:p w14:paraId="2C64FA8A" w14:textId="77777777" w:rsidR="006F05AD" w:rsidRPr="005E1B73" w:rsidRDefault="006F05AD" w:rsidP="002F4545">
            <w:pPr>
              <w:ind w:right="-115"/>
            </w:pPr>
            <w:r>
              <w:t>4</w:t>
            </w:r>
            <w:r w:rsidRPr="005E1B73">
              <w:t>.3.2 Analyses different models of partnership working/opportunities for collaboration and their relevance to own plans</w:t>
            </w:r>
          </w:p>
        </w:tc>
        <w:tc>
          <w:tcPr>
            <w:tcW w:w="1707" w:type="dxa"/>
            <w:shd w:val="clear" w:color="auto" w:fill="EEECE1" w:themeFill="background2"/>
            <w:vAlign w:val="center"/>
          </w:tcPr>
          <w:p w14:paraId="38EC418C" w14:textId="77777777" w:rsidR="006F05AD" w:rsidRPr="007B259F" w:rsidRDefault="006F05AD" w:rsidP="002F4545">
            <w:pPr>
              <w:jc w:val="center"/>
            </w:pPr>
          </w:p>
        </w:tc>
      </w:tr>
      <w:tr w:rsidR="006F05AD" w:rsidRPr="007B259F" w14:paraId="5042E906" w14:textId="77777777" w:rsidTr="002F4545">
        <w:trPr>
          <w:trHeight w:val="676"/>
          <w:jc w:val="center"/>
        </w:trPr>
        <w:tc>
          <w:tcPr>
            <w:tcW w:w="1129" w:type="dxa"/>
            <w:vMerge/>
            <w:shd w:val="clear" w:color="auto" w:fill="DBE5F1" w:themeFill="accent1" w:themeFillTint="33"/>
            <w:textDirection w:val="btLr"/>
            <w:vAlign w:val="center"/>
          </w:tcPr>
          <w:p w14:paraId="15F02E06" w14:textId="77777777" w:rsidR="006F05AD" w:rsidRPr="007B259F" w:rsidRDefault="006F05AD" w:rsidP="002F4545">
            <w:pPr>
              <w:ind w:left="113" w:right="113"/>
              <w:jc w:val="center"/>
            </w:pPr>
          </w:p>
        </w:tc>
        <w:tc>
          <w:tcPr>
            <w:tcW w:w="7938" w:type="dxa"/>
            <w:shd w:val="clear" w:color="auto" w:fill="EEECE1" w:themeFill="background2"/>
            <w:vAlign w:val="center"/>
          </w:tcPr>
          <w:p w14:paraId="3A22635D" w14:textId="77777777" w:rsidR="006F05AD" w:rsidRPr="005E1B73" w:rsidRDefault="006F05AD" w:rsidP="002F4545">
            <w:pPr>
              <w:ind w:right="-115"/>
              <w:rPr>
                <w:szCs w:val="24"/>
              </w:rPr>
            </w:pPr>
            <w:r>
              <w:t>4</w:t>
            </w:r>
            <w:r w:rsidRPr="005E1B73">
              <w:t>.3.3 Exploits opportunities to support other schools, through collaboration and partnership in own school’s area(s) of expertise</w:t>
            </w:r>
          </w:p>
        </w:tc>
        <w:tc>
          <w:tcPr>
            <w:tcW w:w="1707" w:type="dxa"/>
            <w:shd w:val="clear" w:color="auto" w:fill="EEECE1" w:themeFill="background2"/>
            <w:vAlign w:val="center"/>
          </w:tcPr>
          <w:p w14:paraId="544AAFB1" w14:textId="77777777" w:rsidR="006F05AD" w:rsidRPr="007B259F" w:rsidRDefault="006F05AD" w:rsidP="002F4545">
            <w:pPr>
              <w:jc w:val="center"/>
            </w:pPr>
          </w:p>
        </w:tc>
      </w:tr>
    </w:tbl>
    <w:p w14:paraId="31F26F36" w14:textId="77777777" w:rsidR="006F05AD" w:rsidRDefault="006F05AD" w:rsidP="006F05AD">
      <w:r>
        <w:br w:type="page"/>
      </w:r>
    </w:p>
    <w:tbl>
      <w:tblPr>
        <w:tblStyle w:val="TableGrid"/>
        <w:tblW w:w="10774" w:type="dxa"/>
        <w:jc w:val="center"/>
        <w:shd w:val="clear" w:color="auto" w:fill="EEECE1" w:themeFill="background2"/>
        <w:tblLayout w:type="fixed"/>
        <w:tblLook w:val="04A0" w:firstRow="1" w:lastRow="0" w:firstColumn="1" w:lastColumn="0" w:noHBand="0" w:noVBand="1"/>
      </w:tblPr>
      <w:tblGrid>
        <w:gridCol w:w="1129"/>
        <w:gridCol w:w="7938"/>
        <w:gridCol w:w="1707"/>
      </w:tblGrid>
      <w:tr w:rsidR="006F05AD" w:rsidRPr="007B259F" w14:paraId="0EDDCFEF" w14:textId="77777777" w:rsidTr="002F4545">
        <w:trPr>
          <w:cantSplit/>
          <w:trHeight w:val="609"/>
          <w:jc w:val="center"/>
        </w:trPr>
        <w:tc>
          <w:tcPr>
            <w:tcW w:w="10774" w:type="dxa"/>
            <w:gridSpan w:val="3"/>
            <w:shd w:val="clear" w:color="auto" w:fill="DBE5F1" w:themeFill="accent1" w:themeFillTint="33"/>
            <w:vAlign w:val="center"/>
          </w:tcPr>
          <w:p w14:paraId="3CA130E7" w14:textId="77777777" w:rsidR="006F05AD" w:rsidRPr="00155DEA" w:rsidRDefault="006F05AD" w:rsidP="002F4545">
            <w:pPr>
              <w:jc w:val="center"/>
              <w:rPr>
                <w:b/>
                <w:sz w:val="34"/>
                <w:szCs w:val="34"/>
              </w:rPr>
            </w:pPr>
            <w:r w:rsidRPr="00155DEA">
              <w:rPr>
                <w:b/>
                <w:sz w:val="34"/>
                <w:szCs w:val="34"/>
              </w:rPr>
              <w:lastRenderedPageBreak/>
              <w:t>TASK 2</w:t>
            </w:r>
          </w:p>
        </w:tc>
      </w:tr>
      <w:tr w:rsidR="006F05AD" w:rsidRPr="007B259F" w14:paraId="5934EA9C" w14:textId="77777777" w:rsidTr="002F4545">
        <w:trPr>
          <w:trHeight w:val="429"/>
          <w:jc w:val="center"/>
        </w:trPr>
        <w:tc>
          <w:tcPr>
            <w:tcW w:w="1129" w:type="dxa"/>
            <w:vMerge w:val="restart"/>
            <w:shd w:val="clear" w:color="auto" w:fill="DBE5F1" w:themeFill="accent1" w:themeFillTint="33"/>
            <w:textDirection w:val="btLr"/>
            <w:vAlign w:val="center"/>
          </w:tcPr>
          <w:p w14:paraId="6E7EB846" w14:textId="77777777" w:rsidR="006F05AD" w:rsidRPr="007B259F" w:rsidRDefault="006F05AD" w:rsidP="002F4545">
            <w:pPr>
              <w:ind w:left="113" w:right="113"/>
              <w:jc w:val="center"/>
            </w:pPr>
            <w:r w:rsidRPr="007B259F">
              <w:t>Managing Resources and Risks</w:t>
            </w:r>
          </w:p>
        </w:tc>
        <w:tc>
          <w:tcPr>
            <w:tcW w:w="7938" w:type="dxa"/>
            <w:shd w:val="clear" w:color="auto" w:fill="EEECE1" w:themeFill="background2"/>
            <w:vAlign w:val="center"/>
          </w:tcPr>
          <w:p w14:paraId="0E7034F7" w14:textId="77777777" w:rsidR="006F05AD" w:rsidRPr="00C66E0B" w:rsidRDefault="006F05AD" w:rsidP="002F4545">
            <w:pPr>
              <w:ind w:right="-100"/>
              <w:rPr>
                <w:shd w:val="clear" w:color="auto" w:fill="C6D9F1" w:themeFill="text2" w:themeFillTint="33"/>
              </w:rPr>
            </w:pPr>
            <w:r>
              <w:t>5</w:t>
            </w:r>
            <w:r w:rsidRPr="00C66E0B">
              <w:t xml:space="preserve">.3.1 Analyses school’s resourcing challenges in terms of finances, staffing, teacher workload and educational resources, and designs plans to address these </w:t>
            </w:r>
          </w:p>
        </w:tc>
        <w:tc>
          <w:tcPr>
            <w:tcW w:w="1707" w:type="dxa"/>
            <w:shd w:val="clear" w:color="auto" w:fill="EEECE1" w:themeFill="background2"/>
            <w:vAlign w:val="center"/>
          </w:tcPr>
          <w:p w14:paraId="01ACB1FD" w14:textId="77777777" w:rsidR="006F05AD" w:rsidRPr="00E21646" w:rsidRDefault="006F05AD" w:rsidP="002F4545"/>
        </w:tc>
      </w:tr>
      <w:tr w:rsidR="006F05AD" w:rsidRPr="007B259F" w14:paraId="57090110" w14:textId="77777777" w:rsidTr="002F4545">
        <w:trPr>
          <w:trHeight w:val="583"/>
          <w:jc w:val="center"/>
        </w:trPr>
        <w:tc>
          <w:tcPr>
            <w:tcW w:w="1129" w:type="dxa"/>
            <w:vMerge/>
            <w:shd w:val="clear" w:color="auto" w:fill="DBE5F1" w:themeFill="accent1" w:themeFillTint="33"/>
            <w:textDirection w:val="btLr"/>
            <w:vAlign w:val="center"/>
          </w:tcPr>
          <w:p w14:paraId="5E194940" w14:textId="77777777" w:rsidR="006F05AD" w:rsidRPr="007B259F" w:rsidRDefault="006F05AD" w:rsidP="002F4545">
            <w:pPr>
              <w:ind w:left="113" w:right="113"/>
              <w:jc w:val="center"/>
            </w:pPr>
          </w:p>
        </w:tc>
        <w:tc>
          <w:tcPr>
            <w:tcW w:w="7938" w:type="dxa"/>
            <w:shd w:val="clear" w:color="auto" w:fill="EEECE1" w:themeFill="background2"/>
            <w:vAlign w:val="center"/>
          </w:tcPr>
          <w:p w14:paraId="0B1C0048" w14:textId="77777777" w:rsidR="006F05AD" w:rsidRPr="00C66E0B" w:rsidRDefault="006F05AD" w:rsidP="002F4545">
            <w:pPr>
              <w:ind w:right="-100"/>
            </w:pPr>
            <w:r>
              <w:t>5</w:t>
            </w:r>
            <w:r w:rsidRPr="00C66E0B">
              <w:t>.3.2 Formulates a curriculum-led budget aligned to plans</w:t>
            </w:r>
          </w:p>
        </w:tc>
        <w:tc>
          <w:tcPr>
            <w:tcW w:w="1707" w:type="dxa"/>
            <w:shd w:val="clear" w:color="auto" w:fill="EEECE1" w:themeFill="background2"/>
            <w:vAlign w:val="center"/>
          </w:tcPr>
          <w:p w14:paraId="4C439070" w14:textId="77777777" w:rsidR="006F05AD" w:rsidRPr="00B41311" w:rsidRDefault="006F05AD" w:rsidP="002F4545">
            <w:r w:rsidRPr="00E21646">
              <w:t>Curriculum-led Budget</w:t>
            </w:r>
          </w:p>
        </w:tc>
      </w:tr>
      <w:tr w:rsidR="006F05AD" w:rsidRPr="007B259F" w14:paraId="0A79D5A7" w14:textId="77777777" w:rsidTr="002F4545">
        <w:trPr>
          <w:trHeight w:val="565"/>
          <w:jc w:val="center"/>
        </w:trPr>
        <w:tc>
          <w:tcPr>
            <w:tcW w:w="1129" w:type="dxa"/>
            <w:vMerge/>
            <w:shd w:val="clear" w:color="auto" w:fill="DBE5F1" w:themeFill="accent1" w:themeFillTint="33"/>
            <w:textDirection w:val="btLr"/>
            <w:vAlign w:val="center"/>
          </w:tcPr>
          <w:p w14:paraId="0F7A9DA1" w14:textId="77777777" w:rsidR="006F05AD" w:rsidRPr="007B259F" w:rsidRDefault="006F05AD" w:rsidP="002F4545">
            <w:pPr>
              <w:ind w:left="113" w:right="113"/>
              <w:jc w:val="center"/>
            </w:pPr>
          </w:p>
        </w:tc>
        <w:tc>
          <w:tcPr>
            <w:tcW w:w="7938" w:type="dxa"/>
            <w:shd w:val="clear" w:color="auto" w:fill="EEECE1" w:themeFill="background2"/>
            <w:vAlign w:val="center"/>
          </w:tcPr>
          <w:p w14:paraId="6DFDE2A8" w14:textId="77777777" w:rsidR="006F05AD" w:rsidRPr="00C66E0B" w:rsidRDefault="006F05AD" w:rsidP="002F4545">
            <w:pPr>
              <w:ind w:right="-115"/>
            </w:pPr>
            <w:r>
              <w:t>5</w:t>
            </w:r>
            <w:r w:rsidRPr="00C66E0B">
              <w:t>.3.3 Evaluates the effectiveness of school’s accountability arrangements for managing resources and risks, recommending improvements where necessary to deliver plans successfully</w:t>
            </w:r>
          </w:p>
        </w:tc>
        <w:tc>
          <w:tcPr>
            <w:tcW w:w="1707" w:type="dxa"/>
            <w:shd w:val="clear" w:color="auto" w:fill="EEECE1" w:themeFill="background2"/>
            <w:vAlign w:val="center"/>
          </w:tcPr>
          <w:p w14:paraId="3FED3793" w14:textId="77777777" w:rsidR="006F05AD" w:rsidRPr="00F04491" w:rsidRDefault="006F05AD" w:rsidP="002F4545">
            <w:pPr>
              <w:spacing w:after="80"/>
              <w:ind w:right="492"/>
              <w:jc w:val="center"/>
            </w:pPr>
          </w:p>
        </w:tc>
      </w:tr>
      <w:tr w:rsidR="006F05AD" w:rsidRPr="007B259F" w14:paraId="64E6E6B6" w14:textId="77777777" w:rsidTr="002F4545">
        <w:trPr>
          <w:trHeight w:val="842"/>
          <w:jc w:val="center"/>
        </w:trPr>
        <w:tc>
          <w:tcPr>
            <w:tcW w:w="1129" w:type="dxa"/>
            <w:vMerge w:val="restart"/>
            <w:shd w:val="clear" w:color="auto" w:fill="DBE5F1" w:themeFill="accent1" w:themeFillTint="33"/>
            <w:textDirection w:val="btLr"/>
            <w:vAlign w:val="center"/>
          </w:tcPr>
          <w:p w14:paraId="7F061393" w14:textId="77777777" w:rsidR="006F05AD" w:rsidRPr="007B259F" w:rsidRDefault="006F05AD" w:rsidP="002F4545">
            <w:pPr>
              <w:ind w:left="113" w:right="113"/>
              <w:jc w:val="center"/>
            </w:pPr>
            <w:r w:rsidRPr="007B259F">
              <w:t>Increasing Capability</w:t>
            </w:r>
          </w:p>
        </w:tc>
        <w:tc>
          <w:tcPr>
            <w:tcW w:w="7938" w:type="dxa"/>
            <w:shd w:val="clear" w:color="auto" w:fill="EEECE1" w:themeFill="background2"/>
            <w:vAlign w:val="center"/>
          </w:tcPr>
          <w:p w14:paraId="2729D92D" w14:textId="77777777" w:rsidR="006F05AD" w:rsidRPr="00C66E0B" w:rsidRDefault="006F05AD" w:rsidP="002F4545">
            <w:pPr>
              <w:rPr>
                <w:szCs w:val="24"/>
                <w:highlight w:val="yellow"/>
              </w:rPr>
            </w:pPr>
            <w:r w:rsidRPr="00C66E0B">
              <w:rPr>
                <w:szCs w:val="24"/>
              </w:rPr>
              <w:t>6.3.1 Designs systems to evaluate, manage and reward staff performance effectively</w:t>
            </w:r>
          </w:p>
        </w:tc>
        <w:tc>
          <w:tcPr>
            <w:tcW w:w="1707" w:type="dxa"/>
            <w:shd w:val="clear" w:color="auto" w:fill="EEECE1" w:themeFill="background2"/>
            <w:vAlign w:val="center"/>
          </w:tcPr>
          <w:p w14:paraId="0B7D670C" w14:textId="77777777" w:rsidR="006F05AD" w:rsidRPr="007B259F" w:rsidRDefault="006F05AD" w:rsidP="002F4545">
            <w:pPr>
              <w:jc w:val="center"/>
            </w:pPr>
          </w:p>
        </w:tc>
      </w:tr>
      <w:tr w:rsidR="006F05AD" w:rsidRPr="007B259F" w14:paraId="5287DC1D" w14:textId="77777777" w:rsidTr="002F4545">
        <w:trPr>
          <w:trHeight w:val="735"/>
          <w:jc w:val="center"/>
        </w:trPr>
        <w:tc>
          <w:tcPr>
            <w:tcW w:w="1129" w:type="dxa"/>
            <w:vMerge/>
            <w:shd w:val="clear" w:color="auto" w:fill="DBE5F1" w:themeFill="accent1" w:themeFillTint="33"/>
            <w:vAlign w:val="center"/>
          </w:tcPr>
          <w:p w14:paraId="092DCC88" w14:textId="77777777" w:rsidR="006F05AD" w:rsidRPr="007B259F" w:rsidRDefault="006F05AD" w:rsidP="002F4545">
            <w:pPr>
              <w:jc w:val="center"/>
            </w:pPr>
          </w:p>
        </w:tc>
        <w:tc>
          <w:tcPr>
            <w:tcW w:w="7938" w:type="dxa"/>
            <w:shd w:val="clear" w:color="auto" w:fill="EEECE1" w:themeFill="background2"/>
            <w:vAlign w:val="center"/>
          </w:tcPr>
          <w:p w14:paraId="3D0C2CE9" w14:textId="77777777" w:rsidR="006F05AD" w:rsidRPr="00E03F70" w:rsidRDefault="006F05AD" w:rsidP="002F4545">
            <w:pPr>
              <w:rPr>
                <w:szCs w:val="24"/>
              </w:rPr>
            </w:pPr>
            <w:r w:rsidRPr="00E03F70">
              <w:rPr>
                <w:szCs w:val="24"/>
              </w:rPr>
              <w:t xml:space="preserve">6.3.2 Evaluates research into, and examples of, </w:t>
            </w:r>
            <w:r w:rsidRPr="00E03F70">
              <w:rPr>
                <w:szCs w:val="28"/>
              </w:rPr>
              <w:t>high-quality professional development within and outside of the school</w:t>
            </w:r>
            <w:r w:rsidRPr="00E03F70">
              <w:rPr>
                <w:szCs w:val="24"/>
              </w:rPr>
              <w:t>, and applies findings to own plans</w:t>
            </w:r>
          </w:p>
        </w:tc>
        <w:tc>
          <w:tcPr>
            <w:tcW w:w="1707" w:type="dxa"/>
            <w:shd w:val="clear" w:color="auto" w:fill="EEECE1" w:themeFill="background2"/>
            <w:vAlign w:val="center"/>
          </w:tcPr>
          <w:p w14:paraId="1723C6A1" w14:textId="77777777" w:rsidR="006F05AD" w:rsidRPr="007B259F" w:rsidRDefault="006F05AD" w:rsidP="002F4545">
            <w:pPr>
              <w:jc w:val="center"/>
            </w:pPr>
          </w:p>
        </w:tc>
      </w:tr>
      <w:tr w:rsidR="006F05AD" w:rsidRPr="007B259F" w14:paraId="0BD9A622" w14:textId="77777777" w:rsidTr="002F4545">
        <w:trPr>
          <w:trHeight w:val="735"/>
          <w:jc w:val="center"/>
        </w:trPr>
        <w:tc>
          <w:tcPr>
            <w:tcW w:w="1129" w:type="dxa"/>
            <w:vMerge/>
            <w:shd w:val="clear" w:color="auto" w:fill="DBE5F1" w:themeFill="accent1" w:themeFillTint="33"/>
            <w:vAlign w:val="center"/>
          </w:tcPr>
          <w:p w14:paraId="41142545" w14:textId="77777777" w:rsidR="006F05AD" w:rsidRPr="007B259F" w:rsidRDefault="006F05AD" w:rsidP="002F4545">
            <w:pPr>
              <w:jc w:val="center"/>
            </w:pPr>
          </w:p>
        </w:tc>
        <w:tc>
          <w:tcPr>
            <w:tcW w:w="7938" w:type="dxa"/>
            <w:shd w:val="clear" w:color="auto" w:fill="EEECE1" w:themeFill="background2"/>
            <w:vAlign w:val="center"/>
          </w:tcPr>
          <w:p w14:paraId="3CE68EA6" w14:textId="77777777" w:rsidR="006F05AD" w:rsidRPr="00C66E0B" w:rsidRDefault="006F05AD" w:rsidP="002F4545">
            <w:pPr>
              <w:rPr>
                <w:szCs w:val="24"/>
              </w:rPr>
            </w:pPr>
            <w:r w:rsidRPr="00C66E0B">
              <w:rPr>
                <w:szCs w:val="24"/>
              </w:rPr>
              <w:t>6.3.3 Analyses current and future organisational capability challenges and designs plans to address these</w:t>
            </w:r>
          </w:p>
        </w:tc>
        <w:tc>
          <w:tcPr>
            <w:tcW w:w="1707" w:type="dxa"/>
            <w:shd w:val="clear" w:color="auto" w:fill="EEECE1" w:themeFill="background2"/>
            <w:vAlign w:val="center"/>
          </w:tcPr>
          <w:p w14:paraId="73FB5430" w14:textId="77777777" w:rsidR="006F05AD" w:rsidRDefault="006F05AD" w:rsidP="002F4545">
            <w:pPr>
              <w:jc w:val="center"/>
            </w:pPr>
          </w:p>
        </w:tc>
      </w:tr>
    </w:tbl>
    <w:p w14:paraId="37C72105" w14:textId="77777777" w:rsidR="006F05AD" w:rsidRDefault="006F05AD" w:rsidP="006F05AD"/>
    <w:p w14:paraId="6D4A9F45" w14:textId="77777777" w:rsidR="006F05AD" w:rsidRDefault="006F05AD" w:rsidP="006F05AD">
      <w:pPr>
        <w:widowControl/>
        <w:autoSpaceDE/>
        <w:autoSpaceDN/>
        <w:adjustRightInd/>
        <w:spacing w:after="160" w:line="259" w:lineRule="auto"/>
      </w:pPr>
      <w:r>
        <w:br w:type="page"/>
      </w:r>
    </w:p>
    <w:p w14:paraId="62CD0DD4" w14:textId="77777777" w:rsidR="006F05AD" w:rsidRDefault="006F05AD" w:rsidP="006F05AD">
      <w:pPr>
        <w:jc w:val="center"/>
        <w:rPr>
          <w:b/>
          <w:sz w:val="32"/>
          <w:szCs w:val="32"/>
        </w:rPr>
      </w:pPr>
      <w:r w:rsidRPr="00C05AA7">
        <w:rPr>
          <w:b/>
          <w:sz w:val="32"/>
          <w:szCs w:val="32"/>
        </w:rPr>
        <w:lastRenderedPageBreak/>
        <w:t>NPQ</w:t>
      </w:r>
      <w:r>
        <w:rPr>
          <w:b/>
          <w:sz w:val="32"/>
          <w:szCs w:val="32"/>
        </w:rPr>
        <w:t>EL</w:t>
      </w:r>
      <w:r w:rsidRPr="00C05AA7">
        <w:rPr>
          <w:b/>
          <w:sz w:val="32"/>
          <w:szCs w:val="32"/>
        </w:rPr>
        <w:t xml:space="preserve"> Assessment Task</w:t>
      </w:r>
      <w:r>
        <w:rPr>
          <w:b/>
          <w:sz w:val="32"/>
          <w:szCs w:val="32"/>
        </w:rPr>
        <w:t>s</w:t>
      </w:r>
      <w:r w:rsidRPr="00C05AA7">
        <w:rPr>
          <w:b/>
          <w:sz w:val="32"/>
          <w:szCs w:val="32"/>
        </w:rPr>
        <w:t xml:space="preserve"> Description</w:t>
      </w:r>
    </w:p>
    <w:p w14:paraId="6F987047" w14:textId="77777777" w:rsidR="006F05AD" w:rsidRDefault="006F05AD" w:rsidP="006F05AD">
      <w:pPr>
        <w:widowControl/>
        <w:autoSpaceDE/>
        <w:autoSpaceDN/>
        <w:adjustRightInd/>
        <w:rPr>
          <w:sz w:val="26"/>
          <w:szCs w:val="26"/>
        </w:rPr>
      </w:pPr>
      <w:r w:rsidRPr="00C05AA7">
        <w:rPr>
          <w:b/>
          <w:sz w:val="26"/>
          <w:szCs w:val="26"/>
        </w:rPr>
        <w:t xml:space="preserve">Project </w:t>
      </w:r>
      <w:r>
        <w:rPr>
          <w:b/>
          <w:sz w:val="26"/>
          <w:szCs w:val="26"/>
        </w:rPr>
        <w:t>Theme</w:t>
      </w:r>
      <w:r w:rsidRPr="00C05AA7">
        <w:rPr>
          <w:b/>
          <w:sz w:val="26"/>
          <w:szCs w:val="26"/>
        </w:rPr>
        <w:t>:</w:t>
      </w:r>
      <w:r w:rsidRPr="00C05AA7">
        <w:rPr>
          <w:sz w:val="26"/>
          <w:szCs w:val="26"/>
        </w:rPr>
        <w:t xml:space="preserve"> </w:t>
      </w:r>
    </w:p>
    <w:p w14:paraId="46185412" w14:textId="77777777" w:rsidR="006F05AD" w:rsidRPr="00AD07F5" w:rsidRDefault="006F05AD" w:rsidP="001F3F1C">
      <w:pPr>
        <w:pStyle w:val="ListParagraph"/>
        <w:widowControl/>
        <w:numPr>
          <w:ilvl w:val="0"/>
          <w:numId w:val="95"/>
        </w:numPr>
        <w:autoSpaceDE/>
        <w:autoSpaceDN/>
        <w:adjustRightInd/>
        <w:spacing w:after="0" w:line="240" w:lineRule="auto"/>
        <w:contextualSpacing/>
        <w:jc w:val="left"/>
        <w:rPr>
          <w:sz w:val="26"/>
          <w:szCs w:val="26"/>
        </w:rPr>
      </w:pPr>
      <w:r w:rsidRPr="00AD07F5">
        <w:rPr>
          <w:sz w:val="26"/>
          <w:szCs w:val="26"/>
        </w:rPr>
        <w:t>Designing a sustainable business development strategy for my organisation (4,000 words)</w:t>
      </w:r>
    </w:p>
    <w:p w14:paraId="2E5E0F2E" w14:textId="77777777" w:rsidR="006F05AD" w:rsidRPr="00AD07F5" w:rsidRDefault="006F05AD" w:rsidP="001F3F1C">
      <w:pPr>
        <w:pStyle w:val="ListParagraph"/>
        <w:widowControl/>
        <w:numPr>
          <w:ilvl w:val="0"/>
          <w:numId w:val="95"/>
        </w:numPr>
        <w:autoSpaceDE/>
        <w:autoSpaceDN/>
        <w:adjustRightInd/>
        <w:spacing w:after="0" w:line="240" w:lineRule="auto"/>
        <w:contextualSpacing/>
        <w:jc w:val="left"/>
        <w:rPr>
          <w:sz w:val="26"/>
          <w:szCs w:val="26"/>
        </w:rPr>
      </w:pPr>
      <w:r w:rsidRPr="00AD07F5">
        <w:rPr>
          <w:sz w:val="26"/>
          <w:szCs w:val="26"/>
        </w:rPr>
        <w:t>Leading an improvement project across several schools (4,000 words)</w:t>
      </w:r>
    </w:p>
    <w:p w14:paraId="69792CFA" w14:textId="77777777" w:rsidR="006F05AD" w:rsidRDefault="006F05AD" w:rsidP="006F05AD">
      <w:pPr>
        <w:widowControl/>
        <w:autoSpaceDE/>
        <w:autoSpaceDN/>
        <w:adjustRightInd/>
        <w:ind w:left="1440"/>
        <w:rPr>
          <w:sz w:val="26"/>
          <w:szCs w:val="26"/>
        </w:rPr>
      </w:pPr>
      <w:r>
        <w:rPr>
          <w:sz w:val="26"/>
          <w:szCs w:val="26"/>
        </w:rPr>
        <w:tab/>
      </w:r>
      <w:r>
        <w:rPr>
          <w:sz w:val="26"/>
          <w:szCs w:val="26"/>
        </w:rPr>
        <w:tab/>
      </w:r>
      <w:r>
        <w:rPr>
          <w:sz w:val="26"/>
          <w:szCs w:val="26"/>
        </w:rPr>
        <w:tab/>
      </w:r>
    </w:p>
    <w:tbl>
      <w:tblPr>
        <w:tblStyle w:val="TableGrid"/>
        <w:tblpPr w:leftFromText="180" w:rightFromText="180" w:vertAnchor="text" w:horzAnchor="margin" w:tblpXSpec="center" w:tblpY="571"/>
        <w:tblW w:w="0" w:type="auto"/>
        <w:jc w:val="center"/>
        <w:tblLook w:val="04A0" w:firstRow="1" w:lastRow="0" w:firstColumn="1" w:lastColumn="0" w:noHBand="0" w:noVBand="1"/>
      </w:tblPr>
      <w:tblGrid>
        <w:gridCol w:w="4139"/>
        <w:gridCol w:w="3936"/>
      </w:tblGrid>
      <w:tr w:rsidR="006F05AD" w14:paraId="3E493EFC" w14:textId="77777777" w:rsidTr="002F4545">
        <w:trPr>
          <w:trHeight w:val="319"/>
          <w:jc w:val="center"/>
        </w:trPr>
        <w:tc>
          <w:tcPr>
            <w:tcW w:w="4139" w:type="dxa"/>
          </w:tcPr>
          <w:p w14:paraId="68BF67C8"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 xml:space="preserve">Project 1 </w:t>
            </w:r>
          </w:p>
        </w:tc>
        <w:tc>
          <w:tcPr>
            <w:tcW w:w="3936" w:type="dxa"/>
          </w:tcPr>
          <w:p w14:paraId="11FD5241" w14:textId="77777777" w:rsidR="006F05AD" w:rsidRPr="00357895" w:rsidRDefault="006F05AD" w:rsidP="002F4545">
            <w:pPr>
              <w:widowControl/>
              <w:autoSpaceDE/>
              <w:autoSpaceDN/>
              <w:adjustRightInd/>
              <w:spacing w:after="160" w:line="259" w:lineRule="auto"/>
              <w:jc w:val="center"/>
              <w:rPr>
                <w:b/>
                <w:sz w:val="26"/>
                <w:szCs w:val="26"/>
              </w:rPr>
            </w:pPr>
            <w:r w:rsidRPr="00357895">
              <w:rPr>
                <w:b/>
                <w:sz w:val="26"/>
                <w:szCs w:val="26"/>
              </w:rPr>
              <w:t>Project 2</w:t>
            </w:r>
          </w:p>
        </w:tc>
      </w:tr>
      <w:tr w:rsidR="006F05AD" w14:paraId="373AA598" w14:textId="77777777" w:rsidTr="002F4545">
        <w:trPr>
          <w:trHeight w:val="330"/>
          <w:jc w:val="center"/>
        </w:trPr>
        <w:tc>
          <w:tcPr>
            <w:tcW w:w="4139" w:type="dxa"/>
          </w:tcPr>
          <w:p w14:paraId="1B022C4E" w14:textId="77777777" w:rsidR="006F05AD" w:rsidRPr="00AD07F5" w:rsidRDefault="006F05AD" w:rsidP="002F4545">
            <w:pPr>
              <w:widowControl/>
              <w:autoSpaceDE/>
              <w:autoSpaceDN/>
              <w:adjustRightInd/>
              <w:spacing w:after="160" w:line="259" w:lineRule="auto"/>
            </w:pPr>
            <w:r w:rsidRPr="00AD07F5">
              <w:t>Strategy and Improvement</w:t>
            </w:r>
          </w:p>
        </w:tc>
        <w:tc>
          <w:tcPr>
            <w:tcW w:w="3936" w:type="dxa"/>
          </w:tcPr>
          <w:p w14:paraId="3D6A6F3F" w14:textId="77777777" w:rsidR="006F05AD" w:rsidRPr="00AD07F5" w:rsidRDefault="006F05AD" w:rsidP="002F4545">
            <w:pPr>
              <w:widowControl/>
              <w:autoSpaceDE/>
              <w:autoSpaceDN/>
              <w:adjustRightInd/>
              <w:spacing w:after="160" w:line="259" w:lineRule="auto"/>
            </w:pPr>
            <w:r w:rsidRPr="00AD07F5">
              <w:t>Strategy and Improvement</w:t>
            </w:r>
          </w:p>
        </w:tc>
      </w:tr>
      <w:tr w:rsidR="006F05AD" w14:paraId="48268586" w14:textId="77777777" w:rsidTr="002F4545">
        <w:trPr>
          <w:trHeight w:val="330"/>
          <w:jc w:val="center"/>
        </w:trPr>
        <w:tc>
          <w:tcPr>
            <w:tcW w:w="4139" w:type="dxa"/>
          </w:tcPr>
          <w:p w14:paraId="5FEF8CA9" w14:textId="77777777" w:rsidR="006F05AD" w:rsidRPr="00AD07F5" w:rsidRDefault="006F05AD" w:rsidP="002F4545">
            <w:pPr>
              <w:widowControl/>
              <w:autoSpaceDE/>
              <w:autoSpaceDN/>
              <w:adjustRightInd/>
              <w:spacing w:after="160" w:line="259" w:lineRule="auto"/>
            </w:pPr>
            <w:r>
              <w:t>Leading with Impact</w:t>
            </w:r>
          </w:p>
        </w:tc>
        <w:tc>
          <w:tcPr>
            <w:tcW w:w="3936" w:type="dxa"/>
          </w:tcPr>
          <w:p w14:paraId="03F42470" w14:textId="77777777" w:rsidR="006F05AD" w:rsidRPr="00AD07F5" w:rsidRDefault="006F05AD" w:rsidP="002F4545">
            <w:pPr>
              <w:widowControl/>
              <w:autoSpaceDE/>
              <w:autoSpaceDN/>
              <w:adjustRightInd/>
              <w:spacing w:after="160" w:line="259" w:lineRule="auto"/>
            </w:pPr>
            <w:r w:rsidRPr="00AD07F5">
              <w:t>Teaching &amp; Curriculum Excellence</w:t>
            </w:r>
          </w:p>
        </w:tc>
      </w:tr>
      <w:tr w:rsidR="006F05AD" w14:paraId="55D85FA0" w14:textId="77777777" w:rsidTr="002F4545">
        <w:trPr>
          <w:trHeight w:val="319"/>
          <w:jc w:val="center"/>
        </w:trPr>
        <w:tc>
          <w:tcPr>
            <w:tcW w:w="4139" w:type="dxa"/>
          </w:tcPr>
          <w:p w14:paraId="08DD3F4C" w14:textId="77777777" w:rsidR="006F05AD" w:rsidRPr="00AD07F5" w:rsidRDefault="006F05AD" w:rsidP="002F4545">
            <w:pPr>
              <w:widowControl/>
              <w:autoSpaceDE/>
              <w:autoSpaceDN/>
              <w:adjustRightInd/>
              <w:spacing w:after="160" w:line="259" w:lineRule="auto"/>
            </w:pPr>
            <w:r w:rsidRPr="00AD07F5">
              <w:t>Working in Partnership</w:t>
            </w:r>
          </w:p>
        </w:tc>
        <w:tc>
          <w:tcPr>
            <w:tcW w:w="3936" w:type="dxa"/>
          </w:tcPr>
          <w:p w14:paraId="2AD20361" w14:textId="77777777" w:rsidR="006F05AD" w:rsidRPr="00AD07F5" w:rsidRDefault="006F05AD" w:rsidP="002F4545">
            <w:pPr>
              <w:widowControl/>
              <w:autoSpaceDE/>
              <w:autoSpaceDN/>
              <w:adjustRightInd/>
              <w:spacing w:after="160" w:line="259" w:lineRule="auto"/>
            </w:pPr>
            <w:r w:rsidRPr="00AD07F5">
              <w:t>Leading with Impact</w:t>
            </w:r>
          </w:p>
        </w:tc>
      </w:tr>
      <w:tr w:rsidR="006F05AD" w14:paraId="2508A66B" w14:textId="77777777" w:rsidTr="002F4545">
        <w:trPr>
          <w:trHeight w:val="330"/>
          <w:jc w:val="center"/>
        </w:trPr>
        <w:tc>
          <w:tcPr>
            <w:tcW w:w="4139" w:type="dxa"/>
          </w:tcPr>
          <w:p w14:paraId="68D97096" w14:textId="77777777" w:rsidR="006F05AD" w:rsidRPr="00AD07F5" w:rsidRDefault="006F05AD" w:rsidP="002F4545">
            <w:pPr>
              <w:widowControl/>
              <w:autoSpaceDE/>
              <w:autoSpaceDN/>
              <w:adjustRightInd/>
              <w:spacing w:after="160" w:line="259" w:lineRule="auto"/>
            </w:pPr>
            <w:r w:rsidRPr="00AD07F5">
              <w:t>Managing Resources and Risks</w:t>
            </w:r>
          </w:p>
        </w:tc>
        <w:tc>
          <w:tcPr>
            <w:tcW w:w="3936" w:type="dxa"/>
          </w:tcPr>
          <w:p w14:paraId="78C1272B" w14:textId="77777777" w:rsidR="006F05AD" w:rsidRPr="00AD07F5" w:rsidRDefault="006F05AD" w:rsidP="002F4545">
            <w:pPr>
              <w:widowControl/>
              <w:autoSpaceDE/>
              <w:autoSpaceDN/>
              <w:adjustRightInd/>
              <w:spacing w:after="160" w:line="259" w:lineRule="auto"/>
            </w:pPr>
            <w:r w:rsidRPr="00AD07F5">
              <w:t>Working in Partnership</w:t>
            </w:r>
          </w:p>
        </w:tc>
      </w:tr>
      <w:tr w:rsidR="006F05AD" w14:paraId="0434A792" w14:textId="77777777" w:rsidTr="002F4545">
        <w:trPr>
          <w:trHeight w:val="319"/>
          <w:jc w:val="center"/>
        </w:trPr>
        <w:tc>
          <w:tcPr>
            <w:tcW w:w="4139" w:type="dxa"/>
          </w:tcPr>
          <w:p w14:paraId="57E50BD8" w14:textId="77777777" w:rsidR="006F05AD" w:rsidRPr="00AD07F5" w:rsidRDefault="006F05AD" w:rsidP="002F4545">
            <w:pPr>
              <w:widowControl/>
              <w:autoSpaceDE/>
              <w:autoSpaceDN/>
              <w:adjustRightInd/>
              <w:spacing w:after="160" w:line="259" w:lineRule="auto"/>
            </w:pPr>
            <w:r w:rsidRPr="00AD07F5">
              <w:t>Increasing Capability</w:t>
            </w:r>
          </w:p>
        </w:tc>
        <w:tc>
          <w:tcPr>
            <w:tcW w:w="3936" w:type="dxa"/>
          </w:tcPr>
          <w:p w14:paraId="0904476C" w14:textId="77777777" w:rsidR="006F05AD" w:rsidRPr="00AD07F5" w:rsidRDefault="006F05AD" w:rsidP="002F4545">
            <w:pPr>
              <w:widowControl/>
              <w:autoSpaceDE/>
              <w:autoSpaceDN/>
              <w:adjustRightInd/>
              <w:spacing w:after="160" w:line="259" w:lineRule="auto"/>
            </w:pPr>
          </w:p>
        </w:tc>
      </w:tr>
    </w:tbl>
    <w:p w14:paraId="730D3B64" w14:textId="77777777" w:rsidR="006F05AD" w:rsidRPr="00DA57A8" w:rsidRDefault="006F05AD" w:rsidP="006F05AD">
      <w:pPr>
        <w:widowControl/>
        <w:autoSpaceDE/>
        <w:autoSpaceDN/>
        <w:adjustRightInd/>
        <w:spacing w:after="160" w:line="259" w:lineRule="auto"/>
        <w:rPr>
          <w:b/>
          <w:sz w:val="26"/>
          <w:szCs w:val="26"/>
        </w:rPr>
      </w:pPr>
      <w:r w:rsidRPr="00DA57A8">
        <w:rPr>
          <w:b/>
          <w:sz w:val="26"/>
          <w:szCs w:val="26"/>
        </w:rPr>
        <w:t>Content Areas Assessed</w:t>
      </w:r>
      <w:r w:rsidRPr="00DA57A8">
        <w:rPr>
          <w:sz w:val="26"/>
          <w:szCs w:val="26"/>
        </w:rPr>
        <w:t>:</w:t>
      </w:r>
      <w:r w:rsidRPr="00DA57A8">
        <w:rPr>
          <w:b/>
          <w:sz w:val="26"/>
          <w:szCs w:val="26"/>
        </w:rPr>
        <w:t xml:space="preserve"> </w:t>
      </w:r>
    </w:p>
    <w:p w14:paraId="5DAC63BD" w14:textId="77777777" w:rsidR="006F05AD" w:rsidRPr="00DA57A8" w:rsidRDefault="006F05AD" w:rsidP="006F05AD">
      <w:pPr>
        <w:widowControl/>
        <w:autoSpaceDE/>
        <w:autoSpaceDN/>
        <w:adjustRightInd/>
        <w:spacing w:after="160" w:line="259" w:lineRule="auto"/>
        <w:rPr>
          <w:sz w:val="26"/>
          <w:szCs w:val="26"/>
        </w:rPr>
      </w:pPr>
    </w:p>
    <w:p w14:paraId="397B1F9B" w14:textId="77777777" w:rsidR="006F05AD" w:rsidRDefault="006F05AD" w:rsidP="006F05AD">
      <w:pPr>
        <w:rPr>
          <w:sz w:val="32"/>
          <w:szCs w:val="28"/>
        </w:rPr>
      </w:pPr>
    </w:p>
    <w:p w14:paraId="43783DE6" w14:textId="77777777" w:rsidR="006F05AD" w:rsidRDefault="006F05AD" w:rsidP="006F05AD">
      <w:pPr>
        <w:rPr>
          <w:sz w:val="32"/>
          <w:szCs w:val="28"/>
        </w:rPr>
      </w:pPr>
    </w:p>
    <w:p w14:paraId="76EB6A0E" w14:textId="77777777" w:rsidR="006F05AD" w:rsidRDefault="006F05AD" w:rsidP="006F05AD">
      <w:pPr>
        <w:rPr>
          <w:sz w:val="32"/>
          <w:szCs w:val="28"/>
        </w:rPr>
      </w:pPr>
    </w:p>
    <w:p w14:paraId="4050A28E" w14:textId="77777777" w:rsidR="006F05AD" w:rsidRDefault="006F05AD" w:rsidP="006F05AD">
      <w:pPr>
        <w:rPr>
          <w:sz w:val="32"/>
          <w:szCs w:val="28"/>
        </w:rPr>
      </w:pPr>
    </w:p>
    <w:p w14:paraId="70790B02" w14:textId="77777777" w:rsidR="006F05AD" w:rsidRDefault="006F05AD" w:rsidP="006F05AD">
      <w:pPr>
        <w:rPr>
          <w:sz w:val="32"/>
          <w:szCs w:val="28"/>
        </w:rPr>
      </w:pPr>
    </w:p>
    <w:p w14:paraId="6EA83B5E" w14:textId="77777777" w:rsidR="006F05AD" w:rsidRDefault="006F05AD" w:rsidP="006F05AD">
      <w:pPr>
        <w:rPr>
          <w:sz w:val="32"/>
          <w:szCs w:val="28"/>
        </w:rPr>
      </w:pPr>
    </w:p>
    <w:p w14:paraId="46FA77DD" w14:textId="77777777" w:rsidR="006F05AD" w:rsidRPr="00C05AA7" w:rsidRDefault="006F05AD" w:rsidP="006F05AD">
      <w:pPr>
        <w:rPr>
          <w:b/>
          <w:sz w:val="26"/>
          <w:szCs w:val="26"/>
        </w:rPr>
      </w:pPr>
    </w:p>
    <w:p w14:paraId="11D536B9" w14:textId="77777777" w:rsidR="006F05AD" w:rsidRPr="004A4B34" w:rsidRDefault="006F05AD" w:rsidP="006F05AD">
      <w:pPr>
        <w:rPr>
          <w:b/>
          <w:szCs w:val="24"/>
        </w:rPr>
      </w:pPr>
      <w:r>
        <w:rPr>
          <w:b/>
          <w:szCs w:val="24"/>
        </w:rPr>
        <w:t>Task 1</w:t>
      </w:r>
      <w:r w:rsidRPr="004A4B34">
        <w:rPr>
          <w:b/>
          <w:szCs w:val="24"/>
        </w:rPr>
        <w:t xml:space="preserve"> - Candidates must:</w:t>
      </w:r>
    </w:p>
    <w:p w14:paraId="3BA11E17"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A4B34">
        <w:rPr>
          <w:b/>
          <w:szCs w:val="24"/>
        </w:rPr>
        <w:t>Design</w:t>
      </w:r>
      <w:r w:rsidRPr="004A4B34">
        <w:rPr>
          <w:szCs w:val="24"/>
        </w:rPr>
        <w:t xml:space="preserve"> a sustainable business development strategy for their organisation, analysing the benefits, costs and risks of different options (for example, growth and stabilisation)</w:t>
      </w:r>
      <w:r>
        <w:rPr>
          <w:szCs w:val="24"/>
        </w:rPr>
        <w:t>.</w:t>
      </w:r>
      <w:r w:rsidRPr="004A4B34">
        <w:rPr>
          <w:szCs w:val="24"/>
        </w:rPr>
        <w:t xml:space="preserve"> </w:t>
      </w:r>
    </w:p>
    <w:p w14:paraId="2F0C2BC1"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A4B34">
        <w:rPr>
          <w:b/>
          <w:szCs w:val="24"/>
        </w:rPr>
        <w:t xml:space="preserve">Present </w:t>
      </w:r>
      <w:r w:rsidRPr="004A4B34">
        <w:rPr>
          <w:szCs w:val="24"/>
        </w:rPr>
        <w:t xml:space="preserve">their chosen strategy to their governing board/board of trustees, </w:t>
      </w:r>
      <w:r w:rsidRPr="00DC6550">
        <w:rPr>
          <w:b/>
          <w:szCs w:val="24"/>
        </w:rPr>
        <w:t>record</w:t>
      </w:r>
      <w:r>
        <w:rPr>
          <w:szCs w:val="24"/>
        </w:rPr>
        <w:t xml:space="preserve"> it, </w:t>
      </w:r>
      <w:r w:rsidRPr="004A4B34">
        <w:rPr>
          <w:szCs w:val="24"/>
        </w:rPr>
        <w:t>answer questions, and gather its feedback</w:t>
      </w:r>
      <w:r>
        <w:rPr>
          <w:szCs w:val="24"/>
        </w:rPr>
        <w:t>.</w:t>
      </w:r>
    </w:p>
    <w:p w14:paraId="00F744F6"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A4B34">
        <w:rPr>
          <w:b/>
          <w:szCs w:val="24"/>
        </w:rPr>
        <w:t>Submit</w:t>
      </w:r>
      <w:r w:rsidRPr="004A4B34">
        <w:rPr>
          <w:szCs w:val="24"/>
        </w:rPr>
        <w:t xml:space="preserve"> a written account of the project to the provider for assessment, which aims to evidence the criteria indicated. This should cover the design, implementation and evaluation of the project.</w:t>
      </w:r>
    </w:p>
    <w:p w14:paraId="291D4D89"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904AF">
        <w:rPr>
          <w:b/>
          <w:szCs w:val="24"/>
        </w:rPr>
        <w:t>Submit</w:t>
      </w:r>
      <w:r w:rsidRPr="004A4B34">
        <w:rPr>
          <w:szCs w:val="24"/>
        </w:rPr>
        <w:t xml:space="preserve"> supportng documents/material as evidence where indicated below. Supporting evidence must be concise and directly related to the candidate’s project and corresponding assessment criterion</w:t>
      </w:r>
      <w:r>
        <w:rPr>
          <w:szCs w:val="24"/>
        </w:rPr>
        <w:t>.</w:t>
      </w:r>
    </w:p>
    <w:p w14:paraId="64345523"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1D11F8">
        <w:rPr>
          <w:b/>
          <w:szCs w:val="24"/>
        </w:rPr>
        <w:t>Not exceed</w:t>
      </w:r>
      <w:r w:rsidRPr="004A4B34">
        <w:rPr>
          <w:szCs w:val="24"/>
        </w:rPr>
        <w:t xml:space="preserve"> a total word count of 4,000, </w:t>
      </w:r>
      <w:r w:rsidRPr="004A4B34">
        <w:rPr>
          <w:szCs w:val="24"/>
          <w:u w:val="single"/>
        </w:rPr>
        <w:t>excluding</w:t>
      </w:r>
      <w:r w:rsidRPr="004A4B34">
        <w:rPr>
          <w:szCs w:val="24"/>
        </w:rPr>
        <w:t xml:space="preserve"> supporting documents or annexes</w:t>
      </w:r>
      <w:r>
        <w:rPr>
          <w:szCs w:val="24"/>
        </w:rPr>
        <w:t>.</w:t>
      </w:r>
    </w:p>
    <w:p w14:paraId="46B31949" w14:textId="77777777" w:rsidR="006F05AD" w:rsidRPr="004A4B34" w:rsidRDefault="006F05AD" w:rsidP="006F05AD">
      <w:pPr>
        <w:pStyle w:val="ListParagraph"/>
        <w:ind w:left="360"/>
        <w:rPr>
          <w:b/>
          <w:szCs w:val="24"/>
        </w:rPr>
      </w:pPr>
    </w:p>
    <w:p w14:paraId="5FDDE786" w14:textId="77777777" w:rsidR="006F05AD" w:rsidRPr="004A4B34" w:rsidRDefault="006F05AD" w:rsidP="006F05AD">
      <w:pPr>
        <w:rPr>
          <w:b/>
          <w:szCs w:val="24"/>
        </w:rPr>
      </w:pPr>
      <w:r w:rsidRPr="004A4B34">
        <w:rPr>
          <w:b/>
          <w:szCs w:val="24"/>
        </w:rPr>
        <w:t>Task 2 – Candidates must:</w:t>
      </w:r>
    </w:p>
    <w:p w14:paraId="5F07EFFF"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A4B34">
        <w:rPr>
          <w:b/>
          <w:szCs w:val="24"/>
        </w:rPr>
        <w:t xml:space="preserve">Lead </w:t>
      </w:r>
      <w:r w:rsidRPr="004A4B34">
        <w:rPr>
          <w:szCs w:val="24"/>
        </w:rPr>
        <w:t xml:space="preserve">a project to improve </w:t>
      </w:r>
      <w:r>
        <w:rPr>
          <w:szCs w:val="24"/>
        </w:rPr>
        <w:t>progress and attainment in several</w:t>
      </w:r>
      <w:r w:rsidRPr="004A4B34">
        <w:rPr>
          <w:szCs w:val="24"/>
        </w:rPr>
        <w:t xml:space="preserve"> schools. The </w:t>
      </w:r>
      <w:r>
        <w:rPr>
          <w:szCs w:val="24"/>
        </w:rPr>
        <w:t xml:space="preserve">precise </w:t>
      </w:r>
      <w:r w:rsidRPr="004A4B34">
        <w:rPr>
          <w:szCs w:val="24"/>
        </w:rPr>
        <w:t xml:space="preserve">focus of the project should be negotiated and agreed with representatives of the </w:t>
      </w:r>
      <w:r>
        <w:rPr>
          <w:szCs w:val="24"/>
        </w:rPr>
        <w:t xml:space="preserve">relevant </w:t>
      </w:r>
      <w:r w:rsidRPr="004A4B34">
        <w:rPr>
          <w:szCs w:val="24"/>
        </w:rPr>
        <w:t>schools</w:t>
      </w:r>
      <w:r>
        <w:rPr>
          <w:szCs w:val="24"/>
        </w:rPr>
        <w:t>.</w:t>
      </w:r>
      <w:r w:rsidRPr="004A4B34">
        <w:rPr>
          <w:szCs w:val="24"/>
        </w:rPr>
        <w:t xml:space="preserve"> </w:t>
      </w:r>
    </w:p>
    <w:p w14:paraId="4E8EEE31"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A4B34">
        <w:rPr>
          <w:b/>
          <w:szCs w:val="24"/>
        </w:rPr>
        <w:t>Present</w:t>
      </w:r>
      <w:r w:rsidRPr="004A4B34">
        <w:rPr>
          <w:szCs w:val="24"/>
        </w:rPr>
        <w:t xml:space="preserve"> their plans to a group of relevant stakeholders (for example, the relevant governing boards, teachers and community representatives), </w:t>
      </w:r>
      <w:r w:rsidRPr="00DC6550">
        <w:rPr>
          <w:b/>
          <w:szCs w:val="24"/>
        </w:rPr>
        <w:t>record</w:t>
      </w:r>
      <w:r>
        <w:rPr>
          <w:szCs w:val="24"/>
        </w:rPr>
        <w:t xml:space="preserve"> it, </w:t>
      </w:r>
      <w:r w:rsidRPr="004A4B34">
        <w:rPr>
          <w:szCs w:val="24"/>
        </w:rPr>
        <w:t>answer questions and gather their feedback</w:t>
      </w:r>
    </w:p>
    <w:p w14:paraId="5C549E7F" w14:textId="77777777" w:rsidR="006F05AD" w:rsidRPr="001D11F8" w:rsidRDefault="006F05AD" w:rsidP="001F3F1C">
      <w:pPr>
        <w:pStyle w:val="ListParagraph"/>
        <w:widowControl/>
        <w:numPr>
          <w:ilvl w:val="0"/>
          <w:numId w:val="85"/>
        </w:numPr>
        <w:autoSpaceDE/>
        <w:autoSpaceDN/>
        <w:adjustRightInd/>
        <w:spacing w:after="0" w:line="240" w:lineRule="auto"/>
        <w:contextualSpacing/>
        <w:jc w:val="left"/>
        <w:rPr>
          <w:szCs w:val="24"/>
        </w:rPr>
      </w:pPr>
      <w:r w:rsidRPr="004A4B34">
        <w:rPr>
          <w:b/>
          <w:szCs w:val="24"/>
        </w:rPr>
        <w:lastRenderedPageBreak/>
        <w:t>Submit</w:t>
      </w:r>
      <w:r w:rsidRPr="004A4B34">
        <w:rPr>
          <w:szCs w:val="24"/>
        </w:rPr>
        <w:t xml:space="preserve"> a written account of the project to the provider for assessment, which aims to evidence the criteria indicated.</w:t>
      </w:r>
      <w:r>
        <w:rPr>
          <w:szCs w:val="24"/>
        </w:rPr>
        <w:t xml:space="preserve"> </w:t>
      </w:r>
      <w:r w:rsidRPr="004A4B34">
        <w:rPr>
          <w:szCs w:val="24"/>
        </w:rPr>
        <w:t>This should cover the design, implementation and evaluation of the project.</w:t>
      </w:r>
    </w:p>
    <w:p w14:paraId="35516007"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4904AF">
        <w:rPr>
          <w:b/>
          <w:szCs w:val="24"/>
        </w:rPr>
        <w:t xml:space="preserve">Submit </w:t>
      </w:r>
      <w:r w:rsidRPr="004A4B34">
        <w:rPr>
          <w:szCs w:val="24"/>
        </w:rPr>
        <w:t>supporting documents/material as evidence where indicated below. Supporting evidence must be concise and directly related to the candidate’s project and corresponding assessment criterion</w:t>
      </w:r>
      <w:r>
        <w:rPr>
          <w:szCs w:val="24"/>
        </w:rPr>
        <w:t>.</w:t>
      </w:r>
    </w:p>
    <w:p w14:paraId="0DDDC9FB"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1D11F8">
        <w:rPr>
          <w:b/>
          <w:szCs w:val="24"/>
        </w:rPr>
        <w:t>Not exceed</w:t>
      </w:r>
      <w:r w:rsidRPr="004A4B34">
        <w:rPr>
          <w:szCs w:val="24"/>
        </w:rPr>
        <w:t xml:space="preserve"> a total word count of 4,000, </w:t>
      </w:r>
      <w:r w:rsidRPr="004A4B34">
        <w:rPr>
          <w:szCs w:val="24"/>
          <w:u w:val="single"/>
        </w:rPr>
        <w:t>excluding</w:t>
      </w:r>
      <w:r w:rsidRPr="004A4B34">
        <w:rPr>
          <w:szCs w:val="24"/>
        </w:rPr>
        <w:t xml:space="preserve"> supporting documents or annexes</w:t>
      </w:r>
    </w:p>
    <w:p w14:paraId="109A6912" w14:textId="77777777" w:rsidR="006F05AD" w:rsidRPr="004A4B34" w:rsidRDefault="006F05AD" w:rsidP="006F05AD">
      <w:pPr>
        <w:rPr>
          <w:szCs w:val="24"/>
        </w:rPr>
      </w:pPr>
    </w:p>
    <w:p w14:paraId="0EBD8493" w14:textId="77777777" w:rsidR="006F05AD" w:rsidRPr="004A4B34" w:rsidRDefault="006F05AD" w:rsidP="006F05AD">
      <w:pPr>
        <w:rPr>
          <w:b/>
          <w:szCs w:val="24"/>
        </w:rPr>
      </w:pPr>
      <w:r w:rsidRPr="004A4B34">
        <w:rPr>
          <w:b/>
          <w:szCs w:val="24"/>
        </w:rPr>
        <w:t>Providers must:</w:t>
      </w:r>
    </w:p>
    <w:p w14:paraId="1793B540" w14:textId="77777777" w:rsidR="006F05AD" w:rsidRPr="004A4B34" w:rsidRDefault="006F05AD" w:rsidP="001F3F1C">
      <w:pPr>
        <w:pStyle w:val="ListParagraph"/>
        <w:widowControl/>
        <w:numPr>
          <w:ilvl w:val="0"/>
          <w:numId w:val="85"/>
        </w:numPr>
        <w:autoSpaceDE/>
        <w:autoSpaceDN/>
        <w:adjustRightInd/>
        <w:spacing w:after="0" w:line="240" w:lineRule="auto"/>
        <w:contextualSpacing/>
        <w:jc w:val="left"/>
        <w:rPr>
          <w:szCs w:val="24"/>
        </w:rPr>
      </w:pPr>
      <w:r w:rsidRPr="001D11F8">
        <w:rPr>
          <w:b/>
          <w:szCs w:val="24"/>
        </w:rPr>
        <w:t>Assess</w:t>
      </w:r>
      <w:r w:rsidRPr="004A4B34">
        <w:rPr>
          <w:szCs w:val="24"/>
        </w:rPr>
        <w:t xml:space="preserve"> project scripts</w:t>
      </w:r>
      <w:r>
        <w:rPr>
          <w:szCs w:val="24"/>
        </w:rPr>
        <w:t xml:space="preserve"> and supporting evidence</w:t>
      </w:r>
      <w:r w:rsidRPr="004A4B34">
        <w:rPr>
          <w:szCs w:val="24"/>
        </w:rPr>
        <w:t xml:space="preserve"> in accordance with a mark scheme that will be provided by DfE</w:t>
      </w:r>
      <w:r>
        <w:rPr>
          <w:szCs w:val="24"/>
        </w:rPr>
        <w:t>.</w:t>
      </w:r>
    </w:p>
    <w:p w14:paraId="189D146C" w14:textId="77777777" w:rsidR="006F05AD" w:rsidRDefault="006F05AD" w:rsidP="001F3F1C">
      <w:pPr>
        <w:pStyle w:val="ListParagraph"/>
        <w:numPr>
          <w:ilvl w:val="0"/>
          <w:numId w:val="85"/>
        </w:numPr>
        <w:overflowPunct w:val="0"/>
        <w:spacing w:after="0" w:line="240" w:lineRule="auto"/>
        <w:contextualSpacing/>
        <w:jc w:val="left"/>
        <w:textAlignment w:val="baseline"/>
      </w:pPr>
      <w:r w:rsidRPr="00DC6550">
        <w:rPr>
          <w:b/>
          <w:szCs w:val="24"/>
        </w:rPr>
        <w:t>Comply</w:t>
      </w:r>
      <w:r w:rsidRPr="00DC6550">
        <w:rPr>
          <w:szCs w:val="24"/>
        </w:rPr>
        <w:t xml:space="preserve"> </w:t>
      </w:r>
      <w:r>
        <w:rPr>
          <w:szCs w:val="24"/>
        </w:rPr>
        <w:t>with the assessment</w:t>
      </w:r>
      <w:r w:rsidRPr="00DC6550">
        <w:rPr>
          <w:szCs w:val="24"/>
        </w:rPr>
        <w:t xml:space="preserve"> requirements</w:t>
      </w:r>
      <w:r>
        <w:rPr>
          <w:szCs w:val="24"/>
        </w:rPr>
        <w:t>, including peer moderation,</w:t>
      </w:r>
      <w:r w:rsidRPr="00DC6550">
        <w:rPr>
          <w:szCs w:val="24"/>
        </w:rPr>
        <w:t xml:space="preserve"> as described in the Quality Framework.</w:t>
      </w:r>
      <w:r>
        <w:br w:type="page"/>
      </w:r>
    </w:p>
    <w:tbl>
      <w:tblPr>
        <w:tblStyle w:val="TableGrid"/>
        <w:tblW w:w="10774" w:type="dxa"/>
        <w:jc w:val="center"/>
        <w:shd w:val="clear" w:color="auto" w:fill="EEECE1" w:themeFill="background2"/>
        <w:tblLook w:val="04A0" w:firstRow="1" w:lastRow="0" w:firstColumn="1" w:lastColumn="0" w:noHBand="0" w:noVBand="1"/>
      </w:tblPr>
      <w:tblGrid>
        <w:gridCol w:w="1129"/>
        <w:gridCol w:w="7655"/>
        <w:gridCol w:w="1990"/>
      </w:tblGrid>
      <w:tr w:rsidR="006F05AD" w:rsidRPr="004C670D" w14:paraId="2D644E5B" w14:textId="77777777" w:rsidTr="002F4545">
        <w:trPr>
          <w:jc w:val="center"/>
        </w:trPr>
        <w:tc>
          <w:tcPr>
            <w:tcW w:w="1129" w:type="dxa"/>
            <w:shd w:val="clear" w:color="auto" w:fill="DBE5F1" w:themeFill="accent1" w:themeFillTint="33"/>
            <w:vAlign w:val="center"/>
          </w:tcPr>
          <w:p w14:paraId="5D25213D" w14:textId="77777777" w:rsidR="006F05AD" w:rsidRPr="004C670D" w:rsidRDefault="006F05AD" w:rsidP="002F4545">
            <w:pPr>
              <w:jc w:val="center"/>
              <w:rPr>
                <w:b/>
              </w:rPr>
            </w:pPr>
            <w:r w:rsidRPr="004C670D">
              <w:rPr>
                <w:b/>
              </w:rPr>
              <w:lastRenderedPageBreak/>
              <w:t>Content Area</w:t>
            </w:r>
          </w:p>
        </w:tc>
        <w:tc>
          <w:tcPr>
            <w:tcW w:w="7655" w:type="dxa"/>
            <w:shd w:val="clear" w:color="auto" w:fill="DBE5F1" w:themeFill="accent1" w:themeFillTint="33"/>
            <w:vAlign w:val="center"/>
          </w:tcPr>
          <w:p w14:paraId="74790F3A" w14:textId="77777777" w:rsidR="006F05AD" w:rsidRPr="004C670D" w:rsidRDefault="006F05AD" w:rsidP="002F4545">
            <w:pPr>
              <w:jc w:val="center"/>
              <w:rPr>
                <w:b/>
                <w:sz w:val="34"/>
                <w:szCs w:val="34"/>
              </w:rPr>
            </w:pPr>
            <w:r w:rsidRPr="004C670D">
              <w:rPr>
                <w:b/>
                <w:sz w:val="34"/>
                <w:szCs w:val="34"/>
              </w:rPr>
              <w:t>NPQEL Assessment Criteria</w:t>
            </w:r>
          </w:p>
        </w:tc>
        <w:tc>
          <w:tcPr>
            <w:tcW w:w="1990" w:type="dxa"/>
            <w:shd w:val="clear" w:color="auto" w:fill="DBE5F1" w:themeFill="accent1" w:themeFillTint="33"/>
            <w:vAlign w:val="center"/>
          </w:tcPr>
          <w:p w14:paraId="634A1DC1" w14:textId="77777777" w:rsidR="006F05AD" w:rsidRPr="004C670D" w:rsidRDefault="006F05AD" w:rsidP="002F4545">
            <w:pPr>
              <w:jc w:val="center"/>
              <w:rPr>
                <w:b/>
              </w:rPr>
            </w:pPr>
            <w:r w:rsidRPr="004C670D">
              <w:rPr>
                <w:b/>
              </w:rPr>
              <w:t>Supporting Documents Required</w:t>
            </w:r>
          </w:p>
        </w:tc>
      </w:tr>
      <w:tr w:rsidR="006F05AD" w:rsidRPr="004C670D" w14:paraId="41B95F54" w14:textId="77777777" w:rsidTr="002F4545">
        <w:trPr>
          <w:trHeight w:val="567"/>
          <w:jc w:val="center"/>
        </w:trPr>
        <w:tc>
          <w:tcPr>
            <w:tcW w:w="10774" w:type="dxa"/>
            <w:gridSpan w:val="3"/>
            <w:shd w:val="clear" w:color="auto" w:fill="DBE5F1" w:themeFill="accent1" w:themeFillTint="33"/>
            <w:vAlign w:val="center"/>
          </w:tcPr>
          <w:p w14:paraId="7C1EB958" w14:textId="77777777" w:rsidR="006F05AD" w:rsidRPr="00155DEA" w:rsidRDefault="006F05AD" w:rsidP="002F4545">
            <w:pPr>
              <w:jc w:val="center"/>
              <w:rPr>
                <w:b/>
                <w:sz w:val="34"/>
                <w:szCs w:val="34"/>
              </w:rPr>
            </w:pPr>
            <w:r w:rsidRPr="00155DEA">
              <w:rPr>
                <w:b/>
                <w:sz w:val="34"/>
                <w:szCs w:val="34"/>
              </w:rPr>
              <w:t>TASK 1</w:t>
            </w:r>
          </w:p>
        </w:tc>
      </w:tr>
      <w:tr w:rsidR="006F05AD" w:rsidRPr="004C670D" w14:paraId="3A2F4D0B" w14:textId="77777777" w:rsidTr="002F4545">
        <w:trPr>
          <w:trHeight w:val="799"/>
          <w:jc w:val="center"/>
        </w:trPr>
        <w:tc>
          <w:tcPr>
            <w:tcW w:w="1129" w:type="dxa"/>
            <w:vMerge w:val="restart"/>
            <w:shd w:val="clear" w:color="auto" w:fill="DBE5F1" w:themeFill="accent1" w:themeFillTint="33"/>
            <w:textDirection w:val="btLr"/>
            <w:vAlign w:val="center"/>
          </w:tcPr>
          <w:p w14:paraId="7F8AE4D1" w14:textId="77777777" w:rsidR="006F05AD" w:rsidRPr="004C670D" w:rsidRDefault="006F05AD" w:rsidP="002F4545">
            <w:pPr>
              <w:ind w:left="113" w:right="113"/>
              <w:jc w:val="center"/>
            </w:pPr>
            <w:r w:rsidRPr="004C670D">
              <w:t>Strategy and Improvement</w:t>
            </w:r>
          </w:p>
        </w:tc>
        <w:tc>
          <w:tcPr>
            <w:tcW w:w="7655" w:type="dxa"/>
            <w:shd w:val="clear" w:color="auto" w:fill="EEECE1" w:themeFill="background2"/>
            <w:vAlign w:val="center"/>
          </w:tcPr>
          <w:p w14:paraId="0E7914D3" w14:textId="77777777" w:rsidR="006F05AD" w:rsidRPr="00937F26" w:rsidRDefault="006F05AD" w:rsidP="002F4545">
            <w:pPr>
              <w:ind w:right="-107"/>
            </w:pPr>
            <w:r w:rsidRPr="00937F26">
              <w:t>1.4.1 Analyse</w:t>
            </w:r>
            <w:r>
              <w:t>s</w:t>
            </w:r>
            <w:r w:rsidRPr="00937F26">
              <w:t xml:space="preserve"> the external and/or strategic environment, identifies implications for relevant organisations, and applies findings to own plans</w:t>
            </w:r>
          </w:p>
        </w:tc>
        <w:tc>
          <w:tcPr>
            <w:tcW w:w="1990" w:type="dxa"/>
            <w:shd w:val="clear" w:color="auto" w:fill="EEECE1" w:themeFill="background2"/>
            <w:vAlign w:val="center"/>
          </w:tcPr>
          <w:p w14:paraId="56208F89" w14:textId="77777777" w:rsidR="006F05AD" w:rsidRPr="004C670D" w:rsidRDefault="006F05AD" w:rsidP="002F4545">
            <w:pPr>
              <w:jc w:val="center"/>
            </w:pPr>
          </w:p>
        </w:tc>
      </w:tr>
      <w:tr w:rsidR="006F05AD" w:rsidRPr="004C670D" w14:paraId="100E2DCB" w14:textId="77777777" w:rsidTr="002F4545">
        <w:trPr>
          <w:trHeight w:val="594"/>
          <w:jc w:val="center"/>
        </w:trPr>
        <w:tc>
          <w:tcPr>
            <w:tcW w:w="1129" w:type="dxa"/>
            <w:vMerge/>
            <w:shd w:val="clear" w:color="auto" w:fill="DBE5F1" w:themeFill="accent1" w:themeFillTint="33"/>
            <w:textDirection w:val="btLr"/>
            <w:vAlign w:val="center"/>
          </w:tcPr>
          <w:p w14:paraId="43AB6368" w14:textId="77777777" w:rsidR="006F05AD" w:rsidRPr="004C670D" w:rsidRDefault="006F05AD" w:rsidP="002F4545">
            <w:pPr>
              <w:ind w:left="113" w:right="113"/>
              <w:jc w:val="center"/>
            </w:pPr>
          </w:p>
        </w:tc>
        <w:tc>
          <w:tcPr>
            <w:tcW w:w="7655" w:type="dxa"/>
            <w:shd w:val="clear" w:color="auto" w:fill="EEECE1" w:themeFill="background2"/>
            <w:vAlign w:val="center"/>
          </w:tcPr>
          <w:p w14:paraId="21116067" w14:textId="77777777" w:rsidR="006F05AD" w:rsidRPr="005D2227" w:rsidRDefault="006F05AD" w:rsidP="002F4545">
            <w:pPr>
              <w:ind w:right="-107"/>
            </w:pPr>
            <w:r w:rsidRPr="005D2227">
              <w:t>1.4.2 Analyses research into, and examples of, successful business development and business failure, drawn from schools and non-school contexts, and applies findings to own plans</w:t>
            </w:r>
          </w:p>
        </w:tc>
        <w:tc>
          <w:tcPr>
            <w:tcW w:w="1990" w:type="dxa"/>
            <w:shd w:val="clear" w:color="auto" w:fill="EEECE1" w:themeFill="background2"/>
            <w:vAlign w:val="center"/>
          </w:tcPr>
          <w:p w14:paraId="32AC1E2B" w14:textId="77777777" w:rsidR="006F05AD" w:rsidRPr="004C670D" w:rsidRDefault="006F05AD" w:rsidP="002F4545">
            <w:pPr>
              <w:jc w:val="center"/>
            </w:pPr>
          </w:p>
        </w:tc>
      </w:tr>
      <w:tr w:rsidR="006F05AD" w:rsidRPr="004C670D" w14:paraId="26C7F0F4" w14:textId="77777777" w:rsidTr="002F4545">
        <w:trPr>
          <w:trHeight w:val="594"/>
          <w:jc w:val="center"/>
        </w:trPr>
        <w:tc>
          <w:tcPr>
            <w:tcW w:w="1129" w:type="dxa"/>
            <w:vMerge/>
            <w:shd w:val="clear" w:color="auto" w:fill="DBE5F1" w:themeFill="accent1" w:themeFillTint="33"/>
            <w:textDirection w:val="btLr"/>
            <w:vAlign w:val="center"/>
          </w:tcPr>
          <w:p w14:paraId="0AFF73E1" w14:textId="77777777" w:rsidR="006F05AD" w:rsidRPr="004C670D" w:rsidRDefault="006F05AD" w:rsidP="002F4545">
            <w:pPr>
              <w:ind w:left="113" w:right="113"/>
              <w:jc w:val="center"/>
            </w:pPr>
          </w:p>
        </w:tc>
        <w:tc>
          <w:tcPr>
            <w:tcW w:w="7655" w:type="dxa"/>
            <w:shd w:val="clear" w:color="auto" w:fill="EEECE1" w:themeFill="background2"/>
            <w:vAlign w:val="center"/>
          </w:tcPr>
          <w:p w14:paraId="050D3BE2" w14:textId="77777777" w:rsidR="006F05AD" w:rsidRPr="00937F26" w:rsidRDefault="006F05AD" w:rsidP="002F4545">
            <w:pPr>
              <w:ind w:right="-107"/>
              <w:rPr>
                <w:szCs w:val="24"/>
              </w:rPr>
            </w:pPr>
            <w:r w:rsidRPr="00A460A0">
              <w:rPr>
                <w:szCs w:val="24"/>
              </w:rPr>
              <w:t xml:space="preserve">1.4.3 </w:t>
            </w:r>
            <w:r w:rsidRPr="00A460A0">
              <w:rPr>
                <w:szCs w:val="28"/>
              </w:rPr>
              <w:t xml:space="preserve"> Analyses research into, and examples of, delivering change across a number of organisations</w:t>
            </w:r>
            <w:r w:rsidRPr="00A460A0">
              <w:rPr>
                <w:szCs w:val="24"/>
              </w:rPr>
              <w:t>, drawn from schools and non-school contexts, and applies findings to own plans</w:t>
            </w:r>
          </w:p>
        </w:tc>
        <w:tc>
          <w:tcPr>
            <w:tcW w:w="1990" w:type="dxa"/>
            <w:shd w:val="clear" w:color="auto" w:fill="EEECE1" w:themeFill="background2"/>
            <w:vAlign w:val="center"/>
          </w:tcPr>
          <w:p w14:paraId="67BF08F8" w14:textId="77777777" w:rsidR="006F05AD" w:rsidRPr="004C670D" w:rsidRDefault="006F05AD" w:rsidP="002F4545">
            <w:pPr>
              <w:jc w:val="center"/>
            </w:pPr>
          </w:p>
        </w:tc>
      </w:tr>
      <w:tr w:rsidR="006F05AD" w:rsidRPr="004C670D" w14:paraId="52F1739E" w14:textId="77777777" w:rsidTr="002F4545">
        <w:trPr>
          <w:trHeight w:val="693"/>
          <w:jc w:val="center"/>
        </w:trPr>
        <w:tc>
          <w:tcPr>
            <w:tcW w:w="1129" w:type="dxa"/>
            <w:vMerge w:val="restart"/>
            <w:shd w:val="clear" w:color="auto" w:fill="DBE5F1" w:themeFill="accent1" w:themeFillTint="33"/>
            <w:textDirection w:val="btLr"/>
            <w:vAlign w:val="center"/>
          </w:tcPr>
          <w:p w14:paraId="5F7398D4" w14:textId="77777777" w:rsidR="006F05AD" w:rsidRPr="004C670D" w:rsidRDefault="006F05AD" w:rsidP="002F4545">
            <w:pPr>
              <w:ind w:left="113" w:right="113"/>
              <w:jc w:val="center"/>
            </w:pPr>
            <w:r w:rsidRPr="004C670D">
              <w:t>Leading with Impact</w:t>
            </w:r>
          </w:p>
        </w:tc>
        <w:tc>
          <w:tcPr>
            <w:tcW w:w="7655" w:type="dxa"/>
            <w:shd w:val="clear" w:color="auto" w:fill="EEECE1" w:themeFill="background2"/>
            <w:vAlign w:val="center"/>
          </w:tcPr>
          <w:p w14:paraId="70BAF533" w14:textId="77777777" w:rsidR="006F05AD" w:rsidRPr="00937F26" w:rsidRDefault="006F05AD" w:rsidP="002F4545">
            <w:pPr>
              <w:ind w:right="-107"/>
            </w:pPr>
            <w:r>
              <w:rPr>
                <w:szCs w:val="24"/>
              </w:rPr>
              <w:t>3</w:t>
            </w:r>
            <w:r w:rsidRPr="00937F26">
              <w:rPr>
                <w:szCs w:val="24"/>
              </w:rPr>
              <w:t xml:space="preserve">.4.1 Analyses the motivations and/or priorities </w:t>
            </w:r>
            <w:r>
              <w:rPr>
                <w:szCs w:val="24"/>
              </w:rPr>
              <w:t xml:space="preserve">of </w:t>
            </w:r>
            <w:r w:rsidRPr="00937F26">
              <w:rPr>
                <w:szCs w:val="24"/>
              </w:rPr>
              <w:t>colleagues/stakeholders, integrating these in the design and communication of plans</w:t>
            </w:r>
          </w:p>
        </w:tc>
        <w:tc>
          <w:tcPr>
            <w:tcW w:w="1990" w:type="dxa"/>
            <w:shd w:val="clear" w:color="auto" w:fill="EEECE1" w:themeFill="background2"/>
            <w:vAlign w:val="center"/>
          </w:tcPr>
          <w:p w14:paraId="4F5D8CDA" w14:textId="77777777" w:rsidR="006F05AD" w:rsidRPr="004C670D" w:rsidRDefault="006F05AD" w:rsidP="002F4545">
            <w:r w:rsidRPr="00937F26">
              <w:t>Presentation recording and feedback</w:t>
            </w:r>
          </w:p>
        </w:tc>
      </w:tr>
      <w:tr w:rsidR="006F05AD" w:rsidRPr="004C670D" w14:paraId="5EDFC98E" w14:textId="77777777" w:rsidTr="002F4545">
        <w:trPr>
          <w:trHeight w:val="615"/>
          <w:jc w:val="center"/>
        </w:trPr>
        <w:tc>
          <w:tcPr>
            <w:tcW w:w="1129" w:type="dxa"/>
            <w:vMerge/>
            <w:shd w:val="clear" w:color="auto" w:fill="DBE5F1" w:themeFill="accent1" w:themeFillTint="33"/>
            <w:textDirection w:val="btLr"/>
            <w:vAlign w:val="center"/>
          </w:tcPr>
          <w:p w14:paraId="13ED47DF" w14:textId="77777777" w:rsidR="006F05AD" w:rsidRPr="004C670D" w:rsidRDefault="006F05AD" w:rsidP="002F4545">
            <w:pPr>
              <w:ind w:left="113" w:right="113"/>
              <w:jc w:val="center"/>
            </w:pPr>
          </w:p>
        </w:tc>
        <w:tc>
          <w:tcPr>
            <w:tcW w:w="7655" w:type="dxa"/>
            <w:shd w:val="clear" w:color="auto" w:fill="EEECE1" w:themeFill="background2"/>
            <w:vAlign w:val="center"/>
          </w:tcPr>
          <w:p w14:paraId="10EAF6D4" w14:textId="77777777" w:rsidR="006F05AD" w:rsidRPr="00937F26" w:rsidRDefault="006F05AD" w:rsidP="002F4545">
            <w:pPr>
              <w:ind w:right="-107"/>
            </w:pPr>
            <w:r>
              <w:rPr>
                <w:szCs w:val="24"/>
              </w:rPr>
              <w:t>3</w:t>
            </w:r>
            <w:r w:rsidRPr="00937F26">
              <w:rPr>
                <w:szCs w:val="24"/>
              </w:rPr>
              <w:t>.4.2 Secures colleague and/or stakeholder support for visionary or challenging goals</w:t>
            </w:r>
          </w:p>
        </w:tc>
        <w:tc>
          <w:tcPr>
            <w:tcW w:w="1990" w:type="dxa"/>
            <w:shd w:val="clear" w:color="auto" w:fill="EEECE1" w:themeFill="background2"/>
            <w:vAlign w:val="center"/>
          </w:tcPr>
          <w:p w14:paraId="210BDB10" w14:textId="77777777" w:rsidR="006F05AD" w:rsidRPr="00937F26" w:rsidRDefault="006F05AD" w:rsidP="002F4545">
            <w:r w:rsidRPr="00937F26">
              <w:t>Presentation recording and feedback</w:t>
            </w:r>
          </w:p>
        </w:tc>
      </w:tr>
      <w:tr w:rsidR="006F05AD" w:rsidRPr="004C670D" w14:paraId="2ED800F3" w14:textId="77777777" w:rsidTr="002F4545">
        <w:trPr>
          <w:trHeight w:val="627"/>
          <w:jc w:val="center"/>
        </w:trPr>
        <w:tc>
          <w:tcPr>
            <w:tcW w:w="1129" w:type="dxa"/>
            <w:vMerge w:val="restart"/>
            <w:shd w:val="clear" w:color="auto" w:fill="DBE5F1" w:themeFill="accent1" w:themeFillTint="33"/>
            <w:textDirection w:val="btLr"/>
            <w:vAlign w:val="center"/>
          </w:tcPr>
          <w:p w14:paraId="4A443722" w14:textId="77777777" w:rsidR="006F05AD" w:rsidRPr="004C670D" w:rsidRDefault="006F05AD" w:rsidP="002F4545">
            <w:pPr>
              <w:ind w:left="113" w:right="113"/>
              <w:jc w:val="center"/>
            </w:pPr>
            <w:r w:rsidRPr="004C670D">
              <w:t>Working in Partnership</w:t>
            </w:r>
          </w:p>
        </w:tc>
        <w:tc>
          <w:tcPr>
            <w:tcW w:w="7655" w:type="dxa"/>
            <w:shd w:val="clear" w:color="auto" w:fill="EEECE1" w:themeFill="background2"/>
            <w:vAlign w:val="center"/>
          </w:tcPr>
          <w:p w14:paraId="3603F86E" w14:textId="77777777" w:rsidR="006F05AD" w:rsidRPr="00937F26" w:rsidRDefault="006F05AD" w:rsidP="002F4545">
            <w:pPr>
              <w:ind w:right="-107"/>
              <w:rPr>
                <w:iCs/>
                <w:color w:val="000000" w:themeColor="dark1"/>
                <w:kern w:val="24"/>
              </w:rPr>
            </w:pPr>
            <w:r>
              <w:rPr>
                <w:szCs w:val="24"/>
              </w:rPr>
              <w:t>4</w:t>
            </w:r>
            <w:r w:rsidRPr="00937F26">
              <w:rPr>
                <w:szCs w:val="24"/>
              </w:rPr>
              <w:t>.4.1 Exploits expertise, professional advice and/or best practice from beyond the education system and applies it to own plans</w:t>
            </w:r>
          </w:p>
        </w:tc>
        <w:tc>
          <w:tcPr>
            <w:tcW w:w="1990" w:type="dxa"/>
            <w:shd w:val="clear" w:color="auto" w:fill="EEECE1" w:themeFill="background2"/>
            <w:vAlign w:val="center"/>
          </w:tcPr>
          <w:p w14:paraId="515E6F13" w14:textId="77777777" w:rsidR="006F05AD" w:rsidRPr="004C670D" w:rsidRDefault="006F05AD" w:rsidP="002F4545">
            <w:pPr>
              <w:jc w:val="center"/>
            </w:pPr>
          </w:p>
        </w:tc>
      </w:tr>
      <w:tr w:rsidR="006F05AD" w:rsidRPr="004C670D" w14:paraId="078A9934" w14:textId="77777777" w:rsidTr="002F4545">
        <w:trPr>
          <w:trHeight w:val="959"/>
          <w:jc w:val="center"/>
        </w:trPr>
        <w:tc>
          <w:tcPr>
            <w:tcW w:w="1129" w:type="dxa"/>
            <w:vMerge/>
            <w:shd w:val="clear" w:color="auto" w:fill="DBE5F1" w:themeFill="accent1" w:themeFillTint="33"/>
            <w:textDirection w:val="btLr"/>
            <w:vAlign w:val="center"/>
          </w:tcPr>
          <w:p w14:paraId="2FA923F9" w14:textId="77777777" w:rsidR="006F05AD" w:rsidRPr="004C670D" w:rsidRDefault="006F05AD" w:rsidP="002F4545">
            <w:pPr>
              <w:ind w:left="113" w:right="113"/>
              <w:jc w:val="center"/>
            </w:pPr>
          </w:p>
        </w:tc>
        <w:tc>
          <w:tcPr>
            <w:tcW w:w="7655" w:type="dxa"/>
            <w:shd w:val="clear" w:color="auto" w:fill="EEECE1" w:themeFill="background2"/>
            <w:vAlign w:val="center"/>
          </w:tcPr>
          <w:p w14:paraId="06D5DC0E" w14:textId="77777777" w:rsidR="006F05AD" w:rsidRPr="00937F26" w:rsidRDefault="006F05AD" w:rsidP="002F4545">
            <w:pPr>
              <w:ind w:right="-107"/>
            </w:pPr>
            <w:r>
              <w:t>4</w:t>
            </w:r>
            <w:r w:rsidRPr="00937F26">
              <w:t xml:space="preserve">.4.3 Analyses research into and examples of expanding and/or joining a school partnership successfully, including an academy chain, and applies findings to own plans </w:t>
            </w:r>
          </w:p>
        </w:tc>
        <w:tc>
          <w:tcPr>
            <w:tcW w:w="1990" w:type="dxa"/>
            <w:shd w:val="clear" w:color="auto" w:fill="EEECE1" w:themeFill="background2"/>
            <w:vAlign w:val="center"/>
          </w:tcPr>
          <w:p w14:paraId="5567BB55" w14:textId="77777777" w:rsidR="006F05AD" w:rsidRPr="004C670D" w:rsidRDefault="006F05AD" w:rsidP="002F4545">
            <w:pPr>
              <w:jc w:val="center"/>
            </w:pPr>
          </w:p>
        </w:tc>
      </w:tr>
      <w:tr w:rsidR="006F05AD" w:rsidRPr="004C670D" w14:paraId="12961DBB" w14:textId="77777777" w:rsidTr="002F4545">
        <w:trPr>
          <w:trHeight w:val="844"/>
          <w:jc w:val="center"/>
        </w:trPr>
        <w:tc>
          <w:tcPr>
            <w:tcW w:w="1129" w:type="dxa"/>
            <w:vMerge w:val="restart"/>
            <w:shd w:val="clear" w:color="auto" w:fill="DBE5F1" w:themeFill="accent1" w:themeFillTint="33"/>
            <w:textDirection w:val="btLr"/>
            <w:vAlign w:val="center"/>
          </w:tcPr>
          <w:p w14:paraId="6B2413E3" w14:textId="77777777" w:rsidR="006F05AD" w:rsidRPr="004C670D" w:rsidRDefault="006F05AD" w:rsidP="002F4545">
            <w:pPr>
              <w:ind w:left="113" w:right="113"/>
              <w:jc w:val="center"/>
            </w:pPr>
            <w:r w:rsidRPr="004C670D">
              <w:t>Managing Risks and Resources</w:t>
            </w:r>
          </w:p>
        </w:tc>
        <w:tc>
          <w:tcPr>
            <w:tcW w:w="7655" w:type="dxa"/>
            <w:shd w:val="clear" w:color="auto" w:fill="EEECE1" w:themeFill="background2"/>
            <w:vAlign w:val="center"/>
          </w:tcPr>
          <w:p w14:paraId="621BEDEA" w14:textId="77777777" w:rsidR="006F05AD" w:rsidRPr="00937F26" w:rsidRDefault="006F05AD" w:rsidP="002F4545">
            <w:pPr>
              <w:ind w:right="492"/>
            </w:pPr>
            <w:r>
              <w:t>5</w:t>
            </w:r>
            <w:r w:rsidRPr="00937F26">
              <w:t>.4.1 Analyses the benefits, risks and costs of different business development strategies in resource terms (for example, in terms of  finances, staffing, workload and educational resources)</w:t>
            </w:r>
          </w:p>
        </w:tc>
        <w:tc>
          <w:tcPr>
            <w:tcW w:w="1990" w:type="dxa"/>
            <w:shd w:val="clear" w:color="auto" w:fill="EEECE1" w:themeFill="background2"/>
            <w:vAlign w:val="center"/>
          </w:tcPr>
          <w:p w14:paraId="64830CFC" w14:textId="77777777" w:rsidR="006F05AD" w:rsidRPr="004C670D" w:rsidRDefault="006F05AD" w:rsidP="002F4545">
            <w:pPr>
              <w:jc w:val="center"/>
            </w:pPr>
          </w:p>
        </w:tc>
      </w:tr>
      <w:tr w:rsidR="006F05AD" w:rsidRPr="004C670D" w14:paraId="58B3C37C" w14:textId="77777777" w:rsidTr="002F4545">
        <w:trPr>
          <w:trHeight w:val="743"/>
          <w:jc w:val="center"/>
        </w:trPr>
        <w:tc>
          <w:tcPr>
            <w:tcW w:w="1129" w:type="dxa"/>
            <w:vMerge/>
            <w:shd w:val="clear" w:color="auto" w:fill="DBE5F1" w:themeFill="accent1" w:themeFillTint="33"/>
            <w:textDirection w:val="btLr"/>
            <w:vAlign w:val="center"/>
          </w:tcPr>
          <w:p w14:paraId="23FF3DEA" w14:textId="77777777" w:rsidR="006F05AD" w:rsidRPr="004C670D" w:rsidRDefault="006F05AD" w:rsidP="002F4545">
            <w:pPr>
              <w:ind w:left="113" w:right="113"/>
              <w:jc w:val="center"/>
            </w:pPr>
          </w:p>
        </w:tc>
        <w:tc>
          <w:tcPr>
            <w:tcW w:w="7655" w:type="dxa"/>
            <w:shd w:val="clear" w:color="auto" w:fill="EEECE1" w:themeFill="background2"/>
            <w:vAlign w:val="center"/>
          </w:tcPr>
          <w:p w14:paraId="11F70F94" w14:textId="77777777" w:rsidR="006F05AD" w:rsidRPr="00937F26" w:rsidRDefault="006F05AD" w:rsidP="002F4545">
            <w:pPr>
              <w:ind w:right="492"/>
            </w:pPr>
            <w:r>
              <w:t>5</w:t>
            </w:r>
            <w:r w:rsidRPr="00937F26">
              <w:t>.4.2 Analyses opportunities to improve the efficiency and effectiveness of resources deployed sustainably and applies findings to the design of plans</w:t>
            </w:r>
          </w:p>
        </w:tc>
        <w:tc>
          <w:tcPr>
            <w:tcW w:w="1990" w:type="dxa"/>
            <w:shd w:val="clear" w:color="auto" w:fill="EEECE1" w:themeFill="background2"/>
            <w:vAlign w:val="center"/>
          </w:tcPr>
          <w:p w14:paraId="4E1D64E0" w14:textId="77777777" w:rsidR="006F05AD" w:rsidRPr="004C670D" w:rsidRDefault="006F05AD" w:rsidP="002F4545">
            <w:pPr>
              <w:jc w:val="center"/>
            </w:pPr>
          </w:p>
        </w:tc>
      </w:tr>
      <w:tr w:rsidR="006F05AD" w:rsidRPr="004C670D" w14:paraId="01327FB6" w14:textId="77777777" w:rsidTr="002F4545">
        <w:trPr>
          <w:trHeight w:val="743"/>
          <w:jc w:val="center"/>
        </w:trPr>
        <w:tc>
          <w:tcPr>
            <w:tcW w:w="1129" w:type="dxa"/>
            <w:vMerge/>
            <w:shd w:val="clear" w:color="auto" w:fill="DBE5F1" w:themeFill="accent1" w:themeFillTint="33"/>
            <w:textDirection w:val="btLr"/>
            <w:vAlign w:val="center"/>
          </w:tcPr>
          <w:p w14:paraId="035F4B49" w14:textId="77777777" w:rsidR="006F05AD" w:rsidRPr="004C670D" w:rsidRDefault="006F05AD" w:rsidP="002F4545">
            <w:pPr>
              <w:ind w:left="113" w:right="113"/>
              <w:jc w:val="center"/>
            </w:pPr>
          </w:p>
        </w:tc>
        <w:tc>
          <w:tcPr>
            <w:tcW w:w="7655" w:type="dxa"/>
            <w:shd w:val="clear" w:color="auto" w:fill="EEECE1" w:themeFill="background2"/>
            <w:vAlign w:val="center"/>
          </w:tcPr>
          <w:p w14:paraId="79D7DDD2" w14:textId="77777777" w:rsidR="006F05AD" w:rsidRPr="00937F26" w:rsidRDefault="006F05AD" w:rsidP="002F4545">
            <w:pPr>
              <w:ind w:right="492"/>
            </w:pPr>
            <w:r>
              <w:t>5</w:t>
            </w:r>
            <w:r w:rsidRPr="00937F26">
              <w:t>.4.3 Evaluates the effectiveness of different accountability arrangements for managing resources and risks and defines appropriate financial accountability and risk management arrangements for own plans</w:t>
            </w:r>
          </w:p>
        </w:tc>
        <w:tc>
          <w:tcPr>
            <w:tcW w:w="1990" w:type="dxa"/>
            <w:shd w:val="clear" w:color="auto" w:fill="EEECE1" w:themeFill="background2"/>
            <w:vAlign w:val="center"/>
          </w:tcPr>
          <w:p w14:paraId="6965CB3B" w14:textId="77777777" w:rsidR="006F05AD" w:rsidRPr="004C670D" w:rsidRDefault="006F05AD" w:rsidP="002F4545">
            <w:pPr>
              <w:jc w:val="center"/>
            </w:pPr>
          </w:p>
        </w:tc>
      </w:tr>
      <w:tr w:rsidR="006F05AD" w:rsidRPr="004C670D" w14:paraId="7894ABF8" w14:textId="77777777" w:rsidTr="002F4545">
        <w:trPr>
          <w:trHeight w:val="872"/>
          <w:jc w:val="center"/>
        </w:trPr>
        <w:tc>
          <w:tcPr>
            <w:tcW w:w="1129" w:type="dxa"/>
            <w:vMerge w:val="restart"/>
            <w:shd w:val="clear" w:color="auto" w:fill="DBE5F1" w:themeFill="accent1" w:themeFillTint="33"/>
            <w:textDirection w:val="btLr"/>
            <w:vAlign w:val="center"/>
          </w:tcPr>
          <w:p w14:paraId="095A2477" w14:textId="77777777" w:rsidR="006F05AD" w:rsidRPr="004C670D" w:rsidRDefault="006F05AD" w:rsidP="002F4545">
            <w:pPr>
              <w:ind w:left="113" w:right="113"/>
              <w:jc w:val="center"/>
            </w:pPr>
            <w:r w:rsidRPr="004C670D">
              <w:lastRenderedPageBreak/>
              <w:t>Increasing Capability</w:t>
            </w:r>
          </w:p>
        </w:tc>
        <w:tc>
          <w:tcPr>
            <w:tcW w:w="7655" w:type="dxa"/>
            <w:shd w:val="clear" w:color="auto" w:fill="EEECE1" w:themeFill="background2"/>
            <w:vAlign w:val="center"/>
          </w:tcPr>
          <w:p w14:paraId="62359750" w14:textId="77777777" w:rsidR="006F05AD" w:rsidRPr="00E03F70" w:rsidRDefault="006F05AD" w:rsidP="002F4545">
            <w:r w:rsidRPr="00E03F70">
              <w:rPr>
                <w:szCs w:val="24"/>
              </w:rPr>
              <w:t>6.4.1 Analyses organisation’s capability to meet current and future requirements and applies findings to own plans</w:t>
            </w:r>
          </w:p>
        </w:tc>
        <w:tc>
          <w:tcPr>
            <w:tcW w:w="1990" w:type="dxa"/>
            <w:shd w:val="clear" w:color="auto" w:fill="EEECE1" w:themeFill="background2"/>
            <w:vAlign w:val="center"/>
          </w:tcPr>
          <w:p w14:paraId="3CFAB23D" w14:textId="77777777" w:rsidR="006F05AD" w:rsidRPr="004C670D" w:rsidRDefault="006F05AD" w:rsidP="002F4545">
            <w:pPr>
              <w:jc w:val="center"/>
            </w:pPr>
          </w:p>
        </w:tc>
      </w:tr>
      <w:tr w:rsidR="006F05AD" w:rsidRPr="004C670D" w14:paraId="3A77A0B8" w14:textId="77777777" w:rsidTr="002F4545">
        <w:trPr>
          <w:trHeight w:val="1408"/>
          <w:jc w:val="center"/>
        </w:trPr>
        <w:tc>
          <w:tcPr>
            <w:tcW w:w="1129" w:type="dxa"/>
            <w:vMerge/>
            <w:shd w:val="clear" w:color="auto" w:fill="DBE5F1" w:themeFill="accent1" w:themeFillTint="33"/>
            <w:textDirection w:val="btLr"/>
            <w:vAlign w:val="center"/>
          </w:tcPr>
          <w:p w14:paraId="7A9632D0" w14:textId="77777777" w:rsidR="006F05AD" w:rsidRPr="004C670D" w:rsidRDefault="006F05AD" w:rsidP="002F4545">
            <w:pPr>
              <w:ind w:left="113" w:right="113"/>
              <w:jc w:val="center"/>
            </w:pPr>
          </w:p>
        </w:tc>
        <w:tc>
          <w:tcPr>
            <w:tcW w:w="7655" w:type="dxa"/>
            <w:shd w:val="clear" w:color="auto" w:fill="EEECE1" w:themeFill="background2"/>
            <w:vAlign w:val="center"/>
          </w:tcPr>
          <w:p w14:paraId="6F286127" w14:textId="77777777" w:rsidR="006F05AD" w:rsidRPr="00E03F70" w:rsidRDefault="006F05AD" w:rsidP="002F4545">
            <w:r w:rsidRPr="00E03F70">
              <w:t>Evaluates the benefits and risks of different strategies in terms of:</w:t>
            </w:r>
          </w:p>
          <w:p w14:paraId="7B23FE4A" w14:textId="77777777" w:rsidR="006F05AD" w:rsidRPr="00E03F70" w:rsidRDefault="006F05AD" w:rsidP="002F4545"/>
          <w:p w14:paraId="2EDF5718" w14:textId="77777777" w:rsidR="006F05AD" w:rsidRPr="00E03F70" w:rsidRDefault="006F05AD" w:rsidP="001F3F1C">
            <w:pPr>
              <w:pStyle w:val="ListParagraph"/>
              <w:numPr>
                <w:ilvl w:val="2"/>
                <w:numId w:val="82"/>
              </w:numPr>
              <w:overflowPunct w:val="0"/>
              <w:spacing w:after="0" w:line="240" w:lineRule="auto"/>
              <w:contextualSpacing/>
              <w:jc w:val="left"/>
              <w:textAlignment w:val="baseline"/>
            </w:pPr>
            <w:r w:rsidRPr="00E03F70">
              <w:t xml:space="preserve">professional development opportunities, including for new and the most talented staff </w:t>
            </w:r>
          </w:p>
          <w:p w14:paraId="491CF116" w14:textId="77777777" w:rsidR="006F05AD" w:rsidRPr="00E03F70" w:rsidRDefault="006F05AD" w:rsidP="002F4545">
            <w:pPr>
              <w:pStyle w:val="ListParagraph"/>
              <w:ind w:left="1080"/>
            </w:pPr>
          </w:p>
          <w:p w14:paraId="7659A9C3" w14:textId="77777777" w:rsidR="006F05AD" w:rsidRPr="00E03F70" w:rsidRDefault="006F05AD" w:rsidP="001F3F1C">
            <w:pPr>
              <w:pStyle w:val="ListParagraph"/>
              <w:numPr>
                <w:ilvl w:val="2"/>
                <w:numId w:val="82"/>
              </w:numPr>
              <w:overflowPunct w:val="0"/>
              <w:spacing w:after="0" w:line="240" w:lineRule="auto"/>
              <w:contextualSpacing/>
              <w:jc w:val="left"/>
              <w:textAlignment w:val="baseline"/>
            </w:pPr>
            <w:r w:rsidRPr="00E03F70">
              <w:t>the supply and demand of staff, including in key posts</w:t>
            </w:r>
          </w:p>
          <w:p w14:paraId="68D296B2" w14:textId="77777777" w:rsidR="006F05AD" w:rsidRPr="00E03F70" w:rsidRDefault="006F05AD" w:rsidP="002F4545">
            <w:pPr>
              <w:pStyle w:val="ListParagraph"/>
              <w:ind w:left="1080"/>
            </w:pPr>
          </w:p>
          <w:p w14:paraId="71EC2A6A" w14:textId="77777777" w:rsidR="006F05AD" w:rsidRPr="00E03F70" w:rsidRDefault="006F05AD" w:rsidP="001F3F1C">
            <w:pPr>
              <w:pStyle w:val="ListParagraph"/>
              <w:numPr>
                <w:ilvl w:val="2"/>
                <w:numId w:val="82"/>
              </w:numPr>
              <w:overflowPunct w:val="0"/>
              <w:spacing w:after="0" w:line="240" w:lineRule="auto"/>
              <w:contextualSpacing/>
              <w:jc w:val="left"/>
              <w:textAlignment w:val="baseline"/>
            </w:pPr>
            <w:r w:rsidRPr="00E03F70">
              <w:t>the organisation’s responsiveness and resilience to change</w:t>
            </w:r>
          </w:p>
          <w:p w14:paraId="0C24191A" w14:textId="77777777" w:rsidR="006F05AD" w:rsidRPr="00E03F70" w:rsidRDefault="006F05AD" w:rsidP="002F4545"/>
        </w:tc>
        <w:tc>
          <w:tcPr>
            <w:tcW w:w="1990" w:type="dxa"/>
            <w:shd w:val="clear" w:color="auto" w:fill="EEECE1" w:themeFill="background2"/>
            <w:vAlign w:val="center"/>
          </w:tcPr>
          <w:p w14:paraId="5FE39FD5" w14:textId="77777777" w:rsidR="006F05AD" w:rsidRDefault="006F05AD" w:rsidP="002F4545">
            <w:pPr>
              <w:jc w:val="center"/>
            </w:pPr>
          </w:p>
        </w:tc>
      </w:tr>
    </w:tbl>
    <w:p w14:paraId="1A5D93BB" w14:textId="77777777" w:rsidR="006F05AD" w:rsidRPr="004C670D" w:rsidRDefault="006F05AD" w:rsidP="006F05AD">
      <w:r w:rsidRPr="004C670D">
        <w:br w:type="page"/>
      </w:r>
    </w:p>
    <w:tbl>
      <w:tblPr>
        <w:tblStyle w:val="TableGrid"/>
        <w:tblW w:w="10774" w:type="dxa"/>
        <w:jc w:val="center"/>
        <w:tblLayout w:type="fixed"/>
        <w:tblLook w:val="04A0" w:firstRow="1" w:lastRow="0" w:firstColumn="1" w:lastColumn="0" w:noHBand="0" w:noVBand="1"/>
      </w:tblPr>
      <w:tblGrid>
        <w:gridCol w:w="1129"/>
        <w:gridCol w:w="7655"/>
        <w:gridCol w:w="1990"/>
      </w:tblGrid>
      <w:tr w:rsidR="006F05AD" w:rsidRPr="004C670D" w14:paraId="799116FF" w14:textId="77777777" w:rsidTr="002F4545">
        <w:trPr>
          <w:cantSplit/>
          <w:trHeight w:val="699"/>
          <w:jc w:val="center"/>
        </w:trPr>
        <w:tc>
          <w:tcPr>
            <w:tcW w:w="10774" w:type="dxa"/>
            <w:gridSpan w:val="3"/>
            <w:tcBorders>
              <w:bottom w:val="single" w:sz="4" w:space="0" w:color="auto"/>
            </w:tcBorders>
            <w:shd w:val="clear" w:color="auto" w:fill="DBE5F1" w:themeFill="accent1" w:themeFillTint="33"/>
            <w:vAlign w:val="center"/>
          </w:tcPr>
          <w:p w14:paraId="12F91B18" w14:textId="77777777" w:rsidR="006F05AD" w:rsidRPr="00155DEA" w:rsidRDefault="006F05AD" w:rsidP="002F4545">
            <w:pPr>
              <w:jc w:val="center"/>
              <w:rPr>
                <w:b/>
                <w:sz w:val="34"/>
                <w:szCs w:val="34"/>
              </w:rPr>
            </w:pPr>
            <w:r w:rsidRPr="00155DEA">
              <w:rPr>
                <w:b/>
                <w:sz w:val="34"/>
                <w:szCs w:val="34"/>
              </w:rPr>
              <w:lastRenderedPageBreak/>
              <w:t>TASK 2</w:t>
            </w:r>
          </w:p>
        </w:tc>
      </w:tr>
      <w:tr w:rsidR="006F05AD" w:rsidRPr="004C670D" w14:paraId="5A5A57A2" w14:textId="77777777" w:rsidTr="002F4545">
        <w:trPr>
          <w:trHeight w:val="828"/>
          <w:jc w:val="center"/>
        </w:trPr>
        <w:tc>
          <w:tcPr>
            <w:tcW w:w="1129" w:type="dxa"/>
            <w:vMerge w:val="restart"/>
            <w:shd w:val="clear" w:color="auto" w:fill="DBE5F1" w:themeFill="accent1" w:themeFillTint="33"/>
            <w:textDirection w:val="btLr"/>
            <w:vAlign w:val="center"/>
          </w:tcPr>
          <w:p w14:paraId="4E2C2614" w14:textId="77777777" w:rsidR="006F05AD" w:rsidRPr="004C670D" w:rsidRDefault="006F05AD" w:rsidP="002F4545">
            <w:pPr>
              <w:ind w:left="113" w:right="113"/>
              <w:jc w:val="center"/>
            </w:pPr>
            <w:r w:rsidRPr="004C670D">
              <w:t>Strategy and Improvement</w:t>
            </w:r>
          </w:p>
        </w:tc>
        <w:tc>
          <w:tcPr>
            <w:tcW w:w="7655" w:type="dxa"/>
            <w:shd w:val="clear" w:color="auto" w:fill="EEECE1" w:themeFill="background2"/>
            <w:vAlign w:val="center"/>
          </w:tcPr>
          <w:p w14:paraId="0EBDA768" w14:textId="77777777" w:rsidR="006F05AD" w:rsidRPr="00C716B6" w:rsidRDefault="006F05AD" w:rsidP="002F4545">
            <w:pPr>
              <w:ind w:right="492"/>
            </w:pPr>
            <w:r w:rsidRPr="00C716B6">
              <w:rPr>
                <w:szCs w:val="24"/>
              </w:rPr>
              <w:t>1.4.1 Analyse the external and/or strategic environment, identifies implications for relevant organisations, and applies findings to own plans</w:t>
            </w:r>
          </w:p>
        </w:tc>
        <w:tc>
          <w:tcPr>
            <w:tcW w:w="1990" w:type="dxa"/>
            <w:shd w:val="clear" w:color="auto" w:fill="EEECE1" w:themeFill="background2"/>
            <w:vAlign w:val="center"/>
          </w:tcPr>
          <w:p w14:paraId="1CCC07F7" w14:textId="77777777" w:rsidR="006F05AD" w:rsidRPr="00C716B6" w:rsidRDefault="006F05AD" w:rsidP="002F4545">
            <w:pPr>
              <w:jc w:val="center"/>
            </w:pPr>
          </w:p>
        </w:tc>
      </w:tr>
      <w:tr w:rsidR="006F05AD" w:rsidRPr="004C670D" w14:paraId="75784A7F" w14:textId="77777777" w:rsidTr="002F4545">
        <w:trPr>
          <w:trHeight w:val="684"/>
          <w:jc w:val="center"/>
        </w:trPr>
        <w:tc>
          <w:tcPr>
            <w:tcW w:w="1129" w:type="dxa"/>
            <w:vMerge/>
            <w:shd w:val="clear" w:color="auto" w:fill="DBE5F1" w:themeFill="accent1" w:themeFillTint="33"/>
            <w:textDirection w:val="btLr"/>
            <w:vAlign w:val="center"/>
          </w:tcPr>
          <w:p w14:paraId="56E0D7F0" w14:textId="77777777" w:rsidR="006F05AD" w:rsidRPr="004C670D" w:rsidRDefault="006F05AD" w:rsidP="002F4545">
            <w:pPr>
              <w:ind w:left="113" w:right="113"/>
              <w:jc w:val="center"/>
            </w:pPr>
          </w:p>
        </w:tc>
        <w:tc>
          <w:tcPr>
            <w:tcW w:w="7655" w:type="dxa"/>
            <w:shd w:val="clear" w:color="auto" w:fill="EEECE1" w:themeFill="background2"/>
            <w:vAlign w:val="center"/>
          </w:tcPr>
          <w:p w14:paraId="0AC8F638" w14:textId="77777777" w:rsidR="006F05AD" w:rsidRPr="00A460A0" w:rsidRDefault="006F05AD" w:rsidP="002F4545">
            <w:pPr>
              <w:ind w:right="492"/>
            </w:pPr>
            <w:r w:rsidRPr="00A460A0">
              <w:rPr>
                <w:szCs w:val="24"/>
              </w:rPr>
              <w:t xml:space="preserve">1.4.3 </w:t>
            </w:r>
            <w:r w:rsidRPr="00A460A0">
              <w:rPr>
                <w:szCs w:val="28"/>
              </w:rPr>
              <w:t xml:space="preserve"> Analyses research into, and examples of, delivering change across a number of organisations</w:t>
            </w:r>
            <w:r w:rsidRPr="00A460A0">
              <w:rPr>
                <w:szCs w:val="24"/>
              </w:rPr>
              <w:t>, drawn from schools and non-school contexts, and applies findings to own plans</w:t>
            </w:r>
          </w:p>
        </w:tc>
        <w:tc>
          <w:tcPr>
            <w:tcW w:w="1990" w:type="dxa"/>
            <w:shd w:val="clear" w:color="auto" w:fill="EEECE1" w:themeFill="background2"/>
            <w:vAlign w:val="center"/>
          </w:tcPr>
          <w:p w14:paraId="5A9A88A0" w14:textId="77777777" w:rsidR="006F05AD" w:rsidRPr="00C716B6" w:rsidRDefault="006F05AD" w:rsidP="002F4545">
            <w:pPr>
              <w:jc w:val="center"/>
            </w:pPr>
          </w:p>
        </w:tc>
      </w:tr>
      <w:tr w:rsidR="006F05AD" w:rsidRPr="004C670D" w14:paraId="0FE0DA17" w14:textId="77777777" w:rsidTr="002F4545">
        <w:trPr>
          <w:trHeight w:val="684"/>
          <w:jc w:val="center"/>
        </w:trPr>
        <w:tc>
          <w:tcPr>
            <w:tcW w:w="1129" w:type="dxa"/>
            <w:vMerge w:val="restart"/>
            <w:shd w:val="clear" w:color="auto" w:fill="DBE5F1" w:themeFill="accent1" w:themeFillTint="33"/>
            <w:textDirection w:val="btLr"/>
            <w:vAlign w:val="center"/>
          </w:tcPr>
          <w:p w14:paraId="22CEEB51" w14:textId="77777777" w:rsidR="006F05AD" w:rsidRPr="004C670D" w:rsidRDefault="006F05AD" w:rsidP="002F4545">
            <w:pPr>
              <w:ind w:left="113" w:right="113"/>
              <w:jc w:val="center"/>
            </w:pPr>
            <w:r w:rsidRPr="004C670D">
              <w:t>Teaching</w:t>
            </w:r>
            <w:r>
              <w:t xml:space="preserve"> &amp; Curriculum</w:t>
            </w:r>
            <w:r w:rsidRPr="004C670D">
              <w:t xml:space="preserve"> Excellence</w:t>
            </w:r>
          </w:p>
        </w:tc>
        <w:tc>
          <w:tcPr>
            <w:tcW w:w="7655" w:type="dxa"/>
            <w:shd w:val="clear" w:color="auto" w:fill="EEECE1" w:themeFill="background2"/>
            <w:vAlign w:val="center"/>
          </w:tcPr>
          <w:p w14:paraId="77263B98" w14:textId="77777777" w:rsidR="006F05AD" w:rsidRPr="00A460A0" w:rsidRDefault="006F05AD" w:rsidP="002F4545">
            <w:pPr>
              <w:ind w:right="492"/>
              <w:rPr>
                <w:szCs w:val="24"/>
              </w:rPr>
            </w:pPr>
            <w:r>
              <w:rPr>
                <w:szCs w:val="24"/>
              </w:rPr>
              <w:t>2</w:t>
            </w:r>
            <w:r w:rsidRPr="001A3F8A">
              <w:rPr>
                <w:szCs w:val="24"/>
              </w:rPr>
              <w:t>.4.1 Evaluates teaching quality across several schools accurately, using a systematic and rounded approach, and applies findings to own plans</w:t>
            </w:r>
          </w:p>
        </w:tc>
        <w:tc>
          <w:tcPr>
            <w:tcW w:w="1990" w:type="dxa"/>
            <w:shd w:val="clear" w:color="auto" w:fill="EEECE1" w:themeFill="background2"/>
            <w:vAlign w:val="center"/>
          </w:tcPr>
          <w:p w14:paraId="10C926C4" w14:textId="77777777" w:rsidR="006F05AD" w:rsidRPr="00C716B6" w:rsidRDefault="006F05AD" w:rsidP="002F4545">
            <w:pPr>
              <w:jc w:val="center"/>
            </w:pPr>
          </w:p>
        </w:tc>
      </w:tr>
      <w:tr w:rsidR="006F05AD" w:rsidRPr="004C670D" w14:paraId="06C7B649" w14:textId="77777777" w:rsidTr="002F4545">
        <w:trPr>
          <w:trHeight w:val="684"/>
          <w:jc w:val="center"/>
        </w:trPr>
        <w:tc>
          <w:tcPr>
            <w:tcW w:w="1129" w:type="dxa"/>
            <w:vMerge/>
            <w:shd w:val="clear" w:color="auto" w:fill="DBE5F1" w:themeFill="accent1" w:themeFillTint="33"/>
            <w:vAlign w:val="center"/>
          </w:tcPr>
          <w:p w14:paraId="401B5044" w14:textId="77777777" w:rsidR="006F05AD" w:rsidRDefault="006F05AD" w:rsidP="002F4545">
            <w:pPr>
              <w:ind w:left="113" w:right="113"/>
              <w:jc w:val="center"/>
            </w:pPr>
          </w:p>
        </w:tc>
        <w:tc>
          <w:tcPr>
            <w:tcW w:w="7655" w:type="dxa"/>
            <w:shd w:val="clear" w:color="auto" w:fill="EEECE1" w:themeFill="background2"/>
            <w:vAlign w:val="center"/>
          </w:tcPr>
          <w:p w14:paraId="72E3051C" w14:textId="77777777" w:rsidR="006F05AD" w:rsidRPr="007E36E5" w:rsidRDefault="006F05AD" w:rsidP="002F4545">
            <w:pPr>
              <w:ind w:right="492"/>
              <w:rPr>
                <w:szCs w:val="24"/>
              </w:rPr>
            </w:pPr>
            <w:r w:rsidRPr="007E36E5">
              <w:rPr>
                <w:szCs w:val="24"/>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1990" w:type="dxa"/>
            <w:shd w:val="clear" w:color="auto" w:fill="EEECE1" w:themeFill="background2"/>
            <w:vAlign w:val="center"/>
          </w:tcPr>
          <w:p w14:paraId="0A47FD29" w14:textId="77777777" w:rsidR="006F05AD" w:rsidRDefault="006F05AD" w:rsidP="002F4545">
            <w:pPr>
              <w:jc w:val="center"/>
            </w:pPr>
          </w:p>
        </w:tc>
      </w:tr>
      <w:tr w:rsidR="006F05AD" w:rsidRPr="004C670D" w14:paraId="7699E3A5" w14:textId="77777777" w:rsidTr="002F4545">
        <w:trPr>
          <w:trHeight w:val="684"/>
          <w:jc w:val="center"/>
        </w:trPr>
        <w:tc>
          <w:tcPr>
            <w:tcW w:w="1129" w:type="dxa"/>
            <w:vMerge/>
            <w:shd w:val="clear" w:color="auto" w:fill="DBE5F1" w:themeFill="accent1" w:themeFillTint="33"/>
            <w:vAlign w:val="center"/>
          </w:tcPr>
          <w:p w14:paraId="36A8BE53" w14:textId="77777777" w:rsidR="006F05AD" w:rsidRDefault="006F05AD" w:rsidP="002F4545">
            <w:pPr>
              <w:ind w:left="113" w:right="113"/>
              <w:jc w:val="center"/>
            </w:pPr>
          </w:p>
        </w:tc>
        <w:tc>
          <w:tcPr>
            <w:tcW w:w="7655" w:type="dxa"/>
            <w:shd w:val="clear" w:color="auto" w:fill="EEECE1" w:themeFill="background2"/>
            <w:vAlign w:val="center"/>
          </w:tcPr>
          <w:p w14:paraId="029A4BA6" w14:textId="77777777" w:rsidR="006F05AD" w:rsidRPr="00E10CBC" w:rsidRDefault="006F05AD" w:rsidP="002F4545">
            <w:pPr>
              <w:ind w:right="492"/>
              <w:rPr>
                <w:szCs w:val="24"/>
              </w:rPr>
            </w:pPr>
            <w:r w:rsidRPr="00E10CBC">
              <w:rPr>
                <w:szCs w:val="24"/>
              </w:rPr>
              <w:t>2.4.3 Analyses research into and examples of effective school-to-school support systems in relation to teaching quality, pupil progress and attainment and applies findings to own plans</w:t>
            </w:r>
          </w:p>
        </w:tc>
        <w:tc>
          <w:tcPr>
            <w:tcW w:w="1990" w:type="dxa"/>
            <w:shd w:val="clear" w:color="auto" w:fill="EEECE1" w:themeFill="background2"/>
            <w:vAlign w:val="center"/>
          </w:tcPr>
          <w:p w14:paraId="7454DC71" w14:textId="77777777" w:rsidR="006F05AD" w:rsidRDefault="006F05AD" w:rsidP="002F4545">
            <w:pPr>
              <w:jc w:val="center"/>
            </w:pPr>
          </w:p>
        </w:tc>
      </w:tr>
      <w:tr w:rsidR="006F05AD" w:rsidRPr="004C670D" w14:paraId="44F0473B" w14:textId="77777777" w:rsidTr="002F4545">
        <w:trPr>
          <w:trHeight w:val="684"/>
          <w:jc w:val="center"/>
        </w:trPr>
        <w:tc>
          <w:tcPr>
            <w:tcW w:w="1129" w:type="dxa"/>
            <w:vMerge/>
            <w:shd w:val="clear" w:color="auto" w:fill="DBE5F1" w:themeFill="accent1" w:themeFillTint="33"/>
            <w:vAlign w:val="center"/>
          </w:tcPr>
          <w:p w14:paraId="08BF26CF" w14:textId="77777777" w:rsidR="006F05AD" w:rsidRDefault="006F05AD" w:rsidP="002F4545">
            <w:pPr>
              <w:ind w:left="113" w:right="113"/>
              <w:jc w:val="center"/>
            </w:pPr>
          </w:p>
        </w:tc>
        <w:tc>
          <w:tcPr>
            <w:tcW w:w="7655" w:type="dxa"/>
            <w:shd w:val="clear" w:color="auto" w:fill="EEECE1" w:themeFill="background2"/>
            <w:vAlign w:val="center"/>
          </w:tcPr>
          <w:p w14:paraId="28407C09" w14:textId="77777777" w:rsidR="006F05AD" w:rsidRPr="00E10CBC" w:rsidRDefault="006F05AD" w:rsidP="002F4545">
            <w:pPr>
              <w:ind w:right="492"/>
              <w:rPr>
                <w:szCs w:val="24"/>
              </w:rPr>
            </w:pPr>
            <w:r w:rsidRPr="00E10CBC">
              <w:rPr>
                <w:szCs w:val="24"/>
              </w:rPr>
              <w:t>2.4.4 Designs, implements and evaluates an improvement strategy that improves pupil progress and attainment across several schools</w:t>
            </w:r>
          </w:p>
        </w:tc>
        <w:tc>
          <w:tcPr>
            <w:tcW w:w="1990" w:type="dxa"/>
            <w:shd w:val="clear" w:color="auto" w:fill="EEECE1" w:themeFill="background2"/>
            <w:vAlign w:val="center"/>
          </w:tcPr>
          <w:p w14:paraId="4CE33EE2" w14:textId="77777777" w:rsidR="006F05AD" w:rsidRDefault="006F05AD" w:rsidP="002F4545">
            <w:r>
              <w:t>Pupil performance data</w:t>
            </w:r>
          </w:p>
        </w:tc>
      </w:tr>
      <w:tr w:rsidR="006F05AD" w:rsidRPr="004C670D" w14:paraId="15EB2936" w14:textId="77777777" w:rsidTr="002F4545">
        <w:trPr>
          <w:trHeight w:val="842"/>
          <w:jc w:val="center"/>
        </w:trPr>
        <w:tc>
          <w:tcPr>
            <w:tcW w:w="1129" w:type="dxa"/>
            <w:vMerge w:val="restart"/>
            <w:shd w:val="clear" w:color="auto" w:fill="DBE5F1" w:themeFill="accent1" w:themeFillTint="33"/>
            <w:textDirection w:val="btLr"/>
            <w:vAlign w:val="center"/>
          </w:tcPr>
          <w:p w14:paraId="50E9882F" w14:textId="77777777" w:rsidR="006F05AD" w:rsidRPr="004C670D" w:rsidRDefault="006F05AD" w:rsidP="002F4545">
            <w:pPr>
              <w:ind w:left="113" w:right="113"/>
              <w:jc w:val="center"/>
            </w:pPr>
            <w:r w:rsidRPr="004C670D">
              <w:t>Leading with Impact</w:t>
            </w:r>
          </w:p>
        </w:tc>
        <w:tc>
          <w:tcPr>
            <w:tcW w:w="7655" w:type="dxa"/>
            <w:shd w:val="clear" w:color="auto" w:fill="EEECE1" w:themeFill="background2"/>
            <w:vAlign w:val="center"/>
          </w:tcPr>
          <w:p w14:paraId="2A1A668A" w14:textId="77777777" w:rsidR="006F05AD" w:rsidRPr="00C716B6" w:rsidRDefault="006F05AD" w:rsidP="002F4545">
            <w:pPr>
              <w:ind w:right="492"/>
            </w:pPr>
            <w:r>
              <w:rPr>
                <w:szCs w:val="24"/>
              </w:rPr>
              <w:t>3</w:t>
            </w:r>
            <w:r w:rsidRPr="00C716B6">
              <w:rPr>
                <w:szCs w:val="24"/>
              </w:rPr>
              <w:t>.4.1 Analyses the motivations and/or priorities colleagues/stakeholders, integrating these in the design and communication of plans</w:t>
            </w:r>
          </w:p>
        </w:tc>
        <w:tc>
          <w:tcPr>
            <w:tcW w:w="1990" w:type="dxa"/>
            <w:shd w:val="clear" w:color="auto" w:fill="EEECE1" w:themeFill="background2"/>
            <w:vAlign w:val="center"/>
          </w:tcPr>
          <w:p w14:paraId="51DC9273" w14:textId="77777777" w:rsidR="006F05AD" w:rsidRPr="00C716B6" w:rsidRDefault="006F05AD" w:rsidP="002F4545">
            <w:r w:rsidRPr="00C716B6">
              <w:t>Presentation recording and feedback</w:t>
            </w:r>
          </w:p>
        </w:tc>
      </w:tr>
      <w:tr w:rsidR="006F05AD" w:rsidRPr="004C670D" w14:paraId="02303FDF" w14:textId="77777777" w:rsidTr="002F4545">
        <w:trPr>
          <w:trHeight w:val="735"/>
          <w:jc w:val="center"/>
        </w:trPr>
        <w:tc>
          <w:tcPr>
            <w:tcW w:w="1129" w:type="dxa"/>
            <w:vMerge/>
            <w:shd w:val="clear" w:color="auto" w:fill="DBE5F1" w:themeFill="accent1" w:themeFillTint="33"/>
            <w:vAlign w:val="center"/>
          </w:tcPr>
          <w:p w14:paraId="7998B183" w14:textId="77777777" w:rsidR="006F05AD" w:rsidRPr="004C670D" w:rsidRDefault="006F05AD" w:rsidP="002F4545">
            <w:pPr>
              <w:jc w:val="center"/>
            </w:pPr>
          </w:p>
        </w:tc>
        <w:tc>
          <w:tcPr>
            <w:tcW w:w="7655" w:type="dxa"/>
            <w:shd w:val="clear" w:color="auto" w:fill="EEECE1" w:themeFill="background2"/>
            <w:vAlign w:val="center"/>
          </w:tcPr>
          <w:p w14:paraId="71DEF7EE" w14:textId="77777777" w:rsidR="006F05AD" w:rsidRPr="00C716B6" w:rsidRDefault="006F05AD" w:rsidP="002F4545">
            <w:pPr>
              <w:ind w:right="492"/>
            </w:pPr>
            <w:r>
              <w:rPr>
                <w:szCs w:val="24"/>
              </w:rPr>
              <w:t>3</w:t>
            </w:r>
            <w:r w:rsidRPr="00C716B6">
              <w:rPr>
                <w:szCs w:val="24"/>
              </w:rPr>
              <w:t>.4.2 Secures colleague and/or stakeholder support for visionary or challenging goals</w:t>
            </w:r>
          </w:p>
        </w:tc>
        <w:tc>
          <w:tcPr>
            <w:tcW w:w="1990" w:type="dxa"/>
            <w:shd w:val="clear" w:color="auto" w:fill="EEECE1" w:themeFill="background2"/>
            <w:vAlign w:val="center"/>
          </w:tcPr>
          <w:p w14:paraId="11DA63B8" w14:textId="77777777" w:rsidR="006F05AD" w:rsidRPr="00C716B6" w:rsidRDefault="006F05AD" w:rsidP="002F4545">
            <w:r w:rsidRPr="00C716B6">
              <w:t>Presentation recording and feedback</w:t>
            </w:r>
          </w:p>
        </w:tc>
      </w:tr>
      <w:tr w:rsidR="006F05AD" w:rsidRPr="004C670D" w14:paraId="3A716F7D" w14:textId="77777777" w:rsidTr="002F4545">
        <w:trPr>
          <w:trHeight w:val="735"/>
          <w:jc w:val="center"/>
        </w:trPr>
        <w:tc>
          <w:tcPr>
            <w:tcW w:w="1129" w:type="dxa"/>
            <w:vMerge/>
            <w:shd w:val="clear" w:color="auto" w:fill="DBE5F1" w:themeFill="accent1" w:themeFillTint="33"/>
            <w:vAlign w:val="center"/>
          </w:tcPr>
          <w:p w14:paraId="100F0011" w14:textId="77777777" w:rsidR="006F05AD" w:rsidRPr="004C670D" w:rsidRDefault="006F05AD" w:rsidP="002F4545">
            <w:pPr>
              <w:jc w:val="center"/>
            </w:pPr>
          </w:p>
        </w:tc>
        <w:tc>
          <w:tcPr>
            <w:tcW w:w="7655" w:type="dxa"/>
            <w:shd w:val="clear" w:color="auto" w:fill="EEECE1" w:themeFill="background2"/>
            <w:vAlign w:val="center"/>
          </w:tcPr>
          <w:p w14:paraId="2A824C8B" w14:textId="77777777" w:rsidR="006F05AD" w:rsidRPr="00E03F70" w:rsidRDefault="006F05AD" w:rsidP="002F4545">
            <w:pPr>
              <w:ind w:right="492"/>
            </w:pPr>
            <w:r>
              <w:rPr>
                <w:szCs w:val="24"/>
              </w:rPr>
              <w:t>3</w:t>
            </w:r>
            <w:r w:rsidRPr="00E03F70">
              <w:rPr>
                <w:szCs w:val="24"/>
              </w:rPr>
              <w:t xml:space="preserve">.4.3 Analyses their own motivations and moral purpose and integrates these in own design, communication and leadership of plans </w:t>
            </w:r>
          </w:p>
        </w:tc>
        <w:tc>
          <w:tcPr>
            <w:tcW w:w="1990" w:type="dxa"/>
            <w:shd w:val="clear" w:color="auto" w:fill="EEECE1" w:themeFill="background2"/>
            <w:vAlign w:val="center"/>
          </w:tcPr>
          <w:p w14:paraId="63BF3C19" w14:textId="77777777" w:rsidR="006F05AD" w:rsidRPr="00C716B6" w:rsidRDefault="006F05AD" w:rsidP="002F4545"/>
        </w:tc>
      </w:tr>
      <w:tr w:rsidR="006F05AD" w:rsidRPr="004C670D" w14:paraId="50994666" w14:textId="77777777" w:rsidTr="002F4545">
        <w:trPr>
          <w:trHeight w:val="735"/>
          <w:jc w:val="center"/>
        </w:trPr>
        <w:tc>
          <w:tcPr>
            <w:tcW w:w="1129" w:type="dxa"/>
            <w:vMerge/>
            <w:shd w:val="clear" w:color="auto" w:fill="DBE5F1" w:themeFill="accent1" w:themeFillTint="33"/>
            <w:vAlign w:val="center"/>
          </w:tcPr>
          <w:p w14:paraId="2CCED12C" w14:textId="77777777" w:rsidR="006F05AD" w:rsidRPr="004C670D" w:rsidRDefault="006F05AD" w:rsidP="002F4545">
            <w:pPr>
              <w:jc w:val="center"/>
            </w:pPr>
          </w:p>
        </w:tc>
        <w:tc>
          <w:tcPr>
            <w:tcW w:w="7655" w:type="dxa"/>
            <w:shd w:val="clear" w:color="auto" w:fill="EEECE1" w:themeFill="background2"/>
            <w:vAlign w:val="center"/>
          </w:tcPr>
          <w:p w14:paraId="153B58C2" w14:textId="77777777" w:rsidR="006F05AD" w:rsidRPr="00C716B6" w:rsidRDefault="006F05AD" w:rsidP="002F4545">
            <w:pPr>
              <w:ind w:right="492"/>
            </w:pPr>
            <w:r>
              <w:rPr>
                <w:szCs w:val="28"/>
              </w:rPr>
              <w:t>3</w:t>
            </w:r>
            <w:r w:rsidRPr="00C716B6">
              <w:rPr>
                <w:szCs w:val="28"/>
              </w:rPr>
              <w:t>.4.4 Evaluates different strategies to publically promote and/or defend plans, including in the media, and implements  recommended approach</w:t>
            </w:r>
          </w:p>
        </w:tc>
        <w:tc>
          <w:tcPr>
            <w:tcW w:w="1990" w:type="dxa"/>
            <w:shd w:val="clear" w:color="auto" w:fill="EEECE1" w:themeFill="background2"/>
            <w:vAlign w:val="center"/>
          </w:tcPr>
          <w:p w14:paraId="20C8C0CD" w14:textId="77777777" w:rsidR="006F05AD" w:rsidRPr="008B6244" w:rsidRDefault="006F05AD" w:rsidP="002F4545">
            <w:r w:rsidRPr="008B6244">
              <w:t>Communications/Stakeholder engagement plan, including Media handling</w:t>
            </w:r>
          </w:p>
        </w:tc>
      </w:tr>
      <w:tr w:rsidR="006F05AD" w:rsidRPr="004C670D" w14:paraId="71B8EE56" w14:textId="77777777" w:rsidTr="002F4545">
        <w:trPr>
          <w:trHeight w:val="735"/>
          <w:jc w:val="center"/>
        </w:trPr>
        <w:tc>
          <w:tcPr>
            <w:tcW w:w="1129" w:type="dxa"/>
            <w:vMerge w:val="restart"/>
            <w:shd w:val="clear" w:color="auto" w:fill="DBE5F1" w:themeFill="accent1" w:themeFillTint="33"/>
            <w:textDirection w:val="btLr"/>
            <w:vAlign w:val="center"/>
          </w:tcPr>
          <w:p w14:paraId="232E8D4D" w14:textId="77777777" w:rsidR="006F05AD" w:rsidRPr="004C670D" w:rsidRDefault="006F05AD" w:rsidP="002F4545">
            <w:pPr>
              <w:ind w:left="113" w:right="113"/>
              <w:jc w:val="center"/>
            </w:pPr>
            <w:r w:rsidRPr="004C670D">
              <w:t>Working in Partnership</w:t>
            </w:r>
          </w:p>
        </w:tc>
        <w:tc>
          <w:tcPr>
            <w:tcW w:w="7655" w:type="dxa"/>
            <w:shd w:val="clear" w:color="auto" w:fill="EEECE1" w:themeFill="background2"/>
            <w:vAlign w:val="center"/>
          </w:tcPr>
          <w:p w14:paraId="4BEF7912" w14:textId="77777777" w:rsidR="006F05AD" w:rsidRPr="001A3F8A" w:rsidRDefault="006F05AD" w:rsidP="002F4545">
            <w:pPr>
              <w:ind w:right="492"/>
              <w:rPr>
                <w:szCs w:val="24"/>
              </w:rPr>
            </w:pPr>
            <w:r>
              <w:rPr>
                <w:szCs w:val="24"/>
              </w:rPr>
              <w:t>4</w:t>
            </w:r>
            <w:r w:rsidRPr="001A3F8A">
              <w:rPr>
                <w:szCs w:val="24"/>
              </w:rPr>
              <w:t>.4.1 Exploits expertise, professional advice and/or best practice from beyond the education system and applies it to own plans</w:t>
            </w:r>
          </w:p>
        </w:tc>
        <w:tc>
          <w:tcPr>
            <w:tcW w:w="1990" w:type="dxa"/>
            <w:shd w:val="clear" w:color="auto" w:fill="EEECE1" w:themeFill="background2"/>
            <w:vAlign w:val="center"/>
          </w:tcPr>
          <w:p w14:paraId="3D0486EC" w14:textId="77777777" w:rsidR="006F05AD" w:rsidRPr="00C716B6" w:rsidRDefault="006F05AD" w:rsidP="002F4545">
            <w:pPr>
              <w:jc w:val="center"/>
            </w:pPr>
          </w:p>
        </w:tc>
      </w:tr>
      <w:tr w:rsidR="006F05AD" w:rsidRPr="004C670D" w14:paraId="164EB8C7" w14:textId="77777777" w:rsidTr="002F4545">
        <w:trPr>
          <w:trHeight w:val="735"/>
          <w:jc w:val="center"/>
        </w:trPr>
        <w:tc>
          <w:tcPr>
            <w:tcW w:w="1129" w:type="dxa"/>
            <w:vMerge/>
            <w:shd w:val="clear" w:color="auto" w:fill="DBE5F1" w:themeFill="accent1" w:themeFillTint="33"/>
            <w:vAlign w:val="center"/>
          </w:tcPr>
          <w:p w14:paraId="5E9C5AF1" w14:textId="77777777" w:rsidR="006F05AD" w:rsidRPr="004C670D" w:rsidRDefault="006F05AD" w:rsidP="002F4545">
            <w:pPr>
              <w:jc w:val="center"/>
            </w:pPr>
          </w:p>
        </w:tc>
        <w:tc>
          <w:tcPr>
            <w:tcW w:w="7655" w:type="dxa"/>
            <w:shd w:val="clear" w:color="auto" w:fill="EEECE1" w:themeFill="background2"/>
            <w:vAlign w:val="center"/>
          </w:tcPr>
          <w:p w14:paraId="2F59B993" w14:textId="77777777" w:rsidR="006F05AD" w:rsidRPr="001A3F8A" w:rsidRDefault="006F05AD" w:rsidP="002F4545">
            <w:pPr>
              <w:ind w:right="492"/>
              <w:rPr>
                <w:szCs w:val="24"/>
              </w:rPr>
            </w:pPr>
            <w:r>
              <w:t>4</w:t>
            </w:r>
            <w:r w:rsidRPr="001A3F8A">
              <w:t>.4.2 Analyses research into, and examples of, successful school-to-school support partnerships and collaborations applies findings to own plans</w:t>
            </w:r>
          </w:p>
        </w:tc>
        <w:tc>
          <w:tcPr>
            <w:tcW w:w="1990" w:type="dxa"/>
            <w:shd w:val="clear" w:color="auto" w:fill="EEECE1" w:themeFill="background2"/>
            <w:vAlign w:val="center"/>
          </w:tcPr>
          <w:p w14:paraId="20311711" w14:textId="77777777" w:rsidR="006F05AD" w:rsidRPr="004C670D" w:rsidRDefault="006F05AD" w:rsidP="002F4545">
            <w:pPr>
              <w:jc w:val="center"/>
            </w:pPr>
          </w:p>
        </w:tc>
      </w:tr>
    </w:tbl>
    <w:p w14:paraId="65135659" w14:textId="77777777" w:rsidR="006F05AD" w:rsidRPr="0089147C" w:rsidRDefault="006F05AD" w:rsidP="006F05AD"/>
    <w:p w14:paraId="31E48D0B" w14:textId="77777777" w:rsidR="000516D9" w:rsidRPr="000516D9" w:rsidRDefault="000516D9" w:rsidP="008E2EE3">
      <w:pPr>
        <w:spacing w:line="240" w:lineRule="auto"/>
      </w:pPr>
    </w:p>
    <w:p w14:paraId="2803AA60" w14:textId="77777777" w:rsidR="00326067" w:rsidRPr="00656024" w:rsidRDefault="008E2EE3" w:rsidP="008E2EE3">
      <w:pPr>
        <w:widowControl/>
        <w:autoSpaceDE/>
        <w:autoSpaceDN/>
        <w:adjustRightInd/>
        <w:spacing w:after="0" w:line="240" w:lineRule="auto"/>
        <w:jc w:val="left"/>
        <w:rPr>
          <w:b/>
          <w:bCs/>
          <w:sz w:val="22"/>
        </w:rPr>
      </w:pPr>
      <w:r w:rsidRPr="00A4564F">
        <w:rPr>
          <w:highlight w:val="yellow"/>
        </w:rPr>
        <w:br w:type="page"/>
      </w:r>
      <w:r w:rsidR="00326067" w:rsidRPr="00D00004">
        <w:rPr>
          <w:b/>
          <w:bCs/>
          <w:sz w:val="22"/>
        </w:rPr>
        <w:lastRenderedPageBreak/>
        <w:t>Schedule 2</w:t>
      </w:r>
    </w:p>
    <w:p w14:paraId="2FABF460" w14:textId="77777777" w:rsidR="001A133B" w:rsidRPr="00656024" w:rsidRDefault="00326067" w:rsidP="00656024">
      <w:pPr>
        <w:keepNext/>
        <w:widowControl/>
        <w:tabs>
          <w:tab w:val="left" w:pos="851"/>
          <w:tab w:val="left" w:pos="2670"/>
        </w:tabs>
        <w:spacing w:before="120" w:line="240" w:lineRule="auto"/>
        <w:jc w:val="center"/>
        <w:outlineLvl w:val="0"/>
        <w:rPr>
          <w:b/>
          <w:bCs/>
          <w:sz w:val="22"/>
        </w:rPr>
      </w:pPr>
      <w:bookmarkStart w:id="44" w:name="_DV_M31"/>
      <w:bookmarkEnd w:id="44"/>
      <w:r w:rsidRPr="00656024">
        <w:rPr>
          <w:b/>
          <w:bCs/>
          <w:sz w:val="22"/>
        </w:rPr>
        <w:t>Terms and Conditions</w:t>
      </w:r>
      <w:bookmarkStart w:id="45" w:name="_DV_M32"/>
      <w:bookmarkEnd w:id="45"/>
    </w:p>
    <w:p w14:paraId="72CAD5FF" w14:textId="77777777" w:rsidR="00326067" w:rsidRPr="00F347D5" w:rsidRDefault="008F57F8" w:rsidP="00F5049B">
      <w:pPr>
        <w:keepNext/>
        <w:widowControl/>
        <w:tabs>
          <w:tab w:val="left" w:pos="851"/>
          <w:tab w:val="left" w:pos="2670"/>
        </w:tabs>
        <w:jc w:val="center"/>
        <w:outlineLvl w:val="0"/>
        <w:rPr>
          <w:b/>
          <w:bCs/>
        </w:rPr>
      </w:pPr>
      <w:r w:rsidRPr="00F347D5">
        <w:rPr>
          <w:b/>
          <w:bCs/>
        </w:rPr>
        <w:t>C</w:t>
      </w:r>
      <w:r w:rsidR="00326067" w:rsidRPr="00F347D5">
        <w:rPr>
          <w:b/>
          <w:bCs/>
        </w:rPr>
        <w:t>ONTENTS</w:t>
      </w:r>
      <w:r w:rsidR="00F5049B" w:rsidRPr="00F347D5">
        <w:rPr>
          <w:b/>
          <w:bCs/>
        </w:rPr>
        <w:t xml:space="preserve">                    </w:t>
      </w:r>
    </w:p>
    <w:p w14:paraId="6A8090A5" w14:textId="77777777" w:rsidR="00B9196B" w:rsidRPr="00F347D5" w:rsidRDefault="00326067" w:rsidP="00D53167">
      <w:pPr>
        <w:widowControl/>
        <w:tabs>
          <w:tab w:val="left" w:pos="851"/>
          <w:tab w:val="left" w:pos="1701"/>
          <w:tab w:val="left" w:pos="2835"/>
          <w:tab w:val="left" w:pos="4253"/>
        </w:tabs>
        <w:rPr>
          <w:b/>
          <w:bCs/>
        </w:rPr>
      </w:pPr>
      <w:bookmarkStart w:id="46" w:name="_DV_M33"/>
      <w:bookmarkEnd w:id="46"/>
      <w:r w:rsidRPr="00F347D5">
        <w:rPr>
          <w:b/>
          <w:bCs/>
        </w:rPr>
        <w:t>CLAUSE</w:t>
      </w:r>
      <w:r w:rsidRPr="00F347D5">
        <w:rPr>
          <w:b/>
          <w:bCs/>
        </w:rPr>
        <w:tab/>
      </w:r>
      <w:r w:rsidR="00EB5892" w:rsidRPr="00F347D5">
        <w:rPr>
          <w:b/>
          <w:bCs/>
        </w:rPr>
        <w:tab/>
      </w:r>
      <w:r w:rsidR="00EB5892" w:rsidRPr="00F347D5">
        <w:rPr>
          <w:b/>
          <w:bCs/>
        </w:rPr>
        <w:tab/>
      </w:r>
      <w:r w:rsidR="00EB5892" w:rsidRPr="00F347D5">
        <w:rPr>
          <w:b/>
          <w:bCs/>
        </w:rPr>
        <w:tab/>
      </w:r>
      <w:r w:rsidR="00EB5892" w:rsidRPr="00F347D5">
        <w:rPr>
          <w:b/>
          <w:bCs/>
        </w:rPr>
        <w:tab/>
      </w:r>
      <w:r w:rsidR="00EB5892" w:rsidRPr="00F347D5">
        <w:rPr>
          <w:b/>
          <w:bCs/>
        </w:rPr>
        <w:tab/>
      </w:r>
      <w:r w:rsidR="00EB5892" w:rsidRPr="00F347D5">
        <w:rPr>
          <w:b/>
          <w:bCs/>
        </w:rPr>
        <w:tab/>
      </w:r>
      <w:r w:rsidR="00694C5A" w:rsidRPr="00F347D5">
        <w:rPr>
          <w:b/>
          <w:bCs/>
        </w:rPr>
        <w:tab/>
        <w:t xml:space="preserve"> </w:t>
      </w:r>
      <w:r w:rsidR="00694C5A" w:rsidRPr="00F347D5">
        <w:rPr>
          <w:b/>
          <w:bCs/>
        </w:rPr>
        <w:tab/>
      </w:r>
    </w:p>
    <w:p w14:paraId="6139F144" w14:textId="77777777" w:rsidR="00694C5A" w:rsidRPr="00F347D5" w:rsidRDefault="00694C5A" w:rsidP="00D53167">
      <w:pPr>
        <w:widowControl/>
        <w:tabs>
          <w:tab w:val="left" w:pos="851"/>
          <w:tab w:val="left" w:pos="1701"/>
          <w:tab w:val="left" w:pos="2835"/>
          <w:tab w:val="left" w:pos="4253"/>
        </w:tabs>
        <w:rPr>
          <w:b/>
          <w:bCs/>
        </w:rPr>
      </w:pPr>
      <w:r w:rsidRPr="00F347D5">
        <w:rPr>
          <w:b/>
          <w:bCs/>
        </w:rPr>
        <w:t>1</w:t>
      </w:r>
      <w:r w:rsidRPr="00F347D5">
        <w:rPr>
          <w:b/>
          <w:bCs/>
        </w:rPr>
        <w:tab/>
        <w:t>DEFINITIONS AND INTERPRETATION</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06E9AA0E" w14:textId="77777777" w:rsidR="00694C5A" w:rsidRPr="00F347D5" w:rsidRDefault="00694C5A" w:rsidP="00D53167">
      <w:pPr>
        <w:widowControl/>
        <w:tabs>
          <w:tab w:val="left" w:pos="851"/>
          <w:tab w:val="left" w:pos="1701"/>
          <w:tab w:val="left" w:pos="2835"/>
          <w:tab w:val="left" w:pos="4253"/>
        </w:tabs>
        <w:rPr>
          <w:b/>
          <w:bCs/>
        </w:rPr>
      </w:pPr>
      <w:r w:rsidRPr="00F347D5">
        <w:rPr>
          <w:b/>
          <w:bCs/>
        </w:rPr>
        <w:t>2</w:t>
      </w:r>
      <w:r w:rsidRPr="00F347D5">
        <w:rPr>
          <w:b/>
          <w:bCs/>
        </w:rPr>
        <w:tab/>
        <w:t>TERM</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4D2D8139" w14:textId="77777777" w:rsidR="00694C5A" w:rsidRPr="00F347D5" w:rsidRDefault="00694C5A" w:rsidP="00D53167">
      <w:pPr>
        <w:widowControl/>
        <w:tabs>
          <w:tab w:val="left" w:pos="851"/>
          <w:tab w:val="left" w:pos="1701"/>
          <w:tab w:val="left" w:pos="2835"/>
          <w:tab w:val="left" w:pos="4253"/>
        </w:tabs>
        <w:rPr>
          <w:b/>
          <w:bCs/>
        </w:rPr>
      </w:pPr>
      <w:r w:rsidRPr="00F347D5">
        <w:rPr>
          <w:b/>
          <w:bCs/>
        </w:rPr>
        <w:t>3</w:t>
      </w:r>
      <w:r w:rsidRPr="00F347D5">
        <w:rPr>
          <w:b/>
          <w:bCs/>
        </w:rPr>
        <w:tab/>
        <w:t>THE SERVICES</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65C35301" w14:textId="77777777" w:rsidR="00694C5A" w:rsidRPr="00F347D5" w:rsidRDefault="00694C5A" w:rsidP="00D53167">
      <w:pPr>
        <w:widowControl/>
        <w:tabs>
          <w:tab w:val="left" w:pos="851"/>
          <w:tab w:val="left" w:pos="1701"/>
          <w:tab w:val="left" w:pos="2835"/>
          <w:tab w:val="left" w:pos="4253"/>
        </w:tabs>
        <w:rPr>
          <w:b/>
          <w:bCs/>
        </w:rPr>
      </w:pPr>
      <w:r w:rsidRPr="00F347D5">
        <w:rPr>
          <w:b/>
          <w:bCs/>
        </w:rPr>
        <w:t>4</w:t>
      </w:r>
      <w:r w:rsidRPr="00F347D5">
        <w:rPr>
          <w:b/>
          <w:bCs/>
        </w:rPr>
        <w:tab/>
        <w:t>CONSORTIA</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11542B67" w14:textId="77777777" w:rsidR="00694C5A" w:rsidRPr="00F347D5" w:rsidRDefault="00694C5A" w:rsidP="00D53167">
      <w:pPr>
        <w:widowControl/>
        <w:tabs>
          <w:tab w:val="left" w:pos="851"/>
          <w:tab w:val="left" w:pos="1701"/>
          <w:tab w:val="left" w:pos="2835"/>
          <w:tab w:val="left" w:pos="4253"/>
        </w:tabs>
        <w:rPr>
          <w:b/>
          <w:bCs/>
        </w:rPr>
      </w:pPr>
      <w:r w:rsidRPr="00F347D5">
        <w:rPr>
          <w:b/>
          <w:bCs/>
        </w:rPr>
        <w:t>5</w:t>
      </w:r>
      <w:r w:rsidRPr="00F347D5">
        <w:rPr>
          <w:b/>
          <w:bCs/>
        </w:rPr>
        <w:tab/>
        <w:t>TRANSFER AND SUB-CONTRACTING</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6511C051" w14:textId="77777777" w:rsidR="00694C5A" w:rsidRPr="00F347D5" w:rsidRDefault="00694C5A" w:rsidP="00D53167">
      <w:pPr>
        <w:widowControl/>
        <w:tabs>
          <w:tab w:val="left" w:pos="851"/>
          <w:tab w:val="left" w:pos="1701"/>
          <w:tab w:val="left" w:pos="2835"/>
          <w:tab w:val="left" w:pos="4253"/>
        </w:tabs>
        <w:rPr>
          <w:b/>
          <w:bCs/>
        </w:rPr>
      </w:pPr>
      <w:r w:rsidRPr="00F347D5">
        <w:rPr>
          <w:b/>
          <w:bCs/>
        </w:rPr>
        <w:t>6</w:t>
      </w:r>
      <w:r w:rsidRPr="00F347D5">
        <w:rPr>
          <w:b/>
          <w:bCs/>
        </w:rPr>
        <w:tab/>
        <w:t>PERSONNEL</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750BE294" w14:textId="77777777" w:rsidR="00694C5A" w:rsidRPr="00F347D5" w:rsidRDefault="00694C5A" w:rsidP="00D53167">
      <w:pPr>
        <w:widowControl/>
        <w:tabs>
          <w:tab w:val="left" w:pos="851"/>
          <w:tab w:val="left" w:pos="1701"/>
          <w:tab w:val="left" w:pos="2835"/>
          <w:tab w:val="left" w:pos="4253"/>
        </w:tabs>
        <w:rPr>
          <w:b/>
          <w:bCs/>
        </w:rPr>
      </w:pPr>
      <w:r w:rsidRPr="00F347D5">
        <w:rPr>
          <w:b/>
          <w:bCs/>
        </w:rPr>
        <w:t>7</w:t>
      </w:r>
      <w:r w:rsidRPr="00F347D5">
        <w:rPr>
          <w:b/>
          <w:bCs/>
        </w:rPr>
        <w:tab/>
        <w:t>TUPE</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64002AF8" w14:textId="77777777" w:rsidR="00694C5A" w:rsidRPr="00F347D5" w:rsidRDefault="00694C5A" w:rsidP="00D53167">
      <w:pPr>
        <w:widowControl/>
        <w:tabs>
          <w:tab w:val="left" w:pos="851"/>
          <w:tab w:val="left" w:pos="1701"/>
          <w:tab w:val="left" w:pos="2835"/>
          <w:tab w:val="left" w:pos="4253"/>
        </w:tabs>
        <w:rPr>
          <w:b/>
          <w:bCs/>
        </w:rPr>
      </w:pPr>
      <w:r w:rsidRPr="00F347D5">
        <w:rPr>
          <w:b/>
          <w:bCs/>
        </w:rPr>
        <w:t>8</w:t>
      </w:r>
      <w:r w:rsidRPr="00F347D5">
        <w:rPr>
          <w:b/>
          <w:bCs/>
        </w:rPr>
        <w:tab/>
        <w:t>CHARGES</w:t>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r w:rsidRPr="00F347D5">
        <w:rPr>
          <w:b/>
          <w:bCs/>
        </w:rPr>
        <w:tab/>
      </w:r>
    </w:p>
    <w:p w14:paraId="757D58D0" w14:textId="77777777" w:rsidR="00694C5A" w:rsidRPr="00F347D5" w:rsidRDefault="00694C5A" w:rsidP="00D53167">
      <w:pPr>
        <w:widowControl/>
        <w:tabs>
          <w:tab w:val="left" w:pos="851"/>
          <w:tab w:val="left" w:pos="1701"/>
          <w:tab w:val="left" w:pos="2835"/>
          <w:tab w:val="left" w:pos="4253"/>
        </w:tabs>
        <w:rPr>
          <w:b/>
          <w:bCs/>
        </w:rPr>
      </w:pPr>
      <w:r w:rsidRPr="00F347D5">
        <w:rPr>
          <w:b/>
          <w:bCs/>
        </w:rPr>
        <w:t>9</w:t>
      </w:r>
      <w:r w:rsidRPr="00F347D5">
        <w:rPr>
          <w:b/>
          <w:bCs/>
        </w:rPr>
        <w:tab/>
        <w:t>TAX AND VAT</w:t>
      </w:r>
    </w:p>
    <w:p w14:paraId="64C512E7" w14:textId="77777777" w:rsidR="00694C5A" w:rsidRPr="00F347D5" w:rsidRDefault="00694C5A" w:rsidP="00D53167">
      <w:pPr>
        <w:widowControl/>
        <w:tabs>
          <w:tab w:val="left" w:pos="851"/>
          <w:tab w:val="left" w:pos="1701"/>
          <w:tab w:val="left" w:pos="2835"/>
          <w:tab w:val="left" w:pos="4253"/>
        </w:tabs>
        <w:rPr>
          <w:b/>
          <w:bCs/>
        </w:rPr>
      </w:pPr>
      <w:r w:rsidRPr="00F347D5">
        <w:rPr>
          <w:b/>
          <w:bCs/>
        </w:rPr>
        <w:t>10</w:t>
      </w:r>
      <w:r w:rsidRPr="00F347D5">
        <w:rPr>
          <w:b/>
          <w:bCs/>
        </w:rPr>
        <w:tab/>
        <w:t>PREVENTION OF CORRUPTION</w:t>
      </w:r>
    </w:p>
    <w:p w14:paraId="7773251F" w14:textId="77777777" w:rsidR="00694C5A" w:rsidRPr="00F347D5" w:rsidRDefault="00694C5A" w:rsidP="00D53167">
      <w:pPr>
        <w:widowControl/>
        <w:tabs>
          <w:tab w:val="left" w:pos="851"/>
          <w:tab w:val="left" w:pos="1701"/>
          <w:tab w:val="left" w:pos="2835"/>
          <w:tab w:val="left" w:pos="4253"/>
        </w:tabs>
        <w:rPr>
          <w:b/>
          <w:bCs/>
        </w:rPr>
      </w:pPr>
      <w:r w:rsidRPr="00F347D5">
        <w:rPr>
          <w:b/>
          <w:bCs/>
        </w:rPr>
        <w:t>11</w:t>
      </w:r>
      <w:r w:rsidRPr="00F347D5">
        <w:rPr>
          <w:b/>
          <w:bCs/>
        </w:rPr>
        <w:tab/>
        <w:t>DISCRIMINATION</w:t>
      </w:r>
    </w:p>
    <w:p w14:paraId="1764041C" w14:textId="77777777" w:rsidR="00694C5A" w:rsidRPr="00F347D5" w:rsidRDefault="00694C5A" w:rsidP="00D53167">
      <w:pPr>
        <w:widowControl/>
        <w:tabs>
          <w:tab w:val="left" w:pos="851"/>
          <w:tab w:val="left" w:pos="1701"/>
          <w:tab w:val="left" w:pos="2835"/>
          <w:tab w:val="left" w:pos="4253"/>
        </w:tabs>
        <w:rPr>
          <w:b/>
          <w:bCs/>
        </w:rPr>
      </w:pPr>
      <w:r w:rsidRPr="00F347D5">
        <w:rPr>
          <w:b/>
          <w:bCs/>
        </w:rPr>
        <w:t>12</w:t>
      </w:r>
      <w:r w:rsidRPr="00F347D5">
        <w:rPr>
          <w:b/>
          <w:bCs/>
        </w:rPr>
        <w:tab/>
        <w:t>INTELLECTUAL PROPERTY</w:t>
      </w:r>
    </w:p>
    <w:p w14:paraId="72FE64BC" w14:textId="77777777" w:rsidR="00694C5A" w:rsidRPr="00F347D5" w:rsidRDefault="00694C5A" w:rsidP="00D53167">
      <w:pPr>
        <w:widowControl/>
        <w:tabs>
          <w:tab w:val="left" w:pos="851"/>
          <w:tab w:val="left" w:pos="1701"/>
          <w:tab w:val="left" w:pos="2835"/>
          <w:tab w:val="left" w:pos="4253"/>
        </w:tabs>
        <w:rPr>
          <w:b/>
          <w:bCs/>
        </w:rPr>
      </w:pPr>
      <w:r w:rsidRPr="00F347D5">
        <w:rPr>
          <w:b/>
          <w:bCs/>
        </w:rPr>
        <w:t>13</w:t>
      </w:r>
      <w:r w:rsidRPr="00F347D5">
        <w:rPr>
          <w:b/>
          <w:bCs/>
        </w:rPr>
        <w:tab/>
        <w:t>DATA, SYSTEMS HANDLING AND SECURITY</w:t>
      </w:r>
    </w:p>
    <w:p w14:paraId="246B73D7" w14:textId="77777777" w:rsidR="00694C5A" w:rsidRPr="00F347D5" w:rsidRDefault="00694C5A" w:rsidP="00D53167">
      <w:pPr>
        <w:widowControl/>
        <w:tabs>
          <w:tab w:val="left" w:pos="851"/>
          <w:tab w:val="left" w:pos="1701"/>
          <w:tab w:val="left" w:pos="2835"/>
          <w:tab w:val="left" w:pos="4253"/>
        </w:tabs>
        <w:rPr>
          <w:b/>
          <w:bCs/>
        </w:rPr>
      </w:pPr>
      <w:r w:rsidRPr="00F347D5">
        <w:rPr>
          <w:b/>
          <w:bCs/>
        </w:rPr>
        <w:t>14</w:t>
      </w:r>
      <w:r w:rsidRPr="00F347D5">
        <w:rPr>
          <w:b/>
          <w:bCs/>
        </w:rPr>
        <w:tab/>
        <w:t>PUBLICITY AND PROMOTION</w:t>
      </w:r>
    </w:p>
    <w:p w14:paraId="4947B62D" w14:textId="77777777" w:rsidR="00694C5A" w:rsidRPr="00F347D5" w:rsidRDefault="00694C5A" w:rsidP="00D53167">
      <w:pPr>
        <w:widowControl/>
        <w:tabs>
          <w:tab w:val="left" w:pos="851"/>
          <w:tab w:val="left" w:pos="1701"/>
          <w:tab w:val="left" w:pos="2835"/>
          <w:tab w:val="left" w:pos="4253"/>
        </w:tabs>
        <w:rPr>
          <w:b/>
          <w:bCs/>
        </w:rPr>
      </w:pPr>
      <w:r w:rsidRPr="00F347D5">
        <w:rPr>
          <w:b/>
          <w:bCs/>
        </w:rPr>
        <w:t>15</w:t>
      </w:r>
      <w:r w:rsidRPr="00F347D5">
        <w:rPr>
          <w:b/>
          <w:bCs/>
        </w:rPr>
        <w:tab/>
        <w:t>CONFIDENTIALITY</w:t>
      </w:r>
    </w:p>
    <w:p w14:paraId="5F24C997" w14:textId="77777777" w:rsidR="00694C5A" w:rsidRPr="00F347D5" w:rsidRDefault="00694C5A" w:rsidP="00D53167">
      <w:pPr>
        <w:widowControl/>
        <w:tabs>
          <w:tab w:val="left" w:pos="851"/>
          <w:tab w:val="left" w:pos="1701"/>
          <w:tab w:val="left" w:pos="2835"/>
          <w:tab w:val="left" w:pos="4253"/>
        </w:tabs>
        <w:rPr>
          <w:b/>
          <w:bCs/>
        </w:rPr>
      </w:pPr>
      <w:r w:rsidRPr="00F347D5">
        <w:rPr>
          <w:b/>
          <w:bCs/>
        </w:rPr>
        <w:t>16</w:t>
      </w:r>
      <w:r w:rsidRPr="00F347D5">
        <w:rPr>
          <w:b/>
          <w:bCs/>
        </w:rPr>
        <w:tab/>
        <w:t>FREEDOM OF INFORMATION</w:t>
      </w:r>
    </w:p>
    <w:p w14:paraId="21569F9E" w14:textId="77777777" w:rsidR="00694C5A" w:rsidRPr="00F347D5" w:rsidRDefault="00694C5A" w:rsidP="00D53167">
      <w:pPr>
        <w:widowControl/>
        <w:tabs>
          <w:tab w:val="left" w:pos="851"/>
          <w:tab w:val="left" w:pos="1701"/>
          <w:tab w:val="left" w:pos="2835"/>
          <w:tab w:val="left" w:pos="4253"/>
        </w:tabs>
        <w:rPr>
          <w:b/>
          <w:bCs/>
        </w:rPr>
      </w:pPr>
      <w:r w:rsidRPr="00F347D5">
        <w:rPr>
          <w:b/>
          <w:bCs/>
        </w:rPr>
        <w:t>17</w:t>
      </w:r>
      <w:r w:rsidRPr="00F347D5">
        <w:rPr>
          <w:b/>
          <w:bCs/>
        </w:rPr>
        <w:tab/>
        <w:t>OFFICIAL SECRETS ACT AND FINANCE ACT</w:t>
      </w:r>
    </w:p>
    <w:p w14:paraId="13362A3F" w14:textId="77777777" w:rsidR="00694C5A" w:rsidRPr="00F347D5" w:rsidRDefault="00694C5A" w:rsidP="00D53167">
      <w:pPr>
        <w:widowControl/>
        <w:tabs>
          <w:tab w:val="left" w:pos="851"/>
          <w:tab w:val="left" w:pos="1701"/>
          <w:tab w:val="left" w:pos="2835"/>
          <w:tab w:val="left" w:pos="4253"/>
        </w:tabs>
        <w:rPr>
          <w:b/>
          <w:bCs/>
        </w:rPr>
      </w:pPr>
      <w:r w:rsidRPr="00F347D5">
        <w:rPr>
          <w:b/>
          <w:bCs/>
        </w:rPr>
        <w:t>18</w:t>
      </w:r>
      <w:r w:rsidRPr="00F347D5">
        <w:rPr>
          <w:b/>
          <w:bCs/>
        </w:rPr>
        <w:tab/>
        <w:t>LIABILITY</w:t>
      </w:r>
    </w:p>
    <w:p w14:paraId="1FFF6F0E" w14:textId="77777777" w:rsidR="00694C5A" w:rsidRPr="00F347D5" w:rsidRDefault="00694C5A" w:rsidP="00D53167">
      <w:pPr>
        <w:widowControl/>
        <w:tabs>
          <w:tab w:val="left" w:pos="851"/>
          <w:tab w:val="left" w:pos="1701"/>
          <w:tab w:val="left" w:pos="2835"/>
          <w:tab w:val="left" w:pos="4253"/>
        </w:tabs>
        <w:rPr>
          <w:b/>
          <w:bCs/>
        </w:rPr>
      </w:pPr>
      <w:r w:rsidRPr="00F347D5">
        <w:rPr>
          <w:b/>
          <w:bCs/>
        </w:rPr>
        <w:t>19</w:t>
      </w:r>
      <w:r w:rsidRPr="00F347D5">
        <w:rPr>
          <w:b/>
          <w:bCs/>
        </w:rPr>
        <w:tab/>
        <w:t>WARRANTIES AND REPRESENTATIONS</w:t>
      </w:r>
    </w:p>
    <w:p w14:paraId="25544075" w14:textId="77777777" w:rsidR="00694C5A" w:rsidRPr="00F347D5" w:rsidRDefault="00694C5A" w:rsidP="00D53167">
      <w:pPr>
        <w:widowControl/>
        <w:tabs>
          <w:tab w:val="left" w:pos="851"/>
          <w:tab w:val="left" w:pos="1701"/>
          <w:tab w:val="left" w:pos="2835"/>
          <w:tab w:val="left" w:pos="4253"/>
        </w:tabs>
        <w:rPr>
          <w:b/>
          <w:bCs/>
        </w:rPr>
      </w:pPr>
      <w:r w:rsidRPr="00F347D5">
        <w:rPr>
          <w:b/>
          <w:bCs/>
        </w:rPr>
        <w:t>20</w:t>
      </w:r>
      <w:r w:rsidRPr="00F347D5">
        <w:rPr>
          <w:b/>
          <w:bCs/>
        </w:rPr>
        <w:tab/>
        <w:t>FORCE MAJEURE</w:t>
      </w:r>
    </w:p>
    <w:p w14:paraId="2C399036" w14:textId="77777777" w:rsidR="00694C5A" w:rsidRPr="00F347D5" w:rsidRDefault="00694C5A" w:rsidP="00D53167">
      <w:pPr>
        <w:widowControl/>
        <w:tabs>
          <w:tab w:val="left" w:pos="851"/>
          <w:tab w:val="left" w:pos="1701"/>
          <w:tab w:val="left" w:pos="2835"/>
          <w:tab w:val="left" w:pos="4253"/>
        </w:tabs>
        <w:rPr>
          <w:b/>
          <w:bCs/>
        </w:rPr>
      </w:pPr>
      <w:r w:rsidRPr="00F347D5">
        <w:rPr>
          <w:b/>
          <w:bCs/>
        </w:rPr>
        <w:t>21</w:t>
      </w:r>
      <w:r w:rsidRPr="00F347D5">
        <w:rPr>
          <w:b/>
          <w:bCs/>
        </w:rPr>
        <w:tab/>
        <w:t>MONITORING AND REMEDIATION</w:t>
      </w:r>
    </w:p>
    <w:p w14:paraId="375E3AF0" w14:textId="77777777" w:rsidR="00694C5A" w:rsidRPr="00F347D5" w:rsidRDefault="00694C5A" w:rsidP="00D53167">
      <w:pPr>
        <w:widowControl/>
        <w:tabs>
          <w:tab w:val="left" w:pos="851"/>
          <w:tab w:val="left" w:pos="1701"/>
          <w:tab w:val="left" w:pos="2835"/>
          <w:tab w:val="left" w:pos="4253"/>
        </w:tabs>
        <w:rPr>
          <w:b/>
          <w:bCs/>
        </w:rPr>
      </w:pPr>
      <w:r w:rsidRPr="00F347D5">
        <w:rPr>
          <w:b/>
          <w:bCs/>
        </w:rPr>
        <w:t>22</w:t>
      </w:r>
      <w:r w:rsidRPr="00F347D5">
        <w:rPr>
          <w:b/>
          <w:bCs/>
        </w:rPr>
        <w:tab/>
        <w:t>STEP IN RIGHTS</w:t>
      </w:r>
    </w:p>
    <w:p w14:paraId="3507E26E" w14:textId="77777777" w:rsidR="00694C5A" w:rsidRPr="00F347D5" w:rsidRDefault="00694C5A" w:rsidP="00D53167">
      <w:pPr>
        <w:widowControl/>
        <w:tabs>
          <w:tab w:val="left" w:pos="851"/>
          <w:tab w:val="left" w:pos="1701"/>
          <w:tab w:val="left" w:pos="2835"/>
          <w:tab w:val="left" w:pos="4253"/>
        </w:tabs>
        <w:rPr>
          <w:b/>
          <w:bCs/>
        </w:rPr>
      </w:pPr>
      <w:r w:rsidRPr="00F347D5">
        <w:rPr>
          <w:b/>
          <w:bCs/>
        </w:rPr>
        <w:t>23</w:t>
      </w:r>
      <w:r w:rsidRPr="00F347D5">
        <w:rPr>
          <w:b/>
          <w:bCs/>
        </w:rPr>
        <w:tab/>
        <w:t>TERMINATION</w:t>
      </w:r>
    </w:p>
    <w:p w14:paraId="0A865641" w14:textId="77777777" w:rsidR="00694C5A" w:rsidRPr="00F347D5" w:rsidRDefault="00694C5A" w:rsidP="00D53167">
      <w:pPr>
        <w:widowControl/>
        <w:tabs>
          <w:tab w:val="left" w:pos="851"/>
          <w:tab w:val="left" w:pos="1701"/>
          <w:tab w:val="left" w:pos="2835"/>
          <w:tab w:val="left" w:pos="4253"/>
        </w:tabs>
        <w:rPr>
          <w:b/>
          <w:bCs/>
        </w:rPr>
      </w:pPr>
      <w:r w:rsidRPr="00F347D5">
        <w:rPr>
          <w:b/>
          <w:bCs/>
        </w:rPr>
        <w:t>24</w:t>
      </w:r>
      <w:r w:rsidRPr="00F347D5">
        <w:rPr>
          <w:b/>
          <w:bCs/>
        </w:rPr>
        <w:tab/>
        <w:t>RETENDERING AND HANDOVER</w:t>
      </w:r>
    </w:p>
    <w:p w14:paraId="5EA7A93E" w14:textId="77777777" w:rsidR="00694C5A" w:rsidRPr="00F347D5" w:rsidRDefault="00694C5A" w:rsidP="00D53167">
      <w:pPr>
        <w:widowControl/>
        <w:tabs>
          <w:tab w:val="left" w:pos="851"/>
          <w:tab w:val="left" w:pos="1701"/>
          <w:tab w:val="left" w:pos="2835"/>
          <w:tab w:val="left" w:pos="4253"/>
        </w:tabs>
        <w:rPr>
          <w:b/>
          <w:bCs/>
        </w:rPr>
      </w:pPr>
      <w:r w:rsidRPr="00F347D5">
        <w:rPr>
          <w:b/>
          <w:bCs/>
        </w:rPr>
        <w:t>25</w:t>
      </w:r>
      <w:r w:rsidRPr="00F347D5">
        <w:rPr>
          <w:b/>
          <w:bCs/>
        </w:rPr>
        <w:tab/>
        <w:t>EXIT MANAGEMENT</w:t>
      </w:r>
    </w:p>
    <w:p w14:paraId="6114A11D" w14:textId="77777777" w:rsidR="00694C5A" w:rsidRPr="00F347D5" w:rsidRDefault="00694C5A" w:rsidP="00D53167">
      <w:pPr>
        <w:widowControl/>
        <w:tabs>
          <w:tab w:val="left" w:pos="851"/>
          <w:tab w:val="left" w:pos="1701"/>
          <w:tab w:val="left" w:pos="2835"/>
          <w:tab w:val="left" w:pos="4253"/>
        </w:tabs>
        <w:rPr>
          <w:b/>
          <w:bCs/>
        </w:rPr>
      </w:pPr>
      <w:r w:rsidRPr="00F347D5">
        <w:rPr>
          <w:b/>
          <w:bCs/>
        </w:rPr>
        <w:t>26</w:t>
      </w:r>
      <w:r w:rsidRPr="00F347D5">
        <w:rPr>
          <w:b/>
          <w:bCs/>
        </w:rPr>
        <w:tab/>
        <w:t>AUDIT</w:t>
      </w:r>
    </w:p>
    <w:p w14:paraId="6F75BD75" w14:textId="77777777" w:rsidR="00694C5A" w:rsidRPr="00F347D5" w:rsidRDefault="00694C5A" w:rsidP="00D53167">
      <w:pPr>
        <w:widowControl/>
        <w:tabs>
          <w:tab w:val="left" w:pos="851"/>
          <w:tab w:val="left" w:pos="1701"/>
          <w:tab w:val="left" w:pos="2835"/>
          <w:tab w:val="left" w:pos="4253"/>
        </w:tabs>
        <w:rPr>
          <w:b/>
          <w:bCs/>
        </w:rPr>
      </w:pPr>
      <w:r w:rsidRPr="00F347D5">
        <w:rPr>
          <w:b/>
          <w:bCs/>
        </w:rPr>
        <w:t>27</w:t>
      </w:r>
      <w:r w:rsidRPr="00F347D5">
        <w:rPr>
          <w:b/>
          <w:bCs/>
        </w:rPr>
        <w:tab/>
        <w:t>ENTIRE AGREEMENT</w:t>
      </w:r>
    </w:p>
    <w:p w14:paraId="12F22F3D" w14:textId="77777777" w:rsidR="00694C5A" w:rsidRPr="00F347D5" w:rsidRDefault="00694C5A" w:rsidP="00D53167">
      <w:pPr>
        <w:widowControl/>
        <w:tabs>
          <w:tab w:val="left" w:pos="851"/>
          <w:tab w:val="left" w:pos="1701"/>
          <w:tab w:val="left" w:pos="2835"/>
          <w:tab w:val="left" w:pos="4253"/>
        </w:tabs>
        <w:rPr>
          <w:b/>
          <w:bCs/>
        </w:rPr>
      </w:pPr>
      <w:r w:rsidRPr="00F347D5">
        <w:rPr>
          <w:b/>
          <w:bCs/>
        </w:rPr>
        <w:lastRenderedPageBreak/>
        <w:t>28</w:t>
      </w:r>
      <w:r w:rsidRPr="00F347D5">
        <w:rPr>
          <w:b/>
          <w:bCs/>
        </w:rPr>
        <w:tab/>
        <w:t>PARTNERSHIP</w:t>
      </w:r>
    </w:p>
    <w:p w14:paraId="700AE2D7" w14:textId="77777777" w:rsidR="00694C5A" w:rsidRPr="00F347D5" w:rsidRDefault="00694C5A" w:rsidP="00D53167">
      <w:pPr>
        <w:widowControl/>
        <w:tabs>
          <w:tab w:val="left" w:pos="851"/>
          <w:tab w:val="left" w:pos="1701"/>
          <w:tab w:val="left" w:pos="2835"/>
          <w:tab w:val="left" w:pos="4253"/>
        </w:tabs>
        <w:rPr>
          <w:b/>
          <w:bCs/>
        </w:rPr>
      </w:pPr>
      <w:r w:rsidRPr="00F347D5">
        <w:rPr>
          <w:b/>
          <w:bCs/>
        </w:rPr>
        <w:t>29</w:t>
      </w:r>
      <w:r w:rsidRPr="00F347D5">
        <w:rPr>
          <w:b/>
          <w:bCs/>
        </w:rPr>
        <w:tab/>
        <w:t>WAIVER</w:t>
      </w:r>
    </w:p>
    <w:p w14:paraId="6CAD4E56" w14:textId="77777777" w:rsidR="00694C5A" w:rsidRPr="00F347D5" w:rsidRDefault="00694C5A" w:rsidP="00D53167">
      <w:pPr>
        <w:widowControl/>
        <w:tabs>
          <w:tab w:val="left" w:pos="851"/>
          <w:tab w:val="left" w:pos="1701"/>
          <w:tab w:val="left" w:pos="2835"/>
          <w:tab w:val="left" w:pos="4253"/>
        </w:tabs>
        <w:rPr>
          <w:b/>
          <w:bCs/>
        </w:rPr>
      </w:pPr>
      <w:r w:rsidRPr="00F347D5">
        <w:rPr>
          <w:b/>
          <w:bCs/>
        </w:rPr>
        <w:t>30</w:t>
      </w:r>
      <w:r w:rsidRPr="00F347D5">
        <w:rPr>
          <w:b/>
          <w:bCs/>
        </w:rPr>
        <w:tab/>
        <w:t>CHANGE CONTROL</w:t>
      </w:r>
    </w:p>
    <w:p w14:paraId="4FA31960" w14:textId="77777777" w:rsidR="00694C5A" w:rsidRPr="00F347D5" w:rsidRDefault="00694C5A" w:rsidP="00D53167">
      <w:pPr>
        <w:widowControl/>
        <w:tabs>
          <w:tab w:val="left" w:pos="851"/>
          <w:tab w:val="left" w:pos="1701"/>
          <w:tab w:val="left" w:pos="2835"/>
          <w:tab w:val="left" w:pos="4253"/>
        </w:tabs>
        <w:rPr>
          <w:b/>
          <w:bCs/>
        </w:rPr>
      </w:pPr>
      <w:r w:rsidRPr="00F347D5">
        <w:rPr>
          <w:b/>
          <w:bCs/>
        </w:rPr>
        <w:t>31</w:t>
      </w:r>
      <w:r w:rsidRPr="00F347D5">
        <w:rPr>
          <w:b/>
          <w:bCs/>
        </w:rPr>
        <w:tab/>
        <w:t>COUNTERPARTS</w:t>
      </w:r>
    </w:p>
    <w:p w14:paraId="3F115383" w14:textId="77777777" w:rsidR="00694C5A" w:rsidRPr="00F347D5" w:rsidRDefault="00694C5A" w:rsidP="00D53167">
      <w:pPr>
        <w:widowControl/>
        <w:tabs>
          <w:tab w:val="left" w:pos="851"/>
          <w:tab w:val="left" w:pos="1701"/>
          <w:tab w:val="left" w:pos="2835"/>
          <w:tab w:val="left" w:pos="4253"/>
        </w:tabs>
        <w:rPr>
          <w:b/>
          <w:bCs/>
        </w:rPr>
      </w:pPr>
      <w:r w:rsidRPr="00F347D5">
        <w:rPr>
          <w:b/>
          <w:bCs/>
        </w:rPr>
        <w:t>32</w:t>
      </w:r>
      <w:r w:rsidRPr="00F347D5">
        <w:rPr>
          <w:b/>
          <w:bCs/>
        </w:rPr>
        <w:tab/>
        <w:t>CONTRACTS (RIGHTS OF THIRD PARTIES) ACT 1999</w:t>
      </w:r>
    </w:p>
    <w:p w14:paraId="16BDA80D" w14:textId="77777777" w:rsidR="00694C5A" w:rsidRPr="00F347D5" w:rsidRDefault="00694C5A" w:rsidP="00D53167">
      <w:pPr>
        <w:widowControl/>
        <w:tabs>
          <w:tab w:val="left" w:pos="851"/>
          <w:tab w:val="left" w:pos="1701"/>
          <w:tab w:val="left" w:pos="2835"/>
          <w:tab w:val="left" w:pos="4253"/>
        </w:tabs>
        <w:rPr>
          <w:b/>
          <w:bCs/>
        </w:rPr>
      </w:pPr>
      <w:r w:rsidRPr="00F347D5">
        <w:rPr>
          <w:b/>
          <w:bCs/>
        </w:rPr>
        <w:t>33</w:t>
      </w:r>
      <w:r w:rsidRPr="00F347D5">
        <w:rPr>
          <w:b/>
          <w:bCs/>
        </w:rPr>
        <w:tab/>
        <w:t>CONFLICTS OF INTEREST</w:t>
      </w:r>
    </w:p>
    <w:p w14:paraId="04E4BDF0" w14:textId="77777777" w:rsidR="00694C5A" w:rsidRPr="00F347D5" w:rsidRDefault="00694C5A" w:rsidP="00D53167">
      <w:pPr>
        <w:widowControl/>
        <w:tabs>
          <w:tab w:val="left" w:pos="851"/>
          <w:tab w:val="left" w:pos="1701"/>
          <w:tab w:val="left" w:pos="2835"/>
          <w:tab w:val="left" w:pos="4253"/>
        </w:tabs>
        <w:rPr>
          <w:b/>
          <w:bCs/>
        </w:rPr>
      </w:pPr>
      <w:r w:rsidRPr="00F347D5">
        <w:rPr>
          <w:b/>
          <w:bCs/>
        </w:rPr>
        <w:t>34</w:t>
      </w:r>
      <w:r w:rsidRPr="00F347D5">
        <w:rPr>
          <w:b/>
          <w:bCs/>
        </w:rPr>
        <w:tab/>
        <w:t>FURTHER ASSURANCE</w:t>
      </w:r>
    </w:p>
    <w:p w14:paraId="5657510A" w14:textId="77777777" w:rsidR="00694C5A" w:rsidRPr="00F347D5" w:rsidRDefault="00694C5A" w:rsidP="00D53167">
      <w:pPr>
        <w:widowControl/>
        <w:tabs>
          <w:tab w:val="left" w:pos="851"/>
          <w:tab w:val="left" w:pos="1701"/>
          <w:tab w:val="left" w:pos="2835"/>
          <w:tab w:val="left" w:pos="4253"/>
        </w:tabs>
        <w:rPr>
          <w:b/>
          <w:bCs/>
        </w:rPr>
      </w:pPr>
      <w:r w:rsidRPr="00F347D5">
        <w:rPr>
          <w:b/>
          <w:bCs/>
        </w:rPr>
        <w:t>35</w:t>
      </w:r>
      <w:r w:rsidRPr="00F347D5">
        <w:rPr>
          <w:b/>
          <w:bCs/>
        </w:rPr>
        <w:tab/>
        <w:t>NOTICES</w:t>
      </w:r>
    </w:p>
    <w:p w14:paraId="6ECCD6F4" w14:textId="77777777" w:rsidR="00694C5A" w:rsidRPr="00F347D5" w:rsidRDefault="00694C5A" w:rsidP="00D53167">
      <w:pPr>
        <w:widowControl/>
        <w:tabs>
          <w:tab w:val="left" w:pos="851"/>
          <w:tab w:val="left" w:pos="1701"/>
          <w:tab w:val="left" w:pos="2835"/>
          <w:tab w:val="left" w:pos="4253"/>
        </w:tabs>
        <w:rPr>
          <w:b/>
          <w:bCs/>
        </w:rPr>
      </w:pPr>
      <w:r w:rsidRPr="00F347D5">
        <w:rPr>
          <w:b/>
          <w:bCs/>
        </w:rPr>
        <w:t>36</w:t>
      </w:r>
      <w:r w:rsidRPr="00F347D5">
        <w:rPr>
          <w:b/>
          <w:bCs/>
        </w:rPr>
        <w:tab/>
        <w:t>DISPUTE RESOLUTION</w:t>
      </w:r>
    </w:p>
    <w:p w14:paraId="435F452D" w14:textId="77777777" w:rsidR="00694C5A" w:rsidRDefault="00694C5A" w:rsidP="00D53167">
      <w:pPr>
        <w:widowControl/>
        <w:tabs>
          <w:tab w:val="left" w:pos="851"/>
          <w:tab w:val="left" w:pos="1701"/>
          <w:tab w:val="left" w:pos="2835"/>
          <w:tab w:val="left" w:pos="4253"/>
        </w:tabs>
        <w:rPr>
          <w:b/>
          <w:bCs/>
        </w:rPr>
      </w:pPr>
      <w:r w:rsidRPr="00F347D5">
        <w:rPr>
          <w:b/>
          <w:bCs/>
        </w:rPr>
        <w:t>37</w:t>
      </w:r>
      <w:r w:rsidRPr="00F347D5">
        <w:rPr>
          <w:b/>
          <w:bCs/>
        </w:rPr>
        <w:tab/>
        <w:t>GOVERNING LAW AND JURISDICTION</w:t>
      </w:r>
    </w:p>
    <w:p w14:paraId="38EDB6F9" w14:textId="77777777" w:rsidR="006C318C" w:rsidRPr="00F347D5" w:rsidRDefault="00514B23" w:rsidP="00D53167">
      <w:pPr>
        <w:widowControl/>
        <w:tabs>
          <w:tab w:val="left" w:pos="851"/>
          <w:tab w:val="left" w:pos="1701"/>
          <w:tab w:val="left" w:pos="2835"/>
          <w:tab w:val="left" w:pos="4253"/>
        </w:tabs>
        <w:rPr>
          <w:b/>
          <w:bCs/>
        </w:rPr>
      </w:pPr>
      <w:r>
        <w:rPr>
          <w:b/>
          <w:bCs/>
        </w:rPr>
        <w:t>38</w:t>
      </w:r>
      <w:r w:rsidR="006C318C">
        <w:rPr>
          <w:b/>
          <w:bCs/>
        </w:rPr>
        <w:tab/>
      </w:r>
      <w:r w:rsidR="00401F83">
        <w:rPr>
          <w:b/>
          <w:bCs/>
        </w:rPr>
        <w:t>EXTENSION</w:t>
      </w:r>
    </w:p>
    <w:p w14:paraId="12915051" w14:textId="77777777" w:rsidR="00656024" w:rsidRDefault="00656024">
      <w:pPr>
        <w:widowControl/>
        <w:autoSpaceDE/>
        <w:autoSpaceDN/>
        <w:adjustRightInd/>
        <w:spacing w:after="0" w:line="240" w:lineRule="auto"/>
        <w:jc w:val="left"/>
        <w:rPr>
          <w:b/>
          <w:bCs/>
          <w:sz w:val="14"/>
          <w:szCs w:val="14"/>
        </w:rPr>
      </w:pPr>
      <w:bookmarkStart w:id="47" w:name="_DV_M34"/>
      <w:bookmarkStart w:id="48" w:name="_DV_M35"/>
      <w:bookmarkStart w:id="49" w:name="_DV_M36"/>
      <w:bookmarkStart w:id="50" w:name="_DV_M37"/>
      <w:bookmarkStart w:id="51" w:name="_DV_M38"/>
      <w:bookmarkStart w:id="52" w:name="_DV_M39"/>
      <w:bookmarkStart w:id="53" w:name="_DV_M40"/>
      <w:bookmarkStart w:id="54" w:name="_DV_M41"/>
      <w:bookmarkStart w:id="55" w:name="_DV_M42"/>
      <w:bookmarkStart w:id="56" w:name="_DV_M43"/>
      <w:bookmarkStart w:id="57" w:name="_DV_M44"/>
      <w:bookmarkStart w:id="58" w:name="_DV_M45"/>
      <w:bookmarkStart w:id="59" w:name="_DV_M46"/>
      <w:bookmarkStart w:id="60" w:name="_DV_M47"/>
      <w:bookmarkStart w:id="61" w:name="_DV_M48"/>
      <w:bookmarkStart w:id="62" w:name="_DV_M49"/>
      <w:bookmarkStart w:id="63" w:name="_DV_M50"/>
      <w:bookmarkStart w:id="64" w:name="_DV_M51"/>
      <w:bookmarkStart w:id="65" w:name="_DV_M52"/>
      <w:bookmarkStart w:id="66" w:name="_DV_M53"/>
      <w:bookmarkStart w:id="67" w:name="_DV_M54"/>
      <w:bookmarkStart w:id="68" w:name="_DV_M55"/>
      <w:bookmarkStart w:id="69" w:name="_DV_M56"/>
      <w:bookmarkStart w:id="70" w:name="_DV_M57"/>
      <w:bookmarkStart w:id="71" w:name="_DV_M58"/>
      <w:bookmarkStart w:id="72" w:name="_DV_M59"/>
      <w:bookmarkStart w:id="73" w:name="_DV_M60"/>
      <w:bookmarkStart w:id="74" w:name="_DV_M61"/>
      <w:bookmarkStart w:id="75" w:name="_DV_M62"/>
      <w:bookmarkStart w:id="76" w:name="_DV_M63"/>
      <w:bookmarkStart w:id="77" w:name="_DV_M64"/>
      <w:bookmarkStart w:id="78" w:name="_DV_M65"/>
      <w:bookmarkStart w:id="79" w:name="_DV_M66"/>
      <w:bookmarkStart w:id="80" w:name="_NN114"/>
      <w:bookmarkStart w:id="81" w:name="_DV_M8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b/>
          <w:bCs/>
          <w:sz w:val="14"/>
          <w:szCs w:val="14"/>
        </w:rPr>
        <w:br w:type="page"/>
      </w:r>
    </w:p>
    <w:p w14:paraId="6BC2EF71" w14:textId="77777777" w:rsidR="000C40BB" w:rsidRPr="004D647F" w:rsidRDefault="000C40BB" w:rsidP="00656024">
      <w:pPr>
        <w:widowControl/>
        <w:tabs>
          <w:tab w:val="left" w:pos="851"/>
          <w:tab w:val="left" w:pos="1701"/>
          <w:tab w:val="left" w:pos="2835"/>
          <w:tab w:val="left" w:pos="4253"/>
        </w:tabs>
        <w:spacing w:before="120" w:line="240" w:lineRule="auto"/>
        <w:ind w:hanging="709"/>
        <w:rPr>
          <w:b/>
          <w:sz w:val="24"/>
          <w:szCs w:val="24"/>
        </w:rPr>
      </w:pPr>
      <w:r w:rsidRPr="003C3778">
        <w:rPr>
          <w:b/>
        </w:rPr>
        <w:lastRenderedPageBreak/>
        <w:t>1.</w:t>
      </w:r>
      <w:r w:rsidRPr="003C3778">
        <w:rPr>
          <w:b/>
        </w:rPr>
        <w:tab/>
      </w:r>
      <w:r w:rsidR="002F0E66" w:rsidRPr="00EA120F">
        <w:rPr>
          <w:b/>
        </w:rPr>
        <w:t xml:space="preserve">DEFINITIONS AND </w:t>
      </w:r>
      <w:r w:rsidRPr="00EA120F">
        <w:rPr>
          <w:b/>
        </w:rPr>
        <w:t>INTERPRETATION</w:t>
      </w:r>
      <w:r w:rsidRPr="004D647F">
        <w:rPr>
          <w:b/>
          <w:sz w:val="24"/>
          <w:szCs w:val="24"/>
        </w:rPr>
        <w:t xml:space="preserve"> </w:t>
      </w:r>
    </w:p>
    <w:p w14:paraId="3068AED9" w14:textId="77777777" w:rsidR="00656024" w:rsidRDefault="000C40BB" w:rsidP="00656024">
      <w:pPr>
        <w:widowControl/>
        <w:spacing w:before="120" w:line="240" w:lineRule="auto"/>
        <w:ind w:hanging="709"/>
        <w:outlineLvl w:val="1"/>
      </w:pPr>
      <w:r w:rsidRPr="003C3778">
        <w:t>1.1</w:t>
      </w:r>
      <w:r w:rsidRPr="003C3778">
        <w:tab/>
        <w:t>In th</w:t>
      </w:r>
      <w:r w:rsidR="00EB5892">
        <w:t>e</w:t>
      </w:r>
      <w:r w:rsidRPr="003C3778">
        <w:t xml:space="preserve"> Contract, the following expressions have the following meanings, unless inconsistent with the context:</w:t>
      </w:r>
    </w:p>
    <w:p w14:paraId="3B088AC8" w14:textId="77777777" w:rsidR="00200011" w:rsidRDefault="00200011" w:rsidP="00200011">
      <w:pPr>
        <w:widowControl/>
        <w:spacing w:before="120" w:line="240" w:lineRule="auto"/>
        <w:outlineLvl w:val="1"/>
      </w:pPr>
    </w:p>
    <w:p w14:paraId="51C0ED3A" w14:textId="77777777" w:rsidR="0063343F" w:rsidRPr="003C3778" w:rsidRDefault="0063343F" w:rsidP="00656024">
      <w:pPr>
        <w:widowControl/>
        <w:spacing w:before="120" w:line="240" w:lineRule="auto"/>
        <w:outlineLvl w:val="1"/>
      </w:pPr>
      <w:r w:rsidRPr="003C3778">
        <w:rPr>
          <w:b/>
        </w:rPr>
        <w:t>“Area”</w:t>
      </w:r>
      <w:r w:rsidRPr="003C3778">
        <w:t xml:space="preserve"> means the geographical area within England in respect of which the Contractor is appointed to provide the Services.</w:t>
      </w:r>
    </w:p>
    <w:p w14:paraId="7159AA5A" w14:textId="77777777" w:rsidR="0063343F" w:rsidRPr="003C3778" w:rsidRDefault="0063343F" w:rsidP="00656024">
      <w:pPr>
        <w:widowControl/>
        <w:spacing w:before="120" w:line="240" w:lineRule="auto"/>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17E92832" w14:textId="77777777" w:rsidR="0063343F" w:rsidRDefault="0063343F" w:rsidP="00656024">
      <w:pPr>
        <w:widowControl/>
        <w:spacing w:before="120" w:line="240" w:lineRule="auto"/>
        <w:outlineLvl w:val="1"/>
      </w:pPr>
      <w:r w:rsidRPr="003C3778">
        <w:rPr>
          <w:b/>
        </w:rPr>
        <w:t>“Business Days”</w:t>
      </w:r>
      <w:r w:rsidRPr="003C3778">
        <w:t xml:space="preserve"> means Mondays to Fridays (inclusive) in each week, excluding bank and other public holidays in England.</w:t>
      </w:r>
    </w:p>
    <w:p w14:paraId="66B7D669" w14:textId="77777777" w:rsidR="00425EE7" w:rsidRPr="00425EE7" w:rsidRDefault="00425EE7" w:rsidP="00656024">
      <w:pPr>
        <w:widowControl/>
        <w:spacing w:before="120" w:line="240" w:lineRule="auto"/>
        <w:outlineLvl w:val="1"/>
      </w:pPr>
      <w:r w:rsidRPr="00425EE7">
        <w:rPr>
          <w:b/>
        </w:rPr>
        <w:t>“CCN”</w:t>
      </w:r>
      <w:r>
        <w:rPr>
          <w:b/>
        </w:rPr>
        <w:t xml:space="preserve"> </w:t>
      </w:r>
      <w:r>
        <w:t>means a Change Control Note</w:t>
      </w:r>
      <w:r w:rsidR="00EB5892">
        <w:t xml:space="preserve"> in the form set out in </w:t>
      </w:r>
      <w:r w:rsidR="00EB5892" w:rsidRPr="00646DAC">
        <w:t>s</w:t>
      </w:r>
      <w:r w:rsidRPr="00646DAC">
        <w:t xml:space="preserve">chedule </w:t>
      </w:r>
      <w:r w:rsidR="00646DAC">
        <w:t>6</w:t>
      </w:r>
      <w:r w:rsidRPr="00646DAC">
        <w:t>.</w:t>
      </w:r>
    </w:p>
    <w:p w14:paraId="35A96897" w14:textId="77777777" w:rsidR="0063343F" w:rsidRPr="003C3778" w:rsidRDefault="0063343F" w:rsidP="00656024">
      <w:pPr>
        <w:widowControl/>
        <w:spacing w:before="120" w:line="240" w:lineRule="auto"/>
        <w:outlineLvl w:val="1"/>
      </w:pPr>
      <w:r w:rsidRPr="003C3778">
        <w:rPr>
          <w:b/>
        </w:rPr>
        <w:t>“Charges”</w:t>
      </w:r>
      <w:r w:rsidRPr="003C3778">
        <w:t xml:space="preserve"> means the fees subject to clause </w:t>
      </w:r>
      <w:r w:rsidR="00A551B2">
        <w:t>8</w:t>
      </w:r>
      <w:r w:rsidR="005A7B68">
        <w:t xml:space="preserve"> </w:t>
      </w:r>
      <w:r w:rsidRPr="003C3778">
        <w:t xml:space="preserve">payable to the Contractor for the provision of </w:t>
      </w:r>
      <w:r w:rsidR="00EB5892">
        <w:t>the</w:t>
      </w:r>
      <w:r w:rsidRPr="003C3778">
        <w:t xml:space="preserve"> Services calculated in accordance with</w:t>
      </w:r>
      <w:r w:rsidR="00EB5892">
        <w:t xml:space="preserve"> </w:t>
      </w:r>
      <w:r w:rsidR="00EB5892" w:rsidRPr="00646DAC">
        <w:t>s</w:t>
      </w:r>
      <w:r w:rsidRPr="00646DAC">
        <w:t xml:space="preserve">chedule </w:t>
      </w:r>
      <w:r w:rsidR="00646DAC">
        <w:t>3</w:t>
      </w:r>
      <w:r w:rsidRPr="00646DAC">
        <w:t>.</w:t>
      </w:r>
      <w:r w:rsidRPr="003C3778">
        <w:t xml:space="preserve"> </w:t>
      </w:r>
    </w:p>
    <w:p w14:paraId="3F1E38A8" w14:textId="77777777" w:rsidR="0063343F" w:rsidRDefault="0063343F" w:rsidP="00656024">
      <w:pPr>
        <w:widowControl/>
        <w:spacing w:before="120" w:line="240" w:lineRule="auto"/>
        <w:outlineLvl w:val="1"/>
      </w:pPr>
      <w:r w:rsidRPr="003C3778">
        <w:rPr>
          <w:b/>
        </w:rPr>
        <w:t>“Commercially Sensitive Information”</w:t>
      </w:r>
      <w:r w:rsidRPr="003C3778">
        <w:t xml:space="preserve"> means the information </w:t>
      </w:r>
      <w:r w:rsidR="00EB5892">
        <w:t>set out</w:t>
      </w:r>
      <w:r w:rsidRPr="003C3778">
        <w:t xml:space="preserve"> in </w:t>
      </w:r>
      <w:r w:rsidR="00EB5892">
        <w:t>s</w:t>
      </w:r>
      <w:r w:rsidRPr="003C3778">
        <w:t>chedule 1</w:t>
      </w:r>
      <w:r w:rsidR="00C31EB3">
        <w:t xml:space="preserve"> comprising the information of a commercially sensitive nature relating to:</w:t>
      </w:r>
    </w:p>
    <w:p w14:paraId="057049AB" w14:textId="77777777" w:rsidR="0063343F" w:rsidRDefault="0063343F" w:rsidP="00656024">
      <w:pPr>
        <w:widowControl/>
        <w:spacing w:before="120" w:line="240" w:lineRule="auto"/>
        <w:ind w:left="426" w:hanging="426"/>
        <w:outlineLvl w:val="1"/>
      </w:pPr>
      <w:r w:rsidRPr="003C3778">
        <w:t>(a)</w:t>
      </w:r>
      <w:r w:rsidRPr="003C3778">
        <w:tab/>
      </w:r>
      <w:r w:rsidR="00C31EB3">
        <w:t xml:space="preserve">the </w:t>
      </w:r>
      <w:r w:rsidR="00691E23">
        <w:t xml:space="preserve">Contract </w:t>
      </w:r>
      <w:r w:rsidR="00C31EB3">
        <w:t>Price;</w:t>
      </w:r>
    </w:p>
    <w:p w14:paraId="3FC6E748" w14:textId="77777777" w:rsidR="00C31EB3" w:rsidRDefault="0063343F" w:rsidP="00656024">
      <w:pPr>
        <w:widowControl/>
        <w:spacing w:before="120" w:line="240" w:lineRule="auto"/>
        <w:ind w:left="426" w:hanging="426"/>
        <w:outlineLvl w:val="1"/>
      </w:pPr>
      <w:r w:rsidRPr="003C3778">
        <w:t>(b)</w:t>
      </w:r>
      <w:r w:rsidRPr="003C3778">
        <w:tab/>
      </w:r>
      <w:r w:rsidR="00C31EB3">
        <w:t>details of the Contractor’s Intellectual Property Rights; and</w:t>
      </w:r>
    </w:p>
    <w:p w14:paraId="4CA39DE8" w14:textId="77777777" w:rsidR="0063343F" w:rsidRDefault="00C31EB3" w:rsidP="00656024">
      <w:pPr>
        <w:widowControl/>
        <w:spacing w:before="120" w:line="240" w:lineRule="auto"/>
        <w:ind w:left="426" w:hanging="426"/>
        <w:outlineLvl w:val="1"/>
      </w:pPr>
      <w:r>
        <w:t>(c)</w:t>
      </w:r>
      <w:r>
        <w:tab/>
        <w:t>the Contractor’s business and investment plans</w:t>
      </w:r>
    </w:p>
    <w:p w14:paraId="3BEDA493" w14:textId="77777777" w:rsidR="00C31EB3" w:rsidRPr="003C3778" w:rsidRDefault="00C31EB3" w:rsidP="00656024">
      <w:pPr>
        <w:widowControl/>
        <w:spacing w:before="120" w:line="240" w:lineRule="auto"/>
        <w:outlineLvl w:val="1"/>
      </w:pPr>
      <w:r>
        <w:t xml:space="preserve">which the Contractor has indicated to DFE that, if disclosed by the </w:t>
      </w:r>
      <w:r w:rsidR="001E41A7">
        <w:t>DFE</w:t>
      </w:r>
      <w:r>
        <w:t xml:space="preserve">, would cause </w:t>
      </w:r>
      <w:r w:rsidR="001E41A7">
        <w:t xml:space="preserve">the Contractor </w:t>
      </w:r>
      <w:r>
        <w:t>significant commercial disadvantage or material financial loss.</w:t>
      </w:r>
    </w:p>
    <w:p w14:paraId="26CF6655" w14:textId="77777777" w:rsidR="0063343F" w:rsidRPr="003C3778" w:rsidRDefault="0063343F" w:rsidP="00656024">
      <w:pPr>
        <w:widowControl/>
        <w:spacing w:before="120" w:line="240" w:lineRule="auto"/>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w:t>
      </w:r>
      <w:r w:rsidR="00CC76FB">
        <w:t xml:space="preserve"> DPA or the</w:t>
      </w:r>
      <w:r w:rsidRPr="003C3778">
        <w:t xml:space="preserve"> D</w:t>
      </w:r>
      <w:r w:rsidR="007A36D9">
        <w:t xml:space="preserve">ata </w:t>
      </w:r>
      <w:r w:rsidRPr="003C3778">
        <w:t>P</w:t>
      </w:r>
      <w:r w:rsidR="007A36D9">
        <w:t xml:space="preserve">rotection Legislation </w:t>
      </w:r>
      <w:r w:rsidRPr="003C3778">
        <w:t xml:space="preserve">. Confidential Information shall </w:t>
      </w:r>
      <w:r w:rsidR="00100342" w:rsidRPr="003C3778">
        <w:t xml:space="preserve">not include information which: </w:t>
      </w:r>
    </w:p>
    <w:p w14:paraId="7D9596ED" w14:textId="77777777" w:rsidR="0063343F" w:rsidRPr="003C3778" w:rsidRDefault="0063343F" w:rsidP="00656024">
      <w:pPr>
        <w:widowControl/>
        <w:spacing w:before="120" w:line="240" w:lineRule="auto"/>
        <w:ind w:left="426" w:hanging="426"/>
        <w:outlineLvl w:val="1"/>
      </w:pPr>
      <w:r w:rsidRPr="003C3778">
        <w:t>(a)</w:t>
      </w:r>
      <w:r w:rsidRPr="003C3778">
        <w:tab/>
        <w:t>was public knowle</w:t>
      </w:r>
      <w:r w:rsidR="00100342" w:rsidRPr="003C3778">
        <w:t>dge at the time of disclosure</w:t>
      </w:r>
      <w:r w:rsidR="00C60542">
        <w:t>;</w:t>
      </w:r>
    </w:p>
    <w:p w14:paraId="6ECC104F" w14:textId="77777777" w:rsidR="00100342" w:rsidRPr="003C3778" w:rsidRDefault="0063343F" w:rsidP="00656024">
      <w:pPr>
        <w:widowControl/>
        <w:spacing w:before="120" w:line="240" w:lineRule="auto"/>
        <w:ind w:left="426" w:hanging="426"/>
        <w:outlineLvl w:val="1"/>
      </w:pPr>
      <w:r w:rsidRPr="003C3778">
        <w:t>(b)</w:t>
      </w:r>
      <w:r w:rsidRPr="003C3778">
        <w:tab/>
        <w:t xml:space="preserve">was in the possession of the receiving Party, without restriction as to its disclosure, before receiving it from the disclosing Party; </w:t>
      </w:r>
    </w:p>
    <w:p w14:paraId="259A9D9D" w14:textId="77777777" w:rsidR="0063343F" w:rsidRPr="003C3778" w:rsidRDefault="0063343F" w:rsidP="00656024">
      <w:pPr>
        <w:widowControl/>
        <w:spacing w:before="120" w:line="240" w:lineRule="auto"/>
        <w:ind w:left="426" w:hanging="426"/>
        <w:outlineLvl w:val="1"/>
      </w:pPr>
      <w:r w:rsidRPr="003C3778">
        <w:t>(c)</w:t>
      </w:r>
      <w:r w:rsidRPr="003C3778">
        <w:tab/>
        <w:t>is received from a third party (who lawfully acquired it) without restr</w:t>
      </w:r>
      <w:r w:rsidR="00100342" w:rsidRPr="003C3778">
        <w:t>iction as to its disclosure; or</w:t>
      </w:r>
    </w:p>
    <w:p w14:paraId="379D4DB4" w14:textId="77777777" w:rsidR="003C3778" w:rsidRDefault="0063343F" w:rsidP="00656024">
      <w:pPr>
        <w:widowControl/>
        <w:spacing w:before="120" w:line="240" w:lineRule="auto"/>
        <w:ind w:left="426" w:hanging="426"/>
        <w:outlineLvl w:val="1"/>
      </w:pPr>
      <w:r w:rsidRPr="003C3778">
        <w:t>(d)</w:t>
      </w:r>
      <w:r w:rsidRPr="003C3778">
        <w:tab/>
        <w:t>is independently developed without access t</w:t>
      </w:r>
      <w:r w:rsidR="00100342" w:rsidRPr="003C3778">
        <w:t>o the Confidential Information.</w:t>
      </w:r>
    </w:p>
    <w:p w14:paraId="28BAB8AD" w14:textId="77777777" w:rsidR="00CC33EF" w:rsidRDefault="00CC33EF" w:rsidP="00656024">
      <w:pPr>
        <w:widowControl/>
        <w:spacing w:before="120" w:line="240" w:lineRule="auto"/>
        <w:outlineLvl w:val="1"/>
        <w:rPr>
          <w:lang w:val="en"/>
        </w:rPr>
      </w:pPr>
      <w:r>
        <w:rPr>
          <w:b/>
        </w:rPr>
        <w:t xml:space="preserve">“Consortium” </w:t>
      </w:r>
      <w:r w:rsidRPr="00CC33EF">
        <w:t>means</w:t>
      </w:r>
      <w:r w:rsidR="004D187C">
        <w:t xml:space="preserve"> </w:t>
      </w:r>
      <w:r w:rsidRPr="00CC33EF">
        <w:t xml:space="preserve"> </w:t>
      </w:r>
      <w:r w:rsidRPr="00CC33EF">
        <w:rPr>
          <w:lang w:val="en"/>
        </w:rPr>
        <w:t xml:space="preserve">an </w:t>
      </w:r>
      <w:hyperlink r:id="rId41" w:tooltip="Voluntary association" w:history="1">
        <w:r w:rsidRPr="00A551B2">
          <w:rPr>
            <w:lang w:val="en"/>
          </w:rPr>
          <w:t>association</w:t>
        </w:r>
      </w:hyperlink>
      <w:r w:rsidRPr="00CC33EF">
        <w:rPr>
          <w:lang w:val="en"/>
        </w:rPr>
        <w:t xml:space="preserve"> of </w:t>
      </w:r>
      <w:r w:rsidR="00A551B2">
        <w:rPr>
          <w:lang w:val="en"/>
        </w:rPr>
        <w:t>2</w:t>
      </w:r>
      <w:r w:rsidRPr="00CC33EF">
        <w:rPr>
          <w:lang w:val="en"/>
        </w:rPr>
        <w:t xml:space="preserve"> or more </w:t>
      </w:r>
      <w:r>
        <w:rPr>
          <w:lang w:val="en"/>
        </w:rPr>
        <w:t>persons</w:t>
      </w:r>
      <w:r w:rsidRPr="00CC33EF">
        <w:rPr>
          <w:lang w:val="en"/>
        </w:rPr>
        <w:t xml:space="preserve"> </w:t>
      </w:r>
      <w:r>
        <w:rPr>
          <w:lang w:val="en"/>
        </w:rPr>
        <w:t>acting together</w:t>
      </w:r>
      <w:r w:rsidR="008C48A0">
        <w:rPr>
          <w:lang w:val="en"/>
        </w:rPr>
        <w:t xml:space="preserve"> </w:t>
      </w:r>
      <w:r w:rsidR="00C41593">
        <w:rPr>
          <w:lang w:val="en"/>
        </w:rPr>
        <w:t xml:space="preserve">to deliver the Services </w:t>
      </w:r>
      <w:r w:rsidR="008C48A0">
        <w:rPr>
          <w:lang w:val="en"/>
        </w:rPr>
        <w:t>but excludes Sub-Contractors</w:t>
      </w:r>
      <w:r w:rsidRPr="00CC33EF">
        <w:rPr>
          <w:lang w:val="en"/>
        </w:rPr>
        <w:t>.</w:t>
      </w:r>
    </w:p>
    <w:p w14:paraId="1E4B86DD" w14:textId="77777777" w:rsidR="008B57F4" w:rsidRDefault="00E65E14" w:rsidP="00656024">
      <w:pPr>
        <w:widowControl/>
        <w:spacing w:before="120" w:line="240" w:lineRule="auto"/>
        <w:outlineLvl w:val="1"/>
        <w:rPr>
          <w:lang w:val="en"/>
        </w:rPr>
      </w:pPr>
      <w:r>
        <w:rPr>
          <w:b/>
          <w:lang w:val="en"/>
        </w:rPr>
        <w:t>“</w:t>
      </w:r>
      <w:r w:rsidR="004D187C" w:rsidRPr="004D187C">
        <w:rPr>
          <w:b/>
          <w:lang w:val="en"/>
        </w:rPr>
        <w:t>Consortium Agreement</w:t>
      </w:r>
      <w:r w:rsidR="004D187C">
        <w:rPr>
          <w:lang w:val="en"/>
        </w:rPr>
        <w:t>” means, if the Contractor is a Consortium, an agreement</w:t>
      </w:r>
      <w:r w:rsidR="008B57F4">
        <w:rPr>
          <w:lang w:val="en"/>
        </w:rPr>
        <w:t>:</w:t>
      </w:r>
    </w:p>
    <w:p w14:paraId="528180BC" w14:textId="77777777" w:rsidR="008B57F4" w:rsidRDefault="008B57F4" w:rsidP="00656024">
      <w:pPr>
        <w:widowControl/>
        <w:spacing w:before="120" w:line="240" w:lineRule="auto"/>
        <w:ind w:left="426" w:hanging="426"/>
        <w:outlineLvl w:val="1"/>
        <w:rPr>
          <w:lang w:val="en"/>
        </w:rPr>
      </w:pPr>
      <w:r>
        <w:rPr>
          <w:lang w:val="en"/>
        </w:rPr>
        <w:t>(a)</w:t>
      </w:r>
      <w:r>
        <w:rPr>
          <w:lang w:val="en"/>
        </w:rPr>
        <w:tab/>
        <w:t xml:space="preserve">signed by </w:t>
      </w:r>
      <w:r w:rsidR="004D187C">
        <w:rPr>
          <w:lang w:val="en"/>
        </w:rPr>
        <w:t xml:space="preserve">all the Consortium Members </w:t>
      </w:r>
      <w:r>
        <w:rPr>
          <w:lang w:val="en"/>
        </w:rPr>
        <w:t>as at</w:t>
      </w:r>
      <w:r w:rsidR="004D187C">
        <w:rPr>
          <w:lang w:val="en"/>
        </w:rPr>
        <w:t xml:space="preserve"> the </w:t>
      </w:r>
      <w:r w:rsidR="00E51079">
        <w:rPr>
          <w:lang w:val="en"/>
        </w:rPr>
        <w:t xml:space="preserve">Commencement </w:t>
      </w:r>
      <w:r w:rsidR="004D187C">
        <w:rPr>
          <w:lang w:val="en"/>
        </w:rPr>
        <w:t>Date</w:t>
      </w:r>
      <w:r>
        <w:rPr>
          <w:lang w:val="en"/>
        </w:rPr>
        <w:t>; and</w:t>
      </w:r>
    </w:p>
    <w:p w14:paraId="4D348BD4" w14:textId="77777777" w:rsidR="008B57F4" w:rsidRDefault="008B57F4" w:rsidP="00656024">
      <w:pPr>
        <w:widowControl/>
        <w:spacing w:before="120" w:line="240" w:lineRule="auto"/>
        <w:ind w:left="426" w:hanging="426"/>
        <w:outlineLvl w:val="1"/>
        <w:rPr>
          <w:lang w:val="en"/>
        </w:rPr>
      </w:pPr>
      <w:r>
        <w:rPr>
          <w:lang w:val="en"/>
        </w:rPr>
        <w:t>(b)</w:t>
      </w:r>
      <w:r>
        <w:rPr>
          <w:lang w:val="en"/>
        </w:rPr>
        <w:tab/>
        <w:t xml:space="preserve">adhered to by Consortium Members who join the Consortium after the </w:t>
      </w:r>
      <w:r w:rsidR="00E51079">
        <w:rPr>
          <w:lang w:val="en"/>
        </w:rPr>
        <w:t xml:space="preserve">Commencement </w:t>
      </w:r>
      <w:r>
        <w:rPr>
          <w:lang w:val="en"/>
        </w:rPr>
        <w:t>Date by signing a Deed of Adherence</w:t>
      </w:r>
    </w:p>
    <w:p w14:paraId="73E5348E" w14:textId="77777777" w:rsidR="004D187C" w:rsidRDefault="004D187C" w:rsidP="00656024">
      <w:pPr>
        <w:widowControl/>
        <w:spacing w:before="120" w:line="240" w:lineRule="auto"/>
        <w:outlineLvl w:val="1"/>
        <w:rPr>
          <w:b/>
        </w:rPr>
      </w:pPr>
      <w:r>
        <w:rPr>
          <w:lang w:val="en"/>
        </w:rPr>
        <w:t>which sets out</w:t>
      </w:r>
      <w:r w:rsidR="008B57F4">
        <w:rPr>
          <w:lang w:val="en"/>
        </w:rPr>
        <w:t xml:space="preserve">, amongst other things, </w:t>
      </w:r>
      <w:r>
        <w:rPr>
          <w:lang w:val="en"/>
        </w:rPr>
        <w:t xml:space="preserve">how the Consortium Members will work together to deliver the Services.  </w:t>
      </w:r>
    </w:p>
    <w:p w14:paraId="3B1E250C" w14:textId="77777777" w:rsidR="0063343F" w:rsidRDefault="0063343F" w:rsidP="00656024">
      <w:pPr>
        <w:widowControl/>
        <w:spacing w:before="120" w:line="240" w:lineRule="auto"/>
        <w:outlineLvl w:val="1"/>
      </w:pPr>
      <w:r w:rsidRPr="003C3778">
        <w:rPr>
          <w:b/>
        </w:rPr>
        <w:t>“Consortium Member”</w:t>
      </w:r>
      <w:r w:rsidRPr="003C3778">
        <w:t xml:space="preserve"> means </w:t>
      </w:r>
      <w:r w:rsidR="00C41593">
        <w:t>a</w:t>
      </w:r>
      <w:r w:rsidRPr="003C3778">
        <w:t xml:space="preserve"> member of </w:t>
      </w:r>
      <w:r w:rsidR="008C48A0">
        <w:t>a</w:t>
      </w:r>
      <w:r w:rsidRPr="003C3778">
        <w:t xml:space="preserve"> </w:t>
      </w:r>
      <w:r w:rsidR="008C48A0">
        <w:t>C</w:t>
      </w:r>
      <w:r w:rsidRPr="003C3778">
        <w:t>onsortium (if any)</w:t>
      </w:r>
      <w:r w:rsidR="00100342" w:rsidRPr="003C3778">
        <w:t>.</w:t>
      </w:r>
    </w:p>
    <w:p w14:paraId="0E8001C6" w14:textId="77777777" w:rsidR="004917AC" w:rsidRPr="008449EA" w:rsidRDefault="004917AC" w:rsidP="00656024">
      <w:pPr>
        <w:widowControl/>
        <w:spacing w:before="120" w:line="240" w:lineRule="auto"/>
        <w:outlineLvl w:val="1"/>
      </w:pPr>
      <w:r w:rsidRPr="004917AC">
        <w:rPr>
          <w:b/>
        </w:rPr>
        <w:lastRenderedPageBreak/>
        <w:t>“Contract Price”</w:t>
      </w:r>
      <w:r>
        <w:t xml:space="preserve"> </w:t>
      </w:r>
      <w:r w:rsidRPr="004917AC">
        <w:t xml:space="preserve">means the </w:t>
      </w:r>
      <w:r w:rsidR="003F70AA">
        <w:t xml:space="preserve">overall </w:t>
      </w:r>
      <w:r w:rsidRPr="004917AC">
        <w:t xml:space="preserve">price (excluding any applicable VAT) payable to the Contractor by the </w:t>
      </w:r>
      <w:r>
        <w:t>DFE</w:t>
      </w:r>
      <w:r w:rsidRPr="004917AC">
        <w:t xml:space="preserve"> under the Contract</w:t>
      </w:r>
      <w:r w:rsidR="003F70AA">
        <w:t xml:space="preserve"> </w:t>
      </w:r>
      <w:r w:rsidRPr="004917AC">
        <w:t>for the full and proper performance by the Contractor of its obligations under the Contract</w:t>
      </w:r>
      <w:r w:rsidR="003F70AA">
        <w:t xml:space="preserve"> comprising </w:t>
      </w:r>
      <w:r w:rsidR="008449EA">
        <w:t>all Charges</w:t>
      </w:r>
      <w:r w:rsidR="003F70AA">
        <w:t xml:space="preserve"> payable</w:t>
      </w:r>
      <w:r w:rsidR="003F70AA" w:rsidRPr="003C3778">
        <w:t xml:space="preserve"> in accordance with</w:t>
      </w:r>
      <w:r w:rsidR="003F70AA">
        <w:t xml:space="preserve"> </w:t>
      </w:r>
      <w:r w:rsidR="003F70AA" w:rsidRPr="00646DAC">
        <w:t xml:space="preserve">schedule </w:t>
      </w:r>
      <w:r w:rsidR="00646DAC" w:rsidRPr="00646DAC">
        <w:t>3</w:t>
      </w:r>
      <w:r w:rsidR="003F70AA" w:rsidRPr="00646DAC">
        <w:t xml:space="preserve"> </w:t>
      </w:r>
      <w:r w:rsidRPr="00646DAC">
        <w:t>.</w:t>
      </w:r>
      <w:r w:rsidRPr="004917AC">
        <w:t xml:space="preserve">  </w:t>
      </w:r>
    </w:p>
    <w:p w14:paraId="5FD0B62F" w14:textId="77777777" w:rsidR="004917AC" w:rsidRPr="004917AC" w:rsidRDefault="004917AC" w:rsidP="00656024">
      <w:pPr>
        <w:widowControl/>
        <w:spacing w:before="120" w:line="240" w:lineRule="auto"/>
        <w:outlineLvl w:val="1"/>
      </w:pPr>
      <w:r>
        <w:rPr>
          <w:b/>
        </w:rPr>
        <w:t xml:space="preserve">“Contract Pricing Information” </w:t>
      </w:r>
      <w:r>
        <w:t xml:space="preserve">means the information about Contract pricing set out at Annex 1 to Schedule </w:t>
      </w:r>
      <w:r w:rsidR="00646DAC">
        <w:t>3</w:t>
      </w:r>
      <w:r>
        <w:t xml:space="preserve">. </w:t>
      </w:r>
    </w:p>
    <w:p w14:paraId="64EA1E2F" w14:textId="77777777" w:rsidR="00DE585A" w:rsidRDefault="00E65E14" w:rsidP="00656024">
      <w:pPr>
        <w:widowControl/>
        <w:spacing w:before="120" w:line="240" w:lineRule="auto"/>
        <w:outlineLvl w:val="1"/>
      </w:pPr>
      <w:r w:rsidRPr="0060579B">
        <w:rPr>
          <w:b/>
        </w:rPr>
        <w:t>“</w:t>
      </w:r>
      <w:r w:rsidR="00DE585A" w:rsidRPr="00DE585A">
        <w:rPr>
          <w:b/>
        </w:rPr>
        <w:t>Contractor Equipment</w:t>
      </w:r>
      <w:r w:rsidR="00DE585A" w:rsidRPr="0060579B">
        <w:rPr>
          <w:b/>
        </w:rPr>
        <w:t>”</w:t>
      </w:r>
      <w:r w:rsidR="00DE585A">
        <w:t xml:space="preserve"> means the Contractor’s I</w:t>
      </w:r>
      <w:r w:rsidR="00AA4840">
        <w:t>C</w:t>
      </w:r>
      <w:r w:rsidR="00DE585A">
        <w:t>T equipment</w:t>
      </w:r>
      <w:r w:rsidR="008C48A0">
        <w:t>.</w:t>
      </w:r>
    </w:p>
    <w:p w14:paraId="0494ED9C" w14:textId="77777777" w:rsidR="0063343F" w:rsidRDefault="0063343F" w:rsidP="00656024">
      <w:pPr>
        <w:widowControl/>
        <w:spacing w:before="120" w:line="240" w:lineRule="auto"/>
        <w:outlineLvl w:val="1"/>
      </w:pPr>
      <w:r w:rsidRPr="003C3778">
        <w:rPr>
          <w:b/>
        </w:rPr>
        <w:t>“Contractor’s Solution”</w:t>
      </w:r>
      <w:r w:rsidRPr="003C3778">
        <w:t xml:space="preserve"> means the Contractor’s proposal submitted in response to the </w:t>
      </w:r>
      <w:r w:rsidR="00E06683">
        <w:t>DFE’s i</w:t>
      </w:r>
      <w:r w:rsidRPr="003C3778">
        <w:t>nv</w:t>
      </w:r>
      <w:r w:rsidR="00E06683">
        <w:t>itation to tender</w:t>
      </w:r>
      <w:r w:rsidR="00EB5892">
        <w:t xml:space="preserve"> attached at s</w:t>
      </w:r>
      <w:r w:rsidR="004E4273">
        <w:t>chedule 11</w:t>
      </w:r>
      <w:r w:rsidRPr="003C3778">
        <w:t>.</w:t>
      </w:r>
    </w:p>
    <w:p w14:paraId="606C28CD" w14:textId="77777777" w:rsidR="007D79C8" w:rsidRDefault="007D79C8" w:rsidP="00656024">
      <w:pPr>
        <w:widowControl/>
        <w:spacing w:before="120" w:line="240" w:lineRule="auto"/>
        <w:outlineLvl w:val="1"/>
      </w:pPr>
      <w:r>
        <w:t>“</w:t>
      </w:r>
      <w:r w:rsidRPr="007D79C8">
        <w:rPr>
          <w:b/>
        </w:rPr>
        <w:t>Copyright</w:t>
      </w:r>
      <w:r>
        <w:t>” means as it is defined in s.1 of Part 1 Chapter 1 of the Copyright, Designs and Patents Act 1988.</w:t>
      </w:r>
    </w:p>
    <w:p w14:paraId="306623FB" w14:textId="77777777" w:rsidR="007D79C8" w:rsidRDefault="007D79C8" w:rsidP="00656024">
      <w:pPr>
        <w:widowControl/>
        <w:spacing w:before="120" w:line="240" w:lineRule="auto"/>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597F100D" w14:textId="77777777" w:rsidR="007D79C8" w:rsidRPr="003C3778" w:rsidRDefault="006C775C" w:rsidP="00656024">
      <w:pPr>
        <w:widowControl/>
        <w:spacing w:before="120" w:line="240" w:lineRule="auto"/>
        <w:outlineLvl w:val="1"/>
      </w:pPr>
      <w:r w:rsidRPr="007A36D9" w:rsidDel="006C775C">
        <w:rPr>
          <w:b/>
        </w:rPr>
        <w:t xml:space="preserve"> </w:t>
      </w:r>
      <w:r w:rsidR="007A36D9" w:rsidRPr="007A36D9">
        <w:rPr>
          <w:b/>
        </w:rPr>
        <w:t xml:space="preserve">“Data Protection Legislation” </w:t>
      </w:r>
      <w:r w:rsidR="00376DF0">
        <w:t xml:space="preserve">means </w:t>
      </w:r>
      <w:r w:rsidR="00376DF0" w:rsidRPr="00376DF0">
        <w:t>(i) the GDPR, the LED and any applicable national implementing Laws as amended from time to time (ii) the DPA 2018 [subject to Royal Assent] to the extent that it relates to processing of personal data and privacy; (iiii) all applicable Law about the processi</w:t>
      </w:r>
      <w:r w:rsidR="00376DF0">
        <w:t>ng of personal data and privacy.</w:t>
      </w:r>
      <w:r w:rsidR="007D79C8">
        <w:t>“</w:t>
      </w:r>
      <w:r w:rsidR="007D79C8" w:rsidRPr="007D79C8">
        <w:rPr>
          <w:b/>
        </w:rPr>
        <w:t>Database Rights</w:t>
      </w:r>
      <w:r w:rsidR="007D79C8">
        <w:t>” means as rights in databases are defined in s.3A of Part 1 Chapter 1 of the Copyright, Designs and Patents Act 1988.</w:t>
      </w:r>
    </w:p>
    <w:p w14:paraId="7A97A194" w14:textId="77777777" w:rsidR="0063343F" w:rsidRPr="003C3778" w:rsidRDefault="0063343F" w:rsidP="00656024">
      <w:pPr>
        <w:widowControl/>
        <w:spacing w:before="120" w:line="240" w:lineRule="auto"/>
        <w:outlineLvl w:val="1"/>
      </w:pPr>
      <w:r w:rsidRPr="003C3778">
        <w:rPr>
          <w:b/>
        </w:rPr>
        <w:t>“Deed of Adherence”</w:t>
      </w:r>
      <w:r w:rsidRPr="003C3778">
        <w:t xml:space="preserve"> means a deed under which </w:t>
      </w:r>
      <w:r w:rsidR="004D187C">
        <w:t xml:space="preserve">a new </w:t>
      </w:r>
      <w:r w:rsidRPr="003C3778">
        <w:t xml:space="preserve">Consortium Member shall covenant </w:t>
      </w:r>
      <w:r w:rsidR="004D187C">
        <w:t>with the other Consortium Members</w:t>
      </w:r>
      <w:r w:rsidR="008510E4">
        <w:t xml:space="preserve"> to adhere to the terms of the Consortium Agreement</w:t>
      </w:r>
      <w:r w:rsidR="004D187C">
        <w:t xml:space="preserve"> </w:t>
      </w:r>
      <w:r w:rsidR="00DC3526">
        <w:t>in either the form set out in s</w:t>
      </w:r>
      <w:r w:rsidRPr="003C3778">
        <w:t>ch</w:t>
      </w:r>
      <w:r w:rsidR="00DC3526">
        <w:t>edule 1</w:t>
      </w:r>
      <w:r w:rsidR="004E4273">
        <w:t>1</w:t>
      </w:r>
      <w:r w:rsidRPr="003C3778">
        <w:t xml:space="preserve"> or in any other form approved by  DFE in writing. </w:t>
      </w:r>
    </w:p>
    <w:p w14:paraId="261EA952" w14:textId="77777777" w:rsidR="0063343F" w:rsidRPr="003C3778" w:rsidRDefault="0063343F" w:rsidP="00656024">
      <w:pPr>
        <w:widowControl/>
        <w:spacing w:before="120" w:line="240" w:lineRule="auto"/>
        <w:outlineLvl w:val="1"/>
      </w:pPr>
      <w:r w:rsidRPr="003C3778">
        <w:rPr>
          <w:b/>
        </w:rPr>
        <w:t>“Default”</w:t>
      </w:r>
      <w:r w:rsidR="003F5D50">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015280B1" w14:textId="77777777" w:rsidR="0063343F" w:rsidRPr="003C3778" w:rsidRDefault="0063343F" w:rsidP="00656024">
      <w:pPr>
        <w:widowControl/>
        <w:spacing w:before="120" w:line="240" w:lineRule="auto"/>
        <w:outlineLvl w:val="1"/>
      </w:pPr>
      <w:r w:rsidRPr="003C3778">
        <w:rPr>
          <w:b/>
        </w:rPr>
        <w:t>“DFE Premises”</w:t>
      </w:r>
      <w:r w:rsidRPr="003C3778">
        <w:t xml:space="preserve"> means any premises owned by, leased or hired to or otherwise controlled by DFE or which DFE nominates as such by notice in writing to the Contractor.</w:t>
      </w:r>
    </w:p>
    <w:p w14:paraId="551FA7DE" w14:textId="77777777" w:rsidR="0063343F" w:rsidRPr="003C3778" w:rsidRDefault="0063343F" w:rsidP="00656024">
      <w:pPr>
        <w:widowControl/>
        <w:spacing w:before="120" w:line="240" w:lineRule="auto"/>
        <w:outlineLvl w:val="1"/>
      </w:pPr>
      <w:r w:rsidRPr="003C3778">
        <w:rPr>
          <w:b/>
        </w:rPr>
        <w:t>“DFE Security Standards”</w:t>
      </w:r>
      <w:r w:rsidR="00E06683">
        <w:t xml:space="preserve"> means the</w:t>
      </w:r>
      <w:r w:rsidRPr="003C3778">
        <w:t xml:space="preserve"> s</w:t>
      </w:r>
      <w:r w:rsidR="00F4245F">
        <w:t>ecurity standards as set out in s</w:t>
      </w:r>
      <w:r w:rsidRPr="003C3778">
        <w:t xml:space="preserve">chedule </w:t>
      </w:r>
      <w:r w:rsidR="00646DAC">
        <w:t>8</w:t>
      </w:r>
      <w:r w:rsidRPr="003C3778">
        <w:t>.</w:t>
      </w:r>
    </w:p>
    <w:p w14:paraId="3A77D7E0" w14:textId="77777777" w:rsidR="0063343F" w:rsidRPr="003C3778" w:rsidRDefault="0063343F" w:rsidP="00656024">
      <w:pPr>
        <w:widowControl/>
        <w:spacing w:before="120" w:line="240" w:lineRule="auto"/>
        <w:outlineLvl w:val="1"/>
      </w:pPr>
      <w:r w:rsidRPr="003C3778">
        <w:rPr>
          <w:b/>
        </w:rPr>
        <w:t>“DFE Trade Marks”</w:t>
      </w:r>
      <w:r w:rsidRPr="003C3778">
        <w:t xml:space="preserve"> means proprietary trade mark rights of DFE including those notified to the Contractor by DFE from time to time.</w:t>
      </w:r>
    </w:p>
    <w:p w14:paraId="22A184B8" w14:textId="77777777" w:rsidR="0063343F" w:rsidRPr="003C3778" w:rsidRDefault="0063343F" w:rsidP="00656024">
      <w:pPr>
        <w:widowControl/>
        <w:spacing w:before="120" w:line="240" w:lineRule="auto"/>
        <w:outlineLvl w:val="1"/>
      </w:pPr>
      <w:r w:rsidRPr="003C3778">
        <w:rPr>
          <w:b/>
        </w:rPr>
        <w:t>"Dispute"</w:t>
      </w:r>
      <w:r w:rsidRPr="003C3778">
        <w:t xml:space="preserve"> means any dispute between the Parties in </w:t>
      </w:r>
      <w:r w:rsidR="00D743A7">
        <w:t>connection with</w:t>
      </w:r>
      <w:r w:rsidRPr="003C3778">
        <w:t xml:space="preserve"> th</w:t>
      </w:r>
      <w:r w:rsidR="00F4245F">
        <w:t>e</w:t>
      </w:r>
      <w:r w:rsidRPr="003C3778">
        <w:t xml:space="preserve"> Contract.</w:t>
      </w:r>
    </w:p>
    <w:p w14:paraId="296D403E" w14:textId="77777777" w:rsidR="0063343F" w:rsidRPr="003C3778" w:rsidRDefault="0063343F" w:rsidP="00656024">
      <w:pPr>
        <w:widowControl/>
        <w:spacing w:before="120" w:line="240" w:lineRule="auto"/>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5F46433E" w14:textId="77777777" w:rsidR="00EA2BD6" w:rsidRDefault="004C691E" w:rsidP="00656024">
      <w:pPr>
        <w:widowControl/>
        <w:spacing w:before="120" w:line="240" w:lineRule="auto"/>
        <w:outlineLvl w:val="1"/>
        <w:rPr>
          <w:b/>
        </w:rPr>
      </w:pPr>
      <w:r>
        <w:rPr>
          <w:b/>
        </w:rPr>
        <w:t>“</w:t>
      </w:r>
      <w:r w:rsidR="00EA2BD6">
        <w:rPr>
          <w:b/>
        </w:rPr>
        <w:t xml:space="preserve">DPA” </w:t>
      </w:r>
      <w:r w:rsidR="00EA2BD6" w:rsidRPr="00EA2BD6">
        <w:t>mea</w:t>
      </w:r>
      <w:r w:rsidR="007D79C8">
        <w:t>ns the Data Protection Act</w:t>
      </w:r>
      <w:r w:rsidR="00376DF0">
        <w:t xml:space="preserve"> 2018.</w:t>
      </w:r>
      <w:r w:rsidR="007D79C8">
        <w:t xml:space="preserve"> </w:t>
      </w:r>
    </w:p>
    <w:p w14:paraId="258E8E9F" w14:textId="77777777" w:rsidR="0063343F" w:rsidRPr="003C3778" w:rsidRDefault="00E51079" w:rsidP="00656024">
      <w:pPr>
        <w:widowControl/>
        <w:spacing w:before="120" w:line="240" w:lineRule="auto"/>
        <w:outlineLvl w:val="1"/>
      </w:pPr>
      <w:r w:rsidRPr="003C3778" w:rsidDel="00E51079">
        <w:rPr>
          <w:b/>
        </w:rPr>
        <w:t xml:space="preserve"> </w:t>
      </w:r>
      <w:r w:rsidR="0063343F" w:rsidRPr="003C3778">
        <w:rPr>
          <w:b/>
        </w:rPr>
        <w:t>“EIR”</w:t>
      </w:r>
      <w:r w:rsidR="0063343F" w:rsidRPr="003C3778">
        <w:t xml:space="preserve"> means the Environmental Information Regulations 2004 and any guidance and/or codes of practice issued by the Information Commissioner or relevant government department in relation to </w:t>
      </w:r>
      <w:r w:rsidR="0057785E">
        <w:t>them</w:t>
      </w:r>
      <w:r w:rsidR="0063343F" w:rsidRPr="003C3778">
        <w:t>.</w:t>
      </w:r>
    </w:p>
    <w:p w14:paraId="69022F38" w14:textId="77777777" w:rsidR="0063343F" w:rsidRPr="003C3778" w:rsidRDefault="0063343F" w:rsidP="00656024">
      <w:pPr>
        <w:widowControl/>
        <w:spacing w:before="120" w:line="240" w:lineRule="auto"/>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13DA5FCC" w14:textId="77777777" w:rsidR="0063343F" w:rsidRPr="003C3778" w:rsidRDefault="00F4245F" w:rsidP="00656024">
      <w:pPr>
        <w:widowControl/>
        <w:spacing w:before="120" w:line="240" w:lineRule="auto"/>
        <w:ind w:left="426" w:hanging="426"/>
        <w:outlineLvl w:val="1"/>
      </w:pPr>
      <w:r>
        <w:lastRenderedPageBreak/>
        <w:t>(a</w:t>
      </w:r>
      <w:r w:rsidR="0063343F" w:rsidRPr="003C3778">
        <w:t>)</w:t>
      </w:r>
      <w:r w:rsidR="0063343F" w:rsidRPr="003C3778">
        <w:tab/>
        <w:t xml:space="preserve">the employment and dismissal of employees (including their health and safety at work); and </w:t>
      </w:r>
    </w:p>
    <w:p w14:paraId="3B99D087" w14:textId="77777777" w:rsidR="0063343F" w:rsidRPr="003C3778" w:rsidRDefault="00F4245F" w:rsidP="00656024">
      <w:pPr>
        <w:widowControl/>
        <w:spacing w:before="120" w:line="240" w:lineRule="auto"/>
        <w:ind w:left="426" w:hanging="426"/>
        <w:outlineLvl w:val="1"/>
      </w:pPr>
      <w:r>
        <w:t>(b</w:t>
      </w:r>
      <w:r w:rsidR="0063343F" w:rsidRPr="003C3778">
        <w:t>)</w:t>
      </w:r>
      <w:r w:rsidR="0063343F" w:rsidRPr="003C3778">
        <w:tab/>
        <w:t>the engagement, use and termination of individuals other than employees who provide services (including their health and safety at work),</w:t>
      </w:r>
    </w:p>
    <w:p w14:paraId="16E1A675" w14:textId="77777777" w:rsidR="0063343F" w:rsidRDefault="0063343F" w:rsidP="00656024">
      <w:pPr>
        <w:widowControl/>
        <w:spacing w:before="120" w:line="240" w:lineRule="auto"/>
        <w:outlineLvl w:val="1"/>
      </w:pPr>
      <w:r w:rsidRPr="003C3778">
        <w:t>and all wages, holiday pay and employment benefit costs due in respect of (</w:t>
      </w:r>
      <w:r w:rsidR="00F4245F">
        <w:t>a</w:t>
      </w:r>
      <w:r w:rsidRPr="003C3778">
        <w:t>) or (</w:t>
      </w:r>
      <w:r w:rsidR="00F4245F">
        <w:t>b</w:t>
      </w:r>
      <w:r w:rsidRPr="003C3778">
        <w:t>) above, including claims for protective awards.</w:t>
      </w:r>
    </w:p>
    <w:p w14:paraId="69BBA10E" w14:textId="77777777" w:rsidR="00FD3D11" w:rsidRPr="003C3778" w:rsidRDefault="00FD3D11" w:rsidP="00656024">
      <w:pPr>
        <w:widowControl/>
        <w:spacing w:before="120" w:line="240" w:lineRule="auto"/>
        <w:outlineLvl w:val="1"/>
      </w:pPr>
      <w:r w:rsidRPr="00FD3D11">
        <w:rPr>
          <w:b/>
        </w:rPr>
        <w:t>“Extension”</w:t>
      </w:r>
      <w:r>
        <w:t xml:space="preserve"> means the DFE’s right to extend the Contract by up to 2 years in accordance with the conditions of clause 38. </w:t>
      </w:r>
    </w:p>
    <w:p w14:paraId="5E1E8C06" w14:textId="77777777" w:rsidR="005713FF" w:rsidRDefault="005713FF" w:rsidP="00656024">
      <w:pPr>
        <w:widowControl/>
        <w:spacing w:before="120" w:line="240" w:lineRule="auto"/>
        <w:outlineLvl w:val="1"/>
        <w:rPr>
          <w:b/>
        </w:rPr>
      </w:pPr>
      <w:r w:rsidRPr="005713FF">
        <w:rPr>
          <w:b/>
        </w:rPr>
        <w:t>“Financial Distress Event”</w:t>
      </w:r>
      <w:r>
        <w:t xml:space="preserve"> means </w:t>
      </w:r>
      <w:r w:rsidRPr="005713FF">
        <w:t>the occurrence of one or more of the events listed in Paragraph 3 of Schedule 1</w:t>
      </w:r>
      <w:r w:rsidR="004E4273">
        <w:t>0</w:t>
      </w:r>
      <w:r w:rsidRPr="005713FF">
        <w:t xml:space="preserve"> (Financial Distress);</w:t>
      </w:r>
    </w:p>
    <w:p w14:paraId="54EE9845" w14:textId="77777777" w:rsidR="0063343F" w:rsidRPr="003C3778" w:rsidRDefault="00E65E14" w:rsidP="00656024">
      <w:pPr>
        <w:widowControl/>
        <w:spacing w:before="120" w:line="240" w:lineRule="auto"/>
        <w:outlineLvl w:val="1"/>
      </w:pPr>
      <w:r>
        <w:rPr>
          <w:b/>
        </w:rPr>
        <w:t>“</w:t>
      </w:r>
      <w:r w:rsidR="0063343F" w:rsidRPr="003C3778">
        <w:rPr>
          <w:b/>
        </w:rPr>
        <w:t>FOIA”</w:t>
      </w:r>
      <w:r w:rsidR="0063343F" w:rsidRPr="003C3778">
        <w:t xml:space="preserve"> means the Freedom of Information Act 2000 together with any guidance and/or codes of practice issued by the Information Commissioner or relevant government department in relation to </w:t>
      </w:r>
      <w:r w:rsidR="0057785E">
        <w:t>it</w:t>
      </w:r>
      <w:r w:rsidR="0063343F" w:rsidRPr="003C3778">
        <w:t>.</w:t>
      </w:r>
    </w:p>
    <w:p w14:paraId="605483F4" w14:textId="77777777" w:rsidR="0063343F" w:rsidRPr="003C3778" w:rsidRDefault="0063343F" w:rsidP="00656024">
      <w:pPr>
        <w:widowControl/>
        <w:spacing w:before="120" w:line="240" w:lineRule="auto"/>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25570F45" w14:textId="77777777" w:rsidR="0063343F" w:rsidRDefault="0063343F" w:rsidP="00656024">
      <w:pPr>
        <w:widowControl/>
        <w:spacing w:before="120" w:line="240" w:lineRule="auto"/>
        <w:ind w:left="426" w:hanging="426"/>
        <w:outlineLvl w:val="1"/>
      </w:pPr>
      <w:r w:rsidRPr="003C3778">
        <w:t>(a)</w:t>
      </w:r>
      <w:r w:rsidRPr="003C3778">
        <w:tab/>
        <w:t xml:space="preserve">any industrial action occurring within the Contractor’s or any of its Sub-Contractor’s organisation, or otherwise involving the </w:t>
      </w:r>
      <w:r w:rsidR="008006F5">
        <w:t>Personnel</w:t>
      </w:r>
      <w:r w:rsidRPr="003C3778">
        <w:t>; or</w:t>
      </w:r>
    </w:p>
    <w:p w14:paraId="17F18590" w14:textId="77777777" w:rsidR="0063343F" w:rsidRPr="003C3778" w:rsidRDefault="0063343F" w:rsidP="00656024">
      <w:pPr>
        <w:widowControl/>
        <w:spacing w:before="120" w:line="240" w:lineRule="auto"/>
        <w:ind w:left="426" w:hanging="426"/>
        <w:outlineLvl w:val="1"/>
      </w:pPr>
      <w:r w:rsidRPr="003C3778">
        <w:t>(b)</w:t>
      </w:r>
      <w:r w:rsidRPr="003C3778">
        <w:tab/>
        <w:t>the failure by any Sub-Contractor of the Contractor to perform its obligations under any sub-contract</w:t>
      </w:r>
      <w:r w:rsidR="00F4245F">
        <w:t>.</w:t>
      </w:r>
    </w:p>
    <w:p w14:paraId="279DA155" w14:textId="77777777" w:rsidR="00F625F2" w:rsidRDefault="00EA2BD6" w:rsidP="00656024">
      <w:pPr>
        <w:widowControl/>
        <w:spacing w:before="120" w:line="240" w:lineRule="auto"/>
        <w:outlineLvl w:val="1"/>
      </w:pPr>
      <w:r>
        <w:rPr>
          <w:b/>
        </w:rPr>
        <w:t>“G</w:t>
      </w:r>
      <w:r w:rsidR="008B4117">
        <w:rPr>
          <w:b/>
        </w:rPr>
        <w:t>eneral Anti-Abuse Rule</w:t>
      </w:r>
      <w:r>
        <w:rPr>
          <w:b/>
        </w:rPr>
        <w:t xml:space="preserve">” </w:t>
      </w:r>
      <w:r w:rsidRPr="00EA2BD6">
        <w:t>means</w:t>
      </w:r>
      <w:r w:rsidR="00F625F2">
        <w:t>:</w:t>
      </w:r>
    </w:p>
    <w:p w14:paraId="6543004F" w14:textId="77777777" w:rsidR="00F625F2" w:rsidRDefault="00F625F2" w:rsidP="00656024">
      <w:pPr>
        <w:widowControl/>
        <w:spacing w:before="120" w:line="240" w:lineRule="auto"/>
        <w:ind w:left="426" w:hanging="426"/>
        <w:outlineLvl w:val="1"/>
      </w:pPr>
      <w:r w:rsidRPr="003C3778">
        <w:t>(a)</w:t>
      </w:r>
      <w:r w:rsidRPr="003C3778">
        <w:tab/>
      </w:r>
      <w:r w:rsidR="008B4117">
        <w:t>the legislation in Part 5 of the Finance Act 2013; and</w:t>
      </w:r>
    </w:p>
    <w:p w14:paraId="566FCD03" w14:textId="77777777" w:rsidR="00EA2BD6" w:rsidRDefault="008B4117" w:rsidP="00656024">
      <w:pPr>
        <w:widowControl/>
        <w:spacing w:before="120" w:line="240" w:lineRule="auto"/>
        <w:ind w:left="426" w:hanging="426"/>
        <w:outlineLvl w:val="1"/>
      </w:pPr>
      <w:r>
        <w:t>(b)</w:t>
      </w:r>
      <w:r>
        <w:tab/>
        <w:t>any future legislation introduced into parliament to counteract tax advantages arising from abusive arrangements to avoid NICs</w:t>
      </w:r>
      <w:r w:rsidR="00EA2BD6">
        <w:t>.</w:t>
      </w:r>
    </w:p>
    <w:p w14:paraId="1A18BEAA" w14:textId="77777777" w:rsidR="0063343F" w:rsidRDefault="0063343F" w:rsidP="00656024">
      <w:pPr>
        <w:widowControl/>
        <w:spacing w:before="120" w:line="240" w:lineRule="auto"/>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425739AD" w14:textId="77777777" w:rsidR="00EA2BD6" w:rsidRDefault="00EA2BD6" w:rsidP="00656024">
      <w:pPr>
        <w:widowControl/>
        <w:spacing w:before="120" w:line="240" w:lineRule="auto"/>
        <w:outlineLvl w:val="1"/>
      </w:pPr>
      <w:r w:rsidRPr="00EA2BD6">
        <w:rPr>
          <w:b/>
        </w:rPr>
        <w:t>“Halifax Abuse Principle”</w:t>
      </w:r>
      <w:r>
        <w:t xml:space="preserve"> means the principle</w:t>
      </w:r>
      <w:r w:rsidR="008B4117">
        <w:t xml:space="preserve"> explained in the CJEU Case</w:t>
      </w:r>
      <w:r>
        <w:t xml:space="preserve"> C-255/02</w:t>
      </w:r>
      <w:r w:rsidR="008B4117">
        <w:t xml:space="preserve"> Halifax and others</w:t>
      </w:r>
      <w:r>
        <w:t>.</w:t>
      </w:r>
    </w:p>
    <w:p w14:paraId="274C8B59" w14:textId="77777777" w:rsidR="008510E4" w:rsidRPr="003C3778" w:rsidRDefault="008510E4" w:rsidP="00656024">
      <w:pPr>
        <w:widowControl/>
        <w:spacing w:before="120" w:line="240" w:lineRule="auto"/>
        <w:outlineLvl w:val="1"/>
      </w:pPr>
      <w:r>
        <w:t>“</w:t>
      </w:r>
      <w:r w:rsidRPr="008510E4">
        <w:rPr>
          <w:b/>
        </w:rPr>
        <w:t>HMRC</w:t>
      </w:r>
      <w:r>
        <w:t>” means Her Majesty’s Revenue and Customs.</w:t>
      </w:r>
    </w:p>
    <w:p w14:paraId="3E8AA595" w14:textId="77777777" w:rsidR="00AA4840" w:rsidRDefault="00AA4840" w:rsidP="00656024">
      <w:pPr>
        <w:widowControl/>
        <w:spacing w:before="120" w:line="240" w:lineRule="auto"/>
        <w:outlineLvl w:val="1"/>
      </w:pPr>
      <w:r>
        <w:rPr>
          <w:b/>
        </w:rPr>
        <w:t xml:space="preserve">“ICT” </w:t>
      </w:r>
      <w:r w:rsidRPr="00AA4840">
        <w:t>means information and communications technology</w:t>
      </w:r>
      <w:r>
        <w:t>.</w:t>
      </w:r>
    </w:p>
    <w:p w14:paraId="67FF0D35" w14:textId="77777777" w:rsidR="00A62ACA" w:rsidRPr="00A62ACA" w:rsidRDefault="00A62ACA" w:rsidP="00A62ACA">
      <w:pPr>
        <w:tabs>
          <w:tab w:val="left" w:pos="-720"/>
          <w:tab w:val="num" w:pos="1134"/>
        </w:tabs>
        <w:suppressAutoHyphens/>
        <w:spacing w:after="0" w:line="240" w:lineRule="auto"/>
      </w:pPr>
      <w:r w:rsidRPr="00B80056">
        <w:rPr>
          <w:color w:val="000000"/>
        </w:rPr>
        <w:t>“</w:t>
      </w:r>
      <w:r w:rsidRPr="00B80056">
        <w:rPr>
          <w:b/>
          <w:color w:val="000000"/>
        </w:rPr>
        <w:t>Information</w:t>
      </w:r>
      <w:r w:rsidRPr="00B80056">
        <w:rPr>
          <w:color w:val="000000"/>
        </w:rPr>
        <w:t xml:space="preserve">” has the meaning given under section 84 of the FOIA.  </w:t>
      </w:r>
    </w:p>
    <w:p w14:paraId="3EAAA06B" w14:textId="77777777" w:rsidR="0063343F" w:rsidRPr="003C3778" w:rsidRDefault="0063343F" w:rsidP="00656024">
      <w:pPr>
        <w:widowControl/>
        <w:spacing w:before="120" w:line="240" w:lineRule="auto"/>
        <w:outlineLvl w:val="1"/>
      </w:pPr>
      <w:r w:rsidRPr="003C3778">
        <w:rPr>
          <w:b/>
        </w:rPr>
        <w:t>“</w:t>
      </w:r>
      <w:r w:rsidR="006A37BB">
        <w:rPr>
          <w:b/>
        </w:rPr>
        <w:t>Mobilisation</w:t>
      </w:r>
      <w:r w:rsidR="006A37BB" w:rsidRPr="003C3778">
        <w:rPr>
          <w:b/>
        </w:rPr>
        <w:t xml:space="preserve"> </w:t>
      </w:r>
      <w:r w:rsidRPr="003C3778">
        <w:rPr>
          <w:b/>
        </w:rPr>
        <w:t>Plan”</w:t>
      </w:r>
      <w:r w:rsidRPr="003C3778">
        <w:t xml:space="preserve"> means the plan and time schedule for </w:t>
      </w:r>
      <w:r w:rsidR="00C63C74">
        <w:t>the Mobilisation Period as</w:t>
      </w:r>
      <w:r w:rsidR="006A37BB">
        <w:t xml:space="preserve"> </w:t>
      </w:r>
      <w:r w:rsidRPr="003C3778">
        <w:t>s</w:t>
      </w:r>
      <w:r w:rsidR="00F4245F">
        <w:t>et out in s</w:t>
      </w:r>
      <w:r w:rsidRPr="003C3778">
        <w:t xml:space="preserve">chedule </w:t>
      </w:r>
      <w:r w:rsidR="00646DAC">
        <w:t>5</w:t>
      </w:r>
      <w:r w:rsidR="00C63C74">
        <w:t xml:space="preserve">. </w:t>
      </w:r>
    </w:p>
    <w:p w14:paraId="32D8ED82" w14:textId="77777777" w:rsidR="0063343F" w:rsidRPr="003C3778" w:rsidRDefault="0063343F" w:rsidP="00656024">
      <w:pPr>
        <w:widowControl/>
        <w:spacing w:before="120" w:line="240" w:lineRule="auto"/>
        <w:outlineLvl w:val="1"/>
      </w:pPr>
      <w:r w:rsidRPr="003C3778">
        <w:rPr>
          <w:b/>
        </w:rPr>
        <w:t>“Initial Term”</w:t>
      </w:r>
      <w:r w:rsidRPr="003C3778">
        <w:t xml:space="preserve"> means the period from the </w:t>
      </w:r>
      <w:r w:rsidR="008155AD">
        <w:t>21 May 2018</w:t>
      </w:r>
      <w:r w:rsidRPr="0041385D">
        <w:t xml:space="preserve"> to </w:t>
      </w:r>
      <w:r w:rsidR="006C4933" w:rsidRPr="00D00004">
        <w:t>31 May 2021</w:t>
      </w:r>
      <w:r w:rsidR="00527295">
        <w:t>.</w:t>
      </w:r>
      <w:r w:rsidR="00817E7A">
        <w:t xml:space="preserve"> </w:t>
      </w:r>
    </w:p>
    <w:p w14:paraId="471C5663" w14:textId="77777777" w:rsidR="0063343F" w:rsidRPr="003C3778" w:rsidRDefault="0063343F" w:rsidP="00656024">
      <w:pPr>
        <w:widowControl/>
        <w:spacing w:before="120" w:line="240" w:lineRule="auto"/>
        <w:outlineLvl w:val="1"/>
      </w:pPr>
      <w:r w:rsidRPr="003C3778">
        <w:rPr>
          <w:b/>
        </w:rPr>
        <w:t>“Intellectual Property Rights”</w:t>
      </w:r>
      <w:r w:rsidRPr="003C3778">
        <w:t xml:space="preserve"> means patents, inventions, trade-marks, service marks, logos</w:t>
      </w:r>
      <w:r w:rsidR="00E10C32">
        <w:t>, design rights (whether regist</w:t>
      </w:r>
      <w:r w:rsidRPr="003C3778">
        <w:t>rable or otherwise), applications for any of the foregoing, copyright, database ri</w:t>
      </w:r>
      <w:r w:rsidR="00F4245F">
        <w:t>ghts, domain names, trade and/</w:t>
      </w:r>
      <w:r w:rsidRPr="003C3778">
        <w:t>or business names, rights in confidential information and know how, moral rights and other similar right</w:t>
      </w:r>
      <w:r w:rsidR="00E10C32">
        <w:t>s or obligations whether regist</w:t>
      </w:r>
      <w:r w:rsidRPr="003C3778">
        <w:t>rable or not in any country (including but not limited to the United Kingdom) and the right to sue for passing off.</w:t>
      </w:r>
    </w:p>
    <w:p w14:paraId="252AFCB7" w14:textId="77777777" w:rsidR="0063343F" w:rsidRPr="003C3778" w:rsidRDefault="0063343F" w:rsidP="00656024">
      <w:pPr>
        <w:widowControl/>
        <w:spacing w:before="120" w:line="240" w:lineRule="auto"/>
        <w:outlineLvl w:val="1"/>
      </w:pPr>
      <w:r w:rsidRPr="003C3778">
        <w:rPr>
          <w:b/>
        </w:rPr>
        <w:t>“IP Materials”</w:t>
      </w:r>
      <w:r w:rsidRPr="003C3778">
        <w:t xml:space="preserve"> means any materials used or developed for the purposes of th</w:t>
      </w:r>
      <w:r w:rsidR="00F4245F">
        <w:t>e</w:t>
      </w:r>
      <w:r w:rsidRPr="003C3778">
        <w:t xml:space="preserve"> Contract including any programme materials, guidance, papers and research data, results, specifications, instructions, toolkits, plans, data, drawings, databases, patents, patterns, models and designs</w:t>
      </w:r>
      <w:r w:rsidR="00C60542">
        <w:t>.</w:t>
      </w:r>
    </w:p>
    <w:p w14:paraId="7D2DCFC5" w14:textId="77777777" w:rsidR="0063343F" w:rsidRPr="003C3778" w:rsidRDefault="00F4245F" w:rsidP="00656024">
      <w:pPr>
        <w:widowControl/>
        <w:spacing w:before="120" w:line="240" w:lineRule="auto"/>
        <w:outlineLvl w:val="1"/>
      </w:pPr>
      <w:r>
        <w:rPr>
          <w:b/>
        </w:rPr>
        <w:t>“KP</w:t>
      </w:r>
      <w:r w:rsidR="0063343F" w:rsidRPr="003C3778">
        <w:rPr>
          <w:b/>
        </w:rPr>
        <w:t>I</w:t>
      </w:r>
      <w:r>
        <w:rPr>
          <w:b/>
        </w:rPr>
        <w:t>s</w:t>
      </w:r>
      <w:r w:rsidR="0063343F" w:rsidRPr="003C3778">
        <w:rPr>
          <w:b/>
        </w:rPr>
        <w:t>”</w:t>
      </w:r>
      <w:r w:rsidR="0063343F" w:rsidRPr="003C3778">
        <w:t xml:space="preserve"> means the key performance indicators in relation to the Services </w:t>
      </w:r>
      <w:r w:rsidR="0057785E">
        <w:t xml:space="preserve">set out in schedule </w:t>
      </w:r>
      <w:r w:rsidR="00646DAC">
        <w:t>4</w:t>
      </w:r>
      <w:r w:rsidR="0057785E">
        <w:t xml:space="preserve"> which</w:t>
      </w:r>
      <w:r w:rsidR="0063343F" w:rsidRPr="003C3778">
        <w:t xml:space="preserve"> the Contractor </w:t>
      </w:r>
      <w:r w:rsidR="0057785E">
        <w:t>shall</w:t>
      </w:r>
      <w:r w:rsidR="0063343F" w:rsidRPr="003C3778">
        <w:t xml:space="preserve"> comply with.</w:t>
      </w:r>
    </w:p>
    <w:p w14:paraId="6188A9DB" w14:textId="77777777" w:rsidR="0063343F" w:rsidRPr="003C3778" w:rsidRDefault="0063343F" w:rsidP="00656024">
      <w:pPr>
        <w:widowControl/>
        <w:spacing w:before="120" w:line="240" w:lineRule="auto"/>
        <w:outlineLvl w:val="1"/>
      </w:pPr>
      <w:r w:rsidRPr="003C3778">
        <w:rPr>
          <w:b/>
        </w:rPr>
        <w:lastRenderedPageBreak/>
        <w:t>“Key Personnel”</w:t>
      </w:r>
      <w:r w:rsidRPr="003C3778">
        <w:t xml:space="preserve"> means any of the </w:t>
      </w:r>
      <w:r w:rsidR="008006F5">
        <w:t>Personnel</w:t>
      </w:r>
      <w:r w:rsidRPr="003C3778">
        <w:t xml:space="preserve"> identif</w:t>
      </w:r>
      <w:r w:rsidR="00F4245F">
        <w:t xml:space="preserve">ied as such in schedule </w:t>
      </w:r>
      <w:r w:rsidR="00646DAC">
        <w:t>7</w:t>
      </w:r>
      <w:r w:rsidRPr="003C3778">
        <w:t xml:space="preserve"> or otherwise identified as </w:t>
      </w:r>
      <w:r w:rsidR="0025339F">
        <w:t xml:space="preserve">such by DFE pursuant to clause </w:t>
      </w:r>
      <w:r w:rsidR="00A551B2">
        <w:t>6</w:t>
      </w:r>
      <w:r w:rsidRPr="003C3778">
        <w:t>.</w:t>
      </w:r>
    </w:p>
    <w:p w14:paraId="52E928F9" w14:textId="77777777" w:rsidR="0063343F" w:rsidRDefault="0063343F" w:rsidP="00656024">
      <w:pPr>
        <w:widowControl/>
        <w:spacing w:before="120" w:line="240" w:lineRule="auto"/>
        <w:outlineLvl w:val="1"/>
      </w:pPr>
      <w:r w:rsidRPr="003C3778">
        <w:rPr>
          <w:b/>
        </w:rPr>
        <w:t>“Key Sub-Contractor”</w:t>
      </w:r>
      <w:r w:rsidRPr="003C3778">
        <w:t xml:space="preserve"> means any Sub-Contractor identif</w:t>
      </w:r>
      <w:r w:rsidR="00DC3526">
        <w:t xml:space="preserve">ied as such in schedule </w:t>
      </w:r>
      <w:r w:rsidR="00646DAC">
        <w:t>7</w:t>
      </w:r>
      <w:r w:rsidRPr="003C3778">
        <w:t xml:space="preserve"> or otherwise identified as su</w:t>
      </w:r>
      <w:r w:rsidR="0025339F">
        <w:t>ch by DFE.</w:t>
      </w:r>
    </w:p>
    <w:p w14:paraId="55D5C04E" w14:textId="77777777" w:rsidR="000479AC" w:rsidRPr="00D97C56" w:rsidRDefault="00D97C56" w:rsidP="00656024">
      <w:pPr>
        <w:widowControl/>
        <w:spacing w:before="120" w:line="240" w:lineRule="auto"/>
        <w:outlineLvl w:val="1"/>
      </w:pPr>
      <w:r w:rsidRPr="00D97C56">
        <w:t>“</w:t>
      </w:r>
      <w:r w:rsidRPr="00D97C56">
        <w:rPr>
          <w:b/>
          <w:color w:val="000000"/>
        </w:rPr>
        <w:t>Law</w:t>
      </w:r>
      <w:r w:rsidRPr="00D97C56">
        <w:rPr>
          <w:color w:val="000000"/>
        </w:rPr>
        <w:t>” means</w:t>
      </w:r>
      <w:r w:rsidR="001F6A16">
        <w:rPr>
          <w:color w:val="000000"/>
        </w:rPr>
        <w:t xml:space="preserve"> any</w:t>
      </w:r>
      <w:r w:rsidRPr="00D97C56">
        <w:rPr>
          <w:color w:val="000000"/>
        </w:rPr>
        <w:t xml:space="preserve"> law, statute, subordinate legislation within the meaning of section 21(1) of the Interpretation Act 1978, bye-law, enforceable right within the meaning of section 2 of the European Communities Act 1972, regulation, order, </w:t>
      </w:r>
      <w:r w:rsidR="001F6A16">
        <w:rPr>
          <w:color w:val="000000"/>
        </w:rPr>
        <w:t xml:space="preserve">regulatory policy, </w:t>
      </w:r>
      <w:r w:rsidRPr="00D97C56">
        <w:rPr>
          <w:color w:val="000000"/>
        </w:rPr>
        <w:t xml:space="preserve">mandatory guidance or code of practice, judgment of a relevant court of law, or directives or requirements of any Regulatory Body with which the Contractor is bound to comply.  </w:t>
      </w:r>
    </w:p>
    <w:p w14:paraId="043F671A" w14:textId="77777777" w:rsidR="005D3D54" w:rsidRPr="005D3D54" w:rsidRDefault="005D3D54" w:rsidP="00656024">
      <w:pPr>
        <w:tabs>
          <w:tab w:val="left" w:pos="-720"/>
        </w:tabs>
        <w:suppressAutoHyphens/>
        <w:spacing w:before="120" w:line="240" w:lineRule="auto"/>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0F63001A" w14:textId="77777777" w:rsidR="005D3D54" w:rsidRPr="005D3D54" w:rsidRDefault="005D3D54" w:rsidP="00184069">
      <w:pPr>
        <w:tabs>
          <w:tab w:val="left" w:pos="-720"/>
          <w:tab w:val="left" w:pos="1418"/>
        </w:tabs>
        <w:suppressAutoHyphens/>
        <w:spacing w:before="120" w:line="240" w:lineRule="auto"/>
        <w:ind w:left="426" w:hanging="426"/>
        <w:rPr>
          <w:color w:val="000000"/>
        </w:rPr>
      </w:pPr>
      <w:r w:rsidRPr="005D3D54">
        <w:rPr>
          <w:color w:val="000000"/>
        </w:rPr>
        <w:t>(a)</w:t>
      </w:r>
      <w:r>
        <w:rPr>
          <w:color w:val="000000"/>
        </w:rPr>
        <w:tab/>
      </w:r>
      <w:r w:rsidRPr="005D3D54">
        <w:rPr>
          <w:color w:val="000000"/>
        </w:rPr>
        <w:t>a substantial portion of the Contract; or</w:t>
      </w:r>
    </w:p>
    <w:p w14:paraId="6407AD00" w14:textId="77777777" w:rsidR="005D3D54" w:rsidRDefault="005D3D54" w:rsidP="00184069">
      <w:pPr>
        <w:tabs>
          <w:tab w:val="left" w:pos="-720"/>
          <w:tab w:val="left" w:pos="1418"/>
        </w:tabs>
        <w:suppressAutoHyphens/>
        <w:spacing w:before="120" w:line="240" w:lineRule="auto"/>
        <w:ind w:left="426" w:hanging="426"/>
        <w:rPr>
          <w:color w:val="000000"/>
        </w:rPr>
      </w:pPr>
      <w:r w:rsidRPr="005D3D54">
        <w:rPr>
          <w:color w:val="000000"/>
        </w:rPr>
        <w:t>(b)</w:t>
      </w:r>
      <w:r w:rsidRPr="005D3D54">
        <w:rPr>
          <w:color w:val="000000"/>
        </w:rPr>
        <w:tab/>
      </w:r>
      <w:r w:rsidRPr="008F446B">
        <w:rPr>
          <w:color w:val="000000"/>
        </w:rPr>
        <w:t xml:space="preserve">any of the obligations set out in clauses </w:t>
      </w:r>
      <w:r w:rsidR="00A551B2" w:rsidRPr="0092293C">
        <w:rPr>
          <w:color w:val="000000"/>
        </w:rPr>
        <w:t>9</w:t>
      </w:r>
      <w:r w:rsidR="008F446B" w:rsidRPr="0092293C">
        <w:rPr>
          <w:color w:val="000000"/>
        </w:rPr>
        <w:t>, 1</w:t>
      </w:r>
      <w:r w:rsidR="00A551B2" w:rsidRPr="0092293C">
        <w:rPr>
          <w:color w:val="000000"/>
        </w:rPr>
        <w:t>0</w:t>
      </w:r>
      <w:r w:rsidR="008F446B" w:rsidRPr="0092293C">
        <w:rPr>
          <w:color w:val="000000"/>
        </w:rPr>
        <w:t>, 1</w:t>
      </w:r>
      <w:r w:rsidR="00A551B2" w:rsidRPr="0092293C">
        <w:rPr>
          <w:color w:val="000000"/>
        </w:rPr>
        <w:t>2</w:t>
      </w:r>
      <w:r w:rsidR="008F446B" w:rsidRPr="0092293C">
        <w:rPr>
          <w:color w:val="000000"/>
        </w:rPr>
        <w:t>, 1</w:t>
      </w:r>
      <w:r w:rsidR="00A551B2" w:rsidRPr="0092293C">
        <w:rPr>
          <w:color w:val="000000"/>
        </w:rPr>
        <w:t>5</w:t>
      </w:r>
      <w:r w:rsidR="008F446B" w:rsidRPr="0092293C">
        <w:rPr>
          <w:color w:val="000000"/>
        </w:rPr>
        <w:t>, 1</w:t>
      </w:r>
      <w:r w:rsidR="00A551B2" w:rsidRPr="0092293C">
        <w:rPr>
          <w:color w:val="000000"/>
        </w:rPr>
        <w:t>7</w:t>
      </w:r>
      <w:r w:rsidR="008F446B" w:rsidRPr="0092293C">
        <w:rPr>
          <w:color w:val="000000"/>
        </w:rPr>
        <w:t xml:space="preserve"> and </w:t>
      </w:r>
      <w:r w:rsidR="00A551B2" w:rsidRPr="0092293C">
        <w:rPr>
          <w:color w:val="000000"/>
        </w:rPr>
        <w:t>33</w:t>
      </w:r>
      <w:r w:rsidR="008F446B" w:rsidRPr="0092293C">
        <w:rPr>
          <w:color w:val="000000"/>
        </w:rPr>
        <w:t xml:space="preserve"> and </w:t>
      </w:r>
      <w:r w:rsidR="00A551B2" w:rsidRPr="0092293C">
        <w:rPr>
          <w:color w:val="000000"/>
        </w:rPr>
        <w:t xml:space="preserve">in </w:t>
      </w:r>
      <w:r w:rsidR="008F446B" w:rsidRPr="0092293C">
        <w:rPr>
          <w:color w:val="000000"/>
        </w:rPr>
        <w:t>sche</w:t>
      </w:r>
      <w:r w:rsidR="00DC3526" w:rsidRPr="0092293C">
        <w:rPr>
          <w:color w:val="000000"/>
        </w:rPr>
        <w:t xml:space="preserve">dule </w:t>
      </w:r>
      <w:r w:rsidR="0092293C" w:rsidRPr="0092293C">
        <w:rPr>
          <w:color w:val="000000"/>
        </w:rPr>
        <w:t>8</w:t>
      </w:r>
      <w:r w:rsidR="008F446B" w:rsidRPr="0092293C">
        <w:rPr>
          <w:color w:val="000000"/>
        </w:rPr>
        <w:t>.</w:t>
      </w:r>
    </w:p>
    <w:p w14:paraId="1584C4C0" w14:textId="77777777" w:rsidR="00676FF6" w:rsidRPr="00C63C74" w:rsidRDefault="00676FF6" w:rsidP="00656024">
      <w:pPr>
        <w:widowControl/>
        <w:spacing w:before="120" w:line="240" w:lineRule="auto"/>
        <w:outlineLvl w:val="1"/>
      </w:pPr>
      <w:r>
        <w:rPr>
          <w:b/>
        </w:rPr>
        <w:t xml:space="preserve">“Mobilisation Period” </w:t>
      </w:r>
      <w:r>
        <w:t xml:space="preserve">means the period from the Commencement Date to 31 May 2018 during which the Contractor will </w:t>
      </w:r>
      <w:r w:rsidR="00C63C74">
        <w:t>adhere to</w:t>
      </w:r>
      <w:r>
        <w:t xml:space="preserve"> the Mobilisation Plan. </w:t>
      </w:r>
    </w:p>
    <w:p w14:paraId="217CB4DF" w14:textId="77777777" w:rsidR="00345598" w:rsidRDefault="00345598" w:rsidP="00656024">
      <w:pPr>
        <w:widowControl/>
        <w:spacing w:before="120" w:line="240" w:lineRule="auto"/>
        <w:outlineLvl w:val="1"/>
      </w:pPr>
      <w:r>
        <w:rPr>
          <w:b/>
        </w:rPr>
        <w:t xml:space="preserve">“NPQ” </w:t>
      </w:r>
      <w:r>
        <w:t xml:space="preserve">means the National Professional Qualifications which are a voluntary suite of qualifications designed to support the professional development of school leaders. </w:t>
      </w:r>
    </w:p>
    <w:p w14:paraId="48338E8D" w14:textId="77777777" w:rsidR="00345598" w:rsidRPr="00345598" w:rsidRDefault="00345598" w:rsidP="00656024">
      <w:pPr>
        <w:widowControl/>
        <w:spacing w:before="120" w:line="240" w:lineRule="auto"/>
        <w:outlineLvl w:val="1"/>
      </w:pPr>
      <w:r w:rsidRPr="00345598">
        <w:rPr>
          <w:b/>
        </w:rPr>
        <w:t xml:space="preserve">“NPQ Providers” </w:t>
      </w:r>
      <w:r>
        <w:t xml:space="preserve">means entities </w:t>
      </w:r>
      <w:r w:rsidR="00ED2E5B">
        <w:t xml:space="preserve">accredited by the DfE to deliver NPQ courses. </w:t>
      </w:r>
    </w:p>
    <w:p w14:paraId="7CF09242" w14:textId="77777777" w:rsidR="008B4117" w:rsidRPr="008B4117" w:rsidRDefault="008B4117" w:rsidP="00656024">
      <w:pPr>
        <w:widowControl/>
        <w:spacing w:before="120" w:line="240" w:lineRule="auto"/>
        <w:outlineLvl w:val="1"/>
      </w:pPr>
      <w:r>
        <w:rPr>
          <w:b/>
        </w:rPr>
        <w:t>“NICs”</w:t>
      </w:r>
      <w:r>
        <w:t xml:space="preserve"> means National Insurance Contributions.</w:t>
      </w:r>
    </w:p>
    <w:p w14:paraId="3427E26B" w14:textId="77777777" w:rsidR="0063343F" w:rsidRPr="003C3778" w:rsidRDefault="0063343F" w:rsidP="00656024">
      <w:pPr>
        <w:widowControl/>
        <w:spacing w:before="120" w:line="240" w:lineRule="auto"/>
        <w:outlineLvl w:val="1"/>
      </w:pPr>
      <w:r w:rsidRPr="003C3778">
        <w:rPr>
          <w:b/>
        </w:rPr>
        <w:t>“Occasion of Tax Non-Compliance”</w:t>
      </w:r>
      <w:r w:rsidR="00F4245F">
        <w:t xml:space="preserve"> means:</w:t>
      </w:r>
    </w:p>
    <w:p w14:paraId="7925E0D5" w14:textId="77777777" w:rsidR="00100342" w:rsidRPr="003C3778" w:rsidRDefault="0063343F" w:rsidP="00184069">
      <w:pPr>
        <w:widowControl/>
        <w:spacing w:before="120" w:line="240" w:lineRule="auto"/>
        <w:ind w:left="426" w:hanging="426"/>
        <w:outlineLvl w:val="1"/>
      </w:pPr>
      <w:r w:rsidRPr="003C3778">
        <w:t>(a)</w:t>
      </w:r>
      <w:r w:rsidRPr="003C3778">
        <w:tab/>
        <w:t>any tax return of the Contractor submitted to a Relevant Tax Authority on or after 1 October 2012 which is found on or after 1 April 2013 to be incorrect as a result of:</w:t>
      </w:r>
    </w:p>
    <w:p w14:paraId="3D2F53E6" w14:textId="77777777" w:rsidR="00100342" w:rsidRPr="003C3778" w:rsidRDefault="00D35166" w:rsidP="00184069">
      <w:pPr>
        <w:widowControl/>
        <w:spacing w:before="120" w:line="240" w:lineRule="auto"/>
        <w:ind w:left="709" w:hanging="283"/>
        <w:outlineLvl w:val="1"/>
      </w:pPr>
      <w:r>
        <w:t>(i)</w:t>
      </w:r>
      <w:r>
        <w:tab/>
        <w:t>a R</w:t>
      </w:r>
      <w:r w:rsidR="0063343F" w:rsidRPr="003C3778">
        <w:t>elevant Tax Authority successfully challenging the Contractor under the G</w:t>
      </w:r>
      <w:r w:rsidR="008B4117">
        <w:t>eneral Anti-Abuse Rule or the Halifax Abuse P</w:t>
      </w:r>
      <w:r w:rsidR="0063343F" w:rsidRPr="003C3778">
        <w:t>rinciple or under any tax rules or legislation that have an effect equivalent or similar to the G</w:t>
      </w:r>
      <w:r w:rsidR="008B4117">
        <w:t>eneral Anti-Abuse Rule</w:t>
      </w:r>
      <w:r w:rsidR="0063343F" w:rsidRPr="003C3778">
        <w:t xml:space="preserve"> or the Halifax Abuse Principle;</w:t>
      </w:r>
    </w:p>
    <w:p w14:paraId="5BB27698" w14:textId="77777777" w:rsidR="0063343F" w:rsidRPr="003C3778" w:rsidRDefault="0063343F" w:rsidP="00184069">
      <w:pPr>
        <w:widowControl/>
        <w:spacing w:before="120" w:line="240" w:lineRule="auto"/>
        <w:ind w:left="709" w:hanging="283"/>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687C8F77" w14:textId="77777777" w:rsidR="0063343F" w:rsidRDefault="0063343F" w:rsidP="00184069">
      <w:pPr>
        <w:widowControl/>
        <w:spacing w:before="120" w:line="240" w:lineRule="auto"/>
        <w:ind w:left="426" w:hanging="426"/>
        <w:outlineLvl w:val="1"/>
      </w:pPr>
      <w:r w:rsidRPr="003C3778">
        <w:t>(b)</w:t>
      </w:r>
      <w:r w:rsidRPr="003C3778">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0D98B7CD" w14:textId="77777777" w:rsidR="002A5C85" w:rsidRDefault="00FD3D11" w:rsidP="00184069">
      <w:pPr>
        <w:widowControl/>
        <w:spacing w:before="120" w:line="240" w:lineRule="auto"/>
        <w:outlineLvl w:val="1"/>
      </w:pPr>
      <w:r>
        <w:t xml:space="preserve"> </w:t>
      </w:r>
      <w:r w:rsidR="002A5C85">
        <w:t>“</w:t>
      </w:r>
      <w:r w:rsidR="002A5C85" w:rsidRPr="008B57DF">
        <w:rPr>
          <w:b/>
        </w:rPr>
        <w:t>Performance Measures/Standards</w:t>
      </w:r>
      <w:r w:rsidR="002A5C85">
        <w:t>” means the standards which  the Contractor will measured against in respect of the delivery of the Services aligned to defined Key Performance Indicators (KPIs)</w:t>
      </w:r>
    </w:p>
    <w:p w14:paraId="36CFF8B5" w14:textId="77777777" w:rsidR="0062376A" w:rsidRPr="0062376A" w:rsidRDefault="008006F5" w:rsidP="00656024">
      <w:pPr>
        <w:widowControl/>
        <w:spacing w:before="120" w:line="240" w:lineRule="auto"/>
        <w:outlineLvl w:val="1"/>
        <w:rPr>
          <w:b/>
        </w:rPr>
      </w:pPr>
      <w:r w:rsidRPr="0060579B">
        <w:rPr>
          <w:b/>
        </w:rPr>
        <w:t>“</w:t>
      </w:r>
      <w:r w:rsidRPr="00C852A3">
        <w:rPr>
          <w:b/>
        </w:rPr>
        <w:t>Personnel</w:t>
      </w:r>
      <w:r w:rsidRPr="0060579B">
        <w:rPr>
          <w:b/>
        </w:rPr>
        <w:t>”</w:t>
      </w:r>
      <w:r>
        <w:t xml:space="preserve"> means </w:t>
      </w:r>
      <w:r w:rsidRPr="008006F5">
        <w:rPr>
          <w:color w:val="000000"/>
        </w:rPr>
        <w:t>all persons employed by the Contractor to perform its obligations under the Contract together with the Contractor’s servants, agents, suppliers and Sub-Contractors used in the performance of its obligations under the Contract.</w:t>
      </w:r>
    </w:p>
    <w:p w14:paraId="63850B4C" w14:textId="77777777" w:rsidR="0063343F" w:rsidRPr="003C3778" w:rsidRDefault="0063343F" w:rsidP="00656024">
      <w:pPr>
        <w:widowControl/>
        <w:spacing w:before="120" w:line="240" w:lineRule="auto"/>
        <w:outlineLvl w:val="1"/>
      </w:pPr>
      <w:r w:rsidRPr="003C3778">
        <w:rPr>
          <w:b/>
        </w:rPr>
        <w:t>“Prohibited Act”</w:t>
      </w:r>
      <w:r w:rsidR="00F4245F">
        <w:t xml:space="preserve"> means:</w:t>
      </w:r>
    </w:p>
    <w:p w14:paraId="020F50C2" w14:textId="77777777" w:rsidR="0063343F" w:rsidRDefault="0063343F" w:rsidP="00184069">
      <w:pPr>
        <w:widowControl/>
        <w:spacing w:before="120" w:line="240" w:lineRule="auto"/>
        <w:ind w:left="426" w:hanging="426"/>
        <w:outlineLvl w:val="1"/>
      </w:pPr>
      <w:r w:rsidRPr="003C3778">
        <w:t>(a)</w:t>
      </w:r>
      <w:r w:rsidRPr="003C3778">
        <w:tab/>
        <w:t>to directly or indirectly offer, promise or give any person working</w:t>
      </w:r>
      <w:r w:rsidR="00282CC8">
        <w:t xml:space="preserve"> for or engaged by the DFE</w:t>
      </w:r>
      <w:r w:rsidRPr="003C3778">
        <w:t xml:space="preserve"> a financial or other advantage to:</w:t>
      </w:r>
    </w:p>
    <w:p w14:paraId="2099D667" w14:textId="77777777" w:rsidR="0063343F" w:rsidRPr="003C3778" w:rsidRDefault="0063343F" w:rsidP="00184069">
      <w:pPr>
        <w:widowControl/>
        <w:spacing w:before="120" w:line="240" w:lineRule="auto"/>
        <w:ind w:left="709" w:hanging="283"/>
        <w:outlineLvl w:val="1"/>
      </w:pPr>
      <w:r w:rsidRPr="003C3778">
        <w:t>(i)</w:t>
      </w:r>
      <w:r w:rsidRPr="003C3778">
        <w:tab/>
        <w:t>induce that person to perform improperly a relevant function or activity; or</w:t>
      </w:r>
    </w:p>
    <w:p w14:paraId="48C3028A" w14:textId="77777777" w:rsidR="0063343F" w:rsidRPr="003C3778" w:rsidRDefault="0063343F" w:rsidP="00184069">
      <w:pPr>
        <w:widowControl/>
        <w:spacing w:before="120" w:line="240" w:lineRule="auto"/>
        <w:ind w:left="709" w:hanging="283"/>
        <w:outlineLvl w:val="1"/>
      </w:pPr>
      <w:r w:rsidRPr="003C3778">
        <w:t>(ii)</w:t>
      </w:r>
      <w:r w:rsidRPr="003C3778">
        <w:tab/>
        <w:t>reward that person for improper performance of a relevant function or activity;</w:t>
      </w:r>
    </w:p>
    <w:p w14:paraId="7C453FCC" w14:textId="77777777" w:rsidR="0063343F" w:rsidRPr="003C3778" w:rsidRDefault="0063343F" w:rsidP="00184069">
      <w:pPr>
        <w:widowControl/>
        <w:spacing w:before="120" w:line="240" w:lineRule="auto"/>
        <w:ind w:left="426" w:hanging="426"/>
        <w:outlineLvl w:val="1"/>
      </w:pPr>
      <w:r w:rsidRPr="003C3778">
        <w:t>(b)</w:t>
      </w:r>
      <w:r w:rsidRPr="003C3778">
        <w:tab/>
        <w:t>to directly or indirectly request, agree to receive or accept any financial or other advantage as an inducement or a reward for improper performance of a relevant function or activity in connection with the Contract;</w:t>
      </w:r>
    </w:p>
    <w:p w14:paraId="07AD62E2" w14:textId="77777777" w:rsidR="0063343F" w:rsidRDefault="0063343F" w:rsidP="00184069">
      <w:pPr>
        <w:widowControl/>
        <w:spacing w:before="120" w:line="240" w:lineRule="auto"/>
        <w:ind w:left="426" w:hanging="426"/>
        <w:outlineLvl w:val="1"/>
      </w:pPr>
      <w:r w:rsidRPr="003C3778">
        <w:lastRenderedPageBreak/>
        <w:t>(c)</w:t>
      </w:r>
      <w:r w:rsidRPr="003C3778">
        <w:tab/>
        <w:t>an offence:</w:t>
      </w:r>
    </w:p>
    <w:p w14:paraId="21B72FA0" w14:textId="77777777" w:rsidR="0063343F" w:rsidRPr="003C3778" w:rsidRDefault="0063343F" w:rsidP="00184069">
      <w:pPr>
        <w:widowControl/>
        <w:spacing w:before="120" w:line="240" w:lineRule="auto"/>
        <w:ind w:left="709" w:hanging="283"/>
        <w:outlineLvl w:val="1"/>
      </w:pPr>
      <w:r w:rsidRPr="003C3778">
        <w:t>(i)</w:t>
      </w:r>
      <w:r w:rsidRPr="003C3778">
        <w:tab/>
        <w:t>under the Bribery Act 2010 (or any legislation repealed or revoked by such Act;</w:t>
      </w:r>
    </w:p>
    <w:p w14:paraId="0BAAD775" w14:textId="77777777" w:rsidR="0063343F" w:rsidRPr="003C3778" w:rsidRDefault="0063343F" w:rsidP="00184069">
      <w:pPr>
        <w:widowControl/>
        <w:spacing w:before="120" w:line="240" w:lineRule="auto"/>
        <w:ind w:left="709" w:hanging="283"/>
        <w:outlineLvl w:val="1"/>
      </w:pPr>
      <w:r w:rsidRPr="003C3778">
        <w:t>(ii)</w:t>
      </w:r>
      <w:r w:rsidRPr="003C3778">
        <w:tab/>
        <w:t>under legislation or common law concerning fraudulent acts; or</w:t>
      </w:r>
    </w:p>
    <w:p w14:paraId="34185E2C" w14:textId="77777777" w:rsidR="0063343F" w:rsidRPr="003C3778" w:rsidRDefault="0063343F" w:rsidP="00184069">
      <w:pPr>
        <w:widowControl/>
        <w:spacing w:before="120" w:line="240" w:lineRule="auto"/>
        <w:ind w:left="709" w:hanging="283"/>
        <w:outlineLvl w:val="1"/>
      </w:pPr>
      <w:r w:rsidRPr="003C3778">
        <w:t>(iii)</w:t>
      </w:r>
      <w:r w:rsidRPr="003C3778">
        <w:tab/>
        <w:t>the defrauding, attempting to defraud or con</w:t>
      </w:r>
      <w:r w:rsidR="00282CC8">
        <w:t>spiring to defraud the DFE</w:t>
      </w:r>
      <w:r w:rsidRPr="003C3778">
        <w:t>;</w:t>
      </w:r>
    </w:p>
    <w:p w14:paraId="25E1A071" w14:textId="77777777" w:rsidR="0063343F" w:rsidRPr="003C3778" w:rsidRDefault="0063343F" w:rsidP="00184069">
      <w:pPr>
        <w:widowControl/>
        <w:spacing w:before="120" w:line="240" w:lineRule="auto"/>
        <w:ind w:left="426" w:hanging="426"/>
        <w:outlineLvl w:val="1"/>
      </w:pPr>
      <w:r w:rsidRPr="003C3778">
        <w:t>(d)</w:t>
      </w:r>
      <w:r w:rsidRPr="003C3778">
        <w:tab/>
        <w:t>any activity, practice or conduct which would constitute one of the offences listed under (c) above if such activity, practice or conduct has been carried out in the UK.</w:t>
      </w:r>
    </w:p>
    <w:p w14:paraId="5BD4DC73" w14:textId="77777777" w:rsidR="0063343F" w:rsidRDefault="0063343F" w:rsidP="00656024">
      <w:pPr>
        <w:widowControl/>
        <w:spacing w:before="120" w:line="240" w:lineRule="auto"/>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rsidR="00F4245F">
        <w:t>Specification</w:t>
      </w:r>
      <w:r w:rsidR="00C60542">
        <w:t>.</w:t>
      </w:r>
    </w:p>
    <w:p w14:paraId="101A19F9" w14:textId="77777777" w:rsidR="007D40B5" w:rsidRPr="007D40B5" w:rsidRDefault="007D40B5" w:rsidP="00656024">
      <w:pPr>
        <w:widowControl/>
        <w:spacing w:before="120" w:line="240" w:lineRule="auto"/>
        <w:outlineLvl w:val="1"/>
      </w:pPr>
      <w:r w:rsidRPr="003C3778">
        <w:rPr>
          <w:b/>
        </w:rPr>
        <w:t>“</w:t>
      </w:r>
      <w:r w:rsidRPr="007D40B5">
        <w:rPr>
          <w:b/>
        </w:rPr>
        <w:t>Regulations</w:t>
      </w:r>
      <w:r w:rsidRPr="003C3778">
        <w:rPr>
          <w:b/>
        </w:rPr>
        <w:t>”</w:t>
      </w:r>
      <w:r>
        <w:rPr>
          <w:b/>
        </w:rPr>
        <w:t xml:space="preserve"> </w:t>
      </w:r>
      <w:r>
        <w:t>means the Public Contract Regulations 2015.</w:t>
      </w:r>
    </w:p>
    <w:p w14:paraId="5463120A" w14:textId="77777777" w:rsidR="00C65C84" w:rsidRPr="00C65C84" w:rsidRDefault="00C65C84" w:rsidP="00656024">
      <w:pPr>
        <w:tabs>
          <w:tab w:val="left" w:pos="-720"/>
        </w:tabs>
        <w:suppressAutoHyphens/>
        <w:spacing w:before="120" w:line="240" w:lineRule="auto"/>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Pr>
          <w:color w:val="000000"/>
        </w:rPr>
        <w:t>DFE</w:t>
      </w:r>
      <w:r w:rsidRPr="00C65C84">
        <w:rPr>
          <w:color w:val="000000"/>
        </w:rPr>
        <w:t>.</w:t>
      </w:r>
    </w:p>
    <w:p w14:paraId="77B7E664" w14:textId="77777777" w:rsidR="0063343F" w:rsidRDefault="0063343F" w:rsidP="00656024">
      <w:pPr>
        <w:widowControl/>
        <w:spacing w:before="120" w:line="240" w:lineRule="auto"/>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650E8595" w14:textId="77777777" w:rsidR="003408ED" w:rsidRPr="003408ED" w:rsidRDefault="003408ED" w:rsidP="00656024">
      <w:pPr>
        <w:tabs>
          <w:tab w:val="left" w:pos="-720"/>
        </w:tabs>
        <w:suppressAutoHyphens/>
        <w:spacing w:before="120" w:line="240" w:lineRule="auto"/>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79279DAF" w14:textId="77777777" w:rsidR="00D35166" w:rsidRPr="00D35166" w:rsidRDefault="00D35166" w:rsidP="00656024">
      <w:pPr>
        <w:tabs>
          <w:tab w:val="left" w:pos="-720"/>
        </w:tabs>
        <w:suppressAutoHyphens/>
        <w:spacing w:before="120" w:line="240" w:lineRule="auto"/>
        <w:rPr>
          <w:color w:val="000000"/>
        </w:rPr>
      </w:pPr>
      <w:r>
        <w:rPr>
          <w:b/>
          <w:color w:val="000000"/>
        </w:rPr>
        <w:t xml:space="preserve">“Relevant Tax Authority” </w:t>
      </w:r>
      <w:r>
        <w:rPr>
          <w:color w:val="000000"/>
        </w:rPr>
        <w:t>means HMRC or, if applicable, a tax authority in the jurisdiction in which the Contractor is established.</w:t>
      </w:r>
    </w:p>
    <w:p w14:paraId="7FD94CBD" w14:textId="77777777" w:rsidR="008777B8" w:rsidRDefault="008777B8" w:rsidP="00656024">
      <w:pPr>
        <w:tabs>
          <w:tab w:val="left" w:pos="-720"/>
        </w:tabs>
        <w:suppressAutoHyphens/>
        <w:spacing w:before="120" w:line="240" w:lineRule="auto"/>
        <w:rPr>
          <w:color w:val="000000"/>
        </w:rPr>
      </w:pPr>
      <w:r w:rsidRPr="0060579B">
        <w:rPr>
          <w:b/>
          <w:color w:val="000000"/>
        </w:rPr>
        <w:t>“</w:t>
      </w:r>
      <w:r w:rsidRPr="008777B8">
        <w:rPr>
          <w:b/>
          <w:color w:val="000000"/>
        </w:rPr>
        <w:t>Replacement Contracto</w:t>
      </w:r>
      <w:r w:rsidRPr="0060579B">
        <w:rPr>
          <w:b/>
          <w:color w:val="000000"/>
        </w:rPr>
        <w:t>r”</w:t>
      </w:r>
      <w:r w:rsidRPr="008777B8">
        <w:rPr>
          <w:color w:val="000000"/>
        </w:rPr>
        <w:t xml:space="preserve"> means any third party sup</w:t>
      </w:r>
      <w:r w:rsidR="00282CC8">
        <w:rPr>
          <w:color w:val="000000"/>
        </w:rPr>
        <w:t>plier appointed by the DFE</w:t>
      </w:r>
      <w:r w:rsidR="00F4245F">
        <w:rPr>
          <w:color w:val="000000"/>
        </w:rPr>
        <w:t xml:space="preserve"> to supply any </w:t>
      </w:r>
      <w:r w:rsidRPr="008777B8">
        <w:rPr>
          <w:color w:val="000000"/>
        </w:rPr>
        <w:t xml:space="preserve">services which are substantially similar to any of the Services in substitution for </w:t>
      </w:r>
      <w:r w:rsidR="00D06350">
        <w:rPr>
          <w:color w:val="000000"/>
        </w:rPr>
        <w:t>the Contractor</w:t>
      </w:r>
      <w:r w:rsidRPr="008777B8">
        <w:rPr>
          <w:color w:val="000000"/>
        </w:rPr>
        <w:t xml:space="preserve"> following the expiry, termination or partial termination of the Contract.</w:t>
      </w:r>
    </w:p>
    <w:p w14:paraId="4E61ECC4" w14:textId="77777777" w:rsidR="004F6DBF" w:rsidRPr="004F6DBF" w:rsidRDefault="004F6DBF" w:rsidP="00656024">
      <w:pPr>
        <w:tabs>
          <w:tab w:val="left" w:pos="-720"/>
        </w:tabs>
        <w:suppressAutoHyphens/>
        <w:spacing w:before="120" w:line="240" w:lineRule="auto"/>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1DC4E9A8" w14:textId="77777777" w:rsidR="00C31EB3" w:rsidRDefault="00C31EB3" w:rsidP="00656024">
      <w:pPr>
        <w:tabs>
          <w:tab w:val="left" w:pos="-720"/>
        </w:tabs>
        <w:suppressAutoHyphens/>
        <w:spacing w:before="120" w:line="240" w:lineRule="auto"/>
        <w:rPr>
          <w:color w:val="000000"/>
        </w:rPr>
      </w:pPr>
      <w:r>
        <w:rPr>
          <w:color w:val="000000"/>
        </w:rPr>
        <w:t>“</w:t>
      </w:r>
      <w:r w:rsidRPr="00C31EB3">
        <w:rPr>
          <w:b/>
          <w:color w:val="000000"/>
        </w:rPr>
        <w:t>Restricted Country</w:t>
      </w:r>
      <w:r>
        <w:rPr>
          <w:color w:val="000000"/>
        </w:rPr>
        <w:t>” means:</w:t>
      </w:r>
    </w:p>
    <w:p w14:paraId="26448C54" w14:textId="77777777" w:rsidR="00C31EB3" w:rsidRDefault="00184069" w:rsidP="00184069">
      <w:pPr>
        <w:tabs>
          <w:tab w:val="left" w:pos="-720"/>
        </w:tabs>
        <w:suppressAutoHyphens/>
        <w:spacing w:before="120" w:line="240" w:lineRule="auto"/>
        <w:ind w:left="426" w:hanging="426"/>
        <w:rPr>
          <w:color w:val="000000"/>
        </w:rPr>
      </w:pPr>
      <w:r>
        <w:rPr>
          <w:color w:val="000000"/>
        </w:rPr>
        <w:t>(</w:t>
      </w:r>
      <w:r w:rsidR="00C31EB3">
        <w:rPr>
          <w:color w:val="000000"/>
        </w:rPr>
        <w:t>a)</w:t>
      </w:r>
      <w:r w:rsidR="00C31EB3">
        <w:rPr>
          <w:color w:val="000000"/>
        </w:rPr>
        <w:tab/>
        <w:t>any country outside the European Economic Area; and</w:t>
      </w:r>
    </w:p>
    <w:p w14:paraId="2EC83222" w14:textId="77777777" w:rsidR="00C31EB3" w:rsidRDefault="00184069" w:rsidP="00184069">
      <w:pPr>
        <w:tabs>
          <w:tab w:val="left" w:pos="-720"/>
        </w:tabs>
        <w:suppressAutoHyphens/>
        <w:spacing w:before="120" w:line="240" w:lineRule="auto"/>
        <w:ind w:left="426" w:hanging="426"/>
        <w:rPr>
          <w:color w:val="000000"/>
        </w:rPr>
      </w:pPr>
      <w:r>
        <w:rPr>
          <w:color w:val="000000"/>
        </w:rPr>
        <w:t>(</w:t>
      </w:r>
      <w:r w:rsidR="00C31EB3">
        <w:rPr>
          <w:color w:val="000000"/>
        </w:rPr>
        <w:t>b)</w:t>
      </w:r>
      <w:r w:rsidR="00C31EB3">
        <w:rPr>
          <w:color w:val="000000"/>
        </w:rPr>
        <w:tab/>
        <w:t>any country not deemed adequate by the European Commission pursuant to Article 25(6) of Directive 95/46/EC</w:t>
      </w:r>
    </w:p>
    <w:p w14:paraId="5137FDFE" w14:textId="77777777" w:rsidR="006A37BB" w:rsidRDefault="0063343F" w:rsidP="00656024">
      <w:pPr>
        <w:widowControl/>
        <w:spacing w:before="120" w:line="240" w:lineRule="auto"/>
        <w:outlineLvl w:val="1"/>
      </w:pPr>
      <w:r w:rsidRPr="003C3778">
        <w:rPr>
          <w:b/>
        </w:rPr>
        <w:t>“Returning Employees”</w:t>
      </w:r>
      <w:r w:rsidRPr="003C3778">
        <w:t xml:space="preserve"> means those persons agreed by the Parties to be employed by the Contractor (and/or any </w:t>
      </w:r>
      <w:r w:rsidR="00F4245F">
        <w:t>S</w:t>
      </w:r>
      <w:r w:rsidRPr="003C3778">
        <w:t>ub-</w:t>
      </w:r>
      <w:r w:rsidR="00F4245F">
        <w:t>C</w:t>
      </w:r>
      <w:r w:rsidRPr="003C3778">
        <w:t xml:space="preserve">ontractor) wholly or mainly in the supply of the Services immediately before the end of the </w:t>
      </w:r>
      <w:r w:rsidR="00063E5F">
        <w:t>Term</w:t>
      </w:r>
      <w:r w:rsidRPr="003C3778">
        <w:t>.</w:t>
      </w:r>
      <w:r w:rsidR="004461C6" w:rsidRPr="003C3778" w:rsidDel="004461C6">
        <w:t xml:space="preserve"> </w:t>
      </w:r>
    </w:p>
    <w:p w14:paraId="6C17E997" w14:textId="77777777" w:rsidR="0063343F" w:rsidRPr="003C3778" w:rsidRDefault="0063343F" w:rsidP="00656024">
      <w:pPr>
        <w:widowControl/>
        <w:spacing w:before="120" w:line="240" w:lineRule="auto"/>
        <w:outlineLvl w:val="1"/>
      </w:pPr>
      <w:r w:rsidRPr="003C3778">
        <w:rPr>
          <w:b/>
        </w:rPr>
        <w:t>“Services</w:t>
      </w:r>
      <w:r w:rsidR="00063E5F" w:rsidRPr="0060579B">
        <w:rPr>
          <w:b/>
        </w:rPr>
        <w:t>”</w:t>
      </w:r>
      <w:r w:rsidR="00063E5F">
        <w:t xml:space="preserve"> means the </w:t>
      </w:r>
      <w:r w:rsidRPr="003C3778">
        <w:t>services described in the Specification</w:t>
      </w:r>
      <w:r w:rsidR="00C60542">
        <w:t>.</w:t>
      </w:r>
    </w:p>
    <w:p w14:paraId="6C692A68" w14:textId="77777777" w:rsidR="0063343F" w:rsidRPr="0041385D" w:rsidRDefault="0063343F" w:rsidP="00656024">
      <w:pPr>
        <w:widowControl/>
        <w:spacing w:before="120" w:line="240" w:lineRule="auto"/>
        <w:outlineLvl w:val="1"/>
      </w:pPr>
      <w:r w:rsidRPr="003C3778">
        <w:rPr>
          <w:b/>
        </w:rPr>
        <w:t>“Services Commencement Date”</w:t>
      </w:r>
      <w:r w:rsidRPr="003C3778">
        <w:t xml:space="preserve"> </w:t>
      </w:r>
      <w:r w:rsidRPr="0041385D">
        <w:t xml:space="preserve">means </w:t>
      </w:r>
      <w:r w:rsidR="006369FA" w:rsidRPr="00D00004">
        <w:t>1 June 2018</w:t>
      </w:r>
      <w:r w:rsidR="00817E7A" w:rsidRPr="00D00004">
        <w:t>.</w:t>
      </w:r>
      <w:r w:rsidR="00817E7A">
        <w:t xml:space="preserve"> </w:t>
      </w:r>
    </w:p>
    <w:p w14:paraId="198CCEFF" w14:textId="77777777" w:rsidR="00C564B3" w:rsidRPr="003C3778" w:rsidRDefault="00C564B3" w:rsidP="00656024">
      <w:pPr>
        <w:widowControl/>
        <w:spacing w:before="120" w:line="240" w:lineRule="auto"/>
        <w:outlineLvl w:val="1"/>
      </w:pPr>
      <w:r w:rsidRPr="003C3778">
        <w:rPr>
          <w:b/>
        </w:rPr>
        <w:t>“Service Credits</w:t>
      </w:r>
      <w:r w:rsidRPr="0060579B">
        <w:rPr>
          <w:b/>
        </w:rPr>
        <w:t>”</w:t>
      </w:r>
      <w:r w:rsidRPr="003C3778">
        <w:t xml:space="preserve"> means the service credits specified in </w:t>
      </w:r>
      <w:r>
        <w:t>s</w:t>
      </w:r>
      <w:r w:rsidRPr="003C3778">
        <w:t xml:space="preserve">chedule </w:t>
      </w:r>
      <w:r w:rsidR="00F17B80">
        <w:t>5</w:t>
      </w:r>
      <w:r w:rsidRPr="003C3778">
        <w:t xml:space="preserve"> which shall be payable to the DFE by the Contractor in the event that the Service Levels are not met in respect of Services.</w:t>
      </w:r>
    </w:p>
    <w:p w14:paraId="49EDBFD0" w14:textId="77777777" w:rsidR="00C564B3" w:rsidRPr="003C3778" w:rsidRDefault="00C564B3" w:rsidP="00656024">
      <w:pPr>
        <w:widowControl/>
        <w:spacing w:before="120" w:line="240" w:lineRule="auto"/>
        <w:outlineLvl w:val="1"/>
      </w:pPr>
      <w:r w:rsidRPr="003C3778">
        <w:rPr>
          <w:b/>
        </w:rPr>
        <w:t>“Service Level”</w:t>
      </w:r>
      <w:r w:rsidRPr="003C3778">
        <w:t xml:space="preserve"> means the levels of </w:t>
      </w:r>
      <w:r>
        <w:t>S</w:t>
      </w:r>
      <w:r w:rsidRPr="003C3778">
        <w:t xml:space="preserve">ervice defined in </w:t>
      </w:r>
      <w:r>
        <w:t>s</w:t>
      </w:r>
      <w:r w:rsidRPr="003C3778">
        <w:t xml:space="preserve">chedule </w:t>
      </w:r>
      <w:r w:rsidR="00C94408">
        <w:t>4</w:t>
      </w:r>
      <w:r w:rsidRPr="003C3778">
        <w:t>.</w:t>
      </w:r>
    </w:p>
    <w:p w14:paraId="40E46AB9" w14:textId="77777777" w:rsidR="0063343F" w:rsidRPr="003C3778" w:rsidRDefault="00C605AC" w:rsidP="00656024">
      <w:pPr>
        <w:widowControl/>
        <w:spacing w:before="120" w:line="240" w:lineRule="auto"/>
        <w:outlineLvl w:val="1"/>
      </w:pPr>
      <w:r w:rsidDel="00C605AC">
        <w:rPr>
          <w:b/>
        </w:rPr>
        <w:t xml:space="preserve"> </w:t>
      </w:r>
      <w:r w:rsidR="0063343F" w:rsidRPr="003C3778">
        <w:rPr>
          <w:b/>
        </w:rPr>
        <w:t>“Service Users”</w:t>
      </w:r>
      <w:r w:rsidR="0063343F" w:rsidRPr="003C3778">
        <w:t xml:space="preserve"> means those receiving the Services.</w:t>
      </w:r>
    </w:p>
    <w:p w14:paraId="15DF2515" w14:textId="77777777" w:rsidR="0063343F" w:rsidRDefault="0063343F" w:rsidP="00656024">
      <w:pPr>
        <w:widowControl/>
        <w:spacing w:before="120" w:line="240" w:lineRule="auto"/>
        <w:outlineLvl w:val="1"/>
      </w:pPr>
      <w:r w:rsidRPr="003C3778">
        <w:rPr>
          <w:b/>
        </w:rPr>
        <w:t>“Specification”</w:t>
      </w:r>
      <w:r w:rsidRPr="003C3778">
        <w:t xml:space="preserve"> means the description of the Services to be supplied under the </w:t>
      </w:r>
      <w:r w:rsidR="00063E5F">
        <w:t>C</w:t>
      </w:r>
      <w:r w:rsidRPr="003C3778">
        <w:t xml:space="preserve">ontract set out in </w:t>
      </w:r>
      <w:r w:rsidR="00DC3526">
        <w:t>s</w:t>
      </w:r>
      <w:r w:rsidRPr="003C3778">
        <w:t>chedule 1.</w:t>
      </w:r>
    </w:p>
    <w:p w14:paraId="2C9E635B" w14:textId="77777777" w:rsidR="00D35166" w:rsidRPr="00D35166" w:rsidRDefault="002B3967" w:rsidP="00656024">
      <w:pPr>
        <w:widowControl/>
        <w:spacing w:before="120" w:line="240" w:lineRule="auto"/>
        <w:outlineLvl w:val="1"/>
      </w:pPr>
      <w:r>
        <w:rPr>
          <w:b/>
        </w:rPr>
        <w:t xml:space="preserve"> </w:t>
      </w:r>
    </w:p>
    <w:p w14:paraId="535673E6" w14:textId="77777777" w:rsidR="00A87144" w:rsidRDefault="00A87144" w:rsidP="00656024">
      <w:pPr>
        <w:widowControl/>
        <w:spacing w:before="120" w:line="240" w:lineRule="auto"/>
        <w:outlineLvl w:val="1"/>
        <w:rPr>
          <w:b/>
        </w:rPr>
      </w:pPr>
      <w:r>
        <w:rPr>
          <w:b/>
        </w:rPr>
        <w:lastRenderedPageBreak/>
        <w:t>“Sub-Contract</w:t>
      </w:r>
      <w:r w:rsidRPr="00A87144">
        <w:rPr>
          <w:b/>
        </w:rPr>
        <w:t>”</w:t>
      </w:r>
      <w:r w:rsidRPr="00A87144">
        <w:t xml:space="preserve"> </w:t>
      </w:r>
      <w:r w:rsidR="00025805">
        <w:t xml:space="preserve">means </w:t>
      </w:r>
      <w:r w:rsidRPr="00A87144">
        <w:t xml:space="preserve">a contract between </w:t>
      </w:r>
      <w:r w:rsidR="007D79C8">
        <w:t>2 or more suppliers, at any stage of remoteness from DfE in a sub-contracting chain, made wholly or substantially for the purpose of performing (or contributing to the performance of) the whole or any part of the Contract and “</w:t>
      </w:r>
      <w:r w:rsidR="007D79C8" w:rsidRPr="00025805">
        <w:rPr>
          <w:b/>
        </w:rPr>
        <w:t>Sub-Contractor</w:t>
      </w:r>
      <w:r w:rsidR="007D79C8">
        <w:t>” shall be construed accordingly.</w:t>
      </w:r>
    </w:p>
    <w:p w14:paraId="36A9103A" w14:textId="77777777" w:rsidR="00063E5F" w:rsidRDefault="00063E5F" w:rsidP="00656024">
      <w:pPr>
        <w:widowControl/>
        <w:spacing w:before="120" w:line="240" w:lineRule="auto"/>
        <w:outlineLvl w:val="1"/>
      </w:pPr>
      <w:r w:rsidRPr="0060579B">
        <w:rPr>
          <w:b/>
        </w:rPr>
        <w:t>“Term”</w:t>
      </w:r>
      <w:r>
        <w:t xml:space="preserve"> means the period from the </w:t>
      </w:r>
      <w:r w:rsidR="00C02AB4">
        <w:t xml:space="preserve">Commencement Date </w:t>
      </w:r>
      <w:r>
        <w:t>until the date the Contract ends for whatever reason.</w:t>
      </w:r>
    </w:p>
    <w:p w14:paraId="0EE05A77" w14:textId="77777777" w:rsidR="00881BCA" w:rsidRDefault="00881BCA" w:rsidP="00656024">
      <w:pPr>
        <w:widowControl/>
        <w:spacing w:before="120" w:line="240" w:lineRule="auto"/>
        <w:outlineLvl w:val="1"/>
      </w:pPr>
      <w:r>
        <w:rPr>
          <w:b/>
        </w:rPr>
        <w:t xml:space="preserve">“TFEU” </w:t>
      </w:r>
      <w:r w:rsidRPr="00881BCA">
        <w:t>means the Treaty on the Functioning of the European Union.</w:t>
      </w:r>
    </w:p>
    <w:p w14:paraId="4FFB2F17" w14:textId="77777777" w:rsidR="00881BCA" w:rsidRPr="00881BCA" w:rsidRDefault="00881BCA" w:rsidP="00656024">
      <w:pPr>
        <w:widowControl/>
        <w:spacing w:before="120" w:line="240" w:lineRule="auto"/>
        <w:outlineLvl w:val="1"/>
      </w:pPr>
      <w:r>
        <w:t>“</w:t>
      </w:r>
      <w:r w:rsidRPr="00881BCA">
        <w:rPr>
          <w:b/>
        </w:rPr>
        <w:t>Treaties</w:t>
      </w:r>
      <w:r>
        <w:t>” means the TFEU and the Treaty on European Union.</w:t>
      </w:r>
    </w:p>
    <w:p w14:paraId="724A7778" w14:textId="77777777" w:rsidR="00C852A3" w:rsidRDefault="00C852A3" w:rsidP="00656024">
      <w:pPr>
        <w:widowControl/>
        <w:spacing w:before="120" w:line="240" w:lineRule="auto"/>
        <w:outlineLvl w:val="1"/>
      </w:pPr>
      <w:r w:rsidRPr="0060579B">
        <w:rPr>
          <w:b/>
        </w:rPr>
        <w:t xml:space="preserve">“TUPE” </w:t>
      </w:r>
      <w:r>
        <w:t>means the Transfer of Undertakings (Protection of Employment) Regulations 2006.</w:t>
      </w:r>
    </w:p>
    <w:p w14:paraId="2DD628F0" w14:textId="77777777" w:rsidR="00FD3D11" w:rsidRPr="003C3778" w:rsidRDefault="004F5E64" w:rsidP="00656024">
      <w:pPr>
        <w:widowControl/>
        <w:spacing w:before="120" w:line="240" w:lineRule="auto"/>
        <w:outlineLvl w:val="1"/>
      </w:pPr>
      <w:r w:rsidRPr="004F5E64">
        <w:rPr>
          <w:b/>
        </w:rPr>
        <w:t>“Variation”</w:t>
      </w:r>
      <w:r w:rsidR="00063E5F">
        <w:t xml:space="preserve"> means any variation to the C</w:t>
      </w:r>
      <w:r>
        <w:t xml:space="preserve">ontract requiring a Change Control Note to be completed in accordance with </w:t>
      </w:r>
      <w:r w:rsidR="00063E5F">
        <w:t>s</w:t>
      </w:r>
      <w:r>
        <w:t xml:space="preserve">chedule </w:t>
      </w:r>
      <w:r w:rsidR="00924E6F">
        <w:t>6</w:t>
      </w:r>
      <w:r>
        <w:t>.</w:t>
      </w:r>
    </w:p>
    <w:p w14:paraId="0BED39DC" w14:textId="77777777" w:rsidR="000C40BB" w:rsidRPr="003C3778" w:rsidRDefault="00326067" w:rsidP="00B80056">
      <w:pPr>
        <w:pStyle w:val="ListParagraph"/>
        <w:widowControl/>
        <w:numPr>
          <w:ilvl w:val="1"/>
          <w:numId w:val="22"/>
        </w:numPr>
        <w:spacing w:before="120" w:line="240" w:lineRule="auto"/>
        <w:outlineLvl w:val="1"/>
      </w:pPr>
      <w:r w:rsidRPr="003C3778">
        <w:t xml:space="preserve">The following notes of construction and interpretation apply to </w:t>
      </w:r>
      <w:r w:rsidR="00063E5F">
        <w:t>the</w:t>
      </w:r>
      <w:r w:rsidRPr="003C3778">
        <w:t xml:space="preserve"> Contract:</w:t>
      </w:r>
      <w:bookmarkStart w:id="82" w:name="_DV_M82"/>
      <w:bookmarkStart w:id="83" w:name="_Ref16483479"/>
      <w:bookmarkEnd w:id="82"/>
    </w:p>
    <w:p w14:paraId="26D16904" w14:textId="77777777" w:rsidR="000C40BB" w:rsidRDefault="00326067" w:rsidP="00B80056">
      <w:pPr>
        <w:pStyle w:val="ListParagraph"/>
        <w:widowControl/>
        <w:numPr>
          <w:ilvl w:val="2"/>
          <w:numId w:val="21"/>
        </w:numPr>
        <w:spacing w:before="120" w:line="240" w:lineRule="auto"/>
        <w:ind w:left="851" w:hanging="851"/>
        <w:outlineLvl w:val="1"/>
      </w:pPr>
      <w:r w:rsidRPr="003C3778">
        <w:t>references to a statute or statutory provision shall, unless the context otherwise requires, include a reference to that statute or statutory provision as from time to time amended, modified,</w:t>
      </w:r>
      <w:r w:rsidR="00E1659D" w:rsidRPr="003C3778">
        <w:t xml:space="preserve"> extended</w:t>
      </w:r>
      <w:r w:rsidRPr="003C3778">
        <w:t>, re-enacted or consolidated and all statutory instruments or orders made pursuant to it whether replaced</w:t>
      </w:r>
      <w:r w:rsidR="00063E5F">
        <w:t xml:space="preserve"> before or after the date of the</w:t>
      </w:r>
      <w:r w:rsidRPr="003C3778">
        <w:t xml:space="preserve"> Contract which are in force prior to the date of th</w:t>
      </w:r>
      <w:r w:rsidR="00063E5F">
        <w:t>e</w:t>
      </w:r>
      <w:r w:rsidRPr="003C3778">
        <w:t xml:space="preserve"> Contract</w:t>
      </w:r>
      <w:r w:rsidR="00C60542">
        <w:t>;</w:t>
      </w:r>
      <w:bookmarkStart w:id="84" w:name="_DV_M83"/>
      <w:bookmarkStart w:id="85" w:name="_Ref16483480"/>
      <w:bookmarkEnd w:id="83"/>
      <w:bookmarkEnd w:id="84"/>
    </w:p>
    <w:p w14:paraId="4AB68BDB" w14:textId="77777777" w:rsidR="00202807" w:rsidRDefault="00326067" w:rsidP="00B80056">
      <w:pPr>
        <w:pStyle w:val="ListParagraph"/>
        <w:widowControl/>
        <w:numPr>
          <w:ilvl w:val="2"/>
          <w:numId w:val="21"/>
        </w:numPr>
        <w:spacing w:before="120" w:line="240" w:lineRule="auto"/>
        <w:ind w:left="851" w:hanging="851"/>
        <w:outlineLvl w:val="1"/>
      </w:pPr>
      <w:r w:rsidRPr="003C3778">
        <w:t>the expression “person” means any individual, firm, body corporate, unincorporated association, partnership, government, state or agency of a state or joint venture</w:t>
      </w:r>
      <w:r w:rsidR="00C60542">
        <w:t>;</w:t>
      </w:r>
      <w:bookmarkStart w:id="86" w:name="_DV_M84"/>
      <w:bookmarkStart w:id="87" w:name="_Ref16483481"/>
      <w:bookmarkEnd w:id="85"/>
      <w:bookmarkEnd w:id="86"/>
    </w:p>
    <w:p w14:paraId="58201C63" w14:textId="77777777" w:rsidR="00100342" w:rsidRDefault="00326067" w:rsidP="00B80056">
      <w:pPr>
        <w:pStyle w:val="ListParagraph"/>
        <w:numPr>
          <w:ilvl w:val="2"/>
          <w:numId w:val="21"/>
        </w:numPr>
        <w:tabs>
          <w:tab w:val="left" w:pos="1276"/>
        </w:tabs>
        <w:spacing w:before="120" w:line="240" w:lineRule="auto"/>
        <w:ind w:left="851" w:hanging="851"/>
        <w:outlineLvl w:val="2"/>
      </w:pPr>
      <w:r w:rsidRPr="003C3778">
        <w:t>the words “include”, “includes”, “including” and “included” will be construed without limitation unless inconsistent with the context</w:t>
      </w:r>
      <w:r w:rsidR="00C60542">
        <w:t>;</w:t>
      </w:r>
      <w:bookmarkStart w:id="88" w:name="_DV_M86"/>
      <w:bookmarkStart w:id="89" w:name="_Ref16483482"/>
      <w:bookmarkEnd w:id="87"/>
      <w:bookmarkEnd w:id="88"/>
    </w:p>
    <w:p w14:paraId="62EDD4E9" w14:textId="77777777" w:rsidR="00100342" w:rsidRDefault="00326067" w:rsidP="00B80056">
      <w:pPr>
        <w:pStyle w:val="ListParagraph"/>
        <w:numPr>
          <w:ilvl w:val="2"/>
          <w:numId w:val="21"/>
        </w:numPr>
        <w:tabs>
          <w:tab w:val="left" w:pos="1276"/>
        </w:tabs>
        <w:spacing w:before="120" w:line="240" w:lineRule="auto"/>
        <w:ind w:left="851" w:hanging="851"/>
        <w:outlineLvl w:val="2"/>
      </w:pPr>
      <w:r w:rsidRPr="003C3778">
        <w:t>the masculine includes the feminine and the neuter, and the singular includes the plural and vice versa as the context shall admit or require</w:t>
      </w:r>
      <w:r w:rsidR="00C60542">
        <w:t>;</w:t>
      </w:r>
      <w:bookmarkStart w:id="90" w:name="_DV_M87"/>
      <w:bookmarkStart w:id="91" w:name="_Ref16483483"/>
      <w:bookmarkEnd w:id="89"/>
      <w:bookmarkEnd w:id="90"/>
    </w:p>
    <w:p w14:paraId="590DCB68" w14:textId="77777777" w:rsidR="00100342" w:rsidRDefault="00326067" w:rsidP="00B80056">
      <w:pPr>
        <w:pStyle w:val="ListParagraph"/>
        <w:numPr>
          <w:ilvl w:val="2"/>
          <w:numId w:val="21"/>
        </w:numPr>
        <w:tabs>
          <w:tab w:val="left" w:pos="1276"/>
        </w:tabs>
        <w:spacing w:before="120" w:line="240" w:lineRule="auto"/>
        <w:ind w:left="851" w:hanging="851"/>
        <w:outlineLvl w:val="2"/>
      </w:pPr>
      <w:r w:rsidRPr="003C3778">
        <w:t>any reference in th</w:t>
      </w:r>
      <w:r w:rsidR="00063E5F">
        <w:t>e Contract to a clause</w:t>
      </w:r>
      <w:r w:rsidR="00516AFC">
        <w:t xml:space="preserve"> or</w:t>
      </w:r>
      <w:r w:rsidR="00063E5F">
        <w:t xml:space="preserve"> s</w:t>
      </w:r>
      <w:r w:rsidRPr="003C3778">
        <w:t>chedule is a reference to a clau</w:t>
      </w:r>
      <w:r w:rsidR="00063E5F">
        <w:t>se</w:t>
      </w:r>
      <w:r w:rsidR="00516AFC">
        <w:t xml:space="preserve"> or</w:t>
      </w:r>
      <w:r w:rsidR="00063E5F">
        <w:t xml:space="preserve"> schedule of the</w:t>
      </w:r>
      <w:r w:rsidRPr="003C3778">
        <w:t xml:space="preserve"> Contract and references in any </w:t>
      </w:r>
      <w:r w:rsidR="00063E5F">
        <w:t>s</w:t>
      </w:r>
      <w:r w:rsidRPr="003C3778">
        <w:t xml:space="preserve">chedule </w:t>
      </w:r>
      <w:r w:rsidRPr="00164A4F">
        <w:t xml:space="preserve">to </w:t>
      </w:r>
      <w:r w:rsidR="00063E5F">
        <w:t>paragraphs</w:t>
      </w:r>
      <w:r w:rsidRPr="00164A4F">
        <w:t xml:space="preserve"> relate to the </w:t>
      </w:r>
      <w:r w:rsidR="00063E5F">
        <w:t>paragraphs</w:t>
      </w:r>
      <w:r w:rsidRPr="00164A4F">
        <w:t xml:space="preserve"> in that </w:t>
      </w:r>
      <w:r w:rsidR="00063E5F">
        <w:t>s</w:t>
      </w:r>
      <w:r w:rsidRPr="00164A4F">
        <w:t>chedule</w:t>
      </w:r>
      <w:r w:rsidR="00C60542">
        <w:t>;</w:t>
      </w:r>
      <w:bookmarkStart w:id="92" w:name="_DV_M88"/>
      <w:bookmarkEnd w:id="91"/>
      <w:bookmarkEnd w:id="92"/>
    </w:p>
    <w:p w14:paraId="014129AE" w14:textId="77777777" w:rsidR="00164A4F" w:rsidRDefault="00326067" w:rsidP="00B80056">
      <w:pPr>
        <w:pStyle w:val="ListParagraph"/>
        <w:numPr>
          <w:ilvl w:val="2"/>
          <w:numId w:val="21"/>
        </w:numPr>
        <w:tabs>
          <w:tab w:val="left" w:pos="1276"/>
        </w:tabs>
        <w:spacing w:before="120" w:line="240" w:lineRule="auto"/>
        <w:ind w:left="851" w:hanging="851"/>
        <w:outlineLvl w:val="2"/>
      </w:pPr>
      <w:r w:rsidRPr="00164A4F">
        <w:t xml:space="preserve">the clause headings are included for convenience only and shall not </w:t>
      </w:r>
      <w:r w:rsidR="00063E5F">
        <w:t>affect the interpretation of the</w:t>
      </w:r>
      <w:r w:rsidRPr="00164A4F">
        <w:t xml:space="preserve"> Contract</w:t>
      </w:r>
      <w:r w:rsidR="00C60542">
        <w:t>; and</w:t>
      </w:r>
      <w:bookmarkStart w:id="93" w:name="_DV_M89"/>
      <w:bookmarkEnd w:id="93"/>
    </w:p>
    <w:p w14:paraId="3BE8A3F8" w14:textId="77777777" w:rsidR="000C40BB" w:rsidRDefault="00326067" w:rsidP="00B80056">
      <w:pPr>
        <w:pStyle w:val="ListParagraph"/>
        <w:numPr>
          <w:ilvl w:val="2"/>
          <w:numId w:val="21"/>
        </w:numPr>
        <w:tabs>
          <w:tab w:val="left" w:pos="1276"/>
        </w:tabs>
        <w:spacing w:before="120" w:line="240" w:lineRule="auto"/>
        <w:ind w:left="851" w:hanging="851"/>
        <w:outlineLvl w:val="2"/>
      </w:pPr>
      <w:r w:rsidRPr="00447800">
        <w:t xml:space="preserve">the </w:t>
      </w:r>
      <w:r w:rsidR="00063E5F">
        <w:t>s</w:t>
      </w:r>
      <w:r w:rsidRPr="00447800">
        <w:t>chedules</w:t>
      </w:r>
      <w:r w:rsidR="00DA721B">
        <w:t xml:space="preserve"> and</w:t>
      </w:r>
      <w:r w:rsidRPr="00447800">
        <w:t xml:space="preserve"> </w:t>
      </w:r>
      <w:r w:rsidR="00063E5F">
        <w:t>a</w:t>
      </w:r>
      <w:r w:rsidRPr="00447800">
        <w:t>ppendices form part of th</w:t>
      </w:r>
      <w:r w:rsidR="00063E5F">
        <w:t>e</w:t>
      </w:r>
      <w:r w:rsidRPr="00447800">
        <w:t xml:space="preserve"> Contract and shall have effect as if set</w:t>
      </w:r>
      <w:r w:rsidR="00063E5F">
        <w:t xml:space="preserve"> out in full in the body of the</w:t>
      </w:r>
      <w:r w:rsidRPr="00447800">
        <w:t xml:space="preserve"> Contract and any reference to th</w:t>
      </w:r>
      <w:r w:rsidR="00063E5F">
        <w:t>e</w:t>
      </w:r>
      <w:r w:rsidRPr="00447800">
        <w:t xml:space="preserve"> Contract includes the </w:t>
      </w:r>
      <w:r w:rsidR="00063E5F">
        <w:t>s</w:t>
      </w:r>
      <w:r w:rsidR="00DA721B">
        <w:t>chedules</w:t>
      </w:r>
      <w:r w:rsidRPr="00A354D4">
        <w:t>.</w:t>
      </w:r>
      <w:bookmarkStart w:id="94" w:name="_DV_M90"/>
      <w:bookmarkStart w:id="95" w:name="_Ref227645883"/>
      <w:bookmarkStart w:id="96" w:name="_Ref506797164"/>
      <w:bookmarkStart w:id="97" w:name="_Ref513441557"/>
      <w:bookmarkEnd w:id="94"/>
    </w:p>
    <w:p w14:paraId="66E73DEE" w14:textId="77777777" w:rsidR="000C40BB" w:rsidRDefault="00A354D4" w:rsidP="00656024">
      <w:pPr>
        <w:spacing w:before="120" w:line="240" w:lineRule="auto"/>
        <w:ind w:hanging="709"/>
        <w:rPr>
          <w:b/>
        </w:rPr>
      </w:pPr>
      <w:r w:rsidRPr="00A354D4">
        <w:rPr>
          <w:b/>
        </w:rPr>
        <w:t>2.</w:t>
      </w:r>
      <w:r w:rsidRPr="00A354D4">
        <w:rPr>
          <w:b/>
        </w:rPr>
        <w:tab/>
      </w:r>
      <w:r w:rsidR="00F16BE0" w:rsidRPr="00A354D4">
        <w:rPr>
          <w:b/>
        </w:rPr>
        <w:t>TERM</w:t>
      </w:r>
    </w:p>
    <w:p w14:paraId="503FBAC9" w14:textId="77777777" w:rsidR="00447800" w:rsidRDefault="000C40BB" w:rsidP="00656024">
      <w:pPr>
        <w:spacing w:before="120" w:line="240" w:lineRule="auto"/>
        <w:ind w:hanging="709"/>
      </w:pPr>
      <w:r w:rsidRPr="00A354D4">
        <w:t>2.1</w:t>
      </w:r>
      <w:r w:rsidRPr="00A354D4">
        <w:tab/>
      </w:r>
      <w:r w:rsidR="00063E5F">
        <w:t>The</w:t>
      </w:r>
      <w:r w:rsidR="007B6291" w:rsidRPr="00A354D4">
        <w:t xml:space="preserve"> Contract commences on </w:t>
      </w:r>
      <w:r w:rsidR="006A1F8A">
        <w:t xml:space="preserve">30 </w:t>
      </w:r>
      <w:r w:rsidR="008155AD">
        <w:t xml:space="preserve">May 2018 (the </w:t>
      </w:r>
      <w:r w:rsidR="008155AD" w:rsidRPr="008155AD">
        <w:rPr>
          <w:b/>
        </w:rPr>
        <w:t>“Commencement Date”)</w:t>
      </w:r>
      <w:r w:rsidR="007B6291" w:rsidRPr="00A354D4">
        <w:t xml:space="preserve"> and, subject to any provision of this Contract for earlier termination, or extension set out in this clause 2, will termina</w:t>
      </w:r>
      <w:r w:rsidR="00202807">
        <w:t>te at the end of the Initial T</w:t>
      </w:r>
      <w:r w:rsidR="007B6291" w:rsidRPr="00A354D4">
        <w:t>erm.</w:t>
      </w:r>
    </w:p>
    <w:p w14:paraId="37ED9D5E" w14:textId="77777777" w:rsidR="007B6291" w:rsidRDefault="000C40BB" w:rsidP="00163650">
      <w:pPr>
        <w:spacing w:before="120" w:line="240" w:lineRule="auto"/>
        <w:ind w:hanging="709"/>
      </w:pPr>
      <w:r w:rsidRPr="00A354D4">
        <w:t>2.2</w:t>
      </w:r>
      <w:r w:rsidRPr="00A354D4">
        <w:tab/>
      </w:r>
      <w:r w:rsidR="00164A4F">
        <w:t xml:space="preserve">DFE </w:t>
      </w:r>
      <w:r w:rsidR="00063E5F">
        <w:t>may</w:t>
      </w:r>
      <w:r w:rsidR="00202807">
        <w:t xml:space="preserve"> </w:t>
      </w:r>
      <w:r w:rsidR="00FD3D11">
        <w:t>extend</w:t>
      </w:r>
      <w:r w:rsidR="00202807">
        <w:t xml:space="preserve"> the Initial T</w:t>
      </w:r>
      <w:r w:rsidR="007B6291" w:rsidRPr="00A354D4">
        <w:t xml:space="preserve">erm </w:t>
      </w:r>
      <w:r w:rsidR="00817E7A">
        <w:t xml:space="preserve">by up </w:t>
      </w:r>
      <w:r w:rsidR="00C773F1">
        <w:t xml:space="preserve">to </w:t>
      </w:r>
      <w:r w:rsidR="00817E7A">
        <w:t>2 years</w:t>
      </w:r>
      <w:r w:rsidR="00FD3D11">
        <w:t xml:space="preserve"> (an Extension)</w:t>
      </w:r>
      <w:r w:rsidR="00F273F3">
        <w:t xml:space="preserve"> </w:t>
      </w:r>
      <w:r w:rsidR="00052C15">
        <w:t>in ac</w:t>
      </w:r>
      <w:r w:rsidR="00FD3D11">
        <w:t xml:space="preserve">cordance with </w:t>
      </w:r>
      <w:r w:rsidR="00052C15">
        <w:t>clause</w:t>
      </w:r>
      <w:r w:rsidR="00AE3F6C">
        <w:t xml:space="preserve"> </w:t>
      </w:r>
      <w:r w:rsidR="00787681">
        <w:t>38</w:t>
      </w:r>
      <w:r w:rsidR="00AE3F6C">
        <w:t xml:space="preserve">. </w:t>
      </w:r>
    </w:p>
    <w:p w14:paraId="31BAEBA7" w14:textId="77777777" w:rsidR="00447800" w:rsidRDefault="00447800" w:rsidP="00656024">
      <w:pPr>
        <w:spacing w:before="120" w:line="240" w:lineRule="auto"/>
        <w:ind w:hanging="709"/>
        <w:rPr>
          <w:b/>
        </w:rPr>
      </w:pPr>
      <w:r w:rsidRPr="00A354D4">
        <w:rPr>
          <w:b/>
        </w:rPr>
        <w:t>3.</w:t>
      </w:r>
      <w:r w:rsidR="000C40BB">
        <w:tab/>
      </w:r>
      <w:r w:rsidR="00326067" w:rsidRPr="00A354D4">
        <w:rPr>
          <w:b/>
        </w:rPr>
        <w:t>THE SERVICES</w:t>
      </w:r>
      <w:bookmarkStart w:id="98" w:name="_NN115"/>
      <w:bookmarkStart w:id="99" w:name="_DV_M91"/>
      <w:bookmarkStart w:id="100" w:name="_DV_M92"/>
      <w:bookmarkEnd w:id="95"/>
      <w:bookmarkEnd w:id="98"/>
      <w:bookmarkEnd w:id="99"/>
      <w:bookmarkEnd w:id="100"/>
    </w:p>
    <w:p w14:paraId="6AEF2A9A" w14:textId="77777777" w:rsidR="00A354D4" w:rsidRDefault="00A354D4" w:rsidP="00656024">
      <w:pPr>
        <w:spacing w:before="120" w:line="240" w:lineRule="auto"/>
        <w:ind w:hanging="709"/>
      </w:pPr>
      <w:r>
        <w:t>3.1</w:t>
      </w:r>
      <w:r>
        <w:tab/>
      </w:r>
      <w:r w:rsidR="00326067" w:rsidRPr="00A354D4">
        <w:t xml:space="preserve">The </w:t>
      </w:r>
      <w:r w:rsidR="00991834" w:rsidRPr="00A354D4">
        <w:t>Contractor</w:t>
      </w:r>
      <w:r w:rsidR="00326067" w:rsidRPr="00A354D4">
        <w:t xml:space="preserve"> shall provide the Services in </w:t>
      </w:r>
      <w:r w:rsidR="00336976">
        <w:t xml:space="preserve">the Area in </w:t>
      </w:r>
      <w:r w:rsidR="00326067" w:rsidRPr="00A354D4">
        <w:t xml:space="preserve">accordance with the </w:t>
      </w:r>
      <w:r w:rsidR="0098105B" w:rsidRPr="00A354D4">
        <w:t>Specification</w:t>
      </w:r>
      <w:r w:rsidR="00202807">
        <w:t xml:space="preserve"> </w:t>
      </w:r>
      <w:r w:rsidR="00326067" w:rsidRPr="00A354D4">
        <w:t xml:space="preserve">and undertake and be responsible for all obligations of the </w:t>
      </w:r>
      <w:r w:rsidR="00991834" w:rsidRPr="00A354D4">
        <w:t>Contractor</w:t>
      </w:r>
      <w:r w:rsidR="00326067" w:rsidRPr="00A354D4">
        <w:t xml:space="preserve"> in respect of</w:t>
      </w:r>
      <w:r w:rsidR="00336976">
        <w:t xml:space="preserve"> the Services</w:t>
      </w:r>
      <w:r w:rsidR="003F62E2" w:rsidRPr="00A354D4">
        <w:t>.</w:t>
      </w:r>
      <w:bookmarkStart w:id="101" w:name="_DV_M93"/>
      <w:bookmarkEnd w:id="101"/>
    </w:p>
    <w:p w14:paraId="744233FA" w14:textId="77777777" w:rsidR="00A354D4" w:rsidRDefault="00A354D4" w:rsidP="00656024">
      <w:pPr>
        <w:spacing w:before="120" w:line="240" w:lineRule="auto"/>
        <w:ind w:hanging="709"/>
      </w:pPr>
      <w:r>
        <w:t>3.2</w:t>
      </w:r>
      <w:r>
        <w:tab/>
      </w:r>
      <w:r w:rsidR="00326067" w:rsidRPr="00A354D4">
        <w:t xml:space="preserve">The </w:t>
      </w:r>
      <w:r w:rsidR="00991834" w:rsidRPr="00A354D4">
        <w:t>DFE</w:t>
      </w:r>
      <w:r w:rsidR="00336976">
        <w:t xml:space="preserve"> may</w:t>
      </w:r>
      <w:r w:rsidR="00326067" w:rsidRPr="00A354D4">
        <w:t xml:space="preserve"> appoint other </w:t>
      </w:r>
      <w:r w:rsidR="00991834" w:rsidRPr="00A354D4">
        <w:t>Contractor</w:t>
      </w:r>
      <w:r w:rsidR="00326067" w:rsidRPr="00A354D4">
        <w:t xml:space="preserve">s for the </w:t>
      </w:r>
      <w:r w:rsidR="00CE0673" w:rsidRPr="00A354D4">
        <w:t xml:space="preserve">Services </w:t>
      </w:r>
      <w:r w:rsidR="00326067" w:rsidRPr="00A354D4">
        <w:t>in the Area.</w:t>
      </w:r>
      <w:bookmarkStart w:id="102" w:name="_DV_M94"/>
      <w:bookmarkStart w:id="103" w:name="_DV_M95"/>
      <w:bookmarkStart w:id="104" w:name="_DV_M96"/>
      <w:bookmarkEnd w:id="102"/>
      <w:bookmarkEnd w:id="103"/>
      <w:bookmarkEnd w:id="104"/>
    </w:p>
    <w:p w14:paraId="2AD0FC87" w14:textId="77777777" w:rsidR="00326067" w:rsidRDefault="00A354D4" w:rsidP="00656024">
      <w:pPr>
        <w:spacing w:before="120" w:line="240" w:lineRule="auto"/>
        <w:ind w:hanging="709"/>
      </w:pPr>
      <w:r>
        <w:t>3.3</w:t>
      </w:r>
      <w:r>
        <w:tab/>
      </w:r>
      <w:r w:rsidR="00326067" w:rsidRPr="00A354D4">
        <w:t xml:space="preserve">The </w:t>
      </w:r>
      <w:r w:rsidR="00991834" w:rsidRPr="00A354D4">
        <w:t>Contractor</w:t>
      </w:r>
      <w:r w:rsidR="00326067" w:rsidRPr="00A354D4">
        <w:t xml:space="preserve"> shall</w:t>
      </w:r>
      <w:r w:rsidR="00336976">
        <w:t>,</w:t>
      </w:r>
      <w:r w:rsidR="00326067" w:rsidRPr="00A354D4">
        <w:t xml:space="preserve"> in performing its obligations under th</w:t>
      </w:r>
      <w:r w:rsidR="00336976">
        <w:t>e</w:t>
      </w:r>
      <w:r w:rsidR="00326067" w:rsidRPr="00A354D4">
        <w:t xml:space="preserve"> Contract:</w:t>
      </w:r>
    </w:p>
    <w:p w14:paraId="2E748084" w14:textId="77777777" w:rsidR="00CE608F" w:rsidRPr="00A354D4" w:rsidRDefault="00A354D4" w:rsidP="00FD3D11">
      <w:pPr>
        <w:spacing w:before="120" w:line="240" w:lineRule="auto"/>
        <w:ind w:left="851" w:hanging="851"/>
      </w:pPr>
      <w:bookmarkStart w:id="105" w:name="_DV_M97"/>
      <w:bookmarkEnd w:id="105"/>
      <w:r>
        <w:t>3.3.1</w:t>
      </w:r>
      <w:r>
        <w:tab/>
      </w:r>
      <w:r w:rsidR="00326067" w:rsidRPr="00A354D4">
        <w:t>conform to the requirements of the</w:t>
      </w:r>
      <w:r w:rsidR="003F62E2" w:rsidRPr="00A354D4">
        <w:t xml:space="preserve"> Specification</w:t>
      </w:r>
      <w:r w:rsidR="00326067" w:rsidRPr="00A354D4">
        <w:t xml:space="preserve"> and the </w:t>
      </w:r>
      <w:r w:rsidR="00991834" w:rsidRPr="00A354D4">
        <w:t>Contractor</w:t>
      </w:r>
      <w:r w:rsidR="00326067" w:rsidRPr="00A354D4">
        <w:t>’s Solution or as otherwise agreed in writing between the Parties</w:t>
      </w:r>
      <w:r w:rsidR="00C60542">
        <w:t>;</w:t>
      </w:r>
      <w:bookmarkStart w:id="106" w:name="_DV_M98"/>
      <w:bookmarkEnd w:id="106"/>
    </w:p>
    <w:p w14:paraId="467307A4" w14:textId="77777777" w:rsidR="00326067" w:rsidRDefault="00A354D4" w:rsidP="00184069">
      <w:pPr>
        <w:spacing w:before="120" w:line="240" w:lineRule="auto"/>
        <w:ind w:left="851" w:hanging="851"/>
      </w:pPr>
      <w:r>
        <w:t>3.3.2</w:t>
      </w:r>
      <w:r>
        <w:tab/>
      </w:r>
      <w:r w:rsidR="00326067" w:rsidRPr="00A354D4">
        <w:t xml:space="preserve">carry out and complete the Services in a proper professional manner (taking account of the standards of a reasonably proficient practitioner) and in conformity with all reasonable directions and requirements of the </w:t>
      </w:r>
      <w:r w:rsidR="00991834" w:rsidRPr="00A354D4">
        <w:t>DFE</w:t>
      </w:r>
      <w:r w:rsidR="00326067" w:rsidRPr="00A354D4">
        <w:t xml:space="preserve"> specified by the </w:t>
      </w:r>
      <w:bookmarkStart w:id="107" w:name="_DV_M99"/>
      <w:bookmarkEnd w:id="107"/>
      <w:r w:rsidR="00991834" w:rsidRPr="00A354D4">
        <w:t>DFE</w:t>
      </w:r>
      <w:r w:rsidR="00336976">
        <w:t xml:space="preserve"> from time to time</w:t>
      </w:r>
      <w:r w:rsidR="00326067" w:rsidRPr="00A354D4">
        <w:t>;</w:t>
      </w:r>
    </w:p>
    <w:p w14:paraId="45F9078D" w14:textId="77777777" w:rsidR="00326067" w:rsidRDefault="00A354D4" w:rsidP="00184069">
      <w:pPr>
        <w:spacing w:before="120" w:line="240" w:lineRule="auto"/>
        <w:ind w:left="851" w:hanging="851"/>
      </w:pPr>
      <w:bookmarkStart w:id="108" w:name="_DV_M101"/>
      <w:bookmarkEnd w:id="108"/>
      <w:r>
        <w:lastRenderedPageBreak/>
        <w:t>3.3.3</w:t>
      </w:r>
      <w:r>
        <w:tab/>
      </w:r>
      <w:r w:rsidR="00326067" w:rsidRPr="00A354D4">
        <w:t>comply with Good Industry Practice;</w:t>
      </w:r>
    </w:p>
    <w:p w14:paraId="7DA3986A" w14:textId="77777777" w:rsidR="00326067" w:rsidRDefault="00A354D4" w:rsidP="00184069">
      <w:pPr>
        <w:spacing w:before="120" w:line="240" w:lineRule="auto"/>
        <w:ind w:left="851" w:hanging="851"/>
      </w:pPr>
      <w:bookmarkStart w:id="109" w:name="_DV_M102"/>
      <w:bookmarkEnd w:id="109"/>
      <w:r>
        <w:t>3.3.4</w:t>
      </w:r>
      <w:r>
        <w:tab/>
      </w:r>
      <w:r w:rsidR="00326067" w:rsidRPr="00A354D4">
        <w:t>ensure that the Services are provided by competent and appropriately trained personnel</w:t>
      </w:r>
      <w:bookmarkStart w:id="110" w:name="_DV_M103"/>
      <w:bookmarkEnd w:id="110"/>
      <w:r w:rsidR="00326067" w:rsidRPr="00A354D4">
        <w:t>;</w:t>
      </w:r>
    </w:p>
    <w:p w14:paraId="081B25CE" w14:textId="77777777" w:rsidR="00B62389" w:rsidRDefault="00A354D4" w:rsidP="00184069">
      <w:pPr>
        <w:spacing w:before="120" w:line="240" w:lineRule="auto"/>
        <w:ind w:left="851" w:hanging="851"/>
      </w:pPr>
      <w:bookmarkStart w:id="111" w:name="_DV_M105"/>
      <w:bookmarkEnd w:id="111"/>
      <w:r>
        <w:t>3.3.5</w:t>
      </w:r>
      <w:r>
        <w:tab/>
      </w:r>
      <w:r w:rsidR="00326067" w:rsidRPr="00A354D4">
        <w:t>comply with the Quality Standards</w:t>
      </w:r>
      <w:r w:rsidR="00392F47" w:rsidRPr="00A354D4">
        <w:t xml:space="preserve"> and where applicable, shall maintain accreditation with the relevant Quality Standards authorisation body</w:t>
      </w:r>
      <w:bookmarkStart w:id="112" w:name="_DV_M106"/>
      <w:bookmarkEnd w:id="112"/>
      <w:r w:rsidR="00164A4F">
        <w:t>;</w:t>
      </w:r>
    </w:p>
    <w:p w14:paraId="1485F6BA" w14:textId="77777777" w:rsidR="00326067" w:rsidRDefault="00A354D4" w:rsidP="00184069">
      <w:pPr>
        <w:spacing w:before="120" w:line="240" w:lineRule="auto"/>
        <w:ind w:left="851" w:hanging="851"/>
      </w:pPr>
      <w:r>
        <w:t>3.3.6</w:t>
      </w:r>
      <w:r>
        <w:tab/>
      </w:r>
      <w:r w:rsidR="00B62389" w:rsidRPr="00A354D4">
        <w:t>comply with the KP</w:t>
      </w:r>
      <w:r w:rsidR="00336976">
        <w:t>I</w:t>
      </w:r>
      <w:r w:rsidR="00B62389" w:rsidRPr="00A354D4">
        <w:t>s</w:t>
      </w:r>
      <w:r w:rsidR="00DC3526">
        <w:t>,</w:t>
      </w:r>
      <w:r w:rsidR="00B62389" w:rsidRPr="00A354D4">
        <w:t xml:space="preserve"> Se</w:t>
      </w:r>
      <w:r w:rsidR="003F62E2" w:rsidRPr="00A354D4">
        <w:t>rvice Levels and Service Credit</w:t>
      </w:r>
      <w:r w:rsidR="00B62389" w:rsidRPr="00A354D4">
        <w:t xml:space="preserve"> req</w:t>
      </w:r>
      <w:r w:rsidR="00164A4F">
        <w:t xml:space="preserve">uirements set out in </w:t>
      </w:r>
      <w:r w:rsidR="00336976">
        <w:t>s</w:t>
      </w:r>
      <w:r w:rsidR="00164A4F">
        <w:t xml:space="preserve">chedule </w:t>
      </w:r>
      <w:r w:rsidR="00F17B80">
        <w:t>5</w:t>
      </w:r>
      <w:r w:rsidR="00164A4F">
        <w:t>;</w:t>
      </w:r>
    </w:p>
    <w:p w14:paraId="7256FB75" w14:textId="77777777" w:rsidR="00326067" w:rsidRDefault="00A354D4" w:rsidP="00184069">
      <w:pPr>
        <w:spacing w:before="120" w:line="240" w:lineRule="auto"/>
        <w:ind w:left="851" w:hanging="851"/>
      </w:pPr>
      <w:bookmarkStart w:id="113" w:name="_DV_M107"/>
      <w:bookmarkEnd w:id="113"/>
      <w:r>
        <w:t>3.3.7</w:t>
      </w:r>
      <w:r>
        <w:tab/>
      </w:r>
      <w:r w:rsidR="00326067" w:rsidRPr="00A354D4">
        <w:t xml:space="preserve">comply with the </w:t>
      </w:r>
      <w:r w:rsidR="006A37BB">
        <w:t xml:space="preserve">Mobilisation </w:t>
      </w:r>
      <w:r w:rsidR="00326067" w:rsidRPr="00A354D4">
        <w:t>Plan;</w:t>
      </w:r>
      <w:r w:rsidR="00B23AD5" w:rsidRPr="00A354D4">
        <w:t xml:space="preserve"> </w:t>
      </w:r>
      <w:bookmarkStart w:id="114" w:name="_DV_M108"/>
      <w:bookmarkStart w:id="115" w:name="_DV_M109"/>
      <w:bookmarkEnd w:id="114"/>
      <w:bookmarkEnd w:id="115"/>
    </w:p>
    <w:p w14:paraId="0DF9B90F" w14:textId="77777777" w:rsidR="00326067" w:rsidRDefault="00A354D4" w:rsidP="00184069">
      <w:pPr>
        <w:spacing w:before="120" w:line="240" w:lineRule="auto"/>
        <w:ind w:left="851" w:hanging="851"/>
      </w:pPr>
      <w:bookmarkStart w:id="116" w:name="_DV_M111"/>
      <w:bookmarkEnd w:id="116"/>
      <w:r>
        <w:t>3.3.8</w:t>
      </w:r>
      <w:r>
        <w:tab/>
      </w:r>
      <w:r w:rsidR="00326067" w:rsidRPr="00A354D4">
        <w:t xml:space="preserve">in so far as is reasonably practicable, comply with any policies and procedures adopted by the </w:t>
      </w:r>
      <w:bookmarkStart w:id="117" w:name="_DV_M112"/>
      <w:bookmarkEnd w:id="117"/>
      <w:r w:rsidR="00991834" w:rsidRPr="00A354D4">
        <w:t>DFE</w:t>
      </w:r>
      <w:r w:rsidR="00326067" w:rsidRPr="00A354D4">
        <w:t xml:space="preserve"> from time to time within 14 days of the same being brought to the attention of the </w:t>
      </w:r>
      <w:r w:rsidR="00991834" w:rsidRPr="00A354D4">
        <w:t>Contractor</w:t>
      </w:r>
      <w:r w:rsidR="00326067" w:rsidRPr="00A354D4">
        <w:t xml:space="preserve"> by the </w:t>
      </w:r>
      <w:bookmarkStart w:id="118" w:name="_DV_M114"/>
      <w:bookmarkEnd w:id="118"/>
      <w:r w:rsidR="00326067" w:rsidRPr="00A354D4">
        <w:t xml:space="preserve"> </w:t>
      </w:r>
      <w:r w:rsidR="00991834" w:rsidRPr="00A354D4">
        <w:t>DFE</w:t>
      </w:r>
      <w:r w:rsidR="00164A4F">
        <w:t>;</w:t>
      </w:r>
    </w:p>
    <w:p w14:paraId="403D2A2C" w14:textId="77777777" w:rsidR="00202807" w:rsidRDefault="00981070" w:rsidP="00B80056">
      <w:pPr>
        <w:pStyle w:val="ListParagraph"/>
        <w:numPr>
          <w:ilvl w:val="2"/>
          <w:numId w:val="23"/>
        </w:numPr>
        <w:spacing w:before="120" w:line="240" w:lineRule="auto"/>
        <w:ind w:left="851" w:hanging="851"/>
      </w:pPr>
      <w:bookmarkStart w:id="119" w:name="_DV_M116"/>
      <w:bookmarkEnd w:id="119"/>
      <w:r>
        <w:t>comply with applicable L</w:t>
      </w:r>
      <w:r w:rsidR="00326067" w:rsidRPr="00A354D4">
        <w:t>aw</w:t>
      </w:r>
      <w:r w:rsidR="007333D1" w:rsidRPr="00A354D4">
        <w:t>,</w:t>
      </w:r>
      <w:r w:rsidR="00164A4F">
        <w:t xml:space="preserve"> </w:t>
      </w:r>
      <w:r w:rsidR="00326067" w:rsidRPr="00A354D4">
        <w:t>any applicable codes of practice or governmental regulation</w:t>
      </w:r>
      <w:r w:rsidR="007333D1" w:rsidRPr="00A354D4">
        <w:t>, and monitor compliance with relevant legislation;</w:t>
      </w:r>
      <w:r w:rsidR="00326067" w:rsidRPr="00A354D4">
        <w:t xml:space="preserve">  </w:t>
      </w:r>
    </w:p>
    <w:p w14:paraId="0587BCE5" w14:textId="77777777" w:rsidR="00202807" w:rsidRDefault="00282EE3" w:rsidP="00B80056">
      <w:pPr>
        <w:pStyle w:val="ListParagraph"/>
        <w:numPr>
          <w:ilvl w:val="2"/>
          <w:numId w:val="23"/>
        </w:numPr>
        <w:spacing w:before="120" w:line="240" w:lineRule="auto"/>
        <w:ind w:left="851" w:hanging="851"/>
      </w:pPr>
      <w:r w:rsidRPr="00A354D4">
        <w:t>comply with all health and safety legislation, adopt and maintain safe operating systems of work and appropriate safety policies in order to protect the health and safety of</w:t>
      </w:r>
      <w:r w:rsidR="00336976">
        <w:t xml:space="preserve"> </w:t>
      </w:r>
      <w:r w:rsidR="008006F5">
        <w:t>Personnel</w:t>
      </w:r>
      <w:r w:rsidRPr="00A354D4">
        <w:t>, employees of the DFE</w:t>
      </w:r>
      <w:r w:rsidR="007333D1" w:rsidRPr="00A354D4">
        <w:t>, the Service Users</w:t>
      </w:r>
      <w:r w:rsidRPr="00A354D4">
        <w:t xml:space="preserve"> and all other persons i</w:t>
      </w:r>
      <w:r w:rsidR="00164A4F">
        <w:t>ncluding members of the public</w:t>
      </w:r>
      <w:r w:rsidR="00C60542">
        <w:t>;</w:t>
      </w:r>
      <w:r w:rsidR="00164A4F">
        <w:t xml:space="preserve"> and</w:t>
      </w:r>
    </w:p>
    <w:p w14:paraId="436647AD" w14:textId="77777777" w:rsidR="00A354D4" w:rsidRDefault="007333D1" w:rsidP="00B80056">
      <w:pPr>
        <w:pStyle w:val="ListParagraph"/>
        <w:numPr>
          <w:ilvl w:val="2"/>
          <w:numId w:val="23"/>
        </w:numPr>
        <w:spacing w:before="120" w:line="240" w:lineRule="auto"/>
        <w:ind w:left="851" w:hanging="851"/>
      </w:pPr>
      <w:r w:rsidRPr="00A354D4">
        <w:t xml:space="preserve">comply with all safety, security, acceptable use and other </w:t>
      </w:r>
      <w:r w:rsidR="00164A4F">
        <w:t>policies of the DFE from time to</w:t>
      </w:r>
      <w:r w:rsidRPr="00A354D4">
        <w:t xml:space="preserve"> time notified to it and procure that the </w:t>
      </w:r>
      <w:r w:rsidR="008006F5">
        <w:t>Personnel</w:t>
      </w:r>
      <w:r w:rsidRPr="00A354D4">
        <w:t xml:space="preserve"> also comply</w:t>
      </w:r>
      <w:bookmarkStart w:id="120" w:name="_DV_M117"/>
      <w:bookmarkStart w:id="121" w:name="_DV_M120"/>
      <w:bookmarkStart w:id="122" w:name="_DV_M121"/>
      <w:bookmarkStart w:id="123" w:name="_DV_M122"/>
      <w:bookmarkStart w:id="124" w:name="_DV_M123"/>
      <w:bookmarkStart w:id="125" w:name="_DV_M124"/>
      <w:bookmarkStart w:id="126" w:name="_DV_M125"/>
      <w:bookmarkEnd w:id="120"/>
      <w:bookmarkEnd w:id="121"/>
      <w:bookmarkEnd w:id="122"/>
      <w:bookmarkEnd w:id="123"/>
      <w:bookmarkEnd w:id="124"/>
      <w:bookmarkEnd w:id="125"/>
      <w:bookmarkEnd w:id="126"/>
      <w:r w:rsidR="00741F54" w:rsidRPr="00A354D4">
        <w:t>.</w:t>
      </w:r>
      <w:bookmarkStart w:id="127" w:name="_DV_M126"/>
      <w:bookmarkEnd w:id="127"/>
    </w:p>
    <w:p w14:paraId="45D89150" w14:textId="77777777" w:rsidR="006F65F1" w:rsidRDefault="00832C16" w:rsidP="00184069">
      <w:pPr>
        <w:spacing w:before="120" w:line="240" w:lineRule="auto"/>
        <w:ind w:hanging="709"/>
      </w:pPr>
      <w:r>
        <w:t>3.4</w:t>
      </w:r>
      <w:r>
        <w:tab/>
      </w:r>
      <w:r w:rsidR="006F65F1" w:rsidRPr="00A354D4">
        <w:t>The</w:t>
      </w:r>
      <w:r w:rsidR="00E05BD9">
        <w:t xml:space="preserve"> DFE may </w:t>
      </w:r>
      <w:r w:rsidR="006F65F1" w:rsidRPr="00A354D4">
        <w:t>provide data and materials to the Contractor and access to systems for the purposes of providing the Services that the Contractor may use but only to the extent necessary to enable the Contractor to provide the Services</w:t>
      </w:r>
      <w:r w:rsidR="00E05BD9">
        <w:t>.</w:t>
      </w:r>
    </w:p>
    <w:p w14:paraId="204B7F42" w14:textId="77777777" w:rsidR="00A354D4" w:rsidRDefault="00326067" w:rsidP="00B80056">
      <w:pPr>
        <w:pStyle w:val="ListParagraph"/>
        <w:widowControl/>
        <w:numPr>
          <w:ilvl w:val="1"/>
          <w:numId w:val="24"/>
        </w:numPr>
        <w:spacing w:before="120" w:line="240" w:lineRule="auto"/>
        <w:ind w:left="0" w:hanging="709"/>
        <w:outlineLvl w:val="1"/>
      </w:pPr>
      <w:bookmarkStart w:id="128" w:name="_DV_M127"/>
      <w:bookmarkEnd w:id="128"/>
      <w:r w:rsidRPr="00A354D4">
        <w:t xml:space="preserve">All equipment and other property brought onto </w:t>
      </w:r>
      <w:r w:rsidR="00991834" w:rsidRPr="00A354D4">
        <w:t>DFE</w:t>
      </w:r>
      <w:r w:rsidRPr="00A354D4">
        <w:t xml:space="preserve"> Premises shall be at the </w:t>
      </w:r>
      <w:r w:rsidR="00991834" w:rsidRPr="00A354D4">
        <w:t>Contractor</w:t>
      </w:r>
      <w:r w:rsidRPr="00A354D4">
        <w:t xml:space="preserve">’s own risk and the </w:t>
      </w:r>
      <w:r w:rsidR="00991834" w:rsidRPr="00A354D4">
        <w:t>DFE</w:t>
      </w:r>
      <w:r w:rsidRPr="00A354D4">
        <w:t xml:space="preserve"> shall have no liability for any loss of or damage to any such equipment and property unless the </w:t>
      </w:r>
      <w:r w:rsidR="00991834" w:rsidRPr="00A354D4">
        <w:t>Contractor</w:t>
      </w:r>
      <w:r w:rsidRPr="00A354D4">
        <w:t xml:space="preserve"> is able to demonstrate that such loss or damage was caused by the negligence of the </w:t>
      </w:r>
      <w:r w:rsidR="00991834" w:rsidRPr="00A354D4">
        <w:t>DFE</w:t>
      </w:r>
      <w:r w:rsidRPr="00A354D4">
        <w:t>.</w:t>
      </w:r>
      <w:bookmarkStart w:id="129" w:name="_DV_M128"/>
      <w:bookmarkEnd w:id="129"/>
    </w:p>
    <w:p w14:paraId="0B5DCE9D" w14:textId="77777777" w:rsidR="00336976" w:rsidRDefault="00326067" w:rsidP="00B80056">
      <w:pPr>
        <w:pStyle w:val="ListParagraph"/>
        <w:widowControl/>
        <w:numPr>
          <w:ilvl w:val="1"/>
          <w:numId w:val="24"/>
        </w:numPr>
        <w:spacing w:before="120" w:line="240" w:lineRule="auto"/>
        <w:ind w:left="0" w:hanging="709"/>
        <w:outlineLvl w:val="1"/>
      </w:pPr>
      <w:r w:rsidRPr="00A354D4">
        <w:t xml:space="preserve">Any land or </w:t>
      </w:r>
      <w:r w:rsidR="00991834" w:rsidRPr="00A354D4">
        <w:t>DFE</w:t>
      </w:r>
      <w:r w:rsidRPr="00A354D4">
        <w:t xml:space="preserve"> Premises made available from time to time to the </w:t>
      </w:r>
      <w:r w:rsidR="00991834" w:rsidRPr="00A354D4">
        <w:t>Contractor</w:t>
      </w:r>
      <w:r w:rsidRPr="00A354D4">
        <w:t xml:space="preserve"> by the </w:t>
      </w:r>
      <w:r w:rsidR="00991834" w:rsidRPr="00A354D4">
        <w:t>DFE</w:t>
      </w:r>
      <w:r w:rsidR="00336976">
        <w:t xml:space="preserve"> in connection with the</w:t>
      </w:r>
      <w:r w:rsidRPr="00A354D4">
        <w:t xml:space="preserve"> </w:t>
      </w:r>
      <w:r w:rsidR="006A48BA" w:rsidRPr="00A354D4">
        <w:t>Contract</w:t>
      </w:r>
      <w:r w:rsidRPr="00A354D4">
        <w:t xml:space="preserve"> shall be made available to the </w:t>
      </w:r>
      <w:r w:rsidR="00991834" w:rsidRPr="00A354D4">
        <w:t>Contractor</w:t>
      </w:r>
      <w:r w:rsidRPr="00A354D4">
        <w:t xml:space="preserve"> on a non-exclusive licence basis free of charge and shall be used by the </w:t>
      </w:r>
      <w:r w:rsidR="00991834" w:rsidRPr="00A354D4">
        <w:t>Contractor</w:t>
      </w:r>
      <w:r w:rsidRPr="00A354D4">
        <w:t xml:space="preserve"> solely for the purpose of performing its obligations under th</w:t>
      </w:r>
      <w:r w:rsidR="00336976">
        <w:t>e</w:t>
      </w:r>
      <w:r w:rsidRPr="00A354D4">
        <w:t xml:space="preserve"> Contract. The </w:t>
      </w:r>
      <w:r w:rsidR="00991834" w:rsidRPr="00A354D4">
        <w:t>Contractor</w:t>
      </w:r>
      <w:r w:rsidRPr="00A354D4">
        <w:t xml:space="preserve"> shall have the use of such land or </w:t>
      </w:r>
      <w:r w:rsidR="00991834" w:rsidRPr="00A354D4">
        <w:t>DFE</w:t>
      </w:r>
      <w:r w:rsidRPr="00A354D4">
        <w:t xml:space="preserve"> Premises as </w:t>
      </w:r>
      <w:r w:rsidR="00336976">
        <w:t xml:space="preserve">a </w:t>
      </w:r>
      <w:r w:rsidRPr="00A354D4">
        <w:t>licensee and shall vacate the same on completion, t</w:t>
      </w:r>
      <w:r w:rsidR="00336976">
        <w:t>ermination or abandonment of the</w:t>
      </w:r>
      <w:r w:rsidRPr="00A354D4">
        <w:t xml:space="preserve"> Contract or the task in respect of which such land or </w:t>
      </w:r>
      <w:r w:rsidR="00991834" w:rsidRPr="00A354D4">
        <w:t>DFE</w:t>
      </w:r>
      <w:r w:rsidR="00336976">
        <w:t xml:space="preserve"> Premises was made available.</w:t>
      </w:r>
    </w:p>
    <w:p w14:paraId="28CC0307" w14:textId="77777777" w:rsidR="00322B4A" w:rsidRDefault="00326067" w:rsidP="00B80056">
      <w:pPr>
        <w:pStyle w:val="ListParagraph"/>
        <w:widowControl/>
        <w:numPr>
          <w:ilvl w:val="1"/>
          <w:numId w:val="24"/>
        </w:numPr>
        <w:spacing w:before="120" w:line="240" w:lineRule="auto"/>
        <w:ind w:left="0" w:hanging="709"/>
        <w:outlineLvl w:val="1"/>
      </w:pPr>
      <w:r w:rsidRPr="00A354D4">
        <w:t xml:space="preserve">The </w:t>
      </w:r>
      <w:r w:rsidR="00336976">
        <w:t>Contract does not</w:t>
      </w:r>
      <w:r w:rsidRPr="00A354D4">
        <w:t xml:space="preserve"> create a tenancy of any nature whatsoever in favour of the </w:t>
      </w:r>
      <w:r w:rsidR="00991834" w:rsidRPr="00A354D4">
        <w:t>Contractor</w:t>
      </w:r>
      <w:r w:rsidRPr="00A354D4">
        <w:t xml:space="preserve"> or any of the </w:t>
      </w:r>
      <w:r w:rsidR="008006F5">
        <w:t>Personnel</w:t>
      </w:r>
      <w:r w:rsidR="00336976">
        <w:t xml:space="preserve"> and </w:t>
      </w:r>
      <w:r w:rsidRPr="00A354D4">
        <w:t>no such tenancy has or shall come into being and, notwithstanding any rights granted pursuant to th</w:t>
      </w:r>
      <w:r w:rsidR="00336976">
        <w:t>e</w:t>
      </w:r>
      <w:r w:rsidRPr="00A354D4">
        <w:t xml:space="preserve"> Contract, the </w:t>
      </w:r>
      <w:r w:rsidR="00991834" w:rsidRPr="00A354D4">
        <w:t>DFE</w:t>
      </w:r>
      <w:r w:rsidRPr="00A354D4">
        <w:t xml:space="preserve"> retains the right at any time to use any </w:t>
      </w:r>
      <w:r w:rsidR="00991834" w:rsidRPr="00A354D4">
        <w:t>DFE</w:t>
      </w:r>
      <w:r w:rsidRPr="00A354D4">
        <w:t xml:space="preserve"> Premises in any manner</w:t>
      </w:r>
      <w:r w:rsidR="00557EB2" w:rsidRPr="00A354D4">
        <w:t>.</w:t>
      </w:r>
    </w:p>
    <w:p w14:paraId="359CDA8B" w14:textId="77777777" w:rsidR="00322B4A" w:rsidRDefault="008834C9" w:rsidP="00184069">
      <w:pPr>
        <w:spacing w:before="120" w:line="240" w:lineRule="auto"/>
        <w:ind w:hanging="709"/>
        <w:rPr>
          <w:b/>
        </w:rPr>
      </w:pPr>
      <w:bookmarkStart w:id="130" w:name="_DV_M129"/>
      <w:bookmarkStart w:id="131" w:name="_DV_M131"/>
      <w:bookmarkStart w:id="132" w:name="_Ref227644874"/>
      <w:bookmarkEnd w:id="130"/>
      <w:bookmarkEnd w:id="131"/>
      <w:r>
        <w:rPr>
          <w:b/>
        </w:rPr>
        <w:t>4</w:t>
      </w:r>
      <w:r w:rsidR="00322B4A" w:rsidRPr="00AD3FC7">
        <w:rPr>
          <w:b/>
        </w:rPr>
        <w:t>.</w:t>
      </w:r>
      <w:r w:rsidR="00AD3FC7" w:rsidRPr="00AD3FC7">
        <w:rPr>
          <w:b/>
        </w:rPr>
        <w:tab/>
      </w:r>
      <w:r w:rsidR="002A5911" w:rsidRPr="00AD3FC7">
        <w:rPr>
          <w:b/>
        </w:rPr>
        <w:t>CONSORTIA</w:t>
      </w:r>
    </w:p>
    <w:p w14:paraId="5D78C669" w14:textId="77777777" w:rsidR="008B57F4" w:rsidRDefault="008834C9" w:rsidP="00184069">
      <w:pPr>
        <w:spacing w:before="120" w:line="240" w:lineRule="auto"/>
        <w:ind w:hanging="709"/>
      </w:pPr>
      <w:r>
        <w:t>4</w:t>
      </w:r>
      <w:r w:rsidR="00322B4A" w:rsidRPr="00AD3FC7">
        <w:t>.1</w:t>
      </w:r>
      <w:r w:rsidR="00322B4A" w:rsidRPr="00AD3FC7">
        <w:tab/>
      </w:r>
      <w:r w:rsidR="00CC33EF">
        <w:t>If the Contractor is a Consortium</w:t>
      </w:r>
      <w:r w:rsidR="00C41593">
        <w:t xml:space="preserve"> it</w:t>
      </w:r>
      <w:r w:rsidR="008B57F4">
        <w:t xml:space="preserve"> shall comply</w:t>
      </w:r>
      <w:r w:rsidR="00A551B2">
        <w:t xml:space="preserve"> with the terms of this clause 4</w:t>
      </w:r>
      <w:r w:rsidR="008B57F4">
        <w:t>.</w:t>
      </w:r>
    </w:p>
    <w:p w14:paraId="7D6081A8" w14:textId="77777777" w:rsidR="004238F9" w:rsidRDefault="008834C9" w:rsidP="00184069">
      <w:pPr>
        <w:spacing w:before="120" w:line="240" w:lineRule="auto"/>
        <w:ind w:hanging="709"/>
      </w:pPr>
      <w:r>
        <w:t>4</w:t>
      </w:r>
      <w:r w:rsidR="008B57F4">
        <w:t>.2</w:t>
      </w:r>
      <w:r w:rsidR="008B57F4">
        <w:tab/>
      </w:r>
      <w:r w:rsidR="002A5911" w:rsidRPr="00AD3FC7">
        <w:t xml:space="preserve">The </w:t>
      </w:r>
      <w:r w:rsidR="00991834" w:rsidRPr="00AD3FC7">
        <w:t>Contractor</w:t>
      </w:r>
      <w:r w:rsidR="002A5911" w:rsidRPr="00AD3FC7">
        <w:t xml:space="preserve"> may appoint </w:t>
      </w:r>
      <w:r w:rsidR="00C41593">
        <w:t xml:space="preserve">additional </w:t>
      </w:r>
      <w:r w:rsidR="004238F9">
        <w:t xml:space="preserve">or replacement Consortium Members </w:t>
      </w:r>
      <w:r w:rsidR="002A5911" w:rsidRPr="00AD3FC7">
        <w:t xml:space="preserve">to assist </w:t>
      </w:r>
      <w:r w:rsidR="004238F9">
        <w:t xml:space="preserve">it </w:t>
      </w:r>
      <w:r w:rsidR="002A5911" w:rsidRPr="00AD3FC7">
        <w:t>in carryin</w:t>
      </w:r>
      <w:r w:rsidR="00E05BD9">
        <w:t>g out its obligations under the</w:t>
      </w:r>
      <w:r w:rsidR="002A5911" w:rsidRPr="00AD3FC7">
        <w:t xml:space="preserve"> Contract subject to compliance with </w:t>
      </w:r>
      <w:r w:rsidR="002A5911" w:rsidRPr="008D678E">
        <w:t>clause</w:t>
      </w:r>
      <w:r w:rsidR="005A2768" w:rsidRPr="008D678E">
        <w:t xml:space="preserve"> </w:t>
      </w:r>
      <w:r>
        <w:t>4</w:t>
      </w:r>
      <w:r w:rsidR="008B57F4">
        <w:t>.3</w:t>
      </w:r>
      <w:r w:rsidR="002A5911" w:rsidRPr="008D678E">
        <w:t>.</w:t>
      </w:r>
    </w:p>
    <w:p w14:paraId="7A5B1039" w14:textId="77777777" w:rsidR="004238F9" w:rsidRDefault="008834C9" w:rsidP="00184069">
      <w:pPr>
        <w:spacing w:before="120" w:line="240" w:lineRule="auto"/>
        <w:ind w:hanging="709"/>
      </w:pPr>
      <w:r>
        <w:t>4</w:t>
      </w:r>
      <w:r w:rsidR="004238F9">
        <w:t>.</w:t>
      </w:r>
      <w:r w:rsidR="008B57F4">
        <w:t>3</w:t>
      </w:r>
      <w:r w:rsidR="004238F9">
        <w:tab/>
      </w:r>
      <w:r w:rsidR="008B57F4">
        <w:t>N</w:t>
      </w:r>
      <w:r w:rsidR="004238F9">
        <w:t xml:space="preserve">o </w:t>
      </w:r>
      <w:r w:rsidR="004D187C">
        <w:t xml:space="preserve">new </w:t>
      </w:r>
      <w:r w:rsidR="008B57F4">
        <w:t>person or entity</w:t>
      </w:r>
      <w:r w:rsidR="004238F9">
        <w:t xml:space="preserve"> may </w:t>
      </w:r>
      <w:r w:rsidR="008510E4">
        <w:t>become a Consortium Member</w:t>
      </w:r>
      <w:r w:rsidR="008B57F4">
        <w:t xml:space="preserve"> until</w:t>
      </w:r>
      <w:r w:rsidR="004238F9">
        <w:t>:</w:t>
      </w:r>
    </w:p>
    <w:p w14:paraId="128A6733" w14:textId="77777777" w:rsidR="004238F9" w:rsidRDefault="008834C9" w:rsidP="00184069">
      <w:pPr>
        <w:spacing w:before="120" w:line="240" w:lineRule="auto"/>
        <w:ind w:left="851" w:hanging="851"/>
      </w:pPr>
      <w:r>
        <w:t>4</w:t>
      </w:r>
      <w:r w:rsidR="004238F9">
        <w:t>.</w:t>
      </w:r>
      <w:r w:rsidR="008B57F4">
        <w:t>3</w:t>
      </w:r>
      <w:r w:rsidR="004238F9">
        <w:t>.1</w:t>
      </w:r>
      <w:r w:rsidR="004238F9">
        <w:tab/>
        <w:t xml:space="preserve">the DFE has given its prior written consent to the </w:t>
      </w:r>
      <w:r w:rsidR="001D4446">
        <w:t>new Consortium Member;</w:t>
      </w:r>
    </w:p>
    <w:p w14:paraId="62A5D92E" w14:textId="77777777" w:rsidR="004238F9" w:rsidRDefault="008834C9" w:rsidP="00184069">
      <w:pPr>
        <w:spacing w:before="120" w:line="240" w:lineRule="auto"/>
        <w:ind w:left="851" w:hanging="851"/>
      </w:pPr>
      <w:r>
        <w:t>4</w:t>
      </w:r>
      <w:r w:rsidR="008B57F4">
        <w:t>.3</w:t>
      </w:r>
      <w:r w:rsidR="004238F9">
        <w:t>.2</w:t>
      </w:r>
      <w:r w:rsidR="004238F9">
        <w:tab/>
      </w:r>
      <w:r w:rsidR="004D187C">
        <w:t>the new Consortium Member has signed a</w:t>
      </w:r>
      <w:r w:rsidR="004238F9" w:rsidRPr="00AD3FC7">
        <w:t xml:space="preserve"> Deed of Adherence</w:t>
      </w:r>
      <w:r w:rsidR="001D4446">
        <w:t>; and</w:t>
      </w:r>
    </w:p>
    <w:p w14:paraId="0F89A8C2" w14:textId="77777777" w:rsidR="001D4446" w:rsidRDefault="008834C9" w:rsidP="00184069">
      <w:pPr>
        <w:spacing w:before="120" w:line="240" w:lineRule="auto"/>
        <w:ind w:left="851" w:hanging="851"/>
      </w:pPr>
      <w:r>
        <w:t>4</w:t>
      </w:r>
      <w:r w:rsidR="001D4446">
        <w:t>.3.3</w:t>
      </w:r>
      <w:r w:rsidR="001D4446">
        <w:tab/>
        <w:t xml:space="preserve">a copy of the Deed </w:t>
      </w:r>
      <w:r w:rsidR="00CC11FA">
        <w:t>o</w:t>
      </w:r>
      <w:r w:rsidR="001D4446">
        <w:t>f Adherence has been given to the DFE.</w:t>
      </w:r>
    </w:p>
    <w:p w14:paraId="2F1BD54C" w14:textId="77777777" w:rsidR="008B57F4" w:rsidRDefault="008834C9" w:rsidP="00184069">
      <w:pPr>
        <w:spacing w:before="120" w:line="240" w:lineRule="auto"/>
        <w:ind w:hanging="709"/>
      </w:pPr>
      <w:r>
        <w:t>4</w:t>
      </w:r>
      <w:r w:rsidR="008B57F4">
        <w:t>.4</w:t>
      </w:r>
      <w:r w:rsidR="008B57F4">
        <w:tab/>
        <w:t>The Contractor shall promptly inform the DFE if and how any Consortium Member breaches the terms of the Consortium Agreement.</w:t>
      </w:r>
    </w:p>
    <w:p w14:paraId="59D28EA3" w14:textId="77777777" w:rsidR="00AD3FC7" w:rsidRDefault="008834C9" w:rsidP="00184069">
      <w:pPr>
        <w:spacing w:before="120" w:line="240" w:lineRule="auto"/>
        <w:ind w:hanging="709"/>
        <w:rPr>
          <w:b/>
        </w:rPr>
      </w:pPr>
      <w:r>
        <w:rPr>
          <w:b/>
        </w:rPr>
        <w:t>5</w:t>
      </w:r>
      <w:r w:rsidR="00AB65EA" w:rsidRPr="00AD3FC7">
        <w:rPr>
          <w:b/>
        </w:rPr>
        <w:t>.</w:t>
      </w:r>
      <w:r w:rsidR="00AB65EA" w:rsidRPr="00AD3FC7">
        <w:rPr>
          <w:b/>
        </w:rPr>
        <w:tab/>
      </w:r>
      <w:r w:rsidR="003B26AD" w:rsidRPr="00AD3FC7">
        <w:rPr>
          <w:b/>
        </w:rPr>
        <w:t>TRANSFER AND SUB-CONTRACTING</w:t>
      </w:r>
    </w:p>
    <w:p w14:paraId="7DB6EEBC" w14:textId="77777777" w:rsidR="001D4446" w:rsidRDefault="008834C9" w:rsidP="00184069">
      <w:pPr>
        <w:spacing w:before="120" w:line="240" w:lineRule="auto"/>
        <w:ind w:hanging="709"/>
      </w:pPr>
      <w:r>
        <w:t>5</w:t>
      </w:r>
      <w:r w:rsidR="00AD3FC7">
        <w:t>.1</w:t>
      </w:r>
      <w:r w:rsidR="00AD3FC7">
        <w:tab/>
      </w:r>
      <w:r w:rsidR="00BB7B9B" w:rsidRPr="00AD3FC7">
        <w:t>Save a</w:t>
      </w:r>
      <w:r w:rsidR="004477EF">
        <w:t>s</w:t>
      </w:r>
      <w:r w:rsidR="00081C4A">
        <w:t xml:space="preserve"> set out in this clause </w:t>
      </w:r>
      <w:r>
        <w:t>5</w:t>
      </w:r>
      <w:r w:rsidR="00BB7B9B" w:rsidRPr="00AD3FC7">
        <w:t xml:space="preserve"> the Contractor may not </w:t>
      </w:r>
      <w:r w:rsidR="003408ED">
        <w:t xml:space="preserve">sub-contract, </w:t>
      </w:r>
      <w:r w:rsidR="00BB7B9B" w:rsidRPr="00AD3FC7">
        <w:t xml:space="preserve">assign, transfer, charge the benefit and/or delegate the burden </w:t>
      </w:r>
      <w:r w:rsidR="00E05BD9">
        <w:t>of the whole or any part of the</w:t>
      </w:r>
      <w:r w:rsidR="00BB7B9B" w:rsidRPr="00AD3FC7">
        <w:t xml:space="preserve"> Contract </w:t>
      </w:r>
      <w:r w:rsidR="001D4446">
        <w:t>(a “</w:t>
      </w:r>
      <w:r w:rsidR="001D4446" w:rsidRPr="008262E9">
        <w:rPr>
          <w:b/>
        </w:rPr>
        <w:t>Transfer</w:t>
      </w:r>
      <w:r w:rsidR="001D4446">
        <w:t xml:space="preserve">”) </w:t>
      </w:r>
      <w:r w:rsidR="00BB7B9B" w:rsidRPr="00AD3FC7">
        <w:t xml:space="preserve">without the prior written </w:t>
      </w:r>
      <w:r w:rsidR="00BB7B9B" w:rsidRPr="00AD3FC7">
        <w:lastRenderedPageBreak/>
        <w:t xml:space="preserve">consent of the DFE. </w:t>
      </w:r>
    </w:p>
    <w:p w14:paraId="6DF1953C" w14:textId="77777777" w:rsidR="00AD3FC7" w:rsidRDefault="008834C9" w:rsidP="00184069">
      <w:pPr>
        <w:spacing w:before="120" w:line="240" w:lineRule="auto"/>
        <w:ind w:hanging="709"/>
      </w:pPr>
      <w:r>
        <w:t>5</w:t>
      </w:r>
      <w:r w:rsidR="001D4446">
        <w:t>.2</w:t>
      </w:r>
      <w:r w:rsidR="001D4446">
        <w:tab/>
      </w:r>
      <w:r w:rsidR="00BB7B9B" w:rsidRPr="00AD3FC7">
        <w:t xml:space="preserve">If the DFE </w:t>
      </w:r>
      <w:r w:rsidR="001D4446">
        <w:t>consents to a Transfer</w:t>
      </w:r>
      <w:r w:rsidR="00BB7B9B" w:rsidRPr="00AD3FC7">
        <w:t xml:space="preserve"> the Contractor will </w:t>
      </w:r>
      <w:r w:rsidR="001D4446">
        <w:t>evidence the Transfer in writing and provide a copy of the Transfer document on request.</w:t>
      </w:r>
    </w:p>
    <w:p w14:paraId="67F71136" w14:textId="77777777" w:rsidR="00AD3FC7" w:rsidRDefault="008834C9" w:rsidP="00184069">
      <w:pPr>
        <w:spacing w:before="120" w:line="240" w:lineRule="auto"/>
        <w:ind w:hanging="709"/>
      </w:pPr>
      <w:r>
        <w:t>5</w:t>
      </w:r>
      <w:r w:rsidR="005853F1">
        <w:t>.</w:t>
      </w:r>
      <w:r w:rsidR="001D4446">
        <w:t>3</w:t>
      </w:r>
      <w:r w:rsidR="005853F1">
        <w:tab/>
      </w:r>
      <w:r w:rsidR="00BB7B9B" w:rsidRPr="005853F1">
        <w:t xml:space="preserve">The Contractor </w:t>
      </w:r>
      <w:r w:rsidR="003408ED">
        <w:t xml:space="preserve">may award </w:t>
      </w:r>
      <w:r w:rsidR="00A87144">
        <w:t>S</w:t>
      </w:r>
      <w:r w:rsidR="00BB7B9B" w:rsidRPr="005853F1">
        <w:t>ub-</w:t>
      </w:r>
      <w:r w:rsidR="00A87144">
        <w:t>C</w:t>
      </w:r>
      <w:r w:rsidR="00BB7B9B" w:rsidRPr="005853F1">
        <w:t>ontracts with a value per annum not exceeding £10,000</w:t>
      </w:r>
      <w:r w:rsidR="003408ED">
        <w:t xml:space="preserve"> without the DFE’s consent.</w:t>
      </w:r>
    </w:p>
    <w:p w14:paraId="0C5C2C8C" w14:textId="77777777" w:rsidR="00BB7B9B" w:rsidRDefault="008834C9" w:rsidP="00184069">
      <w:pPr>
        <w:spacing w:before="120" w:line="240" w:lineRule="auto"/>
        <w:ind w:hanging="709"/>
      </w:pPr>
      <w:r>
        <w:t>5</w:t>
      </w:r>
      <w:r w:rsidR="004477EF">
        <w:t>.</w:t>
      </w:r>
      <w:r w:rsidR="001F4311">
        <w:t>4</w:t>
      </w:r>
      <w:r w:rsidR="005853F1">
        <w:tab/>
      </w:r>
      <w:r w:rsidR="00BB7B9B" w:rsidRPr="005853F1">
        <w:t xml:space="preserve">Where the DFE has consented to a </w:t>
      </w:r>
      <w:r w:rsidR="00A87144">
        <w:t>S</w:t>
      </w:r>
      <w:r w:rsidR="00BB7B9B" w:rsidRPr="005853F1">
        <w:t>ub-</w:t>
      </w:r>
      <w:r w:rsidR="00A87144">
        <w:t>C</w:t>
      </w:r>
      <w:r w:rsidR="00BB7B9B" w:rsidRPr="005853F1">
        <w:t xml:space="preserve">ontract, copies of each </w:t>
      </w:r>
      <w:r w:rsidR="00A87144">
        <w:t>S</w:t>
      </w:r>
      <w:r w:rsidR="00BB7B9B" w:rsidRPr="005853F1">
        <w:t>ub-</w:t>
      </w:r>
      <w:r w:rsidR="00A87144">
        <w:t>C</w:t>
      </w:r>
      <w:r w:rsidR="00BB7B9B" w:rsidRPr="005853F1">
        <w:t>ontract shall, at the request of the DFE, be sent by the Contractor to the DFE as soon as reasonably practicable.</w:t>
      </w:r>
    </w:p>
    <w:p w14:paraId="4725A7DD" w14:textId="77777777" w:rsidR="00BB7B9B" w:rsidRDefault="008834C9" w:rsidP="00184069">
      <w:pPr>
        <w:spacing w:before="120" w:line="240" w:lineRule="auto"/>
        <w:ind w:hanging="709"/>
      </w:pPr>
      <w:r>
        <w:t>5</w:t>
      </w:r>
      <w:r w:rsidR="004477EF">
        <w:t>.</w:t>
      </w:r>
      <w:r w:rsidR="001F4311">
        <w:t>5</w:t>
      </w:r>
      <w:r w:rsidR="005853F1">
        <w:tab/>
      </w:r>
      <w:r w:rsidR="00BB7B9B" w:rsidRPr="005853F1">
        <w:t xml:space="preserve">The Contractor shall not terminate or materially amend the terms of </w:t>
      </w:r>
      <w:r w:rsidR="001F4311">
        <w:t xml:space="preserve">any </w:t>
      </w:r>
      <w:r w:rsidR="00A87144">
        <w:t>S</w:t>
      </w:r>
      <w:r w:rsidR="001F4311">
        <w:t>ub-</w:t>
      </w:r>
      <w:r w:rsidR="00A87144">
        <w:t>C</w:t>
      </w:r>
      <w:r w:rsidR="001F4311">
        <w:t xml:space="preserve">ontract </w:t>
      </w:r>
      <w:r w:rsidR="00BB7B9B" w:rsidRPr="005853F1">
        <w:t>without the DFE's prior written consent</w:t>
      </w:r>
      <w:r w:rsidR="001F4311">
        <w:t>.</w:t>
      </w:r>
    </w:p>
    <w:p w14:paraId="0AA59B2F" w14:textId="77777777" w:rsidR="00BB7B9B" w:rsidRDefault="008834C9" w:rsidP="00184069">
      <w:pPr>
        <w:spacing w:before="120" w:line="240" w:lineRule="auto"/>
        <w:ind w:hanging="709"/>
      </w:pPr>
      <w:r>
        <w:t>5</w:t>
      </w:r>
      <w:r w:rsidR="004477EF">
        <w:t>.</w:t>
      </w:r>
      <w:r w:rsidR="00A87144">
        <w:t>6</w:t>
      </w:r>
      <w:r w:rsidR="005853F1">
        <w:tab/>
      </w:r>
      <w:r w:rsidR="00BB7B9B" w:rsidRPr="005853F1">
        <w:t xml:space="preserve">The DFE may require the Contractor to terminate a </w:t>
      </w:r>
      <w:r w:rsidR="00A87144">
        <w:t>S</w:t>
      </w:r>
      <w:r w:rsidR="00BB7B9B" w:rsidRPr="005853F1">
        <w:t>ub-</w:t>
      </w:r>
      <w:r w:rsidR="00A87144">
        <w:t>C</w:t>
      </w:r>
      <w:r w:rsidR="00BB7B9B" w:rsidRPr="005853F1">
        <w:t xml:space="preserve">ontract </w:t>
      </w:r>
      <w:r w:rsidR="00A87144">
        <w:t>if</w:t>
      </w:r>
      <w:r w:rsidR="00BB7B9B" w:rsidRPr="005853F1">
        <w:t xml:space="preserve"> the acts or omissions of the Sub-Contractor have given rise to the DFE’s right of termination pursuant to </w:t>
      </w:r>
      <w:r w:rsidR="006352C0">
        <w:t>clause 2</w:t>
      </w:r>
      <w:r>
        <w:t>3</w:t>
      </w:r>
      <w:r w:rsidR="006352C0">
        <w:t xml:space="preserve"> </w:t>
      </w:r>
      <w:r w:rsidR="00BB7B9B" w:rsidRPr="005853F1">
        <w:t>unless the Sub-Contractor can remedy the breach to the DFE’s sat</w:t>
      </w:r>
      <w:r w:rsidR="004477EF">
        <w:t>isfaction within 21</w:t>
      </w:r>
      <w:r w:rsidR="00BB7B9B" w:rsidRPr="005853F1">
        <w:t xml:space="preserve"> days of receipt by the Contractor of written notice from the DFE requiring the </w:t>
      </w:r>
      <w:r w:rsidR="00A87144">
        <w:t>S</w:t>
      </w:r>
      <w:r w:rsidR="00BB7B9B" w:rsidRPr="005853F1">
        <w:t>ub-</w:t>
      </w:r>
      <w:r w:rsidR="00A87144">
        <w:t>C</w:t>
      </w:r>
      <w:r w:rsidR="00BB7B9B" w:rsidRPr="005853F1">
        <w:t>ontract to be terminated.</w:t>
      </w:r>
    </w:p>
    <w:p w14:paraId="0E3F2202" w14:textId="77777777" w:rsidR="00CE608F" w:rsidRDefault="008834C9" w:rsidP="00184069">
      <w:pPr>
        <w:spacing w:before="120" w:line="240" w:lineRule="auto"/>
        <w:ind w:hanging="709"/>
      </w:pPr>
      <w:r>
        <w:t>5</w:t>
      </w:r>
      <w:r w:rsidR="004477EF">
        <w:t>.</w:t>
      </w:r>
      <w:r w:rsidR="00A87144">
        <w:t>7</w:t>
      </w:r>
      <w:r w:rsidR="005853F1">
        <w:tab/>
      </w:r>
      <w:r w:rsidR="00AB7930">
        <w:t>T</w:t>
      </w:r>
      <w:r w:rsidR="00BB7B9B" w:rsidRPr="005853F1">
        <w:t>he Contractor shall remain responsible for all acts and omissions of its Sub-Contr</w:t>
      </w:r>
      <w:r w:rsidR="007D40B5">
        <w:t>actors as if they were its own.</w:t>
      </w:r>
    </w:p>
    <w:p w14:paraId="27086897" w14:textId="77777777" w:rsidR="007D40B5" w:rsidRDefault="007D40B5" w:rsidP="00184069">
      <w:pPr>
        <w:spacing w:before="120" w:line="240" w:lineRule="auto"/>
        <w:ind w:hanging="709"/>
      </w:pPr>
      <w:r>
        <w:t>5.8</w:t>
      </w:r>
      <w:r>
        <w:tab/>
        <w:t>If the DfE believes there are:</w:t>
      </w:r>
    </w:p>
    <w:p w14:paraId="08A135BC" w14:textId="77777777" w:rsidR="007D40B5" w:rsidRDefault="007D40B5" w:rsidP="000B6E0B">
      <w:pPr>
        <w:spacing w:before="120" w:line="240" w:lineRule="auto"/>
        <w:ind w:left="851" w:hanging="851"/>
      </w:pPr>
      <w:r>
        <w:t>5.8.1</w:t>
      </w:r>
      <w:r>
        <w:tab/>
        <w:t>compulsory grounds for excluding a Sub-Contractor pursuant to regulation 57 of the Regulations, the Contractor shall replace or not appoint the Sub-Contractor; or</w:t>
      </w:r>
    </w:p>
    <w:p w14:paraId="2B972EB6" w14:textId="77777777" w:rsidR="007D40B5" w:rsidRDefault="007D40B5" w:rsidP="000B6E0B">
      <w:pPr>
        <w:spacing w:before="120" w:line="240" w:lineRule="auto"/>
        <w:ind w:left="851" w:hanging="851"/>
      </w:pPr>
      <w:r>
        <w:t>5.8.2</w:t>
      </w:r>
      <w:r>
        <w:tab/>
        <w:t>non-compulsory grounds for excluding a Sub-Contractor pursuant to regulation 57 of the Regulations, the DfE may require the Contractor to replace or not appoint the Sub-Contractor and the Contractor shall comply with such requirement.</w:t>
      </w:r>
    </w:p>
    <w:p w14:paraId="61E7C58C" w14:textId="77777777" w:rsidR="005853F1" w:rsidRDefault="008834C9" w:rsidP="00184069">
      <w:pPr>
        <w:spacing w:before="120" w:line="240" w:lineRule="auto"/>
        <w:ind w:hanging="709"/>
        <w:rPr>
          <w:b/>
        </w:rPr>
      </w:pPr>
      <w:r>
        <w:rPr>
          <w:b/>
        </w:rPr>
        <w:t>6</w:t>
      </w:r>
      <w:r w:rsidR="005853F1" w:rsidRPr="005853F1">
        <w:rPr>
          <w:b/>
        </w:rPr>
        <w:t>.</w:t>
      </w:r>
      <w:r w:rsidR="005853F1" w:rsidRPr="005853F1">
        <w:rPr>
          <w:b/>
        </w:rPr>
        <w:tab/>
      </w:r>
      <w:r w:rsidR="002A5911" w:rsidRPr="005853F1">
        <w:rPr>
          <w:b/>
        </w:rPr>
        <w:t xml:space="preserve">PERSONNEL </w:t>
      </w:r>
    </w:p>
    <w:p w14:paraId="13926600" w14:textId="77777777" w:rsidR="00AD3FC7" w:rsidRDefault="008834C9" w:rsidP="00184069">
      <w:pPr>
        <w:spacing w:before="120" w:line="240" w:lineRule="auto"/>
        <w:ind w:hanging="709"/>
      </w:pPr>
      <w:r>
        <w:t>6</w:t>
      </w:r>
      <w:r w:rsidR="005853F1">
        <w:t>.1</w:t>
      </w:r>
      <w:r w:rsidR="005853F1">
        <w:tab/>
      </w:r>
      <w:r w:rsidR="002A5911" w:rsidRPr="005853F1">
        <w:t xml:space="preserve">The </w:t>
      </w:r>
      <w:r w:rsidR="00991834" w:rsidRPr="005853F1">
        <w:t>DFE</w:t>
      </w:r>
      <w:r w:rsidR="002A5911" w:rsidRPr="005853F1">
        <w:t xml:space="preserve"> may refuse admission to </w:t>
      </w:r>
      <w:r w:rsidR="00991834" w:rsidRPr="005853F1">
        <w:t>DFE</w:t>
      </w:r>
      <w:r w:rsidR="002A5911" w:rsidRPr="005853F1">
        <w:t xml:space="preserve"> Premises and/or direct the </w:t>
      </w:r>
      <w:r w:rsidR="00991834" w:rsidRPr="005853F1">
        <w:t>Contractor</w:t>
      </w:r>
      <w:r w:rsidR="002A5911" w:rsidRPr="005853F1">
        <w:t xml:space="preserve"> to end the involvement in </w:t>
      </w:r>
      <w:r w:rsidR="000F3CC7">
        <w:t>the</w:t>
      </w:r>
      <w:r w:rsidR="002A5911" w:rsidRPr="005853F1">
        <w:t xml:space="preserve"> Services of any </w:t>
      </w:r>
      <w:r w:rsidR="008006F5">
        <w:t>Personnel</w:t>
      </w:r>
      <w:r w:rsidR="002A5911" w:rsidRPr="005853F1">
        <w:t xml:space="preserve"> whom the </w:t>
      </w:r>
      <w:r w:rsidR="00991834" w:rsidRPr="005853F1">
        <w:t>DFE</w:t>
      </w:r>
      <w:r w:rsidR="002A5911" w:rsidRPr="005853F1">
        <w:t xml:space="preserve"> beli</w:t>
      </w:r>
      <w:r w:rsidR="00A053F8">
        <w:t xml:space="preserve">eves </w:t>
      </w:r>
      <w:r w:rsidR="000F3CC7">
        <w:t>is</w:t>
      </w:r>
      <w:r w:rsidR="00A053F8">
        <w:t xml:space="preserve"> a security risk.</w:t>
      </w:r>
    </w:p>
    <w:p w14:paraId="725FD52E" w14:textId="77777777" w:rsidR="00AD3FC7" w:rsidRDefault="008834C9" w:rsidP="00184069">
      <w:pPr>
        <w:spacing w:before="120" w:line="240" w:lineRule="auto"/>
        <w:ind w:hanging="709"/>
      </w:pPr>
      <w:r>
        <w:t>6</w:t>
      </w:r>
      <w:r w:rsidR="005853F1" w:rsidRPr="005853F1">
        <w:t>.2</w:t>
      </w:r>
      <w:r w:rsidR="005853F1" w:rsidRPr="005853F1">
        <w:tab/>
      </w:r>
      <w:r w:rsidR="000F3CC7">
        <w:t>If</w:t>
      </w:r>
      <w:r w:rsidR="002A5911" w:rsidRPr="005853F1">
        <w:t xml:space="preserve"> the </w:t>
      </w:r>
      <w:r w:rsidR="00991834" w:rsidRPr="005853F1">
        <w:t>DFE</w:t>
      </w:r>
      <w:r w:rsidR="00A053F8">
        <w:t xml:space="preserve"> </w:t>
      </w:r>
      <w:r w:rsidR="000F3CC7">
        <w:t>require the removal of an</w:t>
      </w:r>
      <w:r w:rsidR="00101EC0">
        <w:t>y Personnel pursuant to clause 6</w:t>
      </w:r>
      <w:r w:rsidR="000F3CC7">
        <w:t>.1</w:t>
      </w:r>
      <w:r w:rsidR="002A5911" w:rsidRPr="005853F1">
        <w:t xml:space="preserve">, any Employment Liabilities and any </w:t>
      </w:r>
      <w:r w:rsidR="000F3CC7">
        <w:t xml:space="preserve">other </w:t>
      </w:r>
      <w:r w:rsidR="002A5911" w:rsidRPr="005853F1">
        <w:t xml:space="preserve">costs connected with </w:t>
      </w:r>
      <w:r w:rsidR="000F3CC7">
        <w:t>that removal</w:t>
      </w:r>
      <w:r w:rsidR="002A5911" w:rsidRPr="005853F1">
        <w:t xml:space="preserve"> shall be </w:t>
      </w:r>
      <w:r w:rsidR="00A053F8">
        <w:t xml:space="preserve">at </w:t>
      </w:r>
      <w:r w:rsidR="000F3CC7">
        <w:t xml:space="preserve">the </w:t>
      </w:r>
      <w:r w:rsidR="00991834" w:rsidRPr="005853F1">
        <w:t>Contractor</w:t>
      </w:r>
      <w:r w:rsidR="00A053F8">
        <w:t>’s cost</w:t>
      </w:r>
      <w:r w:rsidR="002A5911" w:rsidRPr="005853F1">
        <w:t xml:space="preserve">. </w:t>
      </w:r>
    </w:p>
    <w:p w14:paraId="618234FA" w14:textId="77777777" w:rsidR="00AD3FC7" w:rsidRDefault="008834C9" w:rsidP="00184069">
      <w:pPr>
        <w:spacing w:before="120" w:line="240" w:lineRule="auto"/>
        <w:ind w:hanging="709"/>
      </w:pPr>
      <w:r>
        <w:t>6</w:t>
      </w:r>
      <w:r w:rsidR="008D678E">
        <w:t>.3</w:t>
      </w:r>
      <w:r w:rsidR="005853F1">
        <w:tab/>
      </w:r>
      <w:r w:rsidR="002A5911" w:rsidRPr="005853F1">
        <w:t xml:space="preserve">The </w:t>
      </w:r>
      <w:r w:rsidR="00991834" w:rsidRPr="005853F1">
        <w:t>Contractor</w:t>
      </w:r>
      <w:r w:rsidR="002A5911" w:rsidRPr="005853F1">
        <w:t xml:space="preserve"> shall use its reasonable endeavours to ensure continuity of </w:t>
      </w:r>
      <w:r w:rsidR="000F3CC7">
        <w:t>P</w:t>
      </w:r>
      <w:r w:rsidR="002A5911" w:rsidRPr="005853F1">
        <w:t xml:space="preserve">ersonnel and to ensure that the turnover rate of </w:t>
      </w:r>
      <w:r w:rsidR="000F3CC7">
        <w:t>Personnel</w:t>
      </w:r>
      <w:r w:rsidR="002A5911" w:rsidRPr="005853F1">
        <w:t xml:space="preserve"> is at least as good as the prevailing industry norm for similar services, locations and environments</w:t>
      </w:r>
      <w:r w:rsidR="003B26AD" w:rsidRPr="005853F1">
        <w:t>.</w:t>
      </w:r>
    </w:p>
    <w:p w14:paraId="5B3750FB" w14:textId="77777777" w:rsidR="00AD3FC7" w:rsidRDefault="008834C9" w:rsidP="00184069">
      <w:pPr>
        <w:spacing w:before="120" w:line="240" w:lineRule="auto"/>
        <w:ind w:hanging="709"/>
      </w:pPr>
      <w:r>
        <w:t>6</w:t>
      </w:r>
      <w:r w:rsidR="008D678E">
        <w:t>.4</w:t>
      </w:r>
      <w:r w:rsidR="005853F1">
        <w:tab/>
      </w:r>
      <w:r w:rsidR="002A5911" w:rsidRPr="005853F1">
        <w:t xml:space="preserve">The </w:t>
      </w:r>
      <w:r w:rsidR="00991834" w:rsidRPr="005853F1">
        <w:t>Contractor</w:t>
      </w:r>
      <w:r w:rsidR="002A5911" w:rsidRPr="005853F1">
        <w:t xml:space="preserve"> shall ensure that no person who discloses </w:t>
      </w:r>
      <w:r w:rsidR="000F3CC7">
        <w:t>a Relevant Conviction</w:t>
      </w:r>
      <w:r w:rsidR="002A5911" w:rsidRPr="005853F1">
        <w:t xml:space="preserve"> or who is found to have any Relevant Convictions (whether as a result of a police check or through </w:t>
      </w:r>
      <w:r w:rsidR="00893770" w:rsidRPr="005853F1">
        <w:t>the</w:t>
      </w:r>
      <w:r w:rsidR="008D678E">
        <w:t xml:space="preserve"> </w:t>
      </w:r>
      <w:r w:rsidR="00893770" w:rsidRPr="005853F1">
        <w:t>Disclosure and Barring Service</w:t>
      </w:r>
      <w:r w:rsidR="00206935" w:rsidRPr="005853F1">
        <w:t xml:space="preserve"> </w:t>
      </w:r>
      <w:r w:rsidR="006352C0">
        <w:t>P</w:t>
      </w:r>
      <w:r w:rsidR="002A5911" w:rsidRPr="005853F1">
        <w:t>rocedures or otherwise), is employed or engaged in provi</w:t>
      </w:r>
      <w:r w:rsidR="000F3CC7">
        <w:t>ding</w:t>
      </w:r>
      <w:r w:rsidR="002A5911" w:rsidRPr="005853F1">
        <w:t xml:space="preserve"> the Services without the </w:t>
      </w:r>
      <w:r w:rsidR="00991834" w:rsidRPr="005853F1">
        <w:t>DFE</w:t>
      </w:r>
      <w:r w:rsidR="002A5911" w:rsidRPr="005853F1">
        <w:t>'s prior written consent.</w:t>
      </w:r>
    </w:p>
    <w:p w14:paraId="742A982E" w14:textId="77777777" w:rsidR="00B2634A" w:rsidRDefault="008834C9" w:rsidP="00184069">
      <w:pPr>
        <w:spacing w:before="120" w:line="240" w:lineRule="auto"/>
        <w:ind w:hanging="709"/>
      </w:pPr>
      <w:r>
        <w:t>6</w:t>
      </w:r>
      <w:r w:rsidR="008D678E">
        <w:t>.5</w:t>
      </w:r>
      <w:r w:rsidR="005853F1">
        <w:tab/>
      </w:r>
      <w:r w:rsidR="002A5911" w:rsidRPr="005853F1">
        <w:t xml:space="preserve">For each of the </w:t>
      </w:r>
      <w:r w:rsidR="008006F5">
        <w:t>Personnel</w:t>
      </w:r>
      <w:r w:rsidR="002A5911" w:rsidRPr="005853F1">
        <w:t xml:space="preserve"> who, in providing the Services, has, will have or is likely to have access to children, vulnerable persons or other members of the public to whom the </w:t>
      </w:r>
      <w:r w:rsidR="00991834" w:rsidRPr="005853F1">
        <w:t>DFE</w:t>
      </w:r>
      <w:r w:rsidR="002A5911" w:rsidRPr="005853F1">
        <w:t xml:space="preserve"> owes a special duty of care the </w:t>
      </w:r>
      <w:r w:rsidR="00991834" w:rsidRPr="005853F1">
        <w:t>Contractor</w:t>
      </w:r>
      <w:r w:rsidR="002A5911" w:rsidRPr="005853F1">
        <w:t xml:space="preserve"> shall (and shall</w:t>
      </w:r>
      <w:r w:rsidR="00A053F8">
        <w:t xml:space="preserve"> procure that any relevant Sub-C</w:t>
      </w:r>
      <w:r w:rsidR="002A5911" w:rsidRPr="005853F1">
        <w:t>ontractor shall)</w:t>
      </w:r>
      <w:r w:rsidR="00B2634A">
        <w:t xml:space="preserve"> ensure a </w:t>
      </w:r>
      <w:r w:rsidR="00B2634A" w:rsidRPr="005853F1">
        <w:t xml:space="preserve">police check is completed and such other checks as may be carried out through the Disclosure and Barring Service, and the Contractor shall </w:t>
      </w:r>
      <w:r w:rsidR="00B2634A">
        <w:t>not (and shall ensure that any S</w:t>
      </w:r>
      <w:r w:rsidR="00B2634A" w:rsidRPr="005853F1">
        <w:t>ub-Contractor shall not) engage or continue to employ in the provision of the Services any person who has a Relevant Conviction or what would reasonably be regarded as an inappropriate record.</w:t>
      </w:r>
    </w:p>
    <w:p w14:paraId="211D053D" w14:textId="77777777" w:rsidR="000B337A" w:rsidRDefault="00A551B2" w:rsidP="00184069">
      <w:pPr>
        <w:spacing w:before="120" w:line="240" w:lineRule="auto"/>
        <w:ind w:hanging="709"/>
      </w:pPr>
      <w:r>
        <w:t>6</w:t>
      </w:r>
      <w:r w:rsidR="008D678E">
        <w:t>.6</w:t>
      </w:r>
      <w:r w:rsidR="005853F1">
        <w:tab/>
      </w:r>
      <w:r w:rsidR="005903D8" w:rsidRPr="005853F1">
        <w:t xml:space="preserve">The </w:t>
      </w:r>
      <w:r w:rsidR="00991834" w:rsidRPr="005853F1">
        <w:t>Contractor</w:t>
      </w:r>
      <w:r w:rsidR="005903D8" w:rsidRPr="005853F1">
        <w:t xml:space="preserve"> acknowledges that Key Personnel and Key </w:t>
      </w:r>
      <w:r w:rsidR="00893770" w:rsidRPr="005853F1">
        <w:t>Sub-Contractors</w:t>
      </w:r>
      <w:r w:rsidR="005903D8" w:rsidRPr="005853F1">
        <w:t xml:space="preserve"> are essential to the </w:t>
      </w:r>
      <w:r w:rsidR="008777B8">
        <w:t xml:space="preserve">proper </w:t>
      </w:r>
      <w:r w:rsidR="005903D8" w:rsidRPr="005853F1">
        <w:t>provision of the Services.</w:t>
      </w:r>
      <w:r w:rsidR="000B337A" w:rsidRPr="005853F1">
        <w:t xml:space="preserve"> </w:t>
      </w:r>
      <w:r w:rsidR="002A5911" w:rsidRPr="005853F1">
        <w:t>The Parties have</w:t>
      </w:r>
      <w:r w:rsidR="00AB7930">
        <w:t xml:space="preserve"> agreed to the appointment of</w:t>
      </w:r>
      <w:r w:rsidR="002A5911" w:rsidRPr="005853F1">
        <w:t xml:space="preserve"> Key Personnel and Key Sub-</w:t>
      </w:r>
      <w:r w:rsidR="00991834" w:rsidRPr="005853F1">
        <w:t>Contractor</w:t>
      </w:r>
      <w:r w:rsidR="002A5911" w:rsidRPr="005853F1">
        <w:t xml:space="preserve">s listed in </w:t>
      </w:r>
      <w:r w:rsidR="00A053F8">
        <w:t>s</w:t>
      </w:r>
      <w:r w:rsidR="002A5911" w:rsidRPr="005853F1">
        <w:t xml:space="preserve">chedule </w:t>
      </w:r>
      <w:r w:rsidR="00387A31">
        <w:t>7</w:t>
      </w:r>
      <w:r w:rsidR="002A5911" w:rsidRPr="005853F1">
        <w:t xml:space="preserve"> as at the </w:t>
      </w:r>
      <w:r w:rsidR="00C02AB4">
        <w:t>Commencement</w:t>
      </w:r>
      <w:r w:rsidR="00C02AB4" w:rsidRPr="005853F1">
        <w:t xml:space="preserve"> </w:t>
      </w:r>
      <w:r w:rsidR="002A5911" w:rsidRPr="005853F1">
        <w:t>Date.</w:t>
      </w:r>
    </w:p>
    <w:p w14:paraId="715EB79E" w14:textId="77777777" w:rsidR="00EA434E" w:rsidRDefault="00A551B2" w:rsidP="00184069">
      <w:pPr>
        <w:spacing w:before="120" w:line="240" w:lineRule="auto"/>
        <w:ind w:hanging="709"/>
      </w:pPr>
      <w:r>
        <w:t>6</w:t>
      </w:r>
      <w:r w:rsidR="008D678E">
        <w:t>.7</w:t>
      </w:r>
      <w:r w:rsidR="005853F1">
        <w:tab/>
      </w:r>
      <w:r w:rsidR="00EA434E" w:rsidRPr="005853F1">
        <w:t xml:space="preserve">Key Personnel </w:t>
      </w:r>
      <w:r w:rsidR="000B337A" w:rsidRPr="005853F1">
        <w:t>shall not be released f</w:t>
      </w:r>
      <w:r w:rsidR="00EA434E" w:rsidRPr="005853F1">
        <w:t>rom supplying the Services with</w:t>
      </w:r>
      <w:r w:rsidR="000B337A" w:rsidRPr="005853F1">
        <w:t>out the</w:t>
      </w:r>
      <w:r w:rsidR="00AB7930">
        <w:t xml:space="preserve"> DFE’s</w:t>
      </w:r>
      <w:r w:rsidR="000B337A" w:rsidRPr="005853F1">
        <w:t xml:space="preserve"> </w:t>
      </w:r>
      <w:r w:rsidR="00AB7930">
        <w:t>consent</w:t>
      </w:r>
      <w:r w:rsidR="000B337A" w:rsidRPr="005853F1">
        <w:t xml:space="preserve"> exc</w:t>
      </w:r>
      <w:r w:rsidR="00EA434E" w:rsidRPr="005853F1">
        <w:t xml:space="preserve">ept by reason of long-term sickness, maternity leave, paternity leave or termination of employment or other similar </w:t>
      </w:r>
      <w:r w:rsidR="00A053F8">
        <w:t>reason</w:t>
      </w:r>
      <w:r w:rsidR="00EA434E" w:rsidRPr="005853F1">
        <w:t>.</w:t>
      </w:r>
    </w:p>
    <w:p w14:paraId="59B72D05" w14:textId="77777777" w:rsidR="00EA434E" w:rsidRDefault="00A551B2" w:rsidP="00184069">
      <w:pPr>
        <w:spacing w:before="120" w:line="240" w:lineRule="auto"/>
        <w:ind w:hanging="709"/>
      </w:pPr>
      <w:r>
        <w:lastRenderedPageBreak/>
        <w:t>6</w:t>
      </w:r>
      <w:r w:rsidR="008D678E">
        <w:t>.8</w:t>
      </w:r>
      <w:r w:rsidR="005853F1">
        <w:tab/>
      </w:r>
      <w:r w:rsidR="00AB7930">
        <w:t xml:space="preserve">Any replacements </w:t>
      </w:r>
      <w:r w:rsidR="002765DA">
        <w:t>of</w:t>
      </w:r>
      <w:r w:rsidR="00EA434E" w:rsidRPr="005853F1">
        <w:t xml:space="preserve"> Key Personnel </w:t>
      </w:r>
      <w:r w:rsidR="00893770" w:rsidRPr="005853F1">
        <w:t xml:space="preserve">shall be subject to </w:t>
      </w:r>
      <w:r w:rsidR="008777B8">
        <w:t xml:space="preserve">DFE </w:t>
      </w:r>
      <w:r w:rsidR="00AB7930">
        <w:t>consent and</w:t>
      </w:r>
      <w:r w:rsidR="00EA434E" w:rsidRPr="005853F1">
        <w:t xml:space="preserve"> shall be of at least equal status, experience and skills to Key Personnel being replaced and be suitable for the responsibilities of that person in relation to the Services. </w:t>
      </w:r>
    </w:p>
    <w:p w14:paraId="63470623" w14:textId="77777777" w:rsidR="00EA434E" w:rsidRDefault="00A551B2" w:rsidP="00184069">
      <w:pPr>
        <w:spacing w:before="120" w:line="240" w:lineRule="auto"/>
        <w:ind w:hanging="709"/>
      </w:pPr>
      <w:r>
        <w:t>6</w:t>
      </w:r>
      <w:r w:rsidR="008D678E">
        <w:t>.9</w:t>
      </w:r>
      <w:r w:rsidR="005853F1">
        <w:tab/>
      </w:r>
      <w:r w:rsidR="00EA434E" w:rsidRPr="005853F1">
        <w:t xml:space="preserve">The </w:t>
      </w:r>
      <w:r w:rsidR="00991834" w:rsidRPr="005853F1">
        <w:t>DFE</w:t>
      </w:r>
      <w:r w:rsidR="00EA434E" w:rsidRPr="005853F1">
        <w:t xml:space="preserve"> shall not unreasonably withh</w:t>
      </w:r>
      <w:r w:rsidR="008D678E">
        <w:t xml:space="preserve">old </w:t>
      </w:r>
      <w:r w:rsidR="00AB7930">
        <w:t>consent</w:t>
      </w:r>
      <w:r w:rsidR="008D678E">
        <w:t xml:space="preserve"> under clause</w:t>
      </w:r>
      <w:r w:rsidR="00A053F8">
        <w:t>s</w:t>
      </w:r>
      <w:r w:rsidR="008D678E">
        <w:t xml:space="preserve"> </w:t>
      </w:r>
      <w:r>
        <w:t>6</w:t>
      </w:r>
      <w:r w:rsidR="008D678E">
        <w:t xml:space="preserve">.7 or </w:t>
      </w:r>
      <w:r>
        <w:t>6</w:t>
      </w:r>
      <w:r w:rsidR="008D678E">
        <w:t>.8</w:t>
      </w:r>
      <w:r w:rsidR="00EA434E" w:rsidRPr="005853F1">
        <w:t xml:space="preserve">. Such agreement shall be conditional on appropriate arrangements being made by the </w:t>
      </w:r>
      <w:r w:rsidR="00991834" w:rsidRPr="005853F1">
        <w:t>Contractor</w:t>
      </w:r>
      <w:r w:rsidR="00EA434E" w:rsidRPr="005853F1">
        <w:t xml:space="preserve"> to minimise any adverse effect on Services which could be caused by a change in Key Personnel or Key Sub-</w:t>
      </w:r>
      <w:r w:rsidR="00991834" w:rsidRPr="005853F1">
        <w:t>Contractor</w:t>
      </w:r>
      <w:r w:rsidR="00EA434E" w:rsidRPr="005853F1">
        <w:t xml:space="preserve">s. </w:t>
      </w:r>
    </w:p>
    <w:p w14:paraId="36C34714" w14:textId="77777777" w:rsidR="002A5911" w:rsidRDefault="00A551B2" w:rsidP="00184069">
      <w:pPr>
        <w:spacing w:before="120" w:line="240" w:lineRule="auto"/>
        <w:ind w:hanging="709"/>
      </w:pPr>
      <w:r>
        <w:t>6</w:t>
      </w:r>
      <w:r w:rsidR="008D678E">
        <w:t>.10</w:t>
      </w:r>
      <w:r w:rsidR="005853F1">
        <w:tab/>
      </w:r>
      <w:r w:rsidR="00991834" w:rsidRPr="005853F1">
        <w:t>DFE</w:t>
      </w:r>
      <w:r w:rsidR="002A5911" w:rsidRPr="005853F1">
        <w:t xml:space="preserve"> may require the </w:t>
      </w:r>
      <w:r w:rsidR="00991834" w:rsidRPr="005853F1">
        <w:t>Contractor</w:t>
      </w:r>
      <w:r w:rsidR="002A5911" w:rsidRPr="005853F1">
        <w:t xml:space="preserve"> to remove any Key Personnel</w:t>
      </w:r>
      <w:r w:rsidR="00EA434E" w:rsidRPr="005853F1">
        <w:t xml:space="preserve"> </w:t>
      </w:r>
      <w:r w:rsidR="00C60542">
        <w:t>who</w:t>
      </w:r>
      <w:r w:rsidR="002A5911" w:rsidRPr="005853F1">
        <w:t xml:space="preserve"> the </w:t>
      </w:r>
      <w:r w:rsidR="00991834" w:rsidRPr="005853F1">
        <w:t>DFE</w:t>
      </w:r>
      <w:r w:rsidR="002A5911" w:rsidRPr="005853F1">
        <w:t xml:space="preserve"> considers in any respect unsatisfactory.</w:t>
      </w:r>
    </w:p>
    <w:p w14:paraId="7C8AA659" w14:textId="77777777" w:rsidR="002A5911" w:rsidRDefault="00A551B2" w:rsidP="00184069">
      <w:pPr>
        <w:spacing w:before="120" w:line="240" w:lineRule="auto"/>
        <w:ind w:hanging="709"/>
      </w:pPr>
      <w:r>
        <w:t>6</w:t>
      </w:r>
      <w:r w:rsidR="008D678E">
        <w:t>.11</w:t>
      </w:r>
      <w:r w:rsidR="005853F1">
        <w:tab/>
      </w:r>
      <w:r w:rsidR="002A5911" w:rsidRPr="005853F1">
        <w:t xml:space="preserve">The </w:t>
      </w:r>
      <w:r w:rsidR="00991834" w:rsidRPr="005853F1">
        <w:t>DFE</w:t>
      </w:r>
      <w:r w:rsidR="002A5911" w:rsidRPr="005853F1">
        <w:t xml:space="preserve"> shall not be liable for the cost of replacing any Key Personnel and the </w:t>
      </w:r>
      <w:r w:rsidR="00991834" w:rsidRPr="005853F1">
        <w:t>Contractor</w:t>
      </w:r>
      <w:r w:rsidR="002A5911" w:rsidRPr="005853F1">
        <w:t xml:space="preserve"> shall indemnify the </w:t>
      </w:r>
      <w:r w:rsidR="00991834" w:rsidRPr="005853F1">
        <w:t>DFE</w:t>
      </w:r>
      <w:r w:rsidR="002A5911" w:rsidRPr="005853F1">
        <w:t xml:space="preserve"> against all Employment Liabilities that may arise in this respect.</w:t>
      </w:r>
    </w:p>
    <w:p w14:paraId="6E1CAD99" w14:textId="77777777" w:rsidR="00751233" w:rsidRDefault="00A551B2" w:rsidP="00184069">
      <w:pPr>
        <w:spacing w:before="120" w:line="240" w:lineRule="auto"/>
        <w:ind w:hanging="709"/>
      </w:pPr>
      <w:r>
        <w:t>6</w:t>
      </w:r>
      <w:r w:rsidR="008D678E">
        <w:t>.12</w:t>
      </w:r>
      <w:r w:rsidR="005853F1">
        <w:tab/>
      </w:r>
      <w:r w:rsidR="002A5911" w:rsidRPr="005853F1">
        <w:t xml:space="preserve">Except in respect of any transfer of staff under TUPE, for the </w:t>
      </w:r>
      <w:r w:rsidR="00AB7930">
        <w:t>Term</w:t>
      </w:r>
      <w:r w:rsidR="002A5911" w:rsidRPr="005853F1">
        <w:t xml:space="preserve"> and for 12 months </w:t>
      </w:r>
      <w:r w:rsidR="00AB7930">
        <w:t>af</w:t>
      </w:r>
      <w:r w:rsidR="002A5911" w:rsidRPr="005853F1">
        <w:t xml:space="preserve">ter </w:t>
      </w:r>
      <w:r w:rsidR="00CC11FA">
        <w:t xml:space="preserve">the Term </w:t>
      </w:r>
      <w:r w:rsidR="002A5911" w:rsidRPr="005853F1">
        <w:t xml:space="preserve">neither </w:t>
      </w:r>
      <w:r w:rsidR="00751233">
        <w:t>Party shall (except with the prior written consent of the other) solicit the services of any staff of the other Party who have been engaged in provi</w:t>
      </w:r>
      <w:r w:rsidR="006E5603">
        <w:t>ding</w:t>
      </w:r>
      <w:r w:rsidR="00751233">
        <w:t xml:space="preserve"> the Services or the management of th</w:t>
      </w:r>
      <w:r w:rsidR="006E5603">
        <w:t>e Contract</w:t>
      </w:r>
      <w:r w:rsidR="00751233">
        <w:t xml:space="preserve"> or any significant part thereof either as principal, agent, employee, independent contractor or in any other form of employment or engagement other than by means of an open national advertising campaign and not specifically targeted at staff of the other </w:t>
      </w:r>
      <w:r w:rsidR="006E5603">
        <w:t>P</w:t>
      </w:r>
      <w:r w:rsidR="00751233">
        <w:t>arty</w:t>
      </w:r>
      <w:r w:rsidR="006E5603">
        <w:t>.</w:t>
      </w:r>
      <w:r w:rsidR="00751233" w:rsidRPr="005853F1">
        <w:t xml:space="preserve"> </w:t>
      </w:r>
    </w:p>
    <w:p w14:paraId="5D3CBDCB" w14:textId="77777777" w:rsidR="00A17F15" w:rsidRPr="00A17F15" w:rsidRDefault="00A17F15" w:rsidP="00A17F15">
      <w:pPr>
        <w:spacing w:before="120" w:line="240" w:lineRule="auto"/>
        <w:ind w:hanging="709"/>
      </w:pPr>
      <w:r w:rsidRPr="00A17F15">
        <w:t>6.13</w:t>
      </w:r>
      <w:r w:rsidRPr="00A17F15">
        <w:tab/>
        <w:t xml:space="preserve">The Contractor shall further use all best endeavours to ensure that its staff who are not EC nationals are legally entitled to be resident in the United Kingdom and have a work permit, where applicable. The Contractor shall promptly take all reasonable steps to ensure compliance with this clause. </w:t>
      </w:r>
    </w:p>
    <w:p w14:paraId="7E49EE48" w14:textId="77777777" w:rsidR="00A17F15" w:rsidRPr="00A17F15" w:rsidRDefault="00A17F15" w:rsidP="00A17F15">
      <w:pPr>
        <w:spacing w:before="120" w:line="240" w:lineRule="auto"/>
        <w:ind w:hanging="709"/>
      </w:pPr>
      <w:r w:rsidRPr="00A17F15">
        <w:t>6.14</w:t>
      </w:r>
      <w:r w:rsidRPr="00A17F15">
        <w:tab/>
        <w:t xml:space="preserve">All providers including all sub-contractors shall have obtained the requisite vetting and clearance of all their staff so that the </w:t>
      </w:r>
      <w:r w:rsidR="001E41A7">
        <w:t>DFE</w:t>
      </w:r>
      <w:r w:rsidR="001E41A7" w:rsidRPr="00A17F15">
        <w:t xml:space="preserve"> </w:t>
      </w:r>
      <w:r w:rsidRPr="00A17F15">
        <w:t>may be assured that the DFE’s guidelines for child safeguarding are achieved.</w:t>
      </w:r>
    </w:p>
    <w:p w14:paraId="754742AE" w14:textId="77777777" w:rsidR="002A5911" w:rsidRDefault="00A551B2" w:rsidP="00184069">
      <w:pPr>
        <w:spacing w:before="120" w:line="240" w:lineRule="auto"/>
        <w:ind w:hanging="709"/>
        <w:rPr>
          <w:b/>
        </w:rPr>
      </w:pPr>
      <w:r>
        <w:rPr>
          <w:b/>
        </w:rPr>
        <w:t>7</w:t>
      </w:r>
      <w:r w:rsidR="00855D83" w:rsidRPr="00BA6114">
        <w:rPr>
          <w:b/>
        </w:rPr>
        <w:t>.</w:t>
      </w:r>
      <w:r w:rsidR="005853F1" w:rsidRPr="00BA6114">
        <w:rPr>
          <w:b/>
        </w:rPr>
        <w:tab/>
      </w:r>
      <w:r w:rsidR="00C852A3">
        <w:rPr>
          <w:b/>
        </w:rPr>
        <w:t>TUPE</w:t>
      </w:r>
    </w:p>
    <w:p w14:paraId="49D5F73C" w14:textId="77777777" w:rsidR="002A5911" w:rsidRDefault="00A551B2" w:rsidP="00184069">
      <w:pPr>
        <w:spacing w:before="120" w:line="240" w:lineRule="auto"/>
        <w:ind w:hanging="709"/>
      </w:pPr>
      <w:r>
        <w:t>7</w:t>
      </w:r>
      <w:r w:rsidR="00BA6114">
        <w:t>.1</w:t>
      </w:r>
      <w:r w:rsidR="00BA6114">
        <w:tab/>
      </w:r>
      <w:r w:rsidR="00C852A3">
        <w:t>No</w:t>
      </w:r>
      <w:r w:rsidR="002A5911" w:rsidRPr="005853F1">
        <w:t xml:space="preserve"> later than </w:t>
      </w:r>
      <w:r w:rsidR="00101007" w:rsidRPr="005853F1">
        <w:t>6</w:t>
      </w:r>
      <w:r w:rsidR="002A5911" w:rsidRPr="005853F1">
        <w:t xml:space="preserve"> Months prior to the end of </w:t>
      </w:r>
      <w:r w:rsidR="00A053F8">
        <w:t>the Term</w:t>
      </w:r>
      <w:r w:rsidR="00D2224F" w:rsidRPr="005853F1">
        <w:t xml:space="preserve"> </w:t>
      </w:r>
      <w:r w:rsidR="002A5911" w:rsidRPr="005853F1">
        <w:t xml:space="preserve">the </w:t>
      </w:r>
      <w:r w:rsidR="00991834" w:rsidRPr="005853F1">
        <w:t>Contractor</w:t>
      </w:r>
      <w:r w:rsidR="002A5911" w:rsidRPr="005853F1">
        <w:t xml:space="preserve"> shall fully and accurately disclose to the </w:t>
      </w:r>
      <w:r w:rsidR="00991834" w:rsidRPr="005853F1">
        <w:t>DFE</w:t>
      </w:r>
      <w:r w:rsidR="008D678E">
        <w:t xml:space="preserve">, within 30 days </w:t>
      </w:r>
      <w:r w:rsidR="008777B8">
        <w:t xml:space="preserve">of the request, </w:t>
      </w:r>
      <w:r w:rsidR="002A5911" w:rsidRPr="005853F1">
        <w:t xml:space="preserve">all information that the </w:t>
      </w:r>
      <w:r w:rsidR="00991834" w:rsidRPr="005853F1">
        <w:t>DFE</w:t>
      </w:r>
      <w:r w:rsidR="002A5911" w:rsidRPr="005853F1">
        <w:t xml:space="preserve"> may reasonably request in relation to the </w:t>
      </w:r>
      <w:r w:rsidR="00DC38EB">
        <w:t xml:space="preserve">Personnel </w:t>
      </w:r>
      <w:r w:rsidR="002A5911" w:rsidRPr="005853F1">
        <w:t>including the following:</w:t>
      </w:r>
    </w:p>
    <w:p w14:paraId="307A9389" w14:textId="77777777" w:rsidR="002A5911" w:rsidRDefault="00A551B2" w:rsidP="00184069">
      <w:pPr>
        <w:spacing w:before="120" w:line="240" w:lineRule="auto"/>
        <w:ind w:left="851" w:hanging="851"/>
      </w:pPr>
      <w:r>
        <w:t>7</w:t>
      </w:r>
      <w:r w:rsidR="007A1E0F">
        <w:t>.1.1</w:t>
      </w:r>
      <w:r w:rsidR="002A5911" w:rsidRPr="005853F1">
        <w:tab/>
        <w:t xml:space="preserve">the total number of </w:t>
      </w:r>
      <w:r w:rsidR="00DC38EB">
        <w:t xml:space="preserve">Personnel </w:t>
      </w:r>
      <w:r w:rsidR="002A5911" w:rsidRPr="005853F1">
        <w:t>whose employment/engagement shall terminate at the end of the Term;</w:t>
      </w:r>
    </w:p>
    <w:p w14:paraId="697AC755" w14:textId="77777777" w:rsidR="002A5911" w:rsidRDefault="00A551B2" w:rsidP="00184069">
      <w:pPr>
        <w:spacing w:before="120" w:line="240" w:lineRule="auto"/>
        <w:ind w:left="851" w:hanging="851"/>
      </w:pPr>
      <w:r>
        <w:t>7</w:t>
      </w:r>
      <w:r w:rsidR="007A1E0F">
        <w:t>.1.2</w:t>
      </w:r>
      <w:r w:rsidR="002A5911" w:rsidRPr="005853F1">
        <w:tab/>
        <w:t xml:space="preserve">the age, gender, salary or other remuneration, future pay settlements and redundancy and pensions entitlement of the </w:t>
      </w:r>
      <w:r w:rsidR="00DC38EB">
        <w:t xml:space="preserve">Personnel </w:t>
      </w:r>
      <w:r w:rsidR="002A5911" w:rsidRPr="005853F1">
        <w:t xml:space="preserve">referred to in clause </w:t>
      </w:r>
      <w:r>
        <w:t>7</w:t>
      </w:r>
      <w:r w:rsidR="002A5911" w:rsidRPr="005853F1">
        <w:t>.1</w:t>
      </w:r>
      <w:r w:rsidR="007A1E0F">
        <w:t>.1</w:t>
      </w:r>
      <w:r w:rsidR="002A5911" w:rsidRPr="005853F1">
        <w:t>;</w:t>
      </w:r>
    </w:p>
    <w:p w14:paraId="263DFC8B" w14:textId="77777777" w:rsidR="002A5911" w:rsidRDefault="00A551B2" w:rsidP="00184069">
      <w:pPr>
        <w:spacing w:before="120" w:line="240" w:lineRule="auto"/>
        <w:ind w:left="851" w:hanging="851"/>
      </w:pPr>
      <w:r>
        <w:t>7</w:t>
      </w:r>
      <w:r w:rsidR="007A1E0F">
        <w:t>.1.3</w:t>
      </w:r>
      <w:r w:rsidR="002A5911" w:rsidRPr="005853F1">
        <w:tab/>
        <w:t xml:space="preserve">the terms and conditions of employment/engagement of the </w:t>
      </w:r>
      <w:r w:rsidR="00DC38EB">
        <w:t>Personnel</w:t>
      </w:r>
      <w:r w:rsidR="00DC38EB" w:rsidRPr="005853F1">
        <w:t xml:space="preserve"> </w:t>
      </w:r>
      <w:r w:rsidR="002A5911" w:rsidRPr="005853F1">
        <w:t xml:space="preserve">referred to in clause </w:t>
      </w:r>
      <w:r>
        <w:t>7</w:t>
      </w:r>
      <w:r w:rsidR="002A5911" w:rsidRPr="005853F1">
        <w:t>.1</w:t>
      </w:r>
      <w:r w:rsidR="007A1E0F">
        <w:t>.1</w:t>
      </w:r>
      <w:r w:rsidR="002A5911" w:rsidRPr="005853F1">
        <w:t>, their job titles and qualifications;</w:t>
      </w:r>
    </w:p>
    <w:p w14:paraId="330E3338" w14:textId="77777777" w:rsidR="002A5911" w:rsidRDefault="00A551B2" w:rsidP="00184069">
      <w:pPr>
        <w:spacing w:before="120" w:line="240" w:lineRule="auto"/>
        <w:ind w:left="851" w:hanging="851"/>
      </w:pPr>
      <w:r>
        <w:t>7</w:t>
      </w:r>
      <w:r w:rsidR="007A1E0F">
        <w:t>.1.4</w:t>
      </w:r>
      <w:r w:rsidR="002A5911" w:rsidRPr="005853F1">
        <w:tab/>
        <w:t>details of any current disciplinary or grievance proceedings ongoing or circumstances likely to give rise to such proceedings and details of any claims current or threatened; and</w:t>
      </w:r>
    </w:p>
    <w:p w14:paraId="42CFB333" w14:textId="77777777" w:rsidR="002A5911" w:rsidRDefault="00A551B2" w:rsidP="00184069">
      <w:pPr>
        <w:spacing w:before="120" w:line="240" w:lineRule="auto"/>
        <w:ind w:left="851" w:hanging="851"/>
      </w:pPr>
      <w:r>
        <w:t>7</w:t>
      </w:r>
      <w:r w:rsidR="007A1E0F">
        <w:t>.1.5</w:t>
      </w:r>
      <w:r w:rsidR="002A5911" w:rsidRPr="005853F1">
        <w:tab/>
        <w:t>details of all collective agreements with a brief summary of the current state of negotiations with any such bodies and with details of any current industrial disputes and claims for</w:t>
      </w:r>
      <w:r w:rsidR="00A053F8">
        <w:t xml:space="preserve"> recognition by any trade union</w:t>
      </w:r>
    </w:p>
    <w:p w14:paraId="351A8CC9" w14:textId="77777777" w:rsidR="00A053F8" w:rsidRDefault="00A053F8" w:rsidP="00184069">
      <w:pPr>
        <w:spacing w:before="120" w:line="240" w:lineRule="auto"/>
      </w:pPr>
      <w:r>
        <w:t xml:space="preserve">(together the </w:t>
      </w:r>
      <w:r w:rsidRPr="0060579B">
        <w:rPr>
          <w:b/>
        </w:rPr>
        <w:t>“TUPE</w:t>
      </w:r>
      <w:r w:rsidRPr="00A053F8">
        <w:rPr>
          <w:b/>
        </w:rPr>
        <w:t xml:space="preserve"> Information</w:t>
      </w:r>
      <w:r w:rsidRPr="0060579B">
        <w:rPr>
          <w:b/>
        </w:rPr>
        <w:t>”</w:t>
      </w:r>
      <w:r>
        <w:t>).</w:t>
      </w:r>
    </w:p>
    <w:p w14:paraId="5697CC04" w14:textId="77777777" w:rsidR="002A5911" w:rsidRDefault="00A551B2" w:rsidP="00184069">
      <w:pPr>
        <w:spacing w:before="120" w:line="240" w:lineRule="auto"/>
        <w:ind w:hanging="709"/>
      </w:pPr>
      <w:r>
        <w:t>7</w:t>
      </w:r>
      <w:r w:rsidR="00BA6114">
        <w:t>.2</w:t>
      </w:r>
      <w:r w:rsidR="00BA6114">
        <w:tab/>
      </w:r>
      <w:r w:rsidR="002A5911" w:rsidRPr="005853F1">
        <w:t xml:space="preserve">At intervals determined by the </w:t>
      </w:r>
      <w:r w:rsidR="00991834" w:rsidRPr="005853F1">
        <w:t>DFE</w:t>
      </w:r>
      <w:r w:rsidR="002A5911" w:rsidRPr="005853F1">
        <w:t xml:space="preserve"> (which shall not be more frequent than once every 30 days) the </w:t>
      </w:r>
      <w:r w:rsidR="00991834" w:rsidRPr="005853F1">
        <w:t>Contractor</w:t>
      </w:r>
      <w:r w:rsidR="002A5911" w:rsidRPr="005853F1">
        <w:t xml:space="preserve"> shall give the </w:t>
      </w:r>
      <w:r w:rsidR="00991834" w:rsidRPr="005853F1">
        <w:t>DFE</w:t>
      </w:r>
      <w:r w:rsidR="002A5911" w:rsidRPr="005853F1">
        <w:t xml:space="preserve"> updated TUPE Information.</w:t>
      </w:r>
    </w:p>
    <w:p w14:paraId="187A9CDB" w14:textId="77777777" w:rsidR="002A5911" w:rsidRDefault="00A551B2" w:rsidP="00184069">
      <w:pPr>
        <w:spacing w:before="120" w:line="240" w:lineRule="auto"/>
        <w:ind w:hanging="709"/>
      </w:pPr>
      <w:r>
        <w:t>7</w:t>
      </w:r>
      <w:r w:rsidR="00BA6114">
        <w:t>.3</w:t>
      </w:r>
      <w:r w:rsidR="00BA6114">
        <w:tab/>
      </w:r>
      <w:r w:rsidR="002A5911" w:rsidRPr="005853F1">
        <w:t xml:space="preserve">Each time the </w:t>
      </w:r>
      <w:r w:rsidR="00991834" w:rsidRPr="005853F1">
        <w:t>Contractor</w:t>
      </w:r>
      <w:r w:rsidR="002A5911" w:rsidRPr="005853F1">
        <w:t xml:space="preserve"> supplies TUPE Information to the </w:t>
      </w:r>
      <w:r w:rsidR="00991834" w:rsidRPr="005853F1">
        <w:t>DFE</w:t>
      </w:r>
      <w:r w:rsidR="002A5911" w:rsidRPr="005853F1">
        <w:t xml:space="preserve"> it shall warrant its completeness and accuracy and the </w:t>
      </w:r>
      <w:r w:rsidR="00991834" w:rsidRPr="005853F1">
        <w:t>DFE</w:t>
      </w:r>
      <w:r w:rsidR="002A5911" w:rsidRPr="005853F1">
        <w:t xml:space="preserve"> may assign the benefit of this warranty to any Replacement Contractor.</w:t>
      </w:r>
    </w:p>
    <w:p w14:paraId="32E04A83" w14:textId="77777777" w:rsidR="002A5911" w:rsidRDefault="00A551B2" w:rsidP="00184069">
      <w:pPr>
        <w:spacing w:before="120" w:line="240" w:lineRule="auto"/>
        <w:ind w:hanging="709"/>
      </w:pPr>
      <w:r>
        <w:t>7</w:t>
      </w:r>
      <w:r w:rsidR="00BA6114">
        <w:t>.4</w:t>
      </w:r>
      <w:r w:rsidR="00BA6114">
        <w:tab/>
      </w:r>
      <w:r w:rsidR="002A5911" w:rsidRPr="005853F1">
        <w:t xml:space="preserve">The </w:t>
      </w:r>
      <w:r w:rsidR="00991834" w:rsidRPr="005853F1">
        <w:t>DFE</w:t>
      </w:r>
      <w:r w:rsidR="002A5911" w:rsidRPr="005853F1">
        <w:t xml:space="preserve"> may use TUPE Information for the purposes of any retendering process</w:t>
      </w:r>
      <w:r w:rsidR="00A053F8">
        <w:t>.</w:t>
      </w:r>
    </w:p>
    <w:p w14:paraId="61974BF8" w14:textId="77777777" w:rsidR="002A5911" w:rsidRDefault="00A551B2" w:rsidP="00184069">
      <w:pPr>
        <w:spacing w:before="120" w:line="240" w:lineRule="auto"/>
        <w:ind w:hanging="709"/>
      </w:pPr>
      <w:r>
        <w:t>7</w:t>
      </w:r>
      <w:r w:rsidR="00BA6114">
        <w:t>.5</w:t>
      </w:r>
      <w:r w:rsidR="00BA6114">
        <w:tab/>
      </w:r>
      <w:r w:rsidR="002A5911" w:rsidRPr="005853F1">
        <w:t xml:space="preserve">If TUPE applies to the transfer of the Services on termination of the Contract, the </w:t>
      </w:r>
      <w:r w:rsidR="00991834" w:rsidRPr="005853F1">
        <w:t>Contractor</w:t>
      </w:r>
      <w:r w:rsidR="002A5911" w:rsidRPr="005853F1">
        <w:t xml:space="preserve"> shall indemnify and keep indemnified the </w:t>
      </w:r>
      <w:r w:rsidR="00991834" w:rsidRPr="005853F1">
        <w:t>DFE</w:t>
      </w:r>
      <w:r w:rsidR="002765DA">
        <w:t>, the Crown</w:t>
      </w:r>
      <w:r w:rsidR="002A5911" w:rsidRPr="005853F1">
        <w:t xml:space="preserve"> and any Replacement Contractor against all actions, suits, claims, demands, losses, charges, damages, costs and expenses and other liabilities which the</w:t>
      </w:r>
      <w:r w:rsidR="00C852A3">
        <w:t>y</w:t>
      </w:r>
      <w:r w:rsidR="002A5911" w:rsidRPr="005853F1">
        <w:t xml:space="preserve"> may suffer or incur as a result of or in connection with:</w:t>
      </w:r>
    </w:p>
    <w:p w14:paraId="044A54C5" w14:textId="77777777" w:rsidR="002A5911" w:rsidRDefault="00A551B2" w:rsidP="00184069">
      <w:pPr>
        <w:spacing w:before="120" w:line="240" w:lineRule="auto"/>
        <w:ind w:left="851" w:hanging="851"/>
        <w:outlineLvl w:val="1"/>
      </w:pPr>
      <w:r>
        <w:lastRenderedPageBreak/>
        <w:t>7</w:t>
      </w:r>
      <w:r w:rsidR="007A1E0F">
        <w:t>.5.1</w:t>
      </w:r>
      <w:r w:rsidR="007A1E0F">
        <w:tab/>
      </w:r>
      <w:r w:rsidR="002A5911" w:rsidRPr="00855D83">
        <w:t>the provision of TUPE Information;</w:t>
      </w:r>
    </w:p>
    <w:p w14:paraId="32A2BDB8" w14:textId="77777777" w:rsidR="002A5911" w:rsidRDefault="00A551B2" w:rsidP="00184069">
      <w:pPr>
        <w:spacing w:before="120" w:line="240" w:lineRule="auto"/>
        <w:ind w:left="851" w:hanging="851"/>
        <w:outlineLvl w:val="1"/>
      </w:pPr>
      <w:r>
        <w:t>7</w:t>
      </w:r>
      <w:r w:rsidR="007A1E0F">
        <w:t>.5.2</w:t>
      </w:r>
      <w:r w:rsidR="007A1E0F">
        <w:tab/>
      </w:r>
      <w:r w:rsidR="002A5911" w:rsidRPr="00855D83">
        <w:t xml:space="preserve">any claim or demand by any Returning Employee (whether in contract, tort, under statute, pursuant to EU </w:t>
      </w:r>
      <w:r w:rsidR="007A1E0F">
        <w:t>l</w:t>
      </w:r>
      <w:r w:rsidR="002A5911" w:rsidRPr="00855D83">
        <w:t>aw or otherwise) in each case arising directly or indirectly from any act, fault or omission of the Contractor or any Sub-Contractor in respect of any Returning Employee on or before the end of the Term;</w:t>
      </w:r>
    </w:p>
    <w:p w14:paraId="2854FF81" w14:textId="77777777" w:rsidR="002A5911" w:rsidRDefault="00A551B2" w:rsidP="00184069">
      <w:pPr>
        <w:spacing w:before="120" w:line="240" w:lineRule="auto"/>
        <w:ind w:left="851" w:hanging="851"/>
        <w:outlineLvl w:val="1"/>
      </w:pPr>
      <w:r>
        <w:t>7</w:t>
      </w:r>
      <w:r w:rsidR="007A1E0F">
        <w:t>.5.3</w:t>
      </w:r>
      <w:r w:rsidR="007A1E0F">
        <w:tab/>
      </w:r>
      <w:r w:rsidR="002A5911" w:rsidRPr="00855D83">
        <w:t xml:space="preserve">any failure by the </w:t>
      </w:r>
      <w:r w:rsidR="00991834" w:rsidRPr="00855D83">
        <w:t>Contractor</w:t>
      </w:r>
      <w:r w:rsidR="002A5911" w:rsidRPr="00855D83">
        <w:t xml:space="preserve"> or any Sub-Contractor to comply with its obligations under regulations 13 or 14 of TUPE or any award of compensation under regulation 15 of TUPE save where such failure arises f</w:t>
      </w:r>
      <w:r w:rsidR="00B35C7A">
        <w:t>rom the failure of the DFE</w:t>
      </w:r>
      <w:r w:rsidR="002A5911" w:rsidRPr="00855D83">
        <w:t xml:space="preserve"> or a Replacement Contractor to comply with its duties under regulation 13 of TUPE;</w:t>
      </w:r>
    </w:p>
    <w:p w14:paraId="5FDAD286" w14:textId="77777777" w:rsidR="002A5911" w:rsidRDefault="00A551B2" w:rsidP="00184069">
      <w:pPr>
        <w:spacing w:before="120" w:line="240" w:lineRule="auto"/>
        <w:ind w:left="851" w:hanging="851"/>
        <w:outlineLvl w:val="1"/>
      </w:pPr>
      <w:r>
        <w:t>7</w:t>
      </w:r>
      <w:r w:rsidR="007A1E0F">
        <w:t>.5.4</w:t>
      </w:r>
      <w:r w:rsidR="007A1E0F">
        <w:tab/>
      </w:r>
      <w:r w:rsidR="002A5911"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r w:rsidR="00991834" w:rsidRPr="00855D83">
        <w:t>Contractor</w:t>
      </w:r>
      <w:r w:rsidR="002A5911" w:rsidRPr="00855D83">
        <w:t xml:space="preserve"> or any Sub-Contractor to comply with any legal obligation to such trade union, body or person; and </w:t>
      </w:r>
    </w:p>
    <w:p w14:paraId="68CB56A3" w14:textId="77777777" w:rsidR="002A5911" w:rsidRDefault="00A551B2" w:rsidP="00184069">
      <w:pPr>
        <w:spacing w:before="120" w:line="240" w:lineRule="auto"/>
        <w:ind w:left="851" w:hanging="851"/>
        <w:outlineLvl w:val="1"/>
      </w:pPr>
      <w:r>
        <w:t>7</w:t>
      </w:r>
      <w:r w:rsidR="007A1E0F">
        <w:t>.5.5</w:t>
      </w:r>
      <w:r w:rsidR="007A1E0F">
        <w:tab/>
      </w:r>
      <w:r w:rsidR="002A5911" w:rsidRPr="00855D83">
        <w:t xml:space="preserve">any claim by any person who is transferred by the </w:t>
      </w:r>
      <w:r w:rsidR="00991834" w:rsidRPr="00855D83">
        <w:t>Contractor</w:t>
      </w:r>
      <w:r w:rsidR="002A5911" w:rsidRPr="00855D83">
        <w:t xml:space="preserve"> to the </w:t>
      </w:r>
      <w:r w:rsidR="00991834" w:rsidRPr="00855D83">
        <w:t>DFE</w:t>
      </w:r>
      <w:r w:rsidR="002A5911" w:rsidRPr="00855D83">
        <w:t xml:space="preserve"> and/or a Replacement Contractor whose name is not included in the list of Returning Employees</w:t>
      </w:r>
      <w:r w:rsidR="00BA6114">
        <w:t>.</w:t>
      </w:r>
    </w:p>
    <w:p w14:paraId="5BC7A3FF" w14:textId="77777777" w:rsidR="002A5911" w:rsidRDefault="00A551B2" w:rsidP="00184069">
      <w:pPr>
        <w:spacing w:before="120" w:line="240" w:lineRule="auto"/>
        <w:ind w:hanging="709"/>
      </w:pPr>
      <w:r>
        <w:t>7</w:t>
      </w:r>
      <w:r w:rsidR="00BA6114">
        <w:t>.6</w:t>
      </w:r>
      <w:r w:rsidR="00BA6114">
        <w:tab/>
      </w:r>
      <w:r w:rsidR="002A5911" w:rsidRPr="00BA6114">
        <w:t xml:space="preserve">If the </w:t>
      </w:r>
      <w:r w:rsidR="00991834" w:rsidRPr="00BA6114">
        <w:t>Contractor</w:t>
      </w:r>
      <w:r w:rsidR="002A5911" w:rsidRPr="00BA6114">
        <w:t xml:space="preserve"> becomes aware that TUPE Information it provided has become inaccurate or misleading, it shall </w:t>
      </w:r>
      <w:r w:rsidR="00C852A3">
        <w:t xml:space="preserve">promptly </w:t>
      </w:r>
      <w:r w:rsidR="002A5911" w:rsidRPr="00BA6114">
        <w:t xml:space="preserve">notify the </w:t>
      </w:r>
      <w:r w:rsidR="00991834" w:rsidRPr="00BA6114">
        <w:t>DFE</w:t>
      </w:r>
      <w:r w:rsidR="002A5911" w:rsidRPr="00BA6114">
        <w:t xml:space="preserve"> and provide the </w:t>
      </w:r>
      <w:r w:rsidR="00991834" w:rsidRPr="00BA6114">
        <w:t>DFE</w:t>
      </w:r>
      <w:r w:rsidR="002A5911" w:rsidRPr="00BA6114">
        <w:t xml:space="preserve"> with up to date TUPE Information.</w:t>
      </w:r>
    </w:p>
    <w:p w14:paraId="14EB6659" w14:textId="77777777" w:rsidR="002A5911" w:rsidRDefault="00A551B2" w:rsidP="00184069">
      <w:pPr>
        <w:spacing w:before="120" w:line="240" w:lineRule="auto"/>
        <w:ind w:hanging="709"/>
      </w:pPr>
      <w:r>
        <w:t>7</w:t>
      </w:r>
      <w:r w:rsidR="00BA6114">
        <w:t>.7</w:t>
      </w:r>
      <w:r w:rsidR="00BA6114">
        <w:tab/>
      </w:r>
      <w:r w:rsidR="002A5911" w:rsidRPr="00BA6114">
        <w:t xml:space="preserve">This clause </w:t>
      </w:r>
      <w:r>
        <w:t>7</w:t>
      </w:r>
      <w:r w:rsidR="002A5911" w:rsidRPr="00BA6114">
        <w:t xml:space="preserve"> applies during the Term</w:t>
      </w:r>
      <w:r w:rsidR="004F0897" w:rsidRPr="00BA6114">
        <w:t xml:space="preserve"> </w:t>
      </w:r>
      <w:r w:rsidR="002A5911" w:rsidRPr="00BA6114">
        <w:t>and indefinitely thereafter</w:t>
      </w:r>
      <w:r w:rsidR="00CE608F">
        <w:t>.</w:t>
      </w:r>
    </w:p>
    <w:p w14:paraId="25C22FB6" w14:textId="77777777" w:rsidR="002A5911" w:rsidRDefault="00A551B2" w:rsidP="00184069">
      <w:pPr>
        <w:spacing w:before="120" w:line="240" w:lineRule="auto"/>
        <w:ind w:hanging="709"/>
      </w:pPr>
      <w:r>
        <w:t>7</w:t>
      </w:r>
      <w:r w:rsidR="00BA6114">
        <w:t>.8</w:t>
      </w:r>
      <w:r w:rsidR="00BA6114">
        <w:tab/>
      </w:r>
      <w:r w:rsidR="002A5911" w:rsidRPr="00BA6114">
        <w:t xml:space="preserve">The </w:t>
      </w:r>
      <w:r w:rsidR="00991834" w:rsidRPr="00BA6114">
        <w:t>Contractor</w:t>
      </w:r>
      <w:r w:rsidR="002A5911" w:rsidRPr="00BA6114">
        <w:t xml:space="preserve"> undertakes to the </w:t>
      </w:r>
      <w:r w:rsidR="00991834" w:rsidRPr="00BA6114">
        <w:t>DFE</w:t>
      </w:r>
      <w:r w:rsidR="002A5911" w:rsidRPr="00BA6114">
        <w:t xml:space="preserve"> that, during the 12 Months prior to the end of the Term the </w:t>
      </w:r>
      <w:r w:rsidR="00991834" w:rsidRPr="00BA6114">
        <w:t>Contractor</w:t>
      </w:r>
      <w:r w:rsidR="002A5911" w:rsidRPr="00BA6114">
        <w:t xml:space="preserve"> shall not (and shall procure that any Sub-Contrac</w:t>
      </w:r>
      <w:r w:rsidR="00EC3446">
        <w:t>tor shall not) without written a</w:t>
      </w:r>
      <w:r w:rsidR="002A5911" w:rsidRPr="00BA6114">
        <w:t xml:space="preserve">pproval of </w:t>
      </w:r>
      <w:r w:rsidR="00991834" w:rsidRPr="00BA6114">
        <w:t>DFE</w:t>
      </w:r>
      <w:r w:rsidR="00EC3446">
        <w:t xml:space="preserve"> (such a</w:t>
      </w:r>
      <w:r w:rsidR="002A5911" w:rsidRPr="00BA6114">
        <w:t>pproval not to be unreasonably withheld or delayed)</w:t>
      </w:r>
      <w:r w:rsidR="00D06350">
        <w:t>:</w:t>
      </w:r>
    </w:p>
    <w:p w14:paraId="25AD289E" w14:textId="77777777" w:rsidR="002A5911" w:rsidRDefault="00A551B2" w:rsidP="00184069">
      <w:pPr>
        <w:spacing w:before="120" w:line="240" w:lineRule="auto"/>
        <w:ind w:left="851" w:hanging="851"/>
      </w:pPr>
      <w:r>
        <w:t>7</w:t>
      </w:r>
      <w:r w:rsidR="007A1E0F">
        <w:t>.8.1</w:t>
      </w:r>
      <w:r w:rsidR="007A1E0F">
        <w:tab/>
      </w:r>
      <w:r w:rsidR="002A5911" w:rsidRPr="00BA6114">
        <w:t xml:space="preserve">amend or vary (or purport to amend or vary) the terms and conditions of employment or engagement (including, for the avoidance of doubt, pay) of any </w:t>
      </w:r>
      <w:r w:rsidR="008006F5">
        <w:t>Personnel</w:t>
      </w:r>
      <w:r w:rsidR="002A5911" w:rsidRPr="00BA6114">
        <w:t xml:space="preserve"> (other than where such amendment or variation has previously been agreed between the </w:t>
      </w:r>
      <w:r w:rsidR="00991834" w:rsidRPr="00BA6114">
        <w:t>Contractor</w:t>
      </w:r>
      <w:r w:rsidR="002A5911" w:rsidRPr="00BA6114">
        <w:t xml:space="preserve"> and the </w:t>
      </w:r>
      <w:r w:rsidR="008006F5">
        <w:t>Personnel</w:t>
      </w:r>
      <w:r w:rsidR="002A5911" w:rsidRPr="00BA6114">
        <w:t xml:space="preserve"> in the normal course of business and where any such amendment or variation is not in any way related to the transfer of the Services);</w:t>
      </w:r>
    </w:p>
    <w:p w14:paraId="7EFC0485" w14:textId="77777777" w:rsidR="002A5911" w:rsidRDefault="00A551B2" w:rsidP="00184069">
      <w:pPr>
        <w:spacing w:before="120" w:line="240" w:lineRule="auto"/>
        <w:ind w:left="851" w:hanging="851"/>
      </w:pPr>
      <w:r>
        <w:t>7</w:t>
      </w:r>
      <w:r w:rsidR="007A1E0F">
        <w:t>.8.2</w:t>
      </w:r>
      <w:r w:rsidR="007A1E0F">
        <w:tab/>
      </w:r>
      <w:r w:rsidR="002A5911" w:rsidRPr="00BA6114">
        <w:t>terminate or give notice to terminate the emplo</w:t>
      </w:r>
      <w:r w:rsidR="0079014D">
        <w:t>yment or engagement of any Personnel</w:t>
      </w:r>
      <w:r w:rsidR="002A5911" w:rsidRPr="00BA6114">
        <w:t xml:space="preserve"> (other than in circumstances in which the termination is for reasons of misconduct or lack of capability);</w:t>
      </w:r>
    </w:p>
    <w:p w14:paraId="25465B54" w14:textId="77777777" w:rsidR="002A5911" w:rsidRDefault="00A551B2" w:rsidP="00184069">
      <w:pPr>
        <w:spacing w:before="120" w:line="240" w:lineRule="auto"/>
        <w:ind w:left="851" w:hanging="851"/>
      </w:pPr>
      <w:r>
        <w:t>7</w:t>
      </w:r>
      <w:r w:rsidR="007A1E0F">
        <w:t>.8.3</w:t>
      </w:r>
      <w:r w:rsidR="007A1E0F">
        <w:tab/>
      </w:r>
      <w:r w:rsidR="002A5911" w:rsidRPr="00BA6114">
        <w:t xml:space="preserve">transfer away, remove, reduce or vary the involvement of any other </w:t>
      </w:r>
      <w:r w:rsidR="0079014D">
        <w:t>Personnel</w:t>
      </w:r>
      <w:r w:rsidR="002A5911" w:rsidRPr="00BA6114">
        <w:t xml:space="preserve"> from or in the provision of the Services (other than where such transfer or removal: (i) was planned as part of the individual’s career development; (ii) takes place in the normal course of business; and (iii) will not have any adverse </w:t>
      </w:r>
      <w:r w:rsidR="0079014D">
        <w:t>effect</w:t>
      </w:r>
      <w:r w:rsidR="002A5911" w:rsidRPr="00BA6114">
        <w:t xml:space="preserve"> </w:t>
      </w:r>
      <w:r w:rsidR="0079014D">
        <w:t>on the delivery of the Services</w:t>
      </w:r>
      <w:r w:rsidR="002A5911" w:rsidRPr="00BA6114">
        <w:t>, (provided that any such transfer, removal, reduction or variation is not in any way related to the transfer of the Services); or</w:t>
      </w:r>
    </w:p>
    <w:p w14:paraId="172A667B" w14:textId="77777777" w:rsidR="00BA6114" w:rsidRDefault="00A551B2" w:rsidP="00184069">
      <w:pPr>
        <w:spacing w:before="120" w:line="240" w:lineRule="auto"/>
        <w:ind w:left="851" w:hanging="851"/>
      </w:pPr>
      <w:r>
        <w:t>7</w:t>
      </w:r>
      <w:r w:rsidR="007A1E0F">
        <w:t>.8.4</w:t>
      </w:r>
      <w:r w:rsidR="007A1E0F">
        <w:tab/>
      </w:r>
      <w:r w:rsidR="002A5911" w:rsidRPr="00BA6114">
        <w:t>recruit or bring in any new or additional individuals to provide the Services who were not already involved in providing the Services prior to the relevant period.</w:t>
      </w:r>
    </w:p>
    <w:p w14:paraId="50AA42AA" w14:textId="77777777" w:rsidR="00DB70DB" w:rsidRDefault="00A551B2" w:rsidP="00184069">
      <w:pPr>
        <w:spacing w:before="120" w:line="240" w:lineRule="auto"/>
        <w:ind w:hanging="709"/>
        <w:rPr>
          <w:b/>
        </w:rPr>
      </w:pPr>
      <w:r>
        <w:rPr>
          <w:b/>
        </w:rPr>
        <w:t>8</w:t>
      </w:r>
      <w:r w:rsidR="00BA6114" w:rsidRPr="00BA6114">
        <w:rPr>
          <w:b/>
        </w:rPr>
        <w:t>.</w:t>
      </w:r>
      <w:r w:rsidR="008B4117">
        <w:rPr>
          <w:b/>
        </w:rPr>
        <w:t xml:space="preserve">       </w:t>
      </w:r>
      <w:r w:rsidR="00326067" w:rsidRPr="00BA6114">
        <w:rPr>
          <w:b/>
        </w:rPr>
        <w:t>CHARGES</w:t>
      </w:r>
      <w:bookmarkStart w:id="133" w:name="_NN117"/>
      <w:bookmarkStart w:id="134" w:name="_DV_M132"/>
      <w:bookmarkEnd w:id="132"/>
      <w:bookmarkEnd w:id="133"/>
      <w:bookmarkEnd w:id="134"/>
    </w:p>
    <w:p w14:paraId="2ECC66A0" w14:textId="77777777" w:rsidR="00DB70DB" w:rsidRDefault="0091707E" w:rsidP="00184069">
      <w:pPr>
        <w:spacing w:before="120" w:line="240" w:lineRule="auto"/>
        <w:ind w:hanging="709"/>
      </w:pPr>
      <w:r>
        <w:t>8</w:t>
      </w:r>
      <w:r w:rsidR="00BA6114">
        <w:t>.1</w:t>
      </w:r>
      <w:r w:rsidR="00BA6114">
        <w:tab/>
      </w:r>
      <w:r w:rsidR="00326067" w:rsidRPr="00BA6114">
        <w:t>Except where otherwise expressly stated in</w:t>
      </w:r>
      <w:r w:rsidR="0079014D">
        <w:t xml:space="preserve"> the</w:t>
      </w:r>
      <w:r w:rsidR="00326067" w:rsidRPr="00BA6114">
        <w:t xml:space="preserve"> Contract the only </w:t>
      </w:r>
      <w:r w:rsidR="00D06350">
        <w:t>payments</w:t>
      </w:r>
      <w:r w:rsidR="00326067" w:rsidRPr="00BA6114">
        <w:t xml:space="preserve"> to be paid by the </w:t>
      </w:r>
      <w:r w:rsidR="00991834" w:rsidRPr="00BA6114">
        <w:t>DFE</w:t>
      </w:r>
      <w:r w:rsidR="00326067" w:rsidRPr="00BA6114">
        <w:t xml:space="preserve"> for the performance by the </w:t>
      </w:r>
      <w:r w:rsidR="00991834" w:rsidRPr="00BA6114">
        <w:t>Contractor</w:t>
      </w:r>
      <w:r w:rsidR="00326067" w:rsidRPr="00BA6114">
        <w:t xml:space="preserve"> of its obligations under th</w:t>
      </w:r>
      <w:r w:rsidR="0079014D">
        <w:t>e</w:t>
      </w:r>
      <w:r w:rsidR="00326067" w:rsidRPr="00BA6114">
        <w:t xml:space="preserve"> Contract shall be the Charges which shall be inclusive of all costs and expenses incurred by the </w:t>
      </w:r>
      <w:r w:rsidR="00991834" w:rsidRPr="00BA6114">
        <w:t>Contractor</w:t>
      </w:r>
      <w:r w:rsidR="00326067" w:rsidRPr="00BA6114">
        <w:t xml:space="preserve"> in the performance of </w:t>
      </w:r>
      <w:r w:rsidR="00D06350">
        <w:t>its</w:t>
      </w:r>
      <w:r w:rsidR="0079014D">
        <w:t xml:space="preserve"> </w:t>
      </w:r>
      <w:r w:rsidR="00326067" w:rsidRPr="00BA6114">
        <w:t>obligations.</w:t>
      </w:r>
      <w:bookmarkStart w:id="135" w:name="_DV_M133"/>
      <w:bookmarkEnd w:id="135"/>
    </w:p>
    <w:p w14:paraId="7289CD0E" w14:textId="77777777" w:rsidR="00326067" w:rsidRDefault="0091707E" w:rsidP="00184069">
      <w:pPr>
        <w:spacing w:before="120" w:line="240" w:lineRule="auto"/>
        <w:ind w:hanging="709"/>
      </w:pPr>
      <w:r>
        <w:t>8</w:t>
      </w:r>
      <w:r w:rsidR="00DB70DB">
        <w:t>.2</w:t>
      </w:r>
      <w:r w:rsidR="00DB70DB">
        <w:tab/>
      </w:r>
      <w:r w:rsidR="00326067" w:rsidRPr="00855D83">
        <w:t xml:space="preserve">In consideration for the provision of the Services the </w:t>
      </w:r>
      <w:r w:rsidR="00991834" w:rsidRPr="00855D83">
        <w:t>DFE</w:t>
      </w:r>
      <w:r w:rsidR="00326067" w:rsidRPr="00855D83">
        <w:t xml:space="preserve"> shall pay the Charges in accordance with the </w:t>
      </w:r>
      <w:r w:rsidR="0079014D">
        <w:t>s</w:t>
      </w:r>
      <w:r w:rsidR="00326067" w:rsidRPr="00EC3446">
        <w:t xml:space="preserve">chedule </w:t>
      </w:r>
      <w:r w:rsidR="00387A31">
        <w:t>3</w:t>
      </w:r>
      <w:r w:rsidR="00326067" w:rsidRPr="00855D83">
        <w:t xml:space="preserve"> subject to </w:t>
      </w:r>
      <w:r w:rsidR="0079014D">
        <w:t xml:space="preserve">the </w:t>
      </w:r>
      <w:r w:rsidR="00326067" w:rsidRPr="00855D83">
        <w:t>receipt of correct invoices</w:t>
      </w:r>
      <w:r w:rsidR="00FC165C" w:rsidRPr="00855D83">
        <w:t xml:space="preserve"> pursuant to clause </w:t>
      </w:r>
      <w:r>
        <w:t>8</w:t>
      </w:r>
      <w:r w:rsidR="008777B8">
        <w:t>.7</w:t>
      </w:r>
      <w:r w:rsidR="00A8630F" w:rsidRPr="00855D83">
        <w:t xml:space="preserve"> </w:t>
      </w:r>
      <w:r w:rsidR="00326067" w:rsidRPr="00855D83">
        <w:t xml:space="preserve">being issued by the </w:t>
      </w:r>
      <w:r w:rsidR="00991834" w:rsidRPr="00855D83">
        <w:t>Contractor</w:t>
      </w:r>
      <w:r w:rsidR="00326067" w:rsidRPr="00855D83">
        <w:t>.</w:t>
      </w:r>
    </w:p>
    <w:p w14:paraId="2B8C967C" w14:textId="77777777" w:rsidR="00DB70DB" w:rsidRDefault="0091707E" w:rsidP="00184069">
      <w:pPr>
        <w:widowControl/>
        <w:spacing w:before="120" w:line="240" w:lineRule="auto"/>
        <w:ind w:hanging="709"/>
        <w:outlineLvl w:val="1"/>
      </w:pPr>
      <w:bookmarkStart w:id="136" w:name="_DV_M134"/>
      <w:bookmarkEnd w:id="136"/>
      <w:r>
        <w:t>8</w:t>
      </w:r>
      <w:r w:rsidR="00DB70DB">
        <w:t>.3</w:t>
      </w:r>
      <w:r w:rsidR="00DB70DB">
        <w:tab/>
      </w:r>
      <w:r w:rsidR="00101007" w:rsidRPr="00855D83">
        <w:t xml:space="preserve">Except where </w:t>
      </w:r>
      <w:r w:rsidR="00A8630F" w:rsidRPr="00855D83">
        <w:t>otherwise expressly stated</w:t>
      </w:r>
      <w:r w:rsidR="00934167" w:rsidRPr="00855D83">
        <w:t xml:space="preserve"> in </w:t>
      </w:r>
      <w:r w:rsidR="0079014D">
        <w:t>s</w:t>
      </w:r>
      <w:r w:rsidR="00101007" w:rsidRPr="00855D83">
        <w:t xml:space="preserve">chedule </w:t>
      </w:r>
      <w:r w:rsidR="00F17B80">
        <w:t>4</w:t>
      </w:r>
      <w:r w:rsidR="00206935" w:rsidRPr="00855D83">
        <w:t xml:space="preserve"> t</w:t>
      </w:r>
      <w:r w:rsidR="00326067" w:rsidRPr="00855D83">
        <w:t xml:space="preserve">he </w:t>
      </w:r>
      <w:r w:rsidR="00991834" w:rsidRPr="00855D83">
        <w:t>Contractor</w:t>
      </w:r>
      <w:r w:rsidR="00326067" w:rsidRPr="00855D83">
        <w:t xml:space="preserve"> shall not be entitled to increase the Charges or any rates identified in </w:t>
      </w:r>
      <w:r w:rsidR="0079014D">
        <w:t>s</w:t>
      </w:r>
      <w:r w:rsidR="00326067" w:rsidRPr="00EC3446">
        <w:t xml:space="preserve">chedule </w:t>
      </w:r>
      <w:r w:rsidR="00F17B80">
        <w:t>4</w:t>
      </w:r>
      <w:r w:rsidR="00326067" w:rsidRPr="00855D83">
        <w:t xml:space="preserve"> throughout the</w:t>
      </w:r>
      <w:r w:rsidR="0079014D">
        <w:t xml:space="preserve"> </w:t>
      </w:r>
      <w:r w:rsidR="006D606C" w:rsidRPr="00855D83">
        <w:t>Term</w:t>
      </w:r>
      <w:r w:rsidR="00693994" w:rsidRPr="00855D83">
        <w:t>.</w:t>
      </w:r>
      <w:bookmarkStart w:id="137" w:name="_DV_M137"/>
      <w:bookmarkStart w:id="138" w:name="_DV_M138"/>
      <w:bookmarkEnd w:id="137"/>
      <w:bookmarkEnd w:id="138"/>
    </w:p>
    <w:p w14:paraId="4B75EB63" w14:textId="77777777" w:rsidR="0027538D" w:rsidRDefault="0091707E" w:rsidP="00184069">
      <w:pPr>
        <w:spacing w:before="120" w:line="240" w:lineRule="auto"/>
        <w:ind w:hanging="709"/>
      </w:pPr>
      <w:r>
        <w:t>8</w:t>
      </w:r>
      <w:r w:rsidR="00DB70DB">
        <w:t>.4</w:t>
      </w:r>
      <w:r w:rsidR="00DB70DB">
        <w:tab/>
      </w:r>
      <w:r w:rsidR="006300FF" w:rsidRPr="00DB70DB">
        <w:t>The</w:t>
      </w:r>
      <w:r w:rsidR="0027538D" w:rsidRPr="00DB70DB">
        <w:t xml:space="preserve"> Charges are exclusive of Value Added </w:t>
      </w:r>
      <w:r w:rsidR="0027538D" w:rsidRPr="0060579B">
        <w:t>Tax (</w:t>
      </w:r>
      <w:r w:rsidR="0027538D" w:rsidRPr="0060579B">
        <w:rPr>
          <w:b/>
        </w:rPr>
        <w:t>“VAT”</w:t>
      </w:r>
      <w:r w:rsidR="0027538D" w:rsidRPr="0060579B">
        <w:t xml:space="preserve">) </w:t>
      </w:r>
      <w:r w:rsidR="0027538D" w:rsidRPr="00DB70DB">
        <w:t>and all other taxes, duties and levies</w:t>
      </w:r>
      <w:r w:rsidR="00DC29C2" w:rsidRPr="00DB70DB">
        <w:t>,</w:t>
      </w:r>
      <w:r w:rsidR="0027538D" w:rsidRPr="00DB70DB">
        <w:t xml:space="preserve"> but shall be inclusive of all charges, costs and expenses of whatever nature the </w:t>
      </w:r>
      <w:r w:rsidR="00991834" w:rsidRPr="00DB70DB">
        <w:t>Contractor</w:t>
      </w:r>
      <w:r w:rsidR="0027538D" w:rsidRPr="00DB70DB">
        <w:t xml:space="preserve"> i</w:t>
      </w:r>
      <w:r w:rsidR="00DB70DB" w:rsidRPr="00DB70DB">
        <w:t>ncurs in providing the Services</w:t>
      </w:r>
      <w:r w:rsidR="0027538D" w:rsidRPr="00DB70DB">
        <w:t xml:space="preserve">, and performing all other obligations of the </w:t>
      </w:r>
      <w:r w:rsidR="00991834" w:rsidRPr="00DB70DB">
        <w:t>Contractor</w:t>
      </w:r>
      <w:r w:rsidR="0079014D">
        <w:t>, under the</w:t>
      </w:r>
      <w:r w:rsidR="0027538D" w:rsidRPr="00DB70DB">
        <w:t xml:space="preserve"> Contract (unless expressly stated otherwise in th</w:t>
      </w:r>
      <w:r w:rsidR="0079014D">
        <w:t>e</w:t>
      </w:r>
      <w:r w:rsidR="0027538D" w:rsidRPr="00DB70DB">
        <w:t xml:space="preserve"> Contract).  The </w:t>
      </w:r>
      <w:r w:rsidR="00991834" w:rsidRPr="00DB70DB">
        <w:t>Contractor</w:t>
      </w:r>
      <w:r w:rsidR="007E7636" w:rsidRPr="00DB70DB">
        <w:t xml:space="preserve"> should notify the </w:t>
      </w:r>
      <w:r w:rsidR="00991834" w:rsidRPr="00DB70DB">
        <w:t>DFE</w:t>
      </w:r>
      <w:r w:rsidR="0027538D" w:rsidRPr="00DB70DB">
        <w:t xml:space="preserve"> of any direct VAT charges for the delivery </w:t>
      </w:r>
      <w:r w:rsidR="0027538D" w:rsidRPr="00DB70DB">
        <w:lastRenderedPageBreak/>
        <w:t xml:space="preserve">of </w:t>
      </w:r>
      <w:r w:rsidR="0079014D">
        <w:t>the</w:t>
      </w:r>
      <w:r w:rsidR="0027538D" w:rsidRPr="00DB70DB">
        <w:t xml:space="preserve"> Contract. The </w:t>
      </w:r>
      <w:r w:rsidR="00991834" w:rsidRPr="00DB70DB">
        <w:t>Contractor</w:t>
      </w:r>
      <w:r w:rsidR="0027538D" w:rsidRPr="00DB70DB">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05D414BA" w14:textId="77777777" w:rsidR="00326067" w:rsidRDefault="0091707E" w:rsidP="00184069">
      <w:pPr>
        <w:widowControl/>
        <w:spacing w:before="120" w:line="240" w:lineRule="auto"/>
        <w:ind w:hanging="709"/>
        <w:outlineLvl w:val="1"/>
      </w:pPr>
      <w:bookmarkStart w:id="139" w:name="_DV_M139"/>
      <w:bookmarkStart w:id="140" w:name="_DV_M141"/>
      <w:bookmarkEnd w:id="139"/>
      <w:bookmarkEnd w:id="140"/>
      <w:r>
        <w:t>8</w:t>
      </w:r>
      <w:r w:rsidR="00DB70DB">
        <w:t>.5</w:t>
      </w:r>
      <w:r w:rsidR="00DB70DB">
        <w:tab/>
      </w:r>
      <w:r w:rsidR="00326067" w:rsidRPr="00855D83">
        <w:t xml:space="preserve">Payment of the Charges by the </w:t>
      </w:r>
      <w:r w:rsidR="00991834" w:rsidRPr="00855D83">
        <w:t>DFE</w:t>
      </w:r>
      <w:r w:rsidR="00326067" w:rsidRPr="00855D83">
        <w:t xml:space="preserve"> shall be without prejudice to any rights the </w:t>
      </w:r>
      <w:r w:rsidR="00991834" w:rsidRPr="00855D83">
        <w:t>DFE</w:t>
      </w:r>
      <w:r w:rsidR="00326067" w:rsidRPr="00855D83">
        <w:t xml:space="preserve"> may have by reason of any Services, or any part thereof, failing to c</w:t>
      </w:r>
      <w:r w:rsidR="0079014D">
        <w:t>omply with any provision of the</w:t>
      </w:r>
      <w:r w:rsidR="00326067" w:rsidRPr="00855D83">
        <w:t xml:space="preserve"> Contract and any breach by the </w:t>
      </w:r>
      <w:r w:rsidR="00991834" w:rsidRPr="00855D83">
        <w:t>Contractor</w:t>
      </w:r>
      <w:r w:rsidR="00326067" w:rsidRPr="00855D83">
        <w:t xml:space="preserve"> of th</w:t>
      </w:r>
      <w:r w:rsidR="0079014D">
        <w:t>e</w:t>
      </w:r>
      <w:r w:rsidR="00326067" w:rsidRPr="00855D83">
        <w:t xml:space="preserve"> Contract shall not be deemed to be accepted or waived by the </w:t>
      </w:r>
      <w:r w:rsidR="00991834" w:rsidRPr="00855D83">
        <w:t>DFE</w:t>
      </w:r>
      <w:r w:rsidR="00326067" w:rsidRPr="00855D83">
        <w:t xml:space="preserve"> by reason of such payment.</w:t>
      </w:r>
    </w:p>
    <w:p w14:paraId="342BDC4B" w14:textId="77777777" w:rsidR="00326067" w:rsidRDefault="0091707E" w:rsidP="00184069">
      <w:pPr>
        <w:widowControl/>
        <w:spacing w:before="120" w:line="240" w:lineRule="auto"/>
        <w:ind w:hanging="709"/>
        <w:outlineLvl w:val="1"/>
      </w:pPr>
      <w:bookmarkStart w:id="141" w:name="_DV_M142"/>
      <w:bookmarkEnd w:id="141"/>
      <w:r>
        <w:t>8</w:t>
      </w:r>
      <w:r w:rsidR="00DB70DB">
        <w:t>.6</w:t>
      </w:r>
      <w:r w:rsidR="00DB70DB">
        <w:tab/>
      </w:r>
      <w:r w:rsidR="00326067" w:rsidRPr="00855D83">
        <w:t xml:space="preserve">The </w:t>
      </w:r>
      <w:r w:rsidR="00991834" w:rsidRPr="00855D83">
        <w:t>DFE</w:t>
      </w:r>
      <w:r w:rsidR="00326067" w:rsidRPr="00855D83">
        <w:t xml:space="preserve"> </w:t>
      </w:r>
      <w:r w:rsidR="0079014D">
        <w:t>may</w:t>
      </w:r>
      <w:r w:rsidR="00326067" w:rsidRPr="00855D83">
        <w:t xml:space="preserve"> deduct from or offset against any monies due or becoming due to the </w:t>
      </w:r>
      <w:r w:rsidR="00991834" w:rsidRPr="00855D83">
        <w:t>Contractor</w:t>
      </w:r>
      <w:r w:rsidR="00326067" w:rsidRPr="00855D83">
        <w:t xml:space="preserve"> under th</w:t>
      </w:r>
      <w:r w:rsidR="0079014D">
        <w:t>e</w:t>
      </w:r>
      <w:r w:rsidR="00326067" w:rsidRPr="00855D83">
        <w:t xml:space="preserve"> Contract (including the Charges) any monies due from the </w:t>
      </w:r>
      <w:r w:rsidR="00991834" w:rsidRPr="00855D83">
        <w:t>Contractor</w:t>
      </w:r>
      <w:r w:rsidR="0079014D">
        <w:t xml:space="preserve"> under the</w:t>
      </w:r>
      <w:r w:rsidR="00326067" w:rsidRPr="00855D83">
        <w:t xml:space="preserve"> Contract or otherwise under any other agreement or account whatsoever</w:t>
      </w:r>
      <w:bookmarkStart w:id="142" w:name="_DV_C154"/>
      <w:r w:rsidR="00235C5D" w:rsidRPr="00855D83">
        <w:t>.</w:t>
      </w:r>
      <w:bookmarkStart w:id="143" w:name="_DV_M143"/>
      <w:bookmarkEnd w:id="142"/>
      <w:bookmarkEnd w:id="143"/>
    </w:p>
    <w:p w14:paraId="11AEEFFB" w14:textId="77777777" w:rsidR="006711CD" w:rsidRDefault="0091707E" w:rsidP="00184069">
      <w:pPr>
        <w:widowControl/>
        <w:spacing w:before="120" w:line="240" w:lineRule="auto"/>
        <w:ind w:hanging="709"/>
        <w:outlineLvl w:val="1"/>
      </w:pPr>
      <w:r>
        <w:t>8</w:t>
      </w:r>
      <w:r w:rsidR="00DB70DB">
        <w:t>.7</w:t>
      </w:r>
      <w:r w:rsidR="00DB70DB">
        <w:tab/>
      </w:r>
      <w:r w:rsidR="00764543" w:rsidRPr="00855D83">
        <w:t>Invoices shall be</w:t>
      </w:r>
      <w:r w:rsidR="00206935" w:rsidRPr="00855D83">
        <w:t xml:space="preserve"> submitted to </w:t>
      </w:r>
      <w:hyperlink r:id="rId42" w:history="1">
        <w:r w:rsidR="0041385D" w:rsidRPr="0041385D">
          <w:rPr>
            <w:rStyle w:val="Hyperlink"/>
          </w:rPr>
          <w:t>SSCL.POINVOICEPAYMENTS@sscl.gse.gov.uk</w:t>
        </w:r>
      </w:hyperlink>
      <w:r w:rsidR="0079014D">
        <w:t xml:space="preserve"> </w:t>
      </w:r>
      <w:r w:rsidR="00206935" w:rsidRPr="00855D83">
        <w:t>and/or</w:t>
      </w:r>
      <w:r w:rsidR="00764543" w:rsidRPr="00855D83">
        <w:t xml:space="preserve"> sent, within 30 days of the end of the relevant invoicing date</w:t>
      </w:r>
      <w:r w:rsidR="008510E4">
        <w:t>,</w:t>
      </w:r>
      <w:r w:rsidR="00764543" w:rsidRPr="00855D83">
        <w:t xml:space="preserve"> to SSCL Accounts Payable Team, Room 6124, Tomlinson House, Norcross, Blackpool</w:t>
      </w:r>
      <w:r w:rsidR="0079014D">
        <w:t xml:space="preserve">, </w:t>
      </w:r>
      <w:r w:rsidR="00764543" w:rsidRPr="00855D83">
        <w:t xml:space="preserve">FY5 3TA. </w:t>
      </w:r>
      <w:r w:rsidR="0079014D">
        <w:t>An i</w:t>
      </w:r>
      <w:r w:rsidR="006711CD" w:rsidRPr="00855D83">
        <w:t xml:space="preserve">nvoice </w:t>
      </w:r>
      <w:r w:rsidR="0060579B">
        <w:t>is</w:t>
      </w:r>
      <w:r w:rsidR="0079014D">
        <w:t xml:space="preserve"> a </w:t>
      </w:r>
      <w:r w:rsidR="0079014D" w:rsidRPr="0060579B">
        <w:rPr>
          <w:b/>
        </w:rPr>
        <w:t>“Valid Invoice”</w:t>
      </w:r>
      <w:r w:rsidR="0079014D">
        <w:t xml:space="preserve"> if it </w:t>
      </w:r>
      <w:r w:rsidR="00D47455">
        <w:t xml:space="preserve">is legible and </w:t>
      </w:r>
      <w:r w:rsidR="0079014D">
        <w:t>includes:</w:t>
      </w:r>
      <w:r w:rsidR="00DB70DB">
        <w:t xml:space="preserve"> </w:t>
      </w:r>
    </w:p>
    <w:p w14:paraId="7F3935A3" w14:textId="77777777" w:rsidR="00BA6114" w:rsidRDefault="0091707E" w:rsidP="00184069">
      <w:pPr>
        <w:widowControl/>
        <w:spacing w:before="120" w:line="240" w:lineRule="auto"/>
        <w:ind w:left="851" w:hanging="851"/>
        <w:outlineLvl w:val="1"/>
      </w:pPr>
      <w:r>
        <w:t>8</w:t>
      </w:r>
      <w:r w:rsidR="007A1E0F">
        <w:t>.7.1</w:t>
      </w:r>
      <w:r w:rsidR="007A1E0F">
        <w:tab/>
      </w:r>
      <w:r w:rsidR="0079014D">
        <w:t>the da</w:t>
      </w:r>
      <w:r w:rsidR="00227A41" w:rsidRPr="00855D83">
        <w:t>te</w:t>
      </w:r>
      <w:r w:rsidR="00D47455">
        <w:t xml:space="preserve"> of the invoice</w:t>
      </w:r>
      <w:r w:rsidR="0079014D">
        <w:t>;</w:t>
      </w:r>
    </w:p>
    <w:p w14:paraId="50CBBD07" w14:textId="77777777" w:rsidR="00BA6114" w:rsidRDefault="0091707E" w:rsidP="00184069">
      <w:pPr>
        <w:widowControl/>
        <w:spacing w:before="120" w:line="240" w:lineRule="auto"/>
        <w:ind w:left="851" w:hanging="851"/>
        <w:outlineLvl w:val="1"/>
      </w:pPr>
      <w:r>
        <w:t>8</w:t>
      </w:r>
      <w:r w:rsidR="007A1E0F">
        <w:t>.7.2</w:t>
      </w:r>
      <w:r w:rsidR="007A1E0F">
        <w:tab/>
      </w:r>
      <w:r w:rsidR="00227A41" w:rsidRPr="00855D83">
        <w:t>Contractor’s full name and address</w:t>
      </w:r>
      <w:r w:rsidR="0079014D">
        <w:t>;</w:t>
      </w:r>
    </w:p>
    <w:p w14:paraId="331F977A" w14:textId="77777777" w:rsidR="00BA6114" w:rsidRDefault="0091707E" w:rsidP="00184069">
      <w:pPr>
        <w:widowControl/>
        <w:spacing w:before="120" w:line="240" w:lineRule="auto"/>
        <w:ind w:left="851" w:hanging="851"/>
        <w:outlineLvl w:val="1"/>
      </w:pPr>
      <w:r>
        <w:t>8</w:t>
      </w:r>
      <w:r w:rsidR="007A1E0F">
        <w:t>.7.3</w:t>
      </w:r>
      <w:r w:rsidR="007A1E0F">
        <w:tab/>
      </w:r>
      <w:r w:rsidR="00DB70DB">
        <w:t>Contract reference number</w:t>
      </w:r>
      <w:r w:rsidR="0079014D">
        <w:t>;</w:t>
      </w:r>
    </w:p>
    <w:p w14:paraId="5E02E64E" w14:textId="77777777" w:rsidR="00BA6114" w:rsidRDefault="0091707E" w:rsidP="00184069">
      <w:pPr>
        <w:widowControl/>
        <w:spacing w:before="120" w:line="240" w:lineRule="auto"/>
        <w:ind w:left="851" w:hanging="851"/>
        <w:outlineLvl w:val="1"/>
      </w:pPr>
      <w:r>
        <w:t>8</w:t>
      </w:r>
      <w:r w:rsidR="007A1E0F">
        <w:t>.7.4</w:t>
      </w:r>
      <w:r w:rsidR="007A1E0F">
        <w:tab/>
      </w:r>
      <w:r w:rsidR="0079014D">
        <w:t>t</w:t>
      </w:r>
      <w:r w:rsidR="00492BE3" w:rsidRPr="00855D83">
        <w:t>he c</w:t>
      </w:r>
      <w:r w:rsidR="00227A41" w:rsidRPr="00855D83">
        <w:t>harging period</w:t>
      </w:r>
      <w:r w:rsidR="0079014D">
        <w:t>;</w:t>
      </w:r>
    </w:p>
    <w:p w14:paraId="304A2703" w14:textId="77777777" w:rsidR="00BA6114" w:rsidRDefault="0091707E" w:rsidP="00184069">
      <w:pPr>
        <w:widowControl/>
        <w:spacing w:before="120" w:line="240" w:lineRule="auto"/>
        <w:ind w:left="851" w:hanging="851"/>
        <w:outlineLvl w:val="1"/>
      </w:pPr>
      <w:r>
        <w:t>8</w:t>
      </w:r>
      <w:r w:rsidR="007A1E0F">
        <w:t>.7.5</w:t>
      </w:r>
      <w:r w:rsidR="007A1E0F">
        <w:tab/>
      </w:r>
      <w:r w:rsidR="0079014D">
        <w:t>a</w:t>
      </w:r>
      <w:r w:rsidR="00227A41" w:rsidRPr="00855D83">
        <w:t xml:space="preserve"> detailed breakdown of the appropriate Charges including deliverables or </w:t>
      </w:r>
      <w:r w:rsidR="007A1E0F">
        <w:t xml:space="preserve">  </w:t>
      </w:r>
      <w:r w:rsidR="00227A41" w:rsidRPr="00855D83">
        <w:t>milestones achieved</w:t>
      </w:r>
      <w:r w:rsidR="007F45A8">
        <w:t xml:space="preserve"> (if applicable)</w:t>
      </w:r>
      <w:r w:rsidR="0079014D">
        <w:t>;</w:t>
      </w:r>
    </w:p>
    <w:p w14:paraId="27C76E6A" w14:textId="77777777" w:rsidR="00BA6114" w:rsidRDefault="0091707E" w:rsidP="00184069">
      <w:pPr>
        <w:widowControl/>
        <w:spacing w:before="120" w:line="240" w:lineRule="auto"/>
        <w:ind w:left="851" w:hanging="851"/>
        <w:outlineLvl w:val="1"/>
      </w:pPr>
      <w:r>
        <w:t>8</w:t>
      </w:r>
      <w:r w:rsidR="007A1E0F">
        <w:t>.7.6</w:t>
      </w:r>
      <w:r w:rsidR="007A1E0F">
        <w:tab/>
      </w:r>
      <w:r w:rsidR="0079014D">
        <w:t>d</w:t>
      </w:r>
      <w:r w:rsidR="00227A41" w:rsidRPr="00855D83">
        <w:t>ays and times worked</w:t>
      </w:r>
      <w:r w:rsidR="007F45A8">
        <w:t xml:space="preserve"> (if applicable)</w:t>
      </w:r>
      <w:r w:rsidR="0079014D">
        <w:t>;</w:t>
      </w:r>
    </w:p>
    <w:p w14:paraId="28E3A78F" w14:textId="77777777" w:rsidR="00BA6114" w:rsidRDefault="0091707E" w:rsidP="00184069">
      <w:pPr>
        <w:widowControl/>
        <w:spacing w:before="120" w:line="240" w:lineRule="auto"/>
        <w:ind w:left="851" w:hanging="851"/>
        <w:outlineLvl w:val="1"/>
      </w:pPr>
      <w:r>
        <w:t>8</w:t>
      </w:r>
      <w:r w:rsidR="007A1E0F">
        <w:t>.7.7</w:t>
      </w:r>
      <w:r w:rsidR="007A1E0F">
        <w:tab/>
      </w:r>
      <w:r w:rsidR="0079014D">
        <w:t>Service C</w:t>
      </w:r>
      <w:r w:rsidR="00227A41" w:rsidRPr="00855D83">
        <w:t>redits</w:t>
      </w:r>
      <w:r w:rsidR="007F45A8">
        <w:t xml:space="preserve"> (if applicable)</w:t>
      </w:r>
      <w:r w:rsidR="0079014D">
        <w:t>; and</w:t>
      </w:r>
    </w:p>
    <w:p w14:paraId="409FE4A1" w14:textId="77777777" w:rsidR="00110E39" w:rsidRDefault="0091707E" w:rsidP="00184069">
      <w:pPr>
        <w:widowControl/>
        <w:spacing w:before="120" w:line="240" w:lineRule="auto"/>
        <w:ind w:left="851" w:hanging="851"/>
        <w:outlineLvl w:val="1"/>
      </w:pPr>
      <w:r>
        <w:t>8</w:t>
      </w:r>
      <w:r w:rsidR="007A1E0F">
        <w:t>.7.8</w:t>
      </w:r>
      <w:r w:rsidR="007A1E0F">
        <w:tab/>
      </w:r>
      <w:r w:rsidR="00DB70DB">
        <w:t>V</w:t>
      </w:r>
      <w:r w:rsidR="007F45A8">
        <w:t>AT</w:t>
      </w:r>
      <w:r w:rsidR="00DB70DB">
        <w:t xml:space="preserve"> if applicable</w:t>
      </w:r>
      <w:r w:rsidR="0079014D">
        <w:t>.</w:t>
      </w:r>
    </w:p>
    <w:p w14:paraId="5112B97F" w14:textId="77777777" w:rsidR="00DB70DB" w:rsidRDefault="0091707E" w:rsidP="00184069">
      <w:pPr>
        <w:spacing w:before="120" w:line="240" w:lineRule="auto"/>
        <w:ind w:hanging="709"/>
      </w:pPr>
      <w:r>
        <w:t>8</w:t>
      </w:r>
      <w:r w:rsidR="00110E39">
        <w:t>.8</w:t>
      </w:r>
      <w:r w:rsidR="00110E39">
        <w:tab/>
      </w:r>
      <w:r w:rsidR="00EC3446">
        <w:t>The DF</w:t>
      </w:r>
      <w:r w:rsidR="00206935" w:rsidRPr="00110E39">
        <w:t>E</w:t>
      </w:r>
      <w:r w:rsidR="00492BE3" w:rsidRPr="00110E39">
        <w:t xml:space="preserve"> shall not pay an invoic</w:t>
      </w:r>
      <w:r w:rsidR="00DB70DB" w:rsidRPr="00110E39">
        <w:t xml:space="preserve">e which is not a </w:t>
      </w:r>
      <w:r w:rsidR="00D47455">
        <w:t>V</w:t>
      </w:r>
      <w:r w:rsidR="00DB70DB" w:rsidRPr="00110E39">
        <w:t xml:space="preserve">alid </w:t>
      </w:r>
      <w:r w:rsidR="00D47455">
        <w:t>I</w:t>
      </w:r>
      <w:r w:rsidR="00DB70DB" w:rsidRPr="00110E39">
        <w:t>nvoice.</w:t>
      </w:r>
    </w:p>
    <w:p w14:paraId="56632224" w14:textId="77777777" w:rsidR="00B2234B" w:rsidRDefault="0091707E" w:rsidP="00184069">
      <w:pPr>
        <w:spacing w:before="120" w:line="240" w:lineRule="auto"/>
        <w:ind w:hanging="709"/>
      </w:pPr>
      <w:r>
        <w:t>8</w:t>
      </w:r>
      <w:r w:rsidR="00110E39">
        <w:t>.9</w:t>
      </w:r>
      <w:r w:rsidR="00110E39">
        <w:tab/>
      </w:r>
      <w:r w:rsidR="00764543" w:rsidRPr="00110E39">
        <w:t xml:space="preserve">The DFE </w:t>
      </w:r>
      <w:r w:rsidR="007F45A8">
        <w:t>intends</w:t>
      </w:r>
      <w:r w:rsidR="00764543" w:rsidRPr="00110E39">
        <w:t xml:space="preserve"> to pay </w:t>
      </w:r>
      <w:r w:rsidR="00D47455">
        <w:t>Valid I</w:t>
      </w:r>
      <w:r w:rsidR="00764543" w:rsidRPr="00110E39">
        <w:t>nvoices within</w:t>
      </w:r>
      <w:r w:rsidR="008B029D" w:rsidRPr="00110E39">
        <w:t xml:space="preserve"> 10 days of receipt.</w:t>
      </w:r>
      <w:r w:rsidR="00764543" w:rsidRPr="00110E39">
        <w:t xml:space="preserve"> </w:t>
      </w:r>
      <w:r w:rsidR="00D47455">
        <w:t xml:space="preserve">Valid Invoices </w:t>
      </w:r>
      <w:r w:rsidR="00764543" w:rsidRPr="00110E39">
        <w:t>not paid within 30 days are subj</w:t>
      </w:r>
      <w:r w:rsidR="008510E4">
        <w:t>ect to interest at the rate of 2</w:t>
      </w:r>
      <w:r w:rsidR="00764543" w:rsidRPr="00110E39">
        <w:t xml:space="preserve">% above the base rate from time to time of Barclays Bank. </w:t>
      </w:r>
      <w:r>
        <w:t>T</w:t>
      </w:r>
      <w:r w:rsidR="00764543" w:rsidRPr="00110E39">
        <w:t xml:space="preserve">his clause </w:t>
      </w:r>
      <w:r>
        <w:t>8</w:t>
      </w:r>
      <w:r w:rsidR="00D47455">
        <w:t xml:space="preserve">.9 </w:t>
      </w:r>
      <w:r w:rsidR="00764543" w:rsidRPr="00110E39">
        <w:t>is a substantial remedy for late payme</w:t>
      </w:r>
      <w:r w:rsidR="00D47455">
        <w:t>nt of any sum payable under the</w:t>
      </w:r>
      <w:r w:rsidR="00764543" w:rsidRPr="00110E39">
        <w:t xml:space="preserve"> Contract in accordance with section 8(2) Late Payment of Commercial Debts (Interest) Act 1998.</w:t>
      </w:r>
    </w:p>
    <w:p w14:paraId="34219339" w14:textId="77777777" w:rsidR="00B2234B" w:rsidRDefault="0091707E" w:rsidP="00184069">
      <w:pPr>
        <w:spacing w:before="120" w:line="240" w:lineRule="auto"/>
        <w:ind w:hanging="709"/>
      </w:pPr>
      <w:r>
        <w:t>8</w:t>
      </w:r>
      <w:r w:rsidR="00110E39">
        <w:t>.10</w:t>
      </w:r>
      <w:r w:rsidR="00110E39">
        <w:tab/>
      </w:r>
      <w:r w:rsidR="00764543" w:rsidRPr="00110E39">
        <w:t xml:space="preserve">The </w:t>
      </w:r>
      <w:r w:rsidR="00EC3446">
        <w:t>DF</w:t>
      </w:r>
      <w:r w:rsidR="00764543" w:rsidRPr="00110E39">
        <w:t xml:space="preserve">E shall not be responsible for any delay in payment caused by </w:t>
      </w:r>
      <w:r w:rsidR="00D47455">
        <w:t>receipt of invoices which are not Valid Invoices</w:t>
      </w:r>
      <w:r w:rsidR="00B2234B" w:rsidRPr="00110E39">
        <w:t xml:space="preserve"> and shall</w:t>
      </w:r>
      <w:r w:rsidR="00D47455">
        <w:t>,</w:t>
      </w:r>
      <w:r w:rsidR="00B2234B" w:rsidRPr="00110E39">
        <w:t xml:space="preserve"> within 10 Business Days of receipt, return to the Contractor for correction invoices that </w:t>
      </w:r>
      <w:r w:rsidR="00D47455">
        <w:t>are not Valid Invoices</w:t>
      </w:r>
      <w:r w:rsidR="00B2234B" w:rsidRPr="00110E39">
        <w:t xml:space="preserve"> together with an explanation of the need for correction.</w:t>
      </w:r>
    </w:p>
    <w:p w14:paraId="0719CAE0" w14:textId="77777777" w:rsidR="00764543" w:rsidRDefault="0091707E" w:rsidP="00184069">
      <w:pPr>
        <w:spacing w:before="120" w:line="240" w:lineRule="auto"/>
        <w:ind w:hanging="709"/>
      </w:pPr>
      <w:r>
        <w:t>8</w:t>
      </w:r>
      <w:r w:rsidR="00110E39">
        <w:t>.11</w:t>
      </w:r>
      <w:r w:rsidR="00110E39">
        <w:tab/>
      </w:r>
      <w:r w:rsidR="00D47455">
        <w:t>At the end of the Term</w:t>
      </w:r>
      <w:r w:rsidR="00764543" w:rsidRPr="00110E39">
        <w:t xml:space="preserve"> the Contractor shall promptly draw-up a final invoice which shall cover all </w:t>
      </w:r>
      <w:r w:rsidR="00CC11FA">
        <w:t>Services provided up to the end of the Term which have not already been invoiced to the DFE.</w:t>
      </w:r>
      <w:r w:rsidR="00EC3446">
        <w:t xml:space="preserve"> </w:t>
      </w:r>
      <w:r w:rsidR="00764543" w:rsidRPr="00110E39">
        <w:t xml:space="preserve">The final invoice shall be submitted not later than 30 days after the </w:t>
      </w:r>
      <w:r w:rsidR="00CC11FA">
        <w:t>end of the Term</w:t>
      </w:r>
      <w:r w:rsidR="00CE608F">
        <w:t>.</w:t>
      </w:r>
    </w:p>
    <w:p w14:paraId="0388ACB3" w14:textId="77777777" w:rsidR="00764543" w:rsidRDefault="0091707E" w:rsidP="00184069">
      <w:pPr>
        <w:spacing w:before="120" w:line="240" w:lineRule="auto"/>
        <w:ind w:hanging="709"/>
      </w:pPr>
      <w:r>
        <w:t>8</w:t>
      </w:r>
      <w:r w:rsidR="00110E39">
        <w:t>.1</w:t>
      </w:r>
      <w:r w:rsidR="00CC11FA">
        <w:t>2</w:t>
      </w:r>
      <w:r w:rsidR="00110E39">
        <w:tab/>
      </w:r>
      <w:r w:rsidR="00764543" w:rsidRPr="00BA6114">
        <w:t xml:space="preserve">The DFE shall not be obliged to pay the final invoice until the Contractor has carried out all </w:t>
      </w:r>
      <w:r w:rsidR="00D47455">
        <w:t xml:space="preserve">of </w:t>
      </w:r>
      <w:r w:rsidR="00764543" w:rsidRPr="00BA6114">
        <w:t>the Se</w:t>
      </w:r>
      <w:r w:rsidR="00BF1BD9" w:rsidRPr="00BA6114">
        <w:t>rvice</w:t>
      </w:r>
      <w:r w:rsidR="00CC11FA">
        <w:t>.</w:t>
      </w:r>
      <w:r w:rsidR="00764543" w:rsidRPr="00BA6114">
        <w:t xml:space="preserve"> </w:t>
      </w:r>
    </w:p>
    <w:p w14:paraId="2D5600C8" w14:textId="77777777" w:rsidR="00764543" w:rsidRDefault="0091707E" w:rsidP="00184069">
      <w:pPr>
        <w:spacing w:before="120" w:line="240" w:lineRule="auto"/>
        <w:ind w:hanging="709"/>
      </w:pPr>
      <w:r>
        <w:t>8</w:t>
      </w:r>
      <w:r w:rsidR="00110E39">
        <w:t>.1</w:t>
      </w:r>
      <w:r w:rsidR="00CC11FA">
        <w:t>3</w:t>
      </w:r>
      <w:r w:rsidR="00110E39">
        <w:tab/>
      </w:r>
      <w:r w:rsidR="00764543" w:rsidRPr="00BA6114">
        <w:t xml:space="preserve">The Contractor shall ensure that a term is included in </w:t>
      </w:r>
      <w:r w:rsidR="00025805">
        <w:t xml:space="preserve">all </w:t>
      </w:r>
      <w:r w:rsidR="00A87144">
        <w:t>S</w:t>
      </w:r>
      <w:r w:rsidR="00764543" w:rsidRPr="00BA6114">
        <w:t>ub-</w:t>
      </w:r>
      <w:r w:rsidR="00A87144">
        <w:t>C</w:t>
      </w:r>
      <w:r w:rsidR="00764543" w:rsidRPr="00BA6114">
        <w:t>ontra</w:t>
      </w:r>
      <w:r w:rsidR="00D47455">
        <w:t>cts</w:t>
      </w:r>
      <w:r w:rsidR="00764543" w:rsidRPr="00BA6114">
        <w:t xml:space="preserve"> which requires </w:t>
      </w:r>
      <w:r w:rsidR="00025805">
        <w:t>payment to be made of all sums due to Sub-</w:t>
      </w:r>
      <w:r w:rsidR="00764543" w:rsidRPr="00BA6114">
        <w:t>Contractor</w:t>
      </w:r>
      <w:r w:rsidR="00025805">
        <w:t>s</w:t>
      </w:r>
      <w:r w:rsidR="00764543" w:rsidRPr="00BA6114">
        <w:t xml:space="preserve"> within 30 days from the </w:t>
      </w:r>
      <w:r w:rsidR="00025805">
        <w:t>receipt of a valid</w:t>
      </w:r>
      <w:r w:rsidR="00764543" w:rsidRPr="00BA6114">
        <w:t xml:space="preserve"> invoice.</w:t>
      </w:r>
    </w:p>
    <w:p w14:paraId="5768C382" w14:textId="77777777" w:rsidR="00B2234B" w:rsidRDefault="0091707E" w:rsidP="00184069">
      <w:pPr>
        <w:spacing w:before="120" w:line="240" w:lineRule="auto"/>
        <w:ind w:hanging="709"/>
      </w:pPr>
      <w:r>
        <w:t>8</w:t>
      </w:r>
      <w:r w:rsidR="00EC6B59" w:rsidRPr="00BA6114">
        <w:t>.1</w:t>
      </w:r>
      <w:r w:rsidR="00CC11FA">
        <w:t>4</w:t>
      </w:r>
      <w:r w:rsidR="00EC6B59" w:rsidRPr="00BA6114">
        <w:tab/>
      </w:r>
      <w:r w:rsidR="00D47455">
        <w:t>If t</w:t>
      </w:r>
      <w:r w:rsidR="00764543" w:rsidRPr="00BA6114">
        <w:t>he DFE dispute</w:t>
      </w:r>
      <w:r w:rsidR="00D47455">
        <w:t>s</w:t>
      </w:r>
      <w:r w:rsidR="00764543" w:rsidRPr="00BA6114">
        <w:t xml:space="preserve"> any amount specified in a</w:t>
      </w:r>
      <w:r w:rsidR="00D47455">
        <w:t xml:space="preserve"> Valid I</w:t>
      </w:r>
      <w:r w:rsidR="00764543" w:rsidRPr="00BA6114">
        <w:t>nvoice</w:t>
      </w:r>
      <w:r w:rsidR="00D47455">
        <w:t xml:space="preserve"> it shall</w:t>
      </w:r>
      <w:r w:rsidR="00227A41" w:rsidRPr="00BA6114">
        <w:t xml:space="preserve"> pay </w:t>
      </w:r>
      <w:r w:rsidR="00764543" w:rsidRPr="00BA6114">
        <w:t>such amount of the invoice as is not in dispute</w:t>
      </w:r>
      <w:r w:rsidR="00D47455">
        <w:t xml:space="preserve"> </w:t>
      </w:r>
      <w:r w:rsidR="00227A41" w:rsidRPr="00BA6114">
        <w:t>and w</w:t>
      </w:r>
      <w:r w:rsidR="00764543" w:rsidRPr="00BA6114">
        <w:t>ithin 10 Business Days notify the Contractor of the reasons for di</w:t>
      </w:r>
      <w:r w:rsidR="00227A41" w:rsidRPr="00BA6114">
        <w:t xml:space="preserve">sputing the </w:t>
      </w:r>
      <w:r w:rsidR="00D47455">
        <w:t>invoice</w:t>
      </w:r>
      <w:r w:rsidR="00B2234B" w:rsidRPr="00BA6114">
        <w:t>. The DF</w:t>
      </w:r>
      <w:r w:rsidR="00EC3446">
        <w:t>E</w:t>
      </w:r>
      <w:r w:rsidR="00227A41" w:rsidRPr="00BA6114">
        <w:t xml:space="preserve"> </w:t>
      </w:r>
      <w:r w:rsidR="00D47455">
        <w:t>may</w:t>
      </w:r>
      <w:r w:rsidR="00764543" w:rsidRPr="00BA6114">
        <w:t xml:space="preserve"> withhold the disputed amount pending resolution of the dispute.</w:t>
      </w:r>
    </w:p>
    <w:p w14:paraId="69213DAC" w14:textId="77777777" w:rsidR="00FA2F74" w:rsidRDefault="0091707E" w:rsidP="00184069">
      <w:pPr>
        <w:spacing w:before="120" w:line="240" w:lineRule="auto"/>
        <w:ind w:hanging="709"/>
      </w:pPr>
      <w:r>
        <w:t>8</w:t>
      </w:r>
      <w:r w:rsidR="00EC6B59" w:rsidRPr="00BA6114">
        <w:t>.1</w:t>
      </w:r>
      <w:r w:rsidR="00CC11FA">
        <w:t>5</w:t>
      </w:r>
      <w:r w:rsidR="00EC6B59" w:rsidRPr="00BA6114">
        <w:tab/>
      </w:r>
      <w:r w:rsidR="00D47455">
        <w:t>The Parties</w:t>
      </w:r>
      <w:r w:rsidR="00764543" w:rsidRPr="00BA6114">
        <w:t xml:space="preserve"> shall use all reasonable endeavours to resolve any dispute over invoices within 10 Business Days of the dispute being raised, after which period either </w:t>
      </w:r>
      <w:r w:rsidR="00D47455">
        <w:t>P</w:t>
      </w:r>
      <w:r w:rsidR="00764543" w:rsidRPr="00BA6114">
        <w:t>arty may refer the matter for resolution i</w:t>
      </w:r>
      <w:r w:rsidR="00D47455">
        <w:t>n accordance with</w:t>
      </w:r>
      <w:r w:rsidR="00EC3446">
        <w:t xml:space="preserve"> clause 3</w:t>
      </w:r>
      <w:r w:rsidR="00D743A7">
        <w:t>6</w:t>
      </w:r>
      <w:r w:rsidR="00227A41" w:rsidRPr="00BA6114">
        <w:t>.</w:t>
      </w:r>
    </w:p>
    <w:p w14:paraId="3B47DB75" w14:textId="77777777" w:rsidR="00E36A21" w:rsidRDefault="0091707E" w:rsidP="00184069">
      <w:pPr>
        <w:spacing w:before="120" w:line="240" w:lineRule="auto"/>
        <w:ind w:hanging="709"/>
        <w:rPr>
          <w:b/>
        </w:rPr>
      </w:pPr>
      <w:bookmarkStart w:id="144" w:name="_DV_M144"/>
      <w:bookmarkStart w:id="145" w:name="_DV_M145"/>
      <w:bookmarkStart w:id="146" w:name="_DV_M153"/>
      <w:bookmarkStart w:id="147" w:name="_DV_M182"/>
      <w:bookmarkStart w:id="148" w:name="_Ref531503481"/>
      <w:bookmarkStart w:id="149" w:name="_Ref531503533"/>
      <w:bookmarkStart w:id="150" w:name="_Ref531503570"/>
      <w:bookmarkStart w:id="151" w:name="_Ref227646304"/>
      <w:bookmarkEnd w:id="144"/>
      <w:bookmarkEnd w:id="145"/>
      <w:bookmarkEnd w:id="146"/>
      <w:bookmarkEnd w:id="147"/>
      <w:r>
        <w:rPr>
          <w:b/>
        </w:rPr>
        <w:t>9</w:t>
      </w:r>
      <w:r w:rsidR="00024E26" w:rsidRPr="00024E26">
        <w:rPr>
          <w:b/>
        </w:rPr>
        <w:t>.</w:t>
      </w:r>
      <w:r w:rsidR="00024E26" w:rsidRPr="00024E26">
        <w:rPr>
          <w:b/>
        </w:rPr>
        <w:tab/>
      </w:r>
      <w:r w:rsidR="000625E0">
        <w:rPr>
          <w:b/>
        </w:rPr>
        <w:t>TAX and VAT</w:t>
      </w:r>
    </w:p>
    <w:p w14:paraId="4EBAE787" w14:textId="77777777" w:rsidR="00E36A21" w:rsidRDefault="0091707E" w:rsidP="00184069">
      <w:pPr>
        <w:spacing w:before="120" w:line="240" w:lineRule="auto"/>
        <w:ind w:hanging="709"/>
      </w:pPr>
      <w:r>
        <w:t>9</w:t>
      </w:r>
      <w:r w:rsidR="00024E26">
        <w:t>.1</w:t>
      </w:r>
      <w:r w:rsidR="00024E26">
        <w:tab/>
      </w:r>
      <w:r w:rsidR="00E36A21" w:rsidRPr="00024E26">
        <w:t xml:space="preserve">Where the </w:t>
      </w:r>
      <w:r w:rsidR="00991834" w:rsidRPr="00024E26">
        <w:t>Contractor</w:t>
      </w:r>
      <w:r w:rsidR="00E36A21" w:rsidRPr="00024E26">
        <w:t xml:space="preserve"> is liable to be taxed in the UK in respect of consideration received under th</w:t>
      </w:r>
      <w:r w:rsidR="00D47455">
        <w:t>e</w:t>
      </w:r>
      <w:r w:rsidR="00E36A21" w:rsidRPr="00024E26">
        <w:t xml:space="preserve"> Contract </w:t>
      </w:r>
      <w:r w:rsidR="00E36A21" w:rsidRPr="00024E26">
        <w:lastRenderedPageBreak/>
        <w:t>it shall at all times comply with the Income Tax (Earnings and Pensions) Act 2003 and all other statutes and regulations relating to income tax in respect of that consideration</w:t>
      </w:r>
      <w:r w:rsidR="00CE608F">
        <w:t>.</w:t>
      </w:r>
    </w:p>
    <w:p w14:paraId="7350FF94" w14:textId="77777777" w:rsidR="00024E26" w:rsidRDefault="0091707E" w:rsidP="00184069">
      <w:pPr>
        <w:spacing w:before="120" w:line="240" w:lineRule="auto"/>
        <w:ind w:hanging="709"/>
      </w:pPr>
      <w:r>
        <w:t>9</w:t>
      </w:r>
      <w:r w:rsidR="00024E26">
        <w:t>.2</w:t>
      </w:r>
      <w:r w:rsidR="00024E26">
        <w:tab/>
      </w:r>
      <w:r w:rsidR="00D47455">
        <w:t>If</w:t>
      </w:r>
      <w:r w:rsidR="00E36A21" w:rsidRPr="00024E26">
        <w:t xml:space="preserve"> the Services are liable for VAT the </w:t>
      </w:r>
      <w:r w:rsidR="00991834" w:rsidRPr="00024E26">
        <w:t>Contractor</w:t>
      </w:r>
      <w:r w:rsidR="00D47455">
        <w:t xml:space="preserve"> shall</w:t>
      </w:r>
      <w:r w:rsidR="00E36A21" w:rsidRPr="00024E26">
        <w:t xml:space="preserve"> comply with </w:t>
      </w:r>
      <w:r w:rsidR="00BC4415" w:rsidRPr="008510E4">
        <w:t>HMRC</w:t>
      </w:r>
      <w:r w:rsidR="00BC4415">
        <w:t xml:space="preserve"> </w:t>
      </w:r>
      <w:r w:rsidR="00E36A21" w:rsidRPr="00024E26">
        <w:t xml:space="preserve">rules and regulations. The </w:t>
      </w:r>
      <w:r w:rsidR="00991834" w:rsidRPr="00024E26">
        <w:t>Contractor</w:t>
      </w:r>
      <w:r w:rsidR="00E36A21" w:rsidRPr="00024E26">
        <w:t xml:space="preserve"> will be liable for pa</w:t>
      </w:r>
      <w:r w:rsidR="00BC4415">
        <w:t>ying to HMRC any identified VAT</w:t>
      </w:r>
      <w:r w:rsidR="00E36A21" w:rsidRPr="00024E26">
        <w:t xml:space="preserve"> including those which may fall due</w:t>
      </w:r>
      <w:r w:rsidR="00BC4415">
        <w:t>.</w:t>
      </w:r>
    </w:p>
    <w:p w14:paraId="0569D34B" w14:textId="77777777" w:rsidR="00E36A21" w:rsidRDefault="0091707E" w:rsidP="00184069">
      <w:pPr>
        <w:spacing w:before="120" w:line="240" w:lineRule="auto"/>
        <w:ind w:hanging="709"/>
      </w:pPr>
      <w:r>
        <w:t>9</w:t>
      </w:r>
      <w:r w:rsidR="00024E26">
        <w:t>.3</w:t>
      </w:r>
      <w:r w:rsidR="00024E26">
        <w:tab/>
      </w:r>
      <w:r w:rsidR="00BC4415">
        <w:t>If</w:t>
      </w:r>
      <w:r w:rsidR="00E36A21" w:rsidRPr="00024E26">
        <w:t xml:space="preserve"> the </w:t>
      </w:r>
      <w:r w:rsidR="00991834" w:rsidRPr="00024E26">
        <w:t>Contractor</w:t>
      </w:r>
      <w:r w:rsidR="00E36A21" w:rsidRPr="00024E26">
        <w:t xml:space="preserve"> is liable to </w:t>
      </w:r>
      <w:r w:rsidR="00BC4415" w:rsidRPr="00C81F1A">
        <w:t>NIC</w:t>
      </w:r>
      <w:r w:rsidR="00C81F1A" w:rsidRPr="00C81F1A">
        <w:t>s</w:t>
      </w:r>
      <w:r w:rsidR="00BC4415">
        <w:t xml:space="preserve"> </w:t>
      </w:r>
      <w:r w:rsidR="00E36A21" w:rsidRPr="00024E26">
        <w:t>in respect of consideration received under th</w:t>
      </w:r>
      <w:r w:rsidR="00BC4415">
        <w:t>e Contract</w:t>
      </w:r>
      <w:r w:rsidR="00E36A21" w:rsidRPr="00024E26">
        <w:t xml:space="preserve"> it shall comply with the Social Security Contributio</w:t>
      </w:r>
      <w:r w:rsidR="00BC4415">
        <w:t>ns and Benefits Act 1992</w:t>
      </w:r>
      <w:r w:rsidR="00E36A21" w:rsidRPr="00024E26">
        <w:t xml:space="preserve"> and all other statutes </w:t>
      </w:r>
      <w:r w:rsidR="00BC4415">
        <w:t>and regulations relating to NIC</w:t>
      </w:r>
      <w:r w:rsidR="00C81F1A">
        <w:t>s</w:t>
      </w:r>
      <w:r w:rsidR="00E36A21" w:rsidRPr="00024E26">
        <w:t xml:space="preserve"> in respect of that consideration. </w:t>
      </w:r>
    </w:p>
    <w:p w14:paraId="47DBA7E8" w14:textId="77777777" w:rsidR="00E36A21" w:rsidRDefault="0091707E" w:rsidP="00184069">
      <w:pPr>
        <w:spacing w:before="120" w:line="240" w:lineRule="auto"/>
        <w:ind w:hanging="709"/>
      </w:pPr>
      <w:r>
        <w:t>9</w:t>
      </w:r>
      <w:r w:rsidR="00024E26">
        <w:t>.4</w:t>
      </w:r>
      <w:r w:rsidR="00024E26">
        <w:tab/>
      </w:r>
      <w:r w:rsidR="00E36A21" w:rsidRPr="00024E26">
        <w:t xml:space="preserve">The </w:t>
      </w:r>
      <w:r w:rsidR="00991834" w:rsidRPr="00024E26">
        <w:t>DFE</w:t>
      </w:r>
      <w:r w:rsidR="00E36A21" w:rsidRPr="00024E26">
        <w:t xml:space="preserve"> </w:t>
      </w:r>
      <w:r w:rsidR="00BC4415">
        <w:t xml:space="preserve">may </w:t>
      </w:r>
      <w:r w:rsidR="00E36A21" w:rsidRPr="00024E26">
        <w:t xml:space="preserve">ask the </w:t>
      </w:r>
      <w:r w:rsidR="00991834" w:rsidRPr="00024E26">
        <w:t>Contractor</w:t>
      </w:r>
      <w:r w:rsidR="00E36A21" w:rsidRPr="00024E26">
        <w:t xml:space="preserve"> to provide information which demonstrates how the </w:t>
      </w:r>
      <w:r w:rsidR="00991834" w:rsidRPr="00024E26">
        <w:t>Contractor</w:t>
      </w:r>
      <w:r w:rsidR="00E36A21" w:rsidRPr="00024E26">
        <w:t xml:space="preserve"> complies with </w:t>
      </w:r>
      <w:r w:rsidR="0032055F">
        <w:t>c</w:t>
      </w:r>
      <w:r w:rsidR="00E36A21" w:rsidRPr="00024E26">
        <w:t xml:space="preserve">lauses </w:t>
      </w:r>
      <w:r>
        <w:t>9</w:t>
      </w:r>
      <w:r w:rsidR="00E36A21" w:rsidRPr="00024E26">
        <w:t>.1</w:t>
      </w:r>
      <w:r>
        <w:t xml:space="preserve"> to</w:t>
      </w:r>
      <w:r w:rsidR="00E36A21" w:rsidRPr="00024E26">
        <w:t xml:space="preserve"> </w:t>
      </w:r>
      <w:r>
        <w:t>9</w:t>
      </w:r>
      <w:r w:rsidR="00E36A21" w:rsidRPr="00024E26">
        <w:t xml:space="preserve">.3 or why those </w:t>
      </w:r>
      <w:r w:rsidR="00BC4415">
        <w:t>c</w:t>
      </w:r>
      <w:r w:rsidR="00E36A21" w:rsidRPr="00024E26">
        <w:t xml:space="preserve">lauses do not apply to it. </w:t>
      </w:r>
    </w:p>
    <w:p w14:paraId="50C549F2" w14:textId="77777777" w:rsidR="00E36A21" w:rsidRDefault="0091707E" w:rsidP="00184069">
      <w:pPr>
        <w:spacing w:before="120" w:line="240" w:lineRule="auto"/>
        <w:ind w:hanging="709"/>
      </w:pPr>
      <w:r>
        <w:t>9</w:t>
      </w:r>
      <w:r w:rsidR="00024E26">
        <w:t>.5</w:t>
      </w:r>
      <w:r w:rsidR="00024E26">
        <w:tab/>
      </w:r>
      <w:r w:rsidR="0032055F">
        <w:t>A request under c</w:t>
      </w:r>
      <w:r w:rsidR="00E36A21" w:rsidRPr="00024E26">
        <w:t xml:space="preserve">lause </w:t>
      </w:r>
      <w:r>
        <w:t>9</w:t>
      </w:r>
      <w:r w:rsidR="00E36A21" w:rsidRPr="00024E26">
        <w:t>.</w:t>
      </w:r>
      <w:r w:rsidR="00BC4415">
        <w:t>4</w:t>
      </w:r>
      <w:r w:rsidR="00E36A21" w:rsidRPr="00024E26">
        <w:t xml:space="preserve"> may specify the information which the </w:t>
      </w:r>
      <w:r w:rsidR="00991834" w:rsidRPr="00024E26">
        <w:t>Contractor</w:t>
      </w:r>
      <w:r w:rsidR="00E36A21" w:rsidRPr="00024E26">
        <w:t xml:space="preserve"> must provide and the period within which that information must be provided. </w:t>
      </w:r>
    </w:p>
    <w:p w14:paraId="3BB29A83" w14:textId="77777777" w:rsidR="00E36A21" w:rsidRDefault="0091707E" w:rsidP="00184069">
      <w:pPr>
        <w:spacing w:before="120" w:line="240" w:lineRule="auto"/>
        <w:ind w:hanging="709"/>
      </w:pPr>
      <w:r>
        <w:t>9</w:t>
      </w:r>
      <w:r w:rsidR="00024E26">
        <w:t>.6</w:t>
      </w:r>
      <w:r w:rsidR="00024E26">
        <w:tab/>
      </w:r>
      <w:r w:rsidR="00E36A21" w:rsidRPr="00024E26">
        <w:t xml:space="preserve">The </w:t>
      </w:r>
      <w:r w:rsidR="00991834" w:rsidRPr="00024E26">
        <w:t>DFE</w:t>
      </w:r>
      <w:r w:rsidR="00E36A21" w:rsidRPr="00024E26">
        <w:t xml:space="preserve"> may terminate this Contract if</w:t>
      </w:r>
      <w:r w:rsidR="00BC4415">
        <w:t>:</w:t>
      </w:r>
      <w:r w:rsidR="00E36A21" w:rsidRPr="00024E26">
        <w:t xml:space="preserve"> </w:t>
      </w:r>
    </w:p>
    <w:p w14:paraId="4DDE6603" w14:textId="77777777" w:rsidR="00E36A21" w:rsidRDefault="0091707E" w:rsidP="00184069">
      <w:pPr>
        <w:spacing w:before="120" w:line="240" w:lineRule="auto"/>
        <w:ind w:left="851" w:hanging="851"/>
      </w:pPr>
      <w:r>
        <w:t>9</w:t>
      </w:r>
      <w:r w:rsidR="007A1E0F">
        <w:t>.6.1</w:t>
      </w:r>
      <w:r w:rsidR="007A1E0F">
        <w:tab/>
      </w:r>
      <w:r w:rsidR="00E36A21" w:rsidRPr="00024E26">
        <w:t xml:space="preserve">in the </w:t>
      </w:r>
      <w:r w:rsidR="00F82283">
        <w:t>case of a request mentioned in c</w:t>
      </w:r>
      <w:r w:rsidR="00E36A21" w:rsidRPr="00024E26">
        <w:t xml:space="preserve">lause </w:t>
      </w:r>
      <w:r>
        <w:t>9</w:t>
      </w:r>
      <w:r w:rsidR="00E36A21" w:rsidRPr="00024E26">
        <w:t>.</w:t>
      </w:r>
      <w:r w:rsidR="00BC4415">
        <w:t>4</w:t>
      </w:r>
      <w:r w:rsidR="00E36A21" w:rsidRPr="00024E26">
        <w:t xml:space="preserve"> the </w:t>
      </w:r>
      <w:r w:rsidR="00991834" w:rsidRPr="00024E26">
        <w:t>Contractor</w:t>
      </w:r>
      <w:r w:rsidR="00E36A21" w:rsidRPr="00024E26">
        <w:t>:</w:t>
      </w:r>
    </w:p>
    <w:p w14:paraId="67FC536F" w14:textId="77777777" w:rsidR="00E36A21" w:rsidRDefault="00E36A21" w:rsidP="00184069">
      <w:pPr>
        <w:spacing w:before="120" w:line="240" w:lineRule="auto"/>
        <w:ind w:left="1276" w:hanging="426"/>
      </w:pPr>
      <w:r w:rsidRPr="00024E26">
        <w:t>(i)</w:t>
      </w:r>
      <w:r w:rsidRPr="00024E26">
        <w:tab/>
        <w:t>fails to provide information in response to the r</w:t>
      </w:r>
      <w:r w:rsidR="00BC4415">
        <w:t>equest within a reasonable time;</w:t>
      </w:r>
      <w:r w:rsidRPr="00024E26">
        <w:t xml:space="preserve"> or </w:t>
      </w:r>
    </w:p>
    <w:p w14:paraId="5619BB10" w14:textId="77777777" w:rsidR="00E36A21" w:rsidRDefault="00E36A21" w:rsidP="00184069">
      <w:pPr>
        <w:spacing w:before="120" w:line="240" w:lineRule="auto"/>
        <w:ind w:left="1276" w:hanging="426"/>
      </w:pPr>
      <w:r w:rsidRPr="00024E26">
        <w:t>(ii)</w:t>
      </w:r>
      <w:r w:rsidRPr="00024E26">
        <w:tab/>
        <w:t xml:space="preserve">provides information which </w:t>
      </w:r>
      <w:r w:rsidR="00BC4415">
        <w:t>does not</w:t>
      </w:r>
      <w:r w:rsidRPr="00024E26">
        <w:t xml:space="preserve"> demonstrate either how the </w:t>
      </w:r>
      <w:r w:rsidR="00991834" w:rsidRPr="00024E26">
        <w:t>Contractor</w:t>
      </w:r>
      <w:r w:rsidR="00F82283">
        <w:t xml:space="preserve"> complies with c</w:t>
      </w:r>
      <w:r w:rsidRPr="00024E26">
        <w:t xml:space="preserve">lauses </w:t>
      </w:r>
      <w:r w:rsidR="0091707E">
        <w:t>9</w:t>
      </w:r>
      <w:r w:rsidRPr="00024E26">
        <w:t>.1</w:t>
      </w:r>
      <w:r w:rsidR="00E10C32">
        <w:t xml:space="preserve"> </w:t>
      </w:r>
      <w:r w:rsidR="0091707E">
        <w:t>to</w:t>
      </w:r>
      <w:r w:rsidRPr="00024E26">
        <w:t xml:space="preserve"> </w:t>
      </w:r>
      <w:r w:rsidR="0091707E">
        <w:t>9</w:t>
      </w:r>
      <w:r w:rsidR="00F82283">
        <w:t>.3 or why those c</w:t>
      </w:r>
      <w:r w:rsidRPr="00024E26">
        <w:t xml:space="preserve">lauses do not apply to it; </w:t>
      </w:r>
    </w:p>
    <w:p w14:paraId="342A4AAD" w14:textId="77777777" w:rsidR="00E36A21" w:rsidRDefault="0091707E" w:rsidP="00184069">
      <w:pPr>
        <w:spacing w:before="120" w:line="240" w:lineRule="auto"/>
        <w:ind w:left="851" w:hanging="851"/>
      </w:pPr>
      <w:r>
        <w:t>9</w:t>
      </w:r>
      <w:r w:rsidR="007A1E0F">
        <w:t>.6.2</w:t>
      </w:r>
      <w:r w:rsidR="007A1E0F">
        <w:tab/>
      </w:r>
      <w:r w:rsidR="00E36A21" w:rsidRPr="00024E26">
        <w:t>it receives information which demon</w:t>
      </w:r>
      <w:r w:rsidR="00F82283">
        <w:t>strates that</w:t>
      </w:r>
      <w:r w:rsidR="00BC4415">
        <w:t>, if</w:t>
      </w:r>
      <w:r w:rsidR="00F82283">
        <w:t xml:space="preserve"> c</w:t>
      </w:r>
      <w:r w:rsidR="00E36A21" w:rsidRPr="00024E26">
        <w:t xml:space="preserve">lauses </w:t>
      </w:r>
      <w:r>
        <w:t>9</w:t>
      </w:r>
      <w:r w:rsidR="00E36A21" w:rsidRPr="00024E26">
        <w:t>.1</w:t>
      </w:r>
      <w:r>
        <w:t xml:space="preserve"> to</w:t>
      </w:r>
      <w:r w:rsidR="00E36A21" w:rsidRPr="00024E26">
        <w:t xml:space="preserve"> </w:t>
      </w:r>
      <w:r>
        <w:t>9</w:t>
      </w:r>
      <w:r w:rsidR="00E36A21" w:rsidRPr="00024E26">
        <w:t xml:space="preserve">.3 apply, the </w:t>
      </w:r>
      <w:r w:rsidR="00991834" w:rsidRPr="00024E26">
        <w:t>Contractor</w:t>
      </w:r>
      <w:r w:rsidR="00F82283">
        <w:t xml:space="preserve"> is not complying with those c</w:t>
      </w:r>
      <w:r w:rsidR="00E36A21" w:rsidRPr="00024E26">
        <w:t xml:space="preserve">lauses. </w:t>
      </w:r>
    </w:p>
    <w:p w14:paraId="557F9DF9" w14:textId="77777777" w:rsidR="00E36A21" w:rsidRDefault="0091707E" w:rsidP="00184069">
      <w:pPr>
        <w:spacing w:before="120" w:line="240" w:lineRule="auto"/>
        <w:ind w:hanging="709"/>
      </w:pPr>
      <w:r>
        <w:t>9</w:t>
      </w:r>
      <w:r w:rsidR="00EF31D9">
        <w:t>.7</w:t>
      </w:r>
      <w:r w:rsidR="00EF31D9">
        <w:tab/>
      </w:r>
      <w:r w:rsidR="00E36A21" w:rsidRPr="00EF31D9">
        <w:t xml:space="preserve">The </w:t>
      </w:r>
      <w:r w:rsidR="00991834" w:rsidRPr="00EF31D9">
        <w:t>DFE</w:t>
      </w:r>
      <w:r w:rsidR="00E36A21" w:rsidRPr="00EF31D9">
        <w:t xml:space="preserve"> may supply any infor</w:t>
      </w:r>
      <w:r w:rsidR="00F82283">
        <w:t>mation which it receives under c</w:t>
      </w:r>
      <w:r w:rsidR="00E36A21" w:rsidRPr="00EF31D9">
        <w:t xml:space="preserve">lause </w:t>
      </w:r>
      <w:r>
        <w:t>9</w:t>
      </w:r>
      <w:r w:rsidR="003408ED">
        <w:t>.4 to HMRC</w:t>
      </w:r>
      <w:r w:rsidR="00E36A21" w:rsidRPr="00EF31D9">
        <w:t>.</w:t>
      </w:r>
    </w:p>
    <w:p w14:paraId="1BDC2C1B" w14:textId="77777777" w:rsidR="00E36A21" w:rsidRDefault="0091707E" w:rsidP="00184069">
      <w:pPr>
        <w:spacing w:before="120" w:line="240" w:lineRule="auto"/>
        <w:ind w:hanging="709"/>
      </w:pPr>
      <w:r>
        <w:t>9</w:t>
      </w:r>
      <w:r w:rsidR="00EF31D9">
        <w:t>.8</w:t>
      </w:r>
      <w:r w:rsidR="00EF31D9">
        <w:tab/>
      </w:r>
      <w:r w:rsidR="00E36A21" w:rsidRPr="00EF31D9">
        <w:t xml:space="preserve">The </w:t>
      </w:r>
      <w:r w:rsidR="00991834" w:rsidRPr="00EF31D9">
        <w:t>Contractor</w:t>
      </w:r>
      <w:r w:rsidR="00E36A21" w:rsidRPr="00EF31D9">
        <w:t xml:space="preserve"> bears sole responsibility for the payment of tax and national insurance contributions due from it in relation to any payments</w:t>
      </w:r>
      <w:r w:rsidR="003408ED">
        <w:t xml:space="preserve"> or arrangements made under the</w:t>
      </w:r>
      <w:r w:rsidR="00E36A21" w:rsidRPr="00EF31D9">
        <w:t xml:space="preserve"> Contract or in relation to any payments made by the </w:t>
      </w:r>
      <w:r w:rsidR="00991834" w:rsidRPr="00EF31D9">
        <w:t>Contractor</w:t>
      </w:r>
      <w:r w:rsidR="00E36A21" w:rsidRPr="00EF31D9">
        <w:t xml:space="preserve"> to its officers or e</w:t>
      </w:r>
      <w:r w:rsidR="003408ED">
        <w:t>mployees in connection with the</w:t>
      </w:r>
      <w:r w:rsidR="00E36A21" w:rsidRPr="00EF31D9">
        <w:t xml:space="preserve"> Contract.</w:t>
      </w:r>
    </w:p>
    <w:p w14:paraId="6894C8B2" w14:textId="77777777" w:rsidR="00D2224F" w:rsidRDefault="0091707E" w:rsidP="00184069">
      <w:pPr>
        <w:spacing w:before="120" w:line="240" w:lineRule="auto"/>
        <w:ind w:hanging="709"/>
      </w:pPr>
      <w:r>
        <w:t>9</w:t>
      </w:r>
      <w:r w:rsidR="00EF31D9">
        <w:t>.9</w:t>
      </w:r>
      <w:r w:rsidR="00EF31D9">
        <w:tab/>
      </w:r>
      <w:r w:rsidR="00E36A21" w:rsidRPr="00EF31D9">
        <w:t xml:space="preserve">The </w:t>
      </w:r>
      <w:r w:rsidR="00991834" w:rsidRPr="00EF31D9">
        <w:t>Contractor</w:t>
      </w:r>
      <w:r w:rsidR="00E36A21" w:rsidRPr="00EF31D9">
        <w:t xml:space="preserve"> will account to the appropriate authorities for any applicable income tax, national insurance, VAT and all other taxes, liabilities, charges and duties relating to any payments made to the </w:t>
      </w:r>
      <w:r w:rsidR="00991834" w:rsidRPr="00EF31D9">
        <w:t>Contractor</w:t>
      </w:r>
      <w:r w:rsidR="003408ED">
        <w:t xml:space="preserve"> under the</w:t>
      </w:r>
      <w:r w:rsidR="00E36A21" w:rsidRPr="00EF31D9">
        <w:t xml:space="preserve"> Contract or in relation to any payments made by the </w:t>
      </w:r>
      <w:r w:rsidR="00991834" w:rsidRPr="00EF31D9">
        <w:t>Contractor</w:t>
      </w:r>
      <w:r w:rsidR="00E36A21" w:rsidRPr="00EF31D9">
        <w:t xml:space="preserve"> to its officers or employees in connection with th</w:t>
      </w:r>
      <w:r w:rsidR="003408ED">
        <w:t>e</w:t>
      </w:r>
      <w:r w:rsidR="00E36A21" w:rsidRPr="00EF31D9">
        <w:t xml:space="preserve"> Contract.</w:t>
      </w:r>
      <w:r w:rsidR="00E10C32">
        <w:t xml:space="preserve"> </w:t>
      </w:r>
      <w:r w:rsidR="00D2224F" w:rsidRPr="00EF31D9">
        <w:t>The Contractor shall indemnify DFE against any liability, assessment or claim ma</w:t>
      </w:r>
      <w:r w:rsidR="003408ED">
        <w:t>de by the HMRC</w:t>
      </w:r>
      <w:r w:rsidR="00D2224F" w:rsidRPr="00EF31D9">
        <w:t xml:space="preserve"> or any other relevant authority arising out of the performance by the Contractor of its </w:t>
      </w:r>
      <w:r w:rsidR="003408ED">
        <w:t>obligations under the</w:t>
      </w:r>
      <w:r w:rsidR="00D2224F" w:rsidRPr="00EF31D9">
        <w:t xml:space="preserve"> Contract (other than in respect of employer's secondary national insurance contributions) and any costs, expenses, penalty fine or interest incurred or payable by DFE in connection with any such assessment or claim.</w:t>
      </w:r>
    </w:p>
    <w:p w14:paraId="2EE43A0B" w14:textId="77777777" w:rsidR="00E36A21" w:rsidRDefault="0091707E" w:rsidP="00184069">
      <w:pPr>
        <w:spacing w:before="120" w:line="240" w:lineRule="auto"/>
        <w:ind w:hanging="709"/>
      </w:pPr>
      <w:r>
        <w:t>9</w:t>
      </w:r>
      <w:r w:rsidR="00EF31D9">
        <w:t>.10</w:t>
      </w:r>
      <w:r w:rsidR="00EF31D9">
        <w:tab/>
      </w:r>
      <w:r w:rsidR="00E36A21" w:rsidRPr="00EF31D9">
        <w:t xml:space="preserve">The </w:t>
      </w:r>
      <w:r w:rsidR="00991834" w:rsidRPr="00EF31D9">
        <w:t>Contractor</w:t>
      </w:r>
      <w:r w:rsidR="00E36A21" w:rsidRPr="00EF31D9">
        <w:t xml:space="preserve"> authorises the </w:t>
      </w:r>
      <w:r w:rsidR="00991834" w:rsidRPr="00EF31D9">
        <w:t>DFE</w:t>
      </w:r>
      <w:r w:rsidR="00E36A21" w:rsidRPr="00EF31D9">
        <w:t xml:space="preserve"> to provide HMRC and all other departments or agencies of the Government with any information which they may request as to fees and/or expenses paid or due to be paid under th</w:t>
      </w:r>
      <w:r w:rsidR="003408ED">
        <w:t>e</w:t>
      </w:r>
      <w:r w:rsidR="00E36A21" w:rsidRPr="00EF31D9">
        <w:t xml:space="preserve"> Contract whether or not </w:t>
      </w:r>
      <w:r w:rsidR="00991834" w:rsidRPr="00EF31D9">
        <w:t>DFE</w:t>
      </w:r>
      <w:r w:rsidR="00E36A21" w:rsidRPr="00EF31D9">
        <w:t xml:space="preserve"> is obliged as a matter of law to comply with such request. </w:t>
      </w:r>
    </w:p>
    <w:p w14:paraId="0493889F" w14:textId="77777777" w:rsidR="001547AF" w:rsidRPr="00010211" w:rsidRDefault="001547AF" w:rsidP="001547AF">
      <w:pPr>
        <w:spacing w:before="120" w:line="240" w:lineRule="auto"/>
        <w:ind w:hanging="709"/>
      </w:pPr>
      <w:r>
        <w:t>9</w:t>
      </w:r>
      <w:r w:rsidRPr="00010211">
        <w:t>.</w:t>
      </w:r>
      <w:r>
        <w:t>1</w:t>
      </w:r>
      <w:r w:rsidRPr="00010211">
        <w:t>1</w:t>
      </w:r>
      <w:r w:rsidRPr="00010211">
        <w:tab/>
        <w:t>The Contractor represents and warrants that as at the Date of this Contract, it has notified the Department in writing of any Occasions of Tax Non-Compliance or any litigation that it is involved in that is in connection with any Occasions of Tax Non Compliance.</w:t>
      </w:r>
    </w:p>
    <w:p w14:paraId="2AED0053" w14:textId="77777777" w:rsidR="001547AF" w:rsidRPr="00010211" w:rsidRDefault="001547AF" w:rsidP="001547AF">
      <w:pPr>
        <w:spacing w:before="120" w:line="240" w:lineRule="auto"/>
        <w:ind w:hanging="709"/>
      </w:pPr>
      <w:r>
        <w:t>9</w:t>
      </w:r>
      <w:r w:rsidRPr="00010211">
        <w:t>.</w:t>
      </w:r>
      <w:r>
        <w:t>1</w:t>
      </w:r>
      <w:r w:rsidRPr="00010211">
        <w:t>2</w:t>
      </w:r>
      <w:r w:rsidRPr="00010211">
        <w:tab/>
        <w:t>If at any point during the Term, an Occasion of Tax Non-Compliance occurs, the Contractor shall:</w:t>
      </w:r>
    </w:p>
    <w:p w14:paraId="61322B58" w14:textId="77777777" w:rsidR="001547AF" w:rsidRPr="00010211" w:rsidRDefault="001547AF" w:rsidP="001547AF">
      <w:pPr>
        <w:spacing w:before="120" w:line="240" w:lineRule="auto"/>
        <w:ind w:left="851" w:hanging="851"/>
      </w:pPr>
      <w:r w:rsidRPr="00010211">
        <w:t>a)</w:t>
      </w:r>
      <w:r w:rsidRPr="00010211">
        <w:tab/>
        <w:t xml:space="preserve">notify the Department in writing of such fact within 5 </w:t>
      </w:r>
      <w:r w:rsidR="004E730D">
        <w:t>Business</w:t>
      </w:r>
      <w:r w:rsidRPr="00010211">
        <w:t xml:space="preserve"> Days of its occurrence; and</w:t>
      </w:r>
    </w:p>
    <w:p w14:paraId="5CB5BBD7" w14:textId="77777777" w:rsidR="001547AF" w:rsidRPr="00010211" w:rsidRDefault="001547AF" w:rsidP="001547AF">
      <w:pPr>
        <w:spacing w:before="120" w:line="240" w:lineRule="auto"/>
        <w:ind w:left="851" w:hanging="851"/>
      </w:pPr>
      <w:r w:rsidRPr="00010211">
        <w:t>b)</w:t>
      </w:r>
      <w:r w:rsidRPr="00010211">
        <w:tab/>
        <w:t>promptly provide to the Department with:</w:t>
      </w:r>
    </w:p>
    <w:p w14:paraId="42F3FE06" w14:textId="77777777" w:rsidR="001547AF" w:rsidRPr="00010211" w:rsidRDefault="001547AF" w:rsidP="001547AF">
      <w:pPr>
        <w:spacing w:before="120" w:line="240" w:lineRule="auto"/>
        <w:ind w:left="1276" w:hanging="425"/>
      </w:pPr>
      <w:r w:rsidRPr="00010211">
        <w:t xml:space="preserve">i) </w:t>
      </w:r>
      <w:r>
        <w:tab/>
      </w:r>
      <w:r w:rsidRPr="00010211">
        <w:t>details of the steps which the Contractor is taking to address the Occasion of Tax Non-Compliance and to prevent the same from recurring, together with any mitigating factors that it considers relevant; and</w:t>
      </w:r>
    </w:p>
    <w:p w14:paraId="2564FAA2" w14:textId="77777777" w:rsidR="001547AF" w:rsidRPr="00010211" w:rsidRDefault="001547AF" w:rsidP="001547AF">
      <w:pPr>
        <w:spacing w:before="120" w:line="240" w:lineRule="auto"/>
        <w:ind w:left="1276" w:hanging="425"/>
      </w:pPr>
      <w:r w:rsidRPr="00010211">
        <w:t xml:space="preserve">ii) </w:t>
      </w:r>
      <w:r>
        <w:tab/>
      </w:r>
      <w:r w:rsidRPr="00010211">
        <w:t>such other information in relation to the Occasion of Tax Non-Compliance as the Department may reasonably require.</w:t>
      </w:r>
    </w:p>
    <w:p w14:paraId="2DEFD326" w14:textId="77777777" w:rsidR="001547AF" w:rsidRPr="00010211" w:rsidRDefault="001547AF" w:rsidP="001547AF">
      <w:pPr>
        <w:spacing w:before="120" w:line="240" w:lineRule="auto"/>
        <w:ind w:hanging="709"/>
      </w:pPr>
      <w:r>
        <w:t>9</w:t>
      </w:r>
      <w:r w:rsidRPr="00010211">
        <w:t>.</w:t>
      </w:r>
      <w:r>
        <w:t>1</w:t>
      </w:r>
      <w:r w:rsidRPr="00010211">
        <w:t>3</w:t>
      </w:r>
      <w:r w:rsidRPr="00010211">
        <w:tab/>
        <w:t>In the event that:</w:t>
      </w:r>
    </w:p>
    <w:p w14:paraId="6484186B" w14:textId="77777777" w:rsidR="001547AF" w:rsidRPr="00010211" w:rsidRDefault="001547AF" w:rsidP="001547AF">
      <w:pPr>
        <w:spacing w:before="120" w:line="240" w:lineRule="auto"/>
        <w:ind w:left="851" w:hanging="851"/>
      </w:pPr>
      <w:r w:rsidRPr="00010211">
        <w:lastRenderedPageBreak/>
        <w:t>(a)</w:t>
      </w:r>
      <w:r w:rsidRPr="00010211">
        <w:tab/>
        <w:t xml:space="preserve">the warranty given by the Contractor pursuant to Clause </w:t>
      </w:r>
      <w:r>
        <w:t>9</w:t>
      </w:r>
      <w:r w:rsidRPr="00010211">
        <w:t>.</w:t>
      </w:r>
      <w:r>
        <w:t>1</w:t>
      </w:r>
      <w:r w:rsidRPr="00010211">
        <w:t>1 is materially untrue; or</w:t>
      </w:r>
    </w:p>
    <w:p w14:paraId="3AA9A2E1" w14:textId="77777777" w:rsidR="001547AF" w:rsidRPr="00010211" w:rsidRDefault="001547AF" w:rsidP="001547AF">
      <w:pPr>
        <w:spacing w:before="120" w:line="240" w:lineRule="auto"/>
        <w:ind w:left="851" w:hanging="851"/>
      </w:pPr>
      <w:r w:rsidRPr="00010211">
        <w:t>(b)</w:t>
      </w:r>
      <w:r w:rsidRPr="00010211">
        <w:tab/>
        <w:t xml:space="preserve">the Contractor commits a material breach of its obligation to notify the Department of any Occasion of Tax Non-Compliance as required by Clause </w:t>
      </w:r>
      <w:r>
        <w:t>9</w:t>
      </w:r>
      <w:r w:rsidRPr="00010211">
        <w:t>.</w:t>
      </w:r>
      <w:r>
        <w:t>1</w:t>
      </w:r>
      <w:r w:rsidRPr="00010211">
        <w:t>2; or</w:t>
      </w:r>
    </w:p>
    <w:p w14:paraId="18DA5BB2" w14:textId="77777777" w:rsidR="001547AF" w:rsidRPr="00010211" w:rsidRDefault="001547AF" w:rsidP="001547AF">
      <w:pPr>
        <w:spacing w:before="120" w:line="240" w:lineRule="auto"/>
        <w:ind w:left="851" w:hanging="851"/>
      </w:pPr>
      <w:r w:rsidRPr="00010211">
        <w:t>(c)</w:t>
      </w:r>
      <w:r w:rsidRPr="00010211">
        <w:tab/>
        <w:t>the Contractor fails to provide details of proposed mitigating factors which in the reasonable opinion of the Department, are acceptable</w:t>
      </w:r>
    </w:p>
    <w:p w14:paraId="0BFC79DC" w14:textId="77777777" w:rsidR="001547AF" w:rsidRPr="00010211" w:rsidRDefault="001547AF" w:rsidP="001547AF">
      <w:pPr>
        <w:spacing w:before="120" w:line="240" w:lineRule="auto"/>
      </w:pPr>
      <w:r w:rsidRPr="00010211">
        <w:t>the Department shall be entitled to terminate this Contract with immediate effect by notice in writing.</w:t>
      </w:r>
    </w:p>
    <w:p w14:paraId="6FDB9741" w14:textId="77777777" w:rsidR="00E36A21" w:rsidRDefault="00457DC9" w:rsidP="00AC2B56">
      <w:pPr>
        <w:spacing w:before="120" w:line="240" w:lineRule="auto"/>
        <w:ind w:hanging="709"/>
        <w:rPr>
          <w:b/>
        </w:rPr>
      </w:pPr>
      <w:r w:rsidRPr="00457DC9">
        <w:rPr>
          <w:b/>
        </w:rPr>
        <w:t>1</w:t>
      </w:r>
      <w:r w:rsidR="0091707E">
        <w:rPr>
          <w:b/>
        </w:rPr>
        <w:t>0</w:t>
      </w:r>
      <w:r w:rsidRPr="00457DC9">
        <w:rPr>
          <w:b/>
        </w:rPr>
        <w:t>.</w:t>
      </w:r>
      <w:r w:rsidRPr="00457DC9">
        <w:rPr>
          <w:b/>
        </w:rPr>
        <w:tab/>
      </w:r>
      <w:r w:rsidR="00E36A21" w:rsidRPr="00457DC9">
        <w:rPr>
          <w:b/>
        </w:rPr>
        <w:t>PREVENTION OF CORRUPTION</w:t>
      </w:r>
    </w:p>
    <w:p w14:paraId="56468A81" w14:textId="77777777" w:rsidR="00E36A21" w:rsidRDefault="00457DC9" w:rsidP="00AC2B56">
      <w:pPr>
        <w:spacing w:before="120" w:line="240" w:lineRule="auto"/>
        <w:ind w:hanging="709"/>
      </w:pPr>
      <w:r>
        <w:t>1</w:t>
      </w:r>
      <w:r w:rsidR="0091707E">
        <w:t>0</w:t>
      </w:r>
      <w:r>
        <w:t>.1</w:t>
      </w:r>
      <w:r>
        <w:tab/>
      </w:r>
      <w:r w:rsidR="00E36A21" w:rsidRPr="00457DC9">
        <w:t xml:space="preserve">The </w:t>
      </w:r>
      <w:r w:rsidR="00991834" w:rsidRPr="00457DC9">
        <w:t>Contractor</w:t>
      </w:r>
      <w:r w:rsidR="00E36A21" w:rsidRPr="00457DC9">
        <w:t xml:space="preserve"> represents and warrants that neither it, nor to the best of its knowledge any </w:t>
      </w:r>
      <w:r w:rsidR="003408ED">
        <w:t>Personnel</w:t>
      </w:r>
      <w:r w:rsidR="00E36A21" w:rsidRPr="00457DC9">
        <w:t xml:space="preserve">, have at any time prior to the </w:t>
      </w:r>
      <w:r w:rsidR="00C02AB4">
        <w:t>Commencement</w:t>
      </w:r>
      <w:r w:rsidR="00C02AB4" w:rsidRPr="00457DC9">
        <w:t xml:space="preserve"> </w:t>
      </w:r>
      <w:r w:rsidR="00E36A21" w:rsidRPr="00457DC9">
        <w:t>Date:</w:t>
      </w:r>
    </w:p>
    <w:p w14:paraId="6B3C544C" w14:textId="77777777" w:rsidR="00457DC9" w:rsidRDefault="007A1E0F" w:rsidP="00AC2B56">
      <w:pPr>
        <w:spacing w:before="120" w:line="240" w:lineRule="auto"/>
        <w:ind w:left="851" w:hanging="851"/>
      </w:pPr>
      <w:r>
        <w:t>1</w:t>
      </w:r>
      <w:r w:rsidR="0091707E">
        <w:t>0</w:t>
      </w:r>
      <w:r>
        <w:t>.1.1</w:t>
      </w:r>
      <w:r>
        <w:tab/>
      </w:r>
      <w:r w:rsidR="00E36A21" w:rsidRPr="00457DC9">
        <w:t>committed a Prohibited Act or been formally notified that it is subject to an investigation or prosecution which relates to an alleged Prohibited Act; or</w:t>
      </w:r>
    </w:p>
    <w:p w14:paraId="047AD4DC" w14:textId="77777777" w:rsidR="00457DC9" w:rsidRDefault="007A1E0F" w:rsidP="00AC2B56">
      <w:pPr>
        <w:spacing w:before="120" w:line="240" w:lineRule="auto"/>
        <w:ind w:left="851" w:hanging="851"/>
      </w:pPr>
      <w:r>
        <w:t>1</w:t>
      </w:r>
      <w:r w:rsidR="0091707E">
        <w:t>0</w:t>
      </w:r>
      <w:r>
        <w:t>.1.2</w:t>
      </w:r>
      <w:r>
        <w:tab/>
      </w:r>
      <w:r w:rsidR="00E36A21" w:rsidRPr="00457DC9">
        <w:t>been listed by any government department or agency as being debarred, suspended, proposed for suspension or debarment, or otherwise ineligible for participation in government procurement programmes or contracts on t</w:t>
      </w:r>
      <w:r w:rsidR="00457DC9">
        <w:t>he grounds of a Prohibited Act.</w:t>
      </w:r>
    </w:p>
    <w:p w14:paraId="7744A91A" w14:textId="77777777" w:rsidR="00E36A21" w:rsidRDefault="00457DC9" w:rsidP="00AC2B56">
      <w:pPr>
        <w:spacing w:before="120" w:line="240" w:lineRule="auto"/>
        <w:ind w:hanging="709"/>
      </w:pPr>
      <w:r>
        <w:t>1</w:t>
      </w:r>
      <w:r w:rsidR="0091707E">
        <w:t>0</w:t>
      </w:r>
      <w:r>
        <w:t>.2</w:t>
      </w:r>
      <w:r>
        <w:tab/>
      </w:r>
      <w:r w:rsidR="00E36A21" w:rsidRPr="00457DC9">
        <w:t xml:space="preserve">The </w:t>
      </w:r>
      <w:r w:rsidR="00991834" w:rsidRPr="00457DC9">
        <w:t>Contractor</w:t>
      </w:r>
      <w:r w:rsidR="00E36A21" w:rsidRPr="00457DC9">
        <w:t xml:space="preserve"> shall not</w:t>
      </w:r>
      <w:r>
        <w:t>:</w:t>
      </w:r>
      <w:r w:rsidR="00D2224F" w:rsidRPr="00457DC9">
        <w:t xml:space="preserve"> </w:t>
      </w:r>
    </w:p>
    <w:p w14:paraId="20183898" w14:textId="77777777" w:rsidR="00457DC9" w:rsidRDefault="007A1E0F" w:rsidP="00AC2B56">
      <w:pPr>
        <w:spacing w:before="120" w:line="240" w:lineRule="auto"/>
        <w:ind w:left="851" w:hanging="851"/>
      </w:pPr>
      <w:r>
        <w:t>1</w:t>
      </w:r>
      <w:r w:rsidR="0091707E">
        <w:t>0</w:t>
      </w:r>
      <w:r>
        <w:t>.2.1</w:t>
      </w:r>
      <w:r>
        <w:tab/>
      </w:r>
      <w:r w:rsidR="006D0DD9">
        <w:t xml:space="preserve">commit a Prohibited Act; </w:t>
      </w:r>
      <w:r w:rsidR="00E36A21" w:rsidRPr="00457DC9">
        <w:t>or</w:t>
      </w:r>
    </w:p>
    <w:p w14:paraId="5C3FD34B" w14:textId="77777777" w:rsidR="00E36A21" w:rsidRDefault="007A1E0F" w:rsidP="00AC2B56">
      <w:pPr>
        <w:spacing w:before="120" w:line="240" w:lineRule="auto"/>
        <w:ind w:left="851" w:hanging="851"/>
      </w:pPr>
      <w:r>
        <w:t>1</w:t>
      </w:r>
      <w:r w:rsidR="0091707E">
        <w:t>0</w:t>
      </w:r>
      <w:r>
        <w:t>.2.2</w:t>
      </w:r>
      <w:r>
        <w:tab/>
      </w:r>
      <w:r w:rsidR="00E36A21" w:rsidRPr="00457DC9">
        <w:t>do or suffer anything to be done</w:t>
      </w:r>
      <w:r w:rsidR="00282CC8">
        <w:t xml:space="preserve"> which would cause the DFE</w:t>
      </w:r>
      <w:r w:rsidR="00E36A21" w:rsidRPr="00457DC9">
        <w:t xml:space="preserve"> or any of its employees, consultants, contractors, </w:t>
      </w:r>
      <w:r w:rsidR="00A87144">
        <w:t>S</w:t>
      </w:r>
      <w:r w:rsidR="00E36A21" w:rsidRPr="00457DC9">
        <w:t>ub-</w:t>
      </w:r>
      <w:r w:rsidR="00A87144">
        <w:t>C</w:t>
      </w:r>
      <w:r w:rsidR="00E36A21" w:rsidRPr="00457DC9">
        <w:t>ontractors or agents to contravene any of the Relevant Requirements or otherwise incur any liability in relation to the Relevant Requirements.</w:t>
      </w:r>
    </w:p>
    <w:p w14:paraId="1799C74E" w14:textId="77777777" w:rsidR="00E36A21" w:rsidRDefault="00457DC9" w:rsidP="00AC2B56">
      <w:pPr>
        <w:spacing w:before="120" w:line="240" w:lineRule="auto"/>
        <w:ind w:hanging="709"/>
      </w:pPr>
      <w:r>
        <w:t>1</w:t>
      </w:r>
      <w:r w:rsidR="0091707E">
        <w:t>0</w:t>
      </w:r>
      <w:r>
        <w:t>.3</w:t>
      </w:r>
      <w:r>
        <w:tab/>
      </w:r>
      <w:r w:rsidR="00E36A21" w:rsidRPr="00457DC9">
        <w:t xml:space="preserve">The </w:t>
      </w:r>
      <w:r w:rsidR="00991834" w:rsidRPr="00457DC9">
        <w:t>Contractor</w:t>
      </w:r>
      <w:r w:rsidR="00E36A21" w:rsidRPr="00457DC9">
        <w:t xml:space="preserve"> shall</w:t>
      </w:r>
      <w:r>
        <w:t>:</w:t>
      </w:r>
    </w:p>
    <w:p w14:paraId="017FB3C3" w14:textId="77777777" w:rsidR="00457DC9" w:rsidRDefault="007A1E0F" w:rsidP="00AC2B56">
      <w:pPr>
        <w:spacing w:before="120" w:line="240" w:lineRule="auto"/>
        <w:ind w:left="851" w:hanging="851"/>
      </w:pPr>
      <w:r>
        <w:t>1</w:t>
      </w:r>
      <w:r w:rsidR="0091707E">
        <w:t>0</w:t>
      </w:r>
      <w:r>
        <w:t>.3.1</w:t>
      </w:r>
      <w:r>
        <w:tab/>
      </w:r>
      <w:r w:rsidR="00E36A21" w:rsidRPr="00457DC9">
        <w:t xml:space="preserve">and </w:t>
      </w:r>
      <w:r w:rsidR="003408ED">
        <w:t>procure</w:t>
      </w:r>
      <w:r w:rsidR="00E36A21" w:rsidRPr="00457DC9">
        <w:t xml:space="preserve"> that its Sub-Contractors </w:t>
      </w:r>
      <w:r w:rsidR="0091707E">
        <w:t xml:space="preserve">shall, </w:t>
      </w:r>
      <w:r w:rsidR="00E36A21" w:rsidRPr="00457DC9">
        <w:t>establish, maintain and enforce, policies and procedures which are adequate to ensure compliance with the Relevant Requirements and prevent the occurrence of a Prohibited Act; and</w:t>
      </w:r>
    </w:p>
    <w:p w14:paraId="1B1FEAB4" w14:textId="77777777" w:rsidR="00E36A21" w:rsidRDefault="007A1E0F" w:rsidP="00AC2B56">
      <w:pPr>
        <w:spacing w:before="120" w:line="240" w:lineRule="auto"/>
        <w:ind w:left="851" w:hanging="851"/>
      </w:pPr>
      <w:r>
        <w:t>1</w:t>
      </w:r>
      <w:r w:rsidR="0091707E">
        <w:t>0</w:t>
      </w:r>
      <w:r>
        <w:t>.3.2</w:t>
      </w:r>
      <w:r>
        <w:tab/>
      </w:r>
      <w:r w:rsidR="00E36A21" w:rsidRPr="00457DC9">
        <w:t xml:space="preserve">keep appropriate records of its compliance with its obligations under clause </w:t>
      </w:r>
      <w:r w:rsidR="005324D8">
        <w:t>1</w:t>
      </w:r>
      <w:r w:rsidR="0091707E">
        <w:t>0</w:t>
      </w:r>
      <w:r w:rsidR="005324D8">
        <w:t>.3</w:t>
      </w:r>
      <w:r>
        <w:t>.2</w:t>
      </w:r>
      <w:r w:rsidR="00E36A21" w:rsidRPr="00457DC9">
        <w:t xml:space="preserve"> and make such records available to the </w:t>
      </w:r>
      <w:r w:rsidR="00991834" w:rsidRPr="00457DC9">
        <w:t>DFE</w:t>
      </w:r>
      <w:r w:rsidR="00E36A21" w:rsidRPr="00457DC9">
        <w:t xml:space="preserve"> on request</w:t>
      </w:r>
      <w:r>
        <w:t>.</w:t>
      </w:r>
    </w:p>
    <w:p w14:paraId="327BAAF9" w14:textId="77777777" w:rsidR="00E36A21" w:rsidRDefault="00457DC9" w:rsidP="00AC2B56">
      <w:pPr>
        <w:spacing w:before="120" w:line="240" w:lineRule="auto"/>
        <w:ind w:hanging="709"/>
      </w:pPr>
      <w:r>
        <w:t>1</w:t>
      </w:r>
      <w:r w:rsidR="0091707E">
        <w:t>0</w:t>
      </w:r>
      <w:r>
        <w:t>.4</w:t>
      </w:r>
      <w:r>
        <w:tab/>
      </w:r>
      <w:r w:rsidR="00E36A21" w:rsidRPr="00457DC9">
        <w:t xml:space="preserve">The </w:t>
      </w:r>
      <w:r w:rsidR="00991834" w:rsidRPr="00457DC9">
        <w:t>Contractor</w:t>
      </w:r>
      <w:r w:rsidR="00E36A21" w:rsidRPr="00457DC9">
        <w:t xml:space="preserve"> shall immediately notify the </w:t>
      </w:r>
      <w:r w:rsidR="00991834" w:rsidRPr="00457DC9">
        <w:t>DFE</w:t>
      </w:r>
      <w:r w:rsidR="00E36A21" w:rsidRPr="00457DC9">
        <w:t xml:space="preserve"> in writing if it becomes aware of any breach of clauses </w:t>
      </w:r>
      <w:r w:rsidR="005324D8">
        <w:t>1</w:t>
      </w:r>
      <w:r w:rsidR="0091707E">
        <w:t>0</w:t>
      </w:r>
      <w:r w:rsidR="00E36A21" w:rsidRPr="00457DC9">
        <w:t xml:space="preserve">.1 and/or </w:t>
      </w:r>
      <w:r w:rsidR="005324D8">
        <w:t>1</w:t>
      </w:r>
      <w:r w:rsidR="0091707E">
        <w:t>0</w:t>
      </w:r>
      <w:r w:rsidR="00E36A21" w:rsidRPr="00457DC9">
        <w:t xml:space="preserve">.2, or has reason to believe that it has or </w:t>
      </w:r>
      <w:r w:rsidR="006D0DD9">
        <w:t>any of the Personnel</w:t>
      </w:r>
      <w:r w:rsidR="00E36A21" w:rsidRPr="00457DC9">
        <w:t xml:space="preserve"> have:</w:t>
      </w:r>
    </w:p>
    <w:p w14:paraId="4D5ADE8C" w14:textId="77777777" w:rsidR="00484222" w:rsidRDefault="007A1E0F" w:rsidP="00AC2B56">
      <w:pPr>
        <w:spacing w:before="120" w:line="240" w:lineRule="auto"/>
        <w:ind w:left="851" w:hanging="851"/>
      </w:pPr>
      <w:r>
        <w:t>1</w:t>
      </w:r>
      <w:r w:rsidR="0091707E">
        <w:t>0</w:t>
      </w:r>
      <w:r>
        <w:t>.4.1</w:t>
      </w:r>
      <w:r>
        <w:tab/>
      </w:r>
      <w:r w:rsidR="00E36A21" w:rsidRPr="00457DC9">
        <w:t xml:space="preserve">been subject to an investigation or prosecution which relates to an alleged Prohibited Act; </w:t>
      </w:r>
    </w:p>
    <w:p w14:paraId="32187904" w14:textId="77777777" w:rsidR="00484222" w:rsidRDefault="007A1E0F" w:rsidP="00AC2B56">
      <w:pPr>
        <w:spacing w:before="120" w:line="240" w:lineRule="auto"/>
        <w:ind w:left="851" w:hanging="851"/>
      </w:pPr>
      <w:r>
        <w:t>1</w:t>
      </w:r>
      <w:r w:rsidR="0091707E">
        <w:t>0</w:t>
      </w:r>
      <w:r>
        <w:t>.4.2</w:t>
      </w:r>
      <w:r>
        <w:tab/>
      </w:r>
      <w:r w:rsidR="00E36A21" w:rsidRPr="00457DC9">
        <w:t>been listed by any government department or agency as being debarred, suspended, proposed for suspension or debarment, or otherwise ineligible for participation in government procurement programmes or contracts on the grou</w:t>
      </w:r>
      <w:r w:rsidR="006D0DD9">
        <w:t xml:space="preserve">nds of a Prohibited Act; </w:t>
      </w:r>
      <w:r w:rsidR="00484222">
        <w:t>or</w:t>
      </w:r>
    </w:p>
    <w:p w14:paraId="6FE749A5" w14:textId="77777777" w:rsidR="00E36A21" w:rsidRDefault="007A1E0F" w:rsidP="00AC2B56">
      <w:pPr>
        <w:spacing w:before="120" w:line="240" w:lineRule="auto"/>
        <w:ind w:left="851" w:hanging="851"/>
      </w:pPr>
      <w:r>
        <w:t>1</w:t>
      </w:r>
      <w:r w:rsidR="0091707E">
        <w:t>0</w:t>
      </w:r>
      <w:r>
        <w:t>.4.3</w:t>
      </w:r>
      <w:r>
        <w:tab/>
      </w:r>
      <w:r w:rsidR="00E36A21"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17012BD1" w14:textId="77777777" w:rsidR="00E36A21" w:rsidRDefault="00484222" w:rsidP="00AC2B56">
      <w:pPr>
        <w:spacing w:before="120" w:line="240" w:lineRule="auto"/>
        <w:ind w:hanging="709"/>
      </w:pPr>
      <w:r>
        <w:t>1</w:t>
      </w:r>
      <w:r w:rsidR="0091707E">
        <w:t>0</w:t>
      </w:r>
      <w:r>
        <w:t>.5</w:t>
      </w:r>
      <w:r>
        <w:tab/>
      </w:r>
      <w:r w:rsidR="00E36A21" w:rsidRPr="00457DC9">
        <w:t xml:space="preserve">If the </w:t>
      </w:r>
      <w:r w:rsidR="00991834" w:rsidRPr="00457DC9">
        <w:t>Contractor</w:t>
      </w:r>
      <w:r w:rsidR="00E36A21" w:rsidRPr="00457DC9">
        <w:t xml:space="preserve"> notifies the </w:t>
      </w:r>
      <w:r w:rsidR="00991834" w:rsidRPr="00457DC9">
        <w:t>DFE</w:t>
      </w:r>
      <w:r w:rsidR="00E36A21" w:rsidRPr="00457DC9">
        <w:t xml:space="preserve"> pursuant to clause</w:t>
      </w:r>
      <w:r w:rsidR="005324D8">
        <w:t xml:space="preserve"> 1</w:t>
      </w:r>
      <w:r w:rsidR="0091707E">
        <w:t>0</w:t>
      </w:r>
      <w:r w:rsidR="00E36A21" w:rsidRPr="00457DC9">
        <w:t xml:space="preserve">.4, the </w:t>
      </w:r>
      <w:r w:rsidR="00991834" w:rsidRPr="00457DC9">
        <w:t>Contractor</w:t>
      </w:r>
      <w:r w:rsidR="00E36A21" w:rsidRPr="00457DC9">
        <w:t xml:space="preserve"> shall respond promptly to the </w:t>
      </w:r>
      <w:r w:rsidR="00991834" w:rsidRPr="00457DC9">
        <w:t>DFE</w:t>
      </w:r>
      <w:r w:rsidR="00E36A21" w:rsidRPr="00457DC9">
        <w:t xml:space="preserve">’s enquiries, co-operate with any investigation, and allow the </w:t>
      </w:r>
      <w:r w:rsidR="00991834" w:rsidRPr="00457DC9">
        <w:t>DFE</w:t>
      </w:r>
      <w:r w:rsidR="00E36A21" w:rsidRPr="00457DC9">
        <w:t xml:space="preserve"> to </w:t>
      </w:r>
      <w:r w:rsidR="006D0DD9">
        <w:t>a</w:t>
      </w:r>
      <w:r w:rsidR="00E36A21" w:rsidRPr="00457DC9">
        <w:t>udit any books, records and any other relevant documentation.</w:t>
      </w:r>
    </w:p>
    <w:p w14:paraId="22FAA18E" w14:textId="77777777" w:rsidR="00E36A21" w:rsidRDefault="00484222" w:rsidP="00AC2B56">
      <w:pPr>
        <w:spacing w:before="120" w:line="240" w:lineRule="auto"/>
        <w:ind w:hanging="709"/>
      </w:pPr>
      <w:r>
        <w:t>1</w:t>
      </w:r>
      <w:r w:rsidR="0091707E">
        <w:t>0</w:t>
      </w:r>
      <w:r>
        <w:t>.6</w:t>
      </w:r>
      <w:r>
        <w:tab/>
      </w:r>
      <w:r w:rsidR="00E36A21" w:rsidRPr="00457DC9">
        <w:t xml:space="preserve">If the </w:t>
      </w:r>
      <w:r w:rsidR="00991834" w:rsidRPr="00457DC9">
        <w:t>Contractor</w:t>
      </w:r>
      <w:r w:rsidR="00E36A21" w:rsidRPr="00457DC9">
        <w:t xml:space="preserve"> is in Default under clauses </w:t>
      </w:r>
      <w:r w:rsidR="005324D8">
        <w:t>1</w:t>
      </w:r>
      <w:r w:rsidR="0091707E">
        <w:t>0</w:t>
      </w:r>
      <w:r w:rsidR="00E36A21" w:rsidRPr="00457DC9">
        <w:t xml:space="preserve">.1 and/or </w:t>
      </w:r>
      <w:r w:rsidR="005324D8">
        <w:t>1</w:t>
      </w:r>
      <w:r w:rsidR="0091707E">
        <w:t>0</w:t>
      </w:r>
      <w:r w:rsidR="00E36A21" w:rsidRPr="00457DC9">
        <w:t xml:space="preserve">.2, the </w:t>
      </w:r>
      <w:r w:rsidR="00991834" w:rsidRPr="00457DC9">
        <w:t>DFE</w:t>
      </w:r>
      <w:r w:rsidR="00E36A21" w:rsidRPr="00457DC9">
        <w:t xml:space="preserve"> may by notice:</w:t>
      </w:r>
    </w:p>
    <w:p w14:paraId="04149A02" w14:textId="77777777" w:rsidR="00484222" w:rsidRDefault="007A1E0F" w:rsidP="00AC2B56">
      <w:pPr>
        <w:spacing w:before="120" w:line="240" w:lineRule="auto"/>
        <w:ind w:left="851" w:hanging="851"/>
      </w:pPr>
      <w:r>
        <w:t>1</w:t>
      </w:r>
      <w:r w:rsidR="0091707E">
        <w:t>0</w:t>
      </w:r>
      <w:r>
        <w:t>.6.1</w:t>
      </w:r>
      <w:r>
        <w:tab/>
      </w:r>
      <w:r w:rsidR="00E36A21" w:rsidRPr="00457DC9">
        <w:t xml:space="preserve">require the </w:t>
      </w:r>
      <w:r w:rsidR="00991834" w:rsidRPr="00457DC9">
        <w:t>Contractor</w:t>
      </w:r>
      <w:r w:rsidR="00E36A21" w:rsidRPr="00457DC9">
        <w:t xml:space="preserve"> to remove from performance of the Contract any </w:t>
      </w:r>
      <w:r w:rsidR="00DC38EB">
        <w:t xml:space="preserve">Personnel </w:t>
      </w:r>
      <w:r w:rsidR="00E36A21" w:rsidRPr="00457DC9">
        <w:t>whose acts or omissions have caused the Default; or</w:t>
      </w:r>
    </w:p>
    <w:p w14:paraId="2564F4E7" w14:textId="77777777" w:rsidR="00E36A21" w:rsidRDefault="007A1E0F" w:rsidP="00AC2B56">
      <w:pPr>
        <w:spacing w:before="120" w:line="240" w:lineRule="auto"/>
        <w:ind w:left="851" w:hanging="851"/>
      </w:pPr>
      <w:r>
        <w:t>1</w:t>
      </w:r>
      <w:r w:rsidR="0091707E">
        <w:t>0</w:t>
      </w:r>
      <w:r>
        <w:t>.6.2</w:t>
      </w:r>
      <w:r>
        <w:tab/>
      </w:r>
      <w:r w:rsidR="00E36A21" w:rsidRPr="00457DC9">
        <w:t>immediately terminate the Contract.</w:t>
      </w:r>
    </w:p>
    <w:p w14:paraId="2D1401E9" w14:textId="77777777" w:rsidR="00484222" w:rsidRDefault="00484222" w:rsidP="00AC2B56">
      <w:pPr>
        <w:spacing w:before="120" w:line="240" w:lineRule="auto"/>
        <w:ind w:hanging="709"/>
      </w:pPr>
      <w:r>
        <w:t>1</w:t>
      </w:r>
      <w:r w:rsidR="0091707E">
        <w:t>0</w:t>
      </w:r>
      <w:r>
        <w:t>.7</w:t>
      </w:r>
      <w:r>
        <w:tab/>
      </w:r>
      <w:r w:rsidR="00E36A21" w:rsidRPr="00457DC9">
        <w:t xml:space="preserve">Any notice served by the </w:t>
      </w:r>
      <w:r w:rsidR="00991834" w:rsidRPr="00457DC9">
        <w:t>DFE</w:t>
      </w:r>
      <w:r w:rsidR="00E36A21" w:rsidRPr="00457DC9">
        <w:t xml:space="preserve"> under clause </w:t>
      </w:r>
      <w:r w:rsidR="005324D8">
        <w:t>1</w:t>
      </w:r>
      <w:r w:rsidR="0091707E">
        <w:t>0</w:t>
      </w:r>
      <w:r w:rsidR="00E36A21" w:rsidRPr="00457DC9">
        <w:t xml:space="preserve">.6 shall specify the nature of the Prohibited Act, the identity of the party who the </w:t>
      </w:r>
      <w:r w:rsidR="00991834" w:rsidRPr="00457DC9">
        <w:t>DFE</w:t>
      </w:r>
      <w:r w:rsidR="00E36A21" w:rsidRPr="00457DC9">
        <w:t xml:space="preserve"> believes has committed the Prohibited Act and the action that the </w:t>
      </w:r>
      <w:r w:rsidR="00991834" w:rsidRPr="00457DC9">
        <w:t>DFE</w:t>
      </w:r>
      <w:r w:rsidR="00E36A21" w:rsidRPr="00457DC9">
        <w:t xml:space="preserve"> has taken (including, where relevant, the date on which the Contract shall terminate).</w:t>
      </w:r>
    </w:p>
    <w:p w14:paraId="7399FFC3" w14:textId="77777777" w:rsidR="00DE1DDC" w:rsidRDefault="00484222" w:rsidP="00184069">
      <w:pPr>
        <w:spacing w:before="120" w:line="240" w:lineRule="auto"/>
        <w:ind w:hanging="709"/>
        <w:rPr>
          <w:b/>
        </w:rPr>
      </w:pPr>
      <w:r w:rsidRPr="00484222">
        <w:rPr>
          <w:b/>
        </w:rPr>
        <w:lastRenderedPageBreak/>
        <w:t>1</w:t>
      </w:r>
      <w:r w:rsidR="0091707E">
        <w:rPr>
          <w:b/>
        </w:rPr>
        <w:t>1</w:t>
      </w:r>
      <w:r w:rsidRPr="00484222">
        <w:rPr>
          <w:b/>
        </w:rPr>
        <w:t>.</w:t>
      </w:r>
      <w:r w:rsidRPr="00484222">
        <w:rPr>
          <w:b/>
        </w:rPr>
        <w:tab/>
      </w:r>
      <w:r w:rsidR="00B5640F" w:rsidRPr="00484222">
        <w:rPr>
          <w:b/>
        </w:rPr>
        <w:t>DISCRIMINATION</w:t>
      </w:r>
    </w:p>
    <w:p w14:paraId="75F5DDEA" w14:textId="77777777" w:rsidR="00B5640F" w:rsidRDefault="00484222" w:rsidP="00184069">
      <w:pPr>
        <w:spacing w:before="120" w:line="240" w:lineRule="auto"/>
        <w:ind w:hanging="709"/>
      </w:pPr>
      <w:r>
        <w:t>1</w:t>
      </w:r>
      <w:r w:rsidR="0091707E">
        <w:t>1</w:t>
      </w:r>
      <w:r>
        <w:t>.1</w:t>
      </w:r>
      <w:r>
        <w:tab/>
      </w:r>
      <w:r w:rsidR="00DE1DDC" w:rsidRPr="00484222">
        <w:t xml:space="preserve">The </w:t>
      </w:r>
      <w:r w:rsidR="00991834" w:rsidRPr="00484222">
        <w:t>Contractor</w:t>
      </w:r>
      <w:r w:rsidR="00DE1DDC" w:rsidRPr="00484222">
        <w:t xml:space="preserve"> </w:t>
      </w:r>
      <w:r w:rsidR="00B5640F" w:rsidRPr="00484222">
        <w:t>shall perform its obligations under the Contract in accordance with all applicable equalit</w:t>
      </w:r>
      <w:r w:rsidR="006D0DD9">
        <w:t>y law</w:t>
      </w:r>
      <w:r w:rsidR="00B5640F" w:rsidRPr="00484222">
        <w:t>.</w:t>
      </w:r>
    </w:p>
    <w:p w14:paraId="744F406F" w14:textId="77777777" w:rsidR="00B5640F" w:rsidRDefault="00484222" w:rsidP="00184069">
      <w:pPr>
        <w:spacing w:before="120" w:line="240" w:lineRule="auto"/>
        <w:ind w:hanging="709"/>
      </w:pPr>
      <w:r>
        <w:t>1</w:t>
      </w:r>
      <w:r w:rsidR="0091707E">
        <w:t>1</w:t>
      </w:r>
      <w:r>
        <w:t>.2</w:t>
      </w:r>
      <w:r>
        <w:tab/>
      </w:r>
      <w:r w:rsidR="00B5640F" w:rsidRPr="00484222">
        <w:t>The Contractor shall comply with</w:t>
      </w:r>
      <w:r w:rsidR="005324D8">
        <w:t xml:space="preserve"> </w:t>
      </w:r>
      <w:r w:rsidR="006D40EE" w:rsidRPr="00484222">
        <w:t>requiremen</w:t>
      </w:r>
      <w:r w:rsidR="005324D8">
        <w:t>ts and instructions which the DF</w:t>
      </w:r>
      <w:r w:rsidR="006D40EE" w:rsidRPr="00484222">
        <w:t>E reasonably imposes in connection with any equali</w:t>
      </w:r>
      <w:r w:rsidR="005324D8">
        <w:t>ty obligations imposed on the DF</w:t>
      </w:r>
      <w:r w:rsidR="006D40EE" w:rsidRPr="00484222">
        <w:t>E at any t</w:t>
      </w:r>
      <w:r w:rsidR="006D0DD9">
        <w:t xml:space="preserve">ime under </w:t>
      </w:r>
      <w:r w:rsidR="006D40EE" w:rsidRPr="00484222">
        <w:t>equality law.</w:t>
      </w:r>
    </w:p>
    <w:p w14:paraId="1F67C7DB" w14:textId="77777777" w:rsidR="00CC3A77" w:rsidRDefault="00484222" w:rsidP="00184069">
      <w:pPr>
        <w:spacing w:before="120" w:line="240" w:lineRule="auto"/>
        <w:ind w:hanging="709"/>
      </w:pPr>
      <w:r>
        <w:t>1</w:t>
      </w:r>
      <w:r w:rsidR="0091707E">
        <w:t>1</w:t>
      </w:r>
      <w:r>
        <w:t>.3</w:t>
      </w:r>
      <w:r>
        <w:tab/>
      </w:r>
      <w:r w:rsidR="00DE1DDC" w:rsidRPr="00484222">
        <w:t xml:space="preserve">The </w:t>
      </w:r>
      <w:r w:rsidR="00991834" w:rsidRPr="00484222">
        <w:t>Contractor</w:t>
      </w:r>
      <w:r w:rsidR="006D0DD9">
        <w:t xml:space="preserve"> indemnifies</w:t>
      </w:r>
      <w:r w:rsidR="00DE1DDC" w:rsidRPr="00484222">
        <w:t xml:space="preserve"> the </w:t>
      </w:r>
      <w:r w:rsidR="00991834" w:rsidRPr="00484222">
        <w:t>DFE</w:t>
      </w:r>
      <w:r w:rsidR="00DE1DDC" w:rsidRPr="00484222">
        <w:t xml:space="preserve"> in full from and against all Employment Liabilities that may arise as a result of any claims brought against the </w:t>
      </w:r>
      <w:r w:rsidR="00991834" w:rsidRPr="00484222">
        <w:t>DFE</w:t>
      </w:r>
      <w:r w:rsidR="00DE1DDC" w:rsidRPr="00484222">
        <w:t xml:space="preserve"> by any of its employees, agents, consultants and </w:t>
      </w:r>
      <w:r w:rsidR="006D0DD9">
        <w:t>c</w:t>
      </w:r>
      <w:r w:rsidR="00991834" w:rsidRPr="00484222">
        <w:t>ontractor</w:t>
      </w:r>
      <w:r w:rsidR="00DE1DDC" w:rsidRPr="00484222">
        <w:t>s (</w:t>
      </w:r>
      <w:r w:rsidR="00DE1DDC" w:rsidRPr="0060579B">
        <w:rPr>
          <w:b/>
        </w:rPr>
        <w:t>“</w:t>
      </w:r>
      <w:r w:rsidR="00991834" w:rsidRPr="006D0DD9">
        <w:rPr>
          <w:b/>
        </w:rPr>
        <w:t>DFE</w:t>
      </w:r>
      <w:r w:rsidR="00DE1DDC" w:rsidRPr="006D0DD9">
        <w:rPr>
          <w:b/>
        </w:rPr>
        <w:t xml:space="preserve"> Personnel</w:t>
      </w:r>
      <w:r w:rsidR="00DE1DDC" w:rsidRPr="0060579B">
        <w:rPr>
          <w:b/>
        </w:rPr>
        <w:t>”</w:t>
      </w:r>
      <w:r w:rsidR="00DE1DDC" w:rsidRPr="00484222">
        <w:t xml:space="preserve">) and/or any of the </w:t>
      </w:r>
      <w:r w:rsidR="008006F5">
        <w:t>Personnel</w:t>
      </w:r>
      <w:r w:rsidR="00DE1DDC" w:rsidRPr="00484222">
        <w:t xml:space="preserve"> where such claim arises from any act or omission of the </w:t>
      </w:r>
      <w:r w:rsidR="008006F5">
        <w:t>Personnel</w:t>
      </w:r>
      <w:r w:rsidR="00DE1DDC" w:rsidRPr="00484222">
        <w:t xml:space="preserve"> in respect of anti-discrimination legislation. The </w:t>
      </w:r>
      <w:r w:rsidR="00991834" w:rsidRPr="00484222">
        <w:t>Contractor</w:t>
      </w:r>
      <w:r w:rsidR="00DE1DDC" w:rsidRPr="00484222">
        <w:t xml:space="preserve"> will also provide all reasonable cooperation, assistance and information as the </w:t>
      </w:r>
      <w:r w:rsidR="00991834" w:rsidRPr="00484222">
        <w:t>DFE</w:t>
      </w:r>
      <w:r w:rsidR="00DE1DDC" w:rsidRPr="00484222">
        <w:t xml:space="preserve"> may request in connection with any investigation by the </w:t>
      </w:r>
      <w:r w:rsidR="00991834" w:rsidRPr="00484222">
        <w:t>DFE</w:t>
      </w:r>
      <w:r w:rsidR="00DE1DDC" w:rsidRPr="00484222">
        <w:t xml:space="preserve"> into any complaint or other grievance received by it from any of the </w:t>
      </w:r>
      <w:r w:rsidR="00991834" w:rsidRPr="00484222">
        <w:t>DFE</w:t>
      </w:r>
      <w:r w:rsidR="00DE1DDC" w:rsidRPr="00484222">
        <w:t xml:space="preserve"> Personnel or </w:t>
      </w:r>
      <w:r w:rsidR="008006F5">
        <w:t>Personnel</w:t>
      </w:r>
      <w:r w:rsidR="00DE1DDC" w:rsidRPr="00484222">
        <w:t xml:space="preserve"> in respect of anti-discrimination legislation which may have arisen from, or been contributed to by, any act or omission of the </w:t>
      </w:r>
      <w:r w:rsidR="00991834" w:rsidRPr="00484222">
        <w:t>Contractor</w:t>
      </w:r>
      <w:r w:rsidR="00DE1DDC" w:rsidRPr="00484222">
        <w:t xml:space="preserve"> or any </w:t>
      </w:r>
      <w:r w:rsidR="008006F5">
        <w:t>Personnel</w:t>
      </w:r>
      <w:r w:rsidR="00DE1DDC" w:rsidRPr="00484222">
        <w:t>.</w:t>
      </w:r>
    </w:p>
    <w:p w14:paraId="6B6AD4D4" w14:textId="77777777" w:rsidR="00326067" w:rsidRDefault="00484222" w:rsidP="000B6E0B">
      <w:pPr>
        <w:spacing w:before="120" w:line="240" w:lineRule="auto"/>
        <w:ind w:hanging="709"/>
        <w:rPr>
          <w:b/>
        </w:rPr>
      </w:pPr>
      <w:r w:rsidRPr="00467904">
        <w:rPr>
          <w:b/>
        </w:rPr>
        <w:t>1</w:t>
      </w:r>
      <w:r w:rsidR="0091707E">
        <w:rPr>
          <w:b/>
        </w:rPr>
        <w:t>2</w:t>
      </w:r>
      <w:r w:rsidRPr="00467904">
        <w:rPr>
          <w:b/>
        </w:rPr>
        <w:t>.</w:t>
      </w:r>
      <w:r w:rsidRPr="00467904">
        <w:rPr>
          <w:b/>
        </w:rPr>
        <w:tab/>
      </w:r>
      <w:r w:rsidR="00326067" w:rsidRPr="00467904">
        <w:rPr>
          <w:b/>
        </w:rPr>
        <w:t>INTELLECTUAL PROPERTY</w:t>
      </w:r>
      <w:bookmarkStart w:id="152" w:name="_NN122"/>
      <w:bookmarkEnd w:id="148"/>
      <w:bookmarkEnd w:id="149"/>
      <w:bookmarkEnd w:id="150"/>
      <w:bookmarkEnd w:id="151"/>
      <w:bookmarkEnd w:id="152"/>
    </w:p>
    <w:p w14:paraId="7C73B2A9" w14:textId="77777777" w:rsidR="00326067" w:rsidRDefault="00484222" w:rsidP="000B6E0B">
      <w:pPr>
        <w:spacing w:before="120" w:line="240" w:lineRule="auto"/>
        <w:ind w:hanging="709"/>
      </w:pPr>
      <w:bookmarkStart w:id="153" w:name="_DV_M183"/>
      <w:bookmarkStart w:id="154" w:name="_Ref227643233"/>
      <w:bookmarkEnd w:id="153"/>
      <w:r>
        <w:t>1</w:t>
      </w:r>
      <w:r w:rsidR="0091707E">
        <w:t>2</w:t>
      </w:r>
      <w:r>
        <w:t>.1</w:t>
      </w:r>
      <w:r>
        <w:tab/>
      </w:r>
      <w:r w:rsidR="00326067" w:rsidRPr="00484222">
        <w:t xml:space="preserve">All Intellectual Property Rights in </w:t>
      </w:r>
      <w:r w:rsidR="007F45A8">
        <w:t>m</w:t>
      </w:r>
      <w:r w:rsidR="00326067" w:rsidRPr="00484222">
        <w:t>aterials:</w:t>
      </w:r>
      <w:bookmarkEnd w:id="154"/>
    </w:p>
    <w:p w14:paraId="7D9A0217" w14:textId="77777777" w:rsidR="00326067" w:rsidRDefault="00C4545F" w:rsidP="000B6E0B">
      <w:pPr>
        <w:spacing w:before="120" w:line="240" w:lineRule="auto"/>
        <w:ind w:left="851" w:hanging="851"/>
      </w:pPr>
      <w:bookmarkStart w:id="155" w:name="_DV_M184"/>
      <w:bookmarkEnd w:id="155"/>
      <w:r>
        <w:t>1</w:t>
      </w:r>
      <w:r w:rsidR="0091707E">
        <w:t>2</w:t>
      </w:r>
      <w:r>
        <w:t>.1.1</w:t>
      </w:r>
      <w:r>
        <w:tab/>
      </w:r>
      <w:r w:rsidR="00326067" w:rsidRPr="00484222">
        <w:t xml:space="preserve">furnished to or made available to the </w:t>
      </w:r>
      <w:r w:rsidR="00991834" w:rsidRPr="00484222">
        <w:t>Contractor</w:t>
      </w:r>
      <w:r w:rsidR="00326067" w:rsidRPr="00484222">
        <w:t xml:space="preserve"> by or on behalf of the </w:t>
      </w:r>
      <w:r w:rsidR="00991834" w:rsidRPr="00484222">
        <w:t>DFE</w:t>
      </w:r>
      <w:r w:rsidR="00326067" w:rsidRPr="00484222">
        <w:t xml:space="preserve"> </w:t>
      </w:r>
      <w:bookmarkStart w:id="156" w:name="_DV_C170"/>
      <w:r w:rsidR="00326067" w:rsidRPr="00484222">
        <w:t xml:space="preserve">(the </w:t>
      </w:r>
      <w:r w:rsidR="00326067" w:rsidRPr="0060579B">
        <w:rPr>
          <w:b/>
        </w:rPr>
        <w:t>“</w:t>
      </w:r>
      <w:r w:rsidR="00991834" w:rsidRPr="0060579B">
        <w:rPr>
          <w:b/>
        </w:rPr>
        <w:t>DFE</w:t>
      </w:r>
      <w:r w:rsidR="00326067" w:rsidRPr="0060579B">
        <w:rPr>
          <w:b/>
        </w:rPr>
        <w:t xml:space="preserve"> IP Materials”</w:t>
      </w:r>
      <w:r w:rsidR="00326067" w:rsidRPr="00484222">
        <w:t xml:space="preserve">) </w:t>
      </w:r>
      <w:bookmarkStart w:id="157" w:name="_DV_M185"/>
      <w:bookmarkEnd w:id="156"/>
      <w:bookmarkEnd w:id="157"/>
      <w:r w:rsidR="00326067" w:rsidRPr="00484222">
        <w:t xml:space="preserve">shall remain the property of the </w:t>
      </w:r>
      <w:r w:rsidR="00991834" w:rsidRPr="00484222">
        <w:t>DFE</w:t>
      </w:r>
      <w:r w:rsidR="00FB1210">
        <w:t xml:space="preserve"> (save for Copyright and Database Rights which shall remain the property of the Crown)</w:t>
      </w:r>
      <w:r w:rsidR="00326067" w:rsidRPr="00484222">
        <w:t>; and</w:t>
      </w:r>
    </w:p>
    <w:p w14:paraId="184F2092" w14:textId="77777777" w:rsidR="00326067" w:rsidRDefault="00C4545F" w:rsidP="000B6E0B">
      <w:pPr>
        <w:spacing w:before="120" w:line="240" w:lineRule="auto"/>
        <w:ind w:left="851" w:hanging="851"/>
      </w:pPr>
      <w:bookmarkStart w:id="158" w:name="_DV_M186"/>
      <w:bookmarkStart w:id="159" w:name="_Ref227643128"/>
      <w:bookmarkEnd w:id="158"/>
      <w:r>
        <w:t>1</w:t>
      </w:r>
      <w:r w:rsidR="0091707E">
        <w:t>2</w:t>
      </w:r>
      <w:r>
        <w:t>.1.2</w:t>
      </w:r>
      <w:r>
        <w:tab/>
      </w:r>
      <w:r w:rsidR="00326067" w:rsidRPr="00484222">
        <w:t xml:space="preserve">prepared by or for the </w:t>
      </w:r>
      <w:r w:rsidR="00991834" w:rsidRPr="00484222">
        <w:t>Contractor</w:t>
      </w:r>
      <w:r w:rsidR="00326067" w:rsidRPr="00484222">
        <w:t xml:space="preserve"> on behalf of the </w:t>
      </w:r>
      <w:bookmarkStart w:id="160" w:name="_DV_C171"/>
      <w:r w:rsidR="00991834" w:rsidRPr="00484222">
        <w:t>DFE</w:t>
      </w:r>
      <w:r w:rsidR="001F45D3" w:rsidRPr="00484222">
        <w:t xml:space="preserve"> </w:t>
      </w:r>
      <w:r w:rsidR="00185E70" w:rsidRPr="00484222">
        <w:t xml:space="preserve">in connection with the Contract </w:t>
      </w:r>
      <w:bookmarkStart w:id="161" w:name="_DV_C172"/>
      <w:bookmarkEnd w:id="160"/>
      <w:r w:rsidR="007F45A8">
        <w:t>(</w:t>
      </w:r>
      <w:r w:rsidR="00326067" w:rsidRPr="00484222">
        <w:t xml:space="preserve">the </w:t>
      </w:r>
      <w:r w:rsidR="00326067" w:rsidRPr="0060579B">
        <w:rPr>
          <w:b/>
        </w:rPr>
        <w:t>"</w:t>
      </w:r>
      <w:r w:rsidR="0060579B">
        <w:rPr>
          <w:b/>
        </w:rPr>
        <w:t>S</w:t>
      </w:r>
      <w:r w:rsidR="00326067" w:rsidRPr="006D0DD9">
        <w:rPr>
          <w:b/>
        </w:rPr>
        <w:t>ervice Specific IP Materials</w:t>
      </w:r>
      <w:r w:rsidR="00326067" w:rsidRPr="0060579B">
        <w:rPr>
          <w:b/>
        </w:rPr>
        <w:t>"</w:t>
      </w:r>
      <w:r w:rsidR="007F45A8">
        <w:t>)</w:t>
      </w:r>
      <w:r w:rsidR="00326067" w:rsidRPr="00484222">
        <w:t xml:space="preserve"> shall</w:t>
      </w:r>
      <w:bookmarkStart w:id="162" w:name="_DV_M187"/>
      <w:bookmarkEnd w:id="161"/>
      <w:bookmarkEnd w:id="162"/>
      <w:r w:rsidR="00460F5B" w:rsidRPr="00484222">
        <w:t xml:space="preserve"> </w:t>
      </w:r>
      <w:r w:rsidR="0080669C" w:rsidRPr="00484222">
        <w:t xml:space="preserve">vest in the </w:t>
      </w:r>
      <w:bookmarkStart w:id="163" w:name="_DV_C173"/>
      <w:r w:rsidR="00991834" w:rsidRPr="00484222">
        <w:t>DFE</w:t>
      </w:r>
      <w:bookmarkEnd w:id="159"/>
      <w:bookmarkEnd w:id="163"/>
      <w:r w:rsidR="00FB1210">
        <w:t xml:space="preserve"> (save for Copyright and Database Rights which shall vest in the Crown)</w:t>
      </w:r>
    </w:p>
    <w:p w14:paraId="2EA15064" w14:textId="77777777" w:rsidR="007F45A8" w:rsidRDefault="007F45A8" w:rsidP="000B6E0B">
      <w:pPr>
        <w:spacing w:before="120" w:line="240" w:lineRule="auto"/>
      </w:pPr>
    </w:p>
    <w:p w14:paraId="7D95CD83" w14:textId="77777777" w:rsidR="00326067" w:rsidRDefault="00C4545F" w:rsidP="000B6E0B">
      <w:pPr>
        <w:spacing w:before="120" w:line="240" w:lineRule="auto"/>
        <w:ind w:hanging="720"/>
      </w:pPr>
      <w:bookmarkStart w:id="164" w:name="_DV_M188"/>
      <w:bookmarkEnd w:id="164"/>
      <w:r>
        <w:t>1</w:t>
      </w:r>
      <w:r w:rsidR="0091707E">
        <w:t>2</w:t>
      </w:r>
      <w:r>
        <w:t>.2</w:t>
      </w:r>
      <w:r>
        <w:tab/>
      </w:r>
      <w:r w:rsidR="0080669C" w:rsidRPr="00484222">
        <w:t>T</w:t>
      </w:r>
      <w:r w:rsidR="00326067" w:rsidRPr="00484222">
        <w:t xml:space="preserve">he </w:t>
      </w:r>
      <w:r w:rsidR="00991834" w:rsidRPr="00484222">
        <w:t>Contractor</w:t>
      </w:r>
      <w:r w:rsidR="00326067" w:rsidRPr="00484222">
        <w:t xml:space="preserve"> shal</w:t>
      </w:r>
      <w:r w:rsidR="006D0DD9">
        <w:t>l not, and shall ensure that</w:t>
      </w:r>
      <w:r w:rsidR="00326067" w:rsidRPr="00484222">
        <w:t xml:space="preserve"> </w:t>
      </w:r>
      <w:r w:rsidR="008006F5">
        <w:t>Personnel</w:t>
      </w:r>
      <w:r w:rsidR="00326067" w:rsidRPr="00484222">
        <w:t xml:space="preserve"> shall not,</w:t>
      </w:r>
      <w:r w:rsidR="00F82283">
        <w:t xml:space="preserve"> </w:t>
      </w:r>
      <w:r w:rsidR="00326067" w:rsidRPr="00484222">
        <w:t xml:space="preserve">use or disclose </w:t>
      </w:r>
      <w:bookmarkStart w:id="165" w:name="_DV_M189"/>
      <w:bookmarkEnd w:id="165"/>
      <w:r w:rsidR="0080669C" w:rsidRPr="00484222">
        <w:t>IP Materials</w:t>
      </w:r>
      <w:r w:rsidR="00E05A76" w:rsidRPr="00484222">
        <w:t xml:space="preserve"> </w:t>
      </w:r>
      <w:r w:rsidR="0080669C" w:rsidRPr="00484222">
        <w:t xml:space="preserve">without </w:t>
      </w:r>
      <w:r w:rsidR="006D0DD9">
        <w:t xml:space="preserve">the DFE’s </w:t>
      </w:r>
      <w:r w:rsidR="0080669C" w:rsidRPr="00484222">
        <w:t xml:space="preserve">approval save to the extent necessary for the performance by the Contractor of its obligations under the </w:t>
      </w:r>
      <w:r w:rsidR="006D0DD9">
        <w:t>C</w:t>
      </w:r>
      <w:r w:rsidR="0080669C" w:rsidRPr="00484222">
        <w:t xml:space="preserve">ontract. </w:t>
      </w:r>
      <w:bookmarkStart w:id="166" w:name="_DV_M190"/>
      <w:bookmarkEnd w:id="166"/>
    </w:p>
    <w:p w14:paraId="76FA1BD7" w14:textId="77777777" w:rsidR="00326067" w:rsidRDefault="00C4545F" w:rsidP="000B6E0B">
      <w:pPr>
        <w:spacing w:before="120" w:line="240" w:lineRule="auto"/>
        <w:ind w:hanging="720"/>
      </w:pPr>
      <w:bookmarkStart w:id="167" w:name="_DV_C180"/>
      <w:r>
        <w:t>1</w:t>
      </w:r>
      <w:r w:rsidR="0091707E">
        <w:t>2</w:t>
      </w:r>
      <w:r>
        <w:t>.3</w:t>
      </w:r>
      <w:r>
        <w:tab/>
      </w:r>
      <w:r w:rsidR="00460F5B" w:rsidRPr="00484222">
        <w:t>T</w:t>
      </w:r>
      <w:r w:rsidR="00326067" w:rsidRPr="00484222">
        <w:t>he</w:t>
      </w:r>
      <w:bookmarkStart w:id="168" w:name="_DV_M191"/>
      <w:bookmarkEnd w:id="167"/>
      <w:bookmarkEnd w:id="168"/>
      <w:r w:rsidR="00326067" w:rsidRPr="00484222">
        <w:t xml:space="preserve"> </w:t>
      </w:r>
      <w:r w:rsidR="00991834" w:rsidRPr="00484222">
        <w:t>Contractor</w:t>
      </w:r>
      <w:r w:rsidR="00326067" w:rsidRPr="00484222">
        <w:t xml:space="preserve"> hereby assigns to the </w:t>
      </w:r>
      <w:r w:rsidR="00991834" w:rsidRPr="00484222">
        <w:t>DFE</w:t>
      </w:r>
      <w:r w:rsidR="00326067" w:rsidRPr="00484222">
        <w:t xml:space="preserve"> or undertakes to procure the assignment to the </w:t>
      </w:r>
      <w:r w:rsidR="00991834" w:rsidRPr="00484222">
        <w:t>DFE</w:t>
      </w:r>
      <w:r w:rsidR="00326067" w:rsidRPr="00484222">
        <w:t xml:space="preserve"> of all Intellectual Property Rights which may subsist in the </w:t>
      </w:r>
      <w:bookmarkStart w:id="169" w:name="_DV_C181"/>
      <w:r w:rsidR="00326067" w:rsidRPr="00484222">
        <w:t xml:space="preserve">Service Specific </w:t>
      </w:r>
      <w:bookmarkStart w:id="170" w:name="_DV_M192"/>
      <w:bookmarkEnd w:id="169"/>
      <w:bookmarkEnd w:id="170"/>
      <w:r w:rsidR="00326067" w:rsidRPr="00484222">
        <w:t>IP Materials</w:t>
      </w:r>
      <w:bookmarkStart w:id="171" w:name="_DV_M193"/>
      <w:bookmarkEnd w:id="171"/>
      <w:r w:rsidR="00FB1210">
        <w:t xml:space="preserve"> (save for Copyright and Database Rights which it hereby assigns to the Crown or undertakes to procure the assignment</w:t>
      </w:r>
      <w:r w:rsidR="008D2F01">
        <w:t xml:space="preserve"> of to the Crown)</w:t>
      </w:r>
      <w:r w:rsidR="00460F5B" w:rsidRPr="00484222">
        <w:t>.</w:t>
      </w:r>
      <w:r w:rsidR="00326067" w:rsidRPr="00484222">
        <w:t xml:space="preserve"> Th</w:t>
      </w:r>
      <w:r w:rsidR="008D2F01">
        <w:t>ese</w:t>
      </w:r>
      <w:r w:rsidR="00326067" w:rsidRPr="00484222">
        <w:t xml:space="preserve"> assignment</w:t>
      </w:r>
      <w:r w:rsidR="008D2F01">
        <w:t>s</w:t>
      </w:r>
      <w:r w:rsidR="00326067" w:rsidRPr="00484222">
        <w:t xml:space="preserve"> shall be given with full title guarantee, shall take effect on the </w:t>
      </w:r>
      <w:r w:rsidR="00C02AB4">
        <w:t>Commencement</w:t>
      </w:r>
      <w:r w:rsidR="00C02AB4" w:rsidRPr="00484222">
        <w:t xml:space="preserve"> </w:t>
      </w:r>
      <w:r w:rsidR="00326067" w:rsidRPr="00484222">
        <w:t>Date or as a present assignment of future rights that will take effect immediately on the coming into existence of the Intellectual Property Rights</w:t>
      </w:r>
      <w:r w:rsidR="006D0DD9">
        <w:t xml:space="preserve"> in the Service Specific IP Materials</w:t>
      </w:r>
      <w:r w:rsidR="00326067" w:rsidRPr="00484222">
        <w:t xml:space="preserve"> and shall include, without limitation, an assignment to the </w:t>
      </w:r>
      <w:r w:rsidR="00991834" w:rsidRPr="00484222">
        <w:t>DFE</w:t>
      </w:r>
      <w:r w:rsidR="00326067" w:rsidRPr="00484222">
        <w:t xml:space="preserve"> </w:t>
      </w:r>
      <w:r w:rsidR="008D2F01">
        <w:t xml:space="preserve">(or the Crown as appropriate) </w:t>
      </w:r>
      <w:r w:rsidR="00326067" w:rsidRPr="00484222">
        <w:t xml:space="preserve">of all rights arising in the United Kingdom and the world together with the right to sue for damages and other remedies for infringement occurring prior to the date of assignment.  The </w:t>
      </w:r>
      <w:r w:rsidR="00991834" w:rsidRPr="00484222">
        <w:t>Contractor</w:t>
      </w:r>
      <w:r w:rsidR="006D0DD9">
        <w:t xml:space="preserve"> shall execute all documents</w:t>
      </w:r>
      <w:r w:rsidR="00326067" w:rsidRPr="00484222">
        <w:t xml:space="preserve"> and do all other acts requested by the </w:t>
      </w:r>
      <w:r w:rsidR="00991834" w:rsidRPr="00484222">
        <w:t>DFE</w:t>
      </w:r>
      <w:r w:rsidR="00326067" w:rsidRPr="00484222">
        <w:t xml:space="preserve"> and necessary to execute and perfect th</w:t>
      </w:r>
      <w:r w:rsidR="008D2F01">
        <w:t>ese</w:t>
      </w:r>
      <w:r w:rsidR="00326067" w:rsidRPr="00484222">
        <w:t xml:space="preserve"> assignment</w:t>
      </w:r>
      <w:r w:rsidR="008D2F01">
        <w:t>s</w:t>
      </w:r>
      <w:r w:rsidR="00326067" w:rsidRPr="00484222">
        <w:t xml:space="preserve"> and to otherwise evidence the </w:t>
      </w:r>
      <w:r w:rsidR="00991834" w:rsidRPr="00484222">
        <w:t>DFE</w:t>
      </w:r>
      <w:r w:rsidR="00326067" w:rsidRPr="00484222">
        <w:t xml:space="preserve">’s </w:t>
      </w:r>
      <w:r w:rsidR="008D2F01">
        <w:t xml:space="preserve">or the Crown’s </w:t>
      </w:r>
      <w:r w:rsidR="00326067" w:rsidRPr="00484222">
        <w:t xml:space="preserve">ownership of such rights.  </w:t>
      </w:r>
    </w:p>
    <w:p w14:paraId="740AEDAE" w14:textId="77777777" w:rsidR="00326067" w:rsidRDefault="00C4545F" w:rsidP="000B6E0B">
      <w:pPr>
        <w:spacing w:before="120" w:line="240" w:lineRule="auto"/>
        <w:ind w:hanging="720"/>
      </w:pPr>
      <w:bookmarkStart w:id="172" w:name="_DV_C185"/>
      <w:r>
        <w:t>1</w:t>
      </w:r>
      <w:r w:rsidR="0091707E">
        <w:t>2</w:t>
      </w:r>
      <w:r>
        <w:t>.4</w:t>
      </w:r>
      <w:r>
        <w:tab/>
      </w:r>
      <w:r w:rsidR="00AA7C07" w:rsidRPr="00484222">
        <w:t>T</w:t>
      </w:r>
      <w:r w:rsidR="00326067" w:rsidRPr="00484222">
        <w:t>he</w:t>
      </w:r>
      <w:bookmarkStart w:id="173" w:name="_DV_M194"/>
      <w:bookmarkEnd w:id="172"/>
      <w:bookmarkEnd w:id="173"/>
      <w:r w:rsidR="00326067" w:rsidRPr="00484222">
        <w:t xml:space="preserve"> </w:t>
      </w:r>
      <w:r w:rsidR="00991834" w:rsidRPr="00484222">
        <w:t>Contractor</w:t>
      </w:r>
      <w:r w:rsidR="00326067" w:rsidRPr="00484222">
        <w:t xml:space="preserve"> shall waive </w:t>
      </w:r>
      <w:bookmarkStart w:id="174" w:name="_DV_M195"/>
      <w:bookmarkEnd w:id="174"/>
      <w:r w:rsidR="006A48BA" w:rsidRPr="00484222">
        <w:t>or procure</w:t>
      </w:r>
      <w:r w:rsidR="00326067" w:rsidRPr="00484222">
        <w:t xml:space="preserve"> a waiver on an irrevocable and unconditional basis of any moral rights subsisting in copyright produc</w:t>
      </w:r>
      <w:r w:rsidR="006D0DD9">
        <w:t>ed by or in connection with the</w:t>
      </w:r>
      <w:r w:rsidR="00326067" w:rsidRPr="00484222">
        <w:t xml:space="preserve"> Contract or th</w:t>
      </w:r>
      <w:r w:rsidR="006D0DD9">
        <w:t>e performance of the</w:t>
      </w:r>
      <w:r w:rsidR="001B06E2">
        <w:t xml:space="preserve"> Contract.</w:t>
      </w:r>
      <w:r w:rsidR="00326067" w:rsidRPr="00484222">
        <w:t xml:space="preserve"> </w:t>
      </w:r>
    </w:p>
    <w:p w14:paraId="624D1FAC" w14:textId="77777777" w:rsidR="00326067" w:rsidRDefault="00C4545F" w:rsidP="000B6E0B">
      <w:pPr>
        <w:spacing w:before="120" w:line="240" w:lineRule="auto"/>
        <w:ind w:hanging="720"/>
      </w:pPr>
      <w:bookmarkStart w:id="175" w:name="_DV_M196"/>
      <w:bookmarkStart w:id="176" w:name="_DV_M197"/>
      <w:bookmarkStart w:id="177" w:name="_DV_M198"/>
      <w:bookmarkStart w:id="178" w:name="_DV_M199"/>
      <w:bookmarkStart w:id="179" w:name="_DV_M200"/>
      <w:bookmarkStart w:id="180" w:name="_DV_M201"/>
      <w:bookmarkStart w:id="181" w:name="_DV_M202"/>
      <w:bookmarkEnd w:id="175"/>
      <w:bookmarkEnd w:id="176"/>
      <w:bookmarkEnd w:id="177"/>
      <w:bookmarkEnd w:id="178"/>
      <w:bookmarkEnd w:id="179"/>
      <w:bookmarkEnd w:id="180"/>
      <w:bookmarkEnd w:id="181"/>
      <w:r>
        <w:t>1</w:t>
      </w:r>
      <w:r w:rsidR="0091707E">
        <w:t>2</w:t>
      </w:r>
      <w:r>
        <w:t>.5</w:t>
      </w:r>
      <w:r>
        <w:tab/>
      </w:r>
      <w:r w:rsidR="00E05A76"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rsidR="006D0DD9">
        <w:t xml:space="preserve">a Replacement </w:t>
      </w:r>
      <w:r w:rsidR="00E05A76" w:rsidRPr="00484222">
        <w:t xml:space="preserve">Contractor. </w:t>
      </w:r>
      <w:r w:rsidR="00326067" w:rsidRPr="00484222">
        <w:t xml:space="preserve">The </w:t>
      </w:r>
      <w:r w:rsidR="00991834" w:rsidRPr="00484222">
        <w:t>Contractor</w:t>
      </w:r>
      <w:r w:rsidR="006D0DD9">
        <w:t xml:space="preserve"> shall </w:t>
      </w:r>
      <w:r w:rsidR="00326067" w:rsidRPr="00484222">
        <w:t xml:space="preserve">notify the </w:t>
      </w:r>
      <w:r w:rsidR="00991834" w:rsidRPr="00484222">
        <w:t>DFE</w:t>
      </w:r>
      <w:r w:rsidR="00326067" w:rsidRPr="00484222">
        <w:t xml:space="preserve"> of any third party Intellectual Property Rights to be used in connection with th</w:t>
      </w:r>
      <w:r w:rsidR="006D0DD9">
        <w:t>e</w:t>
      </w:r>
      <w:r w:rsidR="00326067" w:rsidRPr="00484222">
        <w:t xml:space="preserve"> Contract prior to the</w:t>
      </w:r>
      <w:r w:rsidR="006D0DD9">
        <w:t>ir</w:t>
      </w:r>
      <w:r w:rsidR="00326067" w:rsidRPr="00484222">
        <w:t xml:space="preserve"> use</w:t>
      </w:r>
      <w:r w:rsidR="006D0DD9">
        <w:t xml:space="preserve"> in connection with the</w:t>
      </w:r>
      <w:r w:rsidR="00326067" w:rsidRPr="00484222">
        <w:t xml:space="preserve"> Contract or the creation or development of the</w:t>
      </w:r>
      <w:bookmarkStart w:id="182" w:name="_DV_C196"/>
      <w:r w:rsidR="00326067" w:rsidRPr="00484222">
        <w:t xml:space="preserve"> Service Specific</w:t>
      </w:r>
      <w:bookmarkStart w:id="183" w:name="_DV_M203"/>
      <w:bookmarkEnd w:id="182"/>
      <w:bookmarkEnd w:id="183"/>
      <w:r w:rsidR="00326067" w:rsidRPr="00484222">
        <w:t xml:space="preserve"> IP Materials.</w:t>
      </w:r>
    </w:p>
    <w:p w14:paraId="43C5063D" w14:textId="77777777" w:rsidR="00326067" w:rsidRDefault="00C4545F" w:rsidP="000B6E0B">
      <w:pPr>
        <w:spacing w:before="120" w:line="240" w:lineRule="auto"/>
        <w:ind w:hanging="720"/>
      </w:pPr>
      <w:bookmarkStart w:id="184" w:name="_DV_M204"/>
      <w:bookmarkStart w:id="185" w:name="_DV_M206"/>
      <w:bookmarkStart w:id="186" w:name="_DV_M209"/>
      <w:bookmarkEnd w:id="184"/>
      <w:bookmarkEnd w:id="185"/>
      <w:bookmarkEnd w:id="186"/>
      <w:r>
        <w:t>1</w:t>
      </w:r>
      <w:r w:rsidR="0091707E">
        <w:t>2</w:t>
      </w:r>
      <w:r>
        <w:t>.6</w:t>
      </w:r>
      <w:r>
        <w:tab/>
      </w:r>
      <w:r w:rsidR="00326067" w:rsidRPr="00484222">
        <w:t xml:space="preserve">The </w:t>
      </w:r>
      <w:r w:rsidR="00991834" w:rsidRPr="00484222">
        <w:t>Contractor</w:t>
      </w:r>
      <w:r w:rsidR="00326067" w:rsidRPr="00484222">
        <w:t xml:space="preserve"> shall not</w:t>
      </w:r>
      <w:bookmarkStart w:id="187" w:name="_DV_M210"/>
      <w:bookmarkEnd w:id="187"/>
      <w:r w:rsidR="00326067" w:rsidRPr="00484222">
        <w:t xml:space="preserve"> infringe any Intellectual Property Rights of any third party in performing its obligations under th</w:t>
      </w:r>
      <w:r w:rsidR="003D37B7">
        <w:t>e</w:t>
      </w:r>
      <w:r w:rsidR="00326067" w:rsidRPr="00484222">
        <w:t xml:space="preserve"> Contract and the </w:t>
      </w:r>
      <w:r w:rsidR="00991834" w:rsidRPr="00484222">
        <w:t>Contractor</w:t>
      </w:r>
      <w:r w:rsidR="00326067" w:rsidRPr="00484222">
        <w:t xml:space="preserve"> shall indemnify and keep indemnified the </w:t>
      </w:r>
      <w:r w:rsidR="00991834" w:rsidRPr="00484222">
        <w:t>DFE</w:t>
      </w:r>
      <w:r w:rsidR="00326067" w:rsidRPr="00484222">
        <w:t xml:space="preserve"> </w:t>
      </w:r>
      <w:r w:rsidR="002765DA">
        <w:t xml:space="preserve">and any </w:t>
      </w:r>
      <w:r w:rsidR="002765DA">
        <w:lastRenderedPageBreak/>
        <w:t xml:space="preserve">Replacement Contractor </w:t>
      </w:r>
      <w:r w:rsidR="00326067" w:rsidRPr="00484222">
        <w:t xml:space="preserve">from and against all actions, suits, claims, demands, losses, charges, damages, costs and expenses and other liabilities which the </w:t>
      </w:r>
      <w:r w:rsidR="00991834" w:rsidRPr="00484222">
        <w:t>DFE</w:t>
      </w:r>
      <w:r w:rsidR="00326067" w:rsidRPr="00484222">
        <w:t xml:space="preserve"> may suffer or incur as a result of or in connection with any breach of this clause</w:t>
      </w:r>
      <w:r w:rsidR="003D37B7">
        <w:t xml:space="preserve"> 14</w:t>
      </w:r>
      <w:r w:rsidR="00326067" w:rsidRPr="00484222">
        <w:t>, except to the extent that any such claim arises from:</w:t>
      </w:r>
    </w:p>
    <w:p w14:paraId="788D3C8E" w14:textId="77777777" w:rsidR="00326067" w:rsidRDefault="00C4545F" w:rsidP="000B6E0B">
      <w:pPr>
        <w:spacing w:before="120" w:line="240" w:lineRule="auto"/>
        <w:ind w:left="851" w:hanging="851"/>
      </w:pPr>
      <w:bookmarkStart w:id="188" w:name="_DV_M211"/>
      <w:bookmarkStart w:id="189" w:name="_Ref227643679"/>
      <w:bookmarkEnd w:id="188"/>
      <w:r>
        <w:t>1</w:t>
      </w:r>
      <w:r w:rsidR="0091707E">
        <w:t>2</w:t>
      </w:r>
      <w:r>
        <w:t>.6.1</w:t>
      </w:r>
      <w:r>
        <w:tab/>
      </w:r>
      <w:r w:rsidR="00326067" w:rsidRPr="00484222">
        <w:t xml:space="preserve">items or materials supplied by the </w:t>
      </w:r>
      <w:bookmarkStart w:id="190" w:name="_DV_C199"/>
      <w:r w:rsidR="00991834" w:rsidRPr="00484222">
        <w:t>DFE</w:t>
      </w:r>
      <w:bookmarkStart w:id="191" w:name="_DV_M212"/>
      <w:bookmarkEnd w:id="190"/>
      <w:bookmarkEnd w:id="191"/>
      <w:r w:rsidR="003D37B7">
        <w:t>;</w:t>
      </w:r>
      <w:r w:rsidR="00326067" w:rsidRPr="00484222">
        <w:t xml:space="preserve"> or</w:t>
      </w:r>
      <w:bookmarkEnd w:id="189"/>
    </w:p>
    <w:p w14:paraId="5D591117" w14:textId="77777777" w:rsidR="00326067" w:rsidRDefault="00C4545F" w:rsidP="000B6E0B">
      <w:pPr>
        <w:spacing w:before="120" w:line="240" w:lineRule="auto"/>
        <w:ind w:left="851" w:hanging="851"/>
      </w:pPr>
      <w:bookmarkStart w:id="192" w:name="_DV_M213"/>
      <w:bookmarkStart w:id="193" w:name="_Ref227643680"/>
      <w:bookmarkEnd w:id="192"/>
      <w:r>
        <w:t>1</w:t>
      </w:r>
      <w:r w:rsidR="0091707E">
        <w:t>2</w:t>
      </w:r>
      <w:r>
        <w:t>.6.2</w:t>
      </w:r>
      <w:r>
        <w:tab/>
      </w:r>
      <w:r w:rsidR="00326067" w:rsidRPr="00484222">
        <w:t xml:space="preserve">the use of data supplied by the </w:t>
      </w:r>
      <w:r w:rsidR="00991834" w:rsidRPr="00484222">
        <w:t>DFE</w:t>
      </w:r>
      <w:r w:rsidR="00326067" w:rsidRPr="00484222">
        <w:t xml:space="preserve"> which is not required to be verified by the </w:t>
      </w:r>
      <w:r w:rsidR="00991834" w:rsidRPr="00484222">
        <w:t>Contractor</w:t>
      </w:r>
      <w:r w:rsidR="00326067" w:rsidRPr="00484222">
        <w:t xml:space="preserve"> under any provision of th</w:t>
      </w:r>
      <w:r w:rsidR="003D37B7">
        <w:t>e</w:t>
      </w:r>
      <w:r w:rsidR="00326067" w:rsidRPr="00484222">
        <w:t xml:space="preserve"> Contract.</w:t>
      </w:r>
      <w:bookmarkEnd w:id="193"/>
    </w:p>
    <w:p w14:paraId="3CF182C9" w14:textId="77777777" w:rsidR="00326067" w:rsidRDefault="00C4545F" w:rsidP="000B6E0B">
      <w:pPr>
        <w:spacing w:before="120" w:line="240" w:lineRule="auto"/>
        <w:ind w:hanging="720"/>
      </w:pPr>
      <w:bookmarkStart w:id="194" w:name="_DV_M214"/>
      <w:bookmarkEnd w:id="194"/>
      <w:r>
        <w:t>1</w:t>
      </w:r>
      <w:r w:rsidR="0091707E">
        <w:t>2</w:t>
      </w:r>
      <w:r>
        <w:t>.7</w:t>
      </w:r>
      <w:r>
        <w:tab/>
      </w:r>
      <w:r w:rsidR="00326067" w:rsidRPr="00484222">
        <w:t xml:space="preserve">The </w:t>
      </w:r>
      <w:r w:rsidR="00991834" w:rsidRPr="00484222">
        <w:t>DFE</w:t>
      </w:r>
      <w:r w:rsidR="00326067" w:rsidRPr="00484222">
        <w:t xml:space="preserve"> shall notify the </w:t>
      </w:r>
      <w:r w:rsidR="00991834" w:rsidRPr="00484222">
        <w:t>Contractor</w:t>
      </w:r>
      <w:r w:rsidR="00326067" w:rsidRPr="00484222">
        <w:t xml:space="preserve"> in writing of any claim or demand brought against the </w:t>
      </w:r>
      <w:r w:rsidR="00991834" w:rsidRPr="00484222">
        <w:t>DFE</w:t>
      </w:r>
      <w:r w:rsidR="00326067" w:rsidRPr="00484222">
        <w:t xml:space="preserve"> for infringement or alleged infringement of any </w:t>
      </w:r>
      <w:bookmarkStart w:id="195" w:name="_DV_M215"/>
      <w:bookmarkEnd w:id="195"/>
      <w:r w:rsidR="00326067" w:rsidRPr="00484222">
        <w:t>Intellectual Property Right in materials supplied</w:t>
      </w:r>
      <w:r w:rsidR="003D37B7">
        <w:t xml:space="preserve"> </w:t>
      </w:r>
      <w:r w:rsidR="00BF3198" w:rsidRPr="00484222">
        <w:t>and/</w:t>
      </w:r>
      <w:r w:rsidR="00326067" w:rsidRPr="00484222">
        <w:t xml:space="preserve">or licensed by the </w:t>
      </w:r>
      <w:r w:rsidR="00991834" w:rsidRPr="00484222">
        <w:t>Contractor</w:t>
      </w:r>
      <w:r w:rsidR="00326067" w:rsidRPr="00484222">
        <w:t xml:space="preserve">. </w:t>
      </w:r>
      <w:bookmarkStart w:id="196" w:name="_DV_M216"/>
      <w:bookmarkEnd w:id="196"/>
    </w:p>
    <w:p w14:paraId="18333449" w14:textId="77777777" w:rsidR="00326067" w:rsidRDefault="00C4545F" w:rsidP="000B6E0B">
      <w:pPr>
        <w:spacing w:before="120" w:line="240" w:lineRule="auto"/>
        <w:ind w:hanging="720"/>
      </w:pPr>
      <w:bookmarkStart w:id="197" w:name="_DV_M217"/>
      <w:bookmarkEnd w:id="197"/>
      <w:r>
        <w:t>1</w:t>
      </w:r>
      <w:r w:rsidR="0091707E">
        <w:t>2</w:t>
      </w:r>
      <w:r>
        <w:t>.8</w:t>
      </w:r>
      <w:r>
        <w:tab/>
      </w:r>
      <w:r w:rsidR="00BF3198" w:rsidRPr="00484222">
        <w:t>T</w:t>
      </w:r>
      <w:r w:rsidR="00326067" w:rsidRPr="00484222">
        <w:t xml:space="preserve">he </w:t>
      </w:r>
      <w:r w:rsidR="00991834" w:rsidRPr="00484222">
        <w:t>Contractor</w:t>
      </w:r>
      <w:r w:rsidR="00326067" w:rsidRPr="00484222">
        <w:t xml:space="preserve"> shall at its own expense conduct all negotiations and any litigation arising in connection with any claim for infringement of</w:t>
      </w:r>
      <w:r w:rsidR="00C67B8B" w:rsidRPr="00484222">
        <w:t xml:space="preserve"> </w:t>
      </w:r>
      <w:r w:rsidR="00326067" w:rsidRPr="00484222">
        <w:t>Intellectual Property Rights in materials supplied</w:t>
      </w:r>
      <w:r w:rsidR="00BF3198" w:rsidRPr="00484222">
        <w:t xml:space="preserve"> and/</w:t>
      </w:r>
      <w:r w:rsidR="00326067" w:rsidRPr="00484222">
        <w:t xml:space="preserve">or licensed by the </w:t>
      </w:r>
      <w:r w:rsidR="00991834" w:rsidRPr="00484222">
        <w:t>Contractor</w:t>
      </w:r>
      <w:r w:rsidR="00326067" w:rsidRPr="00484222">
        <w:t xml:space="preserve"> to the </w:t>
      </w:r>
      <w:r w:rsidR="00991834" w:rsidRPr="00484222">
        <w:t>DFE</w:t>
      </w:r>
      <w:r w:rsidR="00326067" w:rsidRPr="00484222">
        <w:t xml:space="preserve">, provided always that the </w:t>
      </w:r>
      <w:r w:rsidR="00991834" w:rsidRPr="00484222">
        <w:t>Contractor</w:t>
      </w:r>
      <w:r w:rsidR="002765DA">
        <w:t xml:space="preserve"> shall</w:t>
      </w:r>
      <w:r w:rsidR="00326067" w:rsidRPr="00484222">
        <w:t xml:space="preserve">: </w:t>
      </w:r>
    </w:p>
    <w:p w14:paraId="7F699122" w14:textId="77777777" w:rsidR="00326067" w:rsidRDefault="00C4545F" w:rsidP="000B6E0B">
      <w:pPr>
        <w:spacing w:before="120" w:line="240" w:lineRule="auto"/>
        <w:ind w:left="851" w:hanging="851"/>
      </w:pPr>
      <w:bookmarkStart w:id="198" w:name="_DV_M219"/>
      <w:bookmarkStart w:id="199" w:name="_Ref227643811"/>
      <w:bookmarkEnd w:id="198"/>
      <w:r>
        <w:t>1</w:t>
      </w:r>
      <w:r w:rsidR="0091707E">
        <w:t>2</w:t>
      </w:r>
      <w:r>
        <w:t>.8.1</w:t>
      </w:r>
      <w:r>
        <w:tab/>
      </w:r>
      <w:r w:rsidR="00326067" w:rsidRPr="00484222">
        <w:t xml:space="preserve">consult the </w:t>
      </w:r>
      <w:r w:rsidR="00991834" w:rsidRPr="00484222">
        <w:t>DFE</w:t>
      </w:r>
      <w:r w:rsidR="00326067" w:rsidRPr="00484222">
        <w:t xml:space="preserve"> on all substantive issues which arise during the conduct of such litigation and negotiations;</w:t>
      </w:r>
      <w:bookmarkStart w:id="200" w:name="_DV_M220"/>
      <w:bookmarkEnd w:id="199"/>
      <w:bookmarkEnd w:id="200"/>
      <w:r w:rsidR="00326067" w:rsidRPr="00484222">
        <w:t xml:space="preserve"> </w:t>
      </w:r>
    </w:p>
    <w:p w14:paraId="0FF1C389" w14:textId="77777777" w:rsidR="00326067" w:rsidRDefault="00C4545F" w:rsidP="000B6E0B">
      <w:pPr>
        <w:spacing w:before="120" w:line="240" w:lineRule="auto"/>
        <w:ind w:left="851" w:hanging="851"/>
      </w:pPr>
      <w:bookmarkStart w:id="201" w:name="_DV_M221"/>
      <w:bookmarkStart w:id="202" w:name="_Ref227643812"/>
      <w:bookmarkEnd w:id="201"/>
      <w:r>
        <w:t>1</w:t>
      </w:r>
      <w:r w:rsidR="0091707E">
        <w:t>2</w:t>
      </w:r>
      <w:r>
        <w:t>.8.2</w:t>
      </w:r>
      <w:r>
        <w:tab/>
      </w:r>
      <w:r w:rsidR="00326067" w:rsidRPr="00484222">
        <w:t xml:space="preserve">take due and proper account of the interests and concerns of the </w:t>
      </w:r>
      <w:r w:rsidR="00991834" w:rsidRPr="00484222">
        <w:t>DFE</w:t>
      </w:r>
      <w:r w:rsidR="00326067" w:rsidRPr="00484222">
        <w:t>; and</w:t>
      </w:r>
      <w:bookmarkEnd w:id="202"/>
    </w:p>
    <w:p w14:paraId="48E70DC0" w14:textId="77777777" w:rsidR="00326067" w:rsidRDefault="00C4545F" w:rsidP="000B6E0B">
      <w:pPr>
        <w:spacing w:before="120" w:line="240" w:lineRule="auto"/>
        <w:ind w:left="851" w:hanging="851"/>
      </w:pPr>
      <w:bookmarkStart w:id="203" w:name="_DV_M222"/>
      <w:bookmarkEnd w:id="203"/>
      <w:r>
        <w:t>1</w:t>
      </w:r>
      <w:r w:rsidR="0091707E">
        <w:t>2</w:t>
      </w:r>
      <w:r>
        <w:t>.8.3</w:t>
      </w:r>
      <w:r>
        <w:tab/>
      </w:r>
      <w:r w:rsidR="00326067" w:rsidRPr="00484222">
        <w:t xml:space="preserve">not settle or compromise any claim without the </w:t>
      </w:r>
      <w:r w:rsidR="00991834" w:rsidRPr="00484222">
        <w:t>DFE</w:t>
      </w:r>
      <w:r w:rsidR="00326067" w:rsidRPr="00484222">
        <w:t>’s prior written consent (not to be unreasonably withheld or delayed).</w:t>
      </w:r>
    </w:p>
    <w:p w14:paraId="63075451" w14:textId="77777777" w:rsidR="00BF3198" w:rsidRDefault="00C4545F" w:rsidP="000B6E0B">
      <w:pPr>
        <w:spacing w:before="120" w:line="240" w:lineRule="auto"/>
        <w:ind w:hanging="720"/>
      </w:pPr>
      <w:bookmarkStart w:id="204" w:name="_DV_M223"/>
      <w:bookmarkStart w:id="205" w:name="_DV_M224"/>
      <w:bookmarkEnd w:id="204"/>
      <w:bookmarkEnd w:id="205"/>
      <w:r>
        <w:t>1</w:t>
      </w:r>
      <w:r w:rsidR="0091707E">
        <w:t>2</w:t>
      </w:r>
      <w:r>
        <w:t>.9</w:t>
      </w:r>
      <w:r>
        <w:tab/>
      </w:r>
      <w:r w:rsidR="001B06E2">
        <w:t>Notwithstanding clause 1</w:t>
      </w:r>
      <w:r w:rsidR="0091707E">
        <w:t>2</w:t>
      </w:r>
      <w:r w:rsidR="00BF3198" w:rsidRPr="00484222">
        <w:t xml:space="preserve">.8. the DFE </w:t>
      </w:r>
      <w:r w:rsidR="003D37B7">
        <w:t>may</w:t>
      </w:r>
      <w:r w:rsidR="00BF3198" w:rsidRPr="00484222">
        <w:t xml:space="preserve"> take any action it deems appropriate with respe</w:t>
      </w:r>
      <w:r w:rsidR="003D37B7">
        <w:t>ct to any such claim and</w:t>
      </w:r>
      <w:r w:rsidR="00BF3198" w:rsidRPr="00484222">
        <w:t xml:space="preserve"> shall have exclusive control of such claim. </w:t>
      </w:r>
      <w:r w:rsidR="003D37B7">
        <w:t>If</w:t>
      </w:r>
      <w:r w:rsidR="00BF3198" w:rsidRPr="00484222">
        <w:t xml:space="preserve"> the DFE takes action the Contractor shall at the request of the DFE afford to the Contractor all reasonable assistance to the DFE for the purpose of</w:t>
      </w:r>
      <w:r w:rsidR="003D37B7">
        <w:t xml:space="preserve"> contesting s</w:t>
      </w:r>
      <w:r w:rsidR="00BF3198" w:rsidRPr="00484222">
        <w:t>uch claim.</w:t>
      </w:r>
    </w:p>
    <w:p w14:paraId="2B3A91E7" w14:textId="77777777" w:rsidR="00326067" w:rsidRDefault="00C4545F" w:rsidP="000B6E0B">
      <w:pPr>
        <w:spacing w:before="120" w:line="240" w:lineRule="auto"/>
        <w:ind w:hanging="720"/>
      </w:pPr>
      <w:r>
        <w:t>1</w:t>
      </w:r>
      <w:r w:rsidR="0091707E">
        <w:t>2</w:t>
      </w:r>
      <w:r>
        <w:t>.10</w:t>
      </w:r>
      <w:r>
        <w:tab/>
      </w:r>
      <w:r w:rsidR="00326067" w:rsidRPr="00484222">
        <w:t xml:space="preserve">The </w:t>
      </w:r>
      <w:r w:rsidR="00991834" w:rsidRPr="00484222">
        <w:t>DFE</w:t>
      </w:r>
      <w:r w:rsidR="00326067" w:rsidRPr="00484222">
        <w:t xml:space="preserve"> shall at the request of the </w:t>
      </w:r>
      <w:r w:rsidR="00991834" w:rsidRPr="00484222">
        <w:t>Contractor</w:t>
      </w:r>
      <w:r w:rsidR="00326067" w:rsidRPr="00484222">
        <w:t xml:space="preserve"> afford to the </w:t>
      </w:r>
      <w:r w:rsidR="00991834" w:rsidRPr="00484222">
        <w:t>Contractor</w:t>
      </w:r>
      <w:r w:rsidR="00326067" w:rsidRPr="00484222">
        <w:t xml:space="preserve"> all reasonable assistance for the purpose of contesting any claim or demand made or action brought against the </w:t>
      </w:r>
      <w:r w:rsidR="00991834" w:rsidRPr="00484222">
        <w:t>DFE</w:t>
      </w:r>
      <w:r w:rsidR="00326067" w:rsidRPr="00484222">
        <w:t xml:space="preserve"> or the </w:t>
      </w:r>
      <w:r w:rsidR="00991834" w:rsidRPr="00484222">
        <w:t>Contractor</w:t>
      </w:r>
      <w:r w:rsidR="00326067" w:rsidRPr="00484222">
        <w:t xml:space="preserve"> by a third party for infringement or alleged infringement of any third party Intellectual Property Rights in connection with the performance of the </w:t>
      </w:r>
      <w:r w:rsidR="00991834" w:rsidRPr="00484222">
        <w:t>Contractor</w:t>
      </w:r>
      <w:r w:rsidR="003D37B7">
        <w:t>’s obligations under the</w:t>
      </w:r>
      <w:r w:rsidR="00326067" w:rsidRPr="00484222">
        <w:t xml:space="preserve"> Contract subject to the </w:t>
      </w:r>
      <w:r w:rsidR="00991834" w:rsidRPr="00484222">
        <w:t>Contractor</w:t>
      </w:r>
      <w:r w:rsidR="00326067" w:rsidRPr="00484222">
        <w:t xml:space="preserve"> indemnifying the </w:t>
      </w:r>
      <w:r w:rsidR="00991834" w:rsidRPr="00484222">
        <w:t>DFE</w:t>
      </w:r>
      <w:r w:rsidR="00326067" w:rsidRPr="00484222">
        <w:t xml:space="preserve"> on demand and in full for all</w:t>
      </w:r>
      <w:bookmarkStart w:id="206" w:name="_DV_C203"/>
      <w:r w:rsidR="00326067" w:rsidRPr="00484222">
        <w:t xml:space="preserve"> reasonable</w:t>
      </w:r>
      <w:bookmarkStart w:id="207" w:name="_DV_M225"/>
      <w:bookmarkEnd w:id="206"/>
      <w:bookmarkEnd w:id="207"/>
      <w:r w:rsidR="00326067" w:rsidRPr="00484222">
        <w:t xml:space="preserve"> costs and expenses (including, but not limited to, legal costs and disbu</w:t>
      </w:r>
      <w:r w:rsidR="003D37B7">
        <w:t>rsements) incurred in doing so.</w:t>
      </w:r>
    </w:p>
    <w:p w14:paraId="00FC02AB" w14:textId="77777777" w:rsidR="00326067" w:rsidRDefault="00C4545F" w:rsidP="000B6E0B">
      <w:pPr>
        <w:spacing w:before="120" w:line="240" w:lineRule="auto"/>
        <w:ind w:hanging="720"/>
      </w:pPr>
      <w:bookmarkStart w:id="208" w:name="_DV_M226"/>
      <w:bookmarkEnd w:id="208"/>
      <w:r>
        <w:t>1</w:t>
      </w:r>
      <w:r w:rsidR="0091707E">
        <w:t>2</w:t>
      </w:r>
      <w:r>
        <w:t>.11</w:t>
      </w:r>
      <w:r>
        <w:tab/>
      </w:r>
      <w:r w:rsidR="00326067" w:rsidRPr="00484222">
        <w:t>If a claim, demand or action for infringement or alleged infringement of any Intellectual Property Right is made in connection with th</w:t>
      </w:r>
      <w:r w:rsidR="003D37B7">
        <w:t>e</w:t>
      </w:r>
      <w:r w:rsidR="00326067" w:rsidRPr="00484222">
        <w:t xml:space="preserve"> Contract or in the reasonable opinion of the </w:t>
      </w:r>
      <w:r w:rsidR="00991834" w:rsidRPr="00484222">
        <w:t>Contractor</w:t>
      </w:r>
      <w:r w:rsidR="00326067" w:rsidRPr="00484222">
        <w:t xml:space="preserve"> is likely to be made, the </w:t>
      </w:r>
      <w:r w:rsidR="00991834" w:rsidRPr="00484222">
        <w:t>Contractor</w:t>
      </w:r>
      <w:r w:rsidR="00326067" w:rsidRPr="00484222">
        <w:t xml:space="preserve"> shall notify the </w:t>
      </w:r>
      <w:r w:rsidR="00991834" w:rsidRPr="00484222">
        <w:t>DFE</w:t>
      </w:r>
      <w:r w:rsidR="00326067" w:rsidRPr="00484222">
        <w:t xml:space="preserve"> and, at its own expense and subject to the consent of the </w:t>
      </w:r>
      <w:r w:rsidR="00991834" w:rsidRPr="00484222">
        <w:t>DFE</w:t>
      </w:r>
      <w:r w:rsidR="00326067" w:rsidRPr="00484222">
        <w:t xml:space="preserve"> (not to be unreasonably withheld or delayed), use </w:t>
      </w:r>
      <w:r w:rsidR="003D37B7">
        <w:t>reasonable</w:t>
      </w:r>
      <w:r w:rsidR="00326067" w:rsidRPr="00484222">
        <w:t xml:space="preserve"> endeavours to:</w:t>
      </w:r>
    </w:p>
    <w:p w14:paraId="5EFF12FD" w14:textId="77777777" w:rsidR="00326067" w:rsidRDefault="00C4545F" w:rsidP="000B6E0B">
      <w:pPr>
        <w:spacing w:before="120" w:line="240" w:lineRule="auto"/>
        <w:ind w:left="851" w:hanging="851"/>
      </w:pPr>
      <w:bookmarkStart w:id="209" w:name="_DV_M227"/>
      <w:bookmarkStart w:id="210" w:name="_Ref227722608"/>
      <w:bookmarkEnd w:id="209"/>
      <w:r>
        <w:t>1</w:t>
      </w:r>
      <w:r w:rsidR="0091707E">
        <w:t>2</w:t>
      </w:r>
      <w:r>
        <w:t>.11.1</w:t>
      </w:r>
      <w:r>
        <w:tab/>
      </w:r>
      <w:r w:rsidR="00326067" w:rsidRPr="00484222">
        <w:t xml:space="preserve">modify any or all of the </w:t>
      </w:r>
      <w:bookmarkStart w:id="211" w:name="_DV_C204"/>
      <w:r w:rsidR="00326067" w:rsidRPr="00484222">
        <w:t xml:space="preserve">Service Specific </w:t>
      </w:r>
      <w:bookmarkStart w:id="212" w:name="_DV_M228"/>
      <w:bookmarkEnd w:id="211"/>
      <w:bookmarkEnd w:id="212"/>
      <w:r w:rsidR="00326067" w:rsidRPr="00484222">
        <w:t>IP Materials</w:t>
      </w:r>
      <w:r w:rsidR="00C67B8B" w:rsidRPr="00484222">
        <w:t xml:space="preserve"> </w:t>
      </w:r>
      <w:r w:rsidR="00326067" w:rsidRPr="00484222">
        <w:t xml:space="preserve">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13" w:name="_DV_C207"/>
      <w:r w:rsidR="00326067" w:rsidRPr="00484222">
        <w:t xml:space="preserve">of this clause </w:t>
      </w:r>
      <w:bookmarkStart w:id="214" w:name="_DV_M230"/>
      <w:bookmarkEnd w:id="213"/>
      <w:bookmarkEnd w:id="214"/>
      <w:r w:rsidR="001B06E2">
        <w:t>1</w:t>
      </w:r>
      <w:r w:rsidR="0091707E">
        <w:t>2</w:t>
      </w:r>
      <w:r w:rsidR="00326067" w:rsidRPr="00484222">
        <w:t xml:space="preserve"> shall apply mutatis mutandis to such modified materials or services or to the substitute materials or services; or</w:t>
      </w:r>
      <w:bookmarkEnd w:id="210"/>
    </w:p>
    <w:p w14:paraId="7A886EF1" w14:textId="77777777" w:rsidR="003D37B7" w:rsidRDefault="00C4545F" w:rsidP="000B6E0B">
      <w:pPr>
        <w:spacing w:before="120" w:line="240" w:lineRule="auto"/>
        <w:ind w:left="851" w:hanging="851"/>
      </w:pPr>
      <w:bookmarkStart w:id="215" w:name="_DV_M231"/>
      <w:bookmarkStart w:id="216" w:name="_Ref227722610"/>
      <w:bookmarkEnd w:id="215"/>
      <w:r>
        <w:t>1</w:t>
      </w:r>
      <w:r w:rsidR="0091707E">
        <w:t>2</w:t>
      </w:r>
      <w:r>
        <w:t>.11.2</w:t>
      </w:r>
      <w:r>
        <w:tab/>
      </w:r>
      <w:r w:rsidR="00326067" w:rsidRPr="00484222">
        <w:t xml:space="preserve">procure a licence to use and supply the </w:t>
      </w:r>
      <w:bookmarkStart w:id="217" w:name="_DV_C208"/>
      <w:r w:rsidR="00326067" w:rsidRPr="00484222">
        <w:t xml:space="preserve">Service Specific </w:t>
      </w:r>
      <w:bookmarkStart w:id="218" w:name="_DV_M232"/>
      <w:bookmarkEnd w:id="217"/>
      <w:bookmarkEnd w:id="218"/>
      <w:r w:rsidR="00326067" w:rsidRPr="00484222">
        <w:t>IP Materials</w:t>
      </w:r>
      <w:bookmarkStart w:id="219" w:name="_DV_C209"/>
      <w:r w:rsidR="00326067" w:rsidRPr="00484222">
        <w:t>, other relevant Intellectual Property Rights</w:t>
      </w:r>
      <w:bookmarkStart w:id="220" w:name="_DV_M233"/>
      <w:bookmarkEnd w:id="219"/>
      <w:bookmarkEnd w:id="220"/>
      <w:r w:rsidR="00326067" w:rsidRPr="00484222">
        <w:t xml:space="preserve"> and Services, which are the subject of the alleged infringement, on terms which are acceptable to the </w:t>
      </w:r>
      <w:r w:rsidR="00991834" w:rsidRPr="00484222">
        <w:t>DFE</w:t>
      </w:r>
      <w:r w:rsidR="003D37B7">
        <w:t>.</w:t>
      </w:r>
    </w:p>
    <w:p w14:paraId="5F150298" w14:textId="77777777" w:rsidR="00C4545F" w:rsidRDefault="003D37B7" w:rsidP="000B6E0B">
      <w:pPr>
        <w:spacing w:before="120" w:line="240" w:lineRule="auto"/>
        <w:ind w:hanging="720"/>
      </w:pPr>
      <w:r>
        <w:t>1</w:t>
      </w:r>
      <w:r w:rsidR="0091707E">
        <w:t>2</w:t>
      </w:r>
      <w:r>
        <w:t>.12</w:t>
      </w:r>
      <w:bookmarkEnd w:id="216"/>
      <w:r>
        <w:tab/>
        <w:t>I</w:t>
      </w:r>
      <w:bookmarkStart w:id="221" w:name="_DV_M234"/>
      <w:bookmarkEnd w:id="221"/>
      <w:r>
        <w:t>f</w:t>
      </w:r>
      <w:r w:rsidR="00326067" w:rsidRPr="00484222">
        <w:t xml:space="preserve"> the </w:t>
      </w:r>
      <w:r w:rsidR="00991834" w:rsidRPr="00484222">
        <w:t>Contractor</w:t>
      </w:r>
      <w:r w:rsidR="00326067" w:rsidRPr="00484222">
        <w:t xml:space="preserve"> is</w:t>
      </w:r>
      <w:r w:rsidR="001B06E2">
        <w:t xml:space="preserve"> unable to comply with clauses 1</w:t>
      </w:r>
      <w:r w:rsidR="0091707E">
        <w:t>2</w:t>
      </w:r>
      <w:r w:rsidR="001B06E2">
        <w:t>.11.1 and 1</w:t>
      </w:r>
      <w:r w:rsidR="0091707E">
        <w:t>2</w:t>
      </w:r>
      <w:r w:rsidR="001B06E2">
        <w:t>.11</w:t>
      </w:r>
      <w:r w:rsidR="00326067" w:rsidRPr="00484222">
        <w:t xml:space="preserve">.2 within 20 Business Days of receipt of the </w:t>
      </w:r>
      <w:r w:rsidR="00991834" w:rsidRPr="00484222">
        <w:t>Contractor</w:t>
      </w:r>
      <w:r w:rsidR="00326067" w:rsidRPr="00484222">
        <w:t xml:space="preserve">’s notification the </w:t>
      </w:r>
      <w:r w:rsidR="00991834" w:rsidRPr="00484222">
        <w:t>DFE</w:t>
      </w:r>
      <w:r w:rsidR="00326067" w:rsidRPr="00484222">
        <w:t xml:space="preserve"> may terminate th</w:t>
      </w:r>
      <w:r>
        <w:t>e</w:t>
      </w:r>
      <w:r w:rsidR="00326067" w:rsidRPr="00484222">
        <w:t xml:space="preserve"> Contract with immediate effect by notice in writing.</w:t>
      </w:r>
      <w:bookmarkStart w:id="222" w:name="_DV_C211"/>
      <w:bookmarkStart w:id="223" w:name="_Ref238528295"/>
    </w:p>
    <w:p w14:paraId="4411628D" w14:textId="77777777" w:rsidR="00A528D0" w:rsidRDefault="003D37B7" w:rsidP="000B6E0B">
      <w:pPr>
        <w:spacing w:before="120" w:line="240" w:lineRule="auto"/>
        <w:ind w:hanging="720"/>
      </w:pPr>
      <w:r>
        <w:t>1</w:t>
      </w:r>
      <w:r w:rsidR="0091707E">
        <w:t>2</w:t>
      </w:r>
      <w:r>
        <w:t>.13</w:t>
      </w:r>
      <w:r w:rsidR="00C4545F">
        <w:tab/>
      </w:r>
      <w:r w:rsidR="00AA7C07" w:rsidRPr="00484222">
        <w:t>T</w:t>
      </w:r>
      <w:r w:rsidR="00326067" w:rsidRPr="00484222">
        <w:t>he</w:t>
      </w:r>
      <w:bookmarkStart w:id="224" w:name="_DV_M235"/>
      <w:bookmarkEnd w:id="222"/>
      <w:bookmarkEnd w:id="224"/>
      <w:r w:rsidR="00326067" w:rsidRPr="00484222">
        <w:t xml:space="preserve"> </w:t>
      </w:r>
      <w:r w:rsidR="00991834" w:rsidRPr="00484222">
        <w:t>Contractor</w:t>
      </w:r>
      <w:r w:rsidR="00326067" w:rsidRPr="00484222">
        <w:t xml:space="preserve"> grants to the </w:t>
      </w:r>
      <w:r w:rsidR="00991834" w:rsidRPr="00484222">
        <w:t>DFE</w:t>
      </w:r>
      <w:r w:rsidR="00326067" w:rsidRPr="00484222">
        <w:t xml:space="preserve"> </w:t>
      </w:r>
      <w:r w:rsidR="00CB48EC">
        <w:t xml:space="preserve">and, if requested by DFE, to a Replacement Contractor, </w:t>
      </w:r>
      <w:r w:rsidR="00326067" w:rsidRPr="00484222">
        <w:t>a royalty-free, perpetual, irrevocable and non-exclusive licence (with a right to sub-licence) to use an</w:t>
      </w:r>
      <w:r>
        <w:t xml:space="preserve">y Intellectual Property Rights </w:t>
      </w:r>
      <w:r w:rsidR="00326067" w:rsidRPr="00484222">
        <w:t xml:space="preserve">the </w:t>
      </w:r>
      <w:r w:rsidR="00991834" w:rsidRPr="00484222">
        <w:t>Contractor</w:t>
      </w:r>
      <w:r w:rsidR="00326067" w:rsidRPr="00484222">
        <w:t xml:space="preserve"> owned or developed prior to the </w:t>
      </w:r>
      <w:r w:rsidR="00C02AB4">
        <w:t>Commencement</w:t>
      </w:r>
      <w:r w:rsidR="00C02AB4" w:rsidRPr="00484222">
        <w:t xml:space="preserve"> </w:t>
      </w:r>
      <w:r w:rsidR="00326067" w:rsidRPr="00484222">
        <w:t>Date or otherwise not i</w:t>
      </w:r>
      <w:bookmarkStart w:id="225" w:name="_DV_C212"/>
      <w:r w:rsidR="00A54178">
        <w:t>n connection with th</w:t>
      </w:r>
      <w:r>
        <w:t>e</w:t>
      </w:r>
      <w:r w:rsidR="00A54178">
        <w:t xml:space="preserve"> Contract</w:t>
      </w:r>
      <w:r w:rsidR="00326067" w:rsidRPr="00484222">
        <w:t xml:space="preserve"> </w:t>
      </w:r>
      <w:bookmarkStart w:id="226" w:name="_DV_M236"/>
      <w:bookmarkEnd w:id="225"/>
      <w:bookmarkEnd w:id="226"/>
      <w:r w:rsidR="00A54178">
        <w:t>(</w:t>
      </w:r>
      <w:r w:rsidR="00A54178" w:rsidRPr="0060579B">
        <w:rPr>
          <w:b/>
        </w:rPr>
        <w:t>“</w:t>
      </w:r>
      <w:r w:rsidR="00A54178" w:rsidRPr="003D37B7">
        <w:rPr>
          <w:b/>
        </w:rPr>
        <w:t>Contractor IP</w:t>
      </w:r>
      <w:r w:rsidR="00A54178" w:rsidRPr="0060579B">
        <w:rPr>
          <w:b/>
        </w:rPr>
        <w:t>”</w:t>
      </w:r>
      <w:r w:rsidR="00A54178">
        <w:t xml:space="preserve">) </w:t>
      </w:r>
      <w:r w:rsidR="00326067" w:rsidRPr="00484222">
        <w:t xml:space="preserve">and which the </w:t>
      </w:r>
      <w:r w:rsidR="00991834" w:rsidRPr="00484222">
        <w:t>DFE</w:t>
      </w:r>
      <w:r w:rsidR="00326067" w:rsidRPr="00484222">
        <w:t xml:space="preserve"> </w:t>
      </w:r>
      <w:r w:rsidR="00CB48EC">
        <w:t xml:space="preserve">(or </w:t>
      </w:r>
      <w:r w:rsidR="005E4028">
        <w:t>a</w:t>
      </w:r>
      <w:r w:rsidR="00CB48EC">
        <w:t xml:space="preserve"> Replacement Contractor) </w:t>
      </w:r>
      <w:r w:rsidR="00326067" w:rsidRPr="00484222">
        <w:t>reasonably requires in order to exercise its rights and take the benefit of th</w:t>
      </w:r>
      <w:r>
        <w:t>e</w:t>
      </w:r>
      <w:r w:rsidR="00326067" w:rsidRPr="00484222">
        <w:t xml:space="preserve"> Contract including the Services provided and the use and further development of the IP Materials</w:t>
      </w:r>
      <w:bookmarkStart w:id="227" w:name="_DV_C213"/>
      <w:bookmarkEnd w:id="223"/>
      <w:r w:rsidR="00B24F98">
        <w:t>.</w:t>
      </w:r>
      <w:r w:rsidR="00A528D0" w:rsidRPr="00484222">
        <w:t xml:space="preserve"> </w:t>
      </w:r>
    </w:p>
    <w:p w14:paraId="69FE9330" w14:textId="77777777" w:rsidR="00326067" w:rsidRDefault="003D37B7" w:rsidP="000B6E0B">
      <w:pPr>
        <w:spacing w:before="120" w:line="240" w:lineRule="auto"/>
        <w:ind w:hanging="720"/>
      </w:pPr>
      <w:bookmarkStart w:id="228" w:name="_DV_M237"/>
      <w:bookmarkEnd w:id="227"/>
      <w:bookmarkEnd w:id="228"/>
      <w:r>
        <w:lastRenderedPageBreak/>
        <w:t>1</w:t>
      </w:r>
      <w:r w:rsidR="0091707E">
        <w:t>2</w:t>
      </w:r>
      <w:r>
        <w:t>.14</w:t>
      </w:r>
      <w:r w:rsidR="00C4545F">
        <w:tab/>
      </w:r>
      <w:r w:rsidR="00326067" w:rsidRPr="00484222">
        <w:t xml:space="preserve">The </w:t>
      </w:r>
      <w:r w:rsidR="00991834" w:rsidRPr="00484222">
        <w:t>DFE</w:t>
      </w:r>
      <w:r w:rsidR="00326067" w:rsidRPr="00484222">
        <w:t xml:space="preserve"> </w:t>
      </w:r>
      <w:r>
        <w:t xml:space="preserve">shall </w:t>
      </w:r>
      <w:r w:rsidR="00326067" w:rsidRPr="00484222">
        <w:t xml:space="preserve">comply with the reasonable instructions of the </w:t>
      </w:r>
      <w:r w:rsidR="00991834" w:rsidRPr="00484222">
        <w:t>Contractor</w:t>
      </w:r>
      <w:r w:rsidR="00326067" w:rsidRPr="00484222">
        <w:t xml:space="preserve"> in respect of the way in which it uses the </w:t>
      </w:r>
      <w:r w:rsidR="00B24F98">
        <w:t>Contractor IP</w:t>
      </w:r>
      <w:r w:rsidR="00326067" w:rsidRPr="00484222">
        <w:t>.</w:t>
      </w:r>
      <w:bookmarkStart w:id="229" w:name="_DV_C216"/>
    </w:p>
    <w:p w14:paraId="66617BB7" w14:textId="77777777" w:rsidR="00326067" w:rsidRDefault="00A72027" w:rsidP="000B6E0B">
      <w:pPr>
        <w:spacing w:before="120" w:line="240" w:lineRule="auto"/>
        <w:ind w:hanging="720"/>
      </w:pPr>
      <w:bookmarkStart w:id="230" w:name="_DV_C217"/>
      <w:bookmarkEnd w:id="229"/>
      <w:r>
        <w:t>1</w:t>
      </w:r>
      <w:r w:rsidR="0091707E">
        <w:t>2</w:t>
      </w:r>
      <w:r>
        <w:t>.</w:t>
      </w:r>
      <w:r w:rsidR="00A54178">
        <w:t>1</w:t>
      </w:r>
      <w:r w:rsidR="003D37B7">
        <w:t>5</w:t>
      </w:r>
      <w:r w:rsidR="003D37B7">
        <w:tab/>
        <w:t>If</w:t>
      </w:r>
      <w:r w:rsidR="00326067" w:rsidRPr="00484222">
        <w:t xml:space="preserve"> the </w:t>
      </w:r>
      <w:r w:rsidR="00991834" w:rsidRPr="00484222">
        <w:t>Contractor</w:t>
      </w:r>
      <w:r w:rsidR="00326067" w:rsidRPr="00484222">
        <w:t xml:space="preserve"> is not able to grant to the </w:t>
      </w:r>
      <w:r w:rsidR="00991834" w:rsidRPr="00484222">
        <w:t>DFE</w:t>
      </w:r>
      <w:r w:rsidR="00326067" w:rsidRPr="00484222">
        <w:t xml:space="preserve"> a licence to use any </w:t>
      </w:r>
      <w:r w:rsidR="00991834" w:rsidRPr="00484222">
        <w:t>Contractor</w:t>
      </w:r>
      <w:r w:rsidR="00326067" w:rsidRPr="00484222">
        <w:t xml:space="preserve"> IP for any reason, including due to any Intellectual Property Rights that a third party may have in such </w:t>
      </w:r>
      <w:r w:rsidR="00991834" w:rsidRPr="00484222">
        <w:t>Contractor</w:t>
      </w:r>
      <w:r w:rsidR="00326067" w:rsidRPr="00484222">
        <w:t xml:space="preserve"> IP, the </w:t>
      </w:r>
      <w:r w:rsidR="00991834" w:rsidRPr="00484222">
        <w:t>Contractor</w:t>
      </w:r>
      <w:r w:rsidR="00326067" w:rsidRPr="00484222">
        <w:t xml:space="preserve"> shall use its reasonable e</w:t>
      </w:r>
      <w:r w:rsidR="00C60542">
        <w:t>ndeavours</w:t>
      </w:r>
      <w:r w:rsidR="00326067" w:rsidRPr="00484222">
        <w:t xml:space="preserve"> to:</w:t>
      </w:r>
      <w:bookmarkStart w:id="231" w:name="_DV_C218"/>
      <w:bookmarkEnd w:id="230"/>
    </w:p>
    <w:p w14:paraId="44D40F2B" w14:textId="77777777" w:rsidR="00A72027" w:rsidRDefault="007A1E0F" w:rsidP="000B6E0B">
      <w:pPr>
        <w:spacing w:before="120" w:line="240" w:lineRule="auto"/>
        <w:ind w:left="851" w:hanging="851"/>
      </w:pPr>
      <w:bookmarkStart w:id="232" w:name="_DV_C219"/>
      <w:bookmarkEnd w:id="231"/>
      <w:r>
        <w:t>1</w:t>
      </w:r>
      <w:r w:rsidR="0091707E">
        <w:t>2</w:t>
      </w:r>
      <w:r>
        <w:t>.15.1</w:t>
      </w:r>
      <w:r>
        <w:tab/>
      </w:r>
      <w:r w:rsidR="00326067" w:rsidRPr="00484222">
        <w:t>procure that the third party owner of any Intellectual Property Rights that are or that may be used to perform th</w:t>
      </w:r>
      <w:r w:rsidR="003D37B7">
        <w:t>e</w:t>
      </w:r>
      <w:r w:rsidR="00326067" w:rsidRPr="00484222">
        <w:t xml:space="preserve"> Contract grants to the </w:t>
      </w:r>
      <w:r w:rsidR="00991834" w:rsidRPr="00484222">
        <w:t>DFE</w:t>
      </w:r>
      <w:r w:rsidR="00326067" w:rsidRPr="00484222">
        <w:t xml:space="preserve"> a licence </w:t>
      </w:r>
      <w:r w:rsidR="00A54178">
        <w:t>on t</w:t>
      </w:r>
      <w:r w:rsidR="003D37B7">
        <w:t>he terms set out in clause 1</w:t>
      </w:r>
      <w:r w:rsidR="0091707E">
        <w:t>2</w:t>
      </w:r>
      <w:r w:rsidR="003D37B7">
        <w:t>.13</w:t>
      </w:r>
      <w:r w:rsidR="00326067" w:rsidRPr="00484222">
        <w:t>; or</w:t>
      </w:r>
      <w:bookmarkStart w:id="233" w:name="_DV_C221"/>
      <w:bookmarkEnd w:id="232"/>
    </w:p>
    <w:p w14:paraId="1656CFD9" w14:textId="77777777" w:rsidR="00326067" w:rsidRDefault="007A1E0F" w:rsidP="000B6E0B">
      <w:pPr>
        <w:spacing w:before="120" w:line="240" w:lineRule="auto"/>
        <w:ind w:left="851" w:hanging="851"/>
      </w:pPr>
      <w:r>
        <w:t>1</w:t>
      </w:r>
      <w:r w:rsidR="0091707E">
        <w:t>2</w:t>
      </w:r>
      <w:r>
        <w:t>.15.2</w:t>
      </w:r>
      <w:r>
        <w:tab/>
      </w:r>
      <w:r w:rsidR="00326067" w:rsidRPr="00484222">
        <w:t xml:space="preserve">if the </w:t>
      </w:r>
      <w:r w:rsidR="00991834" w:rsidRPr="00484222">
        <w:t>Contractor</w:t>
      </w:r>
      <w:r w:rsidR="00326067" w:rsidRPr="00484222">
        <w:t xml:space="preserve"> is itself a licensee of those rights and is able to do so under the terms of its licence, grant to the </w:t>
      </w:r>
      <w:r w:rsidR="00991834" w:rsidRPr="00484222">
        <w:t>DFE</w:t>
      </w:r>
      <w:r w:rsidR="00326067" w:rsidRPr="00484222">
        <w:t xml:space="preserve"> a sub-licence </w:t>
      </w:r>
      <w:r w:rsidR="00A54178">
        <w:t>on t</w:t>
      </w:r>
      <w:r w:rsidR="003D37B7">
        <w:t>he terms set out in clause 1</w:t>
      </w:r>
      <w:r w:rsidR="0091707E">
        <w:t>2</w:t>
      </w:r>
      <w:r w:rsidR="003D37B7">
        <w:t>.13</w:t>
      </w:r>
      <w:r w:rsidR="00326067" w:rsidRPr="00484222">
        <w:t xml:space="preserve">. </w:t>
      </w:r>
      <w:bookmarkStart w:id="234" w:name="_DV_C222"/>
      <w:bookmarkEnd w:id="233"/>
    </w:p>
    <w:p w14:paraId="1B70688A" w14:textId="77777777" w:rsidR="00326067" w:rsidRDefault="00A72027" w:rsidP="000B6E0B">
      <w:pPr>
        <w:spacing w:before="120" w:line="240" w:lineRule="auto"/>
        <w:ind w:hanging="720"/>
      </w:pPr>
      <w:bookmarkStart w:id="235" w:name="_DV_M238"/>
      <w:bookmarkStart w:id="236" w:name="_Ref227644034"/>
      <w:bookmarkEnd w:id="234"/>
      <w:bookmarkEnd w:id="235"/>
      <w:r>
        <w:t>1</w:t>
      </w:r>
      <w:r w:rsidR="0091707E">
        <w:t>2</w:t>
      </w:r>
      <w:r>
        <w:t>.</w:t>
      </w:r>
      <w:r w:rsidR="00A54178">
        <w:t>1</w:t>
      </w:r>
      <w:r w:rsidR="003D37B7">
        <w:t>6</w:t>
      </w:r>
      <w:r>
        <w:tab/>
      </w:r>
      <w:r w:rsidR="00326067" w:rsidRPr="00484222">
        <w:t xml:space="preserve">The </w:t>
      </w:r>
      <w:r w:rsidR="00991834" w:rsidRPr="00484222">
        <w:t>Contractor</w:t>
      </w:r>
      <w:r w:rsidR="00326067" w:rsidRPr="00484222">
        <w:t xml:space="preserve"> shall not knowingly do or permit to be done, or omit to do in connection with its use of Intellectual Property Rights which are or are to be the </w:t>
      </w:r>
      <w:r w:rsidR="00991834" w:rsidRPr="00484222">
        <w:t>DFE</w:t>
      </w:r>
      <w:r w:rsidR="00326067" w:rsidRPr="00484222">
        <w:t xml:space="preserve">  IP</w:t>
      </w:r>
      <w:r w:rsidR="00A528D0" w:rsidRPr="00484222">
        <w:t xml:space="preserve"> Materials</w:t>
      </w:r>
      <w:r w:rsidR="00326067" w:rsidRPr="00484222">
        <w:t xml:space="preserve"> any act or thing which:</w:t>
      </w:r>
      <w:bookmarkEnd w:id="236"/>
    </w:p>
    <w:p w14:paraId="42672C28" w14:textId="77777777" w:rsidR="00326067" w:rsidRDefault="007A1E0F" w:rsidP="000B6E0B">
      <w:pPr>
        <w:spacing w:before="120" w:line="240" w:lineRule="auto"/>
        <w:ind w:left="851" w:hanging="851"/>
      </w:pPr>
      <w:bookmarkStart w:id="237" w:name="_DV_M239"/>
      <w:bookmarkEnd w:id="237"/>
      <w:r>
        <w:t>1</w:t>
      </w:r>
      <w:r w:rsidR="0091707E">
        <w:t>2</w:t>
      </w:r>
      <w:r>
        <w:t>.16.1</w:t>
      </w:r>
      <w:r>
        <w:tab/>
      </w:r>
      <w:r w:rsidR="00326067" w:rsidRPr="00484222">
        <w:t>would or might jeopardise or invalidate any trade mark application or registration comprised within the same or give rise to an application to remove or amend any such application or registration from the register ma</w:t>
      </w:r>
      <w:r w:rsidR="003D37B7">
        <w:t>intained by the relevant trade m</w:t>
      </w:r>
      <w:r w:rsidR="00326067" w:rsidRPr="00484222">
        <w:t xml:space="preserve">ark </w:t>
      </w:r>
      <w:r w:rsidR="003D37B7">
        <w:t>r</w:t>
      </w:r>
      <w:r w:rsidR="00326067" w:rsidRPr="00484222">
        <w:t>egistry; or</w:t>
      </w:r>
    </w:p>
    <w:p w14:paraId="0B15D2F3" w14:textId="77777777" w:rsidR="00326067" w:rsidRDefault="007A1E0F" w:rsidP="000B6E0B">
      <w:pPr>
        <w:spacing w:before="120" w:line="240" w:lineRule="auto"/>
        <w:ind w:left="851" w:hanging="851"/>
      </w:pPr>
      <w:bookmarkStart w:id="238" w:name="_DV_M240"/>
      <w:bookmarkEnd w:id="238"/>
      <w:r>
        <w:t>1</w:t>
      </w:r>
      <w:r w:rsidR="00845232">
        <w:t>2</w:t>
      </w:r>
      <w:r>
        <w:t>.16.2</w:t>
      </w:r>
      <w:r>
        <w:tab/>
      </w:r>
      <w:r w:rsidR="00326067" w:rsidRPr="00484222">
        <w:t xml:space="preserve">would or might prejudice the right or title of the </w:t>
      </w:r>
      <w:r w:rsidR="00991834" w:rsidRPr="00484222">
        <w:t>DFE</w:t>
      </w:r>
      <w:r w:rsidR="00326067" w:rsidRPr="00484222">
        <w:t xml:space="preserve"> to any of the </w:t>
      </w:r>
      <w:r w:rsidR="00991834" w:rsidRPr="00484222">
        <w:t>DFE</w:t>
      </w:r>
      <w:r w:rsidR="00326067" w:rsidRPr="00484222">
        <w:t xml:space="preserve"> IP</w:t>
      </w:r>
      <w:r w:rsidR="00A528D0" w:rsidRPr="00484222">
        <w:t xml:space="preserve"> Materials</w:t>
      </w:r>
      <w:r w:rsidR="00326067" w:rsidRPr="00484222">
        <w:t>.</w:t>
      </w:r>
    </w:p>
    <w:p w14:paraId="5F4A74A4" w14:textId="77777777" w:rsidR="00326067" w:rsidRDefault="00A72027" w:rsidP="000B6E0B">
      <w:pPr>
        <w:spacing w:before="120" w:line="240" w:lineRule="auto"/>
        <w:ind w:hanging="720"/>
      </w:pPr>
      <w:bookmarkStart w:id="239" w:name="_DV_M241"/>
      <w:bookmarkStart w:id="240" w:name="_Ref227646980"/>
      <w:bookmarkEnd w:id="239"/>
      <w:r>
        <w:t>1</w:t>
      </w:r>
      <w:r w:rsidR="00845232">
        <w:t>2</w:t>
      </w:r>
      <w:r>
        <w:t>.</w:t>
      </w:r>
      <w:r w:rsidR="00A54178">
        <w:t>1</w:t>
      </w:r>
      <w:r w:rsidR="003D37B7">
        <w:t>7</w:t>
      </w:r>
      <w:r>
        <w:tab/>
      </w:r>
      <w:r w:rsidR="00326067" w:rsidRPr="00484222">
        <w:t xml:space="preserve">The </w:t>
      </w:r>
      <w:r w:rsidR="00991834" w:rsidRPr="00484222">
        <w:t>Contractor</w:t>
      </w:r>
      <w:r w:rsidR="00326067" w:rsidRPr="00484222">
        <w:t xml:space="preserve"> shall comply with the </w:t>
      </w:r>
      <w:r w:rsidR="00991834" w:rsidRPr="00484222">
        <w:t>DFE</w:t>
      </w:r>
      <w:r w:rsidR="00326067" w:rsidRPr="00484222">
        <w:t xml:space="preserve">’s </w:t>
      </w:r>
      <w:r w:rsidR="00B24F98">
        <w:t>b</w:t>
      </w:r>
      <w:r w:rsidR="00326067" w:rsidRPr="00484222">
        <w:t xml:space="preserve">randing </w:t>
      </w:r>
      <w:r w:rsidR="00B24F98">
        <w:t>g</w:t>
      </w:r>
      <w:r w:rsidR="003D37B7">
        <w:t>uidelines</w:t>
      </w:r>
      <w:r w:rsidR="00326067" w:rsidRPr="00484222">
        <w:t xml:space="preserve"> and shall not use any other branding, including its own, other than as</w:t>
      </w:r>
      <w:bookmarkStart w:id="241" w:name="_DV_C228"/>
      <w:r w:rsidR="00326067" w:rsidRPr="00484222">
        <w:t xml:space="preserve"> set out in the </w:t>
      </w:r>
      <w:r w:rsidR="00991834" w:rsidRPr="00484222">
        <w:t>DFE</w:t>
      </w:r>
      <w:r w:rsidR="00326067" w:rsidRPr="00484222">
        <w:t xml:space="preserve">’s </w:t>
      </w:r>
      <w:r w:rsidR="00B24F98">
        <w:t>b</w:t>
      </w:r>
      <w:r w:rsidR="00326067" w:rsidRPr="00484222">
        <w:t xml:space="preserve">randing </w:t>
      </w:r>
      <w:r w:rsidR="00B24F98">
        <w:t>g</w:t>
      </w:r>
      <w:r w:rsidR="00326067" w:rsidRPr="00484222">
        <w:t>uidelines or as otherwise</w:t>
      </w:r>
      <w:bookmarkStart w:id="242" w:name="_DV_M242"/>
      <w:bookmarkEnd w:id="241"/>
      <w:bookmarkEnd w:id="242"/>
      <w:r w:rsidR="00326067" w:rsidRPr="00484222">
        <w:t xml:space="preserve"> agreed with the </w:t>
      </w:r>
      <w:r w:rsidR="00991834" w:rsidRPr="00484222">
        <w:t>DFE</w:t>
      </w:r>
      <w:r w:rsidR="00326067" w:rsidRPr="00484222">
        <w:t>.</w:t>
      </w:r>
    </w:p>
    <w:p w14:paraId="4669928A" w14:textId="77777777" w:rsidR="00326067" w:rsidRDefault="00A72027" w:rsidP="000B6E0B">
      <w:pPr>
        <w:spacing w:before="120" w:line="240" w:lineRule="auto"/>
        <w:ind w:hanging="720"/>
      </w:pPr>
      <w:bookmarkStart w:id="243" w:name="_DV_M243"/>
      <w:bookmarkEnd w:id="243"/>
      <w:r>
        <w:t>1</w:t>
      </w:r>
      <w:r w:rsidR="00845232">
        <w:t>2</w:t>
      </w:r>
      <w:r>
        <w:t>.</w:t>
      </w:r>
      <w:r w:rsidR="00A54178">
        <w:t>1</w:t>
      </w:r>
      <w:r w:rsidR="003D37B7">
        <w:t>8</w:t>
      </w:r>
      <w:r>
        <w:tab/>
      </w:r>
      <w:r w:rsidR="00326067" w:rsidRPr="00484222">
        <w:t xml:space="preserve">When using </w:t>
      </w:r>
      <w:r w:rsidR="00991834" w:rsidRPr="00484222">
        <w:t>DFE</w:t>
      </w:r>
      <w:r w:rsidR="003D37B7">
        <w:t xml:space="preserve"> T</w:t>
      </w:r>
      <w:r w:rsidR="00326067" w:rsidRPr="00484222">
        <w:t xml:space="preserve">rade </w:t>
      </w:r>
      <w:r w:rsidR="003D37B7">
        <w:t>M</w:t>
      </w:r>
      <w:r w:rsidR="00326067" w:rsidRPr="00484222">
        <w:t xml:space="preserve">arks the </w:t>
      </w:r>
      <w:r w:rsidR="00991834" w:rsidRPr="00484222">
        <w:t>Contractor</w:t>
      </w:r>
      <w:r w:rsidR="00326067" w:rsidRPr="00484222">
        <w:t xml:space="preserve"> shall observe all reasonable directions given by the </w:t>
      </w:r>
      <w:r w:rsidR="00991834" w:rsidRPr="00484222">
        <w:t>DFE</w:t>
      </w:r>
      <w:r w:rsidR="00326067" w:rsidRPr="00484222">
        <w:t xml:space="preserve"> from time to time as to colour and size and the manner and disposition thereof on any materials it provides to persons in connection with the Services. The </w:t>
      </w:r>
      <w:r w:rsidR="00991834" w:rsidRPr="00484222">
        <w:t>Contractor</w:t>
      </w:r>
      <w:r w:rsidR="00326067" w:rsidRPr="00484222">
        <w:t xml:space="preserve"> may not:</w:t>
      </w:r>
      <w:bookmarkEnd w:id="240"/>
    </w:p>
    <w:p w14:paraId="5B27A59A" w14:textId="77777777" w:rsidR="00A72027" w:rsidRDefault="007A1E0F" w:rsidP="000B6E0B">
      <w:pPr>
        <w:spacing w:before="120" w:line="240" w:lineRule="auto"/>
        <w:ind w:left="851" w:hanging="851"/>
      </w:pPr>
      <w:bookmarkStart w:id="244" w:name="_DV_M244"/>
      <w:bookmarkEnd w:id="244"/>
      <w:r>
        <w:t>1</w:t>
      </w:r>
      <w:r w:rsidR="00845232">
        <w:t>2</w:t>
      </w:r>
      <w:r>
        <w:t>.18.1</w:t>
      </w:r>
      <w:r>
        <w:tab/>
      </w:r>
      <w:r w:rsidR="00326067" w:rsidRPr="00484222">
        <w:t xml:space="preserve">adopt or use any trade mark, symbol or device which incorporates or is confusingly similar to, or is a simulation or colourable imitation of, any </w:t>
      </w:r>
      <w:r w:rsidR="00991834" w:rsidRPr="00484222">
        <w:t>DFE</w:t>
      </w:r>
      <w:r w:rsidR="003D37B7">
        <w:t xml:space="preserve"> T</w:t>
      </w:r>
      <w:r w:rsidR="00326067" w:rsidRPr="00484222">
        <w:t xml:space="preserve">rade Mark, or unfairly competes with any </w:t>
      </w:r>
      <w:r w:rsidR="00991834" w:rsidRPr="00484222">
        <w:t>DFE</w:t>
      </w:r>
      <w:r w:rsidR="00326067" w:rsidRPr="00484222">
        <w:t xml:space="preserve"> Trade Mark; or</w:t>
      </w:r>
      <w:bookmarkStart w:id="245" w:name="_DV_M245"/>
      <w:bookmarkEnd w:id="245"/>
    </w:p>
    <w:p w14:paraId="1B08ED40" w14:textId="77777777" w:rsidR="00110E39" w:rsidRDefault="007A1E0F" w:rsidP="000B6E0B">
      <w:pPr>
        <w:spacing w:before="120" w:line="240" w:lineRule="auto"/>
        <w:ind w:left="851" w:hanging="851"/>
      </w:pPr>
      <w:r>
        <w:t>1</w:t>
      </w:r>
      <w:r w:rsidR="00845232">
        <w:t>2</w:t>
      </w:r>
      <w:r>
        <w:t>.18.2</w:t>
      </w:r>
      <w:r>
        <w:tab/>
      </w:r>
      <w:r w:rsidR="00326067" w:rsidRPr="00484222">
        <w:t xml:space="preserve">apply anywhere in the world to register any trade marks identical to or so nearly resembling any </w:t>
      </w:r>
      <w:r w:rsidR="00991834" w:rsidRPr="00484222">
        <w:t>DFE</w:t>
      </w:r>
      <w:r w:rsidR="00326067" w:rsidRPr="00484222">
        <w:t xml:space="preserve"> Trade Mark as to be likely to deceive or cause confusion.</w:t>
      </w:r>
      <w:bookmarkStart w:id="246" w:name="_DV_M246"/>
      <w:bookmarkStart w:id="247" w:name="_DV_M256"/>
      <w:bookmarkStart w:id="248" w:name="_Ref227547097"/>
      <w:bookmarkStart w:id="249" w:name="_Ref16483487"/>
      <w:bookmarkEnd w:id="96"/>
      <w:bookmarkEnd w:id="97"/>
      <w:bookmarkEnd w:id="246"/>
      <w:bookmarkEnd w:id="247"/>
    </w:p>
    <w:p w14:paraId="40825DBB" w14:textId="77777777" w:rsidR="00AE5648" w:rsidRDefault="00080994" w:rsidP="00D64489">
      <w:pPr>
        <w:spacing w:before="120" w:line="240" w:lineRule="auto"/>
        <w:ind w:hanging="709"/>
        <w:rPr>
          <w:b/>
        </w:rPr>
      </w:pPr>
      <w:r w:rsidRPr="00080994">
        <w:rPr>
          <w:b/>
        </w:rPr>
        <w:t>1</w:t>
      </w:r>
      <w:r w:rsidR="00845232">
        <w:rPr>
          <w:b/>
        </w:rPr>
        <w:t>3</w:t>
      </w:r>
      <w:r w:rsidRPr="00080994">
        <w:rPr>
          <w:b/>
        </w:rPr>
        <w:t>.</w:t>
      </w:r>
      <w:r w:rsidRPr="00080994">
        <w:rPr>
          <w:b/>
        </w:rPr>
        <w:tab/>
      </w:r>
      <w:r w:rsidR="00326067" w:rsidRPr="00080994">
        <w:rPr>
          <w:b/>
        </w:rPr>
        <w:t>DATA</w:t>
      </w:r>
      <w:r w:rsidR="00921F2F" w:rsidRPr="00080994">
        <w:rPr>
          <w:b/>
        </w:rPr>
        <w:t>, SYSTEMS</w:t>
      </w:r>
      <w:r w:rsidR="00326067" w:rsidRPr="00080994">
        <w:rPr>
          <w:b/>
        </w:rPr>
        <w:t xml:space="preserve"> HANDLING </w:t>
      </w:r>
      <w:r w:rsidR="00EB78AE" w:rsidRPr="00080994">
        <w:rPr>
          <w:b/>
        </w:rPr>
        <w:t>AND SECURITY</w:t>
      </w:r>
    </w:p>
    <w:p w14:paraId="6452B296" w14:textId="77777777" w:rsidR="00254AE8" w:rsidRDefault="00080994" w:rsidP="00D64489">
      <w:pPr>
        <w:spacing w:before="120" w:line="240" w:lineRule="auto"/>
        <w:ind w:hanging="709"/>
      </w:pPr>
      <w:bookmarkStart w:id="250" w:name="_NN124"/>
      <w:bookmarkStart w:id="251" w:name="_DV_M257"/>
      <w:bookmarkStart w:id="252" w:name="_Ref227548714"/>
      <w:bookmarkEnd w:id="248"/>
      <w:bookmarkEnd w:id="250"/>
      <w:bookmarkEnd w:id="251"/>
      <w:r>
        <w:t>1</w:t>
      </w:r>
      <w:r w:rsidR="00845232">
        <w:t>3</w:t>
      </w:r>
      <w:r>
        <w:t>.1</w:t>
      </w:r>
      <w:r>
        <w:tab/>
      </w:r>
      <w:r w:rsidR="00326067" w:rsidRPr="00080994">
        <w:t xml:space="preserve">The Parties shall comply with the provisions of </w:t>
      </w:r>
      <w:r w:rsidR="003D37B7">
        <w:t>s</w:t>
      </w:r>
      <w:r w:rsidR="00326067" w:rsidRPr="00080994">
        <w:t xml:space="preserve">chedule </w:t>
      </w:r>
      <w:r w:rsidR="00787681">
        <w:t>8</w:t>
      </w:r>
      <w:r w:rsidR="00254AE8">
        <w:t>.</w:t>
      </w:r>
    </w:p>
    <w:p w14:paraId="539A14A9" w14:textId="77777777" w:rsidR="00D83CEA" w:rsidRDefault="00FC6030" w:rsidP="00D64489">
      <w:pPr>
        <w:spacing w:before="120" w:line="240" w:lineRule="auto"/>
        <w:ind w:hanging="709"/>
        <w:rPr>
          <w:b/>
        </w:rPr>
      </w:pPr>
      <w:bookmarkStart w:id="253" w:name="_DV_M258"/>
      <w:bookmarkStart w:id="254" w:name="_DV_M259"/>
      <w:bookmarkStart w:id="255" w:name="_DV_M260"/>
      <w:bookmarkStart w:id="256" w:name="_DV_M261"/>
      <w:bookmarkStart w:id="257" w:name="_DV_M262"/>
      <w:bookmarkStart w:id="258" w:name="_DV_M263"/>
      <w:bookmarkStart w:id="259" w:name="_DV_M264"/>
      <w:bookmarkStart w:id="260" w:name="_DV_M265"/>
      <w:bookmarkStart w:id="261" w:name="_DV_M266"/>
      <w:bookmarkStart w:id="262" w:name="_DV_M267"/>
      <w:bookmarkStart w:id="263" w:name="_DV_M268"/>
      <w:bookmarkStart w:id="264" w:name="_DV_M269"/>
      <w:bookmarkStart w:id="265" w:name="_DV_M270"/>
      <w:bookmarkStart w:id="266" w:name="_DV_M271"/>
      <w:bookmarkStart w:id="267" w:name="_DV_M272"/>
      <w:bookmarkStart w:id="268" w:name="_DV_M273"/>
      <w:bookmarkStart w:id="269" w:name="_Ref16483458"/>
      <w:bookmarkStart w:id="270" w:name="_Ref506797178"/>
      <w:bookmarkStart w:id="271" w:name="_Ref513358874"/>
      <w:bookmarkStart w:id="272" w:name="_Ref513441559"/>
      <w:bookmarkEnd w:id="249"/>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FC6030">
        <w:rPr>
          <w:b/>
        </w:rPr>
        <w:t>1</w:t>
      </w:r>
      <w:r w:rsidR="00845232">
        <w:rPr>
          <w:b/>
        </w:rPr>
        <w:t>4</w:t>
      </w:r>
      <w:r w:rsidRPr="00FC6030">
        <w:rPr>
          <w:b/>
        </w:rPr>
        <w:t>.</w:t>
      </w:r>
      <w:r w:rsidRPr="00FC6030">
        <w:rPr>
          <w:b/>
        </w:rPr>
        <w:tab/>
      </w:r>
      <w:r w:rsidR="00D83CEA" w:rsidRPr="00FC6030">
        <w:rPr>
          <w:b/>
        </w:rPr>
        <w:t>PUBLICITY AND PROMOTION</w:t>
      </w:r>
    </w:p>
    <w:p w14:paraId="59176E03" w14:textId="77777777" w:rsidR="00771DED" w:rsidRDefault="00FC6030" w:rsidP="00D64489">
      <w:pPr>
        <w:spacing w:before="120" w:line="240" w:lineRule="auto"/>
        <w:ind w:hanging="709"/>
      </w:pPr>
      <w:r>
        <w:t>1</w:t>
      </w:r>
      <w:r w:rsidR="00845232">
        <w:t>4</w:t>
      </w:r>
      <w:r>
        <w:t>.1</w:t>
      </w:r>
      <w:r>
        <w:tab/>
      </w:r>
      <w:r w:rsidR="00B24F98">
        <w:t>Subject to clause 1</w:t>
      </w:r>
      <w:r w:rsidR="00845232">
        <w:t>5</w:t>
      </w:r>
      <w:r w:rsidR="00B24F98">
        <w:t>.2, w</w:t>
      </w:r>
      <w:r w:rsidR="00771DED" w:rsidRPr="00FC6030">
        <w:t>ithout prejudice to the DFE’s obligations under the FOIA, the EIR</w:t>
      </w:r>
      <w:r w:rsidR="00B24F98">
        <w:t>,</w:t>
      </w:r>
      <w:r w:rsidR="00771DED" w:rsidRPr="00FC6030">
        <w:t xml:space="preserve"> the Regulations, or any policy requirements as to transparency, neither Party shall make any press announcement or publicise the Contract or any part thereof in any way, except with the written consent of the other Party.</w:t>
      </w:r>
    </w:p>
    <w:p w14:paraId="72E44207" w14:textId="77777777" w:rsidR="00D83CEA" w:rsidRDefault="00FC6030" w:rsidP="00D64489">
      <w:pPr>
        <w:spacing w:before="120" w:line="240" w:lineRule="auto"/>
        <w:ind w:hanging="709"/>
      </w:pPr>
      <w:r>
        <w:t>1</w:t>
      </w:r>
      <w:r w:rsidR="00845232">
        <w:t>4</w:t>
      </w:r>
      <w:r>
        <w:t>.2</w:t>
      </w:r>
      <w:r>
        <w:tab/>
      </w:r>
      <w:r w:rsidR="00771DED" w:rsidRPr="00FC6030">
        <w:t xml:space="preserve">The Contractor shall use </w:t>
      </w:r>
      <w:r w:rsidR="004F6DBF">
        <w:t>reasonable</w:t>
      </w:r>
      <w:r w:rsidR="00771DED" w:rsidRPr="00FC6030">
        <w:t xml:space="preserve"> endeavours t</w:t>
      </w:r>
      <w:r w:rsidR="00A54178">
        <w:t>o ensure its Personnel comply with clause 1</w:t>
      </w:r>
      <w:r w:rsidR="00845232">
        <w:t>4.</w:t>
      </w:r>
      <w:r w:rsidR="00771DED" w:rsidRPr="00FC6030">
        <w:t>1</w:t>
      </w:r>
    </w:p>
    <w:p w14:paraId="39C5F7AF" w14:textId="77777777" w:rsidR="00D90151" w:rsidRDefault="00FC6030" w:rsidP="00D64489">
      <w:pPr>
        <w:spacing w:before="120" w:line="240" w:lineRule="auto"/>
        <w:ind w:hanging="709"/>
      </w:pPr>
      <w:r>
        <w:t>1</w:t>
      </w:r>
      <w:r w:rsidR="00845232">
        <w:t>4</w:t>
      </w:r>
      <w:r>
        <w:t>.3</w:t>
      </w:r>
      <w:r>
        <w:tab/>
      </w:r>
      <w:r w:rsidR="00D90151" w:rsidRPr="00FC6030">
        <w:t xml:space="preserve">Without prejudice to the generality of clauses </w:t>
      </w:r>
      <w:r w:rsidR="00771DED" w:rsidRPr="00FC6030">
        <w:t>1</w:t>
      </w:r>
      <w:r w:rsidR="00845232">
        <w:t>2</w:t>
      </w:r>
      <w:r w:rsidR="00D90151" w:rsidRPr="00FC6030">
        <w:t>.1</w:t>
      </w:r>
      <w:r w:rsidR="004F6DBF">
        <w:t>8</w:t>
      </w:r>
      <w:r w:rsidR="00D90151" w:rsidRPr="00FC6030">
        <w:t xml:space="preserve"> and </w:t>
      </w:r>
      <w:r w:rsidR="00A54178">
        <w:t>1</w:t>
      </w:r>
      <w:r w:rsidR="00845232">
        <w:t>4</w:t>
      </w:r>
      <w:r w:rsidR="00D90151" w:rsidRPr="00FC6030">
        <w:t xml:space="preserve">.1, the </w:t>
      </w:r>
      <w:r w:rsidR="00991834" w:rsidRPr="00FC6030">
        <w:t>Contractor</w:t>
      </w:r>
      <w:r w:rsidR="00D90151" w:rsidRPr="00FC6030">
        <w:t xml:space="preserve"> shall not itself, and shall procure that Consortium Members shall not, use the </w:t>
      </w:r>
      <w:r w:rsidR="00991834" w:rsidRPr="00FC6030">
        <w:t>DFE</w:t>
      </w:r>
      <w:r w:rsidR="00D90151" w:rsidRPr="00FC6030">
        <w:t xml:space="preserve">’s name, brand or </w:t>
      </w:r>
      <w:r w:rsidR="00991834" w:rsidRPr="00FC6030">
        <w:t>DFE</w:t>
      </w:r>
      <w:r w:rsidR="00D90151" w:rsidRPr="00FC6030">
        <w:t xml:space="preserve"> Trade Marks or the Personal Data of the </w:t>
      </w:r>
      <w:r w:rsidR="00991834" w:rsidRPr="00FC6030">
        <w:t>DFE</w:t>
      </w:r>
      <w:r w:rsidR="00D90151" w:rsidRPr="00FC6030">
        <w:t xml:space="preserve"> to sell, promote, market or publicise the </w:t>
      </w:r>
      <w:r w:rsidR="00991834" w:rsidRPr="00FC6030">
        <w:t>Contractor</w:t>
      </w:r>
      <w:r w:rsidR="00D90151" w:rsidRPr="00FC6030">
        <w:t xml:space="preserve">’s </w:t>
      </w:r>
      <w:r w:rsidR="004F6DBF">
        <w:t>o</w:t>
      </w:r>
      <w:r w:rsidR="00D90151" w:rsidRPr="00FC6030">
        <w:t>ther programmes, course</w:t>
      </w:r>
      <w:r w:rsidR="004F6DBF">
        <w:t>s</w:t>
      </w:r>
      <w:r w:rsidR="00D90151" w:rsidRPr="00FC6030">
        <w:t>, services or other activiti</w:t>
      </w:r>
      <w:r w:rsidR="004F6DBF">
        <w:t>es</w:t>
      </w:r>
      <w:r>
        <w:t>.</w:t>
      </w:r>
    </w:p>
    <w:p w14:paraId="7ABBD933" w14:textId="77777777" w:rsidR="00724E06" w:rsidRDefault="00724E06" w:rsidP="00D64489">
      <w:pPr>
        <w:spacing w:before="120" w:line="240" w:lineRule="auto"/>
        <w:ind w:hanging="709"/>
      </w:pPr>
      <w:r>
        <w:t>1</w:t>
      </w:r>
      <w:r w:rsidR="00845232">
        <w:t>4</w:t>
      </w:r>
      <w:r>
        <w:t>.4</w:t>
      </w:r>
      <w:r>
        <w:tab/>
      </w:r>
      <w:r w:rsidR="00D90151" w:rsidRPr="00FC6030">
        <w:t xml:space="preserve">Subject to </w:t>
      </w:r>
      <w:r w:rsidR="00A54178">
        <w:t>clause</w:t>
      </w:r>
      <w:r w:rsidR="00B24F98">
        <w:t>s</w:t>
      </w:r>
      <w:r w:rsidR="00A54178">
        <w:t xml:space="preserve"> 1</w:t>
      </w:r>
      <w:r w:rsidR="00845232">
        <w:t>2</w:t>
      </w:r>
      <w:r w:rsidR="00A54178">
        <w:t xml:space="preserve"> and 1</w:t>
      </w:r>
      <w:r w:rsidR="00845232">
        <w:t>5</w:t>
      </w:r>
      <w:r w:rsidR="00A54178">
        <w:t xml:space="preserve"> </w:t>
      </w:r>
      <w:r w:rsidR="00991834" w:rsidRPr="00FC6030">
        <w:t>DFE</w:t>
      </w:r>
      <w:r w:rsidR="00D90151" w:rsidRPr="00FC6030">
        <w:t xml:space="preserve"> may disclose, copy and otherwise distribute to the public, including but not limited to, by way of the Open Government Licence, any information arising out of the Services or comprised in any work relating to the Services</w:t>
      </w:r>
      <w:r w:rsidR="00110E39">
        <w:t>.</w:t>
      </w:r>
    </w:p>
    <w:p w14:paraId="1388778F" w14:textId="77777777" w:rsidR="00D83CEA" w:rsidRDefault="00724E06" w:rsidP="00D64489">
      <w:pPr>
        <w:spacing w:before="120" w:line="240" w:lineRule="auto"/>
        <w:ind w:hanging="709"/>
        <w:outlineLvl w:val="1"/>
        <w:rPr>
          <w:b/>
        </w:rPr>
      </w:pPr>
      <w:r w:rsidRPr="0062323D">
        <w:rPr>
          <w:b/>
        </w:rPr>
        <w:t>1</w:t>
      </w:r>
      <w:r w:rsidR="00845232">
        <w:rPr>
          <w:b/>
        </w:rPr>
        <w:t>5</w:t>
      </w:r>
      <w:r w:rsidRPr="0062323D">
        <w:rPr>
          <w:b/>
        </w:rPr>
        <w:t>.</w:t>
      </w:r>
      <w:r>
        <w:tab/>
      </w:r>
      <w:r w:rsidR="00D83CEA" w:rsidRPr="00724E06">
        <w:rPr>
          <w:b/>
        </w:rPr>
        <w:t>CONFIDENTIALITY</w:t>
      </w:r>
    </w:p>
    <w:p w14:paraId="755F7081" w14:textId="77777777" w:rsidR="00D83CEA" w:rsidRDefault="00724E06" w:rsidP="00D64489">
      <w:pPr>
        <w:spacing w:before="120" w:line="240" w:lineRule="auto"/>
        <w:ind w:hanging="709"/>
      </w:pPr>
      <w:r>
        <w:t>1</w:t>
      </w:r>
      <w:r w:rsidR="00845232">
        <w:t>5</w:t>
      </w:r>
      <w:r>
        <w:t>.1</w:t>
      </w:r>
      <w:r>
        <w:tab/>
      </w:r>
      <w:r w:rsidR="00D83CEA" w:rsidRPr="00080994">
        <w:t xml:space="preserve">Except to the extent set out in this </w:t>
      </w:r>
      <w:r w:rsidR="00D83CEA" w:rsidRPr="00A54178">
        <w:t xml:space="preserve">clause </w:t>
      </w:r>
      <w:r w:rsidR="00A54178" w:rsidRPr="00A54178">
        <w:t>1</w:t>
      </w:r>
      <w:r w:rsidR="00845232">
        <w:t>5</w:t>
      </w:r>
      <w:r w:rsidR="00E05447" w:rsidRPr="00080994">
        <w:rPr>
          <w:b/>
        </w:rPr>
        <w:t xml:space="preserve"> </w:t>
      </w:r>
      <w:r w:rsidR="00D83CEA"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rsidR="004F6DBF">
        <w:t>P</w:t>
      </w:r>
      <w:r w:rsidR="00D83CEA" w:rsidRPr="00080994">
        <w:t xml:space="preserve">arty’s consent, except to such persons and to such extent as may be necessary for the </w:t>
      </w:r>
      <w:r w:rsidR="00D83CEA" w:rsidRPr="00080994">
        <w:lastRenderedPageBreak/>
        <w:t>performance of the Party’s obligations under the Contract.</w:t>
      </w:r>
    </w:p>
    <w:p w14:paraId="696BF09C" w14:textId="77777777" w:rsidR="00D83CEA" w:rsidRDefault="00724E06" w:rsidP="00D64489">
      <w:pPr>
        <w:spacing w:before="120" w:line="240" w:lineRule="auto"/>
        <w:ind w:hanging="709"/>
      </w:pPr>
      <w:r>
        <w:t>1</w:t>
      </w:r>
      <w:r w:rsidR="00845232">
        <w:t>5</w:t>
      </w:r>
      <w:r>
        <w:t>.2</w:t>
      </w:r>
      <w:r>
        <w:tab/>
      </w:r>
      <w:r w:rsidR="00D83CEA" w:rsidRPr="00724E06">
        <w:t xml:space="preserve">The </w:t>
      </w:r>
      <w:r w:rsidR="00991834" w:rsidRPr="00724E06">
        <w:t>Contractor</w:t>
      </w:r>
      <w:r w:rsidR="00D83CEA" w:rsidRPr="00724E06">
        <w:t xml:space="preserve"> hereby gives its consent for the </w:t>
      </w:r>
      <w:r w:rsidR="00991834" w:rsidRPr="00724E06">
        <w:t>DFE</w:t>
      </w:r>
      <w:r w:rsidR="00D83CEA" w:rsidRPr="00724E06">
        <w:t xml:space="preserve"> to publish the whole Con</w:t>
      </w:r>
      <w:r w:rsidR="003D37B7">
        <w:t xml:space="preserve">tract </w:t>
      </w:r>
      <w:r w:rsidR="00D83CEA" w:rsidRPr="00724E06">
        <w:t xml:space="preserve">including from time to time agreed changes to the Contract.  </w:t>
      </w:r>
    </w:p>
    <w:p w14:paraId="6CFA724D" w14:textId="77777777" w:rsidR="00D83CEA" w:rsidRDefault="00724E06" w:rsidP="00D64489">
      <w:pPr>
        <w:spacing w:before="120" w:line="240" w:lineRule="auto"/>
        <w:ind w:hanging="709"/>
      </w:pPr>
      <w:r>
        <w:t>1</w:t>
      </w:r>
      <w:r w:rsidR="00845232">
        <w:t>5</w:t>
      </w:r>
      <w:r>
        <w:t>.3</w:t>
      </w:r>
      <w:r>
        <w:tab/>
      </w:r>
      <w:r w:rsidR="00D83CEA" w:rsidRPr="00724E06">
        <w:t xml:space="preserve">The </w:t>
      </w:r>
      <w:r w:rsidR="00991834" w:rsidRPr="00724E06">
        <w:t>Contractor</w:t>
      </w:r>
      <w:r w:rsidR="00D83CEA" w:rsidRPr="00724E06">
        <w:t xml:space="preserve"> may only disclose the </w:t>
      </w:r>
      <w:r w:rsidR="00991834" w:rsidRPr="00724E06">
        <w:t>DFE</w:t>
      </w:r>
      <w:r w:rsidR="00D83CEA" w:rsidRPr="00724E06">
        <w:t xml:space="preserve">'s Confidential Information to </w:t>
      </w:r>
      <w:r w:rsidR="004F6DBF">
        <w:t>Personnel</w:t>
      </w:r>
      <w:r w:rsidR="00D83CEA" w:rsidRPr="00724E06">
        <w:t xml:space="preserve"> who are directly involved in the provision of the Services and who need to know the information, and shall ensure that </w:t>
      </w:r>
      <w:r w:rsidR="004F6DBF">
        <w:t>Personnel</w:t>
      </w:r>
      <w:r w:rsidR="00D83CEA" w:rsidRPr="00724E06">
        <w:t xml:space="preserve"> are aware of and shall comply with these obligations as to confidentiality. </w:t>
      </w:r>
    </w:p>
    <w:p w14:paraId="5EFFE7CF" w14:textId="77777777" w:rsidR="005D4966" w:rsidRDefault="00724E06" w:rsidP="00D64489">
      <w:pPr>
        <w:spacing w:before="120" w:line="240" w:lineRule="auto"/>
        <w:ind w:hanging="709"/>
      </w:pPr>
      <w:r>
        <w:t>1</w:t>
      </w:r>
      <w:r w:rsidR="00845232">
        <w:t>5</w:t>
      </w:r>
      <w:r>
        <w:t>.4</w:t>
      </w:r>
      <w:r>
        <w:tab/>
      </w:r>
      <w:r w:rsidR="00D83CEA" w:rsidRPr="00724E06">
        <w:t xml:space="preserve">The </w:t>
      </w:r>
      <w:r w:rsidR="00991834" w:rsidRPr="00724E06">
        <w:t>Contractor</w:t>
      </w:r>
      <w:r w:rsidR="00D83CEA" w:rsidRPr="00724E06">
        <w:t xml:space="preserve"> shall not, and shall procure that </w:t>
      </w:r>
      <w:r w:rsidR="004F6DBF">
        <w:t>Personnel</w:t>
      </w:r>
      <w:r w:rsidR="00D83CEA" w:rsidRPr="00724E06">
        <w:t xml:space="preserve"> do not, use any of the </w:t>
      </w:r>
      <w:r w:rsidR="00991834" w:rsidRPr="00724E06">
        <w:t>DFE</w:t>
      </w:r>
      <w:r w:rsidR="00D83CEA" w:rsidRPr="00724E06">
        <w:t>'s Confidential Information received otherw</w:t>
      </w:r>
      <w:r w:rsidR="004F6DBF">
        <w:t>ise than for the purposes of the</w:t>
      </w:r>
      <w:r w:rsidR="00D83CEA" w:rsidRPr="00724E06">
        <w:t xml:space="preserve"> Contract.</w:t>
      </w:r>
    </w:p>
    <w:p w14:paraId="1A6CE983" w14:textId="77777777" w:rsidR="00D83CEA" w:rsidRDefault="00467904" w:rsidP="00D64489">
      <w:pPr>
        <w:spacing w:before="120" w:line="240" w:lineRule="auto"/>
        <w:ind w:hanging="709"/>
      </w:pPr>
      <w:r>
        <w:t>1</w:t>
      </w:r>
      <w:r w:rsidR="00845232">
        <w:t>5</w:t>
      </w:r>
      <w:r>
        <w:t>.5</w:t>
      </w:r>
      <w:r>
        <w:tab/>
      </w:r>
      <w:r w:rsidR="00D83CEA" w:rsidRPr="00724E06">
        <w:t xml:space="preserve">Clause </w:t>
      </w:r>
      <w:r w:rsidR="005D4966">
        <w:t>1</w:t>
      </w:r>
      <w:r w:rsidR="00845232">
        <w:t>5</w:t>
      </w:r>
      <w:r w:rsidR="00D83CEA" w:rsidRPr="00724E06">
        <w:t xml:space="preserve">.1 shall not apply to the extent that: </w:t>
      </w:r>
    </w:p>
    <w:p w14:paraId="5F46FCFC" w14:textId="77777777" w:rsidR="00467904" w:rsidRDefault="00467904" w:rsidP="00E7357F">
      <w:pPr>
        <w:spacing w:before="120" w:line="240" w:lineRule="auto"/>
        <w:ind w:left="851" w:hanging="851"/>
      </w:pPr>
      <w:r>
        <w:t>1</w:t>
      </w:r>
      <w:r w:rsidR="00845232">
        <w:t>5</w:t>
      </w:r>
      <w:r>
        <w:t>.5.1</w:t>
      </w:r>
      <w:r>
        <w:tab/>
      </w:r>
      <w:r w:rsidR="00D83CEA" w:rsidRPr="00724E06">
        <w:t xml:space="preserve">such </w:t>
      </w:r>
      <w:r w:rsidR="004F6DBF">
        <w:t>disclosure is a requirement of l</w:t>
      </w:r>
      <w:r w:rsidR="00D83CEA" w:rsidRPr="00724E06">
        <w:t xml:space="preserve">aw placed upon the Party making the disclosure, including any requirements for disclosure under the FOIA or the EIR; </w:t>
      </w:r>
    </w:p>
    <w:p w14:paraId="41644ACE" w14:textId="77777777" w:rsidR="00D83CEA" w:rsidRDefault="00467904" w:rsidP="00E7357F">
      <w:pPr>
        <w:spacing w:before="120" w:line="240" w:lineRule="auto"/>
        <w:ind w:left="851" w:hanging="851"/>
      </w:pPr>
      <w:r>
        <w:t>1</w:t>
      </w:r>
      <w:r w:rsidR="00845232">
        <w:t>5</w:t>
      </w:r>
      <w:r>
        <w:t>.5.2</w:t>
      </w:r>
      <w:r>
        <w:tab/>
      </w:r>
      <w:r w:rsidR="00D83CEA" w:rsidRPr="00724E06">
        <w:t xml:space="preserve">such information was in the possession of the Party making the disclosure without obligation of confidentiality prior to its disclosure by the information owner; </w:t>
      </w:r>
    </w:p>
    <w:p w14:paraId="3F9692F5" w14:textId="77777777" w:rsidR="00D83CEA" w:rsidRDefault="00467904" w:rsidP="00E7357F">
      <w:pPr>
        <w:spacing w:before="120" w:line="240" w:lineRule="auto"/>
        <w:ind w:left="851" w:hanging="851"/>
      </w:pPr>
      <w:r>
        <w:t>1</w:t>
      </w:r>
      <w:r w:rsidR="00845232">
        <w:t>5</w:t>
      </w:r>
      <w:r>
        <w:t>.5.3</w:t>
      </w:r>
      <w:r>
        <w:tab/>
      </w:r>
      <w:r w:rsidR="00D83CEA" w:rsidRPr="00724E06">
        <w:t xml:space="preserve">such information was obtained from a third party without obligation of confidentiality; </w:t>
      </w:r>
    </w:p>
    <w:p w14:paraId="0E909DD8" w14:textId="77777777" w:rsidR="00D83CEA" w:rsidRDefault="00467904" w:rsidP="00E7357F">
      <w:pPr>
        <w:spacing w:before="120" w:line="240" w:lineRule="auto"/>
        <w:ind w:left="851" w:hanging="851"/>
      </w:pPr>
      <w:r>
        <w:t>1</w:t>
      </w:r>
      <w:r w:rsidR="00845232">
        <w:t>5</w:t>
      </w:r>
      <w:r>
        <w:t>.5.4</w:t>
      </w:r>
      <w:r>
        <w:tab/>
      </w:r>
      <w:r w:rsidR="00D83CEA" w:rsidRPr="00724E06">
        <w:t xml:space="preserve">such information was already in the public domain at the time of disclosure otherwise than by a breach of the Contract; or </w:t>
      </w:r>
    </w:p>
    <w:p w14:paraId="5D041CF7" w14:textId="77777777" w:rsidR="00D83CEA" w:rsidRDefault="00467904" w:rsidP="00E7357F">
      <w:pPr>
        <w:spacing w:before="120" w:line="240" w:lineRule="auto"/>
        <w:ind w:left="851" w:hanging="851"/>
      </w:pPr>
      <w:r>
        <w:t>1</w:t>
      </w:r>
      <w:r w:rsidR="00845232">
        <w:t>5</w:t>
      </w:r>
      <w:r>
        <w:t>.5.5</w:t>
      </w:r>
      <w:r>
        <w:tab/>
      </w:r>
      <w:r w:rsidR="00D83CEA" w:rsidRPr="00724E06">
        <w:t xml:space="preserve">it is independently developed without access to the other Party's Confidential Information. </w:t>
      </w:r>
    </w:p>
    <w:p w14:paraId="01D82419" w14:textId="77777777" w:rsidR="00D83CEA" w:rsidRDefault="00467904" w:rsidP="00E7357F">
      <w:pPr>
        <w:spacing w:before="120" w:line="240" w:lineRule="auto"/>
        <w:ind w:hanging="720"/>
      </w:pPr>
      <w:r>
        <w:t>1</w:t>
      </w:r>
      <w:r w:rsidR="00845232">
        <w:t>5</w:t>
      </w:r>
      <w:r>
        <w:t>.6</w:t>
      </w:r>
      <w:r>
        <w:tab/>
      </w:r>
      <w:r w:rsidR="00D83CEA" w:rsidRPr="00724E06">
        <w:t xml:space="preserve">Nothing in clause </w:t>
      </w:r>
      <w:r w:rsidR="005D4966">
        <w:t>1</w:t>
      </w:r>
      <w:r w:rsidR="00845232">
        <w:t>5</w:t>
      </w:r>
      <w:r w:rsidR="00D83CEA" w:rsidRPr="00724E06">
        <w:t xml:space="preserve"> shall prevent the </w:t>
      </w:r>
      <w:r w:rsidR="00991834" w:rsidRPr="00724E06">
        <w:t>DFE</w:t>
      </w:r>
      <w:r w:rsidR="00D83CEA" w:rsidRPr="00724E06">
        <w:t xml:space="preserve"> disclosing any Confidential Information obtained from the </w:t>
      </w:r>
      <w:r w:rsidR="00991834" w:rsidRPr="00724E06">
        <w:t>Contractor</w:t>
      </w:r>
      <w:r w:rsidR="00B24F98">
        <w:t>:</w:t>
      </w:r>
    </w:p>
    <w:p w14:paraId="5BED89EE" w14:textId="77777777" w:rsidR="00D83CEA" w:rsidRDefault="00467904" w:rsidP="00E7357F">
      <w:pPr>
        <w:spacing w:before="120" w:line="240" w:lineRule="auto"/>
        <w:ind w:left="851" w:hanging="851"/>
      </w:pPr>
      <w:r>
        <w:t>1</w:t>
      </w:r>
      <w:r w:rsidR="00845232">
        <w:t>5</w:t>
      </w:r>
      <w:r>
        <w:t>.6.1</w:t>
      </w:r>
      <w:r>
        <w:tab/>
      </w:r>
      <w:r w:rsidR="00D83CEA" w:rsidRPr="00724E06">
        <w:t xml:space="preserve">for the purpose of the examination and certification of the </w:t>
      </w:r>
      <w:r w:rsidR="00991834" w:rsidRPr="00724E06">
        <w:t>DFE</w:t>
      </w:r>
      <w:r w:rsidR="00D83CEA" w:rsidRPr="00724E06">
        <w:t>’s accounts;</w:t>
      </w:r>
    </w:p>
    <w:p w14:paraId="42D147CE" w14:textId="77777777" w:rsidR="00D83CEA" w:rsidRDefault="00467904" w:rsidP="00E7357F">
      <w:pPr>
        <w:spacing w:before="120" w:line="240" w:lineRule="auto"/>
        <w:ind w:left="851" w:hanging="851"/>
      </w:pPr>
      <w:r>
        <w:t>1</w:t>
      </w:r>
      <w:r w:rsidR="00845232">
        <w:t>5</w:t>
      </w:r>
      <w:r>
        <w:t>.6.2</w:t>
      </w:r>
      <w:r>
        <w:tab/>
      </w:r>
      <w:r w:rsidR="00D83CEA" w:rsidRPr="00724E06">
        <w:t xml:space="preserve">for the purpose of any examination pursuant to section 6(1) of the National Audit Act 1983 of the economy, efficiency and effectiveness with which the </w:t>
      </w:r>
      <w:r w:rsidR="00991834" w:rsidRPr="00724E06">
        <w:t>DFE</w:t>
      </w:r>
      <w:r w:rsidR="00D83CEA" w:rsidRPr="00724E06">
        <w:t xml:space="preserve"> has used its resources;</w:t>
      </w:r>
    </w:p>
    <w:p w14:paraId="71BC7A3B" w14:textId="77777777" w:rsidR="00D83CEA" w:rsidRDefault="00467904" w:rsidP="00E7357F">
      <w:pPr>
        <w:spacing w:before="120" w:line="240" w:lineRule="auto"/>
        <w:ind w:left="851" w:hanging="851"/>
      </w:pPr>
      <w:r>
        <w:t>1</w:t>
      </w:r>
      <w:r w:rsidR="00845232">
        <w:t>5</w:t>
      </w:r>
      <w:r>
        <w:t>.6.3</w:t>
      </w:r>
      <w:r>
        <w:tab/>
      </w:r>
      <w:r w:rsidR="00D83CEA" w:rsidRPr="00724E06">
        <w:t xml:space="preserve">to any </w:t>
      </w:r>
      <w:r w:rsidR="004F6DBF">
        <w:t>other c</w:t>
      </w:r>
      <w:r w:rsidR="00D83CEA" w:rsidRPr="00724E06">
        <w:t xml:space="preserve">rown </w:t>
      </w:r>
      <w:r w:rsidR="004F6DBF">
        <w:t>b</w:t>
      </w:r>
      <w:r w:rsidR="00D83CEA" w:rsidRPr="00724E06">
        <w:t>ody</w:t>
      </w:r>
      <w:r w:rsidR="004F6DBF">
        <w:t xml:space="preserve"> a</w:t>
      </w:r>
      <w:r w:rsidR="00D83CEA" w:rsidRPr="00724E06">
        <w:t xml:space="preserve">nd the </w:t>
      </w:r>
      <w:r w:rsidR="00991834" w:rsidRPr="00724E06">
        <w:t>Contractor</w:t>
      </w:r>
      <w:r w:rsidR="00D83CEA" w:rsidRPr="00724E06">
        <w:t xml:space="preserve"> hereby acknowledges that all government departments receiving such Confidential Information may further disclose the Confidential Information to other government departmen</w:t>
      </w:r>
      <w:r w:rsidR="004F6DBF">
        <w:t>ts</w:t>
      </w:r>
      <w:r w:rsidR="00D83CEA" w:rsidRPr="00724E06">
        <w:t xml:space="preserve"> on the basis that the information is confidential and is not to be disclosed to a third party which is not part of any government department;</w:t>
      </w:r>
      <w:r w:rsidR="00B24F98">
        <w:t xml:space="preserve"> or</w:t>
      </w:r>
    </w:p>
    <w:p w14:paraId="66AA25D0" w14:textId="77777777" w:rsidR="00D83CEA" w:rsidRDefault="00467904" w:rsidP="00E7357F">
      <w:pPr>
        <w:spacing w:before="120" w:line="240" w:lineRule="auto"/>
        <w:ind w:left="851" w:hanging="851"/>
      </w:pPr>
      <w:r>
        <w:t>1</w:t>
      </w:r>
      <w:r w:rsidR="00845232">
        <w:t>5</w:t>
      </w:r>
      <w:r>
        <w:t>.6.4</w:t>
      </w:r>
      <w:r>
        <w:tab/>
      </w:r>
      <w:r w:rsidR="00D83CEA" w:rsidRPr="00724E06">
        <w:t>to any consultant, contractor or other</w:t>
      </w:r>
      <w:r w:rsidR="005D4966">
        <w:t xml:space="preserve"> person engaged by the DFE</w:t>
      </w:r>
      <w:r>
        <w:t xml:space="preserve"> </w:t>
      </w:r>
      <w:r w:rsidR="00D83CEA" w:rsidRPr="00724E06">
        <w:t xml:space="preserve">provided that in disclosing information under clauses </w:t>
      </w:r>
      <w:r w:rsidR="005D4966">
        <w:t>1</w:t>
      </w:r>
      <w:r w:rsidR="00845232">
        <w:t>5</w:t>
      </w:r>
      <w:r w:rsidR="005D4966">
        <w:t>.8.3 and 1</w:t>
      </w:r>
      <w:r w:rsidR="00845232">
        <w:t>5</w:t>
      </w:r>
      <w:r w:rsidR="005D4966">
        <w:t>.8.4 the DFE</w:t>
      </w:r>
      <w:r w:rsidR="00D83CEA" w:rsidRPr="00724E06">
        <w:t xml:space="preserve"> discloses only the information which is necessary for the purpose concerned and requests that the information is treated in confidence and that a confidentiality undertaking is given where appropriate. </w:t>
      </w:r>
    </w:p>
    <w:p w14:paraId="28798A7C" w14:textId="77777777" w:rsidR="00D83CEA" w:rsidRDefault="00467904" w:rsidP="000B6E0B">
      <w:pPr>
        <w:spacing w:before="120" w:line="240" w:lineRule="auto"/>
        <w:ind w:hanging="720"/>
      </w:pPr>
      <w:r>
        <w:t>1</w:t>
      </w:r>
      <w:r w:rsidR="00845232">
        <w:t>5</w:t>
      </w:r>
      <w:r>
        <w:t>.7</w:t>
      </w:r>
      <w:r>
        <w:tab/>
      </w:r>
      <w:r w:rsidR="005D4966">
        <w:t>Nothing in clauses 1</w:t>
      </w:r>
      <w:r w:rsidR="00845232">
        <w:t>5</w:t>
      </w:r>
      <w:r w:rsidR="005D4966">
        <w:t>.1 to 1</w:t>
      </w:r>
      <w:r w:rsidR="00845232">
        <w:t>5</w:t>
      </w:r>
      <w:r w:rsidR="00D83CEA" w:rsidRPr="00724E06">
        <w:t xml:space="preserve">.6 shall prevent either Party from using any techniques, ideas or </w:t>
      </w:r>
      <w:r w:rsidR="004F6DBF">
        <w:t>k</w:t>
      </w:r>
      <w:r w:rsidR="00D83CEA" w:rsidRPr="00724E06">
        <w:t>now-</w:t>
      </w:r>
      <w:r w:rsidR="004F6DBF">
        <w:t>h</w:t>
      </w:r>
      <w:r w:rsidR="00D83CEA"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59C27C6E" w14:textId="77777777" w:rsidR="00D83CEA" w:rsidRDefault="00467904" w:rsidP="000B6E0B">
      <w:pPr>
        <w:spacing w:before="120" w:line="240" w:lineRule="auto"/>
        <w:ind w:hanging="720"/>
      </w:pPr>
      <w:r>
        <w:t>1</w:t>
      </w:r>
      <w:r w:rsidR="00845232">
        <w:t>5</w:t>
      </w:r>
      <w:r>
        <w:t>.8</w:t>
      </w:r>
      <w:r>
        <w:tab/>
      </w:r>
      <w:r w:rsidR="00D83CEA" w:rsidRPr="00724E06">
        <w:t xml:space="preserve">The </w:t>
      </w:r>
      <w:r w:rsidR="00991834" w:rsidRPr="00724E06">
        <w:t>DFE</w:t>
      </w:r>
      <w:r w:rsidR="00D83CEA" w:rsidRPr="00724E06">
        <w:t xml:space="preserve"> shall endeavour to ensure that any gov</w:t>
      </w:r>
      <w:r w:rsidR="004F6DBF">
        <w:t>ernment department, employee, third party or sub-c</w:t>
      </w:r>
      <w:r w:rsidR="00D83CEA" w:rsidRPr="00724E06">
        <w:t xml:space="preserve">ontractor to whom the </w:t>
      </w:r>
      <w:r w:rsidR="00991834" w:rsidRPr="00724E06">
        <w:t>DFE</w:t>
      </w:r>
      <w:r w:rsidR="00D83CEA" w:rsidRPr="00724E06">
        <w:t>'s Confidential Information is</w:t>
      </w:r>
      <w:r w:rsidR="005D4966">
        <w:t xml:space="preserve"> disclosed pursuant to clause 1</w:t>
      </w:r>
      <w:r w:rsidR="00845232">
        <w:t>5</w:t>
      </w:r>
      <w:r w:rsidR="00D83CEA" w:rsidRPr="00724E06">
        <w:t xml:space="preserve">.6 is made aware of the </w:t>
      </w:r>
      <w:r w:rsidR="00991834" w:rsidRPr="00724E06">
        <w:t>DFE</w:t>
      </w:r>
      <w:r w:rsidR="00D83CEA" w:rsidRPr="00724E06">
        <w:t xml:space="preserve">'s obligations of confidentiality. </w:t>
      </w:r>
    </w:p>
    <w:p w14:paraId="152C6972" w14:textId="77777777" w:rsidR="00D83CEA" w:rsidRPr="00080994" w:rsidRDefault="00467904" w:rsidP="000B6E0B">
      <w:pPr>
        <w:spacing w:before="120" w:line="240" w:lineRule="auto"/>
        <w:ind w:hanging="720"/>
      </w:pPr>
      <w:r>
        <w:t>1</w:t>
      </w:r>
      <w:r w:rsidR="00845232">
        <w:t>5</w:t>
      </w:r>
      <w:r>
        <w:t>.9</w:t>
      </w:r>
      <w:r>
        <w:tab/>
      </w:r>
      <w:r w:rsidR="00D83CEA" w:rsidRPr="00724E06">
        <w:t xml:space="preserve">If the </w:t>
      </w:r>
      <w:r w:rsidR="00991834" w:rsidRPr="00724E06">
        <w:t>Contractor</w:t>
      </w:r>
      <w:r w:rsidR="005D4966">
        <w:t xml:space="preserve"> does not comply with clauses 1</w:t>
      </w:r>
      <w:r w:rsidR="00845232">
        <w:t>5</w:t>
      </w:r>
      <w:r w:rsidR="005D4966">
        <w:t>.1 to 1</w:t>
      </w:r>
      <w:r w:rsidR="00845232">
        <w:t>5</w:t>
      </w:r>
      <w:r w:rsidR="00D83CEA" w:rsidRPr="00724E06">
        <w:t>.</w:t>
      </w:r>
      <w:r w:rsidR="004F6DBF">
        <w:t>5</w:t>
      </w:r>
      <w:r w:rsidR="00D83CEA" w:rsidRPr="00724E06">
        <w:t xml:space="preserve"> the </w:t>
      </w:r>
      <w:r w:rsidR="00991834" w:rsidRPr="00724E06">
        <w:t>DFE</w:t>
      </w:r>
      <w:r w:rsidR="00D83CEA" w:rsidRPr="00724E06">
        <w:t xml:space="preserve"> may terminate the Contract immediately on notice to the </w:t>
      </w:r>
      <w:r w:rsidR="00991834" w:rsidRPr="00724E06">
        <w:t>Contractor</w:t>
      </w:r>
      <w:r w:rsidR="00D83CEA" w:rsidRPr="00724E06">
        <w:t xml:space="preserve">. </w:t>
      </w:r>
    </w:p>
    <w:p w14:paraId="63D5F9F4" w14:textId="77777777" w:rsidR="000A117F" w:rsidRDefault="00467904" w:rsidP="00E7357F">
      <w:pPr>
        <w:spacing w:before="120" w:line="240" w:lineRule="auto"/>
        <w:ind w:hanging="709"/>
        <w:rPr>
          <w:b/>
        </w:rPr>
      </w:pPr>
      <w:r w:rsidRPr="00467904">
        <w:rPr>
          <w:b/>
        </w:rPr>
        <w:t>1</w:t>
      </w:r>
      <w:r w:rsidR="00845232">
        <w:rPr>
          <w:b/>
        </w:rPr>
        <w:t>6</w:t>
      </w:r>
      <w:r w:rsidRPr="00467904">
        <w:rPr>
          <w:b/>
        </w:rPr>
        <w:t>.</w:t>
      </w:r>
      <w:r w:rsidRPr="00467904">
        <w:rPr>
          <w:b/>
        </w:rPr>
        <w:tab/>
      </w:r>
      <w:r w:rsidR="000A117F" w:rsidRPr="00467904">
        <w:rPr>
          <w:b/>
        </w:rPr>
        <w:t>FREEDOM OF INFORMATION</w:t>
      </w:r>
    </w:p>
    <w:p w14:paraId="22E2E0AE" w14:textId="77777777" w:rsidR="000A117F" w:rsidRDefault="00467904" w:rsidP="00E7357F">
      <w:pPr>
        <w:spacing w:before="120" w:line="240" w:lineRule="auto"/>
        <w:ind w:hanging="709"/>
      </w:pPr>
      <w:r>
        <w:t>1</w:t>
      </w:r>
      <w:r w:rsidR="00845232">
        <w:t>6</w:t>
      </w:r>
      <w:r>
        <w:t>.1</w:t>
      </w:r>
      <w:r>
        <w:tab/>
      </w:r>
      <w:r w:rsidR="000A117F" w:rsidRPr="00467904">
        <w:t xml:space="preserve">The </w:t>
      </w:r>
      <w:r w:rsidR="00991834" w:rsidRPr="00467904">
        <w:t>Contractor</w:t>
      </w:r>
      <w:r w:rsidR="000A117F" w:rsidRPr="00467904">
        <w:t xml:space="preserve"> acknowledges that the </w:t>
      </w:r>
      <w:r w:rsidR="00991834" w:rsidRPr="00467904">
        <w:t>DFE</w:t>
      </w:r>
      <w:r w:rsidR="000A117F" w:rsidRPr="00467904">
        <w:t xml:space="preserve"> is subject to the requirements of the FOIA and the EIR. </w:t>
      </w:r>
    </w:p>
    <w:p w14:paraId="74D24149" w14:textId="77777777" w:rsidR="000A117F" w:rsidRDefault="00467904" w:rsidP="00E7357F">
      <w:pPr>
        <w:spacing w:before="120" w:line="240" w:lineRule="auto"/>
        <w:ind w:hanging="709"/>
      </w:pPr>
      <w:r>
        <w:t>1</w:t>
      </w:r>
      <w:r w:rsidR="00845232">
        <w:t>6</w:t>
      </w:r>
      <w:r>
        <w:t>.2</w:t>
      </w:r>
      <w:r>
        <w:tab/>
      </w:r>
      <w:r w:rsidR="000A117F" w:rsidRPr="00467904">
        <w:t xml:space="preserve">The </w:t>
      </w:r>
      <w:r w:rsidR="00991834" w:rsidRPr="00467904">
        <w:t>Contractor</w:t>
      </w:r>
      <w:r w:rsidR="000A117F" w:rsidRPr="00467904">
        <w:t xml:space="preserve"> shall transfer to the </w:t>
      </w:r>
      <w:r w:rsidR="00991834" w:rsidRPr="00467904">
        <w:t>DFE</w:t>
      </w:r>
      <w:r w:rsidR="000A117F" w:rsidRPr="00467904">
        <w:t xml:space="preserve"> all Requests for Information that it receives as soon as practicable and in any event within 2 </w:t>
      </w:r>
      <w:r w:rsidR="004F6DBF">
        <w:t>Business</w:t>
      </w:r>
      <w:r w:rsidR="000A117F" w:rsidRPr="00467904">
        <w:t xml:space="preserve"> Days of receipt: </w:t>
      </w:r>
    </w:p>
    <w:p w14:paraId="411F71B3" w14:textId="77777777" w:rsidR="000A117F" w:rsidRDefault="00467904" w:rsidP="00ED4D0C">
      <w:pPr>
        <w:spacing w:before="120" w:line="240" w:lineRule="auto"/>
        <w:ind w:left="851" w:hanging="851"/>
      </w:pPr>
      <w:r>
        <w:t>1</w:t>
      </w:r>
      <w:r w:rsidR="00845232">
        <w:t>6</w:t>
      </w:r>
      <w:r>
        <w:t>.2.1</w:t>
      </w:r>
      <w:r>
        <w:tab/>
      </w:r>
      <w:r w:rsidR="000A117F" w:rsidRPr="00467904">
        <w:t xml:space="preserve">give the </w:t>
      </w:r>
      <w:r w:rsidR="00991834" w:rsidRPr="00467904">
        <w:t>DFE</w:t>
      </w:r>
      <w:r w:rsidR="000A117F" w:rsidRPr="00467904">
        <w:t xml:space="preserve"> a copy of all Information in its possession or control in the form that the </w:t>
      </w:r>
      <w:r w:rsidR="00991834" w:rsidRPr="00467904">
        <w:t>DFE</w:t>
      </w:r>
      <w:r w:rsidR="004F6DBF">
        <w:t xml:space="preserve"> requires </w:t>
      </w:r>
      <w:r w:rsidR="004F6DBF">
        <w:lastRenderedPageBreak/>
        <w:t>within 5 Business</w:t>
      </w:r>
      <w:r w:rsidR="000A117F" w:rsidRPr="00467904">
        <w:t xml:space="preserve"> Days (or such other period as the </w:t>
      </w:r>
      <w:r w:rsidR="00991834" w:rsidRPr="00467904">
        <w:t>DFE</w:t>
      </w:r>
      <w:r w:rsidR="000A117F" w:rsidRPr="00467904">
        <w:t xml:space="preserve"> may specify) of the </w:t>
      </w:r>
      <w:r w:rsidR="00991834" w:rsidRPr="00467904">
        <w:t>DFE</w:t>
      </w:r>
      <w:r w:rsidR="000A117F" w:rsidRPr="00467904">
        <w:t>'s request;</w:t>
      </w:r>
    </w:p>
    <w:p w14:paraId="6E59B452" w14:textId="77777777" w:rsidR="000A117F" w:rsidRDefault="00467904" w:rsidP="00ED4D0C">
      <w:pPr>
        <w:spacing w:before="120" w:line="240" w:lineRule="auto"/>
        <w:ind w:left="851" w:hanging="851"/>
      </w:pPr>
      <w:r>
        <w:t>1</w:t>
      </w:r>
      <w:r w:rsidR="00845232">
        <w:t>6</w:t>
      </w:r>
      <w:r>
        <w:t>.2.2</w:t>
      </w:r>
      <w:r>
        <w:tab/>
      </w:r>
      <w:r w:rsidR="000A117F" w:rsidRPr="00467904">
        <w:t xml:space="preserve">provide all necessary assistance as reasonably requested by the </w:t>
      </w:r>
      <w:r w:rsidR="00991834" w:rsidRPr="00467904">
        <w:t>DFE</w:t>
      </w:r>
      <w:r w:rsidR="000A117F" w:rsidRPr="00467904">
        <w:t xml:space="preserve"> to enable the </w:t>
      </w:r>
      <w:r w:rsidR="00991834" w:rsidRPr="00467904">
        <w:t>DFE</w:t>
      </w:r>
      <w:r w:rsidR="000A117F" w:rsidRPr="00467904">
        <w:t xml:space="preserve"> to comply with its obligations under the FOIA and EIR; and</w:t>
      </w:r>
    </w:p>
    <w:p w14:paraId="026794E5" w14:textId="77777777" w:rsidR="000A117F" w:rsidRDefault="00467904" w:rsidP="00ED4D0C">
      <w:pPr>
        <w:spacing w:before="120" w:line="240" w:lineRule="auto"/>
        <w:ind w:left="851" w:hanging="851"/>
      </w:pPr>
      <w:r>
        <w:t>1</w:t>
      </w:r>
      <w:r w:rsidR="00845232">
        <w:t>6</w:t>
      </w:r>
      <w:r>
        <w:t>.2.3</w:t>
      </w:r>
      <w:r>
        <w:tab/>
      </w:r>
      <w:r w:rsidR="000A117F" w:rsidRPr="00467904">
        <w:t xml:space="preserve">not respond to directly to a Request for Information unless authorised to do so in writing by the </w:t>
      </w:r>
      <w:r w:rsidR="00991834" w:rsidRPr="00467904">
        <w:t>DFE</w:t>
      </w:r>
      <w:r w:rsidR="000A117F" w:rsidRPr="00467904">
        <w:t>.</w:t>
      </w:r>
    </w:p>
    <w:p w14:paraId="5AC7C645" w14:textId="77777777" w:rsidR="00467904" w:rsidRDefault="00467904" w:rsidP="00ED4D0C">
      <w:pPr>
        <w:tabs>
          <w:tab w:val="left" w:pos="0"/>
        </w:tabs>
        <w:spacing w:before="120" w:line="240" w:lineRule="auto"/>
        <w:ind w:hanging="709"/>
      </w:pPr>
      <w:r>
        <w:t>1</w:t>
      </w:r>
      <w:r w:rsidR="00845232">
        <w:t>6</w:t>
      </w:r>
      <w:r>
        <w:t>.3</w:t>
      </w:r>
      <w:r>
        <w:tab/>
      </w:r>
      <w:r w:rsidR="000A117F" w:rsidRPr="00467904">
        <w:t xml:space="preserve">The </w:t>
      </w:r>
      <w:r w:rsidR="00991834" w:rsidRPr="00467904">
        <w:t>DFE</w:t>
      </w:r>
      <w:r w:rsidR="000A117F" w:rsidRPr="00467904">
        <w:t xml:space="preserve"> shall determine in its absolute discretion and notwithstanding any other provision in the Contract or any other agreement whether the Commercially Sensitive Information and any other </w:t>
      </w:r>
      <w:r w:rsidR="00104B40">
        <w:t>i</w:t>
      </w:r>
      <w:r w:rsidR="000A117F" w:rsidRPr="00467904">
        <w:t xml:space="preserve">nformation is exempt from disclosure in accordance with the provisions of the FOIA and/or the EIR. </w:t>
      </w:r>
    </w:p>
    <w:p w14:paraId="3D0E1DEF" w14:textId="77777777" w:rsidR="00265762" w:rsidRDefault="00467904" w:rsidP="00ED4D0C">
      <w:pPr>
        <w:tabs>
          <w:tab w:val="left" w:pos="0"/>
        </w:tabs>
        <w:spacing w:before="120" w:line="240" w:lineRule="auto"/>
        <w:ind w:hanging="709"/>
        <w:rPr>
          <w:b/>
        </w:rPr>
      </w:pPr>
      <w:r w:rsidRPr="00467904">
        <w:rPr>
          <w:b/>
        </w:rPr>
        <w:t>1</w:t>
      </w:r>
      <w:r w:rsidR="00845232">
        <w:rPr>
          <w:b/>
        </w:rPr>
        <w:t>7</w:t>
      </w:r>
      <w:r w:rsidRPr="00467904">
        <w:rPr>
          <w:b/>
        </w:rPr>
        <w:t>.</w:t>
      </w:r>
      <w:r>
        <w:tab/>
      </w:r>
      <w:r w:rsidR="00265762" w:rsidRPr="00467904">
        <w:rPr>
          <w:b/>
        </w:rPr>
        <w:t>OFFICIAL S</w:t>
      </w:r>
      <w:r w:rsidR="00694C5A">
        <w:rPr>
          <w:b/>
        </w:rPr>
        <w:t>ECRETS ACTS AND FINANCE ACT</w:t>
      </w:r>
    </w:p>
    <w:p w14:paraId="619F34A3" w14:textId="77777777" w:rsidR="00265762" w:rsidRDefault="00467904" w:rsidP="00ED4D0C">
      <w:pPr>
        <w:tabs>
          <w:tab w:val="left" w:pos="0"/>
        </w:tabs>
        <w:spacing w:before="120" w:line="240" w:lineRule="auto"/>
        <w:ind w:hanging="709"/>
      </w:pPr>
      <w:r>
        <w:t>1</w:t>
      </w:r>
      <w:r w:rsidR="00845232">
        <w:t>7</w:t>
      </w:r>
      <w:r>
        <w:t>.1</w:t>
      </w:r>
      <w:r>
        <w:tab/>
      </w:r>
      <w:r w:rsidR="00265762" w:rsidRPr="00467904">
        <w:t xml:space="preserve">The Contractor shall comply with the provisions of: </w:t>
      </w:r>
    </w:p>
    <w:p w14:paraId="33B330C0" w14:textId="77777777" w:rsidR="00265762" w:rsidRDefault="00467904" w:rsidP="002E6318">
      <w:pPr>
        <w:spacing w:before="120" w:line="240" w:lineRule="auto"/>
        <w:ind w:left="851" w:hanging="851"/>
      </w:pPr>
      <w:r>
        <w:t>1</w:t>
      </w:r>
      <w:r w:rsidR="00845232">
        <w:t>7</w:t>
      </w:r>
      <w:r>
        <w:t>.1.1</w:t>
      </w:r>
      <w:r>
        <w:tab/>
      </w:r>
      <w:r w:rsidR="00265762" w:rsidRPr="00467904">
        <w:t>the Official Secrets Acts 1911 to 1989; and</w:t>
      </w:r>
    </w:p>
    <w:p w14:paraId="7C61FFED" w14:textId="77777777" w:rsidR="00265762" w:rsidRPr="00467904" w:rsidRDefault="00467904" w:rsidP="002E6318">
      <w:pPr>
        <w:spacing w:before="120" w:line="240" w:lineRule="auto"/>
        <w:ind w:left="851" w:hanging="851"/>
      </w:pPr>
      <w:r>
        <w:t>1</w:t>
      </w:r>
      <w:r w:rsidR="00845232">
        <w:t>7</w:t>
      </w:r>
      <w:r>
        <w:t>.1.2</w:t>
      </w:r>
      <w:r>
        <w:tab/>
      </w:r>
      <w:r w:rsidR="00265762" w:rsidRPr="00467904">
        <w:t>section 182 of the Finance Act 1989.</w:t>
      </w:r>
    </w:p>
    <w:p w14:paraId="56A4208E" w14:textId="77777777" w:rsidR="004206CA" w:rsidRDefault="00845232" w:rsidP="002E6318">
      <w:pPr>
        <w:spacing w:before="120" w:line="240" w:lineRule="auto"/>
        <w:ind w:hanging="709"/>
        <w:rPr>
          <w:b/>
        </w:rPr>
      </w:pPr>
      <w:r>
        <w:rPr>
          <w:b/>
        </w:rPr>
        <w:t>18</w:t>
      </w:r>
      <w:r w:rsidR="00467904" w:rsidRPr="00467904">
        <w:rPr>
          <w:b/>
        </w:rPr>
        <w:t>.</w:t>
      </w:r>
      <w:r w:rsidR="00467904" w:rsidRPr="00467904">
        <w:rPr>
          <w:b/>
        </w:rPr>
        <w:tab/>
      </w:r>
      <w:r w:rsidR="004206CA" w:rsidRPr="00467904">
        <w:rPr>
          <w:b/>
        </w:rPr>
        <w:t xml:space="preserve">LIABILITY </w:t>
      </w:r>
    </w:p>
    <w:p w14:paraId="7181D25B" w14:textId="77777777" w:rsidR="004206CA" w:rsidRDefault="00845232" w:rsidP="002E6318">
      <w:pPr>
        <w:spacing w:before="120" w:line="240" w:lineRule="auto"/>
        <w:ind w:hanging="709"/>
      </w:pPr>
      <w:r>
        <w:t>18</w:t>
      </w:r>
      <w:r w:rsidR="00EA2D32">
        <w:t>.1</w:t>
      </w:r>
      <w:r w:rsidR="00EA2D32">
        <w:tab/>
      </w:r>
      <w:r w:rsidR="004206CA" w:rsidRPr="00467904">
        <w:t>Neither Party excludes or limits its liability (if any) to the other:</w:t>
      </w:r>
    </w:p>
    <w:p w14:paraId="1C6FE70B" w14:textId="77777777" w:rsidR="004206CA" w:rsidRDefault="00845232" w:rsidP="002E6318">
      <w:pPr>
        <w:spacing w:before="120" w:line="240" w:lineRule="auto"/>
        <w:ind w:left="851" w:hanging="851"/>
      </w:pPr>
      <w:r>
        <w:t>18</w:t>
      </w:r>
      <w:r w:rsidR="00EA2D32">
        <w:t>.1.1</w:t>
      </w:r>
      <w:r w:rsidR="00EA2D32">
        <w:tab/>
      </w:r>
      <w:r w:rsidR="004206CA" w:rsidRPr="00467904">
        <w:t>for breach of any obligations arising under section 12 Sale of Goods Act 1979 or section 2 Supply of Goods and Services Act 1982;</w:t>
      </w:r>
    </w:p>
    <w:p w14:paraId="0BFF5FC0" w14:textId="77777777" w:rsidR="004206CA" w:rsidRDefault="00845232" w:rsidP="002E6318">
      <w:pPr>
        <w:spacing w:before="120" w:line="240" w:lineRule="auto"/>
        <w:ind w:left="851" w:hanging="851"/>
      </w:pPr>
      <w:r>
        <w:t>18</w:t>
      </w:r>
      <w:r w:rsidR="00EA2D32">
        <w:t>.1.2</w:t>
      </w:r>
      <w:r w:rsidR="00EA2D32">
        <w:tab/>
      </w:r>
      <w:r w:rsidR="004206CA" w:rsidRPr="00467904">
        <w:t>for personal injury or death resulting from the its negligence;</w:t>
      </w:r>
    </w:p>
    <w:p w14:paraId="5F08F88D" w14:textId="77777777" w:rsidR="004206CA" w:rsidRDefault="00845232" w:rsidP="002E6318">
      <w:pPr>
        <w:spacing w:before="120" w:line="240" w:lineRule="auto"/>
        <w:ind w:left="851" w:hanging="851"/>
      </w:pPr>
      <w:r>
        <w:t>18</w:t>
      </w:r>
      <w:r w:rsidR="00EA2D32">
        <w:t>.1.3</w:t>
      </w:r>
      <w:r w:rsidR="00EA2D32">
        <w:tab/>
      </w:r>
      <w:r w:rsidR="004206CA" w:rsidRPr="00467904">
        <w:t>under section 2(3) Consumer Protection Act 1987;</w:t>
      </w:r>
    </w:p>
    <w:p w14:paraId="76343513" w14:textId="77777777" w:rsidR="005E4028" w:rsidRDefault="005E4028" w:rsidP="002E6318">
      <w:pPr>
        <w:spacing w:before="120" w:line="240" w:lineRule="auto"/>
        <w:ind w:left="851" w:hanging="851"/>
      </w:pPr>
      <w:r>
        <w:t>18.1.4</w:t>
      </w:r>
      <w:r>
        <w:tab/>
        <w:t>any b</w:t>
      </w:r>
      <w:r w:rsidR="00F17B80">
        <w:t>re</w:t>
      </w:r>
      <w:r w:rsidR="00DC6097">
        <w:t>ach of clause 15 or schedule 8</w:t>
      </w:r>
      <w:r>
        <w:t>;</w:t>
      </w:r>
    </w:p>
    <w:p w14:paraId="4BE523C5" w14:textId="77777777" w:rsidR="004206CA" w:rsidRDefault="00845232" w:rsidP="002E6318">
      <w:pPr>
        <w:spacing w:before="120" w:line="240" w:lineRule="auto"/>
        <w:ind w:left="851" w:hanging="851"/>
      </w:pPr>
      <w:r>
        <w:t>18</w:t>
      </w:r>
      <w:r w:rsidR="005E4028">
        <w:t>.1.5</w:t>
      </w:r>
      <w:r w:rsidR="00EA2D32">
        <w:tab/>
      </w:r>
      <w:r w:rsidR="004206CA" w:rsidRPr="00467904">
        <w:t>for its own fraud; or</w:t>
      </w:r>
    </w:p>
    <w:p w14:paraId="309A1ECC" w14:textId="77777777" w:rsidR="004206CA" w:rsidRDefault="00845232" w:rsidP="002E6318">
      <w:pPr>
        <w:spacing w:before="120" w:line="240" w:lineRule="auto"/>
        <w:ind w:left="851" w:hanging="851"/>
      </w:pPr>
      <w:r>
        <w:t>18</w:t>
      </w:r>
      <w:r w:rsidR="005E4028">
        <w:t>.1.6</w:t>
      </w:r>
      <w:r w:rsidR="00EA2D32">
        <w:tab/>
      </w:r>
      <w:r w:rsidR="004206CA" w:rsidRPr="00467904">
        <w:t>for any other matter which it would be unlawful for it to exclude or to attempt to exclude its liability</w:t>
      </w:r>
      <w:r w:rsidR="00275F4C">
        <w:t>.</w:t>
      </w:r>
    </w:p>
    <w:p w14:paraId="239C56F8" w14:textId="77777777" w:rsidR="000F69A0" w:rsidRDefault="00845232" w:rsidP="002E6318">
      <w:pPr>
        <w:spacing w:before="120" w:line="240" w:lineRule="auto"/>
        <w:ind w:hanging="720"/>
      </w:pPr>
      <w:r>
        <w:t>18</w:t>
      </w:r>
      <w:r w:rsidR="00EA2D32">
        <w:t>.2</w:t>
      </w:r>
      <w:r w:rsidR="00EA2D32">
        <w:tab/>
      </w:r>
      <w:r w:rsidR="005D4966">
        <w:t xml:space="preserve">Subject to clauses </w:t>
      </w:r>
      <w:r>
        <w:t>18</w:t>
      </w:r>
      <w:r w:rsidR="005D4966">
        <w:t xml:space="preserve">.1 and </w:t>
      </w:r>
      <w:r>
        <w:t>18</w:t>
      </w:r>
      <w:r w:rsidR="003C75A5" w:rsidRPr="00467904">
        <w:t>.3, the C</w:t>
      </w:r>
      <w:r w:rsidR="005D4966">
        <w:t>ontractor shall indemnify the DFE and keep the DF</w:t>
      </w:r>
      <w:r w:rsidR="003C75A5"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rsidR="00E10C32">
        <w:t>-</w:t>
      </w:r>
      <w:r w:rsidR="003C75A5"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rsidR="005D4966">
        <w:t>act or omission of the Contract</w:t>
      </w:r>
      <w:r w:rsidR="003C75A5" w:rsidRPr="00467904">
        <w:t>or.</w:t>
      </w:r>
      <w:r w:rsidR="00E169E6">
        <w:t xml:space="preserve"> </w:t>
      </w:r>
    </w:p>
    <w:p w14:paraId="3FC14049" w14:textId="77777777" w:rsidR="004206CA" w:rsidRDefault="00845232" w:rsidP="002E6318">
      <w:pPr>
        <w:spacing w:before="120" w:line="240" w:lineRule="auto"/>
        <w:ind w:hanging="720"/>
      </w:pPr>
      <w:r>
        <w:t>18</w:t>
      </w:r>
      <w:r w:rsidR="000F69A0">
        <w:t>.3</w:t>
      </w:r>
      <w:r w:rsidR="000F69A0">
        <w:tab/>
      </w:r>
      <w:r w:rsidR="004206CA" w:rsidRPr="00467904">
        <w:t xml:space="preserve">The </w:t>
      </w:r>
      <w:r w:rsidR="00991834" w:rsidRPr="00467904">
        <w:t>Contractor</w:t>
      </w:r>
      <w:r w:rsidR="004206CA" w:rsidRPr="00467904">
        <w:t xml:space="preserve"> does not exclude or limit its liability (if any) pursuant to any indemnities g</w:t>
      </w:r>
      <w:r w:rsidR="005D4966">
        <w:t xml:space="preserve">iven by it </w:t>
      </w:r>
      <w:r w:rsidR="000F69A0">
        <w:t xml:space="preserve">in </w:t>
      </w:r>
      <w:r w:rsidR="005D4966">
        <w:t>clauses 1</w:t>
      </w:r>
      <w:r>
        <w:t>2</w:t>
      </w:r>
      <w:r w:rsidR="005D4966">
        <w:t xml:space="preserve"> (Intellectual Property) and </w:t>
      </w:r>
      <w:r>
        <w:t>9</w:t>
      </w:r>
      <w:r w:rsidR="005D4966">
        <w:t xml:space="preserve"> (Tax)</w:t>
      </w:r>
      <w:r w:rsidR="004206CA" w:rsidRPr="00467904">
        <w:t>.</w:t>
      </w:r>
    </w:p>
    <w:p w14:paraId="73CC0257" w14:textId="77777777" w:rsidR="004206CA" w:rsidRDefault="00845232" w:rsidP="002E6318">
      <w:pPr>
        <w:spacing w:before="120" w:line="240" w:lineRule="auto"/>
        <w:ind w:hanging="720"/>
      </w:pPr>
      <w:r>
        <w:t>18</w:t>
      </w:r>
      <w:r w:rsidR="000F69A0">
        <w:t>.4</w:t>
      </w:r>
      <w:r w:rsidR="00EA2D32">
        <w:tab/>
      </w:r>
      <w:r w:rsidR="004206CA" w:rsidRPr="00467904">
        <w:t>Subjec</w:t>
      </w:r>
      <w:r w:rsidR="005D4966">
        <w:t xml:space="preserve">t to clauses </w:t>
      </w:r>
      <w:r>
        <w:t>18</w:t>
      </w:r>
      <w:r w:rsidR="005D4966">
        <w:t>.1,</w:t>
      </w:r>
      <w:r w:rsidR="000F69A0">
        <w:t xml:space="preserve"> </w:t>
      </w:r>
      <w:r>
        <w:t>18</w:t>
      </w:r>
      <w:r w:rsidR="000F69A0">
        <w:t>.3</w:t>
      </w:r>
      <w:r w:rsidR="005D4966">
        <w:t xml:space="preserve"> and </w:t>
      </w:r>
      <w:r>
        <w:t>18</w:t>
      </w:r>
      <w:r w:rsidR="000F69A0">
        <w:t>.6</w:t>
      </w:r>
      <w:r w:rsidR="004206CA" w:rsidRPr="00467904">
        <w:t>, neither Party shall have any liability to the other under or in connection with th</w:t>
      </w:r>
      <w:r w:rsidR="00104B40">
        <w:t>e</w:t>
      </w:r>
      <w:r w:rsidR="004206CA" w:rsidRPr="00467904">
        <w:t xml:space="preserve"> Contract, whether in contract, tort (including negligence) or otherwise:</w:t>
      </w:r>
    </w:p>
    <w:p w14:paraId="7482AAEE" w14:textId="77777777" w:rsidR="004206CA" w:rsidRDefault="00845232" w:rsidP="002E6318">
      <w:pPr>
        <w:spacing w:before="120" w:line="240" w:lineRule="auto"/>
        <w:ind w:left="851" w:hanging="851"/>
      </w:pPr>
      <w:r>
        <w:t>18</w:t>
      </w:r>
      <w:r w:rsidR="00EA2D32">
        <w:t>.</w:t>
      </w:r>
      <w:r w:rsidR="000F69A0">
        <w:t>4</w:t>
      </w:r>
      <w:r w:rsidR="00EA2D32">
        <w:t>.1</w:t>
      </w:r>
      <w:r w:rsidR="00EA2D32">
        <w:tab/>
      </w:r>
      <w:r w:rsidR="004206CA" w:rsidRPr="00467904">
        <w:t>for any losses of an indirect or consequential nature;</w:t>
      </w:r>
    </w:p>
    <w:p w14:paraId="53E458E2" w14:textId="77777777" w:rsidR="004206CA" w:rsidRDefault="00845232" w:rsidP="002E6318">
      <w:pPr>
        <w:spacing w:before="120" w:line="240" w:lineRule="auto"/>
        <w:ind w:left="851" w:hanging="851"/>
      </w:pPr>
      <w:r>
        <w:t>18</w:t>
      </w:r>
      <w:r w:rsidR="000F69A0">
        <w:t>.4</w:t>
      </w:r>
      <w:r w:rsidR="00EA2D32">
        <w:t>.2</w:t>
      </w:r>
      <w:r w:rsidR="00EA2D32">
        <w:tab/>
      </w:r>
      <w:r w:rsidR="004206CA" w:rsidRPr="00467904">
        <w:t>for any claims for loss of profits, revenue, business or opportunity (whether direct, indirect or consequential); or</w:t>
      </w:r>
    </w:p>
    <w:p w14:paraId="7A32A9A5" w14:textId="77777777" w:rsidR="004206CA" w:rsidRDefault="00845232" w:rsidP="002E6318">
      <w:pPr>
        <w:spacing w:before="120" w:line="240" w:lineRule="auto"/>
        <w:ind w:left="851" w:hanging="851"/>
      </w:pPr>
      <w:r>
        <w:t>18</w:t>
      </w:r>
      <w:r w:rsidR="000F69A0">
        <w:t>.4</w:t>
      </w:r>
      <w:r w:rsidR="00EA2D32">
        <w:t>.3</w:t>
      </w:r>
      <w:r w:rsidR="00EA2D32">
        <w:tab/>
      </w:r>
      <w:r w:rsidR="004206CA" w:rsidRPr="00467904">
        <w:t>to the extent that it is prevented from meeting any obligation under th</w:t>
      </w:r>
      <w:r w:rsidR="00104B40">
        <w:t>e</w:t>
      </w:r>
      <w:r w:rsidR="004206CA" w:rsidRPr="00467904">
        <w:t xml:space="preserve"> Contract as a result of any breach or other default by the other Party.</w:t>
      </w:r>
    </w:p>
    <w:p w14:paraId="04A30D17" w14:textId="77777777" w:rsidR="004206CA" w:rsidRDefault="00845232" w:rsidP="002E6318">
      <w:pPr>
        <w:spacing w:before="120" w:line="240" w:lineRule="auto"/>
        <w:ind w:hanging="720"/>
      </w:pPr>
      <w:r>
        <w:t>18</w:t>
      </w:r>
      <w:r w:rsidR="000F69A0">
        <w:t>.5</w:t>
      </w:r>
      <w:r w:rsidR="009F7B62">
        <w:tab/>
      </w:r>
      <w:r w:rsidR="004206CA" w:rsidRPr="00EA2D32">
        <w:t xml:space="preserve">Subject to clauses </w:t>
      </w:r>
      <w:r>
        <w:t>18</w:t>
      </w:r>
      <w:r w:rsidR="004206CA" w:rsidRPr="00EA2D32">
        <w:t xml:space="preserve">.1 and </w:t>
      </w:r>
      <w:r>
        <w:t>18</w:t>
      </w:r>
      <w:r w:rsidR="00E169E6">
        <w:t>.</w:t>
      </w:r>
      <w:r w:rsidR="000F69A0">
        <w:t>3</w:t>
      </w:r>
      <w:r w:rsidR="004206CA" w:rsidRPr="00EA2D32">
        <w:t>, the maximum liability of eith</w:t>
      </w:r>
      <w:r w:rsidR="00104B40">
        <w:t>er Party to the other under the</w:t>
      </w:r>
      <w:r w:rsidR="004206CA" w:rsidRPr="00EA2D32">
        <w:t xml:space="preserve"> Contract, whether in contract, tort (including negligence) or otherwise:</w:t>
      </w:r>
    </w:p>
    <w:p w14:paraId="7E39DF6D" w14:textId="77777777" w:rsidR="004206CA" w:rsidRDefault="00845232" w:rsidP="002E6318">
      <w:pPr>
        <w:spacing w:before="120" w:line="240" w:lineRule="auto"/>
        <w:ind w:left="851" w:hanging="851"/>
      </w:pPr>
      <w:r>
        <w:t>18</w:t>
      </w:r>
      <w:r w:rsidR="000F69A0">
        <w:t>.5</w:t>
      </w:r>
      <w:r w:rsidR="009F7B62">
        <w:t>.1</w:t>
      </w:r>
      <w:r w:rsidR="009F7B62">
        <w:tab/>
      </w:r>
      <w:r w:rsidR="004206CA" w:rsidRPr="00EA2D32">
        <w:t xml:space="preserve">in respect of damage to property is limited to </w:t>
      </w:r>
      <w:r w:rsidR="00EA61BB">
        <w:t xml:space="preserve">£5 million </w:t>
      </w:r>
      <w:r w:rsidR="004206CA" w:rsidRPr="00EA2D32">
        <w:t>in respect of any one incident or series of connected incidents; and</w:t>
      </w:r>
    </w:p>
    <w:p w14:paraId="0D3D6205" w14:textId="77777777" w:rsidR="006F01C7" w:rsidRDefault="00693589" w:rsidP="002E6318">
      <w:pPr>
        <w:spacing w:before="120" w:line="240" w:lineRule="auto"/>
        <w:ind w:left="851" w:hanging="851"/>
      </w:pPr>
      <w:r>
        <w:t>18</w:t>
      </w:r>
      <w:r w:rsidR="000F69A0">
        <w:t>.5</w:t>
      </w:r>
      <w:r w:rsidR="009F7B62">
        <w:t>.2</w:t>
      </w:r>
      <w:r w:rsidR="009F7B62">
        <w:tab/>
      </w:r>
      <w:r w:rsidR="004206CA" w:rsidRPr="00EA2D32">
        <w:t xml:space="preserve">in respect of any claim not covered by clause </w:t>
      </w:r>
      <w:r w:rsidR="00845232">
        <w:t>18</w:t>
      </w:r>
      <w:r w:rsidR="000F69A0">
        <w:t>.5</w:t>
      </w:r>
      <w:r w:rsidR="004206CA" w:rsidRPr="00EA2D32">
        <w:t xml:space="preserve">.1, is limited in each calendar year in aggregate to </w:t>
      </w:r>
      <w:r w:rsidR="00EA61BB">
        <w:t>150</w:t>
      </w:r>
      <w:r w:rsidR="004206CA" w:rsidRPr="00EA2D32">
        <w:t>%</w:t>
      </w:r>
      <w:r w:rsidR="00B80056">
        <w:t xml:space="preserve"> </w:t>
      </w:r>
      <w:r w:rsidR="004206CA" w:rsidRPr="00EA2D32">
        <w:t xml:space="preserve">of the sum of the Charges payable in that </w:t>
      </w:r>
      <w:r w:rsidR="00104B40">
        <w:t>y</w:t>
      </w:r>
      <w:r w:rsidR="004206CA" w:rsidRPr="00EA2D32">
        <w:t>ear.</w:t>
      </w:r>
    </w:p>
    <w:p w14:paraId="06E61264" w14:textId="77777777" w:rsidR="006F01C7" w:rsidRDefault="00693589" w:rsidP="002E6318">
      <w:pPr>
        <w:spacing w:before="120" w:line="240" w:lineRule="auto"/>
        <w:ind w:hanging="720"/>
      </w:pPr>
      <w:r>
        <w:lastRenderedPageBreak/>
        <w:t>18</w:t>
      </w:r>
      <w:r w:rsidR="000F69A0">
        <w:t>.6</w:t>
      </w:r>
      <w:r w:rsidR="009F7B62">
        <w:tab/>
      </w:r>
      <w:r w:rsidR="00E169E6">
        <w:t>The DF</w:t>
      </w:r>
      <w:r w:rsidR="006F01C7" w:rsidRPr="00EA2D32">
        <w:t>E may recover from the Contractor the following losses incurred by th</w:t>
      </w:r>
      <w:r w:rsidR="00E169E6">
        <w:t>e D</w:t>
      </w:r>
      <w:r w:rsidR="00104B40">
        <w:t>F</w:t>
      </w:r>
      <w:r w:rsidR="00E169E6">
        <w:t>E to the extent they arise as a result of a D</w:t>
      </w:r>
      <w:r w:rsidR="006F01C7" w:rsidRPr="00EA2D32">
        <w:t>efault by the Contractor</w:t>
      </w:r>
      <w:r w:rsidR="009F7B62">
        <w:t>:</w:t>
      </w:r>
    </w:p>
    <w:p w14:paraId="435C3F20" w14:textId="77777777" w:rsidR="006F01C7" w:rsidRDefault="00693589" w:rsidP="001E33C1">
      <w:pPr>
        <w:spacing w:before="120" w:line="240" w:lineRule="auto"/>
        <w:ind w:left="851" w:hanging="851"/>
      </w:pPr>
      <w:r>
        <w:t>18</w:t>
      </w:r>
      <w:r w:rsidR="000F69A0">
        <w:t>.6</w:t>
      </w:r>
      <w:r w:rsidR="009F7B62">
        <w:t>.1</w:t>
      </w:r>
      <w:r w:rsidR="009F7B62">
        <w:tab/>
      </w:r>
      <w:r w:rsidR="00275F4C">
        <w:t>a</w:t>
      </w:r>
      <w:r w:rsidR="006F01C7" w:rsidRPr="00EA2D32">
        <w:t>ny additional operational and/or administrative costs an</w:t>
      </w:r>
      <w:r w:rsidR="00E169E6">
        <w:t>d expenses incurred by the DF</w:t>
      </w:r>
      <w:r w:rsidR="006F01C7" w:rsidRPr="00EA2D32">
        <w:t>E, including costs relating to time</w:t>
      </w:r>
      <w:r w:rsidR="00E169E6">
        <w:t xml:space="preserve"> spent by or on behalf of the DF</w:t>
      </w:r>
      <w:r w:rsidR="006F01C7" w:rsidRPr="00EA2D32">
        <w:t>E in dealing with the consequences of the default</w:t>
      </w:r>
      <w:r w:rsidR="00275F4C">
        <w:t>;</w:t>
      </w:r>
    </w:p>
    <w:p w14:paraId="44EE7C53" w14:textId="77777777" w:rsidR="006F01C7" w:rsidRDefault="00693589" w:rsidP="001E33C1">
      <w:pPr>
        <w:spacing w:before="120" w:line="240" w:lineRule="auto"/>
        <w:ind w:left="851" w:hanging="851"/>
      </w:pPr>
      <w:r>
        <w:t>18</w:t>
      </w:r>
      <w:r w:rsidR="000F69A0">
        <w:t>.6</w:t>
      </w:r>
      <w:r w:rsidR="009F7B62">
        <w:t>.2</w:t>
      </w:r>
      <w:r w:rsidR="009F7B62">
        <w:tab/>
      </w:r>
      <w:r w:rsidR="00275F4C">
        <w:t>a</w:t>
      </w:r>
      <w:r w:rsidR="006F01C7" w:rsidRPr="00EA2D32">
        <w:t>ny wasted expenditure or charges;</w:t>
      </w:r>
    </w:p>
    <w:p w14:paraId="0C2463DB" w14:textId="77777777" w:rsidR="006F01C7" w:rsidRDefault="00693589" w:rsidP="001E33C1">
      <w:pPr>
        <w:spacing w:before="120" w:line="240" w:lineRule="auto"/>
        <w:ind w:left="851" w:hanging="851"/>
      </w:pPr>
      <w:r>
        <w:t>18</w:t>
      </w:r>
      <w:r w:rsidR="000F69A0">
        <w:t>.6</w:t>
      </w:r>
      <w:r w:rsidR="009F7B62">
        <w:t>.3</w:t>
      </w:r>
      <w:r w:rsidR="009F7B62">
        <w:tab/>
      </w:r>
      <w:r w:rsidR="00275F4C">
        <w:t>t</w:t>
      </w:r>
      <w:r w:rsidR="006F01C7" w:rsidRPr="00EA2D32">
        <w:t>he a</w:t>
      </w:r>
      <w:r w:rsidR="00E169E6">
        <w:t>dditional costs of procuring a R</w:t>
      </w:r>
      <w:r w:rsidR="006F01C7" w:rsidRPr="00EA2D32">
        <w:t>eplacement Contractor for the remainder of the Contract and or replacement deliverables which shall include any increme</w:t>
      </w:r>
      <w:r w:rsidR="00E169E6">
        <w:t>ntal costs associated with the R</w:t>
      </w:r>
      <w:r w:rsidR="006F01C7" w:rsidRPr="00EA2D32">
        <w:t>eplacement Contractor and/or replacement deliverables above those which would have been payable under the Contract;</w:t>
      </w:r>
    </w:p>
    <w:p w14:paraId="6B178B05" w14:textId="77777777" w:rsidR="006F01C7" w:rsidRDefault="00693589" w:rsidP="001E33C1">
      <w:pPr>
        <w:spacing w:before="120" w:line="240" w:lineRule="auto"/>
        <w:ind w:left="851" w:hanging="851"/>
      </w:pPr>
      <w:r>
        <w:t>18</w:t>
      </w:r>
      <w:r w:rsidR="000F69A0">
        <w:t>.6</w:t>
      </w:r>
      <w:r w:rsidR="009F7B62">
        <w:t>.4</w:t>
      </w:r>
      <w:r w:rsidR="009F7B62">
        <w:tab/>
      </w:r>
      <w:r w:rsidR="00275F4C">
        <w:t>a</w:t>
      </w:r>
      <w:r w:rsidR="006F01C7" w:rsidRPr="00EA2D32">
        <w:t>ny compensation or interest</w:t>
      </w:r>
      <w:r w:rsidR="00E169E6">
        <w:t xml:space="preserve"> paid to a third party by the DF</w:t>
      </w:r>
      <w:r w:rsidR="006F01C7" w:rsidRPr="00EA2D32">
        <w:t>E</w:t>
      </w:r>
      <w:r w:rsidR="00275F4C">
        <w:t>;</w:t>
      </w:r>
      <w:r w:rsidR="006F01C7" w:rsidRPr="00EA2D32">
        <w:t xml:space="preserve"> and</w:t>
      </w:r>
    </w:p>
    <w:p w14:paraId="013D1D15" w14:textId="77777777" w:rsidR="004206CA" w:rsidRDefault="00693589" w:rsidP="001E33C1">
      <w:pPr>
        <w:spacing w:before="120" w:line="240" w:lineRule="auto"/>
        <w:ind w:left="851" w:hanging="851"/>
      </w:pPr>
      <w:r>
        <w:t>18</w:t>
      </w:r>
      <w:r w:rsidR="000F69A0">
        <w:t>.6</w:t>
      </w:r>
      <w:r w:rsidR="009F7B62">
        <w:t>.5</w:t>
      </w:r>
      <w:r w:rsidR="009F7B62">
        <w:tab/>
      </w:r>
      <w:r w:rsidR="00275F4C">
        <w:t>a</w:t>
      </w:r>
      <w:r w:rsidR="006F01C7" w:rsidRPr="00EA2D32">
        <w:t>ny</w:t>
      </w:r>
      <w:r w:rsidR="00E169E6">
        <w:t xml:space="preserve"> fine or penalty incurred by the DF</w:t>
      </w:r>
      <w:r w:rsidR="006F01C7" w:rsidRPr="00EA2D32">
        <w:t xml:space="preserve">E </w:t>
      </w:r>
      <w:r w:rsidR="00104B40">
        <w:t>an</w:t>
      </w:r>
      <w:r w:rsidR="00E169E6">
        <w:t>d any costs incurred by the DF</w:t>
      </w:r>
      <w:r w:rsidR="006F01C7" w:rsidRPr="00EA2D32">
        <w:t>E in defendi</w:t>
      </w:r>
      <w:r w:rsidR="00E10C32">
        <w:t>ng an</w:t>
      </w:r>
      <w:r w:rsidR="006F01C7" w:rsidRPr="00EA2D32">
        <w:t>y proceedings which result in such a fine or penalty.</w:t>
      </w:r>
    </w:p>
    <w:p w14:paraId="20914F3A" w14:textId="77777777" w:rsidR="004206CA" w:rsidRDefault="00693589" w:rsidP="001E33C1">
      <w:pPr>
        <w:spacing w:before="120" w:line="240" w:lineRule="auto"/>
        <w:ind w:hanging="720"/>
      </w:pPr>
      <w:r>
        <w:t>18</w:t>
      </w:r>
      <w:r w:rsidR="000F69A0">
        <w:t>.7</w:t>
      </w:r>
      <w:r w:rsidR="009F7B62">
        <w:tab/>
      </w:r>
      <w:r w:rsidR="004206CA" w:rsidRPr="00EA2D32">
        <w:t>Except as othe</w:t>
      </w:r>
      <w:r w:rsidR="00104B40">
        <w:t>rwise expressly provided by the</w:t>
      </w:r>
      <w:r w:rsidR="004206CA" w:rsidRPr="00EA2D32">
        <w:t xml:space="preserve"> Contract, all remedies available to</w:t>
      </w:r>
      <w:r w:rsidR="00104B40">
        <w:t xml:space="preserve"> either Party for breach of the</w:t>
      </w:r>
      <w:r w:rsidR="004206CA" w:rsidRPr="00EA2D32">
        <w:t xml:space="preserve"> Contract are cumulative and may be exercised concurrently or separately, and the exercise of any one remedy shall not be deemed an election of such remedy to the exclusion of other remedies.</w:t>
      </w:r>
    </w:p>
    <w:p w14:paraId="01991813" w14:textId="77777777" w:rsidR="004206CA" w:rsidRDefault="00693589" w:rsidP="001E33C1">
      <w:pPr>
        <w:spacing w:before="120" w:line="240" w:lineRule="auto"/>
        <w:ind w:hanging="720"/>
      </w:pPr>
      <w:r>
        <w:t>18</w:t>
      </w:r>
      <w:r w:rsidR="000F69A0">
        <w:t>.8</w:t>
      </w:r>
      <w:r w:rsidR="009F7B62">
        <w:tab/>
      </w:r>
      <w:r w:rsidR="004206CA" w:rsidRPr="00EA2D32">
        <w:t xml:space="preserve">All property of the </w:t>
      </w:r>
      <w:r w:rsidR="00991834" w:rsidRPr="00EA2D32">
        <w:t>Contractor</w:t>
      </w:r>
      <w:r w:rsidR="004206CA" w:rsidRPr="00EA2D32">
        <w:t xml:space="preserve"> whilst on the </w:t>
      </w:r>
      <w:r w:rsidR="00991834" w:rsidRPr="00EA2D32">
        <w:t>DFE</w:t>
      </w:r>
      <w:r w:rsidR="004206CA" w:rsidRPr="00EA2D32">
        <w:t xml:space="preserve">'s premises shall be there at the risk of the </w:t>
      </w:r>
      <w:r w:rsidR="00991834" w:rsidRPr="00EA2D32">
        <w:t>Contractor</w:t>
      </w:r>
      <w:r w:rsidR="004206CA" w:rsidRPr="00EA2D32">
        <w:t xml:space="preserve"> and the </w:t>
      </w:r>
      <w:r w:rsidR="00991834" w:rsidRPr="00EA2D32">
        <w:t>DFE</w:t>
      </w:r>
      <w:r w:rsidR="004206CA" w:rsidRPr="00EA2D32">
        <w:t xml:space="preserve"> shall accept no liability for any loss or damage howsoever occurring to it.</w:t>
      </w:r>
    </w:p>
    <w:p w14:paraId="693D5220" w14:textId="77777777" w:rsidR="00104B40" w:rsidRDefault="00693589" w:rsidP="001E33C1">
      <w:pPr>
        <w:spacing w:before="120" w:line="240" w:lineRule="auto"/>
        <w:ind w:hanging="720"/>
      </w:pPr>
      <w:r>
        <w:t>18</w:t>
      </w:r>
      <w:r w:rsidR="000F69A0">
        <w:t>.9</w:t>
      </w:r>
      <w:r w:rsidR="009F7B62">
        <w:tab/>
      </w:r>
      <w:r w:rsidR="004206CA" w:rsidRPr="00EA2D32">
        <w:t xml:space="preserve">The </w:t>
      </w:r>
      <w:r w:rsidR="00991834" w:rsidRPr="00EA2D32">
        <w:t>Contractor</w:t>
      </w:r>
      <w:r w:rsidR="004206CA" w:rsidRPr="00EA2D32">
        <w:t xml:space="preserve"> shall effect and maintain in force with a reputable insurance company employer’s liability and public liability insurances for the sum and range of cover as the </w:t>
      </w:r>
      <w:r w:rsidR="00991834" w:rsidRPr="00EA2D32">
        <w:t>DFE</w:t>
      </w:r>
      <w:r w:rsidR="004206CA" w:rsidRPr="00EA2D32">
        <w:t xml:space="preserve"> deems to be appropriate but not less than </w:t>
      </w:r>
      <w:r w:rsidR="004206CA" w:rsidRPr="00B80056">
        <w:t>£5,000,000</w:t>
      </w:r>
      <w:r w:rsidR="004206CA" w:rsidRPr="00EA2D32">
        <w:t xml:space="preserve"> for any one claim, for professional indemnity insurances for the sum and range of cover as the </w:t>
      </w:r>
      <w:r w:rsidR="00991834" w:rsidRPr="00EA2D32">
        <w:t>DFE</w:t>
      </w:r>
      <w:r w:rsidR="004206CA" w:rsidRPr="00EA2D32">
        <w:t xml:space="preserve"> deems to be appropriate but not less than </w:t>
      </w:r>
      <w:r w:rsidR="004206CA" w:rsidRPr="00B80056">
        <w:t>£1,000,000</w:t>
      </w:r>
      <w:r w:rsidR="004206CA" w:rsidRPr="00EA2D32">
        <w:t xml:space="preserve"> for any one claim and insurance to cover the liability of the </w:t>
      </w:r>
      <w:r w:rsidR="00991834" w:rsidRPr="00EA2D32">
        <w:t>Contractor</w:t>
      </w:r>
      <w:r w:rsidR="00104B40">
        <w:t xml:space="preserve"> under the</w:t>
      </w:r>
      <w:r w:rsidR="004206CA" w:rsidRPr="00EA2D32">
        <w:t xml:space="preserve"> Contract. Such insurances shall be maintained for the </w:t>
      </w:r>
      <w:r w:rsidR="00104B40">
        <w:t>Term</w:t>
      </w:r>
      <w:r w:rsidR="004206CA" w:rsidRPr="00EA2D32">
        <w:t xml:space="preserve"> and for a minimum of 6 years following the </w:t>
      </w:r>
      <w:r w:rsidR="00104B40">
        <w:t>end of the Term</w:t>
      </w:r>
      <w:r w:rsidR="004206CA" w:rsidRPr="00EA2D32">
        <w:t>.</w:t>
      </w:r>
    </w:p>
    <w:p w14:paraId="7084872D" w14:textId="77777777" w:rsidR="00104B40" w:rsidRDefault="00693589" w:rsidP="001E33C1">
      <w:pPr>
        <w:spacing w:before="120" w:line="240" w:lineRule="auto"/>
        <w:ind w:hanging="720"/>
      </w:pPr>
      <w:r>
        <w:t>18</w:t>
      </w:r>
      <w:r w:rsidR="00104B40">
        <w:t>.10</w:t>
      </w:r>
      <w:r w:rsidR="00104B40">
        <w:tab/>
      </w:r>
      <w:r w:rsidR="004206CA" w:rsidRPr="00EA2D32">
        <w:t xml:space="preserve">The </w:t>
      </w:r>
      <w:r w:rsidR="00991834" w:rsidRPr="00EA2D32">
        <w:t>Contractor</w:t>
      </w:r>
      <w:r w:rsidR="004206CA" w:rsidRPr="00EA2D32">
        <w:t xml:space="preserve"> shall supply to the </w:t>
      </w:r>
      <w:r w:rsidR="00991834" w:rsidRPr="00EA2D32">
        <w:t>DFE</w:t>
      </w:r>
      <w:r w:rsidR="004206CA" w:rsidRPr="00EA2D32">
        <w:t xml:space="preserve"> on demand copies of the insurance policies maintained under</w:t>
      </w:r>
      <w:r w:rsidR="00104B40">
        <w:t xml:space="preserve"> </w:t>
      </w:r>
      <w:r w:rsidR="004206CA" w:rsidRPr="00EA2D32">
        <w:t>clause</w:t>
      </w:r>
      <w:r w:rsidR="00104B40">
        <w:t xml:space="preserve"> </w:t>
      </w:r>
      <w:r>
        <w:t>18</w:t>
      </w:r>
      <w:r w:rsidR="00104B40">
        <w:t>.9</w:t>
      </w:r>
      <w:r w:rsidR="004206CA" w:rsidRPr="00EA2D32">
        <w:t>.</w:t>
      </w:r>
    </w:p>
    <w:p w14:paraId="2742CC79" w14:textId="77777777" w:rsidR="00104B40" w:rsidRDefault="00693589" w:rsidP="001E33C1">
      <w:pPr>
        <w:spacing w:before="120" w:line="240" w:lineRule="auto"/>
        <w:ind w:hanging="720"/>
      </w:pPr>
      <w:r>
        <w:t>18</w:t>
      </w:r>
      <w:r w:rsidR="00104B40">
        <w:t>.11</w:t>
      </w:r>
      <w:r w:rsidR="00104B40">
        <w:tab/>
      </w:r>
      <w:r w:rsidR="004206CA" w:rsidRPr="00EA2D32">
        <w:t xml:space="preserve">The provisions of any insurance or the amount of cover shall not relieve the </w:t>
      </w:r>
      <w:r w:rsidR="00991834" w:rsidRPr="00EA2D32">
        <w:t>Contractor</w:t>
      </w:r>
      <w:r w:rsidR="004206CA" w:rsidRPr="00EA2D32">
        <w:t xml:space="preserve"> of any liabilities under th</w:t>
      </w:r>
      <w:r w:rsidR="00104B40">
        <w:t>e</w:t>
      </w:r>
      <w:r w:rsidR="004206CA" w:rsidRPr="00EA2D32">
        <w:t xml:space="preserve"> Contract. </w:t>
      </w:r>
    </w:p>
    <w:p w14:paraId="48AB1300" w14:textId="77777777" w:rsidR="004206CA" w:rsidRDefault="00693589" w:rsidP="001E33C1">
      <w:pPr>
        <w:spacing w:before="120" w:line="240" w:lineRule="auto"/>
        <w:ind w:hanging="720"/>
      </w:pPr>
      <w:r>
        <w:t>18</w:t>
      </w:r>
      <w:r w:rsidR="00104B40">
        <w:t>.12</w:t>
      </w:r>
      <w:r w:rsidR="00104B40">
        <w:tab/>
      </w:r>
      <w:r w:rsidR="004206CA" w:rsidRPr="00EA2D32">
        <w:t xml:space="preserve">It shall be the responsibility of the </w:t>
      </w:r>
      <w:r w:rsidR="00991834" w:rsidRPr="00EA2D32">
        <w:t>Contractor</w:t>
      </w:r>
      <w:r w:rsidR="004206CA" w:rsidRPr="00EA2D32">
        <w:t xml:space="preserve"> to determine the amount of insurance cover that will be adequate to enable the </w:t>
      </w:r>
      <w:r w:rsidR="00991834" w:rsidRPr="00EA2D32">
        <w:t>Contractor</w:t>
      </w:r>
      <w:r w:rsidR="004206CA" w:rsidRPr="00EA2D32">
        <w:t xml:space="preserve"> to satisfy any liability it has under, or in connection with, th</w:t>
      </w:r>
      <w:r w:rsidR="00104B40">
        <w:t>e</w:t>
      </w:r>
      <w:r w:rsidR="004206CA" w:rsidRPr="00EA2D32">
        <w:t xml:space="preserve"> Contract.</w:t>
      </w:r>
    </w:p>
    <w:p w14:paraId="6604C70E" w14:textId="77777777" w:rsidR="004206CA" w:rsidRDefault="00693589" w:rsidP="001E33C1">
      <w:pPr>
        <w:spacing w:before="120" w:line="240" w:lineRule="auto"/>
        <w:ind w:hanging="720"/>
        <w:rPr>
          <w:b/>
        </w:rPr>
      </w:pPr>
      <w:r>
        <w:rPr>
          <w:b/>
        </w:rPr>
        <w:t>19</w:t>
      </w:r>
      <w:r w:rsidR="009F7B62" w:rsidRPr="009F7B62">
        <w:rPr>
          <w:b/>
        </w:rPr>
        <w:t>.</w:t>
      </w:r>
      <w:r w:rsidR="009F7B62" w:rsidRPr="009F7B62">
        <w:rPr>
          <w:b/>
        </w:rPr>
        <w:tab/>
      </w:r>
      <w:r w:rsidR="004206CA" w:rsidRPr="009F7B62">
        <w:rPr>
          <w:b/>
        </w:rPr>
        <w:t>WARRANTIES AND REPRESENTATIONS</w:t>
      </w:r>
    </w:p>
    <w:p w14:paraId="60555F0B" w14:textId="77777777" w:rsidR="004206CA" w:rsidRDefault="00693589" w:rsidP="001E33C1">
      <w:pPr>
        <w:spacing w:before="120" w:line="240" w:lineRule="auto"/>
        <w:ind w:hanging="720"/>
      </w:pPr>
      <w:r>
        <w:t>19</w:t>
      </w:r>
      <w:r w:rsidR="009F7B62">
        <w:t>.1</w:t>
      </w:r>
      <w:r w:rsidR="009F7B62">
        <w:tab/>
      </w:r>
      <w:r w:rsidR="004206CA" w:rsidRPr="009F7B62">
        <w:t xml:space="preserve">The </w:t>
      </w:r>
      <w:r w:rsidR="00991834" w:rsidRPr="009F7B62">
        <w:t>Contractor</w:t>
      </w:r>
      <w:r w:rsidR="004206CA" w:rsidRPr="009F7B62">
        <w:t xml:space="preserve"> warrants and represents that:</w:t>
      </w:r>
    </w:p>
    <w:p w14:paraId="462C059B" w14:textId="77777777" w:rsidR="004206CA" w:rsidRDefault="00693589" w:rsidP="001E33C1">
      <w:pPr>
        <w:spacing w:before="120" w:line="240" w:lineRule="auto"/>
        <w:ind w:left="851" w:hanging="851"/>
      </w:pPr>
      <w:r>
        <w:t>19</w:t>
      </w:r>
      <w:r w:rsidR="009F7B62">
        <w:t>.1.1</w:t>
      </w:r>
      <w:r w:rsidR="009F7B62">
        <w:tab/>
      </w:r>
      <w:r w:rsidR="004206CA" w:rsidRPr="009F7B62">
        <w:t>it has full capacity and authority and all necessary consents (including where its procedures so require, the consent of its parent company) to enter into and perform its obligations under th</w:t>
      </w:r>
      <w:r w:rsidR="00104B40">
        <w:t>e</w:t>
      </w:r>
      <w:r w:rsidR="004206CA" w:rsidRPr="009F7B62">
        <w:t xml:space="preserve"> Contract and that th</w:t>
      </w:r>
      <w:r w:rsidR="00104B40">
        <w:t>e</w:t>
      </w:r>
      <w:r w:rsidR="004206CA" w:rsidRPr="009F7B62">
        <w:t xml:space="preserve"> Contract is executed by a duly authorised representative of the </w:t>
      </w:r>
      <w:r w:rsidR="00991834" w:rsidRPr="009F7B62">
        <w:t>Contractor</w:t>
      </w:r>
      <w:r w:rsidR="007A1E0F">
        <w:t>;</w:t>
      </w:r>
    </w:p>
    <w:p w14:paraId="21DFF8A2" w14:textId="77777777" w:rsidR="004206CA" w:rsidRDefault="00693589" w:rsidP="001E33C1">
      <w:pPr>
        <w:spacing w:before="120" w:line="240" w:lineRule="auto"/>
        <w:ind w:left="851" w:hanging="851"/>
      </w:pPr>
      <w:r>
        <w:t>19</w:t>
      </w:r>
      <w:r w:rsidR="009F7B62">
        <w:t>.1.2</w:t>
      </w:r>
      <w:r w:rsidR="009F7B62">
        <w:tab/>
      </w:r>
      <w:r w:rsidR="004206CA" w:rsidRPr="009F7B62">
        <w:t xml:space="preserve">in entering </w:t>
      </w:r>
      <w:r w:rsidR="00104B40">
        <w:t>the</w:t>
      </w:r>
      <w:r w:rsidR="004206CA" w:rsidRPr="009F7B62">
        <w:t xml:space="preserve"> Contract it has not committed any fraud;</w:t>
      </w:r>
    </w:p>
    <w:p w14:paraId="285212DB" w14:textId="77777777" w:rsidR="004206CA" w:rsidRDefault="00693589" w:rsidP="001E33C1">
      <w:pPr>
        <w:spacing w:before="120" w:line="240" w:lineRule="auto"/>
        <w:ind w:left="851" w:hanging="851"/>
      </w:pPr>
      <w:r>
        <w:t>19</w:t>
      </w:r>
      <w:r w:rsidR="009F7B62">
        <w:t>.1.3</w:t>
      </w:r>
      <w:r w:rsidR="009F7B62">
        <w:tab/>
      </w:r>
      <w:r w:rsidR="004206CA" w:rsidRPr="009F7B62">
        <w:t xml:space="preserve">as at the </w:t>
      </w:r>
      <w:r w:rsidR="00C02AB4">
        <w:t>Commencement</w:t>
      </w:r>
      <w:r w:rsidR="00C02AB4" w:rsidRPr="009F7B62">
        <w:t xml:space="preserve"> </w:t>
      </w:r>
      <w:r w:rsidR="004206CA" w:rsidRPr="009F7B62">
        <w:t xml:space="preserve">Date, all information contained in the </w:t>
      </w:r>
      <w:r w:rsidR="00991834" w:rsidRPr="009F7B62">
        <w:t>Contractor</w:t>
      </w:r>
      <w:r w:rsidR="004206CA" w:rsidRPr="009F7B62">
        <w:t xml:space="preserve">’s </w:t>
      </w:r>
      <w:r w:rsidR="003C5E61">
        <w:t>Solution</w:t>
      </w:r>
      <w:r w:rsidR="00F34748" w:rsidRPr="009F7B62">
        <w:t xml:space="preserve"> </w:t>
      </w:r>
      <w:r w:rsidR="004206CA" w:rsidRPr="009F7B62">
        <w:t xml:space="preserve">remains true, accurate and not misleading, save as may have been specifically disclosed in writing to the </w:t>
      </w:r>
      <w:r w:rsidR="00991834" w:rsidRPr="009F7B62">
        <w:t>DFE</w:t>
      </w:r>
      <w:r w:rsidR="003C5E61">
        <w:t xml:space="preserve"> prior to execution of the</w:t>
      </w:r>
      <w:r w:rsidR="004206CA" w:rsidRPr="009F7B62">
        <w:t xml:space="preserve"> Contract;</w:t>
      </w:r>
    </w:p>
    <w:p w14:paraId="6FAA1148" w14:textId="77777777" w:rsidR="004206CA" w:rsidRDefault="00693589" w:rsidP="001E33C1">
      <w:pPr>
        <w:spacing w:before="120" w:line="240" w:lineRule="auto"/>
        <w:ind w:left="851" w:hanging="851"/>
      </w:pPr>
      <w:r>
        <w:t>19</w:t>
      </w:r>
      <w:r w:rsidR="009F7B62">
        <w:t>.1.4</w:t>
      </w:r>
      <w:r w:rsidR="009F7B62">
        <w:tab/>
      </w:r>
      <w:r w:rsidR="004206CA"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rsidR="003C5E61">
        <w:t>erform its obligations under the</w:t>
      </w:r>
      <w:r w:rsidR="004206CA" w:rsidRPr="009F7B62">
        <w:t xml:space="preserve"> Contract;</w:t>
      </w:r>
    </w:p>
    <w:p w14:paraId="6A65DA0F" w14:textId="77777777" w:rsidR="004206CA" w:rsidRDefault="00693589" w:rsidP="001E33C1">
      <w:pPr>
        <w:spacing w:before="120" w:line="240" w:lineRule="auto"/>
        <w:ind w:left="851" w:hanging="851"/>
      </w:pPr>
      <w:r>
        <w:t>19</w:t>
      </w:r>
      <w:r w:rsidR="009F7B62">
        <w:t>.1.5</w:t>
      </w:r>
      <w:r w:rsidR="009F7B62">
        <w:tab/>
      </w:r>
      <w:r w:rsidR="004206CA" w:rsidRPr="009F7B62">
        <w:t>it owns, has obtained or is able to obtain valid licences for all Intellectual Property Rights that are necessary for the performance of its obligations under the Contract;</w:t>
      </w:r>
    </w:p>
    <w:p w14:paraId="606B68A9" w14:textId="77777777" w:rsidR="004206CA" w:rsidRDefault="00693589" w:rsidP="001E33C1">
      <w:pPr>
        <w:spacing w:before="120" w:line="240" w:lineRule="auto"/>
        <w:ind w:left="851" w:hanging="851"/>
      </w:pPr>
      <w:r>
        <w:lastRenderedPageBreak/>
        <w:t>19</w:t>
      </w:r>
      <w:r w:rsidR="009F7B62">
        <w:t>.1.6</w:t>
      </w:r>
      <w:r w:rsidR="009F7B62">
        <w:tab/>
      </w:r>
      <w:r w:rsidR="004206CA" w:rsidRPr="009F7B62">
        <w:t xml:space="preserve">the </w:t>
      </w:r>
      <w:r w:rsidR="00C65754">
        <w:t xml:space="preserve">Service Specific </w:t>
      </w:r>
      <w:r w:rsidR="004206CA" w:rsidRPr="009F7B62">
        <w:t>IP Materials will be its original work and will not have been copied wholly or substantially from another party’s work or materials</w:t>
      </w:r>
      <w:r w:rsidR="003C5E61">
        <w:t xml:space="preserve"> </w:t>
      </w:r>
      <w:r w:rsidR="004206CA" w:rsidRPr="009F7B62">
        <w:t>provid</w:t>
      </w:r>
      <w:r w:rsidR="003C5E61">
        <w:t xml:space="preserve">ed </w:t>
      </w:r>
      <w:r w:rsidR="004206CA" w:rsidRPr="009F7B62">
        <w:t xml:space="preserve">that this clause </w:t>
      </w:r>
      <w:r>
        <w:t>19</w:t>
      </w:r>
      <w:r w:rsidR="004206CA" w:rsidRPr="009F7B62">
        <w:t xml:space="preserve">.1.6 shall not apply to any IP Materials used by the </w:t>
      </w:r>
      <w:r w:rsidR="00991834" w:rsidRPr="009F7B62">
        <w:t>Contractor</w:t>
      </w:r>
      <w:r w:rsidR="004206CA" w:rsidRPr="009F7B62">
        <w:t xml:space="preserve"> under permission or licence from any other person or entity (including, without limitation, any Sub-</w:t>
      </w:r>
      <w:r w:rsidR="00991834" w:rsidRPr="009F7B62">
        <w:t>Contractor</w:t>
      </w:r>
      <w:r w:rsidR="004206CA" w:rsidRPr="009F7B62">
        <w:t>); and</w:t>
      </w:r>
    </w:p>
    <w:p w14:paraId="139AF4DD" w14:textId="77777777" w:rsidR="00F34748" w:rsidRDefault="00693589" w:rsidP="001E33C1">
      <w:pPr>
        <w:spacing w:before="120" w:line="240" w:lineRule="auto"/>
        <w:ind w:left="851" w:hanging="851"/>
      </w:pPr>
      <w:r>
        <w:t>19</w:t>
      </w:r>
      <w:r w:rsidR="009F7B62">
        <w:t>.1.7</w:t>
      </w:r>
      <w:r w:rsidR="009F7B62">
        <w:tab/>
      </w:r>
      <w:r w:rsidR="004206CA" w:rsidRPr="009F7B62">
        <w:t xml:space="preserve">the use by the </w:t>
      </w:r>
      <w:r w:rsidR="00991834" w:rsidRPr="009F7B62">
        <w:t>DFE</w:t>
      </w:r>
      <w:r w:rsidR="004206CA" w:rsidRPr="009F7B62">
        <w:t xml:space="preserve"> of any Intellectual Property Rights assigned or licensed to it by the </w:t>
      </w:r>
      <w:r w:rsidR="00991834" w:rsidRPr="009F7B62">
        <w:t>Contractor</w:t>
      </w:r>
      <w:r w:rsidR="003C5E61">
        <w:t xml:space="preserve"> under the</w:t>
      </w:r>
      <w:r w:rsidR="004206CA" w:rsidRPr="009F7B62">
        <w:t xml:space="preserve"> Contract will not infringe or conflict with the rights of any </w:t>
      </w:r>
      <w:r w:rsidR="003C5E61">
        <w:t>third party;</w:t>
      </w:r>
    </w:p>
    <w:p w14:paraId="3AB0711E" w14:textId="77777777" w:rsidR="00F34748" w:rsidRDefault="00693589" w:rsidP="001E33C1">
      <w:pPr>
        <w:spacing w:before="120" w:line="240" w:lineRule="auto"/>
        <w:ind w:left="851" w:hanging="851"/>
      </w:pPr>
      <w:r>
        <w:t>19</w:t>
      </w:r>
      <w:r w:rsidR="009F7B62">
        <w:t>.1.8</w:t>
      </w:r>
      <w:r w:rsidR="009F7B62">
        <w:tab/>
      </w:r>
      <w:r w:rsidR="00F34748" w:rsidRPr="009F7B62">
        <w:t xml:space="preserve">in the 3 years (or </w:t>
      </w:r>
      <w:r w:rsidR="00852DAD">
        <w:t xml:space="preserve">actual </w:t>
      </w:r>
      <w:r w:rsidR="00F34748" w:rsidRPr="009F7B62">
        <w:t xml:space="preserve">period of existence </w:t>
      </w:r>
      <w:r w:rsidR="00852DAD">
        <w:t>if</w:t>
      </w:r>
      <w:r w:rsidR="00F34748" w:rsidRPr="009F7B62">
        <w:t xml:space="preserve"> the Contractor has been in existence for </w:t>
      </w:r>
      <w:r w:rsidR="00852DAD">
        <w:t>less time</w:t>
      </w:r>
      <w:r w:rsidR="00F34748" w:rsidRPr="009F7B62">
        <w:t xml:space="preserve">) prior to the </w:t>
      </w:r>
      <w:r w:rsidR="00C02AB4">
        <w:t>Commencement</w:t>
      </w:r>
      <w:r w:rsidR="00C02AB4" w:rsidRPr="009F7B62">
        <w:t xml:space="preserve"> </w:t>
      </w:r>
      <w:r w:rsidR="003C5E61">
        <w:t>D</w:t>
      </w:r>
      <w:r w:rsidR="00F34748" w:rsidRPr="009F7B62">
        <w:t>ate:</w:t>
      </w:r>
    </w:p>
    <w:p w14:paraId="1DF05388" w14:textId="77777777" w:rsidR="00F34748" w:rsidRDefault="00C65C84" w:rsidP="001E33C1">
      <w:pPr>
        <w:spacing w:before="120" w:line="240" w:lineRule="auto"/>
        <w:ind w:left="1418" w:hanging="568"/>
      </w:pPr>
      <w:r>
        <w:t>(i</w:t>
      </w:r>
      <w:r w:rsidR="009F7B62">
        <w:t>)</w:t>
      </w:r>
      <w:r w:rsidR="009F7B62">
        <w:tab/>
      </w:r>
      <w:r w:rsidR="00F34748" w:rsidRPr="009F7B62">
        <w:t>it has conducted all financial accounting and reporting activities in compliance in all material respects with the generally accepted accounting principles that apply to it in any country where it files accounts;</w:t>
      </w:r>
    </w:p>
    <w:p w14:paraId="27C154C3" w14:textId="77777777" w:rsidR="00F34748" w:rsidRDefault="009F7B62" w:rsidP="001E33C1">
      <w:pPr>
        <w:spacing w:before="120" w:line="240" w:lineRule="auto"/>
        <w:ind w:left="1418" w:hanging="568"/>
      </w:pPr>
      <w:r>
        <w:t>(</w:t>
      </w:r>
      <w:r w:rsidR="00C65C84">
        <w:t>ii</w:t>
      </w:r>
      <w:r>
        <w:t>)</w:t>
      </w:r>
      <w:r>
        <w:tab/>
      </w:r>
      <w:r w:rsidR="00F34748" w:rsidRPr="009F7B62">
        <w:t>it has been in full compliance with all applicable securities and tax laws and regulations in the jurisdiction in which it is established; and</w:t>
      </w:r>
    </w:p>
    <w:p w14:paraId="3EDD73D6" w14:textId="77777777" w:rsidR="00F34748" w:rsidRDefault="00C65C84" w:rsidP="001E33C1">
      <w:pPr>
        <w:spacing w:before="120" w:line="240" w:lineRule="auto"/>
        <w:ind w:left="1418" w:hanging="568"/>
      </w:pPr>
      <w:r>
        <w:t>(iii</w:t>
      </w:r>
      <w:r w:rsidR="009F7B62">
        <w:t>)</w:t>
      </w:r>
      <w:r w:rsidR="009F7B62">
        <w:tab/>
      </w:r>
      <w:r w:rsidR="00F34748"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50B1BF05" w14:textId="77777777" w:rsidR="00F34748" w:rsidRDefault="00852DAD" w:rsidP="001E33C1">
      <w:pPr>
        <w:spacing w:before="120" w:line="240" w:lineRule="auto"/>
        <w:ind w:left="851" w:hanging="851"/>
      </w:pPr>
      <w:r>
        <w:t>19</w:t>
      </w:r>
      <w:r w:rsidR="009F7B62">
        <w:t>.1.9</w:t>
      </w:r>
      <w:r w:rsidR="009F7B62">
        <w:tab/>
      </w:r>
      <w:r w:rsidR="00F34748" w:rsidRPr="009F7B62">
        <w:t xml:space="preserve">it has and will </w:t>
      </w:r>
      <w:r w:rsidR="00C65C84">
        <w:t xml:space="preserve">continue to hold all necessary </w:t>
      </w:r>
      <w:r w:rsidR="00F34748" w:rsidRPr="009F7B62">
        <w:t>regulatory approvals from the Regulatory Bodies necessary to perform its obligations under the Contract; and</w:t>
      </w:r>
    </w:p>
    <w:p w14:paraId="4DF9FA55" w14:textId="77777777" w:rsidR="004206CA" w:rsidRDefault="00852DAD" w:rsidP="001E33C1">
      <w:pPr>
        <w:spacing w:before="120" w:line="240" w:lineRule="auto"/>
        <w:ind w:left="851" w:hanging="851"/>
      </w:pPr>
      <w:r>
        <w:t>19</w:t>
      </w:r>
      <w:r w:rsidR="00B5375D">
        <w:t>.1.10</w:t>
      </w:r>
      <w:r w:rsidR="00B5375D">
        <w:tab/>
      </w:r>
      <w:r w:rsidR="00282CC8">
        <w:t>it has notified the DFE</w:t>
      </w:r>
      <w:r w:rsidR="00F34748" w:rsidRPr="009F7B62">
        <w:t xml:space="preserve"> in writing of any Occasions of Tax Non-Compliance </w:t>
      </w:r>
      <w:r w:rsidR="00C81F1A">
        <w:t>or</w:t>
      </w:r>
      <w:r w:rsidR="00F34748" w:rsidRPr="009F7B62">
        <w:t xml:space="preserve"> any litigation in which it is involved that is in connection with any </w:t>
      </w:r>
      <w:r w:rsidR="00C65C84">
        <w:t>Occasion of Tax Non-Compliance.</w:t>
      </w:r>
    </w:p>
    <w:p w14:paraId="0A056EB7" w14:textId="77777777" w:rsidR="004206CA" w:rsidRDefault="00B5375D" w:rsidP="001E33C1">
      <w:pPr>
        <w:spacing w:before="120" w:line="240" w:lineRule="auto"/>
        <w:ind w:hanging="709"/>
        <w:rPr>
          <w:b/>
        </w:rPr>
      </w:pPr>
      <w:r w:rsidRPr="00B5375D">
        <w:rPr>
          <w:b/>
        </w:rPr>
        <w:t>2</w:t>
      </w:r>
      <w:r w:rsidR="00852DAD">
        <w:rPr>
          <w:b/>
        </w:rPr>
        <w:t>0</w:t>
      </w:r>
      <w:r w:rsidRPr="00B5375D">
        <w:rPr>
          <w:b/>
        </w:rPr>
        <w:t>.</w:t>
      </w:r>
      <w:r w:rsidRPr="00B5375D">
        <w:rPr>
          <w:b/>
        </w:rPr>
        <w:tab/>
      </w:r>
      <w:r w:rsidR="004206CA" w:rsidRPr="00B5375D">
        <w:rPr>
          <w:b/>
        </w:rPr>
        <w:t>FORCE MAJEURE</w:t>
      </w:r>
    </w:p>
    <w:p w14:paraId="0D75222C" w14:textId="77777777" w:rsidR="004206CA" w:rsidRDefault="00B5375D" w:rsidP="001E33C1">
      <w:pPr>
        <w:spacing w:before="120" w:line="240" w:lineRule="auto"/>
        <w:ind w:hanging="709"/>
      </w:pPr>
      <w:r>
        <w:t>2</w:t>
      </w:r>
      <w:r w:rsidR="00852DAD">
        <w:t>0</w:t>
      </w:r>
      <w:r>
        <w:t>.1</w:t>
      </w:r>
      <w:r>
        <w:tab/>
      </w:r>
      <w:r w:rsidR="004206CA" w:rsidRPr="00B5375D">
        <w:t>If either Party is prevented or delayed in the performance of a</w:t>
      </w:r>
      <w:r w:rsidR="00C65C84">
        <w:t>ny of its obligations under the</w:t>
      </w:r>
      <w:r w:rsidR="004206CA"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rsidR="00852DAD">
        <w:t>0</w:t>
      </w:r>
      <w:r w:rsidR="004206CA" w:rsidRPr="00B5375D">
        <w:t>.3</w:t>
      </w:r>
      <w:r w:rsidR="000F69A0">
        <w:t xml:space="preserve"> </w:t>
      </w:r>
      <w:r w:rsidR="004206CA"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61ACB498" w14:textId="77777777" w:rsidR="004206CA" w:rsidRDefault="00B5375D" w:rsidP="001E33C1">
      <w:pPr>
        <w:spacing w:before="120" w:line="240" w:lineRule="auto"/>
        <w:ind w:hanging="709"/>
      </w:pPr>
      <w:r>
        <w:t>2</w:t>
      </w:r>
      <w:r w:rsidR="00852DAD">
        <w:t>0</w:t>
      </w:r>
      <w:r>
        <w:t>.2</w:t>
      </w:r>
      <w:r>
        <w:tab/>
      </w:r>
      <w:r w:rsidR="004206CA" w:rsidRPr="00B5375D">
        <w:t>If either Party is prevented from performance of its obligations for a continuous period in excess of 3 months, the other Party may terminate th</w:t>
      </w:r>
      <w:r w:rsidR="00C65C84">
        <w:t>e</w:t>
      </w:r>
      <w:r w:rsidR="004206CA"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3999176A" w14:textId="77777777" w:rsidR="004206CA" w:rsidRDefault="00B5375D" w:rsidP="001E33C1">
      <w:pPr>
        <w:spacing w:before="120" w:line="240" w:lineRule="auto"/>
        <w:ind w:hanging="709"/>
      </w:pPr>
      <w:r>
        <w:t>2</w:t>
      </w:r>
      <w:r w:rsidR="00852DAD">
        <w:t>0</w:t>
      </w:r>
      <w:r>
        <w:t>.3</w:t>
      </w:r>
      <w:r>
        <w:tab/>
      </w:r>
      <w:r w:rsidR="004206CA" w:rsidRPr="00B5375D">
        <w:t>The Party claiming to be prevented or delayed in the performance of a</w:t>
      </w:r>
      <w:r w:rsidR="00C65C84">
        <w:t>ny of its obligations under the</w:t>
      </w:r>
      <w:r w:rsidR="004206CA" w:rsidRPr="00B5375D">
        <w:t xml:space="preserve"> Contract by reason of Force Majeure shall use reasonable endeavo</w:t>
      </w:r>
      <w:r w:rsidR="00C65C84">
        <w:t xml:space="preserve">urs to end Force Majeure </w:t>
      </w:r>
      <w:r w:rsidR="004206CA" w:rsidRPr="00B5375D">
        <w:t>or to find solutions by which the Contract may be p</w:t>
      </w:r>
      <w:r w:rsidR="00C65C84">
        <w:t xml:space="preserve">erformed despite the </w:t>
      </w:r>
      <w:r w:rsidR="004206CA" w:rsidRPr="00B5375D">
        <w:t>Force Majeure.</w:t>
      </w:r>
    </w:p>
    <w:p w14:paraId="41242270" w14:textId="77777777" w:rsidR="00434BDF" w:rsidRPr="00B02F4D" w:rsidRDefault="00B5375D" w:rsidP="001E33C1">
      <w:pPr>
        <w:spacing w:before="120" w:line="240" w:lineRule="auto"/>
        <w:ind w:hanging="709"/>
        <w:rPr>
          <w:b/>
        </w:rPr>
      </w:pPr>
      <w:r w:rsidRPr="00B02F4D">
        <w:rPr>
          <w:b/>
        </w:rPr>
        <w:t>2</w:t>
      </w:r>
      <w:r w:rsidR="00852DAD" w:rsidRPr="00B02F4D">
        <w:rPr>
          <w:b/>
        </w:rPr>
        <w:t>1</w:t>
      </w:r>
      <w:r w:rsidRPr="00B02F4D">
        <w:rPr>
          <w:b/>
        </w:rPr>
        <w:t>.</w:t>
      </w:r>
      <w:r w:rsidRPr="00B02F4D">
        <w:rPr>
          <w:b/>
        </w:rPr>
        <w:tab/>
      </w:r>
      <w:r w:rsidR="00434BDF" w:rsidRPr="00B02F4D">
        <w:rPr>
          <w:b/>
        </w:rPr>
        <w:t>MONITORING</w:t>
      </w:r>
      <w:r w:rsidR="00C77509" w:rsidRPr="00B02F4D">
        <w:rPr>
          <w:b/>
        </w:rPr>
        <w:t xml:space="preserve"> </w:t>
      </w:r>
      <w:r w:rsidR="00206935" w:rsidRPr="00B02F4D">
        <w:rPr>
          <w:b/>
        </w:rPr>
        <w:t>AND REMEDIATION</w:t>
      </w:r>
    </w:p>
    <w:p w14:paraId="2249EFDE" w14:textId="77777777" w:rsidR="00C65C84" w:rsidRPr="00B02F4D" w:rsidRDefault="00B5375D" w:rsidP="001E33C1">
      <w:pPr>
        <w:spacing w:before="120" w:line="240" w:lineRule="auto"/>
        <w:ind w:hanging="709"/>
      </w:pPr>
      <w:r w:rsidRPr="00B02F4D">
        <w:t>2</w:t>
      </w:r>
      <w:r w:rsidR="00852DAD" w:rsidRPr="00B02F4D">
        <w:t>1</w:t>
      </w:r>
      <w:r w:rsidRPr="00B02F4D">
        <w:t>.1</w:t>
      </w:r>
      <w:r w:rsidRPr="00B02F4D">
        <w:tab/>
      </w:r>
      <w:r w:rsidR="00434BDF" w:rsidRPr="00B02F4D">
        <w:t xml:space="preserve">The </w:t>
      </w:r>
      <w:r w:rsidR="00991834" w:rsidRPr="00B02F4D">
        <w:t>DFE</w:t>
      </w:r>
      <w:r w:rsidR="000F69A0" w:rsidRPr="00B02F4D">
        <w:t xml:space="preserve"> </w:t>
      </w:r>
      <w:r w:rsidR="00434BDF" w:rsidRPr="00B02F4D">
        <w:t>or</w:t>
      </w:r>
      <w:r w:rsidR="000F69A0" w:rsidRPr="00B02F4D">
        <w:t xml:space="preserve"> its authorised representatives</w:t>
      </w:r>
      <w:r w:rsidR="00434BDF" w:rsidRPr="00B02F4D">
        <w:t xml:space="preserve"> </w:t>
      </w:r>
      <w:r w:rsidR="00C65C84" w:rsidRPr="00B02F4D">
        <w:t>may</w:t>
      </w:r>
      <w:r w:rsidR="00434BDF" w:rsidRPr="00B02F4D">
        <w:t xml:space="preserve"> visit </w:t>
      </w:r>
      <w:r w:rsidR="00C65C84" w:rsidRPr="00B02F4D">
        <w:t>on</w:t>
      </w:r>
      <w:r w:rsidR="000F69A0" w:rsidRPr="00B02F4D">
        <w:t xml:space="preserve"> reasonable notice</w:t>
      </w:r>
      <w:r w:rsidR="00C65C84" w:rsidRPr="00B02F4D">
        <w:t xml:space="preserve"> to the Contractor</w:t>
      </w:r>
      <w:r w:rsidR="000F69A0" w:rsidRPr="00B02F4D">
        <w:t xml:space="preserve"> </w:t>
      </w:r>
      <w:r w:rsidR="00434BDF" w:rsidRPr="00B02F4D">
        <w:t xml:space="preserve">any premises of the </w:t>
      </w:r>
      <w:r w:rsidR="00991834" w:rsidRPr="00B02F4D">
        <w:t>Contractor</w:t>
      </w:r>
      <w:r w:rsidR="00434BDF" w:rsidRPr="00B02F4D">
        <w:t xml:space="preserve">, any Consortium Member or any other premises at which the Services (or any part of them) are being or are to be performed to ascertain that the </w:t>
      </w:r>
      <w:r w:rsidR="00991834" w:rsidRPr="00B02F4D">
        <w:t>Contractor</w:t>
      </w:r>
      <w:r w:rsidR="00434BDF" w:rsidRPr="00B02F4D">
        <w:t xml:space="preserve"> is conforming in all respects with its obligations arising under th</w:t>
      </w:r>
      <w:r w:rsidR="00C65C84" w:rsidRPr="00B02F4D">
        <w:t>e</w:t>
      </w:r>
      <w:r w:rsidR="00434BDF" w:rsidRPr="00B02F4D">
        <w:t xml:space="preserve"> Contract and otherwise to monitor and quality assure</w:t>
      </w:r>
      <w:r w:rsidR="000F69A0" w:rsidRPr="00B02F4D">
        <w:t xml:space="preserve"> the provision of the Services</w:t>
      </w:r>
      <w:r w:rsidR="00434BDF" w:rsidRPr="00B02F4D">
        <w:t xml:space="preserve">. </w:t>
      </w:r>
    </w:p>
    <w:p w14:paraId="0983CE93" w14:textId="77777777" w:rsidR="00C65C84" w:rsidRPr="00B02F4D" w:rsidRDefault="00C65C84" w:rsidP="001E33C1">
      <w:pPr>
        <w:spacing w:before="120" w:line="240" w:lineRule="auto"/>
        <w:ind w:hanging="709"/>
      </w:pPr>
      <w:r w:rsidRPr="00B02F4D">
        <w:t>2</w:t>
      </w:r>
      <w:r w:rsidR="00852DAD" w:rsidRPr="00B02F4D">
        <w:t>1</w:t>
      </w:r>
      <w:r w:rsidRPr="00B02F4D">
        <w:t>.2</w:t>
      </w:r>
      <w:r w:rsidRPr="00B02F4D">
        <w:tab/>
      </w:r>
      <w:r w:rsidR="00434BDF" w:rsidRPr="00B02F4D">
        <w:t xml:space="preserve">During such visits, the </w:t>
      </w:r>
      <w:r w:rsidR="00991834" w:rsidRPr="00B02F4D">
        <w:t>DFE</w:t>
      </w:r>
      <w:r w:rsidRPr="00B02F4D">
        <w:t xml:space="preserve"> may</w:t>
      </w:r>
      <w:r w:rsidR="00434BDF" w:rsidRPr="00B02F4D">
        <w:t xml:space="preserve"> inspect and take copies of such of the records of the </w:t>
      </w:r>
      <w:r w:rsidR="00991834" w:rsidRPr="00B02F4D">
        <w:t>Contractor</w:t>
      </w:r>
      <w:r w:rsidR="00434BDF" w:rsidRPr="00B02F4D">
        <w:t xml:space="preserve"> and any Consortium Member as relate to the performance of </w:t>
      </w:r>
      <w:r w:rsidRPr="00B02F4D">
        <w:t xml:space="preserve">their </w:t>
      </w:r>
      <w:r w:rsidR="00434BDF" w:rsidRPr="00B02F4D">
        <w:t xml:space="preserve">obligations </w:t>
      </w:r>
      <w:r w:rsidRPr="00B02F4D">
        <w:t>under</w:t>
      </w:r>
      <w:r w:rsidR="00434BDF" w:rsidRPr="00B02F4D">
        <w:t xml:space="preserve"> </w:t>
      </w:r>
      <w:r w:rsidR="000F69A0" w:rsidRPr="00B02F4D">
        <w:t xml:space="preserve">the </w:t>
      </w:r>
      <w:r w:rsidR="00434BDF" w:rsidRPr="00B02F4D">
        <w:t xml:space="preserve">Contract. </w:t>
      </w:r>
    </w:p>
    <w:p w14:paraId="2098965A" w14:textId="77777777" w:rsidR="00434BDF" w:rsidRPr="00B02F4D" w:rsidRDefault="00C65C84" w:rsidP="001E33C1">
      <w:pPr>
        <w:spacing w:before="120" w:line="240" w:lineRule="auto"/>
        <w:ind w:hanging="709"/>
      </w:pPr>
      <w:r w:rsidRPr="00B02F4D">
        <w:t>2</w:t>
      </w:r>
      <w:r w:rsidR="00852DAD" w:rsidRPr="00B02F4D">
        <w:t>1</w:t>
      </w:r>
      <w:r w:rsidRPr="00B02F4D">
        <w:t>.3</w:t>
      </w:r>
      <w:r w:rsidRPr="00B02F4D">
        <w:tab/>
        <w:t>If</w:t>
      </w:r>
      <w:r w:rsidR="00434BDF" w:rsidRPr="00B02F4D">
        <w:t xml:space="preserve"> the </w:t>
      </w:r>
      <w:r w:rsidR="00991834" w:rsidRPr="00B02F4D">
        <w:t>DFE</w:t>
      </w:r>
      <w:r w:rsidR="00434BDF" w:rsidRPr="00B02F4D">
        <w:t xml:space="preserve"> reasonably cons</w:t>
      </w:r>
      <w:r w:rsidRPr="00B02F4D">
        <w:t>iders that any provision of the</w:t>
      </w:r>
      <w:r w:rsidR="00434BDF" w:rsidRPr="00B02F4D">
        <w:t xml:space="preserve"> Contract is at risk of not being complied with it may, notwithstanding and without prejudice to any other right or r</w:t>
      </w:r>
      <w:r w:rsidRPr="00B02F4D">
        <w:t>emedy that it may have under the</w:t>
      </w:r>
      <w:r w:rsidR="00434BDF" w:rsidRPr="00B02F4D">
        <w:t xml:space="preserve"> Contract or otherwise:</w:t>
      </w:r>
    </w:p>
    <w:p w14:paraId="18CCAFF9" w14:textId="77777777" w:rsidR="00434BDF" w:rsidRPr="00B02F4D" w:rsidRDefault="00B5375D" w:rsidP="001E33C1">
      <w:pPr>
        <w:spacing w:before="120" w:line="240" w:lineRule="auto"/>
        <w:ind w:left="851" w:hanging="851"/>
      </w:pPr>
      <w:r w:rsidRPr="00B02F4D">
        <w:t>2</w:t>
      </w:r>
      <w:r w:rsidR="00852DAD" w:rsidRPr="00B02F4D">
        <w:t>1</w:t>
      </w:r>
      <w:r w:rsidRPr="00B02F4D">
        <w:t>.</w:t>
      </w:r>
      <w:r w:rsidR="00C65C84" w:rsidRPr="00B02F4D">
        <w:t>3</w:t>
      </w:r>
      <w:r w:rsidRPr="00B02F4D">
        <w:t>.1</w:t>
      </w:r>
      <w:r w:rsidRPr="00B02F4D">
        <w:tab/>
      </w:r>
      <w:r w:rsidR="00434BDF" w:rsidRPr="00B02F4D">
        <w:t xml:space="preserve">require the </w:t>
      </w:r>
      <w:r w:rsidR="00991834" w:rsidRPr="00B02F4D">
        <w:t>Contractor</w:t>
      </w:r>
      <w:r w:rsidR="00434BDF" w:rsidRPr="00B02F4D">
        <w:t xml:space="preserve"> to produce a plan of remedial action in order to remedy or remove such </w:t>
      </w:r>
      <w:r w:rsidR="00434BDF" w:rsidRPr="00B02F4D">
        <w:lastRenderedPageBreak/>
        <w:t xml:space="preserve">risk, which shall be subject to the approval of the </w:t>
      </w:r>
      <w:r w:rsidR="00991834" w:rsidRPr="00B02F4D">
        <w:t>DFE</w:t>
      </w:r>
      <w:r w:rsidR="00434BDF" w:rsidRPr="00B02F4D">
        <w:t xml:space="preserve"> (not to be unreasonably withheld) and which, once approved, the </w:t>
      </w:r>
      <w:r w:rsidR="00991834" w:rsidRPr="00B02F4D">
        <w:t>Contractor</w:t>
      </w:r>
      <w:r w:rsidR="00434BDF" w:rsidRPr="00B02F4D">
        <w:t xml:space="preserve"> shall implement; and</w:t>
      </w:r>
    </w:p>
    <w:p w14:paraId="7F879C8D" w14:textId="77777777" w:rsidR="00434BDF" w:rsidRPr="00B02F4D" w:rsidRDefault="00C65C84" w:rsidP="001E33C1">
      <w:pPr>
        <w:spacing w:before="120" w:line="240" w:lineRule="auto"/>
        <w:ind w:left="851" w:hanging="851"/>
      </w:pPr>
      <w:r w:rsidRPr="00B02F4D">
        <w:t>2</w:t>
      </w:r>
      <w:r w:rsidR="00852DAD" w:rsidRPr="00B02F4D">
        <w:t>1</w:t>
      </w:r>
      <w:r w:rsidRPr="00B02F4D">
        <w:t>.3</w:t>
      </w:r>
      <w:r w:rsidR="00B5375D" w:rsidRPr="00B02F4D">
        <w:t>.2</w:t>
      </w:r>
      <w:r w:rsidR="00B5375D" w:rsidRPr="00B02F4D">
        <w:tab/>
      </w:r>
      <w:r w:rsidR="000F69A0" w:rsidRPr="00B02F4D">
        <w:t>monitor, supervise, direct and/</w:t>
      </w:r>
      <w:r w:rsidR="00434BDF" w:rsidRPr="00B02F4D">
        <w:t xml:space="preserve">or guide the </w:t>
      </w:r>
      <w:r w:rsidR="00991834" w:rsidRPr="00B02F4D">
        <w:t>Contractor</w:t>
      </w:r>
      <w:r w:rsidR="00434BDF" w:rsidRPr="00B02F4D">
        <w:t xml:space="preserve">’s provision of the Services until the </w:t>
      </w:r>
      <w:r w:rsidR="00991834" w:rsidRPr="00B02F4D">
        <w:t>DFE</w:t>
      </w:r>
      <w:r w:rsidR="00434BDF" w:rsidRPr="00B02F4D">
        <w:t xml:space="preserve"> reasonably considers that any such risk has been remedied or removed. The </w:t>
      </w:r>
      <w:r w:rsidR="00991834" w:rsidRPr="00B02F4D">
        <w:t>Contractor</w:t>
      </w:r>
      <w:r w:rsidR="00434BDF" w:rsidRPr="00B02F4D">
        <w:t xml:space="preserve"> shall cooperate at all times with the </w:t>
      </w:r>
      <w:r w:rsidR="00991834" w:rsidRPr="00B02F4D">
        <w:t>DFE</w:t>
      </w:r>
      <w:r w:rsidR="00434BDF" w:rsidRPr="00B02F4D">
        <w:t xml:space="preserve"> in this regard.</w:t>
      </w:r>
    </w:p>
    <w:p w14:paraId="108DB6CD" w14:textId="77777777" w:rsidR="00434BDF" w:rsidRDefault="00C65C84" w:rsidP="001E33C1">
      <w:pPr>
        <w:spacing w:before="120" w:line="240" w:lineRule="auto"/>
        <w:ind w:hanging="720"/>
      </w:pPr>
      <w:r w:rsidRPr="00B02F4D">
        <w:t>2</w:t>
      </w:r>
      <w:r w:rsidR="00852DAD" w:rsidRPr="00B02F4D">
        <w:t>1</w:t>
      </w:r>
      <w:r w:rsidR="008510E4" w:rsidRPr="00B02F4D">
        <w:t>.4</w:t>
      </w:r>
      <w:r w:rsidRPr="00B02F4D">
        <w:tab/>
        <w:t>I</w:t>
      </w:r>
      <w:r w:rsidR="00434BDF" w:rsidRPr="00B02F4D">
        <w:t xml:space="preserve">f the </w:t>
      </w:r>
      <w:r w:rsidR="00991834" w:rsidRPr="00B02F4D">
        <w:t>Contractor</w:t>
      </w:r>
      <w:r w:rsidR="00434BDF" w:rsidRPr="00B02F4D">
        <w:t xml:space="preserve"> fails to comply with any provision of th</w:t>
      </w:r>
      <w:r w:rsidRPr="00B02F4D">
        <w:t>e</w:t>
      </w:r>
      <w:r w:rsidR="00434BDF" w:rsidRPr="00B02F4D">
        <w:t xml:space="preserve"> Contract or fails to supply any of the Services in accord</w:t>
      </w:r>
      <w:r w:rsidRPr="00B02F4D">
        <w:t>ance with the provisions of the</w:t>
      </w:r>
      <w:r w:rsidR="00434BDF" w:rsidRPr="00B02F4D">
        <w:t xml:space="preserve"> Contract and such failure is capable of remedy, then the </w:t>
      </w:r>
      <w:r w:rsidR="00991834" w:rsidRPr="00B02F4D">
        <w:t>DFE</w:t>
      </w:r>
      <w:r w:rsidR="00434BDF" w:rsidRPr="00B02F4D">
        <w:t xml:space="preserve"> may instruct the </w:t>
      </w:r>
      <w:r w:rsidR="00991834" w:rsidRPr="00B02F4D">
        <w:t>Contractor</w:t>
      </w:r>
      <w:r w:rsidR="00434BDF" w:rsidRPr="00B02F4D">
        <w:t xml:space="preserve"> to remedy the failure and the </w:t>
      </w:r>
      <w:r w:rsidR="00991834" w:rsidRPr="00B02F4D">
        <w:t>Contractor</w:t>
      </w:r>
      <w:r w:rsidR="00434BDF" w:rsidRPr="00B02F4D">
        <w:t xml:space="preserve"> shall at its own cost and expense remedy such failure (and any damage resulting from such failure) within 21 days or such other period of time as the </w:t>
      </w:r>
      <w:r w:rsidR="00991834" w:rsidRPr="00B02F4D">
        <w:t>DFE</w:t>
      </w:r>
      <w:r w:rsidR="00434BDF" w:rsidRPr="00B02F4D">
        <w:t xml:space="preserve"> may direct.</w:t>
      </w:r>
    </w:p>
    <w:p w14:paraId="27AA8767" w14:textId="77777777" w:rsidR="00A9437C" w:rsidRPr="00A9437C" w:rsidRDefault="00A9437C" w:rsidP="00A9437C">
      <w:pPr>
        <w:spacing w:before="120" w:line="240" w:lineRule="auto"/>
        <w:ind w:hanging="720"/>
      </w:pPr>
      <w:r w:rsidRPr="00A9437C">
        <w:t>21.5</w:t>
      </w:r>
      <w:r w:rsidRPr="00A9437C">
        <w:tab/>
        <w:t xml:space="preserve">If despite measure taken under Clause 21.3.1 a remedial action plan cannot be agreed within the minimum period of ten (10) </w:t>
      </w:r>
      <w:r w:rsidR="004E730D">
        <w:t>Business</w:t>
      </w:r>
      <w:r w:rsidRPr="00A9437C">
        <w:t xml:space="preserve"> Days (or such greater period as notified by DFE to the Contractor) then DFE may elect to end the remedial action plan process and refer the matter for the resolution by the dispute resolution procedure set out in Clause 36 (Dispute Resolution) or terminate the Contract by giving written notice to the Contractor with immediate effect and without liability.</w:t>
      </w:r>
    </w:p>
    <w:p w14:paraId="54194558" w14:textId="77777777" w:rsidR="00A9437C" w:rsidRPr="00A9437C" w:rsidRDefault="00A9437C" w:rsidP="00A9437C">
      <w:pPr>
        <w:spacing w:before="120" w:line="240" w:lineRule="auto"/>
        <w:ind w:hanging="720"/>
      </w:pPr>
      <w:r w:rsidRPr="00A9437C">
        <w:t>21.6</w:t>
      </w:r>
      <w:r w:rsidRPr="00A9437C">
        <w:tab/>
        <w:t>If a remedial action plan is agreed between the Parties, by the Contractor fails to implement the remedial action plan in accordance with its terms and by the required remedial plan completion date, DfE may:</w:t>
      </w:r>
    </w:p>
    <w:p w14:paraId="68863362" w14:textId="77777777" w:rsidR="00A9437C" w:rsidRPr="00A9437C" w:rsidRDefault="00A9437C" w:rsidP="00B80056">
      <w:pPr>
        <w:numPr>
          <w:ilvl w:val="0"/>
          <w:numId w:val="25"/>
        </w:numPr>
        <w:spacing w:before="120" w:line="240" w:lineRule="auto"/>
        <w:ind w:left="426"/>
      </w:pPr>
      <w:r w:rsidRPr="00A9437C">
        <w:t>terminate the Contract by giving written notice to the Contractor with immediate effect and without liability;</w:t>
      </w:r>
    </w:p>
    <w:p w14:paraId="7F6E1E73" w14:textId="77777777" w:rsidR="00A9437C" w:rsidRPr="00A9437C" w:rsidRDefault="00A9437C" w:rsidP="00B80056">
      <w:pPr>
        <w:numPr>
          <w:ilvl w:val="0"/>
          <w:numId w:val="25"/>
        </w:numPr>
        <w:spacing w:before="120" w:line="240" w:lineRule="auto"/>
        <w:ind w:left="426"/>
      </w:pPr>
      <w:r w:rsidRPr="00A9437C">
        <w:t>give the Contractor a further opportunity to resume full implementation of the remedial action plan; or</w:t>
      </w:r>
    </w:p>
    <w:p w14:paraId="3E93188A" w14:textId="77777777" w:rsidR="00A9437C" w:rsidRPr="00A9437C" w:rsidRDefault="00A9437C" w:rsidP="00B80056">
      <w:pPr>
        <w:numPr>
          <w:ilvl w:val="0"/>
          <w:numId w:val="25"/>
        </w:numPr>
        <w:spacing w:before="120" w:line="240" w:lineRule="auto"/>
        <w:ind w:left="426"/>
      </w:pPr>
      <w:r w:rsidRPr="00A9437C">
        <w:t>escalated any issues arising out of the failure to implement the remedial action plan to the Contractors Chief Operating Officer (or equivalent) under the dispute resolution procedure set out in Clause 36 (Dispute Resultion).</w:t>
      </w:r>
    </w:p>
    <w:p w14:paraId="2C213C3A" w14:textId="77777777" w:rsidR="00A9437C" w:rsidRPr="00A9437C" w:rsidRDefault="00A9437C" w:rsidP="00A9437C">
      <w:pPr>
        <w:spacing w:before="120" w:line="240" w:lineRule="auto"/>
        <w:ind w:hanging="720"/>
      </w:pPr>
      <w:r w:rsidRPr="00A9437C">
        <w:t>21.7</w:t>
      </w:r>
      <w:r w:rsidRPr="00A9437C">
        <w:tab/>
        <w:t>If despite the measures taken under Clause 21.6 (b) or 21.6 (c), the Contractor fails to implement the remedial action plan in accordance with its terms, DfE may elect to end the remedial action plan process and refer the matter for resolution by the dispute resolution procedure set out in Clause 36 (Dispute Resolution) or terminate the Contract by giving written notice to the Contractor with immediate effect and without liability.</w:t>
      </w:r>
    </w:p>
    <w:p w14:paraId="12104B99" w14:textId="77777777" w:rsidR="00A9437C" w:rsidRPr="00A9437C" w:rsidRDefault="00A9437C" w:rsidP="00A9437C">
      <w:pPr>
        <w:spacing w:before="120" w:line="240" w:lineRule="auto"/>
        <w:ind w:hanging="720"/>
      </w:pPr>
      <w:r w:rsidRPr="00A9437C">
        <w:t>21.8</w:t>
      </w:r>
      <w:r w:rsidRPr="00A9437C">
        <w:tab/>
        <w:t>DfE shall not be obliged to follow the remedial action place process if there is a repetition of substantially the same default as had previously been addressed in two remedial action plans within a period of six (6) months following the conclusion of the previous remedial action plan process. In such event DfE may terminate the Contract by giving written notice to the Contractor with immediate effect and without liability</w:t>
      </w:r>
    </w:p>
    <w:p w14:paraId="1630EDD9" w14:textId="77777777" w:rsidR="00C65C84" w:rsidRPr="00B02F4D" w:rsidRDefault="00B5375D" w:rsidP="001E33C1">
      <w:pPr>
        <w:spacing w:before="120" w:line="240" w:lineRule="auto"/>
        <w:ind w:hanging="720"/>
      </w:pPr>
      <w:r w:rsidRPr="00B02F4D">
        <w:t>2</w:t>
      </w:r>
      <w:r w:rsidR="00852DAD" w:rsidRPr="00B02F4D">
        <w:t>1</w:t>
      </w:r>
      <w:r w:rsidR="008510E4" w:rsidRPr="00B02F4D">
        <w:t>.5</w:t>
      </w:r>
      <w:r w:rsidRPr="00B02F4D">
        <w:tab/>
      </w:r>
      <w:r w:rsidR="00C65C84" w:rsidRPr="00B02F4D">
        <w:t>T</w:t>
      </w:r>
      <w:r w:rsidR="00434BDF" w:rsidRPr="00B02F4D">
        <w:t xml:space="preserve">he </w:t>
      </w:r>
      <w:r w:rsidR="00991834" w:rsidRPr="00B02F4D">
        <w:t>DFE</w:t>
      </w:r>
      <w:r w:rsidR="00C65C84" w:rsidRPr="00B02F4D">
        <w:t xml:space="preserve"> may</w:t>
      </w:r>
      <w:r w:rsidR="00434BDF" w:rsidRPr="00B02F4D">
        <w:t xml:space="preserve"> review from time to time the progress of the </w:t>
      </w:r>
      <w:r w:rsidR="00991834" w:rsidRPr="00B02F4D">
        <w:t>Contractor</w:t>
      </w:r>
      <w:r w:rsidR="00434BDF" w:rsidRPr="00B02F4D">
        <w:t xml:space="preserve"> against the </w:t>
      </w:r>
      <w:r w:rsidR="00163650">
        <w:t>Mobilisation Plan, the Specification and the Contractor’s Solution</w:t>
      </w:r>
      <w:r w:rsidR="00434BDF" w:rsidRPr="00B02F4D">
        <w:t xml:space="preserve">. The </w:t>
      </w:r>
      <w:r w:rsidR="00991834" w:rsidRPr="00B02F4D">
        <w:t>Contractor</w:t>
      </w:r>
      <w:r w:rsidR="00434BDF" w:rsidRPr="00B02F4D">
        <w:t xml:space="preserve"> shall cooperate with the </w:t>
      </w:r>
      <w:r w:rsidR="00991834" w:rsidRPr="00B02F4D">
        <w:t>DFE</w:t>
      </w:r>
      <w:r w:rsidR="00434BDF" w:rsidRPr="00B02F4D">
        <w:t xml:space="preserve"> in this regard and provide any information and evidence reasonably required by the </w:t>
      </w:r>
      <w:r w:rsidR="00991834" w:rsidRPr="00B02F4D">
        <w:t>DFE</w:t>
      </w:r>
      <w:r w:rsidR="00434BDF" w:rsidRPr="00B02F4D">
        <w:t xml:space="preserve">. </w:t>
      </w:r>
    </w:p>
    <w:p w14:paraId="6E215953" w14:textId="77777777" w:rsidR="00434BDF" w:rsidRDefault="00C65C84" w:rsidP="001E33C1">
      <w:pPr>
        <w:spacing w:before="120" w:line="240" w:lineRule="auto"/>
        <w:ind w:hanging="720"/>
      </w:pPr>
      <w:r w:rsidRPr="00B02F4D">
        <w:t>2</w:t>
      </w:r>
      <w:r w:rsidR="00852DAD" w:rsidRPr="00B02F4D">
        <w:t>1</w:t>
      </w:r>
      <w:r w:rsidR="008510E4" w:rsidRPr="00B02F4D">
        <w:t>.6</w:t>
      </w:r>
      <w:r w:rsidRPr="00B02F4D">
        <w:tab/>
      </w:r>
      <w:r w:rsidR="00434BDF" w:rsidRPr="00B02F4D">
        <w:t xml:space="preserve">The </w:t>
      </w:r>
      <w:r w:rsidR="00991834" w:rsidRPr="00B02F4D">
        <w:t>DFE</w:t>
      </w:r>
      <w:r w:rsidR="00434BDF" w:rsidRPr="00B02F4D">
        <w:t xml:space="preserve"> </w:t>
      </w:r>
      <w:r w:rsidRPr="00B02F4D">
        <w:t>may</w:t>
      </w:r>
      <w:r w:rsidR="00434BDF" w:rsidRPr="00B02F4D">
        <w:t xml:space="preserve"> instruct the </w:t>
      </w:r>
      <w:r w:rsidR="00991834" w:rsidRPr="00B02F4D">
        <w:t>Contractor</w:t>
      </w:r>
      <w:r w:rsidR="00434BDF" w:rsidRPr="00B02F4D">
        <w:t xml:space="preserve"> to take appropriate remedial action where the </w:t>
      </w:r>
      <w:r w:rsidR="00991834" w:rsidRPr="00B02F4D">
        <w:t>DFE</w:t>
      </w:r>
      <w:r w:rsidR="00434BDF" w:rsidRPr="00B02F4D">
        <w:t xml:space="preserve"> reasonably considers that the </w:t>
      </w:r>
      <w:r w:rsidR="00163650">
        <w:t>Mobilisation Plan, the Specification or the Contractor’s Solution are</w:t>
      </w:r>
      <w:r w:rsidR="00434BDF" w:rsidRPr="00B02F4D">
        <w:t xml:space="preserve"> not being complied with or </w:t>
      </w:r>
      <w:r w:rsidR="00163650">
        <w:t xml:space="preserve">are </w:t>
      </w:r>
      <w:r w:rsidR="00434BDF" w:rsidRPr="00B02F4D">
        <w:t xml:space="preserve"> at risk of not being complied with and the </w:t>
      </w:r>
      <w:r w:rsidR="00991834" w:rsidRPr="00B02F4D">
        <w:t>Contractor</w:t>
      </w:r>
      <w:r w:rsidR="00434BDF" w:rsidRPr="00B02F4D">
        <w:t xml:space="preserve"> shall take such remedial action.</w:t>
      </w:r>
    </w:p>
    <w:p w14:paraId="106CA789" w14:textId="77777777" w:rsidR="00101B8A" w:rsidRDefault="00B5375D" w:rsidP="001E33C1">
      <w:pPr>
        <w:spacing w:before="120" w:line="240" w:lineRule="auto"/>
        <w:ind w:hanging="720"/>
        <w:rPr>
          <w:b/>
        </w:rPr>
      </w:pPr>
      <w:r w:rsidRPr="00B5375D">
        <w:rPr>
          <w:b/>
        </w:rPr>
        <w:t>2</w:t>
      </w:r>
      <w:r w:rsidR="00852DAD">
        <w:rPr>
          <w:b/>
        </w:rPr>
        <w:t>2</w:t>
      </w:r>
      <w:r w:rsidRPr="00B5375D">
        <w:rPr>
          <w:b/>
        </w:rPr>
        <w:t>.</w:t>
      </w:r>
      <w:r w:rsidRPr="00B5375D">
        <w:rPr>
          <w:b/>
        </w:rPr>
        <w:tab/>
      </w:r>
      <w:r w:rsidR="00101B8A" w:rsidRPr="00B5375D">
        <w:rPr>
          <w:b/>
        </w:rPr>
        <w:t>STEP IN RIGHTS</w:t>
      </w:r>
    </w:p>
    <w:p w14:paraId="3363F947" w14:textId="77777777" w:rsidR="004C6138" w:rsidRDefault="004C6138" w:rsidP="001E33C1">
      <w:pPr>
        <w:spacing w:before="120" w:line="240" w:lineRule="auto"/>
        <w:ind w:hanging="720"/>
      </w:pPr>
      <w:r>
        <w:t>2</w:t>
      </w:r>
      <w:r w:rsidR="00852DAD">
        <w:t>2</w:t>
      </w:r>
      <w:r>
        <w:t xml:space="preserve">.1 </w:t>
      </w:r>
      <w:r>
        <w:tab/>
        <w:t xml:space="preserve">Without prejudice to DFE’s rights of </w:t>
      </w:r>
      <w:r w:rsidR="002C464E">
        <w:t>t</w:t>
      </w:r>
      <w:r>
        <w:t>ermination under clause 2</w:t>
      </w:r>
      <w:r w:rsidR="00852DAD">
        <w:t>3</w:t>
      </w:r>
      <w:r>
        <w:t xml:space="preserve"> the DFE may </w:t>
      </w:r>
      <w:r w:rsidR="00BD4B21">
        <w:t>exercise one or more of the rights set out in this clause 2</w:t>
      </w:r>
      <w:r w:rsidR="00852DAD">
        <w:t>2</w:t>
      </w:r>
      <w:r w:rsidR="00C65C84">
        <w:t xml:space="preserve"> </w:t>
      </w:r>
      <w:r w:rsidR="00BD4B21">
        <w:t>(</w:t>
      </w:r>
      <w:r w:rsidR="00BD4B21" w:rsidRPr="0060579B">
        <w:rPr>
          <w:b/>
        </w:rPr>
        <w:t>“Step</w:t>
      </w:r>
      <w:r w:rsidR="00BD4B21" w:rsidRPr="00BD4B21">
        <w:rPr>
          <w:b/>
        </w:rPr>
        <w:t xml:space="preserve"> In Rights</w:t>
      </w:r>
      <w:r w:rsidR="00BD4B21" w:rsidRPr="0060579B">
        <w:rPr>
          <w:b/>
        </w:rPr>
        <w:t>”</w:t>
      </w:r>
      <w:r w:rsidR="00BD4B21">
        <w:t xml:space="preserve">) </w:t>
      </w:r>
      <w:r w:rsidR="00C65C84">
        <w:t>if</w:t>
      </w:r>
      <w:r w:rsidR="006560B6">
        <w:t>:</w:t>
      </w:r>
    </w:p>
    <w:p w14:paraId="1D5EEFB6" w14:textId="77777777" w:rsidR="004C6138" w:rsidRDefault="006560B6" w:rsidP="001E33C1">
      <w:pPr>
        <w:spacing w:before="120" w:line="240" w:lineRule="auto"/>
        <w:ind w:left="851" w:hanging="851"/>
      </w:pPr>
      <w:r>
        <w:t>2</w:t>
      </w:r>
      <w:r w:rsidR="00852DAD">
        <w:t>2</w:t>
      </w:r>
      <w:r>
        <w:t>.1.1</w:t>
      </w:r>
      <w:r w:rsidR="004C6138">
        <w:tab/>
        <w:t xml:space="preserve">there is a Default by the Contractor </w:t>
      </w:r>
      <w:r w:rsidR="00F65B86">
        <w:t xml:space="preserve">which </w:t>
      </w:r>
      <w:r w:rsidR="004C6138">
        <w:t>materially prevent</w:t>
      </w:r>
      <w:r w:rsidR="00F65B86">
        <w:t>s</w:t>
      </w:r>
      <w:r w:rsidR="004C6138">
        <w:t xml:space="preserve"> or materially delay</w:t>
      </w:r>
      <w:r w:rsidR="00F65B86">
        <w:t>s</w:t>
      </w:r>
      <w:r w:rsidR="004C6138">
        <w:t xml:space="preserve"> performance of the Services or any part of the Services;</w:t>
      </w:r>
    </w:p>
    <w:p w14:paraId="5E1EE791" w14:textId="77777777" w:rsidR="004C6138" w:rsidRDefault="006560B6" w:rsidP="001E33C1">
      <w:pPr>
        <w:spacing w:before="120" w:line="240" w:lineRule="auto"/>
        <w:ind w:left="851" w:hanging="851"/>
      </w:pPr>
      <w:r>
        <w:t>2</w:t>
      </w:r>
      <w:r w:rsidR="00852DAD">
        <w:t>2</w:t>
      </w:r>
      <w:r>
        <w:t>.1.2</w:t>
      </w:r>
      <w:r w:rsidR="004C6138">
        <w:tab/>
        <w:t>an event of Force Majeure occurs which materially prevents or materially delays the performance of the Services or any part of the Services;</w:t>
      </w:r>
    </w:p>
    <w:p w14:paraId="62A68655" w14:textId="77777777" w:rsidR="004C6138" w:rsidRDefault="006560B6" w:rsidP="001E33C1">
      <w:pPr>
        <w:spacing w:before="120" w:line="240" w:lineRule="auto"/>
        <w:ind w:left="851" w:hanging="851"/>
      </w:pPr>
      <w:r>
        <w:t>2</w:t>
      </w:r>
      <w:r w:rsidR="00852DAD">
        <w:t>2</w:t>
      </w:r>
      <w:r>
        <w:t>.1.3</w:t>
      </w:r>
      <w:r w:rsidR="004C6138">
        <w:tab/>
        <w:t xml:space="preserve">a </w:t>
      </w:r>
      <w:r w:rsidR="00F65B86">
        <w:t>R</w:t>
      </w:r>
      <w:r w:rsidR="004C6138">
        <w:t xml:space="preserve">egulatory </w:t>
      </w:r>
      <w:r w:rsidR="00F65B86">
        <w:t>B</w:t>
      </w:r>
      <w:r w:rsidR="004C6138">
        <w:t xml:space="preserve">ody has advised the DFE that exercise by the DFE of its rights under this clause </w:t>
      </w:r>
      <w:r w:rsidR="00C65C84">
        <w:t>2</w:t>
      </w:r>
      <w:r w:rsidR="00852DAD">
        <w:t>2</w:t>
      </w:r>
      <w:r w:rsidR="00C65C84">
        <w:t xml:space="preserve"> </w:t>
      </w:r>
      <w:r w:rsidR="004C6138">
        <w:t>is necessary;</w:t>
      </w:r>
    </w:p>
    <w:p w14:paraId="297C50DC" w14:textId="77777777" w:rsidR="004C6138" w:rsidRDefault="006560B6" w:rsidP="001E33C1">
      <w:pPr>
        <w:spacing w:before="120" w:line="240" w:lineRule="auto"/>
        <w:ind w:left="851" w:hanging="851"/>
      </w:pPr>
      <w:r>
        <w:lastRenderedPageBreak/>
        <w:t>2</w:t>
      </w:r>
      <w:r w:rsidR="00852DAD">
        <w:t>2</w:t>
      </w:r>
      <w:r>
        <w:t>.1.4</w:t>
      </w:r>
      <w:r w:rsidR="00C65C84">
        <w:tab/>
      </w:r>
      <w:r w:rsidR="004C6138">
        <w:t>a serious risk exists to the health and safety of persons, property or the environment;</w:t>
      </w:r>
    </w:p>
    <w:p w14:paraId="2136C391" w14:textId="77777777" w:rsidR="004C6138" w:rsidRDefault="006560B6" w:rsidP="001E33C1">
      <w:pPr>
        <w:spacing w:before="120" w:line="240" w:lineRule="auto"/>
        <w:ind w:left="851" w:hanging="851"/>
      </w:pPr>
      <w:r>
        <w:t>2</w:t>
      </w:r>
      <w:r w:rsidR="00852DAD">
        <w:t>2</w:t>
      </w:r>
      <w:r>
        <w:t>.1.5</w:t>
      </w:r>
      <w:r w:rsidR="004C6138">
        <w:tab/>
      </w:r>
      <w:r w:rsidR="00F65B86">
        <w:t xml:space="preserve">it is necessary </w:t>
      </w:r>
      <w:r w:rsidR="004C6138">
        <w:t>to discharge a statutory duty</w:t>
      </w:r>
      <w:r w:rsidR="002C464E">
        <w:t>;</w:t>
      </w:r>
      <w:r w:rsidR="004C6138">
        <w:t xml:space="preserve"> </w:t>
      </w:r>
      <w:r w:rsidR="00BD4B21">
        <w:t>o</w:t>
      </w:r>
      <w:r w:rsidR="004C6138">
        <w:t>r</w:t>
      </w:r>
    </w:p>
    <w:p w14:paraId="4CF95BA1" w14:textId="77777777" w:rsidR="004C6138" w:rsidRDefault="006560B6" w:rsidP="001E33C1">
      <w:pPr>
        <w:spacing w:before="120" w:line="240" w:lineRule="auto"/>
        <w:ind w:left="851" w:hanging="851"/>
      </w:pPr>
      <w:r>
        <w:t>2</w:t>
      </w:r>
      <w:r w:rsidR="00852DAD">
        <w:t>2</w:t>
      </w:r>
      <w:r>
        <w:t>.1.6</w:t>
      </w:r>
      <w:r w:rsidR="004C6138">
        <w:tab/>
      </w:r>
      <w:r w:rsidR="00BD4B21">
        <w:t>the Contractor becomes insolvent</w:t>
      </w:r>
      <w:r w:rsidR="004C6138">
        <w:t>.</w:t>
      </w:r>
    </w:p>
    <w:p w14:paraId="153D140C" w14:textId="77777777" w:rsidR="004C6138" w:rsidRDefault="004C6138" w:rsidP="001E33C1">
      <w:pPr>
        <w:spacing w:before="120" w:line="240" w:lineRule="auto"/>
        <w:ind w:hanging="720"/>
      </w:pPr>
      <w:r>
        <w:t>2</w:t>
      </w:r>
      <w:r w:rsidR="00852DAD">
        <w:t>2</w:t>
      </w:r>
      <w:r>
        <w:t>.2</w:t>
      </w:r>
      <w:r>
        <w:tab/>
      </w:r>
      <w:r w:rsidR="00BD4B21">
        <w:t>If the DFE has a Step In Right</w:t>
      </w:r>
      <w:r w:rsidR="00F65B86">
        <w:t xml:space="preserve"> it </w:t>
      </w:r>
      <w:r>
        <w:t xml:space="preserve">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rsidR="00F65B86">
        <w:t>take</w:t>
      </w:r>
      <w:r w:rsidRPr="004C6138">
        <w:t xml:space="preserve"> action under this</w:t>
      </w:r>
      <w:r>
        <w:t xml:space="preserve"> </w:t>
      </w:r>
      <w:r w:rsidR="002C464E">
        <w:t>c</w:t>
      </w:r>
      <w:r>
        <w:t>lause 2</w:t>
      </w:r>
      <w:r w:rsidR="00852DAD">
        <w:t>2</w:t>
      </w:r>
      <w:r>
        <w:t xml:space="preserve"> </w:t>
      </w:r>
      <w:r w:rsidRPr="004C6138">
        <w:t xml:space="preserve">either itself or with </w:t>
      </w:r>
      <w:r>
        <w:t>the assistance of a third par</w:t>
      </w:r>
      <w:r w:rsidR="00BD4B21">
        <w:t>ty</w:t>
      </w:r>
      <w:r>
        <w:t>.</w:t>
      </w:r>
    </w:p>
    <w:p w14:paraId="6336BAB1" w14:textId="77777777" w:rsidR="004C6138" w:rsidRDefault="004C6138" w:rsidP="001E33C1">
      <w:pPr>
        <w:spacing w:before="120" w:line="240" w:lineRule="auto"/>
        <w:ind w:hanging="720"/>
      </w:pPr>
      <w:r>
        <w:t>2</w:t>
      </w:r>
      <w:r w:rsidR="00852DAD">
        <w:t>2</w:t>
      </w:r>
      <w:r>
        <w:t>.3</w:t>
      </w:r>
      <w:r>
        <w:tab/>
        <w:t xml:space="preserve">The Step-In </w:t>
      </w:r>
      <w:r w:rsidRPr="004C6138">
        <w:t>Notice shall set out:</w:t>
      </w:r>
    </w:p>
    <w:p w14:paraId="45A50A31" w14:textId="77777777" w:rsidR="004C6138" w:rsidRDefault="00852DAD" w:rsidP="001E33C1">
      <w:pPr>
        <w:spacing w:before="120" w:line="240" w:lineRule="auto"/>
        <w:ind w:left="851" w:hanging="851"/>
      </w:pPr>
      <w:r>
        <w:t>22</w:t>
      </w:r>
      <w:r w:rsidR="004C6138">
        <w:t>.3.1</w:t>
      </w:r>
      <w:r w:rsidR="004C6138">
        <w:tab/>
      </w:r>
      <w:r w:rsidR="00F65B86">
        <w:t xml:space="preserve">the </w:t>
      </w:r>
      <w:r w:rsidR="004C6138">
        <w:t>action the DFE</w:t>
      </w:r>
      <w:r w:rsidR="004C6138" w:rsidRPr="004C6138">
        <w:t xml:space="preserve"> wishes to take and in </w:t>
      </w:r>
      <w:r w:rsidR="004C6138">
        <w:t xml:space="preserve">particular the Services that it </w:t>
      </w:r>
      <w:r w:rsidR="004C6138" w:rsidRPr="004C6138">
        <w:t xml:space="preserve">wishes to control (the </w:t>
      </w:r>
      <w:r w:rsidR="004C6138" w:rsidRPr="0060579B">
        <w:rPr>
          <w:b/>
          <w:bCs/>
        </w:rPr>
        <w:t>“</w:t>
      </w:r>
      <w:r w:rsidR="004C6138" w:rsidRPr="00BD4B21">
        <w:rPr>
          <w:b/>
          <w:bCs/>
        </w:rPr>
        <w:t>Required Actio</w:t>
      </w:r>
      <w:r w:rsidR="004C6138" w:rsidRPr="0060579B">
        <w:rPr>
          <w:b/>
          <w:bCs/>
        </w:rPr>
        <w:t>n”</w:t>
      </w:r>
      <w:r w:rsidR="004C6138" w:rsidRPr="0060579B">
        <w:t>);</w:t>
      </w:r>
    </w:p>
    <w:p w14:paraId="6784D73C" w14:textId="77777777" w:rsidR="004C6138" w:rsidRDefault="004C6138" w:rsidP="001E33C1">
      <w:pPr>
        <w:spacing w:before="120" w:line="240" w:lineRule="auto"/>
        <w:ind w:left="851" w:hanging="851"/>
      </w:pPr>
      <w:r>
        <w:t>2</w:t>
      </w:r>
      <w:r w:rsidR="00852DAD">
        <w:t>2</w:t>
      </w:r>
      <w:r>
        <w:t>.3.2</w:t>
      </w:r>
      <w:r>
        <w:tab/>
      </w:r>
      <w:r w:rsidR="00F65B86">
        <w:t xml:space="preserve">the </w:t>
      </w:r>
      <w:r>
        <w:t>e</w:t>
      </w:r>
      <w:r w:rsidRPr="004C6138">
        <w:t>vent</w:t>
      </w:r>
      <w:r>
        <w:t xml:space="preserve"> tr</w:t>
      </w:r>
      <w:r w:rsidR="009213A5">
        <w:t>iggering the Step In</w:t>
      </w:r>
      <w:r w:rsidRPr="004C6138">
        <w:t xml:space="preserve"> </w:t>
      </w:r>
      <w:r w:rsidR="00BD4B21">
        <w:t>Rights</w:t>
      </w:r>
      <w:r w:rsidR="009213A5">
        <w:t xml:space="preserve"> and whether the DFE</w:t>
      </w:r>
      <w:r w:rsidR="002C464E">
        <w:t xml:space="preserve"> </w:t>
      </w:r>
      <w:r w:rsidRPr="004C6138">
        <w:t>believes that the Requir</w:t>
      </w:r>
      <w:r w:rsidR="009213A5">
        <w:t>ed Action is due to the Contractor</w:t>
      </w:r>
      <w:r w:rsidRPr="004C6138">
        <w:t>'s Default;</w:t>
      </w:r>
    </w:p>
    <w:p w14:paraId="6E42060A" w14:textId="77777777" w:rsidR="004C6138" w:rsidRDefault="009213A5" w:rsidP="001E33C1">
      <w:pPr>
        <w:spacing w:before="120" w:line="240" w:lineRule="auto"/>
        <w:ind w:left="851" w:hanging="851"/>
      </w:pPr>
      <w:r>
        <w:t>2</w:t>
      </w:r>
      <w:r w:rsidR="00852DAD">
        <w:t>2</w:t>
      </w:r>
      <w:r>
        <w:t>.3.3</w:t>
      </w:r>
      <w:r>
        <w:tab/>
      </w:r>
      <w:r w:rsidR="00F65B86">
        <w:t xml:space="preserve">the </w:t>
      </w:r>
      <w:r w:rsidR="004C6138" w:rsidRPr="004C6138">
        <w:t>date on which it wishes to commence the Required Action;</w:t>
      </w:r>
    </w:p>
    <w:p w14:paraId="75EEA763" w14:textId="77777777" w:rsidR="004C6138" w:rsidRDefault="002A77CB" w:rsidP="001E33C1">
      <w:pPr>
        <w:spacing w:before="120" w:line="240" w:lineRule="auto"/>
        <w:ind w:left="851" w:hanging="851"/>
      </w:pPr>
      <w:r>
        <w:t>2</w:t>
      </w:r>
      <w:r w:rsidR="00852DAD">
        <w:t>2</w:t>
      </w:r>
      <w:r>
        <w:t>.3.4</w:t>
      </w:r>
      <w:r>
        <w:tab/>
      </w:r>
      <w:r w:rsidR="004C6138" w:rsidRPr="004C6138">
        <w:t>the time period which it believes will be necessary for the Required Action;</w:t>
      </w:r>
    </w:p>
    <w:p w14:paraId="5F98879C" w14:textId="77777777" w:rsidR="004C6138" w:rsidRDefault="00852DAD" w:rsidP="001E33C1">
      <w:pPr>
        <w:spacing w:before="120" w:line="240" w:lineRule="auto"/>
        <w:ind w:left="851" w:hanging="851"/>
      </w:pPr>
      <w:r>
        <w:t>22</w:t>
      </w:r>
      <w:r w:rsidR="002A77CB">
        <w:t>.3.5</w:t>
      </w:r>
      <w:r w:rsidR="002A77CB">
        <w:tab/>
      </w:r>
      <w:r w:rsidR="004C6138" w:rsidRPr="004C6138">
        <w:t>w</w:t>
      </w:r>
      <w:r w:rsidR="002A77CB">
        <w:t>hether the DFE</w:t>
      </w:r>
      <w:r w:rsidR="004C6138" w:rsidRPr="004C6138">
        <w:t xml:space="preserve"> wil</w:t>
      </w:r>
      <w:r w:rsidR="002A77CB">
        <w:t>l require access to the Contractor</w:t>
      </w:r>
      <w:r w:rsidR="004C6138" w:rsidRPr="004C6138">
        <w:t>'s premises; and</w:t>
      </w:r>
    </w:p>
    <w:p w14:paraId="7997553E" w14:textId="77777777" w:rsidR="004C6138" w:rsidRDefault="002A77CB" w:rsidP="001E33C1">
      <w:pPr>
        <w:spacing w:before="120" w:line="240" w:lineRule="auto"/>
        <w:ind w:left="851" w:hanging="851"/>
      </w:pPr>
      <w:r>
        <w:t>2</w:t>
      </w:r>
      <w:r w:rsidR="00852DAD">
        <w:t>2</w:t>
      </w:r>
      <w:r>
        <w:t>.3.6</w:t>
      </w:r>
      <w:r>
        <w:tab/>
      </w:r>
      <w:r w:rsidR="004C6138" w:rsidRPr="004C6138">
        <w:t>to the extent practicabl</w:t>
      </w:r>
      <w:r>
        <w:t xml:space="preserve">e, the </w:t>
      </w:r>
      <w:r w:rsidR="00BD4B21">
        <w:t>effect</w:t>
      </w:r>
      <w:r>
        <w:t xml:space="preserve"> the DFE anticipates the </w:t>
      </w:r>
      <w:r w:rsidR="004C6138" w:rsidRPr="004C6138">
        <w:t xml:space="preserve">Required Action will </w:t>
      </w:r>
      <w:r>
        <w:t>have on the Contractor</w:t>
      </w:r>
      <w:r w:rsidR="004C6138" w:rsidRPr="004C6138">
        <w:t>’s obligations to provide the</w:t>
      </w:r>
      <w:r>
        <w:t xml:space="preserve"> </w:t>
      </w:r>
      <w:r w:rsidR="004C6138" w:rsidRPr="004C6138">
        <w:t>Services during the period that the Required Action is being taken.</w:t>
      </w:r>
    </w:p>
    <w:p w14:paraId="3DAE291B" w14:textId="77777777" w:rsidR="004C6138" w:rsidRDefault="002A77CB" w:rsidP="001E33C1">
      <w:pPr>
        <w:spacing w:before="120" w:line="240" w:lineRule="auto"/>
        <w:ind w:hanging="709"/>
      </w:pPr>
      <w:r>
        <w:t>2</w:t>
      </w:r>
      <w:r w:rsidR="00852DAD">
        <w:t>2</w:t>
      </w:r>
      <w:r>
        <w:t>.4</w:t>
      </w:r>
      <w:r>
        <w:tab/>
      </w:r>
      <w:r w:rsidR="004C6138" w:rsidRPr="004C6138">
        <w:t xml:space="preserve"> Following service of</w:t>
      </w:r>
      <w:r>
        <w:t xml:space="preserve"> a Step-In Notice, the DFE</w:t>
      </w:r>
      <w:r w:rsidR="004C6138" w:rsidRPr="004C6138">
        <w:t xml:space="preserve"> shall:</w:t>
      </w:r>
    </w:p>
    <w:p w14:paraId="5D6BB4C4" w14:textId="77777777" w:rsidR="004C6138" w:rsidRDefault="002A77CB" w:rsidP="001E33C1">
      <w:pPr>
        <w:spacing w:before="120" w:line="240" w:lineRule="auto"/>
        <w:ind w:left="851" w:hanging="851"/>
      </w:pPr>
      <w:r>
        <w:t>2</w:t>
      </w:r>
      <w:r w:rsidR="00852DAD">
        <w:t>2</w:t>
      </w:r>
      <w:r>
        <w:t>.4.1</w:t>
      </w:r>
      <w:r>
        <w:tab/>
      </w:r>
      <w:r w:rsidR="004C6138" w:rsidRPr="004C6138">
        <w:t>take the Required Action set out in the Step-In Notice and any consequential</w:t>
      </w:r>
      <w:r w:rsidR="00654034">
        <w:t xml:space="preserve"> </w:t>
      </w:r>
      <w:r w:rsidR="004C6138" w:rsidRPr="004C6138">
        <w:t>additional action as it reasonably believes is necessary to achieve the</w:t>
      </w:r>
      <w:r w:rsidR="00BD4B21">
        <w:t xml:space="preserve"> </w:t>
      </w:r>
      <w:r w:rsidR="004C6138" w:rsidRPr="004C6138">
        <w:t>Required Action;</w:t>
      </w:r>
    </w:p>
    <w:p w14:paraId="0802B9BE" w14:textId="77777777" w:rsidR="004C6138" w:rsidRDefault="002A77CB" w:rsidP="001E33C1">
      <w:pPr>
        <w:spacing w:before="120" w:line="240" w:lineRule="auto"/>
        <w:ind w:left="851" w:hanging="851"/>
      </w:pPr>
      <w:r>
        <w:t>2</w:t>
      </w:r>
      <w:r w:rsidR="00852DAD">
        <w:t>2</w:t>
      </w:r>
      <w:r>
        <w:t>.4.2</w:t>
      </w:r>
      <w:r>
        <w:tab/>
      </w:r>
      <w:r w:rsidR="004C6138" w:rsidRPr="004C6138">
        <w:t>keep records of the Required Action taken and provide information about</w:t>
      </w:r>
      <w:r w:rsidR="002C464E">
        <w:t xml:space="preserve"> </w:t>
      </w:r>
      <w:r w:rsidR="004C6138" w:rsidRPr="004C6138">
        <w:t>the</w:t>
      </w:r>
      <w:r>
        <w:t xml:space="preserve"> Required Action to the Contractor</w:t>
      </w:r>
      <w:r w:rsidR="004C6138" w:rsidRPr="004C6138">
        <w:t>;</w:t>
      </w:r>
    </w:p>
    <w:p w14:paraId="6B9C6F22" w14:textId="77777777" w:rsidR="004C6138" w:rsidRDefault="002A77CB" w:rsidP="001E33C1">
      <w:pPr>
        <w:spacing w:before="120" w:line="240" w:lineRule="auto"/>
        <w:ind w:left="851" w:hanging="851"/>
      </w:pPr>
      <w:r>
        <w:t>2</w:t>
      </w:r>
      <w:r w:rsidR="00852DAD">
        <w:t>2</w:t>
      </w:r>
      <w:r>
        <w:t>.4.3</w:t>
      </w:r>
      <w:r>
        <w:tab/>
      </w:r>
      <w:r w:rsidR="004C6138" w:rsidRPr="004C6138">
        <w:t>co-operate where</w:t>
      </w:r>
      <w:r>
        <w:t>ver reasonable with the Contractor</w:t>
      </w:r>
      <w:r w:rsidR="004C6138" w:rsidRPr="004C6138">
        <w:t xml:space="preserve"> in order to enable the</w:t>
      </w:r>
      <w:r w:rsidR="002C464E">
        <w:t xml:space="preserve"> </w:t>
      </w:r>
      <w:r>
        <w:t>Contractor</w:t>
      </w:r>
      <w:r w:rsidR="004C6138" w:rsidRPr="004C6138">
        <w:t xml:space="preserve"> to continue to provide th</w:t>
      </w:r>
      <w:r w:rsidR="00BD4B21">
        <w:t>os</w:t>
      </w:r>
      <w:r w:rsidR="004C6138" w:rsidRPr="004C6138">
        <w:t xml:space="preserve">e Services </w:t>
      </w:r>
      <w:r w:rsidR="00BD4B21">
        <w:t>of</w:t>
      </w:r>
      <w:r w:rsidR="004C6138" w:rsidRPr="004C6138">
        <w:t xml:space="preserve"> which the</w:t>
      </w:r>
      <w:r>
        <w:t xml:space="preserve"> DFE</w:t>
      </w:r>
      <w:r w:rsidR="004C6138" w:rsidRPr="004C6138">
        <w:t xml:space="preserve"> is not assuming control; and</w:t>
      </w:r>
    </w:p>
    <w:p w14:paraId="6B6065A2" w14:textId="77777777" w:rsidR="002A77CB" w:rsidRDefault="002A77CB" w:rsidP="001E33C1">
      <w:pPr>
        <w:spacing w:before="120" w:line="240" w:lineRule="auto"/>
        <w:ind w:left="851" w:hanging="851"/>
      </w:pPr>
      <w:r>
        <w:t>2</w:t>
      </w:r>
      <w:r w:rsidR="00852DAD">
        <w:t>2</w:t>
      </w:r>
      <w:r>
        <w:t>.4.5</w:t>
      </w:r>
      <w:r>
        <w:tab/>
      </w:r>
      <w:r w:rsidR="004C6138" w:rsidRPr="004C6138">
        <w:t>act reasonably in mitig</w:t>
      </w:r>
      <w:r>
        <w:t>ating the cost that the Contractor</w:t>
      </w:r>
      <w:r w:rsidR="004C6138" w:rsidRPr="004C6138">
        <w:t xml:space="preserve"> will incur as a result</w:t>
      </w:r>
      <w:r w:rsidR="00654034">
        <w:t xml:space="preserve"> </w:t>
      </w:r>
      <w:r>
        <w:t xml:space="preserve">of the exercise of the </w:t>
      </w:r>
      <w:r w:rsidR="00BD4B21">
        <w:t>Step In R</w:t>
      </w:r>
      <w:r>
        <w:t>ights.</w:t>
      </w:r>
    </w:p>
    <w:p w14:paraId="6C27E279" w14:textId="77777777" w:rsidR="004C6138" w:rsidRDefault="002A77CB" w:rsidP="001E33C1">
      <w:pPr>
        <w:spacing w:before="120" w:line="240" w:lineRule="auto"/>
        <w:ind w:hanging="709"/>
      </w:pPr>
      <w:r>
        <w:t>2</w:t>
      </w:r>
      <w:r w:rsidR="00852DAD">
        <w:t>2</w:t>
      </w:r>
      <w:r>
        <w:t>.5</w:t>
      </w:r>
      <w:r>
        <w:tab/>
      </w:r>
      <w:r w:rsidR="004C6138" w:rsidRPr="004C6138">
        <w:t xml:space="preserve">For </w:t>
      </w:r>
      <w:r w:rsidR="002C464E">
        <w:t>as</w:t>
      </w:r>
      <w:r w:rsidR="004C6138" w:rsidRPr="004C6138">
        <w:t xml:space="preserve"> long as and to the extent that the Required Action continu</w:t>
      </w:r>
      <w:r w:rsidR="00F65B86">
        <w:t>es</w:t>
      </w:r>
      <w:r w:rsidR="004C6138" w:rsidRPr="004C6138">
        <w:t>:</w:t>
      </w:r>
    </w:p>
    <w:p w14:paraId="51282814" w14:textId="77777777" w:rsidR="004C6138" w:rsidRPr="004C6138" w:rsidRDefault="002A77CB" w:rsidP="001E33C1">
      <w:pPr>
        <w:spacing w:before="120" w:line="240" w:lineRule="auto"/>
        <w:ind w:left="851" w:hanging="851"/>
      </w:pPr>
      <w:r>
        <w:t>2</w:t>
      </w:r>
      <w:r w:rsidR="00852DAD">
        <w:t>2</w:t>
      </w:r>
      <w:r>
        <w:t>.5.1</w:t>
      </w:r>
      <w:r>
        <w:tab/>
        <w:t xml:space="preserve">the Contractor </w:t>
      </w:r>
      <w:r w:rsidR="004C6138" w:rsidRPr="004C6138">
        <w:t>shall not be obliged to provide the Services to the extent that</w:t>
      </w:r>
      <w:r w:rsidR="00654034">
        <w:t xml:space="preserve"> </w:t>
      </w:r>
      <w:r w:rsidR="004C6138" w:rsidRPr="004C6138">
        <w:t>they are the subject of the Required Action;</w:t>
      </w:r>
      <w:r w:rsidR="00F65B86">
        <w:t xml:space="preserve"> and</w:t>
      </w:r>
    </w:p>
    <w:p w14:paraId="0C96654E" w14:textId="77777777" w:rsidR="004C6138" w:rsidRDefault="002A77CB" w:rsidP="001E33C1">
      <w:pPr>
        <w:spacing w:before="120" w:line="240" w:lineRule="auto"/>
        <w:ind w:left="851" w:hanging="851"/>
      </w:pPr>
      <w:r>
        <w:t>2</w:t>
      </w:r>
      <w:r w:rsidR="00852DAD">
        <w:t>2</w:t>
      </w:r>
      <w:r>
        <w:t>.5.2</w:t>
      </w:r>
      <w:r>
        <w:tab/>
      </w:r>
      <w:r w:rsidR="007B3136">
        <w:t>the DFE shall pay</w:t>
      </w:r>
      <w:r w:rsidR="00B22EF6">
        <w:t xml:space="preserve"> the Contractor</w:t>
      </w:r>
      <w:r w:rsidR="004C6138" w:rsidRPr="004C6138">
        <w:t xml:space="preserve"> the Charges after subtracting any</w:t>
      </w:r>
      <w:r w:rsidR="0074528C">
        <w:t xml:space="preserve"> applicable Service Credits </w:t>
      </w:r>
      <w:r w:rsidR="00B22EF6">
        <w:t>and the DFE</w:t>
      </w:r>
      <w:r w:rsidR="004C6138" w:rsidRPr="004C6138">
        <w:t>'s costs of taking the Required</w:t>
      </w:r>
      <w:r w:rsidR="002C464E">
        <w:t xml:space="preserve"> Action</w:t>
      </w:r>
      <w:r w:rsidR="004C6138" w:rsidRPr="004C6138">
        <w:t>.</w:t>
      </w:r>
    </w:p>
    <w:p w14:paraId="00B9133E" w14:textId="77777777" w:rsidR="004C6138" w:rsidRPr="004C6138" w:rsidRDefault="00B22EF6" w:rsidP="001E33C1">
      <w:pPr>
        <w:spacing w:before="120" w:line="240" w:lineRule="auto"/>
        <w:ind w:hanging="720"/>
      </w:pPr>
      <w:r>
        <w:t>2</w:t>
      </w:r>
      <w:r w:rsidR="00852DAD">
        <w:t>2</w:t>
      </w:r>
      <w:r w:rsidR="002458C6">
        <w:t>.6</w:t>
      </w:r>
      <w:r>
        <w:tab/>
        <w:t>If the Contractor</w:t>
      </w:r>
      <w:r w:rsidR="0074528C">
        <w:t xml:space="preserve"> demonstrates to the </w:t>
      </w:r>
      <w:r w:rsidR="00BD4B21">
        <w:t xml:space="preserve">DFE’s </w:t>
      </w:r>
      <w:r w:rsidR="0074528C">
        <w:t>rea</w:t>
      </w:r>
      <w:r w:rsidR="004C6138" w:rsidRPr="004C6138">
        <w:t>sonab</w:t>
      </w:r>
      <w:r>
        <w:t>le satisfaction</w:t>
      </w:r>
      <w:r w:rsidR="004C6138" w:rsidRPr="004C6138">
        <w:t xml:space="preserve"> that</w:t>
      </w:r>
      <w:r w:rsidR="002C464E">
        <w:t xml:space="preserve"> </w:t>
      </w:r>
      <w:r w:rsidR="004C6138" w:rsidRPr="004C6138">
        <w:t xml:space="preserve">the </w:t>
      </w:r>
      <w:r>
        <w:t xml:space="preserve">Required Action has resulted in </w:t>
      </w:r>
      <w:r w:rsidR="004C6138" w:rsidRPr="004C6138">
        <w:t>the degradation of any Services not subject to the Required Action</w:t>
      </w:r>
      <w:r>
        <w:t xml:space="preserve"> </w:t>
      </w:r>
      <w:r w:rsidR="004C6138" w:rsidRPr="004C6138">
        <w:t>beyond that which would have</w:t>
      </w:r>
      <w:r>
        <w:t xml:space="preserve"> been the case had the DFE not taken the </w:t>
      </w:r>
      <w:r w:rsidR="004C6138" w:rsidRPr="004C6138">
        <w:t>Re</w:t>
      </w:r>
      <w:r>
        <w:t xml:space="preserve">quired Action, the </w:t>
      </w:r>
      <w:r w:rsidR="00F65B86">
        <w:t>DFE</w:t>
      </w:r>
      <w:r w:rsidR="004C6138" w:rsidRPr="004C6138">
        <w:t xml:space="preserve"> </w:t>
      </w:r>
      <w:r w:rsidR="005D3D54">
        <w:t>may</w:t>
      </w:r>
      <w:r w:rsidR="00F65B86">
        <w:t xml:space="preserve"> </w:t>
      </w:r>
      <w:r w:rsidR="005D3D54">
        <w:t>a</w:t>
      </w:r>
      <w:r>
        <w:t xml:space="preserve">djust the </w:t>
      </w:r>
      <w:r w:rsidR="004C6138" w:rsidRPr="004C6138">
        <w:t>Charges.</w:t>
      </w:r>
    </w:p>
    <w:p w14:paraId="5723E3F3" w14:textId="77777777" w:rsidR="004C6138" w:rsidRDefault="00B22EF6" w:rsidP="001E33C1">
      <w:pPr>
        <w:spacing w:before="120" w:line="240" w:lineRule="auto"/>
        <w:ind w:hanging="720"/>
      </w:pPr>
      <w:r>
        <w:t>2</w:t>
      </w:r>
      <w:r w:rsidR="00852DAD">
        <w:t>2</w:t>
      </w:r>
      <w:r>
        <w:t>.</w:t>
      </w:r>
      <w:r w:rsidR="002458C6">
        <w:t>7</w:t>
      </w:r>
      <w:r>
        <w:tab/>
      </w:r>
      <w:r w:rsidR="004C6138" w:rsidRPr="004C6138">
        <w:t xml:space="preserve">Before ceasing </w:t>
      </w:r>
      <w:r>
        <w:t xml:space="preserve">to exercise its Step In </w:t>
      </w:r>
      <w:r w:rsidR="005D3D54">
        <w:t>R</w:t>
      </w:r>
      <w:r>
        <w:t>ights the DFE</w:t>
      </w:r>
      <w:r w:rsidR="004C6138" w:rsidRPr="004C6138">
        <w:t xml:space="preserve"> shall</w:t>
      </w:r>
      <w:r w:rsidR="002C464E">
        <w:t xml:space="preserve"> </w:t>
      </w:r>
      <w:r w:rsidR="004C6138" w:rsidRPr="004C6138">
        <w:t xml:space="preserve">deliver </w:t>
      </w:r>
      <w:r>
        <w:t>a written notice to the Contractor</w:t>
      </w:r>
      <w:r w:rsidR="004C6138" w:rsidRPr="004C6138">
        <w:t xml:space="preserve"> (a </w:t>
      </w:r>
      <w:r w:rsidR="004C6138" w:rsidRPr="0060579B">
        <w:rPr>
          <w:b/>
        </w:rPr>
        <w:t>“</w:t>
      </w:r>
      <w:r w:rsidR="004C6138" w:rsidRPr="0060579B">
        <w:rPr>
          <w:b/>
          <w:bCs/>
        </w:rPr>
        <w:t>S</w:t>
      </w:r>
      <w:r w:rsidR="004C6138" w:rsidRPr="005D3D54">
        <w:rPr>
          <w:b/>
          <w:bCs/>
        </w:rPr>
        <w:t>tep-Out Notice</w:t>
      </w:r>
      <w:r w:rsidR="004C6138" w:rsidRPr="0060579B">
        <w:rPr>
          <w:b/>
        </w:rPr>
        <w:t>”</w:t>
      </w:r>
      <w:r w:rsidR="004C6138" w:rsidRPr="004C6138">
        <w:t>), specifying:</w:t>
      </w:r>
    </w:p>
    <w:p w14:paraId="16ECC47D" w14:textId="77777777" w:rsidR="004C6138" w:rsidRDefault="00B22EF6" w:rsidP="001E33C1">
      <w:pPr>
        <w:spacing w:before="120" w:line="240" w:lineRule="auto"/>
        <w:ind w:left="851" w:hanging="851"/>
      </w:pPr>
      <w:r>
        <w:t>2</w:t>
      </w:r>
      <w:r w:rsidR="00852DAD">
        <w:t>2</w:t>
      </w:r>
      <w:r>
        <w:t>.</w:t>
      </w:r>
      <w:r w:rsidR="002458C6">
        <w:t>7</w:t>
      </w:r>
      <w:r>
        <w:t>.1</w:t>
      </w:r>
      <w:r>
        <w:tab/>
      </w:r>
      <w:r w:rsidR="004C6138" w:rsidRPr="004C6138">
        <w:t xml:space="preserve">the </w:t>
      </w:r>
      <w:r w:rsidR="005D3D54">
        <w:t xml:space="preserve">Required Action it has </w:t>
      </w:r>
      <w:r w:rsidR="004C6138" w:rsidRPr="004C6138">
        <w:t>taken; and</w:t>
      </w:r>
    </w:p>
    <w:p w14:paraId="143A9ADF" w14:textId="77777777" w:rsidR="004C6138" w:rsidRDefault="00B22EF6" w:rsidP="001E33C1">
      <w:pPr>
        <w:spacing w:before="120" w:line="240" w:lineRule="auto"/>
        <w:ind w:left="851" w:hanging="851"/>
      </w:pPr>
      <w:r>
        <w:t>2</w:t>
      </w:r>
      <w:r w:rsidR="00852DAD">
        <w:t>2</w:t>
      </w:r>
      <w:r>
        <w:t>.</w:t>
      </w:r>
      <w:r w:rsidR="002458C6">
        <w:t>7</w:t>
      </w:r>
      <w:r>
        <w:t>.2</w:t>
      </w:r>
      <w:r>
        <w:tab/>
        <w:t>the date on which the DFE</w:t>
      </w:r>
      <w:r w:rsidR="004C6138" w:rsidRPr="004C6138">
        <w:t xml:space="preserve"> plans to end the Requ</w:t>
      </w:r>
      <w:r>
        <w:t>ired Action subject to the DFE being satisfied with the Contractor</w:t>
      </w:r>
      <w:r w:rsidR="004C6138" w:rsidRPr="004C6138">
        <w:t xml:space="preserve">'s ability to resume the provision </w:t>
      </w:r>
      <w:r>
        <w:t xml:space="preserve">of the Services and the Contractor's </w:t>
      </w:r>
      <w:r w:rsidR="004C6138" w:rsidRPr="004C6138">
        <w:t>plan develo</w:t>
      </w:r>
      <w:r w:rsidR="005D3D54">
        <w:t>ped in accordance with c</w:t>
      </w:r>
      <w:r>
        <w:t>lause 2</w:t>
      </w:r>
      <w:r w:rsidR="00852DAD">
        <w:t>2</w:t>
      </w:r>
      <w:r w:rsidR="004C6138" w:rsidRPr="004C6138">
        <w:t>.</w:t>
      </w:r>
      <w:r w:rsidR="002458C6">
        <w:t>8</w:t>
      </w:r>
      <w:r w:rsidR="002C464E">
        <w:t>.</w:t>
      </w:r>
    </w:p>
    <w:p w14:paraId="27541DFA" w14:textId="77777777" w:rsidR="004C6138" w:rsidRDefault="00B22EF6" w:rsidP="001E33C1">
      <w:pPr>
        <w:spacing w:before="120" w:line="240" w:lineRule="auto"/>
        <w:ind w:hanging="720"/>
      </w:pPr>
      <w:r>
        <w:t>2</w:t>
      </w:r>
      <w:r w:rsidR="00852DAD">
        <w:t>2</w:t>
      </w:r>
      <w:r>
        <w:t>.</w:t>
      </w:r>
      <w:r w:rsidR="002458C6">
        <w:t>8</w:t>
      </w:r>
      <w:r w:rsidR="00D341FF">
        <w:tab/>
      </w:r>
      <w:r w:rsidR="006560B6">
        <w:t>The Contractor</w:t>
      </w:r>
      <w:r w:rsidR="004C6138" w:rsidRPr="004C6138">
        <w:t xml:space="preserve"> shall, following receipt of a Step-Out Notice and not less than 20</w:t>
      </w:r>
      <w:r w:rsidR="002C464E">
        <w:t xml:space="preserve"> </w:t>
      </w:r>
      <w:r w:rsidR="004F6DBF">
        <w:t>Business</w:t>
      </w:r>
      <w:r>
        <w:t xml:space="preserve"> Days prior to the date specified in clause </w:t>
      </w:r>
      <w:r w:rsidR="00852DAD">
        <w:t>22</w:t>
      </w:r>
      <w:r>
        <w:t>.</w:t>
      </w:r>
      <w:r w:rsidR="002458C6">
        <w:t>7</w:t>
      </w:r>
      <w:r>
        <w:t>.2, develop for the DFE</w:t>
      </w:r>
      <w:r w:rsidR="004C6138" w:rsidRPr="004C6138">
        <w:t>'s approval a</w:t>
      </w:r>
      <w:r w:rsidR="00D341FF">
        <w:t xml:space="preserve"> </w:t>
      </w:r>
      <w:r w:rsidR="0074528C">
        <w:t>draft plan</w:t>
      </w:r>
      <w:r w:rsidR="004C6138" w:rsidRPr="004C6138">
        <w:t xml:space="preserve"> relating t</w:t>
      </w:r>
      <w:r w:rsidR="00D341FF">
        <w:t xml:space="preserve">o the resumption by the Contractor of the </w:t>
      </w:r>
      <w:r w:rsidR="004C6138" w:rsidRPr="004C6138">
        <w:t>Services, i</w:t>
      </w:r>
      <w:r w:rsidR="00D341FF">
        <w:t xml:space="preserve">ncluding any action the Contractor </w:t>
      </w:r>
      <w:r w:rsidR="004C6138" w:rsidRPr="004C6138">
        <w:t>proposes to t</w:t>
      </w:r>
      <w:r w:rsidR="00D341FF">
        <w:t xml:space="preserve">ake to ensure that the </w:t>
      </w:r>
      <w:r w:rsidR="004C6138" w:rsidRPr="004C6138">
        <w:t>affected Services satisfy th</w:t>
      </w:r>
      <w:r w:rsidR="00D341FF">
        <w:t>e requirements of th</w:t>
      </w:r>
      <w:r w:rsidR="00852DAD">
        <w:t>e</w:t>
      </w:r>
      <w:r w:rsidR="00D341FF">
        <w:t xml:space="preserve"> Contract</w:t>
      </w:r>
      <w:r w:rsidR="004C6138" w:rsidRPr="004C6138">
        <w:t>.</w:t>
      </w:r>
    </w:p>
    <w:p w14:paraId="610EC5CD" w14:textId="77777777" w:rsidR="004C6138" w:rsidRDefault="00852DAD" w:rsidP="001E33C1">
      <w:pPr>
        <w:spacing w:before="120" w:line="240" w:lineRule="auto"/>
        <w:ind w:hanging="720"/>
      </w:pPr>
      <w:r>
        <w:lastRenderedPageBreak/>
        <w:t>22.</w:t>
      </w:r>
      <w:r w:rsidR="002458C6">
        <w:t>9</w:t>
      </w:r>
      <w:r w:rsidR="00D341FF">
        <w:tab/>
        <w:t>If the DFE</w:t>
      </w:r>
      <w:r w:rsidR="004C6138" w:rsidRPr="004C6138">
        <w:t xml:space="preserve"> does not approve the dr</w:t>
      </w:r>
      <w:r w:rsidR="00D341FF">
        <w:t>aft</w:t>
      </w:r>
      <w:r w:rsidR="0074528C">
        <w:t xml:space="preserve"> p</w:t>
      </w:r>
      <w:r w:rsidR="00D341FF">
        <w:t xml:space="preserve">lan, </w:t>
      </w:r>
      <w:r w:rsidR="002458C6">
        <w:t>it</w:t>
      </w:r>
      <w:r w:rsidR="00D341FF">
        <w:t xml:space="preserve"> shall inform the Contractor</w:t>
      </w:r>
      <w:r w:rsidR="004C6138" w:rsidRPr="004C6138">
        <w:t xml:space="preserve"> of its reasons fo</w:t>
      </w:r>
      <w:r w:rsidR="00D341FF">
        <w:t>r not approving it</w:t>
      </w:r>
      <w:r w:rsidR="005D3D54">
        <w:t xml:space="preserve"> and t</w:t>
      </w:r>
      <w:r w:rsidR="00D341FF">
        <w:t>he Contractor</w:t>
      </w:r>
      <w:r w:rsidR="004C6138" w:rsidRPr="004C6138">
        <w:t xml:space="preserve"> shall then</w:t>
      </w:r>
      <w:r w:rsidR="00D341FF">
        <w:t xml:space="preserve"> </w:t>
      </w:r>
      <w:r w:rsidR="004C6138" w:rsidRPr="004C6138">
        <w:t xml:space="preserve">revise the draft </w:t>
      </w:r>
      <w:r w:rsidR="0074528C">
        <w:t>p</w:t>
      </w:r>
      <w:r w:rsidR="004C6138" w:rsidRPr="004C6138">
        <w:t>lan taking those reasons i</w:t>
      </w:r>
      <w:r w:rsidR="00D341FF">
        <w:t xml:space="preserve">nto account and shall re-submit </w:t>
      </w:r>
      <w:r w:rsidR="004C6138" w:rsidRPr="004C6138">
        <w:t>t</w:t>
      </w:r>
      <w:r w:rsidR="00D341FF">
        <w:t>he revise</w:t>
      </w:r>
      <w:r w:rsidR="005D3D54">
        <w:t xml:space="preserve">d plan to the DFE for </w:t>
      </w:r>
      <w:r w:rsidR="00D341FF">
        <w:t xml:space="preserve">approval. The DFE shall </w:t>
      </w:r>
      <w:r w:rsidR="004C6138" w:rsidRPr="004C6138">
        <w:t xml:space="preserve">not withhold or delay its </w:t>
      </w:r>
      <w:r w:rsidR="0074528C">
        <w:t>approval of the draft p</w:t>
      </w:r>
      <w:r w:rsidR="005D3D54">
        <w:t>lan unreasonably</w:t>
      </w:r>
      <w:r w:rsidR="004C6138" w:rsidRPr="004C6138">
        <w:t>.</w:t>
      </w:r>
    </w:p>
    <w:p w14:paraId="0EC73C57" w14:textId="77777777" w:rsidR="004C6138" w:rsidRPr="004C6138" w:rsidRDefault="00D341FF" w:rsidP="001E33C1">
      <w:pPr>
        <w:spacing w:before="120" w:line="240" w:lineRule="auto"/>
        <w:ind w:hanging="720"/>
      </w:pPr>
      <w:r>
        <w:t>2</w:t>
      </w:r>
      <w:r w:rsidR="004B3D7E">
        <w:t>2</w:t>
      </w:r>
      <w:r>
        <w:t>.</w:t>
      </w:r>
      <w:r w:rsidR="002458C6">
        <w:t>10</w:t>
      </w:r>
      <w:r>
        <w:tab/>
        <w:t xml:space="preserve">The Contractor </w:t>
      </w:r>
      <w:r w:rsidR="004C6138" w:rsidRPr="004C6138">
        <w:t>shall bear its ow</w:t>
      </w:r>
      <w:r>
        <w:t>n costs in connection with any Step-I</w:t>
      </w:r>
      <w:r w:rsidR="004C6138" w:rsidRPr="004C6138">
        <w:t>n</w:t>
      </w:r>
      <w:r>
        <w:t xml:space="preserve"> </w:t>
      </w:r>
      <w:r w:rsidR="002C464E">
        <w:t>under this c</w:t>
      </w:r>
      <w:r>
        <w:t xml:space="preserve">lause </w:t>
      </w:r>
      <w:r w:rsidR="004B3D7E">
        <w:t>22</w:t>
      </w:r>
      <w:r>
        <w:t>, provided that the DFE</w:t>
      </w:r>
      <w:r w:rsidR="004C6138" w:rsidRPr="004C6138">
        <w:t xml:space="preserve"> shall reimburse the</w:t>
      </w:r>
      <w:r w:rsidR="002C464E">
        <w:t xml:space="preserve"> </w:t>
      </w:r>
      <w:r>
        <w:t>Contractor</w:t>
      </w:r>
      <w:r w:rsidR="004C6138" w:rsidRPr="004C6138">
        <w:t>'s reasonable additional expenses incurr</w:t>
      </w:r>
      <w:r>
        <w:t>ed directly as a result of any Step-I</w:t>
      </w:r>
      <w:r w:rsidR="004C6138" w:rsidRPr="004C6138">
        <w:t>n</w:t>
      </w:r>
      <w:r>
        <w:t xml:space="preserve"> </w:t>
      </w:r>
      <w:r w:rsidR="00EA6E58">
        <w:t>action taken by the DFE</w:t>
      </w:r>
      <w:r>
        <w:t xml:space="preserve"> under </w:t>
      </w:r>
      <w:r w:rsidR="00EA6E58">
        <w:t>clause</w:t>
      </w:r>
      <w:r w:rsidR="00F65B86">
        <w:t>s</w:t>
      </w:r>
      <w:r w:rsidR="00EA6E58">
        <w:t xml:space="preserve"> </w:t>
      </w:r>
      <w:r w:rsidR="006560B6">
        <w:t>2</w:t>
      </w:r>
      <w:r w:rsidR="004B3D7E">
        <w:t>2</w:t>
      </w:r>
      <w:r w:rsidR="006560B6">
        <w:t>.1.2</w:t>
      </w:r>
      <w:r w:rsidR="00F65B86">
        <w:t xml:space="preserve"> to</w:t>
      </w:r>
      <w:r w:rsidR="006560B6">
        <w:t xml:space="preserve"> 2</w:t>
      </w:r>
      <w:r w:rsidR="004B3D7E">
        <w:t>2</w:t>
      </w:r>
      <w:r w:rsidR="006560B6">
        <w:t>.1.5</w:t>
      </w:r>
      <w:r w:rsidR="00EA6E58">
        <w:t xml:space="preserve"> (insofar as the primary cause of the DFE serving the Step In Notice is identified as not being the result of a Contractor’s Default</w:t>
      </w:r>
      <w:r w:rsidR="005D3D54">
        <w:t>)</w:t>
      </w:r>
      <w:r w:rsidR="00EA6E58">
        <w:t xml:space="preserve">. </w:t>
      </w:r>
    </w:p>
    <w:p w14:paraId="0C629A8B" w14:textId="77777777" w:rsidR="005D49EA" w:rsidRDefault="00B5375D" w:rsidP="001E33C1">
      <w:pPr>
        <w:spacing w:before="120" w:line="240" w:lineRule="auto"/>
        <w:ind w:hanging="720"/>
        <w:rPr>
          <w:b/>
        </w:rPr>
      </w:pPr>
      <w:r w:rsidRPr="00B5375D">
        <w:rPr>
          <w:b/>
        </w:rPr>
        <w:t>2</w:t>
      </w:r>
      <w:r w:rsidR="004B3D7E">
        <w:rPr>
          <w:b/>
        </w:rPr>
        <w:t>3</w:t>
      </w:r>
      <w:r w:rsidRPr="00B5375D">
        <w:rPr>
          <w:b/>
        </w:rPr>
        <w:t>.</w:t>
      </w:r>
      <w:r w:rsidRPr="00B5375D">
        <w:rPr>
          <w:b/>
        </w:rPr>
        <w:tab/>
      </w:r>
      <w:r w:rsidR="005D49EA" w:rsidRPr="00B5375D">
        <w:rPr>
          <w:b/>
        </w:rPr>
        <w:t>TERMINATION</w:t>
      </w:r>
    </w:p>
    <w:p w14:paraId="3DCF7E2B" w14:textId="77777777" w:rsidR="00A41961" w:rsidRDefault="004075BC" w:rsidP="001E33C1">
      <w:pPr>
        <w:spacing w:before="120" w:line="240" w:lineRule="auto"/>
        <w:ind w:hanging="720"/>
      </w:pPr>
      <w:r>
        <w:t>2</w:t>
      </w:r>
      <w:r w:rsidR="004B3D7E">
        <w:t>3</w:t>
      </w:r>
      <w:r>
        <w:t>.1</w:t>
      </w:r>
      <w:r>
        <w:tab/>
      </w:r>
      <w:r w:rsidR="00EB5625">
        <w:t>The DF</w:t>
      </w:r>
      <w:r w:rsidR="00A41961" w:rsidRPr="00B5375D">
        <w:t xml:space="preserve">E may terminate the Contract with immediate effect and without </w:t>
      </w:r>
      <w:r w:rsidR="004625CA">
        <w:t xml:space="preserve">paying </w:t>
      </w:r>
      <w:r w:rsidR="00A41961" w:rsidRPr="00B5375D">
        <w:t>compensation to the Contractor where the Contractor is a company and in respect of the Contractor:</w:t>
      </w:r>
    </w:p>
    <w:p w14:paraId="5C280FE3" w14:textId="77777777" w:rsidR="00A41961" w:rsidRDefault="004075BC" w:rsidP="001E33C1">
      <w:pPr>
        <w:spacing w:before="120" w:line="240" w:lineRule="auto"/>
        <w:ind w:left="851" w:hanging="851"/>
      </w:pPr>
      <w:r>
        <w:t>2</w:t>
      </w:r>
      <w:r w:rsidR="004B3D7E">
        <w:t>3</w:t>
      </w:r>
      <w:r>
        <w:t>.1.1</w:t>
      </w:r>
      <w:r>
        <w:tab/>
      </w:r>
      <w:r w:rsidR="00A41961" w:rsidRPr="00B5375D">
        <w:t>a proposal is made for a voluntary arrangement within Part I of the Insolvency Act 1986 or of any other composition scheme or arrangement with, or assignment for the benefit of, its creditors;</w:t>
      </w:r>
    </w:p>
    <w:p w14:paraId="07F65042" w14:textId="77777777" w:rsidR="00A41961" w:rsidRDefault="004075BC" w:rsidP="001E33C1">
      <w:pPr>
        <w:spacing w:before="120" w:line="240" w:lineRule="auto"/>
        <w:ind w:left="851" w:hanging="851"/>
      </w:pPr>
      <w:r>
        <w:t>2</w:t>
      </w:r>
      <w:r w:rsidR="004B3D7E">
        <w:t>3</w:t>
      </w:r>
      <w:r>
        <w:t>.1.2</w:t>
      </w:r>
      <w:r>
        <w:tab/>
      </w:r>
      <w:r w:rsidR="00A41961"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0F71B0D2" w14:textId="77777777" w:rsidR="00A41961" w:rsidRDefault="004075BC" w:rsidP="001E33C1">
      <w:pPr>
        <w:spacing w:before="120" w:line="240" w:lineRule="auto"/>
        <w:ind w:left="851" w:hanging="851"/>
      </w:pPr>
      <w:r>
        <w:t>2</w:t>
      </w:r>
      <w:r w:rsidR="004B3D7E">
        <w:t>3</w:t>
      </w:r>
      <w:r>
        <w:t>.1.3</w:t>
      </w:r>
      <w:r>
        <w:tab/>
      </w:r>
      <w:r w:rsidR="00A41961"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17992EA6" w14:textId="77777777" w:rsidR="00A41961" w:rsidRDefault="004075BC" w:rsidP="001E33C1">
      <w:pPr>
        <w:spacing w:before="120" w:line="240" w:lineRule="auto"/>
        <w:ind w:left="851" w:hanging="851"/>
      </w:pPr>
      <w:r>
        <w:t>2</w:t>
      </w:r>
      <w:r w:rsidR="004B3D7E">
        <w:t>3</w:t>
      </w:r>
      <w:r>
        <w:t>.1.4</w:t>
      </w:r>
      <w:r>
        <w:tab/>
      </w:r>
      <w:r w:rsidR="00A41961" w:rsidRPr="00B5375D">
        <w:t>a receiver, administrative receiver or similar officer is appointed over the whole or any part of its business or assets;</w:t>
      </w:r>
    </w:p>
    <w:p w14:paraId="6A9F5F48" w14:textId="77777777" w:rsidR="00A41961" w:rsidRDefault="004075BC" w:rsidP="001E33C1">
      <w:pPr>
        <w:spacing w:before="120" w:line="240" w:lineRule="auto"/>
        <w:ind w:left="851" w:hanging="851"/>
      </w:pPr>
      <w:r>
        <w:t>2</w:t>
      </w:r>
      <w:r w:rsidR="004B3D7E">
        <w:t>3</w:t>
      </w:r>
      <w:r>
        <w:t>.1.5</w:t>
      </w:r>
      <w:r>
        <w:tab/>
      </w:r>
      <w:r w:rsidR="00A41961" w:rsidRPr="00B5375D">
        <w:t>an application order is made either for the appointment of an administrator or for an administration order, an administrator is appointed, or notice of intention to appoint an administrator is given;</w:t>
      </w:r>
    </w:p>
    <w:p w14:paraId="7F174A35" w14:textId="77777777" w:rsidR="00A41961" w:rsidRDefault="004075BC" w:rsidP="001E33C1">
      <w:pPr>
        <w:spacing w:before="120" w:line="240" w:lineRule="auto"/>
        <w:ind w:left="851" w:hanging="851"/>
      </w:pPr>
      <w:r>
        <w:t>2</w:t>
      </w:r>
      <w:r w:rsidR="004B3D7E">
        <w:t>3</w:t>
      </w:r>
      <w:r>
        <w:t>.1.6</w:t>
      </w:r>
      <w:r>
        <w:tab/>
      </w:r>
      <w:r w:rsidR="00A41961" w:rsidRPr="00B5375D">
        <w:t>it is or becomes insolvent within the meaning of section 123 of the Insolvency Act 1986;</w:t>
      </w:r>
    </w:p>
    <w:p w14:paraId="3B86D987" w14:textId="77777777" w:rsidR="00A41961" w:rsidRDefault="004075BC" w:rsidP="001E33C1">
      <w:pPr>
        <w:spacing w:before="120" w:line="240" w:lineRule="auto"/>
        <w:ind w:left="851" w:hanging="851"/>
      </w:pPr>
      <w:r>
        <w:t>2</w:t>
      </w:r>
      <w:r w:rsidR="004B3D7E">
        <w:t>3</w:t>
      </w:r>
      <w:r>
        <w:t>.1.7</w:t>
      </w:r>
      <w:r>
        <w:tab/>
      </w:r>
      <w:r w:rsidR="00A41961" w:rsidRPr="00B5375D">
        <w:t>being a “small company” within the meaning of section 247(3) of the Companies Act 1985, a moratorium comes into force pursuant to Schedule A1 of the Insolvency Act 1986; or</w:t>
      </w:r>
    </w:p>
    <w:p w14:paraId="3F53D6B3" w14:textId="77777777" w:rsidR="00AA1067" w:rsidRDefault="004075BC" w:rsidP="001E33C1">
      <w:pPr>
        <w:spacing w:before="120" w:line="240" w:lineRule="auto"/>
        <w:ind w:left="851" w:hanging="851"/>
      </w:pPr>
      <w:r>
        <w:t>2</w:t>
      </w:r>
      <w:r w:rsidR="004B3D7E">
        <w:t>3</w:t>
      </w:r>
      <w:r>
        <w:t>.1.8</w:t>
      </w:r>
      <w:r>
        <w:tab/>
      </w:r>
      <w:r w:rsidR="00A41961" w:rsidRPr="00B5375D">
        <w:t>any eve</w:t>
      </w:r>
      <w:r w:rsidR="00C63335">
        <w:t xml:space="preserve">nt similar to those listed in </w:t>
      </w:r>
      <w:r w:rsidR="00143A32">
        <w:t xml:space="preserve">clauses </w:t>
      </w:r>
      <w:r w:rsidR="00C63335">
        <w:t>2</w:t>
      </w:r>
      <w:r w:rsidR="004B3D7E">
        <w:t>3</w:t>
      </w:r>
      <w:r w:rsidR="00C63335">
        <w:t>.1</w:t>
      </w:r>
      <w:r w:rsidR="00A41961" w:rsidRPr="00B5375D">
        <w:t>.1</w:t>
      </w:r>
      <w:r w:rsidR="004B3D7E">
        <w:t xml:space="preserve">  to</w:t>
      </w:r>
      <w:r w:rsidR="00C63335">
        <w:t xml:space="preserve"> 2</w:t>
      </w:r>
      <w:r w:rsidR="004B3D7E">
        <w:t>3</w:t>
      </w:r>
      <w:r w:rsidR="00C63335">
        <w:t>.1.7</w:t>
      </w:r>
      <w:r w:rsidR="00A41961" w:rsidRPr="00B5375D">
        <w:t xml:space="preserve"> occurs under the law of any other jurisdiction.</w:t>
      </w:r>
    </w:p>
    <w:p w14:paraId="0E6075E2" w14:textId="77777777" w:rsidR="00AA1067" w:rsidRDefault="004075BC" w:rsidP="001E33C1">
      <w:pPr>
        <w:spacing w:before="120" w:line="240" w:lineRule="auto"/>
        <w:ind w:hanging="720"/>
      </w:pPr>
      <w:r>
        <w:t>2</w:t>
      </w:r>
      <w:r w:rsidR="004B3D7E">
        <w:t>3</w:t>
      </w:r>
      <w:r>
        <w:t>.2</w:t>
      </w:r>
      <w:r>
        <w:tab/>
      </w:r>
      <w:r w:rsidR="00AA1067" w:rsidRPr="00B5375D">
        <w:t>The DFE</w:t>
      </w:r>
      <w:r w:rsidR="00A41961" w:rsidRPr="00B5375D">
        <w:t xml:space="preserve"> may terminate the Contract with immediate effect by notice and without </w:t>
      </w:r>
      <w:r w:rsidR="004625CA">
        <w:t xml:space="preserve">paying </w:t>
      </w:r>
      <w:r w:rsidR="00A41961" w:rsidRPr="00B5375D">
        <w:t>compensation to the Contractor where the Contractor is an individual and:</w:t>
      </w:r>
    </w:p>
    <w:p w14:paraId="25972550" w14:textId="77777777" w:rsidR="00AA1067" w:rsidRDefault="004075BC" w:rsidP="001E33C1">
      <w:pPr>
        <w:spacing w:before="120" w:line="240" w:lineRule="auto"/>
        <w:ind w:left="851" w:hanging="851"/>
      </w:pPr>
      <w:r>
        <w:t>2</w:t>
      </w:r>
      <w:r w:rsidR="004B3D7E">
        <w:t>3</w:t>
      </w:r>
      <w:r>
        <w:t>.2.1</w:t>
      </w:r>
      <w:r>
        <w:tab/>
      </w:r>
      <w:r w:rsidR="00A41961" w:rsidRPr="00B5375D">
        <w:t>an application for an interim order is made pursuant to sections 252-253 of the Insolvency Act 1986 or a proposal is made for any composition scheme or arrangement with, or assignment for the benefit of, the Contractor’s creditors;</w:t>
      </w:r>
    </w:p>
    <w:p w14:paraId="327F291B" w14:textId="77777777" w:rsidR="00AA1067" w:rsidRDefault="004075BC" w:rsidP="001E33C1">
      <w:pPr>
        <w:spacing w:before="120" w:line="240" w:lineRule="auto"/>
        <w:ind w:left="851" w:hanging="851"/>
      </w:pPr>
      <w:r>
        <w:t>2</w:t>
      </w:r>
      <w:r w:rsidR="004B3D7E">
        <w:t>3</w:t>
      </w:r>
      <w:r>
        <w:t>.2.2</w:t>
      </w:r>
      <w:r>
        <w:tab/>
      </w:r>
      <w:r w:rsidR="00A41961" w:rsidRPr="00B5375D">
        <w:t>a petition is presented and not dismissed within 14 days or order made for the Contractor’s bankruptcy;</w:t>
      </w:r>
    </w:p>
    <w:p w14:paraId="5358CFBE" w14:textId="77777777" w:rsidR="00AA1067" w:rsidRDefault="004075BC" w:rsidP="001E33C1">
      <w:pPr>
        <w:spacing w:before="120" w:line="240" w:lineRule="auto"/>
        <w:ind w:left="851" w:hanging="851"/>
      </w:pPr>
      <w:r>
        <w:t>2</w:t>
      </w:r>
      <w:r w:rsidR="004B3D7E">
        <w:t>3</w:t>
      </w:r>
      <w:r>
        <w:t>.2.3</w:t>
      </w:r>
      <w:r>
        <w:tab/>
      </w:r>
      <w:r w:rsidR="00A41961" w:rsidRPr="00B5375D">
        <w:t xml:space="preserve">a receiver, or similar officer is appointed over the whole or any part of the Contractor’s assets or a person becomes entitled to appoint a receiver, or similar officer over the whole or any part of his assets; </w:t>
      </w:r>
    </w:p>
    <w:p w14:paraId="11268B30" w14:textId="77777777" w:rsidR="00AA1067" w:rsidRDefault="004075BC" w:rsidP="001E33C1">
      <w:pPr>
        <w:spacing w:before="120" w:line="240" w:lineRule="auto"/>
        <w:ind w:left="851" w:hanging="851"/>
      </w:pPr>
      <w:r>
        <w:t>2</w:t>
      </w:r>
      <w:r w:rsidR="004B3D7E">
        <w:t>3</w:t>
      </w:r>
      <w:r>
        <w:t>.2.4</w:t>
      </w:r>
      <w:r>
        <w:tab/>
      </w:r>
      <w:r w:rsidR="00A41961" w:rsidRPr="00B5375D">
        <w:t>the Contractor is unable to pay his debts or has no reasonable prospect of doing so, in either case within the meaning of section 268 of the Insolvency Act 1986;</w:t>
      </w:r>
    </w:p>
    <w:p w14:paraId="0EB657C7" w14:textId="77777777" w:rsidR="00AA1067" w:rsidRDefault="004075BC" w:rsidP="001E33C1">
      <w:pPr>
        <w:spacing w:before="120" w:line="240" w:lineRule="auto"/>
        <w:ind w:left="851" w:hanging="851"/>
      </w:pPr>
      <w:r>
        <w:t>2</w:t>
      </w:r>
      <w:r w:rsidR="004B3D7E">
        <w:t>3</w:t>
      </w:r>
      <w:r>
        <w:t>.2.5</w:t>
      </w:r>
      <w:r>
        <w:tab/>
      </w:r>
      <w:r w:rsidR="00A41961"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04522EA2" w14:textId="77777777" w:rsidR="00AA1067" w:rsidRDefault="004075BC" w:rsidP="001E33C1">
      <w:pPr>
        <w:spacing w:before="120" w:line="240" w:lineRule="auto"/>
        <w:ind w:left="851" w:hanging="851"/>
      </w:pPr>
      <w:r>
        <w:t>2</w:t>
      </w:r>
      <w:r w:rsidR="004B3D7E">
        <w:t>3</w:t>
      </w:r>
      <w:r>
        <w:t>.2.6</w:t>
      </w:r>
      <w:r>
        <w:tab/>
      </w:r>
      <w:r w:rsidR="00A41961" w:rsidRPr="00B5375D">
        <w:t xml:space="preserve">he dies or is adjudged incapable of managing his affairs within the meaning of Part VII of the Mental Capacity Act 2005; </w:t>
      </w:r>
    </w:p>
    <w:p w14:paraId="5FD3BF50" w14:textId="77777777" w:rsidR="00AA1067" w:rsidRDefault="004075BC" w:rsidP="001E33C1">
      <w:pPr>
        <w:spacing w:before="120" w:line="240" w:lineRule="auto"/>
        <w:ind w:left="851" w:hanging="851"/>
      </w:pPr>
      <w:r>
        <w:lastRenderedPageBreak/>
        <w:t>2</w:t>
      </w:r>
      <w:r w:rsidR="004B3D7E">
        <w:t>3</w:t>
      </w:r>
      <w:r>
        <w:t>.2.7</w:t>
      </w:r>
      <w:r>
        <w:tab/>
      </w:r>
      <w:r w:rsidR="00A41961" w:rsidRPr="00B5375D">
        <w:t>he suspends or ceases, or threatens to suspend or cease, to carry on all or a substantial part of his business; or</w:t>
      </w:r>
    </w:p>
    <w:p w14:paraId="595F3E52" w14:textId="77777777" w:rsidR="00AA1067" w:rsidRDefault="004075BC" w:rsidP="001E33C1">
      <w:pPr>
        <w:spacing w:before="120" w:line="240" w:lineRule="auto"/>
        <w:ind w:left="851" w:hanging="851"/>
      </w:pPr>
      <w:r>
        <w:t>2</w:t>
      </w:r>
      <w:r w:rsidR="004B3D7E">
        <w:t>3</w:t>
      </w:r>
      <w:r>
        <w:t>.2.8</w:t>
      </w:r>
      <w:r>
        <w:tab/>
      </w:r>
      <w:r w:rsidR="00A41961" w:rsidRPr="00B5375D">
        <w:t>any event simil</w:t>
      </w:r>
      <w:r w:rsidR="00143A32">
        <w:t>ar to those listed in clauses 2</w:t>
      </w:r>
      <w:r w:rsidR="004B3D7E">
        <w:t>3</w:t>
      </w:r>
      <w:r w:rsidR="00143A32">
        <w:t>.2.1 to 2</w:t>
      </w:r>
      <w:r w:rsidR="004B3D7E">
        <w:t>3</w:t>
      </w:r>
      <w:r w:rsidR="00143A32">
        <w:t>.2.7</w:t>
      </w:r>
      <w:r w:rsidR="00A41961" w:rsidRPr="00B5375D">
        <w:t xml:space="preserve"> occurs under the law of any other jurisdiction.</w:t>
      </w:r>
    </w:p>
    <w:p w14:paraId="35E6BCF6" w14:textId="77777777" w:rsidR="00AA1067" w:rsidRDefault="004075BC" w:rsidP="001E33C1">
      <w:pPr>
        <w:spacing w:before="120" w:line="240" w:lineRule="auto"/>
        <w:ind w:hanging="720"/>
      </w:pPr>
      <w:r>
        <w:t>2</w:t>
      </w:r>
      <w:r w:rsidR="004B3D7E">
        <w:t>3</w:t>
      </w:r>
      <w:r>
        <w:t>.3</w:t>
      </w:r>
      <w:r>
        <w:tab/>
      </w:r>
      <w:r w:rsidR="00A41961" w:rsidRPr="00B5375D">
        <w:t>The Contr</w:t>
      </w:r>
      <w:r w:rsidR="00143A32">
        <w:t>actor shall notify the DF</w:t>
      </w:r>
      <w:r w:rsidR="00AA1067" w:rsidRPr="00B5375D">
        <w:t>E</w:t>
      </w:r>
      <w:r w:rsidR="00A41961" w:rsidRPr="00B5375D">
        <w:t xml:space="preserve"> immediately in writing of any proposal or negotiations which will or may result in a merger, take-over, change of control, change of name or status including </w:t>
      </w:r>
      <w:r w:rsidR="00F65B86">
        <w:t>if</w:t>
      </w:r>
      <w:r w:rsidR="00A41961" w:rsidRPr="00B5375D">
        <w:t xml:space="preserve"> the Contractor undergoes a change of control within the meaning of section 1124 of the Corporation Taxes Act 2010 (“</w:t>
      </w:r>
      <w:r w:rsidR="00A41961" w:rsidRPr="005D3D54">
        <w:rPr>
          <w:b/>
        </w:rPr>
        <w:t>Change of Control</w:t>
      </w:r>
      <w:r w:rsidR="00A41961" w:rsidRPr="00B5375D">
        <w:t>”</w:t>
      </w:r>
      <w:r w:rsidR="007B3136">
        <w:t>). The DF</w:t>
      </w:r>
      <w:r w:rsidR="00AA1067" w:rsidRPr="00B5375D">
        <w:t>E</w:t>
      </w:r>
      <w:r w:rsidR="00A41961" w:rsidRPr="00B5375D">
        <w:t xml:space="preserve"> may terminate the Contract with immediate effect by notice and without compensation to the Contractor within 6</w:t>
      </w:r>
      <w:r w:rsidR="005D3D54">
        <w:t xml:space="preserve"> m</w:t>
      </w:r>
      <w:r w:rsidR="00A41961" w:rsidRPr="00B5375D">
        <w:t>onths of:</w:t>
      </w:r>
    </w:p>
    <w:p w14:paraId="6FEBF5CB" w14:textId="77777777" w:rsidR="00AA1067" w:rsidRDefault="004075BC" w:rsidP="001E33C1">
      <w:pPr>
        <w:spacing w:before="120" w:line="240" w:lineRule="auto"/>
        <w:ind w:left="851" w:hanging="851"/>
      </w:pPr>
      <w:r>
        <w:t>2</w:t>
      </w:r>
      <w:r w:rsidR="004B3D7E">
        <w:t>3</w:t>
      </w:r>
      <w:r>
        <w:t>.3.1</w:t>
      </w:r>
      <w:r>
        <w:tab/>
      </w:r>
      <w:r w:rsidR="00A41961" w:rsidRPr="00B5375D">
        <w:t>being notified that a Change of Control has occurred; or</w:t>
      </w:r>
    </w:p>
    <w:p w14:paraId="4A415113" w14:textId="77777777" w:rsidR="00CE608F" w:rsidRDefault="004075BC" w:rsidP="001E33C1">
      <w:pPr>
        <w:spacing w:before="120" w:line="240" w:lineRule="auto"/>
        <w:ind w:left="851" w:hanging="851"/>
      </w:pPr>
      <w:r>
        <w:t>2</w:t>
      </w:r>
      <w:r w:rsidR="004B3D7E">
        <w:t>3</w:t>
      </w:r>
      <w:r>
        <w:t>.3.2</w:t>
      </w:r>
      <w:r>
        <w:tab/>
      </w:r>
      <w:r w:rsidR="00A41961" w:rsidRPr="00B5375D">
        <w:t>where no notification has</w:t>
      </w:r>
      <w:r w:rsidR="007B3136">
        <w:t xml:space="preserve"> been made, the date that the DF</w:t>
      </w:r>
      <w:r w:rsidR="00AA1067" w:rsidRPr="00B5375D">
        <w:t>E</w:t>
      </w:r>
      <w:r w:rsidR="00A41961" w:rsidRPr="00B5375D">
        <w:t xml:space="preserve"> becomes </w:t>
      </w:r>
      <w:r w:rsidR="00CE608F">
        <w:t>aware of the Change of Control</w:t>
      </w:r>
    </w:p>
    <w:p w14:paraId="46D02822" w14:textId="77777777" w:rsidR="004075BC" w:rsidRDefault="005763E2" w:rsidP="001E33C1">
      <w:pPr>
        <w:spacing w:before="120" w:line="240" w:lineRule="auto"/>
      </w:pPr>
      <w:r w:rsidRPr="00B5375D">
        <w:t xml:space="preserve">but shall not be permitted to terminate where approval was granted prior to </w:t>
      </w:r>
      <w:r w:rsidR="007B3136">
        <w:t>the Change of Control.</w:t>
      </w:r>
    </w:p>
    <w:p w14:paraId="3AA07F36" w14:textId="77777777" w:rsidR="005763E2" w:rsidRDefault="004075BC" w:rsidP="001E33C1">
      <w:pPr>
        <w:spacing w:before="120" w:line="240" w:lineRule="auto"/>
        <w:ind w:hanging="720"/>
      </w:pPr>
      <w:r>
        <w:t>2</w:t>
      </w:r>
      <w:r w:rsidR="004B3D7E">
        <w:t>3</w:t>
      </w:r>
      <w:r>
        <w:t>.4</w:t>
      </w:r>
      <w:r>
        <w:tab/>
      </w:r>
      <w:r w:rsidR="00143A32">
        <w:t>The DFE</w:t>
      </w:r>
      <w:r w:rsidR="005763E2" w:rsidRPr="00B5375D">
        <w:t xml:space="preserve"> may terminate the Contract with immediate effect and without </w:t>
      </w:r>
      <w:r w:rsidR="004625CA">
        <w:t xml:space="preserve">paying </w:t>
      </w:r>
      <w:r w:rsidR="005763E2" w:rsidRPr="00B5375D">
        <w:t>compensation to the Contractor where the Contractor is a partnership and:</w:t>
      </w:r>
    </w:p>
    <w:p w14:paraId="3A3D12CF" w14:textId="77777777" w:rsidR="00AE0E01" w:rsidRDefault="004075BC" w:rsidP="001E33C1">
      <w:pPr>
        <w:spacing w:before="120" w:line="240" w:lineRule="auto"/>
        <w:ind w:left="851" w:hanging="851"/>
      </w:pPr>
      <w:r>
        <w:t>2</w:t>
      </w:r>
      <w:r w:rsidR="004B3D7E">
        <w:t>3</w:t>
      </w:r>
      <w:r>
        <w:t>.4.1</w:t>
      </w:r>
      <w:r>
        <w:tab/>
      </w:r>
      <w:r w:rsidR="00A41961" w:rsidRPr="00B5375D">
        <w:t>a proposal is made for a voluntary arrangement within Article 4 of the Insolvent Partnerships Order 1994 or a proposal is made for any other composition, scheme or arrangement with, or assignment for the benefit of, its creditors;</w:t>
      </w:r>
    </w:p>
    <w:p w14:paraId="54076105" w14:textId="77777777" w:rsidR="00AE0E01" w:rsidRPr="00B5375D" w:rsidRDefault="004075BC" w:rsidP="001E33C1">
      <w:pPr>
        <w:spacing w:before="120" w:line="240" w:lineRule="auto"/>
        <w:ind w:left="851" w:hanging="851"/>
      </w:pPr>
      <w:r>
        <w:t>2</w:t>
      </w:r>
      <w:r w:rsidR="004B3D7E">
        <w:t>3</w:t>
      </w:r>
      <w:r>
        <w:t>.4.2</w:t>
      </w:r>
      <w:r>
        <w:tab/>
      </w:r>
      <w:r w:rsidR="00A41961" w:rsidRPr="00B5375D">
        <w:t>it is for any reason dissolved;</w:t>
      </w:r>
    </w:p>
    <w:p w14:paraId="3A21E425" w14:textId="77777777" w:rsidR="00AE0E01" w:rsidRPr="00B5375D" w:rsidRDefault="004075BC" w:rsidP="001E33C1">
      <w:pPr>
        <w:spacing w:before="120" w:line="240" w:lineRule="auto"/>
        <w:ind w:left="851" w:hanging="851"/>
      </w:pPr>
      <w:r>
        <w:t>2</w:t>
      </w:r>
      <w:r w:rsidR="004B3D7E">
        <w:t>3</w:t>
      </w:r>
      <w:r>
        <w:t>.4.3</w:t>
      </w:r>
      <w:r>
        <w:tab/>
      </w:r>
      <w:r w:rsidR="00A41961" w:rsidRPr="00B5375D">
        <w:t>a petition is presented for its winding up or for the making of any administration order, or an application is made for the appointment</w:t>
      </w:r>
      <w:r w:rsidR="005D3D54">
        <w:t xml:space="preserve"> of a provisional liquidator;</w:t>
      </w:r>
    </w:p>
    <w:p w14:paraId="413A256D" w14:textId="77777777" w:rsidR="00AE0E01" w:rsidRPr="00B5375D" w:rsidRDefault="004075BC" w:rsidP="001E33C1">
      <w:pPr>
        <w:spacing w:before="120" w:line="240" w:lineRule="auto"/>
        <w:ind w:left="851" w:hanging="851"/>
      </w:pPr>
      <w:r>
        <w:t>2</w:t>
      </w:r>
      <w:r w:rsidR="004B3D7E">
        <w:t>3</w:t>
      </w:r>
      <w:r>
        <w:t>.4.4</w:t>
      </w:r>
      <w:r>
        <w:tab/>
      </w:r>
      <w:r w:rsidR="00A41961" w:rsidRPr="00B5375D">
        <w:t>a receiver, or similar officer is appointed over the who</w:t>
      </w:r>
      <w:r w:rsidR="005D3D54">
        <w:t>le or any part of its assets;</w:t>
      </w:r>
    </w:p>
    <w:p w14:paraId="6EBA9319" w14:textId="77777777" w:rsidR="00AE0E01" w:rsidRPr="00B5375D" w:rsidRDefault="004075BC" w:rsidP="001E33C1">
      <w:pPr>
        <w:spacing w:before="120" w:line="240" w:lineRule="auto"/>
        <w:ind w:left="851" w:hanging="851"/>
      </w:pPr>
      <w:r>
        <w:t>2</w:t>
      </w:r>
      <w:r w:rsidR="004B3D7E">
        <w:t>3</w:t>
      </w:r>
      <w:r>
        <w:t>.4.5</w:t>
      </w:r>
      <w:r>
        <w:tab/>
      </w:r>
      <w:r w:rsidR="00A41961" w:rsidRPr="00B5375D">
        <w:t>the partnership is deemed unable to pay its debts within the meaning of section</w:t>
      </w:r>
      <w:r w:rsidR="005D3D54">
        <w:t>s</w:t>
      </w:r>
      <w:r w:rsidR="00A41961" w:rsidRPr="00B5375D">
        <w:t xml:space="preserve"> 222 or 223 of the Insolvency Act 1986 as applied and modified by the Insolvent Partnerships Order 1994; or</w:t>
      </w:r>
    </w:p>
    <w:p w14:paraId="06AA1162" w14:textId="77777777" w:rsidR="00AE0E01" w:rsidRPr="00B5375D" w:rsidRDefault="004075BC" w:rsidP="001E33C1">
      <w:pPr>
        <w:spacing w:before="120" w:line="240" w:lineRule="auto"/>
        <w:ind w:left="851" w:hanging="851"/>
      </w:pPr>
      <w:r>
        <w:t>2</w:t>
      </w:r>
      <w:r w:rsidR="004B3D7E">
        <w:t>3</w:t>
      </w:r>
      <w:r>
        <w:t>.4.6</w:t>
      </w:r>
      <w:r>
        <w:tab/>
      </w:r>
      <w:r w:rsidR="00A41961" w:rsidRPr="00B5375D">
        <w:t>any of the following occurs in relation to any of its partners:</w:t>
      </w:r>
    </w:p>
    <w:p w14:paraId="45699446" w14:textId="77777777" w:rsidR="00AE0E01" w:rsidRPr="00B5375D" w:rsidRDefault="004075BC" w:rsidP="001E33C1">
      <w:pPr>
        <w:spacing w:before="120" w:line="240" w:lineRule="auto"/>
        <w:ind w:left="1701" w:hanging="850"/>
      </w:pPr>
      <w:r>
        <w:t>2</w:t>
      </w:r>
      <w:r w:rsidR="004B3D7E">
        <w:t>3</w:t>
      </w:r>
      <w:r>
        <w:t>.4.6.1</w:t>
      </w:r>
      <w:r>
        <w:tab/>
      </w:r>
      <w:r w:rsidR="00A41961" w:rsidRPr="00B5375D">
        <w:t>an application for an interim order is made pursuant to sections 252-253 of the Insolvency Act 1986 or a proposal is made for any composition scheme or arrangement with, or assignment for the benefit of, his creditors;</w:t>
      </w:r>
    </w:p>
    <w:p w14:paraId="7E6A19B1" w14:textId="77777777" w:rsidR="00AE0E01" w:rsidRPr="00B5375D" w:rsidRDefault="004075BC" w:rsidP="001E33C1">
      <w:pPr>
        <w:spacing w:before="120" w:line="240" w:lineRule="auto"/>
        <w:ind w:left="1701" w:hanging="850"/>
      </w:pPr>
      <w:r>
        <w:t>2</w:t>
      </w:r>
      <w:r w:rsidR="004B3D7E">
        <w:t>3</w:t>
      </w:r>
      <w:r>
        <w:t>.4.6.2</w:t>
      </w:r>
      <w:r>
        <w:tab/>
      </w:r>
      <w:r w:rsidR="00A41961" w:rsidRPr="00B5375D">
        <w:t>a petition is presented for his bankrupt</w:t>
      </w:r>
      <w:r w:rsidR="005D3D54">
        <w:t>cy;</w:t>
      </w:r>
    </w:p>
    <w:p w14:paraId="47689A74" w14:textId="77777777" w:rsidR="00AE0E01" w:rsidRPr="00B5375D" w:rsidRDefault="004075BC" w:rsidP="001E33C1">
      <w:pPr>
        <w:spacing w:before="120" w:line="240" w:lineRule="auto"/>
        <w:ind w:left="1701" w:hanging="850"/>
      </w:pPr>
      <w:r>
        <w:t>2</w:t>
      </w:r>
      <w:r w:rsidR="004B3D7E">
        <w:t>3</w:t>
      </w:r>
      <w:r>
        <w:t>.4.6.3</w:t>
      </w:r>
      <w:r>
        <w:tab/>
      </w:r>
      <w:r w:rsidR="00A41961" w:rsidRPr="00B5375D">
        <w:t>a receiver, or similar officer is appointed over the whole or any part of his assets;</w:t>
      </w:r>
      <w:r w:rsidR="005D3D54">
        <w:t xml:space="preserve"> or</w:t>
      </w:r>
    </w:p>
    <w:p w14:paraId="12FA376C" w14:textId="77777777" w:rsidR="00AE0E01" w:rsidRPr="00B5375D" w:rsidRDefault="004075BC" w:rsidP="001E33C1">
      <w:pPr>
        <w:spacing w:before="120" w:line="240" w:lineRule="auto"/>
        <w:ind w:left="1701" w:hanging="850"/>
      </w:pPr>
      <w:r>
        <w:t>2</w:t>
      </w:r>
      <w:r w:rsidR="004B3D7E">
        <w:t>3</w:t>
      </w:r>
      <w:r>
        <w:t>.4.6.4.</w:t>
      </w:r>
      <w:r>
        <w:tab/>
      </w:r>
      <w:r w:rsidR="00A41961" w:rsidRPr="00B5375D">
        <w:t>any event simi</w:t>
      </w:r>
      <w:r w:rsidR="00143A32">
        <w:t>lar to those listed in clauses 2</w:t>
      </w:r>
      <w:r w:rsidR="004B3D7E">
        <w:t>3</w:t>
      </w:r>
      <w:r w:rsidR="00143A32">
        <w:t>.4.1</w:t>
      </w:r>
      <w:r w:rsidR="00A41961" w:rsidRPr="00B5375D">
        <w:t xml:space="preserve"> to </w:t>
      </w:r>
      <w:r w:rsidR="00143A32">
        <w:t>2</w:t>
      </w:r>
      <w:r w:rsidR="004B3D7E">
        <w:t>3</w:t>
      </w:r>
      <w:r w:rsidR="00143A32">
        <w:t>.4.6</w:t>
      </w:r>
      <w:r w:rsidR="00A41961" w:rsidRPr="00B5375D">
        <w:t xml:space="preserve"> occurs under the law of any other jurisdiction</w:t>
      </w:r>
      <w:r w:rsidR="00143A32">
        <w:t>.</w:t>
      </w:r>
    </w:p>
    <w:p w14:paraId="242CF790" w14:textId="77777777" w:rsidR="00AE0E01" w:rsidRPr="00B5375D" w:rsidRDefault="004075BC" w:rsidP="001E33C1">
      <w:pPr>
        <w:spacing w:before="120" w:line="240" w:lineRule="auto"/>
        <w:ind w:hanging="720"/>
      </w:pPr>
      <w:r>
        <w:t>2</w:t>
      </w:r>
      <w:r w:rsidR="004B3D7E">
        <w:t>3</w:t>
      </w:r>
      <w:r>
        <w:t>.5</w:t>
      </w:r>
      <w:r>
        <w:tab/>
      </w:r>
      <w:r w:rsidR="00143A32">
        <w:t>The DFE</w:t>
      </w:r>
      <w:r w:rsidR="00A41961" w:rsidRPr="00B5375D">
        <w:t xml:space="preserve"> may terminate the Contract with immediate effect and without </w:t>
      </w:r>
      <w:r w:rsidR="004625CA">
        <w:t xml:space="preserve">paying </w:t>
      </w:r>
      <w:r w:rsidR="00A41961" w:rsidRPr="00B5375D">
        <w:t>compensation to the Contractor where the Contractor is a limited liability partnership and:</w:t>
      </w:r>
    </w:p>
    <w:p w14:paraId="6C22142B" w14:textId="77777777" w:rsidR="00AE0E01" w:rsidRDefault="004075BC" w:rsidP="001E33C1">
      <w:pPr>
        <w:spacing w:before="120" w:line="240" w:lineRule="auto"/>
        <w:ind w:left="851" w:hanging="851"/>
      </w:pPr>
      <w:r>
        <w:t>2</w:t>
      </w:r>
      <w:r w:rsidR="004B3D7E">
        <w:t>3</w:t>
      </w:r>
      <w:r>
        <w:t>.5.1</w:t>
      </w:r>
      <w:r>
        <w:tab/>
      </w:r>
      <w:r w:rsidR="00A41961" w:rsidRPr="00B5375D">
        <w:t>a proposal is made for a voluntary arrangement within Part I of the Insolvency Act 1986 or a proposal is made for any other composition, scheme or arrangement with, or assignment for the benefit of, its creditors;</w:t>
      </w:r>
    </w:p>
    <w:p w14:paraId="726CB30C" w14:textId="77777777" w:rsidR="00AE0E01" w:rsidRDefault="004075BC" w:rsidP="001E33C1">
      <w:pPr>
        <w:spacing w:before="120" w:line="240" w:lineRule="auto"/>
        <w:ind w:left="851" w:hanging="851"/>
      </w:pPr>
      <w:r>
        <w:t>2</w:t>
      </w:r>
      <w:r w:rsidR="004B3D7E">
        <w:t>3</w:t>
      </w:r>
      <w:r>
        <w:t>.5.2</w:t>
      </w:r>
      <w:r>
        <w:tab/>
      </w:r>
      <w:r w:rsidR="00A41961" w:rsidRPr="00B5375D">
        <w:t>it is for any reason dissolved;</w:t>
      </w:r>
    </w:p>
    <w:p w14:paraId="4F1DD642" w14:textId="77777777" w:rsidR="00AE0E01" w:rsidRDefault="004075BC" w:rsidP="001E33C1">
      <w:pPr>
        <w:spacing w:before="120" w:line="240" w:lineRule="auto"/>
        <w:ind w:left="851" w:hanging="851"/>
      </w:pPr>
      <w:r>
        <w:t>2</w:t>
      </w:r>
      <w:r w:rsidR="004B3D7E">
        <w:t>3</w:t>
      </w:r>
      <w:r>
        <w:t>.5.3</w:t>
      </w:r>
      <w:r>
        <w:tab/>
      </w:r>
      <w:r w:rsidR="00A41961" w:rsidRPr="00B5375D">
        <w:t>an application is made either for the appointment of an administrator or for an administration order, an administrator is appointed, or notice of intention to appoint an administrator is given within Part II of the Insolvency Act 1986;</w:t>
      </w:r>
    </w:p>
    <w:p w14:paraId="46B18867" w14:textId="77777777" w:rsidR="00AE0E01" w:rsidRDefault="004075BC" w:rsidP="001E33C1">
      <w:pPr>
        <w:spacing w:before="120" w:line="240" w:lineRule="auto"/>
        <w:ind w:left="851" w:hanging="851"/>
      </w:pPr>
      <w:r>
        <w:t>2</w:t>
      </w:r>
      <w:r w:rsidR="004B3D7E">
        <w:t>3</w:t>
      </w:r>
      <w:r>
        <w:t>.5.4</w:t>
      </w:r>
      <w:r>
        <w:tab/>
      </w:r>
      <w:r w:rsidR="00A41961" w:rsidRPr="00B5375D">
        <w:t>any step is taken with a view to it being determined that it be wound up (other than as part of, and exclusively for the purpose of, a bona fide reconstruction or amalgamation) within Part IV of the Insolvency Act 1986;</w:t>
      </w:r>
    </w:p>
    <w:p w14:paraId="23CABCDF" w14:textId="77777777" w:rsidR="00AE0E01" w:rsidRDefault="004075BC" w:rsidP="001E33C1">
      <w:pPr>
        <w:spacing w:before="120" w:line="240" w:lineRule="auto"/>
        <w:ind w:left="851" w:hanging="851"/>
      </w:pPr>
      <w:r>
        <w:lastRenderedPageBreak/>
        <w:t>2</w:t>
      </w:r>
      <w:r w:rsidR="004B3D7E">
        <w:t>3</w:t>
      </w:r>
      <w:r>
        <w:t>.5.5</w:t>
      </w:r>
      <w:r>
        <w:tab/>
      </w:r>
      <w:r w:rsidR="00A41961" w:rsidRPr="00B5375D">
        <w:t>a petition is presented for its winding up (which is not dismissed within 14 days of its service) or an application is made for the appointment of a provisional liquidator within Part IV of the Insolvency Act 1986;</w:t>
      </w:r>
    </w:p>
    <w:p w14:paraId="33BC8E9B" w14:textId="77777777" w:rsidR="00AE0E01" w:rsidRPr="00B5375D" w:rsidRDefault="004075BC" w:rsidP="001E33C1">
      <w:pPr>
        <w:spacing w:before="120" w:line="240" w:lineRule="auto"/>
        <w:ind w:left="851" w:hanging="851"/>
      </w:pPr>
      <w:r>
        <w:t>2</w:t>
      </w:r>
      <w:r w:rsidR="004B3D7E">
        <w:t>3</w:t>
      </w:r>
      <w:r>
        <w:t>.5.6</w:t>
      </w:r>
      <w:r>
        <w:tab/>
      </w:r>
      <w:r w:rsidR="00A41961" w:rsidRPr="00B5375D">
        <w:t>a receiver, or similar officer is appointed over the whole or any part of its assets; or</w:t>
      </w:r>
    </w:p>
    <w:p w14:paraId="63B790BF" w14:textId="77777777" w:rsidR="00AE0E01" w:rsidRDefault="004075BC" w:rsidP="001E33C1">
      <w:pPr>
        <w:spacing w:before="120" w:line="240" w:lineRule="auto"/>
        <w:ind w:left="851" w:hanging="851"/>
      </w:pPr>
      <w:r>
        <w:t>2</w:t>
      </w:r>
      <w:r w:rsidR="004B3D7E">
        <w:t>3</w:t>
      </w:r>
      <w:r>
        <w:t>.5.7</w:t>
      </w:r>
      <w:r>
        <w:tab/>
      </w:r>
      <w:r w:rsidR="00A41961" w:rsidRPr="00B5375D">
        <w:t>it is or becomes unable to pay its debts within the meaning of section 123 of the Insolvency Act 1986;</w:t>
      </w:r>
    </w:p>
    <w:p w14:paraId="1438D152" w14:textId="77777777" w:rsidR="00AE0E01" w:rsidRDefault="004075BC" w:rsidP="001E33C1">
      <w:pPr>
        <w:spacing w:before="120" w:line="240" w:lineRule="auto"/>
        <w:ind w:left="851" w:hanging="851"/>
      </w:pPr>
      <w:r>
        <w:t>2</w:t>
      </w:r>
      <w:r w:rsidR="004B3D7E">
        <w:t>3</w:t>
      </w:r>
      <w:r>
        <w:t>.5.8</w:t>
      </w:r>
      <w:r>
        <w:tab/>
      </w:r>
      <w:r w:rsidR="00A41961" w:rsidRPr="00B5375D">
        <w:t>a moratorium comes into force pursuant to Schedule A1 of the Insolvency Act 1986; or</w:t>
      </w:r>
    </w:p>
    <w:p w14:paraId="62C2F9C6" w14:textId="77777777" w:rsidR="00A41961" w:rsidRDefault="004075BC" w:rsidP="001E33C1">
      <w:pPr>
        <w:spacing w:before="120" w:line="240" w:lineRule="auto"/>
        <w:ind w:left="851" w:hanging="851"/>
      </w:pPr>
      <w:r>
        <w:t>2</w:t>
      </w:r>
      <w:r w:rsidR="004B3D7E">
        <w:t>3</w:t>
      </w:r>
      <w:r>
        <w:t>.5.9</w:t>
      </w:r>
      <w:r>
        <w:tab/>
      </w:r>
      <w:r w:rsidR="00A41961" w:rsidRPr="00B5375D">
        <w:t>any event simil</w:t>
      </w:r>
      <w:r w:rsidR="00143A32">
        <w:t>ar to those listed in clauses 2</w:t>
      </w:r>
      <w:r w:rsidR="004B3D7E">
        <w:t>3</w:t>
      </w:r>
      <w:r w:rsidR="00143A32">
        <w:t>.5.1 to 2</w:t>
      </w:r>
      <w:r w:rsidR="004B3D7E">
        <w:t>3</w:t>
      </w:r>
      <w:r w:rsidR="00143A32">
        <w:t xml:space="preserve">.5.8 </w:t>
      </w:r>
      <w:r w:rsidR="00A41961" w:rsidRPr="00B5375D">
        <w:t>occurs under the law of any other jurisdiction.</w:t>
      </w:r>
    </w:p>
    <w:p w14:paraId="6CF5099A" w14:textId="77777777" w:rsidR="00A41961" w:rsidRDefault="004075BC" w:rsidP="001E33C1">
      <w:pPr>
        <w:spacing w:before="120" w:line="240" w:lineRule="auto"/>
        <w:ind w:hanging="720"/>
      </w:pPr>
      <w:r>
        <w:t>2</w:t>
      </w:r>
      <w:r w:rsidR="004B3D7E">
        <w:t>3</w:t>
      </w:r>
      <w:r>
        <w:t>.6</w:t>
      </w:r>
      <w:r>
        <w:tab/>
      </w:r>
      <w:r w:rsidR="00A41961" w:rsidRPr="00B5375D">
        <w:t xml:space="preserve">References to the </w:t>
      </w:r>
      <w:r w:rsidR="00143A32">
        <w:t>Insolvency Act 1986 in clause 2</w:t>
      </w:r>
      <w:r w:rsidR="004B3D7E">
        <w:t>3</w:t>
      </w:r>
      <w:r w:rsidR="00143A32">
        <w:t>.5.1</w:t>
      </w:r>
      <w:r w:rsidR="00A41961" w:rsidRPr="00B5375D">
        <w:t xml:space="preserve"> shall be construed as being references to that Act as applied under the Limited Liability Partnerships Act 2000 subordinate legislation.  </w:t>
      </w:r>
    </w:p>
    <w:p w14:paraId="0F7E4FA3" w14:textId="77777777" w:rsidR="001A052E" w:rsidRDefault="004075BC" w:rsidP="001E33C1">
      <w:pPr>
        <w:spacing w:before="120" w:line="240" w:lineRule="auto"/>
        <w:ind w:hanging="720"/>
      </w:pPr>
      <w:r>
        <w:t>2</w:t>
      </w:r>
      <w:r w:rsidR="004B3D7E">
        <w:t>3</w:t>
      </w:r>
      <w:r>
        <w:t>.7</w:t>
      </w:r>
      <w:r>
        <w:tab/>
      </w:r>
      <w:r w:rsidR="00143A32">
        <w:t xml:space="preserve">The DFE may terminate </w:t>
      </w:r>
      <w:r w:rsidR="00C81F1A">
        <w:t xml:space="preserve">the Contract </w:t>
      </w:r>
      <w:r w:rsidR="00143A32">
        <w:t xml:space="preserve">with immediate effect </w:t>
      </w:r>
      <w:r w:rsidR="004625CA">
        <w:t xml:space="preserve">and without paying compensation to the Contractor </w:t>
      </w:r>
      <w:r w:rsidR="001A052E" w:rsidRPr="00B5375D">
        <w:t xml:space="preserve">if the Contractor commits a </w:t>
      </w:r>
      <w:r w:rsidR="00EC7958" w:rsidRPr="00B5375D">
        <w:t>D</w:t>
      </w:r>
      <w:r w:rsidR="001A052E" w:rsidRPr="00B5375D">
        <w:t>efault and:</w:t>
      </w:r>
    </w:p>
    <w:p w14:paraId="7BC1C8E6" w14:textId="77777777" w:rsidR="00EC7958" w:rsidRDefault="002A7F7D" w:rsidP="001E33C1">
      <w:pPr>
        <w:spacing w:before="120" w:line="240" w:lineRule="auto"/>
        <w:ind w:left="851" w:hanging="851"/>
      </w:pPr>
      <w:r>
        <w:t>2</w:t>
      </w:r>
      <w:r w:rsidR="004B3D7E">
        <w:t>3</w:t>
      </w:r>
      <w:r>
        <w:t>.7.1</w:t>
      </w:r>
      <w:r>
        <w:tab/>
      </w:r>
      <w:r w:rsidR="001A052E" w:rsidRPr="00B5375D">
        <w:t>the Contractor has not remedied the Default to the satisfa</w:t>
      </w:r>
      <w:r w:rsidR="00143A32">
        <w:t>ction of the DF</w:t>
      </w:r>
      <w:r w:rsidR="00EC7958" w:rsidRPr="00B5375D">
        <w:t>E within 21</w:t>
      </w:r>
      <w:r w:rsidR="004F6DBF">
        <w:t xml:space="preserve"> Business</w:t>
      </w:r>
      <w:r w:rsidR="001A052E" w:rsidRPr="00B5375D">
        <w:t xml:space="preserve"> Days or such other period as m</w:t>
      </w:r>
      <w:r w:rsidR="00143A32">
        <w:t>ay be specified by the DFE</w:t>
      </w:r>
      <w:r w:rsidR="001A052E" w:rsidRPr="00B5375D">
        <w:t>, after issue of a notice specifying the Default and requesting it to be remedied</w:t>
      </w:r>
    </w:p>
    <w:p w14:paraId="54451198" w14:textId="77777777" w:rsidR="00EC7958" w:rsidRDefault="002A7F7D" w:rsidP="001E33C1">
      <w:pPr>
        <w:spacing w:before="120" w:line="240" w:lineRule="auto"/>
        <w:ind w:left="851" w:hanging="851"/>
      </w:pPr>
      <w:r>
        <w:t>2</w:t>
      </w:r>
      <w:r w:rsidR="004B3D7E">
        <w:t>3</w:t>
      </w:r>
      <w:r>
        <w:t>.7.2</w:t>
      </w:r>
      <w:r>
        <w:tab/>
      </w:r>
      <w:r w:rsidR="001A052E" w:rsidRPr="00B5375D">
        <w:t>the Default is not,</w:t>
      </w:r>
      <w:r w:rsidR="00EC7958" w:rsidRPr="00B5375D">
        <w:t xml:space="preserve"> in the opinion of the DFE</w:t>
      </w:r>
      <w:r w:rsidR="001A052E" w:rsidRPr="00B5375D">
        <w:t>, capable of remedy; o</w:t>
      </w:r>
      <w:r>
        <w:t>r</w:t>
      </w:r>
    </w:p>
    <w:p w14:paraId="78C0DFBD" w14:textId="77777777" w:rsidR="00EC7958" w:rsidRDefault="002A7F7D" w:rsidP="001E33C1">
      <w:pPr>
        <w:spacing w:before="120" w:line="240" w:lineRule="auto"/>
        <w:ind w:left="851" w:hanging="851"/>
      </w:pPr>
      <w:r>
        <w:t>2</w:t>
      </w:r>
      <w:r w:rsidR="004B3D7E">
        <w:t>3</w:t>
      </w:r>
      <w:r>
        <w:t>.7.3</w:t>
      </w:r>
      <w:r>
        <w:tab/>
      </w:r>
      <w:r w:rsidR="001A052E" w:rsidRPr="00B5375D">
        <w:t>the Default is a Material Breach.</w:t>
      </w:r>
    </w:p>
    <w:p w14:paraId="1A54489A" w14:textId="77777777" w:rsidR="00C81F1A" w:rsidRDefault="001E33C1" w:rsidP="001E33C1">
      <w:pPr>
        <w:spacing w:before="120" w:line="240" w:lineRule="auto"/>
        <w:ind w:hanging="720"/>
      </w:pPr>
      <w:r>
        <w:t>2</w:t>
      </w:r>
      <w:r w:rsidR="004B3D7E">
        <w:t>3</w:t>
      </w:r>
      <w:r w:rsidR="002A7F7D">
        <w:t>.8</w:t>
      </w:r>
      <w:r w:rsidR="002A7F7D">
        <w:tab/>
      </w:r>
      <w:r w:rsidR="00C81F1A">
        <w:t>The DFE may terminate the</w:t>
      </w:r>
      <w:r w:rsidR="004625CA">
        <w:t xml:space="preserve"> Contract with immediate effect and without paying compensation to the Contractor if</w:t>
      </w:r>
      <w:r w:rsidR="00C81F1A" w:rsidRPr="00B5375D">
        <w:t>:</w:t>
      </w:r>
    </w:p>
    <w:p w14:paraId="2E720800" w14:textId="77777777" w:rsidR="00C81F1A" w:rsidRDefault="00C81F1A" w:rsidP="001E33C1">
      <w:pPr>
        <w:spacing w:before="120" w:line="240" w:lineRule="auto"/>
        <w:ind w:left="851" w:hanging="851"/>
      </w:pPr>
      <w:r>
        <w:t>23.8.1</w:t>
      </w:r>
      <w:r>
        <w:tab/>
      </w:r>
      <w:r w:rsidRPr="00B5375D">
        <w:t>the Contractor</w:t>
      </w:r>
      <w:r>
        <w:t>’s warranty in clause 19.1.10 is materially untrue;</w:t>
      </w:r>
    </w:p>
    <w:p w14:paraId="67A9A97C" w14:textId="77777777" w:rsidR="00C81F1A" w:rsidRDefault="00C81F1A" w:rsidP="001E33C1">
      <w:pPr>
        <w:spacing w:before="120" w:line="240" w:lineRule="auto"/>
        <w:ind w:left="851" w:hanging="851"/>
      </w:pPr>
      <w:r>
        <w:t>23.8.2</w:t>
      </w:r>
      <w:r>
        <w:tab/>
        <w:t>the Contractor commits a material breach of its obligation to notify the DfE of any Occasion of Non-Tax Compliance</w:t>
      </w:r>
      <w:r w:rsidR="005E4028">
        <w:t>;</w:t>
      </w:r>
    </w:p>
    <w:p w14:paraId="72D7F0CE" w14:textId="77777777" w:rsidR="00C81F1A" w:rsidRDefault="00C81F1A" w:rsidP="001E33C1">
      <w:pPr>
        <w:spacing w:before="120" w:line="240" w:lineRule="auto"/>
        <w:ind w:left="851" w:hanging="851"/>
      </w:pPr>
      <w:r>
        <w:t>23.8.3</w:t>
      </w:r>
      <w:r>
        <w:tab/>
      </w:r>
      <w:r w:rsidRPr="00B5375D">
        <w:t xml:space="preserve">the </w:t>
      </w:r>
      <w:r>
        <w:t xml:space="preserve">Contractor fails to provide details of proposed mitigating factors which, in the DfE’s reasonable opinion </w:t>
      </w:r>
      <w:r w:rsidR="005E4028">
        <w:t>are acceptable; or</w:t>
      </w:r>
    </w:p>
    <w:p w14:paraId="613E0B37" w14:textId="77777777" w:rsidR="005E4028" w:rsidRDefault="005E4028" w:rsidP="001E33C1">
      <w:pPr>
        <w:spacing w:before="120" w:line="240" w:lineRule="auto"/>
        <w:ind w:left="851" w:hanging="851"/>
      </w:pPr>
      <w:r>
        <w:t>23.8.4</w:t>
      </w:r>
      <w:r>
        <w:tab/>
        <w:t>the Contractor has not, in performing the Services, complied with its legal obligations in respect of environmental, social or labour law.</w:t>
      </w:r>
    </w:p>
    <w:p w14:paraId="24412AE7" w14:textId="77777777" w:rsidR="004625CA" w:rsidRDefault="004625CA" w:rsidP="001E33C1">
      <w:pPr>
        <w:spacing w:before="120" w:line="240" w:lineRule="auto"/>
        <w:ind w:hanging="720"/>
      </w:pPr>
      <w:r>
        <w:t>23.9</w:t>
      </w:r>
      <w:r>
        <w:tab/>
        <w:t>The DFE may terminate the Contract with immediate effect and without paying compensation to the Contractor if:</w:t>
      </w:r>
    </w:p>
    <w:p w14:paraId="7317A54C" w14:textId="77777777" w:rsidR="004625CA" w:rsidRDefault="004625CA" w:rsidP="001E33C1">
      <w:pPr>
        <w:spacing w:before="120" w:line="240" w:lineRule="auto"/>
        <w:ind w:left="851" w:hanging="851"/>
      </w:pPr>
      <w:r>
        <w:t>23.9.1</w:t>
      </w:r>
      <w:r>
        <w:tab/>
        <w:t>the Contract has been subject to a substantial modification which requires a new procurement procedure pursuant to regulation 72(9) of the Regulations;</w:t>
      </w:r>
    </w:p>
    <w:p w14:paraId="6D2D5C74" w14:textId="77777777" w:rsidR="004625CA" w:rsidRDefault="004625CA" w:rsidP="001E33C1">
      <w:pPr>
        <w:spacing w:before="120" w:line="240" w:lineRule="auto"/>
        <w:ind w:left="851" w:hanging="851"/>
      </w:pPr>
      <w:r>
        <w:t>23.9.2</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0040B41F" w14:textId="77777777" w:rsidR="004625CA" w:rsidRDefault="004625CA" w:rsidP="001E33C1">
      <w:pPr>
        <w:spacing w:before="120" w:line="240" w:lineRule="auto"/>
        <w:ind w:left="851" w:hanging="851"/>
      </w:pPr>
      <w:r>
        <w:t>23.9.3</w:t>
      </w:r>
      <w:r>
        <w:tab/>
        <w:t>the Contract should not have been awarded to the Contractor in view of a serious infringement of the obligat</w:t>
      </w:r>
      <w:r w:rsidR="00881BCA">
        <w:t>ions under the Treaties and the Regulations which has been declared by the Court of Justiice of the European Union in a procedure under Article 258 of the TFEU.</w:t>
      </w:r>
    </w:p>
    <w:p w14:paraId="4D4AC4FB" w14:textId="77777777" w:rsidR="00B157F1" w:rsidRDefault="00881BCA" w:rsidP="001E33C1">
      <w:pPr>
        <w:spacing w:before="120" w:line="240" w:lineRule="auto"/>
        <w:ind w:hanging="720"/>
      </w:pPr>
      <w:r>
        <w:t>23.10</w:t>
      </w:r>
      <w:r w:rsidR="00C81F1A">
        <w:tab/>
      </w:r>
      <w:r w:rsidR="004B0FD2" w:rsidRPr="00B5375D">
        <w:t>If the DFE terminates the Contract</w:t>
      </w:r>
      <w:r w:rsidR="004B0FD2">
        <w:t xml:space="preserve"> under clause</w:t>
      </w:r>
      <w:r w:rsidR="00C81F1A">
        <w:t>s</w:t>
      </w:r>
      <w:r w:rsidR="004B0FD2">
        <w:t xml:space="preserve"> 2</w:t>
      </w:r>
      <w:r w:rsidR="004B3D7E">
        <w:t>3</w:t>
      </w:r>
      <w:r w:rsidR="004B0FD2">
        <w:t>.7</w:t>
      </w:r>
      <w:r>
        <w:t>,</w:t>
      </w:r>
      <w:r w:rsidR="00C81F1A">
        <w:t xml:space="preserve"> 23.8</w:t>
      </w:r>
      <w:r>
        <w:t xml:space="preserve"> or 23.9</w:t>
      </w:r>
      <w:r w:rsidR="00B157F1">
        <w:t>:</w:t>
      </w:r>
    </w:p>
    <w:p w14:paraId="4873A21C" w14:textId="77777777" w:rsidR="004B0FD2" w:rsidRDefault="00B157F1" w:rsidP="001E33C1">
      <w:pPr>
        <w:spacing w:before="120" w:line="240" w:lineRule="auto"/>
        <w:ind w:left="851" w:hanging="851"/>
      </w:pPr>
      <w:r>
        <w:t>2</w:t>
      </w:r>
      <w:r w:rsidR="004B3D7E">
        <w:t>3</w:t>
      </w:r>
      <w:r w:rsidR="00881BCA">
        <w:t>.10</w:t>
      </w:r>
      <w:r>
        <w:t>.1</w:t>
      </w:r>
      <w:r>
        <w:tab/>
      </w:r>
      <w:r w:rsidR="004B0FD2" w:rsidRPr="00B5375D">
        <w:t>and makes other arrangements for the supply of the Services</w:t>
      </w:r>
      <w:r w:rsidR="002A34FE">
        <w:t>,</w:t>
      </w:r>
      <w:r w:rsidR="004B0FD2" w:rsidRPr="00B5375D">
        <w:t xml:space="preserve"> the DFE may recover from the Contractor the cost reasonably incurred of making those other arrangements</w:t>
      </w:r>
      <w:r>
        <w:t>; and</w:t>
      </w:r>
    </w:p>
    <w:p w14:paraId="171ED4A1" w14:textId="77777777" w:rsidR="004B0FD2" w:rsidRDefault="00B157F1" w:rsidP="001E33C1">
      <w:pPr>
        <w:spacing w:before="120" w:line="240" w:lineRule="auto"/>
        <w:ind w:left="851" w:hanging="851"/>
      </w:pPr>
      <w:r>
        <w:t>2</w:t>
      </w:r>
      <w:r w:rsidR="004B3D7E">
        <w:t>3</w:t>
      </w:r>
      <w:r w:rsidR="00881BCA">
        <w:t>.10</w:t>
      </w:r>
      <w:r>
        <w:t>.2</w:t>
      </w:r>
      <w:r>
        <w:tab/>
      </w:r>
      <w:r w:rsidR="004B0FD2">
        <w:t>the DF</w:t>
      </w:r>
      <w:r w:rsidR="004B0FD2" w:rsidRPr="00B5375D">
        <w:t xml:space="preserve">E shall make no further payments to the Contractor (for Services supplied by the Contractor prior to termination and in accordance with the Contract but where the payment has yet to be made by the DFE), until the DFE has established the final cost of making the other arrangements </w:t>
      </w:r>
      <w:r w:rsidR="004B0FD2" w:rsidRPr="00B5375D">
        <w:lastRenderedPageBreak/>
        <w:t>envisaged under this clause</w:t>
      </w:r>
      <w:r>
        <w:t xml:space="preserve"> 2</w:t>
      </w:r>
      <w:r w:rsidR="004B3D7E">
        <w:t>3</w:t>
      </w:r>
      <w:r w:rsidR="004B0FD2" w:rsidRPr="00B5375D">
        <w:t>.</w:t>
      </w:r>
    </w:p>
    <w:p w14:paraId="14CFF0C5" w14:textId="77777777" w:rsidR="006A0433" w:rsidRDefault="00881BCA" w:rsidP="006C543E">
      <w:pPr>
        <w:spacing w:before="120" w:line="240" w:lineRule="auto"/>
        <w:ind w:hanging="720"/>
      </w:pPr>
      <w:r>
        <w:t>23.1</w:t>
      </w:r>
      <w:r w:rsidR="003050A0">
        <w:t>1</w:t>
      </w:r>
      <w:r w:rsidR="004B3D7E">
        <w:tab/>
        <w:t>If</w:t>
      </w:r>
      <w:r w:rsidR="006A0433">
        <w:t xml:space="preserve"> any funding from governmental or </w:t>
      </w:r>
      <w:r w:rsidR="00F65B86">
        <w:t>other sources for the provision</w:t>
      </w:r>
      <w:r w:rsidR="006A0433">
        <w:t xml:space="preserve"> of the Services, or for a programme or a project to which the provision of the Services relates is withdrawn, reallocated or no longer available in such a way that the Contract cannot reasonably continue the DFE m</w:t>
      </w:r>
      <w:r w:rsidR="002A34FE">
        <w:t>ay terminate the</w:t>
      </w:r>
      <w:r w:rsidR="006A0433">
        <w:t xml:space="preserve"> Contract (or any part of it) by serving </w:t>
      </w:r>
      <w:r w:rsidR="006A0433" w:rsidRPr="006F50E3">
        <w:t>3</w:t>
      </w:r>
      <w:r w:rsidR="006A0433">
        <w:t xml:space="preserve"> </w:t>
      </w:r>
      <w:bookmarkStart w:id="273" w:name="_DV_C252"/>
      <w:r w:rsidR="006A0433">
        <w:t>months</w:t>
      </w:r>
      <w:bookmarkEnd w:id="273"/>
      <w:r w:rsidR="006A0433">
        <w:t>’</w:t>
      </w:r>
      <w:bookmarkStart w:id="274" w:name="_DV_M291"/>
      <w:bookmarkEnd w:id="274"/>
      <w:r w:rsidR="006A0433">
        <w:t xml:space="preserve"> written notice on the Contractor.</w:t>
      </w:r>
      <w:bookmarkStart w:id="275" w:name="_DV_C255"/>
    </w:p>
    <w:p w14:paraId="08546599" w14:textId="77777777" w:rsidR="006A0433" w:rsidRDefault="00881BCA" w:rsidP="006C543E">
      <w:pPr>
        <w:spacing w:before="120" w:line="240" w:lineRule="auto"/>
        <w:ind w:hanging="720"/>
      </w:pPr>
      <w:r>
        <w:t>23.1</w:t>
      </w:r>
      <w:r w:rsidR="003050A0">
        <w:t>2</w:t>
      </w:r>
      <w:r w:rsidR="004B3D7E">
        <w:tab/>
      </w:r>
      <w:r w:rsidR="004B0FD2">
        <w:t xml:space="preserve">If the DFE terminates </w:t>
      </w:r>
      <w:r w:rsidR="00B157F1">
        <w:t>the Contract under clause 2</w:t>
      </w:r>
      <w:r w:rsidR="004B3D7E">
        <w:t>3</w:t>
      </w:r>
      <w:r>
        <w:t>.1</w:t>
      </w:r>
      <w:r w:rsidR="003050A0">
        <w:t>1</w:t>
      </w:r>
      <w:r w:rsidR="004B0FD2">
        <w:t xml:space="preserve"> the DFE shall pay the Contractor </w:t>
      </w:r>
      <w:r w:rsidR="00BE0E5A">
        <w:t xml:space="preserve">for Services supplied prior to the termination and in accordance with the Contract, and any disengagement costs and other costs reasonably incurred by the Contractor as a direct consequence of such termination </w:t>
      </w:r>
      <w:r w:rsidR="006A0433">
        <w:t xml:space="preserve">(excluding any loss of profit and any possible redundancy costs), provided that the Contractor shall use all reasonable endeavours to mitigate the amount of such costs and has provided </w:t>
      </w:r>
      <w:r w:rsidR="000625E0">
        <w:t>written</w:t>
      </w:r>
      <w:r w:rsidR="006A0433">
        <w:t xml:space="preserve"> evidence of the reasonableness and unavoidability of such costs.</w:t>
      </w:r>
      <w:bookmarkEnd w:id="275"/>
    </w:p>
    <w:p w14:paraId="28CA629E" w14:textId="77777777" w:rsidR="006A0433" w:rsidRDefault="00881BCA" w:rsidP="006C543E">
      <w:pPr>
        <w:spacing w:before="120" w:line="240" w:lineRule="auto"/>
        <w:ind w:hanging="720"/>
      </w:pPr>
      <w:r>
        <w:t>23.1</w:t>
      </w:r>
      <w:r w:rsidR="003050A0">
        <w:t>3</w:t>
      </w:r>
      <w:r w:rsidR="004B3D7E">
        <w:tab/>
      </w:r>
      <w:r w:rsidR="006A0433" w:rsidRPr="00B5375D">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w:t>
      </w:r>
      <w:r w:rsidR="006A0433">
        <w:t>n connection with such Default.</w:t>
      </w:r>
    </w:p>
    <w:p w14:paraId="77361E89" w14:textId="77777777" w:rsidR="006A0433" w:rsidRDefault="00881BCA" w:rsidP="006C543E">
      <w:pPr>
        <w:spacing w:before="120" w:line="240" w:lineRule="auto"/>
        <w:ind w:hanging="720"/>
      </w:pPr>
      <w:r>
        <w:t>23.1</w:t>
      </w:r>
      <w:r w:rsidR="003050A0">
        <w:t>4</w:t>
      </w:r>
      <w:r w:rsidR="004B3D7E">
        <w:tab/>
      </w:r>
      <w:r w:rsidR="006A0433" w:rsidRPr="00B5375D">
        <w:t>If the DFE fails to pay the Contractor un</w:t>
      </w:r>
      <w:r w:rsidR="000625E0">
        <w:t>disputed sums of money when due</w:t>
      </w:r>
      <w:r w:rsidR="006A0433" w:rsidRPr="00B5375D">
        <w:t xml:space="preserve"> the Contractor shall give notice to the DFE of its </w:t>
      </w:r>
      <w:r w:rsidR="006A0433">
        <w:t>failure to pay. If the DFE</w:t>
      </w:r>
      <w:r w:rsidR="006A0433" w:rsidRPr="00B5375D">
        <w:t xml:space="preserve"> fails to pay such undisputed sums within 90</w:t>
      </w:r>
      <w:r w:rsidR="004F6DBF">
        <w:t xml:space="preserve"> Business</w:t>
      </w:r>
      <w:r w:rsidR="006A0433" w:rsidRPr="00B5375D">
        <w:t xml:space="preserve"> Days of the date of such notice, the Contractor may terminate the Contract in writing with immediate effect, save that such right of termination shall not apply where the failure to pay is due to the DFE exercising its rights under clause </w:t>
      </w:r>
      <w:r w:rsidR="004B3D7E">
        <w:t>8</w:t>
      </w:r>
      <w:r w:rsidR="006A0433">
        <w:t>.6</w:t>
      </w:r>
      <w:r w:rsidR="00B157F1">
        <w:t xml:space="preserve"> or to Force Majeure</w:t>
      </w:r>
      <w:r w:rsidR="006A0433">
        <w:t>.</w:t>
      </w:r>
    </w:p>
    <w:p w14:paraId="723E777C" w14:textId="77777777" w:rsidR="0065233B" w:rsidRDefault="00B157F1" w:rsidP="006C543E">
      <w:pPr>
        <w:spacing w:before="120" w:line="240" w:lineRule="auto"/>
        <w:ind w:hanging="720"/>
      </w:pPr>
      <w:r>
        <w:t>2</w:t>
      </w:r>
      <w:r w:rsidR="004B3D7E">
        <w:t>3</w:t>
      </w:r>
      <w:r w:rsidR="003050A0">
        <w:t>.15</w:t>
      </w:r>
      <w:r>
        <w:tab/>
      </w:r>
      <w:r w:rsidR="00283CE8" w:rsidRPr="00B5375D">
        <w:t>Save as otherwise expressly provided in the Contract:</w:t>
      </w:r>
    </w:p>
    <w:p w14:paraId="617ACADA" w14:textId="77777777" w:rsidR="0065233B" w:rsidRDefault="00FC3BF2" w:rsidP="006C543E">
      <w:pPr>
        <w:spacing w:before="120" w:line="240" w:lineRule="auto"/>
        <w:ind w:left="851" w:hanging="851"/>
      </w:pPr>
      <w:r>
        <w:t>2</w:t>
      </w:r>
      <w:r w:rsidR="004B3D7E">
        <w:t>3</w:t>
      </w:r>
      <w:r w:rsidR="007D79C8">
        <w:t>.1</w:t>
      </w:r>
      <w:r w:rsidR="003050A0">
        <w:t>5</w:t>
      </w:r>
      <w:r>
        <w:t>.1</w:t>
      </w:r>
      <w:r>
        <w:tab/>
      </w:r>
      <w:r w:rsidR="00283CE8"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3EC5024F" w14:textId="77777777" w:rsidR="00283CE8" w:rsidRDefault="00FC3BF2" w:rsidP="006C543E">
      <w:pPr>
        <w:spacing w:before="120" w:line="240" w:lineRule="auto"/>
        <w:ind w:left="851" w:hanging="851"/>
      </w:pPr>
      <w:r>
        <w:t>2</w:t>
      </w:r>
      <w:r w:rsidR="004B3D7E">
        <w:t>3</w:t>
      </w:r>
      <w:r w:rsidR="007D79C8">
        <w:t>.1</w:t>
      </w:r>
      <w:r w:rsidR="003050A0">
        <w:t>5</w:t>
      </w:r>
      <w:r>
        <w:t>.2</w:t>
      </w:r>
      <w:r>
        <w:tab/>
      </w:r>
      <w:r w:rsidR="00283CE8" w:rsidRPr="00B5375D">
        <w:t>termination of the Contract shall not affect the continuing rights, remedie</w:t>
      </w:r>
      <w:r w:rsidR="0065233B">
        <w:t>s or obligations of the DFE</w:t>
      </w:r>
      <w:r w:rsidR="00283CE8" w:rsidRPr="00B5375D">
        <w:t xml:space="preserve"> or</w:t>
      </w:r>
      <w:r w:rsidR="0065233B">
        <w:t xml:space="preserve"> </w:t>
      </w:r>
      <w:r w:rsidR="00B157F1">
        <w:t xml:space="preserve">the Contractor under clauses </w:t>
      </w:r>
      <w:r w:rsidR="004B3D7E">
        <w:t>8</w:t>
      </w:r>
      <w:r w:rsidR="0065233B">
        <w:t xml:space="preserve"> </w:t>
      </w:r>
      <w:r w:rsidR="000625E0">
        <w:t>(</w:t>
      </w:r>
      <w:r w:rsidR="00DC6097">
        <w:t>Charges</w:t>
      </w:r>
      <w:r w:rsidR="000625E0">
        <w:t>),</w:t>
      </w:r>
      <w:r w:rsidR="0065233B">
        <w:t xml:space="preserve"> </w:t>
      </w:r>
      <w:r w:rsidR="004B3D7E">
        <w:t>9</w:t>
      </w:r>
      <w:r w:rsidR="00283CE8" w:rsidRPr="00B5375D">
        <w:t xml:space="preserve"> (</w:t>
      </w:r>
      <w:r w:rsidR="000625E0">
        <w:t>Tax</w:t>
      </w:r>
      <w:r w:rsidR="00283CE8" w:rsidRPr="00B5375D">
        <w:t xml:space="preserve"> and VAT), </w:t>
      </w:r>
      <w:r w:rsidR="0065233B">
        <w:t>1</w:t>
      </w:r>
      <w:r w:rsidR="004B3D7E">
        <w:t>0</w:t>
      </w:r>
      <w:r w:rsidR="00DC6097">
        <w:t xml:space="preserve"> (Prevention of Corruption</w:t>
      </w:r>
      <w:r w:rsidR="0065233B">
        <w:t>),</w:t>
      </w:r>
      <w:r w:rsidR="0065233B" w:rsidRPr="0065233B">
        <w:t xml:space="preserve"> </w:t>
      </w:r>
      <w:r w:rsidR="0065233B">
        <w:t>1</w:t>
      </w:r>
      <w:r w:rsidR="004B3D7E">
        <w:t>2</w:t>
      </w:r>
      <w:r w:rsidR="0065233B" w:rsidRPr="00B5375D">
        <w:t xml:space="preserve"> (I</w:t>
      </w:r>
      <w:r w:rsidR="0065233B">
        <w:t>ntellectual Property Rights), 1</w:t>
      </w:r>
      <w:r w:rsidR="004B3D7E">
        <w:t>3</w:t>
      </w:r>
      <w:r w:rsidR="00283CE8" w:rsidRPr="00B5375D">
        <w:t xml:space="preserve"> (Data</w:t>
      </w:r>
      <w:r w:rsidR="0065233B">
        <w:t>),</w:t>
      </w:r>
      <w:r w:rsidR="0065233B" w:rsidRPr="0065233B">
        <w:t xml:space="preserve"> </w:t>
      </w:r>
      <w:r w:rsidR="0065233B">
        <w:t>1</w:t>
      </w:r>
      <w:r w:rsidR="004B3D7E">
        <w:t>5</w:t>
      </w:r>
      <w:r w:rsidR="0065233B">
        <w:t xml:space="preserve"> (Confidentiality), 1</w:t>
      </w:r>
      <w:r w:rsidR="004B3D7E">
        <w:t>6</w:t>
      </w:r>
      <w:r w:rsidR="0065233B">
        <w:t xml:space="preserve"> (Freedom of Information), 1</w:t>
      </w:r>
      <w:r w:rsidR="004B3D7E">
        <w:t>7</w:t>
      </w:r>
      <w:r w:rsidR="00283CE8" w:rsidRPr="00B5375D">
        <w:t xml:space="preserve"> (Official Secrets Acts 1911 to 1989, Section </w:t>
      </w:r>
      <w:r w:rsidR="0065233B">
        <w:t xml:space="preserve">182 of the Finance Act 1989), </w:t>
      </w:r>
      <w:r w:rsidR="004B3D7E">
        <w:t>1</w:t>
      </w:r>
      <w:r w:rsidR="00DC6097">
        <w:t>8</w:t>
      </w:r>
      <w:r w:rsidR="0065233B">
        <w:t xml:space="preserve"> (Liability),</w:t>
      </w:r>
      <w:r w:rsidR="00DC6097" w:rsidRPr="00DC6097">
        <w:t xml:space="preserve"> </w:t>
      </w:r>
      <w:r w:rsidR="00DC6097">
        <w:t>19</w:t>
      </w:r>
      <w:r w:rsidR="00DC6097" w:rsidRPr="00DC6097">
        <w:t xml:space="preserve"> (Warranties and Representations), </w:t>
      </w:r>
      <w:r w:rsidR="0065233B">
        <w:t xml:space="preserve"> 2</w:t>
      </w:r>
      <w:r w:rsidR="004B3D7E">
        <w:t>3</w:t>
      </w:r>
      <w:r w:rsidR="0065233B">
        <w:t xml:space="preserve"> (Termination) 2</w:t>
      </w:r>
      <w:r w:rsidR="004B3D7E">
        <w:t>4</w:t>
      </w:r>
      <w:r w:rsidR="0065233B">
        <w:t xml:space="preserve"> </w:t>
      </w:r>
      <w:r w:rsidR="00E8287F">
        <w:t>(</w:t>
      </w:r>
      <w:r w:rsidR="0065233B">
        <w:t>Retendering and Handover</w:t>
      </w:r>
      <w:r w:rsidR="00E8287F">
        <w:t>),</w:t>
      </w:r>
      <w:r w:rsidR="0065233B">
        <w:t xml:space="preserve"> 2</w:t>
      </w:r>
      <w:r w:rsidR="004B3D7E">
        <w:t>5</w:t>
      </w:r>
      <w:r w:rsidR="0065233B">
        <w:t xml:space="preserve"> </w:t>
      </w:r>
      <w:r w:rsidR="00E8287F">
        <w:t>(</w:t>
      </w:r>
      <w:r w:rsidR="0065233B">
        <w:t>Exit Man</w:t>
      </w:r>
      <w:r w:rsidR="00E10C32">
        <w:t>a</w:t>
      </w:r>
      <w:r w:rsidR="0065233B">
        <w:t>gement</w:t>
      </w:r>
      <w:r w:rsidR="00E8287F">
        <w:t>),</w:t>
      </w:r>
      <w:r w:rsidR="0065233B">
        <w:t xml:space="preserve"> 2</w:t>
      </w:r>
      <w:r w:rsidR="004B3D7E">
        <w:t>6</w:t>
      </w:r>
      <w:r w:rsidR="0065233B">
        <w:t xml:space="preserve"> (Audit),</w:t>
      </w:r>
      <w:r w:rsidR="00283CE8" w:rsidRPr="00B5375D">
        <w:t xml:space="preserve"> </w:t>
      </w:r>
      <w:r w:rsidR="0065233B">
        <w:t xml:space="preserve">and </w:t>
      </w:r>
      <w:r w:rsidR="004B3D7E">
        <w:t>3</w:t>
      </w:r>
      <w:r w:rsidR="00D53167">
        <w:t>7</w:t>
      </w:r>
      <w:r w:rsidR="00283CE8" w:rsidRPr="00B5375D">
        <w:t xml:space="preserve"> (Gove</w:t>
      </w:r>
      <w:r w:rsidR="002A7F7D">
        <w:t>rning Law and Jurisdiction).</w:t>
      </w:r>
    </w:p>
    <w:p w14:paraId="26F666DE" w14:textId="77777777" w:rsidR="006A771F" w:rsidRPr="0041385D" w:rsidRDefault="006A771F" w:rsidP="006C543E">
      <w:pPr>
        <w:spacing w:before="120" w:line="240" w:lineRule="auto"/>
        <w:ind w:hanging="709"/>
      </w:pPr>
      <w:r w:rsidRPr="0041385D">
        <w:t>2</w:t>
      </w:r>
      <w:r w:rsidR="006D223C" w:rsidRPr="0041385D">
        <w:t>3</w:t>
      </w:r>
      <w:r w:rsidRPr="0041385D">
        <w:t>.1</w:t>
      </w:r>
      <w:r w:rsidR="003050A0">
        <w:t>6</w:t>
      </w:r>
      <w:r w:rsidRPr="0041385D">
        <w:tab/>
        <w:t>Termination by DfE if monthly Performance Standards not met</w:t>
      </w:r>
    </w:p>
    <w:p w14:paraId="55D52824" w14:textId="77777777" w:rsidR="006A771F" w:rsidRPr="0041385D" w:rsidRDefault="006A771F" w:rsidP="006C543E">
      <w:pPr>
        <w:spacing w:before="120" w:line="240" w:lineRule="auto"/>
        <w:ind w:left="851" w:hanging="851"/>
      </w:pPr>
      <w:r w:rsidRPr="0041385D">
        <w:t>2</w:t>
      </w:r>
      <w:r w:rsidR="006D223C" w:rsidRPr="0041385D">
        <w:t>3</w:t>
      </w:r>
      <w:r w:rsidRPr="0041385D">
        <w:t>.1</w:t>
      </w:r>
      <w:r w:rsidR="003050A0">
        <w:t>6</w:t>
      </w:r>
      <w:r w:rsidRPr="0041385D">
        <w:t>.1  If the Contractor fails to meet any of the monthly Performance Standards in any</w:t>
      </w:r>
      <w:r w:rsidR="006F50E3">
        <w:t xml:space="preserve"> </w:t>
      </w:r>
      <w:r w:rsidR="0041385D" w:rsidRPr="006F50E3">
        <w:t>2</w:t>
      </w:r>
      <w:r w:rsidR="0041385D">
        <w:t xml:space="preserve"> </w:t>
      </w:r>
      <w:r w:rsidRPr="0041385D">
        <w:t xml:space="preserve">consecutive months, at either party’s request to the other party, both parties must meet to work together in good faith to attempt to understand why the monthly Performance Standards have not been achieved and implement strategies jointly agreed between the parties to attempt to enable </w:t>
      </w:r>
      <w:r w:rsidR="006D223C" w:rsidRPr="0041385D">
        <w:t>the Contractor</w:t>
      </w:r>
      <w:r w:rsidRPr="0041385D">
        <w:t xml:space="preserve"> to achieve the monthly Performance Standards.</w:t>
      </w:r>
    </w:p>
    <w:p w14:paraId="6D71D095" w14:textId="77777777" w:rsidR="006A771F" w:rsidRPr="0041385D" w:rsidRDefault="006A771F" w:rsidP="006C543E">
      <w:pPr>
        <w:spacing w:before="120" w:line="240" w:lineRule="auto"/>
        <w:ind w:left="851" w:hanging="851"/>
      </w:pPr>
      <w:r w:rsidRPr="0041385D">
        <w:t>2</w:t>
      </w:r>
      <w:r w:rsidR="006D223C" w:rsidRPr="0041385D">
        <w:t>3</w:t>
      </w:r>
      <w:r w:rsidRPr="0041385D">
        <w:t>.1</w:t>
      </w:r>
      <w:r w:rsidR="003050A0">
        <w:t>6</w:t>
      </w:r>
      <w:r w:rsidRPr="0041385D">
        <w:t xml:space="preserve">.2 If the parties agree on a strategy under clause </w:t>
      </w:r>
      <w:r w:rsidR="006D223C" w:rsidRPr="0041385D">
        <w:t>23.1</w:t>
      </w:r>
      <w:r w:rsidR="003050A0">
        <w:t>6</w:t>
      </w:r>
      <w:r w:rsidR="006D223C" w:rsidRPr="0041385D">
        <w:t>.1</w:t>
      </w:r>
      <w:r w:rsidRPr="0041385D">
        <w:t xml:space="preserve"> and, in the month following the implementation of the joint strategy under clause </w:t>
      </w:r>
      <w:r w:rsidR="006D223C" w:rsidRPr="0041385D">
        <w:t>23.1</w:t>
      </w:r>
      <w:r w:rsidR="003050A0">
        <w:t>6</w:t>
      </w:r>
      <w:r w:rsidR="006D223C" w:rsidRPr="0041385D">
        <w:t xml:space="preserve">.1 the </w:t>
      </w:r>
      <w:r w:rsidRPr="0041385D">
        <w:t xml:space="preserve">Contractor fails to achieve any of the monthly Performance Standards, DfE may terminate this agreement on 30 days’ notice to </w:t>
      </w:r>
      <w:r w:rsidR="006D223C" w:rsidRPr="0041385D">
        <w:t xml:space="preserve">Contract. </w:t>
      </w:r>
      <w:r w:rsidRPr="0041385D">
        <w:t xml:space="preserve">  </w:t>
      </w:r>
    </w:p>
    <w:p w14:paraId="425BC65C" w14:textId="77777777" w:rsidR="006A771F" w:rsidRDefault="006A771F" w:rsidP="006C543E">
      <w:pPr>
        <w:spacing w:before="120" w:line="240" w:lineRule="auto"/>
        <w:ind w:left="851" w:hanging="851"/>
      </w:pPr>
      <w:r w:rsidRPr="0041385D">
        <w:t>2</w:t>
      </w:r>
      <w:r w:rsidR="006D223C" w:rsidRPr="0041385D">
        <w:t>3</w:t>
      </w:r>
      <w:r w:rsidRPr="0041385D">
        <w:t>.1</w:t>
      </w:r>
      <w:r w:rsidR="003050A0">
        <w:t>6</w:t>
      </w:r>
      <w:r w:rsidRPr="0041385D">
        <w:t xml:space="preserve">.3 If </w:t>
      </w:r>
      <w:r w:rsidR="006D223C" w:rsidRPr="0041385D">
        <w:t>Contractor</w:t>
      </w:r>
      <w:r w:rsidRPr="0041385D">
        <w:t xml:space="preserve"> fails to meet any of the monthly Performance Standards in any </w:t>
      </w:r>
      <w:r w:rsidR="0041385D" w:rsidRPr="006F50E3">
        <w:t>3</w:t>
      </w:r>
      <w:r w:rsidRPr="0041385D">
        <w:t xml:space="preserve"> consecutive months, DfE may terminate this agreement </w:t>
      </w:r>
      <w:r w:rsidR="006D223C" w:rsidRPr="0041385D">
        <w:t>on 10 Business Days’ notice to the Contractor.</w:t>
      </w:r>
    </w:p>
    <w:p w14:paraId="55D5965B" w14:textId="77777777" w:rsidR="004A50AD" w:rsidRDefault="004A50AD" w:rsidP="004A50AD">
      <w:pPr>
        <w:spacing w:before="120" w:line="240" w:lineRule="auto"/>
        <w:ind w:hanging="709"/>
      </w:pPr>
      <w:r>
        <w:t>23.1</w:t>
      </w:r>
      <w:r w:rsidR="003050A0">
        <w:t>7</w:t>
      </w:r>
      <w:r>
        <w:tab/>
      </w:r>
      <w:r w:rsidRPr="004A50AD">
        <w:t xml:space="preserve">The DFE may terminate the Contract with immediate effect and without compensation to the Contractor where Paragraph 4 of </w:t>
      </w:r>
      <w:r w:rsidR="00DC6097">
        <w:t>Schedule 10</w:t>
      </w:r>
      <w:r w:rsidRPr="00E8570C">
        <w:t xml:space="preserve"> </w:t>
      </w:r>
      <w:r w:rsidRPr="00E8570C">
        <w:rPr>
          <w:iCs/>
        </w:rPr>
        <w:t>(Financial Distress) applies</w:t>
      </w:r>
      <w:r w:rsidRPr="004A50AD">
        <w:t>. The Parties shall comply with the provisions of that Schedule in relation to the assessment of the financial standing of the Contractor and the consequences of a change to that financial standing.</w:t>
      </w:r>
    </w:p>
    <w:p w14:paraId="7DF60037" w14:textId="77777777" w:rsidR="00265762" w:rsidRDefault="002A7F7D" w:rsidP="006C543E">
      <w:pPr>
        <w:spacing w:before="120" w:line="240" w:lineRule="auto"/>
        <w:ind w:hanging="709"/>
        <w:rPr>
          <w:b/>
        </w:rPr>
      </w:pPr>
      <w:r w:rsidRPr="002A7F7D">
        <w:rPr>
          <w:b/>
        </w:rPr>
        <w:t>2</w:t>
      </w:r>
      <w:r w:rsidR="004B3D7E">
        <w:rPr>
          <w:b/>
        </w:rPr>
        <w:t>4</w:t>
      </w:r>
      <w:r w:rsidRPr="002A7F7D">
        <w:rPr>
          <w:b/>
        </w:rPr>
        <w:t>.</w:t>
      </w:r>
      <w:r w:rsidRPr="002A7F7D">
        <w:rPr>
          <w:b/>
        </w:rPr>
        <w:tab/>
      </w:r>
      <w:r w:rsidR="00265762" w:rsidRPr="002A7F7D">
        <w:rPr>
          <w:b/>
        </w:rPr>
        <w:t>RETENDERING AND HANDOVER</w:t>
      </w:r>
    </w:p>
    <w:p w14:paraId="6173320B" w14:textId="77777777" w:rsidR="00265762" w:rsidRDefault="002A7F7D" w:rsidP="006C543E">
      <w:pPr>
        <w:spacing w:before="120" w:line="240" w:lineRule="auto"/>
        <w:ind w:hanging="709"/>
      </w:pPr>
      <w:r>
        <w:lastRenderedPageBreak/>
        <w:t>2</w:t>
      </w:r>
      <w:r w:rsidR="004B3D7E">
        <w:t>4</w:t>
      </w:r>
      <w:r>
        <w:t>.1</w:t>
      </w:r>
      <w:r>
        <w:tab/>
      </w:r>
      <w:r w:rsidR="00B157F1">
        <w:t>Within 30</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provide, and thereafter keep updated, in a fully indexed and catalogued format, all the information</w:t>
      </w:r>
      <w:r w:rsidR="00B157F1">
        <w:t xml:space="preserve"> reasonably </w:t>
      </w:r>
      <w:r w:rsidR="00265762" w:rsidRPr="002A7F7D">
        <w:t xml:space="preserve">necessary to enable the </w:t>
      </w:r>
      <w:r w:rsidR="00991834" w:rsidRPr="002A7F7D">
        <w:t>DFE</w:t>
      </w:r>
      <w:r w:rsidR="00265762" w:rsidRPr="002A7F7D">
        <w:t xml:space="preserve"> to issue tender documents for the future provision of</w:t>
      </w:r>
      <w:r w:rsidR="00B157F1">
        <w:t xml:space="preserve"> replacement s</w:t>
      </w:r>
      <w:r w:rsidR="00265762" w:rsidRPr="002A7F7D">
        <w:t>ervices.</w:t>
      </w:r>
    </w:p>
    <w:p w14:paraId="1B53B7C6" w14:textId="77777777" w:rsidR="00265762" w:rsidRDefault="002A7F7D" w:rsidP="006C543E">
      <w:pPr>
        <w:spacing w:before="120" w:line="240" w:lineRule="auto"/>
        <w:ind w:hanging="709"/>
      </w:pPr>
      <w:r>
        <w:t>2</w:t>
      </w:r>
      <w:r w:rsidR="004B3D7E">
        <w:t>4</w:t>
      </w:r>
      <w:r>
        <w:t>.2</w:t>
      </w:r>
      <w:r>
        <w:tab/>
      </w:r>
      <w:r w:rsidR="00265762" w:rsidRPr="002A7F7D">
        <w:t xml:space="preserve">The </w:t>
      </w:r>
      <w:r w:rsidR="00991834" w:rsidRPr="002A7F7D">
        <w:t>DFE</w:t>
      </w:r>
      <w:r w:rsidR="00265762" w:rsidRPr="002A7F7D">
        <w:t xml:space="preserve"> shall take </w:t>
      </w:r>
      <w:r w:rsidR="00C2314E">
        <w:t>reasonable</w:t>
      </w:r>
      <w:r w:rsidR="00265762" w:rsidRPr="002A7F7D">
        <w:t xml:space="preserve"> precautions to ensure that the info</w:t>
      </w:r>
      <w:r w:rsidR="00EB5625">
        <w:t>rmation referred to in clause 2</w:t>
      </w:r>
      <w:r w:rsidR="004B3D7E">
        <w:t>4</w:t>
      </w:r>
      <w:r w:rsidR="00265762" w:rsidRPr="002A7F7D">
        <w:t xml:space="preserve">.1 is given only to potential </w:t>
      </w:r>
      <w:r w:rsidR="00C2314E">
        <w:t>c</w:t>
      </w:r>
      <w:r w:rsidR="00991834" w:rsidRPr="002A7F7D">
        <w:t>ontractor</w:t>
      </w:r>
      <w:r w:rsidR="00265762" w:rsidRPr="002A7F7D">
        <w:t xml:space="preserve">s who have qualified to tender for the future provision of the </w:t>
      </w:r>
      <w:r w:rsidR="00C2314E">
        <w:t>replacement s</w:t>
      </w:r>
      <w:r w:rsidR="00265762" w:rsidRPr="002A7F7D">
        <w:t>ervices.</w:t>
      </w:r>
    </w:p>
    <w:p w14:paraId="75BDF05B" w14:textId="77777777" w:rsidR="00265762" w:rsidRDefault="002A7F7D" w:rsidP="006C543E">
      <w:pPr>
        <w:spacing w:before="120" w:line="240" w:lineRule="auto"/>
        <w:ind w:hanging="709"/>
      </w:pPr>
      <w:r>
        <w:t>2</w:t>
      </w:r>
      <w:r w:rsidR="004B3D7E">
        <w:t>4</w:t>
      </w:r>
      <w:r>
        <w:t>.3</w:t>
      </w:r>
      <w:r>
        <w:tab/>
      </w:r>
      <w:r w:rsidR="00265762" w:rsidRPr="002A7F7D">
        <w:t xml:space="preserve">The </w:t>
      </w:r>
      <w:r w:rsidR="00991834" w:rsidRPr="002A7F7D">
        <w:t>DFE</w:t>
      </w:r>
      <w:r w:rsidR="00265762" w:rsidRPr="002A7F7D">
        <w:t xml:space="preserve"> shall require that all potential </w:t>
      </w:r>
      <w:r w:rsidR="00991834" w:rsidRPr="002A7F7D">
        <w:t>Contractor</w:t>
      </w:r>
      <w:r w:rsidR="00265762" w:rsidRPr="002A7F7D">
        <w:t xml:space="preserve">s treat the information in confidence; that they do not communicate it except to such persons within their organisation and to such extent as may be necessary for the purpose of preparing a response to an invitation to tender issued by the </w:t>
      </w:r>
      <w:r w:rsidR="00991834" w:rsidRPr="002A7F7D">
        <w:t>DFE</w:t>
      </w:r>
      <w:r w:rsidR="00265762" w:rsidRPr="002A7F7D">
        <w:t>; and that they shall not use it for any other purpose.</w:t>
      </w:r>
    </w:p>
    <w:p w14:paraId="12BAD390" w14:textId="77777777" w:rsidR="00265762" w:rsidRDefault="00217DEC" w:rsidP="006C543E">
      <w:pPr>
        <w:spacing w:before="120" w:line="240" w:lineRule="auto"/>
        <w:ind w:hanging="709"/>
      </w:pPr>
      <w:r>
        <w:t>2</w:t>
      </w:r>
      <w:r w:rsidR="004B3D7E">
        <w:t>4</w:t>
      </w:r>
      <w:r>
        <w:t>.4</w:t>
      </w:r>
      <w:r w:rsidR="002A7F7D">
        <w:tab/>
      </w:r>
      <w:r w:rsidR="00265762" w:rsidRPr="002A7F7D">
        <w:t xml:space="preserve">The </w:t>
      </w:r>
      <w:r w:rsidR="00991834" w:rsidRPr="002A7F7D">
        <w:t>Contractor</w:t>
      </w:r>
      <w:r w:rsidR="00265762" w:rsidRPr="002A7F7D">
        <w:t xml:space="preserve"> shall allow access to the Premises in the presence of </w:t>
      </w:r>
      <w:r w:rsidR="00C2314E">
        <w:t>DFE’s a</w:t>
      </w:r>
      <w:r w:rsidR="00265762" w:rsidRPr="002A7F7D">
        <w:t xml:space="preserve">uthorised representative, to any person representing any potential </w:t>
      </w:r>
      <w:r w:rsidR="00C2314E">
        <w:t>c</w:t>
      </w:r>
      <w:r w:rsidR="00991834" w:rsidRPr="002A7F7D">
        <w:t>ontractor</w:t>
      </w:r>
      <w:r w:rsidR="00265762" w:rsidRPr="002A7F7D">
        <w:t xml:space="preserve"> whom the </w:t>
      </w:r>
      <w:r w:rsidR="00991834" w:rsidRPr="002A7F7D">
        <w:t>DFE</w:t>
      </w:r>
      <w:r w:rsidR="00265762" w:rsidRPr="002A7F7D">
        <w:t xml:space="preserve"> has selected to tender for the future provision of the Services.</w:t>
      </w:r>
    </w:p>
    <w:p w14:paraId="24530292" w14:textId="77777777" w:rsidR="00265762" w:rsidRDefault="00217DEC" w:rsidP="006C543E">
      <w:pPr>
        <w:spacing w:before="120" w:line="240" w:lineRule="auto"/>
        <w:ind w:hanging="709"/>
      </w:pPr>
      <w:r>
        <w:t>2</w:t>
      </w:r>
      <w:r w:rsidR="004B3D7E">
        <w:t>4</w:t>
      </w:r>
      <w:r>
        <w:t>.5</w:t>
      </w:r>
      <w:r w:rsidR="002A7F7D">
        <w:tab/>
      </w:r>
      <w:r w:rsidR="00265762" w:rsidRPr="002A7F7D">
        <w:t xml:space="preserve">If access is required to the </w:t>
      </w:r>
      <w:r w:rsidR="00991834" w:rsidRPr="002A7F7D">
        <w:t>Contractor</w:t>
      </w:r>
      <w:r w:rsidR="00265762" w:rsidRPr="002A7F7D">
        <w:t>’s Premis</w:t>
      </w:r>
      <w:r w:rsidR="00EB5625">
        <w:t>es for the purposes of clause 26</w:t>
      </w:r>
      <w:r w:rsidR="00265762" w:rsidRPr="002A7F7D">
        <w:t>.</w:t>
      </w:r>
      <w:r>
        <w:t>4</w:t>
      </w:r>
      <w:r w:rsidR="00265762" w:rsidRPr="002A7F7D">
        <w:t xml:space="preserve">, the </w:t>
      </w:r>
      <w:r w:rsidR="00991834" w:rsidRPr="002A7F7D">
        <w:t>DFE</w:t>
      </w:r>
      <w:r w:rsidR="00265762" w:rsidRPr="002A7F7D">
        <w:t xml:space="preserve"> shall give the </w:t>
      </w:r>
      <w:r w:rsidR="00991834" w:rsidRPr="002A7F7D">
        <w:t>Contractor</w:t>
      </w:r>
      <w:r w:rsidR="00265762" w:rsidRPr="002A7F7D">
        <w:t xml:space="preserve"> 7 days’ notice of a proposed visit together with the names of all persons who will be v</w:t>
      </w:r>
      <w:r>
        <w:t>isiting.</w:t>
      </w:r>
    </w:p>
    <w:p w14:paraId="1F966AEA" w14:textId="77777777" w:rsidR="00265762" w:rsidRDefault="00217DEC" w:rsidP="006C543E">
      <w:pPr>
        <w:spacing w:before="120" w:line="240" w:lineRule="auto"/>
        <w:ind w:hanging="709"/>
      </w:pPr>
      <w:r>
        <w:t>2</w:t>
      </w:r>
      <w:r w:rsidR="004B3D7E">
        <w:t>4</w:t>
      </w:r>
      <w:r>
        <w:t>.6</w:t>
      </w:r>
      <w:r w:rsidR="002A7F7D">
        <w:tab/>
      </w:r>
      <w:r w:rsidR="00265762" w:rsidRPr="002A7F7D">
        <w:t xml:space="preserve">The </w:t>
      </w:r>
      <w:r w:rsidR="00991834" w:rsidRPr="002A7F7D">
        <w:t>Contractor</w:t>
      </w:r>
      <w:r w:rsidR="00265762" w:rsidRPr="002A7F7D">
        <w:t xml:space="preserve"> shall co-operate fully with the </w:t>
      </w:r>
      <w:r w:rsidR="00991834" w:rsidRPr="002A7F7D">
        <w:t>DFE</w:t>
      </w:r>
      <w:r w:rsidR="00265762" w:rsidRPr="002A7F7D">
        <w:t xml:space="preserve"> during any handover at the end of the Contract</w:t>
      </w:r>
      <w:r>
        <w:t xml:space="preserve"> including</w:t>
      </w:r>
      <w:r w:rsidR="00265762" w:rsidRPr="002A7F7D">
        <w:t xml:space="preserve"> allowing full access to, and providing copies of, all documents, reports, summaries and any other information necessary in order to achieve an effective transition without disruption to routine operational requirements.</w:t>
      </w:r>
    </w:p>
    <w:p w14:paraId="68905E9C" w14:textId="77777777" w:rsidR="00265762" w:rsidRDefault="00FC3BF2" w:rsidP="006C543E">
      <w:pPr>
        <w:spacing w:before="120" w:line="240" w:lineRule="auto"/>
        <w:ind w:hanging="709"/>
      </w:pPr>
      <w:r>
        <w:t>2</w:t>
      </w:r>
      <w:r w:rsidR="004B3D7E">
        <w:t>4</w:t>
      </w:r>
      <w:r>
        <w:t>.7</w:t>
      </w:r>
      <w:r w:rsidR="002A7F7D">
        <w:tab/>
      </w:r>
      <w:r w:rsidR="004F6DBF">
        <w:t>Within 10 Business</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transfer to the </w:t>
      </w:r>
      <w:r w:rsidR="00991834" w:rsidRPr="002A7F7D">
        <w:t>DFE</w:t>
      </w:r>
      <w:r w:rsidR="00265762" w:rsidRPr="002A7F7D">
        <w:t xml:space="preserve">, or any person designated by the </w:t>
      </w:r>
      <w:r w:rsidR="00991834" w:rsidRPr="002A7F7D">
        <w:t>DFE</w:t>
      </w:r>
      <w:r w:rsidR="00265762" w:rsidRPr="002A7F7D">
        <w:t xml:space="preserve">, free of charge, all computerised filing, recording, documentation, planning and drawing held on software and utilised in the provision of the Services. The transfer shall be made in a fully indexed and catalogued </w:t>
      </w:r>
      <w:r w:rsidR="00265762" w:rsidRPr="00337117">
        <w:t>disk format,</w:t>
      </w:r>
      <w:r w:rsidR="00265762" w:rsidRPr="002A7F7D">
        <w:t xml:space="preserve"> to operate on a proprietary software package identical to that used by the </w:t>
      </w:r>
      <w:r w:rsidR="00991834" w:rsidRPr="002A7F7D">
        <w:t>DFE</w:t>
      </w:r>
      <w:r w:rsidR="00265762" w:rsidRPr="002A7F7D">
        <w:t>.</w:t>
      </w:r>
    </w:p>
    <w:p w14:paraId="058A6B14" w14:textId="77777777" w:rsidR="00265762" w:rsidRDefault="00472211" w:rsidP="006C543E">
      <w:pPr>
        <w:spacing w:before="120" w:line="240" w:lineRule="auto"/>
        <w:ind w:hanging="709"/>
        <w:rPr>
          <w:b/>
        </w:rPr>
      </w:pPr>
      <w:r w:rsidRPr="00472211">
        <w:rPr>
          <w:b/>
        </w:rPr>
        <w:t>2</w:t>
      </w:r>
      <w:r w:rsidR="004B3D7E">
        <w:rPr>
          <w:b/>
        </w:rPr>
        <w:t>5</w:t>
      </w:r>
      <w:r w:rsidRPr="00472211">
        <w:rPr>
          <w:b/>
        </w:rPr>
        <w:t>.</w:t>
      </w:r>
      <w:r w:rsidRPr="00472211">
        <w:rPr>
          <w:b/>
        </w:rPr>
        <w:tab/>
      </w:r>
      <w:r w:rsidR="00694C5A">
        <w:rPr>
          <w:b/>
        </w:rPr>
        <w:t>EXIT MANAGEMENT</w:t>
      </w:r>
    </w:p>
    <w:p w14:paraId="2A3AA107" w14:textId="77777777" w:rsidR="00265762" w:rsidRDefault="00472211" w:rsidP="006C543E">
      <w:pPr>
        <w:spacing w:before="120" w:line="240" w:lineRule="auto"/>
        <w:ind w:hanging="709"/>
      </w:pPr>
      <w:r>
        <w:t>2</w:t>
      </w:r>
      <w:r w:rsidR="004B3D7E">
        <w:t>5</w:t>
      </w:r>
      <w:r>
        <w:t>.1</w:t>
      </w:r>
      <w:r>
        <w:tab/>
      </w:r>
      <w:r w:rsidR="00217DEC">
        <w:t>If</w:t>
      </w:r>
      <w:r w:rsidR="00265762" w:rsidRPr="00BA1913">
        <w:t xml:space="preserve"> the </w:t>
      </w:r>
      <w:r w:rsidR="00991834" w:rsidRPr="00BA1913">
        <w:t>DFE</w:t>
      </w:r>
      <w:r w:rsidR="00265762" w:rsidRPr="00BA1913">
        <w:t xml:space="preserve"> requires a continuation of all or any of the Services </w:t>
      </w:r>
      <w:r w:rsidR="00217DEC">
        <w:t>at the end of the Term</w:t>
      </w:r>
      <w:r w:rsidR="00265762" w:rsidRPr="00BA1913">
        <w:t xml:space="preserve">, either by performing them itself or by engaging a third party to perform them, the </w:t>
      </w:r>
      <w:r w:rsidR="00991834" w:rsidRPr="00BA1913">
        <w:t>Contractor</w:t>
      </w:r>
      <w:r w:rsidR="00265762" w:rsidRPr="00BA1913">
        <w:t xml:space="preserve"> shall co-operate fully with the </w:t>
      </w:r>
      <w:r w:rsidR="00991834" w:rsidRPr="00BA1913">
        <w:t>DFE</w:t>
      </w:r>
      <w:r w:rsidR="00265762" w:rsidRPr="00BA1913">
        <w:t xml:space="preserve"> and any such third party and shall take all reasonable steps to ensure the timely and effective transfer of the Services without disruption to routine operational requirements.</w:t>
      </w:r>
    </w:p>
    <w:p w14:paraId="26405D51" w14:textId="77777777" w:rsidR="00217DEC" w:rsidRDefault="00472211" w:rsidP="006C543E">
      <w:pPr>
        <w:spacing w:before="120" w:line="240" w:lineRule="auto"/>
        <w:ind w:hanging="709"/>
      </w:pPr>
      <w:r>
        <w:t>2</w:t>
      </w:r>
      <w:r w:rsidR="004B3D7E">
        <w:t>5</w:t>
      </w:r>
      <w:r>
        <w:t>.2</w:t>
      </w:r>
      <w:r>
        <w:tab/>
      </w:r>
      <w:r w:rsidR="00265762" w:rsidRPr="00BA1913">
        <w:t xml:space="preserve">The </w:t>
      </w:r>
      <w:r w:rsidR="00991834" w:rsidRPr="00BA1913">
        <w:t>Contractor</w:t>
      </w:r>
      <w:r w:rsidR="00265762" w:rsidRPr="00BA1913">
        <w:t xml:space="preserve"> will, within 3 months </w:t>
      </w:r>
      <w:r w:rsidR="00C2314E">
        <w:t>of</w:t>
      </w:r>
      <w:r w:rsidR="00265762" w:rsidRPr="00BA1913">
        <w:t xml:space="preserve"> the </w:t>
      </w:r>
      <w:r w:rsidR="00C02AB4">
        <w:t>Commencement</w:t>
      </w:r>
      <w:r w:rsidR="00C02AB4" w:rsidRPr="00BA1913">
        <w:t xml:space="preserve"> </w:t>
      </w:r>
      <w:r w:rsidR="00265762" w:rsidRPr="00BA1913">
        <w:t xml:space="preserve">Date, deliver to the </w:t>
      </w:r>
      <w:r w:rsidR="00991834" w:rsidRPr="00BA1913">
        <w:t>DFE</w:t>
      </w:r>
      <w:r w:rsidR="00265762" w:rsidRPr="00BA1913">
        <w:t xml:space="preserve">, </w:t>
      </w:r>
      <w:r w:rsidR="00C2314E">
        <w:t>a p</w:t>
      </w:r>
      <w:r w:rsidR="00265762" w:rsidRPr="00BA1913">
        <w:t xml:space="preserve">lan which sets out the </w:t>
      </w:r>
      <w:r w:rsidR="00991834" w:rsidRPr="00BA1913">
        <w:t>Contractor</w:t>
      </w:r>
      <w:r w:rsidR="00265762" w:rsidRPr="00BA1913">
        <w:t>’s propos</w:t>
      </w:r>
      <w:r w:rsidR="00217DEC">
        <w:t>als</w:t>
      </w:r>
      <w:r w:rsidR="00265762" w:rsidRPr="00BA1913">
        <w:t xml:space="preserve"> for achieving an orderly transition of Services from the </w:t>
      </w:r>
      <w:r w:rsidR="00991834" w:rsidRPr="00BA1913">
        <w:t>Contractor</w:t>
      </w:r>
      <w:r w:rsidR="00265762" w:rsidRPr="00BA1913">
        <w:t xml:space="preserve"> to the </w:t>
      </w:r>
      <w:r w:rsidR="00991834" w:rsidRPr="00BA1913">
        <w:t>DFE</w:t>
      </w:r>
      <w:r w:rsidR="00265762" w:rsidRPr="00BA1913">
        <w:t xml:space="preserve"> and/or its </w:t>
      </w:r>
      <w:r w:rsidR="00EB5625">
        <w:t>R</w:t>
      </w:r>
      <w:r w:rsidR="00265762" w:rsidRPr="00BA1913">
        <w:t xml:space="preserve">eplacement </w:t>
      </w:r>
      <w:r w:rsidR="00991834" w:rsidRPr="00BA1913">
        <w:t>Contractor</w:t>
      </w:r>
      <w:r w:rsidR="00265762" w:rsidRPr="00BA1913">
        <w:t xml:space="preserve"> </w:t>
      </w:r>
      <w:r w:rsidR="00217DEC">
        <w:t xml:space="preserve">at </w:t>
      </w:r>
      <w:r w:rsidR="00265762" w:rsidRPr="00BA1913">
        <w:t>the e</w:t>
      </w:r>
      <w:r w:rsidR="00217DEC">
        <w:t>nd of the Term</w:t>
      </w:r>
      <w:r w:rsidR="00265762" w:rsidRPr="00BA1913">
        <w:t xml:space="preserve"> (</w:t>
      </w:r>
      <w:r w:rsidR="00217DEC">
        <w:t xml:space="preserve">an </w:t>
      </w:r>
      <w:r w:rsidR="00265762" w:rsidRPr="0060579B">
        <w:rPr>
          <w:b/>
        </w:rPr>
        <w:t>“Exit Plan”</w:t>
      </w:r>
      <w:r w:rsidR="00265762" w:rsidRPr="00BA1913">
        <w:t xml:space="preserve">). </w:t>
      </w:r>
    </w:p>
    <w:p w14:paraId="0E48A2C1" w14:textId="77777777" w:rsidR="00265762" w:rsidRDefault="00217DEC" w:rsidP="006C543E">
      <w:pPr>
        <w:spacing w:before="120" w:line="240" w:lineRule="auto"/>
        <w:ind w:hanging="709"/>
      </w:pPr>
      <w:r>
        <w:t>2</w:t>
      </w:r>
      <w:r w:rsidR="004B3D7E">
        <w:t>5</w:t>
      </w:r>
      <w:r>
        <w:t>.3</w:t>
      </w:r>
      <w:r>
        <w:tab/>
      </w:r>
      <w:r w:rsidR="00265762" w:rsidRPr="00BA1913">
        <w:t xml:space="preserve">Within 30 days </w:t>
      </w:r>
      <w:r>
        <w:t>of</w:t>
      </w:r>
      <w:r w:rsidR="00265762" w:rsidRPr="00BA1913">
        <w:t xml:space="preserve"> the submission of the Exit Plan, </w:t>
      </w:r>
      <w:r w:rsidR="007A2DF6">
        <w:t>both</w:t>
      </w:r>
      <w:r w:rsidR="00265762" w:rsidRPr="00BA1913">
        <w:t xml:space="preserve"> </w:t>
      </w:r>
      <w:r w:rsidR="007A2DF6">
        <w:t>P</w:t>
      </w:r>
      <w:r w:rsidR="00265762" w:rsidRPr="00BA1913">
        <w:t>arties will use reasonable ende</w:t>
      </w:r>
      <w:r w:rsidR="007A2DF6">
        <w:t xml:space="preserve">avours to agree </w:t>
      </w:r>
      <w:r w:rsidR="00265762" w:rsidRPr="00BA1913">
        <w:t xml:space="preserve">the Exit Plan .If the </w:t>
      </w:r>
      <w:r w:rsidR="00C2314E">
        <w:t>P</w:t>
      </w:r>
      <w:r w:rsidR="00265762" w:rsidRPr="00BA1913">
        <w:t>arties are unable to agree the Exit Plan th</w:t>
      </w:r>
      <w:r w:rsidR="007A2DF6">
        <w:t xml:space="preserve">e dispute shall be referred to </w:t>
      </w:r>
      <w:r w:rsidR="00265762" w:rsidRPr="00BA1913">
        <w:t>the dispute r</w:t>
      </w:r>
      <w:r w:rsidR="00EB5625">
        <w:t xml:space="preserve">esolution procedure </w:t>
      </w:r>
      <w:r w:rsidR="007A2DF6">
        <w:t>in</w:t>
      </w:r>
      <w:r w:rsidR="00EB5625">
        <w:t xml:space="preserve"> </w:t>
      </w:r>
      <w:r w:rsidR="00C2314E">
        <w:t>c</w:t>
      </w:r>
      <w:r w:rsidR="00EB5625">
        <w:t>lause 3</w:t>
      </w:r>
      <w:r w:rsidR="00D743A7">
        <w:t>6</w:t>
      </w:r>
      <w:r w:rsidR="00265762" w:rsidRPr="00BA1913">
        <w:t>.</w:t>
      </w:r>
    </w:p>
    <w:p w14:paraId="13986DAE" w14:textId="77777777" w:rsidR="00265762" w:rsidRDefault="007A2DF6" w:rsidP="006C543E">
      <w:pPr>
        <w:spacing w:before="120" w:line="240" w:lineRule="auto"/>
        <w:ind w:hanging="709"/>
      </w:pPr>
      <w:r>
        <w:t>2</w:t>
      </w:r>
      <w:r w:rsidR="004B3D7E">
        <w:t>5</w:t>
      </w:r>
      <w:r>
        <w:t>.4</w:t>
      </w:r>
      <w:r w:rsidR="00472211">
        <w:tab/>
      </w:r>
      <w:r w:rsidR="00265762" w:rsidRPr="00BA1913">
        <w:t xml:space="preserve">The </w:t>
      </w:r>
      <w:r w:rsidR="00991834" w:rsidRPr="00BA1913">
        <w:t>Contractor</w:t>
      </w:r>
      <w:r w:rsidR="00265762" w:rsidRPr="00BA1913">
        <w:t xml:space="preserve"> will review and (if appropriate) update the Exit Plan in the first month of each year of th</w:t>
      </w:r>
      <w:r>
        <w:t>e Term</w:t>
      </w:r>
      <w:r w:rsidR="00265762" w:rsidRPr="00BA1913">
        <w:t xml:space="preserve"> to reflect changes to the Services. Following such update the </w:t>
      </w:r>
      <w:r w:rsidR="00991834" w:rsidRPr="00BA1913">
        <w:t>Contractor</w:t>
      </w:r>
      <w:r w:rsidR="00265762" w:rsidRPr="00BA1913">
        <w:t xml:space="preserve"> will submit the revised Exit Plan to the </w:t>
      </w:r>
      <w:r w:rsidR="00991834" w:rsidRPr="00BA1913">
        <w:t>DFE</w:t>
      </w:r>
      <w:r w:rsidR="00265762" w:rsidRPr="00BA1913">
        <w:t xml:space="preserve"> for review. With</w:t>
      </w:r>
      <w:r>
        <w:t>in 30 days following submission</w:t>
      </w:r>
      <w:r w:rsidR="00265762" w:rsidRPr="00BA1913">
        <w:t xml:space="preserve"> of the revised Exit Plan, the </w:t>
      </w:r>
      <w:r w:rsidR="00C2314E">
        <w:t>P</w:t>
      </w:r>
      <w:r w:rsidR="00265762" w:rsidRPr="00BA1913">
        <w:t xml:space="preserve">arties shall meet and use reasonable endeavours to agree the revised Exit Plan and the changes that have occurred in the Services since the Exit Plan was last agreed. If the </w:t>
      </w:r>
      <w:r w:rsidR="00C2314E">
        <w:t>P</w:t>
      </w:r>
      <w:r w:rsidR="00265762" w:rsidRPr="00BA1913">
        <w:t xml:space="preserve">arties are </w:t>
      </w:r>
      <w:r>
        <w:t xml:space="preserve">unable to agree </w:t>
      </w:r>
      <w:r w:rsidR="00265762" w:rsidRPr="00BA1913">
        <w:t>the revised Exit Plan within 30 day</w:t>
      </w:r>
      <w:r>
        <w:t>s</w:t>
      </w:r>
      <w:r w:rsidR="00265762" w:rsidRPr="00BA1913">
        <w:t>, such dispute shall be re</w:t>
      </w:r>
      <w:r>
        <w:t>ferred to</w:t>
      </w:r>
      <w:r w:rsidR="00265762" w:rsidRPr="00BA1913">
        <w:t xml:space="preserve"> the dispute </w:t>
      </w:r>
      <w:r w:rsidR="00EB5625">
        <w:t>resolution procedure in clause 3</w:t>
      </w:r>
      <w:r w:rsidR="00D743A7">
        <w:t>6</w:t>
      </w:r>
      <w:r w:rsidR="00265762" w:rsidRPr="00BA1913">
        <w:t>.</w:t>
      </w:r>
    </w:p>
    <w:p w14:paraId="59B45C17" w14:textId="77777777" w:rsidR="00265762" w:rsidRDefault="007A2DF6" w:rsidP="006C543E">
      <w:pPr>
        <w:spacing w:before="120" w:line="240" w:lineRule="auto"/>
        <w:ind w:hanging="709"/>
      </w:pPr>
      <w:r>
        <w:t>2</w:t>
      </w:r>
      <w:r w:rsidR="00D743A7">
        <w:t>5</w:t>
      </w:r>
      <w:r>
        <w:t>.5</w:t>
      </w:r>
      <w:r w:rsidR="00472211">
        <w:tab/>
      </w:r>
      <w:r>
        <w:t>I</w:t>
      </w:r>
      <w:r w:rsidR="00265762" w:rsidRPr="00BA1913">
        <w:t xml:space="preserve">f the </w:t>
      </w:r>
      <w:r w:rsidR="00991834" w:rsidRPr="00BA1913">
        <w:t>Contractor</w:t>
      </w:r>
      <w:r w:rsidR="00265762" w:rsidRPr="00BA1913">
        <w:t>:</w:t>
      </w:r>
    </w:p>
    <w:p w14:paraId="773DBAD0" w14:textId="77777777" w:rsidR="00472211" w:rsidRDefault="007A2DF6" w:rsidP="006C543E">
      <w:pPr>
        <w:spacing w:before="120" w:line="240" w:lineRule="auto"/>
        <w:ind w:left="851" w:hanging="851"/>
      </w:pPr>
      <w:r>
        <w:t>2</w:t>
      </w:r>
      <w:r w:rsidR="00D743A7">
        <w:t>5</w:t>
      </w:r>
      <w:r>
        <w:t>.5.1</w:t>
      </w:r>
      <w:r w:rsidR="00265762" w:rsidRPr="00BA1913">
        <w:tab/>
      </w:r>
      <w:r w:rsidR="00265762" w:rsidRPr="00472211">
        <w:t>does not have to use resources in addition to those normally used to deliver the Services prior to termination or expiry, t</w:t>
      </w:r>
      <w:r w:rsidR="00B9643D">
        <w:t>here shall be no change to the Charges</w:t>
      </w:r>
      <w:r w:rsidR="00265762" w:rsidRPr="00472211">
        <w:t>; or</w:t>
      </w:r>
    </w:p>
    <w:p w14:paraId="1634C350" w14:textId="77777777" w:rsidR="007A2DF6" w:rsidRDefault="007A2DF6" w:rsidP="006C543E">
      <w:pPr>
        <w:spacing w:before="120" w:line="240" w:lineRule="auto"/>
        <w:ind w:left="851" w:hanging="851"/>
      </w:pPr>
      <w:r>
        <w:t>2</w:t>
      </w:r>
      <w:r w:rsidR="00D743A7">
        <w:t>5</w:t>
      </w:r>
      <w:r>
        <w:t>.5.2</w:t>
      </w:r>
      <w:r>
        <w:tab/>
      </w:r>
      <w:r w:rsidR="00265762" w:rsidRPr="00472211">
        <w:t>reasonably incurs additional costs</w:t>
      </w:r>
    </w:p>
    <w:p w14:paraId="01359062" w14:textId="77777777" w:rsidR="00265762" w:rsidRDefault="00265762" w:rsidP="006C543E">
      <w:pPr>
        <w:spacing w:before="120" w:line="240" w:lineRule="auto"/>
      </w:pPr>
      <w:r w:rsidRPr="00472211">
        <w:t xml:space="preserve">the Parties shall agree a </w:t>
      </w:r>
      <w:r w:rsidR="007A2DF6">
        <w:t>v</w:t>
      </w:r>
      <w:r w:rsidRPr="00472211">
        <w:t xml:space="preserve">ariation </w:t>
      </w:r>
      <w:r w:rsidR="007A2DF6">
        <w:t>of</w:t>
      </w:r>
      <w:r w:rsidRPr="00472211">
        <w:t xml:space="preserve"> the </w:t>
      </w:r>
      <w:r w:rsidR="00B9643D">
        <w:t>Charges</w:t>
      </w:r>
      <w:r w:rsidRPr="00BA1913">
        <w:t>.</w:t>
      </w:r>
    </w:p>
    <w:p w14:paraId="7EF0BB8A" w14:textId="77777777" w:rsidR="00265762" w:rsidRDefault="007A2DF6" w:rsidP="00EA61CA">
      <w:pPr>
        <w:spacing w:before="120" w:line="240" w:lineRule="auto"/>
        <w:ind w:hanging="720"/>
      </w:pPr>
      <w:r>
        <w:t>2</w:t>
      </w:r>
      <w:r w:rsidR="00D743A7">
        <w:t>5</w:t>
      </w:r>
      <w:r>
        <w:t>.6</w:t>
      </w:r>
      <w:r w:rsidR="00472211">
        <w:tab/>
      </w:r>
      <w:r>
        <w:t>If</w:t>
      </w:r>
      <w:r w:rsidR="00265762" w:rsidRPr="00BA1913">
        <w:t xml:space="preserve"> </w:t>
      </w:r>
      <w:r>
        <w:t xml:space="preserve">the DFE </w:t>
      </w:r>
      <w:r w:rsidR="00265762" w:rsidRPr="00BA1913">
        <w:t>req</w:t>
      </w:r>
      <w:r w:rsidR="00282CC8">
        <w:t>uest</w:t>
      </w:r>
      <w:r>
        <w:t>s</w:t>
      </w:r>
      <w:r w:rsidR="00265762" w:rsidRPr="00BA1913">
        <w:t xml:space="preserve">, the </w:t>
      </w:r>
      <w:r w:rsidR="00991834" w:rsidRPr="00BA1913">
        <w:t>Contractor</w:t>
      </w:r>
      <w:r w:rsidR="00265762" w:rsidRPr="00BA1913">
        <w:t xml:space="preserve"> shall deliver to the </w:t>
      </w:r>
      <w:r w:rsidR="00991834" w:rsidRPr="00BA1913">
        <w:t>DFE</w:t>
      </w:r>
      <w:r w:rsidR="00265762" w:rsidRPr="00BA1913">
        <w:t xml:space="preserve"> details of all licences for software used in the </w:t>
      </w:r>
      <w:r w:rsidR="00265762" w:rsidRPr="00BA1913">
        <w:lastRenderedPageBreak/>
        <w:t>provision of the Services including the software licence agreements.</w:t>
      </w:r>
    </w:p>
    <w:p w14:paraId="7457A952" w14:textId="77777777" w:rsidR="00265762" w:rsidRDefault="00472211" w:rsidP="00EA61CA">
      <w:pPr>
        <w:spacing w:before="120" w:line="240" w:lineRule="auto"/>
        <w:ind w:hanging="720"/>
      </w:pPr>
      <w:r>
        <w:t>2</w:t>
      </w:r>
      <w:r w:rsidR="00D743A7">
        <w:t>5</w:t>
      </w:r>
      <w:r>
        <w:t>.</w:t>
      </w:r>
      <w:r w:rsidR="007A2DF6">
        <w:t>7</w:t>
      </w:r>
      <w:r>
        <w:tab/>
      </w:r>
      <w:r w:rsidR="00265762" w:rsidRPr="00BA1913">
        <w:t xml:space="preserve">Within one </w:t>
      </w:r>
      <w:r w:rsidR="00C2314E">
        <w:t>m</w:t>
      </w:r>
      <w:r w:rsidR="00265762" w:rsidRPr="00BA1913">
        <w:t xml:space="preserve">onth of receiving the software licence information described above, the </w:t>
      </w:r>
      <w:r w:rsidR="00991834" w:rsidRPr="00BA1913">
        <w:t>DFE</w:t>
      </w:r>
      <w:r w:rsidR="00265762" w:rsidRPr="00BA1913">
        <w:t xml:space="preserve"> shall notify the </w:t>
      </w:r>
      <w:r w:rsidR="00991834" w:rsidRPr="00BA1913">
        <w:t>Contractor</w:t>
      </w:r>
      <w:r w:rsidR="00265762" w:rsidRPr="00BA1913">
        <w:t xml:space="preserve"> of the licences it wishes to be transferred, and the </w:t>
      </w:r>
      <w:r w:rsidR="00991834" w:rsidRPr="00BA1913">
        <w:t>Contractor</w:t>
      </w:r>
      <w:r w:rsidR="00265762" w:rsidRPr="00BA1913">
        <w:t xml:space="preserve"> shall provide for the approval of the </w:t>
      </w:r>
      <w:r w:rsidR="00991834" w:rsidRPr="00BA1913">
        <w:t>DFE</w:t>
      </w:r>
      <w:r w:rsidR="00265762" w:rsidRPr="00BA1913">
        <w:t xml:space="preserve"> a plan for licence transfer.</w:t>
      </w:r>
    </w:p>
    <w:p w14:paraId="6207B4D6" w14:textId="77777777" w:rsidR="00265762" w:rsidRDefault="00472211" w:rsidP="00EA61CA">
      <w:pPr>
        <w:spacing w:before="120" w:line="240" w:lineRule="auto"/>
        <w:ind w:hanging="720"/>
      </w:pPr>
      <w:r>
        <w:t>2</w:t>
      </w:r>
      <w:r w:rsidR="00D743A7">
        <w:t>5</w:t>
      </w:r>
      <w:r>
        <w:t>.</w:t>
      </w:r>
      <w:r w:rsidR="007A2DF6">
        <w:t>8</w:t>
      </w:r>
      <w:r>
        <w:tab/>
      </w:r>
      <w:r w:rsidR="00265762" w:rsidRPr="00BA1913">
        <w:t xml:space="preserve">The </w:t>
      </w:r>
      <w:r w:rsidR="00991834" w:rsidRPr="00BA1913">
        <w:t>Contractor</w:t>
      </w:r>
      <w:r w:rsidR="00265762" w:rsidRPr="00BA1913">
        <w:t xml:space="preserve"> shall co-operate fully with the </w:t>
      </w:r>
      <w:r w:rsidR="00991834" w:rsidRPr="00BA1913">
        <w:t>DFE</w:t>
      </w:r>
      <w:r w:rsidR="00265762" w:rsidRPr="00BA1913">
        <w:t xml:space="preserve"> in order to enable an efficient and detailed knowledge transfer from the </w:t>
      </w:r>
      <w:r w:rsidR="00991834" w:rsidRPr="00BA1913">
        <w:t>Contractor</w:t>
      </w:r>
      <w:r w:rsidR="00265762" w:rsidRPr="00BA1913">
        <w:t xml:space="preserve"> to the </w:t>
      </w:r>
      <w:r w:rsidR="00991834" w:rsidRPr="00BA1913">
        <w:t>DFE</w:t>
      </w:r>
      <w:r w:rsidR="00265762" w:rsidRPr="00BA1913">
        <w:t xml:space="preserve"> </w:t>
      </w:r>
      <w:r w:rsidR="007A2DF6">
        <w:t>at the end of the Term and shall</w:t>
      </w:r>
      <w:r w:rsidR="00265762" w:rsidRPr="00BA1913">
        <w:t xml:space="preserve"> provide the </w:t>
      </w:r>
      <w:r w:rsidR="00991834" w:rsidRPr="00BA1913">
        <w:t>DFE</w:t>
      </w:r>
      <w:r w:rsidR="00265762" w:rsidRPr="00BA1913">
        <w:t xml:space="preserve"> free of charge with full access to </w:t>
      </w:r>
      <w:r w:rsidR="007A2DF6">
        <w:t>Personnel</w:t>
      </w:r>
      <w:r w:rsidR="00265762" w:rsidRPr="00BA1913">
        <w:t xml:space="preserve">, copies of all documents, reports, summaries and any other information requested by the </w:t>
      </w:r>
      <w:r w:rsidR="00991834" w:rsidRPr="00BA1913">
        <w:t>DFE</w:t>
      </w:r>
      <w:r w:rsidR="00265762" w:rsidRPr="00BA1913">
        <w:t xml:space="preserve">. The </w:t>
      </w:r>
      <w:r w:rsidR="00991834" w:rsidRPr="00BA1913">
        <w:t>Contractor</w:t>
      </w:r>
      <w:r w:rsidR="00265762" w:rsidRPr="00BA1913">
        <w:t xml:space="preserve"> shall comply with the </w:t>
      </w:r>
      <w:r w:rsidR="00991834" w:rsidRPr="00BA1913">
        <w:t>DFE</w:t>
      </w:r>
      <w:r w:rsidR="00265762" w:rsidRPr="00BA1913">
        <w:t xml:space="preserve">’s request for information no later than 15 </w:t>
      </w:r>
      <w:r w:rsidR="00104B40">
        <w:t>Business</w:t>
      </w:r>
      <w:r w:rsidR="00265762" w:rsidRPr="00BA1913">
        <w:t xml:space="preserve"> Days from the date that that request was made.</w:t>
      </w:r>
    </w:p>
    <w:p w14:paraId="5CB14DEE" w14:textId="77777777" w:rsidR="0029130E" w:rsidRDefault="00472211" w:rsidP="00EA61CA">
      <w:pPr>
        <w:spacing w:before="120" w:line="240" w:lineRule="auto"/>
        <w:ind w:hanging="720"/>
        <w:rPr>
          <w:b/>
        </w:rPr>
      </w:pPr>
      <w:r w:rsidRPr="00472211">
        <w:rPr>
          <w:b/>
        </w:rPr>
        <w:t>2</w:t>
      </w:r>
      <w:r w:rsidR="00D743A7">
        <w:rPr>
          <w:b/>
        </w:rPr>
        <w:t>6</w:t>
      </w:r>
      <w:r w:rsidRPr="00472211">
        <w:rPr>
          <w:b/>
        </w:rPr>
        <w:t>.</w:t>
      </w:r>
      <w:r w:rsidRPr="00472211">
        <w:rPr>
          <w:b/>
        </w:rPr>
        <w:tab/>
      </w:r>
      <w:r w:rsidR="00823B54" w:rsidRPr="00472211">
        <w:rPr>
          <w:b/>
        </w:rPr>
        <w:t>AUDIT</w:t>
      </w:r>
    </w:p>
    <w:p w14:paraId="19079BA6" w14:textId="77777777" w:rsidR="0029130E" w:rsidRPr="00472211" w:rsidRDefault="00472211" w:rsidP="00EA61CA">
      <w:pPr>
        <w:spacing w:before="120" w:line="240" w:lineRule="auto"/>
        <w:ind w:hanging="720"/>
      </w:pPr>
      <w:r>
        <w:t>2</w:t>
      </w:r>
      <w:r w:rsidR="00D743A7">
        <w:t>6</w:t>
      </w:r>
      <w:r>
        <w:t>.1</w:t>
      </w:r>
      <w:r>
        <w:tab/>
      </w:r>
      <w:r w:rsidR="0029130E" w:rsidRPr="00472211">
        <w:t xml:space="preserve">The Contractor shall keep and maintain until 6 years after the end of the </w:t>
      </w:r>
      <w:r w:rsidR="007A2DF6">
        <w:t>Term</w:t>
      </w:r>
      <w:r w:rsidR="0029130E" w:rsidRPr="00472211">
        <w:t xml:space="preserve">, or as long a period as may be agreed between the Parties, full and accurate records of the Contract including the Services supplied under it and all </w:t>
      </w:r>
      <w:r w:rsidR="007A2DF6">
        <w:t>Charges.</w:t>
      </w:r>
    </w:p>
    <w:p w14:paraId="53EAF044" w14:textId="77777777" w:rsidR="0029130E" w:rsidRPr="00472211" w:rsidRDefault="00472211" w:rsidP="00EA61CA">
      <w:pPr>
        <w:spacing w:before="120" w:line="240" w:lineRule="auto"/>
        <w:ind w:hanging="720"/>
      </w:pPr>
      <w:r>
        <w:t>2</w:t>
      </w:r>
      <w:r w:rsidR="00D743A7">
        <w:t>6</w:t>
      </w:r>
      <w:r>
        <w:t>.2</w:t>
      </w:r>
      <w:r>
        <w:tab/>
      </w:r>
      <w:r w:rsidR="0029130E" w:rsidRPr="00472211">
        <w:t>The Contractor agrees to make available to the DFE, free of charge, whenever requested, copies of audit reports obtained by the Contractor in relation to the Services</w:t>
      </w:r>
    </w:p>
    <w:p w14:paraId="77104D0C" w14:textId="77777777" w:rsidR="0029130E" w:rsidRPr="00472211" w:rsidRDefault="00472211" w:rsidP="00EA61CA">
      <w:pPr>
        <w:spacing w:before="120" w:line="240" w:lineRule="auto"/>
        <w:ind w:hanging="720"/>
      </w:pPr>
      <w:r>
        <w:t>2</w:t>
      </w:r>
      <w:r w:rsidR="00D743A7">
        <w:t>6</w:t>
      </w:r>
      <w:r>
        <w:t>.3</w:t>
      </w:r>
      <w:r>
        <w:tab/>
      </w:r>
      <w:r w:rsidR="0029130E"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4768B839" w14:textId="77777777" w:rsidR="00C50077" w:rsidRDefault="00472211" w:rsidP="00EA61CA">
      <w:pPr>
        <w:spacing w:before="120" w:line="240" w:lineRule="auto"/>
        <w:ind w:hanging="720"/>
      </w:pPr>
      <w:r>
        <w:t>2</w:t>
      </w:r>
      <w:r w:rsidR="00D743A7">
        <w:t>6</w:t>
      </w:r>
      <w:r>
        <w:t>.4</w:t>
      </w:r>
      <w:r>
        <w:tab/>
      </w:r>
      <w:r w:rsidR="0029130E"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rsidR="00B9643D">
        <w:t>financial audit of the DFE</w:t>
      </w:r>
      <w:r w:rsidR="0029130E" w:rsidRPr="00472211">
        <w:t xml:space="preserve"> and for carrying out examinations into the economy, efficiency and effect</w:t>
      </w:r>
      <w:r w:rsidR="00B9643D">
        <w:t>iveness with which the DFE</w:t>
      </w:r>
      <w:r w:rsidR="0029130E" w:rsidRPr="00472211">
        <w:t xml:space="preserve"> has used its resources. The Contractor shall provide such explanations as are reasonably required for these purposes.</w:t>
      </w:r>
    </w:p>
    <w:p w14:paraId="17704E15" w14:textId="77777777" w:rsidR="002B147F" w:rsidRDefault="00472211" w:rsidP="00EA61CA">
      <w:pPr>
        <w:spacing w:before="120" w:line="240" w:lineRule="auto"/>
        <w:ind w:hanging="720"/>
        <w:rPr>
          <w:b/>
        </w:rPr>
      </w:pPr>
      <w:r w:rsidRPr="00472211">
        <w:rPr>
          <w:b/>
        </w:rPr>
        <w:t>2</w:t>
      </w:r>
      <w:r w:rsidR="00D743A7">
        <w:rPr>
          <w:b/>
        </w:rPr>
        <w:t>7</w:t>
      </w:r>
      <w:r w:rsidRPr="00472211">
        <w:rPr>
          <w:b/>
        </w:rPr>
        <w:t>.</w:t>
      </w:r>
      <w:r w:rsidRPr="00472211">
        <w:rPr>
          <w:b/>
        </w:rPr>
        <w:tab/>
      </w:r>
      <w:r w:rsidR="002B147F" w:rsidRPr="00472211">
        <w:rPr>
          <w:b/>
        </w:rPr>
        <w:t xml:space="preserve">ENTIRE AGREEMENT </w:t>
      </w:r>
    </w:p>
    <w:p w14:paraId="4A703A45" w14:textId="77777777" w:rsidR="002B147F" w:rsidRDefault="00472211" w:rsidP="00EA61CA">
      <w:pPr>
        <w:spacing w:before="120" w:line="240" w:lineRule="auto"/>
        <w:ind w:hanging="720"/>
      </w:pPr>
      <w:r>
        <w:t>2</w:t>
      </w:r>
      <w:r w:rsidR="00D743A7">
        <w:t>7</w:t>
      </w:r>
      <w:r>
        <w:t>.1</w:t>
      </w:r>
      <w:r>
        <w:tab/>
      </w:r>
      <w:r w:rsidR="002B147F" w:rsidRPr="00472211">
        <w:t>Th</w:t>
      </w:r>
      <w:r w:rsidR="007E4B53">
        <w:t>e</w:t>
      </w:r>
      <w:r w:rsidR="002B147F" w:rsidRPr="00472211">
        <w:t xml:space="preserve"> Contra</w:t>
      </w:r>
      <w:r w:rsidR="007E4B53">
        <w:t>ct</w:t>
      </w:r>
      <w:r w:rsidR="002B147F" w:rsidRPr="00472211">
        <w:t xml:space="preserve"> contain</w:t>
      </w:r>
      <w:r w:rsidR="007E4B53">
        <w:t>s</w:t>
      </w:r>
      <w:r w:rsidR="002B147F" w:rsidRPr="00472211">
        <w:t xml:space="preserve"> all the terms which the Parties have agreed in relati</w:t>
      </w:r>
      <w:r w:rsidR="007E4B53">
        <w:t>on to the subject matter of the</w:t>
      </w:r>
      <w:r w:rsidR="002B147F" w:rsidRPr="00472211">
        <w:t xml:space="preserve"> Contract and supersedes any prior written or oral agreements, representations or understandings between the Parties.</w:t>
      </w:r>
    </w:p>
    <w:p w14:paraId="4E783D36" w14:textId="77777777" w:rsidR="002B147F" w:rsidRDefault="00472211" w:rsidP="00EA61CA">
      <w:pPr>
        <w:spacing w:before="120" w:line="240" w:lineRule="auto"/>
        <w:ind w:hanging="720"/>
      </w:pPr>
      <w:r>
        <w:t>2</w:t>
      </w:r>
      <w:r w:rsidR="00D743A7">
        <w:t>7</w:t>
      </w:r>
      <w:r>
        <w:t>.2</w:t>
      </w:r>
      <w:r>
        <w:tab/>
      </w:r>
      <w:r w:rsidR="002B147F" w:rsidRPr="00472211">
        <w:t>No</w:t>
      </w:r>
      <w:r w:rsidR="00B9643D">
        <w:t>thing in this clause 2</w:t>
      </w:r>
      <w:r w:rsidR="00D743A7">
        <w:t>7</w:t>
      </w:r>
      <w:r w:rsidR="007E4B53">
        <w:t xml:space="preserve"> shall</w:t>
      </w:r>
      <w:r w:rsidR="002B147F" w:rsidRPr="00472211">
        <w:t xml:space="preserve"> exclude any liability which one Party would otherwise have to the other Party in respect of any statements made fraudulently.</w:t>
      </w:r>
    </w:p>
    <w:p w14:paraId="75D119C7" w14:textId="77777777" w:rsidR="002B147F" w:rsidRDefault="00D743A7" w:rsidP="00EA61CA">
      <w:pPr>
        <w:spacing w:before="120" w:line="240" w:lineRule="auto"/>
        <w:ind w:hanging="720"/>
        <w:rPr>
          <w:b/>
        </w:rPr>
      </w:pPr>
      <w:r>
        <w:rPr>
          <w:b/>
        </w:rPr>
        <w:t>28</w:t>
      </w:r>
      <w:r w:rsidR="00472211" w:rsidRPr="00472211">
        <w:rPr>
          <w:b/>
        </w:rPr>
        <w:t>.</w:t>
      </w:r>
      <w:r w:rsidR="00472211" w:rsidRPr="00472211">
        <w:rPr>
          <w:b/>
        </w:rPr>
        <w:tab/>
      </w:r>
      <w:r w:rsidR="002B147F" w:rsidRPr="00472211">
        <w:rPr>
          <w:b/>
        </w:rPr>
        <w:t>PARTNERSHIP</w:t>
      </w:r>
    </w:p>
    <w:p w14:paraId="71D6ED56" w14:textId="77777777" w:rsidR="00472211" w:rsidRDefault="00D743A7" w:rsidP="00EA61CA">
      <w:pPr>
        <w:spacing w:before="120" w:line="240" w:lineRule="auto"/>
        <w:ind w:hanging="720"/>
      </w:pPr>
      <w:r>
        <w:t>28</w:t>
      </w:r>
      <w:r w:rsidR="00472211">
        <w:t>.1</w:t>
      </w:r>
      <w:r w:rsidR="00472211">
        <w:tab/>
      </w:r>
      <w:r w:rsidR="007E4B53">
        <w:t>Nothing in the</w:t>
      </w:r>
      <w:r w:rsidR="002B147F" w:rsidRPr="00472211">
        <w:t xml:space="preserve"> Contract is intended to or shall operate to create a legal partnership between the Parties</w:t>
      </w:r>
      <w:r w:rsidR="007E4B53">
        <w:t xml:space="preserve"> or to authorise either</w:t>
      </w:r>
      <w:r w:rsidR="002B147F" w:rsidRPr="00472211">
        <w:t xml:space="preserve"> Party to act as an agent for </w:t>
      </w:r>
      <w:r w:rsidR="007E4B53">
        <w:t>the other, and neither</w:t>
      </w:r>
      <w:r w:rsidR="002B147F" w:rsidRPr="00472211">
        <w:t xml:space="preserve"> Party shall have authority to act in the name or on behalf of or otherwise to bind </w:t>
      </w:r>
      <w:r w:rsidR="007E4B53">
        <w:t xml:space="preserve">the </w:t>
      </w:r>
      <w:r w:rsidR="002B147F" w:rsidRPr="00472211">
        <w:t>other in any way (including making any representation or warranty, the assumption of any obligation or liability and the exercise of any right or power).</w:t>
      </w:r>
    </w:p>
    <w:p w14:paraId="5D5BFACB" w14:textId="77777777" w:rsidR="002B147F" w:rsidRPr="00472211" w:rsidRDefault="00D743A7" w:rsidP="00EA61CA">
      <w:pPr>
        <w:spacing w:before="120" w:line="240" w:lineRule="auto"/>
        <w:ind w:hanging="720"/>
        <w:rPr>
          <w:b/>
        </w:rPr>
      </w:pPr>
      <w:r>
        <w:rPr>
          <w:b/>
        </w:rPr>
        <w:t>29</w:t>
      </w:r>
      <w:r w:rsidR="00472211" w:rsidRPr="00472211">
        <w:rPr>
          <w:b/>
        </w:rPr>
        <w:t>.</w:t>
      </w:r>
      <w:r w:rsidR="00472211" w:rsidRPr="00472211">
        <w:rPr>
          <w:b/>
        </w:rPr>
        <w:tab/>
      </w:r>
      <w:r w:rsidR="002B147F" w:rsidRPr="00472211">
        <w:rPr>
          <w:b/>
        </w:rPr>
        <w:t>WAIVER</w:t>
      </w:r>
    </w:p>
    <w:p w14:paraId="2CB13602" w14:textId="77777777" w:rsidR="002B147F" w:rsidRPr="00472211" w:rsidRDefault="00D743A7" w:rsidP="00EA61CA">
      <w:pPr>
        <w:spacing w:before="120" w:line="240" w:lineRule="auto"/>
        <w:ind w:hanging="720"/>
      </w:pPr>
      <w:r>
        <w:t>29</w:t>
      </w:r>
      <w:r w:rsidR="00472211">
        <w:t>.1</w:t>
      </w:r>
      <w:r w:rsidR="00472211">
        <w:tab/>
      </w:r>
      <w:r w:rsidR="002B147F" w:rsidRPr="00472211">
        <w:t>No failure or delay by any Party to exercise any right, power or remedy will operate as a waiver of it nor will any partial exercise preclude any further exercise of the same, or of some other right, power or remedy.</w:t>
      </w:r>
    </w:p>
    <w:p w14:paraId="2571B2A9" w14:textId="77777777" w:rsidR="002B147F" w:rsidRPr="00C50077" w:rsidRDefault="007E4B53" w:rsidP="00EA61CA">
      <w:pPr>
        <w:spacing w:before="120" w:line="240" w:lineRule="auto"/>
        <w:ind w:hanging="720"/>
        <w:rPr>
          <w:b/>
        </w:rPr>
      </w:pPr>
      <w:r>
        <w:rPr>
          <w:b/>
        </w:rPr>
        <w:t>3</w:t>
      </w:r>
      <w:r w:rsidR="00D743A7">
        <w:rPr>
          <w:b/>
        </w:rPr>
        <w:t>0</w:t>
      </w:r>
      <w:r w:rsidR="00472211" w:rsidRPr="00C50077">
        <w:rPr>
          <w:b/>
        </w:rPr>
        <w:t>.</w:t>
      </w:r>
      <w:r w:rsidR="00472211" w:rsidRPr="00C50077">
        <w:rPr>
          <w:b/>
        </w:rPr>
        <w:tab/>
      </w:r>
      <w:r w:rsidR="002B147F" w:rsidRPr="00C50077">
        <w:rPr>
          <w:b/>
        </w:rPr>
        <w:t>CHANGE CONTROL</w:t>
      </w:r>
    </w:p>
    <w:p w14:paraId="15DFBF42" w14:textId="77777777" w:rsidR="00C50077" w:rsidRDefault="007E4B53" w:rsidP="00EA61CA">
      <w:pPr>
        <w:spacing w:before="120" w:line="240" w:lineRule="auto"/>
        <w:ind w:hanging="720"/>
      </w:pPr>
      <w:r>
        <w:t>3</w:t>
      </w:r>
      <w:r w:rsidR="00D743A7">
        <w:t>0</w:t>
      </w:r>
      <w:r w:rsidR="00472211">
        <w:t>.1</w:t>
      </w:r>
      <w:r w:rsidR="00472211">
        <w:tab/>
      </w:r>
      <w:r w:rsidR="002B147F" w:rsidRPr="00472211">
        <w:t xml:space="preserve">Either Party may at any time request in writing </w:t>
      </w:r>
      <w:r>
        <w:t>a Variation</w:t>
      </w:r>
      <w:r w:rsidR="002B147F" w:rsidRPr="00472211">
        <w:t xml:space="preserve"> in accordance with the </w:t>
      </w:r>
      <w:r>
        <w:t>c</w:t>
      </w:r>
      <w:r w:rsidR="002B147F" w:rsidRPr="00472211">
        <w:t xml:space="preserve">hange </w:t>
      </w:r>
      <w:r>
        <w:t>c</w:t>
      </w:r>
      <w:r w:rsidR="002B147F" w:rsidRPr="00472211">
        <w:t xml:space="preserve">ontrol </w:t>
      </w:r>
      <w:r>
        <w:t>p</w:t>
      </w:r>
      <w:r w:rsidR="002B147F" w:rsidRPr="00472211">
        <w:t>rocedure</w:t>
      </w:r>
      <w:r>
        <w:t xml:space="preserve"> set out in schedule </w:t>
      </w:r>
      <w:r w:rsidR="00883A11">
        <w:t xml:space="preserve">6 </w:t>
      </w:r>
      <w:r w:rsidR="00B601FE">
        <w:t xml:space="preserve">(the </w:t>
      </w:r>
      <w:r w:rsidR="00B601FE" w:rsidRPr="0060579B">
        <w:rPr>
          <w:b/>
        </w:rPr>
        <w:t>“</w:t>
      </w:r>
      <w:r w:rsidR="00B601FE" w:rsidRPr="00B601FE">
        <w:rPr>
          <w:b/>
        </w:rPr>
        <w:t>Change Control Procedure</w:t>
      </w:r>
      <w:r w:rsidR="00B601FE" w:rsidRPr="0060579B">
        <w:rPr>
          <w:b/>
        </w:rPr>
        <w:t>”</w:t>
      </w:r>
      <w:r w:rsidR="00B601FE">
        <w:t>)</w:t>
      </w:r>
      <w:r w:rsidR="002B147F" w:rsidRPr="00472211">
        <w:t xml:space="preserve">. No </w:t>
      </w:r>
      <w:r>
        <w:t>Variation</w:t>
      </w:r>
      <w:r w:rsidR="002B147F" w:rsidRPr="00472211">
        <w:t xml:space="preserve"> shall be effective unless made in acco</w:t>
      </w:r>
      <w:r>
        <w:t xml:space="preserve">rdance with the </w:t>
      </w:r>
      <w:r w:rsidR="00B601FE">
        <w:t>C</w:t>
      </w:r>
      <w:r>
        <w:t xml:space="preserve">hange </w:t>
      </w:r>
      <w:r w:rsidR="00B601FE">
        <w:t>C</w:t>
      </w:r>
      <w:r>
        <w:t xml:space="preserve">ontrol </w:t>
      </w:r>
      <w:r w:rsidR="00B601FE">
        <w:t>P</w:t>
      </w:r>
      <w:r w:rsidR="002B147F" w:rsidRPr="00472211">
        <w:t>ro</w:t>
      </w:r>
      <w:r w:rsidR="00B9643D">
        <w:t>cedure</w:t>
      </w:r>
      <w:r w:rsidR="000848DF">
        <w:t xml:space="preserve">. </w:t>
      </w:r>
    </w:p>
    <w:p w14:paraId="43B913DA" w14:textId="77777777" w:rsidR="00823B54" w:rsidRDefault="007E4B53" w:rsidP="00EA61CA">
      <w:pPr>
        <w:spacing w:before="120" w:line="240" w:lineRule="auto"/>
        <w:ind w:hanging="720"/>
        <w:rPr>
          <w:b/>
        </w:rPr>
      </w:pPr>
      <w:r>
        <w:rPr>
          <w:b/>
        </w:rPr>
        <w:t>3</w:t>
      </w:r>
      <w:r w:rsidR="00D743A7">
        <w:rPr>
          <w:b/>
        </w:rPr>
        <w:t>1</w:t>
      </w:r>
      <w:r w:rsidR="00C50077" w:rsidRPr="00C50077">
        <w:rPr>
          <w:b/>
        </w:rPr>
        <w:t>.</w:t>
      </w:r>
      <w:r w:rsidR="00C50077" w:rsidRPr="00C50077">
        <w:rPr>
          <w:b/>
        </w:rPr>
        <w:tab/>
      </w:r>
      <w:r w:rsidR="00823B54" w:rsidRPr="00C50077">
        <w:rPr>
          <w:b/>
        </w:rPr>
        <w:t>COUNTERPARTS</w:t>
      </w:r>
    </w:p>
    <w:p w14:paraId="2E3B79F9" w14:textId="77777777" w:rsidR="00823B54" w:rsidRDefault="007E4B53" w:rsidP="00EA61CA">
      <w:pPr>
        <w:spacing w:before="120" w:line="240" w:lineRule="auto"/>
        <w:ind w:hanging="720"/>
      </w:pPr>
      <w:r>
        <w:t>3</w:t>
      </w:r>
      <w:r w:rsidR="00D743A7">
        <w:t>1</w:t>
      </w:r>
      <w:r w:rsidR="00C50077">
        <w:t>.1</w:t>
      </w:r>
      <w:r w:rsidR="00C50077">
        <w:tab/>
        <w:t>T</w:t>
      </w:r>
      <w:r>
        <w:t>he</w:t>
      </w:r>
      <w:r w:rsidR="002B147F" w:rsidRPr="00C50077">
        <w:t xml:space="preserve"> Contract may be executed in any number of counterparts, each of which so executed and delivered shall constitute an original, but together shall constitute one and the same instrument.</w:t>
      </w:r>
    </w:p>
    <w:p w14:paraId="3AC30EE3" w14:textId="77777777" w:rsidR="008E04F6" w:rsidRDefault="007E4B53" w:rsidP="00EA61CA">
      <w:pPr>
        <w:spacing w:before="120" w:line="240" w:lineRule="auto"/>
        <w:ind w:hanging="720"/>
        <w:rPr>
          <w:b/>
        </w:rPr>
      </w:pPr>
      <w:r>
        <w:rPr>
          <w:b/>
        </w:rPr>
        <w:lastRenderedPageBreak/>
        <w:t>3</w:t>
      </w:r>
      <w:r w:rsidR="00D743A7">
        <w:rPr>
          <w:b/>
        </w:rPr>
        <w:t>2</w:t>
      </w:r>
      <w:r w:rsidR="00C50077" w:rsidRPr="00C50077">
        <w:rPr>
          <w:b/>
        </w:rPr>
        <w:t>.</w:t>
      </w:r>
      <w:r w:rsidR="00C50077" w:rsidRPr="00C50077">
        <w:rPr>
          <w:b/>
        </w:rPr>
        <w:tab/>
      </w:r>
      <w:r w:rsidR="008E04F6" w:rsidRPr="00C50077">
        <w:rPr>
          <w:b/>
        </w:rPr>
        <w:t>CONTRACTS (RIGHTS OF THIRD PARTIES) ACT 1999</w:t>
      </w:r>
    </w:p>
    <w:p w14:paraId="681EF49A" w14:textId="77777777" w:rsidR="00D5524A" w:rsidRDefault="007E4B53" w:rsidP="00EA61CA">
      <w:pPr>
        <w:spacing w:before="120" w:line="240" w:lineRule="auto"/>
        <w:ind w:hanging="720"/>
      </w:pPr>
      <w:r>
        <w:t>3</w:t>
      </w:r>
      <w:r w:rsidR="00D743A7">
        <w:t>2</w:t>
      </w:r>
      <w:r w:rsidR="00C50077" w:rsidRPr="00C50077">
        <w:t>.1</w:t>
      </w:r>
      <w:r w:rsidR="00C50077" w:rsidRPr="00C50077">
        <w:tab/>
      </w:r>
      <w:r w:rsidR="00AE61DF">
        <w:t xml:space="preserve">The provisions of clauses 7.5 and 12.6 confer benefits on </w:t>
      </w:r>
      <w:r w:rsidR="00D5524A">
        <w:t>a</w:t>
      </w:r>
      <w:r w:rsidR="00AE61DF">
        <w:t xml:space="preserve"> Replacement Contractor </w:t>
      </w:r>
      <w:r w:rsidR="00D5524A">
        <w:t>and are intended to be enforceable by a Replacement Contractor by virtue of the Contracts (Rights of Third Parties ) Act 1999 (“</w:t>
      </w:r>
      <w:r w:rsidR="00D5524A" w:rsidRPr="00D5524A">
        <w:rPr>
          <w:b/>
        </w:rPr>
        <w:t>CRTPA</w:t>
      </w:r>
      <w:r w:rsidR="00D5524A">
        <w:t>”).</w:t>
      </w:r>
    </w:p>
    <w:p w14:paraId="069AA57F" w14:textId="77777777" w:rsidR="00D5524A" w:rsidRDefault="00D5524A" w:rsidP="00EA61CA">
      <w:pPr>
        <w:spacing w:before="120" w:line="240" w:lineRule="auto"/>
        <w:ind w:hanging="720"/>
        <w:rPr>
          <w:color w:val="000000"/>
        </w:rPr>
      </w:pPr>
      <w:r>
        <w:t>32.2</w:t>
      </w:r>
      <w:r>
        <w:tab/>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75CB9BAD" w14:textId="77777777" w:rsidR="00D5524A" w:rsidRDefault="00D5524A" w:rsidP="00EA61CA">
      <w:pPr>
        <w:spacing w:before="120" w:line="240" w:lineRule="auto"/>
        <w:ind w:hanging="720"/>
        <w:rPr>
          <w:color w:val="000000"/>
        </w:rPr>
      </w:pPr>
      <w:r>
        <w:rPr>
          <w:color w:val="000000"/>
        </w:rPr>
        <w:t>32.3</w:t>
      </w:r>
      <w:r>
        <w:rPr>
          <w:color w:val="000000"/>
        </w:rPr>
        <w:tab/>
        <w:t>A Replacement Contractor may not enforce or take steps to enforce the provisions of clauses 7.5 or 12.6 without DFE’s prior written consent.</w:t>
      </w:r>
    </w:p>
    <w:p w14:paraId="1F2031F0" w14:textId="77777777" w:rsidR="00D5524A" w:rsidRDefault="00D5524A" w:rsidP="00EA61CA">
      <w:pPr>
        <w:spacing w:before="120" w:line="240" w:lineRule="auto"/>
        <w:ind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312881DB" w14:textId="77777777" w:rsidR="00B62389" w:rsidRPr="00C50077" w:rsidRDefault="007E4B53" w:rsidP="00EA61CA">
      <w:pPr>
        <w:spacing w:before="120" w:line="240" w:lineRule="auto"/>
        <w:ind w:hanging="720"/>
        <w:rPr>
          <w:b/>
        </w:rPr>
      </w:pPr>
      <w:bookmarkStart w:id="276" w:name="_DV_M274"/>
      <w:bookmarkStart w:id="277" w:name="_DV_M276"/>
      <w:bookmarkStart w:id="278" w:name="_DV_M277"/>
      <w:bookmarkStart w:id="279" w:name="_DV_M278"/>
      <w:bookmarkStart w:id="280" w:name="_DV_M279"/>
      <w:bookmarkStart w:id="281" w:name="_DV_M280"/>
      <w:bookmarkStart w:id="282" w:name="_DV_M281"/>
      <w:bookmarkStart w:id="283" w:name="_DV_M282"/>
      <w:bookmarkStart w:id="284" w:name="_DV_M283"/>
      <w:bookmarkStart w:id="285" w:name="_DV_M284"/>
      <w:bookmarkStart w:id="286" w:name="_DV_M285"/>
      <w:bookmarkStart w:id="287" w:name="_DV_M286"/>
      <w:bookmarkStart w:id="288" w:name="_DV_M288"/>
      <w:bookmarkStart w:id="289" w:name="_DV_M289"/>
      <w:bookmarkStart w:id="290" w:name="_DV_M290"/>
      <w:bookmarkStart w:id="291" w:name="_DV_M292"/>
      <w:bookmarkStart w:id="292" w:name="_DV_M294"/>
      <w:bookmarkStart w:id="293" w:name="_DV_M295"/>
      <w:bookmarkStart w:id="294" w:name="_DV_M296"/>
      <w:bookmarkStart w:id="295" w:name="_DV_M298"/>
      <w:bookmarkStart w:id="296" w:name="_DV_M299"/>
      <w:bookmarkStart w:id="297" w:name="_DV_M300"/>
      <w:bookmarkStart w:id="298" w:name="_DV_M301"/>
      <w:bookmarkStart w:id="299" w:name="_DV_M302"/>
      <w:bookmarkStart w:id="300" w:name="_DV_M303"/>
      <w:bookmarkStart w:id="301" w:name="_DV_M304"/>
      <w:bookmarkStart w:id="302" w:name="_DV_M305"/>
      <w:bookmarkStart w:id="303" w:name="_DV_M306"/>
      <w:bookmarkStart w:id="304" w:name="_DV_M307"/>
      <w:bookmarkStart w:id="305" w:name="_DV_M308"/>
      <w:bookmarkStart w:id="306" w:name="_DV_M309"/>
      <w:bookmarkStart w:id="307" w:name="_DV_M310"/>
      <w:bookmarkStart w:id="308" w:name="_DV_M311"/>
      <w:bookmarkStart w:id="309" w:name="_DV_M312"/>
      <w:bookmarkStart w:id="310" w:name="_DV_M313"/>
      <w:bookmarkStart w:id="311" w:name="_DV_M314"/>
      <w:bookmarkStart w:id="312" w:name="_DV_M315"/>
      <w:bookmarkStart w:id="313" w:name="_DV_M316"/>
      <w:bookmarkStart w:id="314" w:name="_DV_M317"/>
      <w:bookmarkStart w:id="315" w:name="_NN126"/>
      <w:bookmarkStart w:id="316" w:name="_DV_M318"/>
      <w:bookmarkStart w:id="317" w:name="_DV_M320"/>
      <w:bookmarkStart w:id="318" w:name="_DV_M321"/>
      <w:bookmarkStart w:id="319" w:name="_DV_M322"/>
      <w:bookmarkStart w:id="320" w:name="_DV_M324"/>
      <w:bookmarkStart w:id="321" w:name="_DV_M326"/>
      <w:bookmarkStart w:id="322" w:name="_DV_M327"/>
      <w:bookmarkStart w:id="323" w:name="_DV_M328"/>
      <w:bookmarkStart w:id="324" w:name="_DV_M329"/>
      <w:bookmarkStart w:id="325" w:name="_DV_M330"/>
      <w:bookmarkStart w:id="326" w:name="_DV_M332"/>
      <w:bookmarkStart w:id="327" w:name="_DV_M333"/>
      <w:bookmarkStart w:id="328" w:name="_DV_M334"/>
      <w:bookmarkStart w:id="329" w:name="_DV_M335"/>
      <w:bookmarkStart w:id="330" w:name="_DV_M336"/>
      <w:bookmarkStart w:id="331" w:name="_DV_M337"/>
      <w:bookmarkStart w:id="332" w:name="_DV_M338"/>
      <w:bookmarkStart w:id="333" w:name="_DV_M339"/>
      <w:bookmarkStart w:id="334" w:name="_DV_M341"/>
      <w:bookmarkStart w:id="335" w:name="_DV_M342"/>
      <w:bookmarkStart w:id="336" w:name="_DV_M343"/>
      <w:bookmarkStart w:id="337" w:name="_DV_M344"/>
      <w:bookmarkStart w:id="338" w:name="_DV_M345"/>
      <w:bookmarkStart w:id="339" w:name="_DV_M346"/>
      <w:bookmarkStart w:id="340" w:name="_DV_M347"/>
      <w:bookmarkStart w:id="341" w:name="_DV_M348"/>
      <w:bookmarkStart w:id="342" w:name="_DV_M349"/>
      <w:bookmarkStart w:id="343" w:name="_DV_M350"/>
      <w:bookmarkStart w:id="344" w:name="_DV_M351"/>
      <w:bookmarkStart w:id="345" w:name="_DV_M352"/>
      <w:bookmarkStart w:id="346" w:name="_DV_M353"/>
      <w:bookmarkStart w:id="347" w:name="_DV_M354"/>
      <w:bookmarkStart w:id="348" w:name="_DV_M355"/>
      <w:bookmarkStart w:id="349" w:name="_DV_M356"/>
      <w:bookmarkStart w:id="350" w:name="_DV_M357"/>
      <w:bookmarkStart w:id="351" w:name="_DV_M358"/>
      <w:bookmarkStart w:id="352" w:name="_DV_M359"/>
      <w:bookmarkStart w:id="353" w:name="_DV_M360"/>
      <w:bookmarkStart w:id="354" w:name="_DV_M361"/>
      <w:bookmarkStart w:id="355" w:name="_DV_M362"/>
      <w:bookmarkStart w:id="356" w:name="_DV_M364"/>
      <w:bookmarkStart w:id="357" w:name="_DV_M365"/>
      <w:bookmarkStart w:id="358" w:name="_DV_M366"/>
      <w:bookmarkStart w:id="359" w:name="_DV_M367"/>
      <w:bookmarkStart w:id="360" w:name="_DV_M369"/>
      <w:bookmarkStart w:id="361" w:name="_DV_M370"/>
      <w:bookmarkStart w:id="362" w:name="_DV_M371"/>
      <w:bookmarkStart w:id="363" w:name="_DV_M372"/>
      <w:bookmarkStart w:id="364" w:name="_DV_M373"/>
      <w:bookmarkStart w:id="365" w:name="_DV_M374"/>
      <w:bookmarkStart w:id="366" w:name="_NN127"/>
      <w:bookmarkStart w:id="367" w:name="_DV_M375"/>
      <w:bookmarkStart w:id="368" w:name="_DV_M376"/>
      <w:bookmarkStart w:id="369" w:name="_DV_M377"/>
      <w:bookmarkStart w:id="370" w:name="_DV_M378"/>
      <w:bookmarkStart w:id="371" w:name="_DV_M379"/>
      <w:bookmarkStart w:id="372" w:name="_DV_M380"/>
      <w:bookmarkStart w:id="373" w:name="_DV_M381"/>
      <w:bookmarkStart w:id="374" w:name="_DV_M382"/>
      <w:bookmarkStart w:id="375" w:name="_DV_M383"/>
      <w:bookmarkStart w:id="376" w:name="_DV_M384"/>
      <w:bookmarkStart w:id="377" w:name="_DV_M385"/>
      <w:bookmarkStart w:id="378" w:name="_DV_M386"/>
      <w:bookmarkStart w:id="379" w:name="_DV_M387"/>
      <w:bookmarkStart w:id="380" w:name="_DV_M388"/>
      <w:bookmarkStart w:id="381" w:name="_DV_M389"/>
      <w:bookmarkStart w:id="382" w:name="_DV_M390"/>
      <w:bookmarkStart w:id="383" w:name="_DV_M391"/>
      <w:bookmarkStart w:id="384" w:name="_DV_M392"/>
      <w:bookmarkStart w:id="385" w:name="_DV_M393"/>
      <w:bookmarkStart w:id="386" w:name="_DV_M394"/>
      <w:bookmarkStart w:id="387" w:name="_DV_M395"/>
      <w:bookmarkStart w:id="388" w:name="_DV_M396"/>
      <w:bookmarkStart w:id="389" w:name="_DV_M397"/>
      <w:bookmarkStart w:id="390" w:name="_DV_M398"/>
      <w:bookmarkStart w:id="391" w:name="_DV_M399"/>
      <w:bookmarkStart w:id="392" w:name="_DV_M400"/>
      <w:bookmarkStart w:id="393" w:name="_DV_M401"/>
      <w:bookmarkStart w:id="394" w:name="_DV_M423"/>
      <w:bookmarkStart w:id="395" w:name="_DV_M442"/>
      <w:bookmarkStart w:id="396" w:name="_DV_M446"/>
      <w:bookmarkStart w:id="397" w:name="_DV_M477"/>
      <w:bookmarkStart w:id="398" w:name="_DV_M492"/>
      <w:bookmarkStart w:id="399" w:name="_DV_M496"/>
      <w:bookmarkStart w:id="400" w:name="_DV_M532"/>
      <w:bookmarkStart w:id="401" w:name="_DV_M539"/>
      <w:bookmarkStart w:id="402" w:name="_DV_M541"/>
      <w:bookmarkStart w:id="403" w:name="_NN141"/>
      <w:bookmarkStart w:id="404" w:name="_DV_M542"/>
      <w:bookmarkStart w:id="405" w:name="_DV_M543"/>
      <w:bookmarkStart w:id="406" w:name="_DV_M552"/>
      <w:bookmarkEnd w:id="269"/>
      <w:bookmarkEnd w:id="270"/>
      <w:bookmarkEnd w:id="271"/>
      <w:bookmarkEnd w:id="27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b/>
        </w:rPr>
        <w:t>3</w:t>
      </w:r>
      <w:r w:rsidR="00D743A7">
        <w:rPr>
          <w:b/>
        </w:rPr>
        <w:t>3</w:t>
      </w:r>
      <w:r w:rsidR="00C50077" w:rsidRPr="00C50077">
        <w:rPr>
          <w:b/>
        </w:rPr>
        <w:t>.</w:t>
      </w:r>
      <w:r w:rsidR="00C50077" w:rsidRPr="00C50077">
        <w:rPr>
          <w:b/>
        </w:rPr>
        <w:tab/>
      </w:r>
      <w:r w:rsidR="00B62389" w:rsidRPr="00C50077">
        <w:rPr>
          <w:b/>
        </w:rPr>
        <w:t>CONFLICTS OF INTEREST</w:t>
      </w:r>
    </w:p>
    <w:p w14:paraId="7A0A74D7" w14:textId="77777777" w:rsidR="00B62389" w:rsidRDefault="007E4B53" w:rsidP="00EA61CA">
      <w:pPr>
        <w:spacing w:before="120" w:line="240" w:lineRule="auto"/>
        <w:ind w:hanging="720"/>
      </w:pPr>
      <w:r>
        <w:t>3</w:t>
      </w:r>
      <w:r w:rsidR="00D743A7">
        <w:t>3</w:t>
      </w:r>
      <w:r w:rsidR="00C50077">
        <w:t>.1</w:t>
      </w:r>
      <w:r w:rsidR="00C50077">
        <w:tab/>
      </w:r>
      <w:r w:rsidR="00B62389" w:rsidRPr="00C50077">
        <w:t xml:space="preserve">The </w:t>
      </w:r>
      <w:r w:rsidR="00991834" w:rsidRPr="00C50077">
        <w:t>Contractor</w:t>
      </w:r>
      <w:r w:rsidR="00B62389" w:rsidRPr="00C50077">
        <w:t xml:space="preserve"> shall:</w:t>
      </w:r>
    </w:p>
    <w:p w14:paraId="7E31447A" w14:textId="77777777" w:rsidR="00B62389" w:rsidRDefault="00C50077" w:rsidP="00EA61CA">
      <w:pPr>
        <w:spacing w:before="120" w:line="240" w:lineRule="auto"/>
        <w:ind w:left="851" w:hanging="851"/>
      </w:pPr>
      <w:r>
        <w:t>3</w:t>
      </w:r>
      <w:r w:rsidR="00D743A7">
        <w:t>3</w:t>
      </w:r>
      <w:r>
        <w:t>.1.1</w:t>
      </w:r>
      <w:r>
        <w:tab/>
      </w:r>
      <w:r w:rsidR="00B62389" w:rsidRPr="00C50077">
        <w:t xml:space="preserve">not permit its obligations to its other clients and third parties (including other governmental bodies and organisations providing services to other governmental bodies) to interfere or conflict in any material way with its duty (which the </w:t>
      </w:r>
      <w:r w:rsidR="00991834" w:rsidRPr="00C50077">
        <w:t>Contractor</w:t>
      </w:r>
      <w:r w:rsidR="00B62389" w:rsidRPr="00C50077">
        <w:t xml:space="preserve"> hereby acknowledges) to comply wi</w:t>
      </w:r>
      <w:r w:rsidR="007E4B53">
        <w:t>th its obligations under the</w:t>
      </w:r>
      <w:r w:rsidR="00B62389" w:rsidRPr="00C50077">
        <w:t xml:space="preserve"> Contract to the required standards; and</w:t>
      </w:r>
    </w:p>
    <w:p w14:paraId="431CFD92" w14:textId="77777777" w:rsidR="007E4B53" w:rsidRDefault="007E4B53" w:rsidP="00EA61CA">
      <w:pPr>
        <w:spacing w:before="120" w:line="240" w:lineRule="auto"/>
        <w:ind w:left="851" w:hanging="851"/>
      </w:pPr>
      <w:r>
        <w:t>3</w:t>
      </w:r>
      <w:r w:rsidR="00D743A7">
        <w:t>3</w:t>
      </w:r>
      <w:r w:rsidR="00C50077">
        <w:t>.1.2</w:t>
      </w:r>
      <w:r w:rsidR="00C50077">
        <w:tab/>
      </w:r>
      <w:r w:rsidR="00B62389" w:rsidRPr="00C50077">
        <w:t xml:space="preserve">take appropriate steps to ensure that neither the </w:t>
      </w:r>
      <w:r w:rsidR="00991834" w:rsidRPr="00C50077">
        <w:t>Contractor</w:t>
      </w:r>
      <w:r w:rsidR="00B62389" w:rsidRPr="00C50077">
        <w:t xml:space="preserve"> nor any of the </w:t>
      </w:r>
      <w:r w:rsidR="008006F5">
        <w:t>Personnel</w:t>
      </w:r>
      <w:r w:rsidR="00B62389" w:rsidRPr="00C50077">
        <w:t xml:space="preserve"> is placed in a position where, in the reasonable opinion of the </w:t>
      </w:r>
      <w:r w:rsidR="00991834" w:rsidRPr="00C50077">
        <w:t>DFE</w:t>
      </w:r>
      <w:r w:rsidR="00B62389" w:rsidRPr="00C50077">
        <w:t xml:space="preserve">,  there is or may be an actual conflict, or a potential conflict, between the pecuniary or personal interests of the </w:t>
      </w:r>
      <w:r w:rsidR="00991834" w:rsidRPr="00C50077">
        <w:t>Contractor</w:t>
      </w:r>
      <w:r w:rsidR="00B62389" w:rsidRPr="00C50077">
        <w:t xml:space="preserve"> or any of the </w:t>
      </w:r>
      <w:r w:rsidR="008006F5">
        <w:t>Personnel</w:t>
      </w:r>
      <w:r w:rsidR="00B62389" w:rsidRPr="00C50077">
        <w:t xml:space="preserve"> and the duties owed to the </w:t>
      </w:r>
      <w:r w:rsidR="00991834" w:rsidRPr="00C50077">
        <w:t>DFE</w:t>
      </w:r>
      <w:r>
        <w:t xml:space="preserve"> under the provisions of the</w:t>
      </w:r>
      <w:r w:rsidR="00B62389" w:rsidRPr="00C50077">
        <w:t xml:space="preserve"> Contract in either cas</w:t>
      </w:r>
      <w:r>
        <w:t>e</w:t>
      </w:r>
      <w:r w:rsidR="00345598">
        <w:t xml:space="preserve"> and </w:t>
      </w:r>
      <w:r w:rsidR="000A64CB">
        <w:t xml:space="preserve"> which for the avoidance of doubt extends to the</w:t>
      </w:r>
      <w:r w:rsidR="00345598">
        <w:t>ir</w:t>
      </w:r>
      <w:r w:rsidR="000A64CB">
        <w:t xml:space="preserve"> relationship with NPQ Providers,</w:t>
      </w:r>
      <w:r>
        <w:t xml:space="preserve"> referred to in this clause 3</w:t>
      </w:r>
      <w:r w:rsidR="00D743A7">
        <w:t>3</w:t>
      </w:r>
      <w:r w:rsidR="00B62389" w:rsidRPr="00C50077">
        <w:t xml:space="preserve"> as a </w:t>
      </w:r>
      <w:r w:rsidR="00B62389" w:rsidRPr="0060579B">
        <w:rPr>
          <w:b/>
        </w:rPr>
        <w:t>“C</w:t>
      </w:r>
      <w:r w:rsidR="00B62389" w:rsidRPr="007E4B53">
        <w:rPr>
          <w:b/>
        </w:rPr>
        <w:t>onflict of Interest</w:t>
      </w:r>
      <w:r w:rsidR="00B62389" w:rsidRPr="0060579B">
        <w:rPr>
          <w:b/>
        </w:rPr>
        <w:t>”</w:t>
      </w:r>
      <w:r w:rsidR="00B62389" w:rsidRPr="00C50077">
        <w:t xml:space="preserve">. </w:t>
      </w:r>
    </w:p>
    <w:p w14:paraId="4A38B09E" w14:textId="77777777" w:rsidR="00B62389" w:rsidRDefault="007E4B53" w:rsidP="00EA61CA">
      <w:pPr>
        <w:spacing w:before="120" w:line="240" w:lineRule="auto"/>
        <w:ind w:hanging="720"/>
      </w:pPr>
      <w:r>
        <w:t>3</w:t>
      </w:r>
      <w:r w:rsidR="00D743A7">
        <w:t>3</w:t>
      </w:r>
      <w:r>
        <w:t>.2</w:t>
      </w:r>
      <w:r>
        <w:tab/>
      </w:r>
      <w:r w:rsidR="00B62389" w:rsidRPr="00C50077">
        <w:t xml:space="preserve">If the </w:t>
      </w:r>
      <w:r w:rsidR="00991834" w:rsidRPr="00C50077">
        <w:t>Contractor</w:t>
      </w:r>
      <w:r w:rsidR="00B62389" w:rsidRPr="00C50077">
        <w:t xml:space="preserve"> becomes aware of any Conflict of Interest (or potential Conflict of Interest) or other situation which has arisen or may arise and which may </w:t>
      </w:r>
      <w:r>
        <w:t>cause a breach of this clause 35</w:t>
      </w:r>
      <w:r w:rsidR="00B62389" w:rsidRPr="00C50077">
        <w:t xml:space="preserve"> the </w:t>
      </w:r>
      <w:r w:rsidR="00991834" w:rsidRPr="00C50077">
        <w:t>Contractor</w:t>
      </w:r>
      <w:r w:rsidR="00B62389" w:rsidRPr="00C50077">
        <w:t xml:space="preserve"> shall forthwith provide full par</w:t>
      </w:r>
      <w:r>
        <w:t xml:space="preserve">ticulars </w:t>
      </w:r>
      <w:r w:rsidR="00B62389" w:rsidRPr="00C50077">
        <w:t xml:space="preserve">to the </w:t>
      </w:r>
      <w:r w:rsidR="00991834" w:rsidRPr="00C50077">
        <w:t>DFE</w:t>
      </w:r>
      <w:r w:rsidR="00B62389" w:rsidRPr="00C50077">
        <w:t>.</w:t>
      </w:r>
    </w:p>
    <w:p w14:paraId="7BDC6A6C" w14:textId="77777777" w:rsidR="00B62389" w:rsidRPr="00C50077" w:rsidRDefault="00C50077" w:rsidP="00EA61CA">
      <w:pPr>
        <w:spacing w:before="120" w:line="240" w:lineRule="auto"/>
        <w:ind w:hanging="720"/>
      </w:pPr>
      <w:r>
        <w:t>3</w:t>
      </w:r>
      <w:r w:rsidR="00D743A7">
        <w:t>3</w:t>
      </w:r>
      <w:r w:rsidR="00AC3BFB">
        <w:t>.3</w:t>
      </w:r>
      <w:r>
        <w:tab/>
      </w:r>
      <w:r w:rsidR="00B62389" w:rsidRPr="00C50077">
        <w:t xml:space="preserve">In performing its </w:t>
      </w:r>
      <w:r w:rsidR="007E4B53">
        <w:t>obligations under the Contract</w:t>
      </w:r>
      <w:r w:rsidR="00B62389" w:rsidRPr="00C50077">
        <w:t xml:space="preserve"> the </w:t>
      </w:r>
      <w:r w:rsidR="00991834" w:rsidRPr="00C50077">
        <w:t>Contractor</w:t>
      </w:r>
      <w:r w:rsidR="00B62389" w:rsidRPr="00C50077">
        <w:t xml:space="preserve"> shall conduct its business, operations and activities in a politically neutral fashion.</w:t>
      </w:r>
    </w:p>
    <w:p w14:paraId="51EBA6F2" w14:textId="77777777" w:rsidR="007E4B53" w:rsidRDefault="007E4B53" w:rsidP="00EA61CA">
      <w:pPr>
        <w:spacing w:before="120" w:line="240" w:lineRule="auto"/>
        <w:ind w:hanging="720"/>
      </w:pPr>
      <w:r>
        <w:t>3</w:t>
      </w:r>
      <w:r w:rsidR="00D743A7">
        <w:t>3</w:t>
      </w:r>
      <w:r w:rsidR="00AC3BFB">
        <w:t>.4</w:t>
      </w:r>
      <w:r w:rsidR="00C50077">
        <w:tab/>
      </w:r>
      <w:r w:rsidR="00B62389" w:rsidRPr="00C50077">
        <w:t>Without prejudice to the foreg</w:t>
      </w:r>
      <w:r w:rsidR="000848DF">
        <w:t>oing provisions of this clause 3</w:t>
      </w:r>
      <w:r w:rsidR="00D743A7">
        <w:t>3</w:t>
      </w:r>
      <w:r w:rsidR="00B62389" w:rsidRPr="00C50077">
        <w:t xml:space="preserve">, if any Conflict of Interest (or potential Conflict of Interest) arises or is likely to arise, the </w:t>
      </w:r>
      <w:r w:rsidR="00991834" w:rsidRPr="00C50077">
        <w:t>Contractor</w:t>
      </w:r>
      <w:r w:rsidR="00B62389" w:rsidRPr="00C50077">
        <w:t xml:space="preserve"> </w:t>
      </w:r>
      <w:r>
        <w:t>sha</w:t>
      </w:r>
      <w:r w:rsidR="00B62389" w:rsidRPr="00C50077">
        <w:t>ll</w:t>
      </w:r>
      <w:r>
        <w:t>:</w:t>
      </w:r>
    </w:p>
    <w:p w14:paraId="5870798A" w14:textId="77777777" w:rsidR="007E4B53" w:rsidRDefault="007E4B53" w:rsidP="00EA61CA">
      <w:pPr>
        <w:spacing w:before="120" w:line="240" w:lineRule="auto"/>
        <w:ind w:left="851" w:hanging="851"/>
      </w:pPr>
      <w:r>
        <w:t>3</w:t>
      </w:r>
      <w:r w:rsidR="00D743A7">
        <w:t>3</w:t>
      </w:r>
      <w:r>
        <w:t>.</w:t>
      </w:r>
      <w:r w:rsidR="00AC3BFB">
        <w:t>4</w:t>
      </w:r>
      <w:r>
        <w:t>.1</w:t>
      </w:r>
      <w:r>
        <w:tab/>
      </w:r>
      <w:r w:rsidR="00B62389" w:rsidRPr="00C50077">
        <w:t xml:space="preserve">take all reasonable steps to remove or avoid the Conflict of Interest or to prevent it occurring in each case, or to manage the conflict to the satisfaction of the </w:t>
      </w:r>
      <w:r w:rsidR="00991834" w:rsidRPr="00C50077">
        <w:t>DFE</w:t>
      </w:r>
      <w:r w:rsidR="00B62389" w:rsidRPr="00C50077">
        <w:t xml:space="preserve"> (acting reasonably)</w:t>
      </w:r>
      <w:r>
        <w:t>; and</w:t>
      </w:r>
    </w:p>
    <w:p w14:paraId="6DF384FD" w14:textId="77777777" w:rsidR="007E4B53" w:rsidRDefault="007E4B53" w:rsidP="00EA61CA">
      <w:pPr>
        <w:spacing w:before="120" w:line="240" w:lineRule="auto"/>
        <w:ind w:left="851" w:hanging="851"/>
      </w:pPr>
      <w:r>
        <w:t>3</w:t>
      </w:r>
      <w:r w:rsidR="00D743A7">
        <w:t>3</w:t>
      </w:r>
      <w:r w:rsidR="00AC3BFB">
        <w:t>.4</w:t>
      </w:r>
      <w:r>
        <w:t>.2</w:t>
      </w:r>
      <w:r>
        <w:tab/>
        <w:t>give</w:t>
      </w:r>
      <w:r w:rsidR="00B62389" w:rsidRPr="00C50077">
        <w:t xml:space="preserve"> the </w:t>
      </w:r>
      <w:r w:rsidR="00991834" w:rsidRPr="00C50077">
        <w:t>DFE</w:t>
      </w:r>
      <w:r w:rsidR="00B62389" w:rsidRPr="00C50077">
        <w:t xml:space="preserve"> a comprehensive and detailed written statement of the action it ha</w:t>
      </w:r>
      <w:r w:rsidR="000A64CB">
        <w:t>s</w:t>
      </w:r>
      <w:r w:rsidR="00B62389" w:rsidRPr="00C50077">
        <w:t xml:space="preserve"> taken</w:t>
      </w:r>
      <w:r>
        <w:t>.</w:t>
      </w:r>
    </w:p>
    <w:p w14:paraId="3241C04B" w14:textId="77777777" w:rsidR="00B62389" w:rsidRPr="00C50077" w:rsidRDefault="007E4B53" w:rsidP="00EA61CA">
      <w:pPr>
        <w:spacing w:before="120" w:line="240" w:lineRule="auto"/>
        <w:ind w:hanging="720"/>
      </w:pPr>
      <w:r>
        <w:t>3</w:t>
      </w:r>
      <w:r w:rsidR="00D743A7">
        <w:t>3</w:t>
      </w:r>
      <w:r w:rsidR="00AC3BFB">
        <w:t>.5</w:t>
      </w:r>
      <w:r>
        <w:tab/>
        <w:t>If the DFE is not satisfied with the Contractor’s actions</w:t>
      </w:r>
      <w:r w:rsidR="00B62389" w:rsidRPr="00C50077">
        <w:t xml:space="preserve">, the </w:t>
      </w:r>
      <w:r w:rsidR="00991834" w:rsidRPr="00C50077">
        <w:t>Contractor</w:t>
      </w:r>
      <w:r w:rsidR="00B62389" w:rsidRPr="00C50077">
        <w:t xml:space="preserve"> </w:t>
      </w:r>
      <w:r>
        <w:t>shall,</w:t>
      </w:r>
      <w:r w:rsidR="00B62389" w:rsidRPr="00C50077">
        <w:t xml:space="preserve"> on request by the </w:t>
      </w:r>
      <w:r w:rsidR="00991834" w:rsidRPr="00C50077">
        <w:t>DFE</w:t>
      </w:r>
      <w:r w:rsidR="00B62389" w:rsidRPr="00C50077">
        <w:t xml:space="preserve"> </w:t>
      </w:r>
      <w:r>
        <w:t>promptly</w:t>
      </w:r>
      <w:r w:rsidR="00B62389" w:rsidRPr="00C50077">
        <w:t xml:space="preserve"> end any relationship it may have with any third party, where that relationship has given rise to the </w:t>
      </w:r>
      <w:r>
        <w:t>C</w:t>
      </w:r>
      <w:r w:rsidR="00B62389" w:rsidRPr="00C50077">
        <w:t xml:space="preserve">onflict of </w:t>
      </w:r>
      <w:r>
        <w:t>I</w:t>
      </w:r>
      <w:r w:rsidR="00B62389" w:rsidRPr="00C50077">
        <w:t>nterest (or potential</w:t>
      </w:r>
      <w:r>
        <w:t xml:space="preserve"> C</w:t>
      </w:r>
      <w:r w:rsidR="00B62389" w:rsidRPr="00C50077">
        <w:t xml:space="preserve">onflict of </w:t>
      </w:r>
      <w:r>
        <w:t>I</w:t>
      </w:r>
      <w:r w:rsidR="00B62389" w:rsidRPr="00C50077">
        <w:t>nterest).</w:t>
      </w:r>
    </w:p>
    <w:p w14:paraId="1F7AC3C2" w14:textId="77777777" w:rsidR="00B62389" w:rsidRPr="00C50077" w:rsidRDefault="007E4B53" w:rsidP="00EA61CA">
      <w:pPr>
        <w:spacing w:before="120" w:line="240" w:lineRule="auto"/>
        <w:ind w:hanging="720"/>
      </w:pPr>
      <w:r>
        <w:t>3</w:t>
      </w:r>
      <w:r w:rsidR="00D743A7">
        <w:t>3</w:t>
      </w:r>
      <w:r w:rsidR="00C50077">
        <w:t>.</w:t>
      </w:r>
      <w:r w:rsidR="00AC3BFB">
        <w:t>6</w:t>
      </w:r>
      <w:r w:rsidR="00C50077">
        <w:tab/>
      </w:r>
      <w:r w:rsidR="00B62389" w:rsidRPr="00C50077">
        <w:t xml:space="preserve">Without prejudice to any other right or remedy it may have, the </w:t>
      </w:r>
      <w:r w:rsidR="00991834" w:rsidRPr="00C50077">
        <w:t>DFE</w:t>
      </w:r>
      <w:r w:rsidR="00B62389" w:rsidRPr="00C50077">
        <w:t xml:space="preserve"> </w:t>
      </w:r>
      <w:r>
        <w:t>may</w:t>
      </w:r>
      <w:r w:rsidR="00B62389" w:rsidRPr="00C50077">
        <w:t xml:space="preserve"> terminate th</w:t>
      </w:r>
      <w:r>
        <w:t>e</w:t>
      </w:r>
      <w:r w:rsidR="00B62389" w:rsidRPr="00C50077">
        <w:t xml:space="preserve"> Contract with immediate effect by notice in writing and/or to take such other steps it deems necessary where, in the reasonable opinion of the </w:t>
      </w:r>
      <w:r w:rsidR="00991834" w:rsidRPr="00C50077">
        <w:t>DFE</w:t>
      </w:r>
      <w:r w:rsidR="00B62389" w:rsidRPr="00C50077">
        <w:t xml:space="preserve">, there is any continuing breach by the </w:t>
      </w:r>
      <w:r w:rsidR="00991834" w:rsidRPr="00C50077">
        <w:t>Contractor</w:t>
      </w:r>
      <w:r w:rsidR="00B62389" w:rsidRPr="00C50077">
        <w:t xml:space="preserve"> of the provisions of t</w:t>
      </w:r>
      <w:r w:rsidR="000848DF">
        <w:t>his clause 3</w:t>
      </w:r>
      <w:r w:rsidR="00D743A7">
        <w:t>3</w:t>
      </w:r>
      <w:r w:rsidR="000848DF">
        <w:t>.</w:t>
      </w:r>
    </w:p>
    <w:p w14:paraId="43B49A08" w14:textId="77777777" w:rsidR="00326067" w:rsidRDefault="00C50077" w:rsidP="00EA61CA">
      <w:pPr>
        <w:spacing w:before="120" w:line="240" w:lineRule="auto"/>
        <w:ind w:hanging="720"/>
        <w:rPr>
          <w:b/>
        </w:rPr>
      </w:pPr>
      <w:r w:rsidRPr="00C50077">
        <w:rPr>
          <w:b/>
        </w:rPr>
        <w:t>3</w:t>
      </w:r>
      <w:r w:rsidR="00D743A7">
        <w:rPr>
          <w:b/>
        </w:rPr>
        <w:t>4</w:t>
      </w:r>
      <w:r w:rsidRPr="00C50077">
        <w:rPr>
          <w:b/>
        </w:rPr>
        <w:t>.</w:t>
      </w:r>
      <w:r w:rsidRPr="00C50077">
        <w:rPr>
          <w:b/>
        </w:rPr>
        <w:tab/>
      </w:r>
      <w:r w:rsidR="00326067" w:rsidRPr="00C50077">
        <w:rPr>
          <w:b/>
        </w:rPr>
        <w:t>FURTHER ASSURANCE</w:t>
      </w:r>
      <w:bookmarkStart w:id="407" w:name="_NN143"/>
      <w:bookmarkEnd w:id="407"/>
    </w:p>
    <w:p w14:paraId="0285F35C" w14:textId="77777777" w:rsidR="00326067" w:rsidRPr="00C50077" w:rsidRDefault="007E4B53" w:rsidP="00EA61CA">
      <w:pPr>
        <w:spacing w:before="120" w:line="240" w:lineRule="auto"/>
        <w:ind w:hanging="720"/>
      </w:pPr>
      <w:bookmarkStart w:id="408" w:name="_DV_M553"/>
      <w:bookmarkEnd w:id="408"/>
      <w:r>
        <w:t>3</w:t>
      </w:r>
      <w:r w:rsidR="00D743A7">
        <w:t>4</w:t>
      </w:r>
      <w:r w:rsidR="00C50077">
        <w:t>.1</w:t>
      </w:r>
      <w:r w:rsidR="00C50077">
        <w:tab/>
      </w:r>
      <w:r w:rsidR="00326067" w:rsidRPr="00C50077">
        <w:t xml:space="preserve">The Parties </w:t>
      </w:r>
      <w:r>
        <w:t xml:space="preserve">shall </w:t>
      </w:r>
      <w:r w:rsidR="00326067" w:rsidRPr="00C50077">
        <w:t xml:space="preserve">do or procure the doing of all such acts and things and will execute or procure the execution of all such documents as may be </w:t>
      </w:r>
      <w:bookmarkStart w:id="409" w:name="_DV_C489"/>
      <w:r w:rsidR="00326067" w:rsidRPr="00C50077">
        <w:t xml:space="preserve">reasonably </w:t>
      </w:r>
      <w:bookmarkStart w:id="410" w:name="_DV_M554"/>
      <w:bookmarkEnd w:id="409"/>
      <w:bookmarkEnd w:id="410"/>
      <w:r w:rsidR="00326067" w:rsidRPr="00C50077">
        <w:t xml:space="preserve">required including on or subsequent to the </w:t>
      </w:r>
      <w:r>
        <w:t xml:space="preserve">end </w:t>
      </w:r>
      <w:r w:rsidR="00326067" w:rsidRPr="00C50077">
        <w:t>of th</w:t>
      </w:r>
      <w:r>
        <w:t>e</w:t>
      </w:r>
      <w:r w:rsidR="00326067" w:rsidRPr="00C50077">
        <w:t xml:space="preserve"> Contract to vest in the</w:t>
      </w:r>
      <w:r w:rsidR="00A61F28" w:rsidRPr="00C50077">
        <w:t xml:space="preserve"> </w:t>
      </w:r>
      <w:r w:rsidR="006A48BA" w:rsidRPr="00C50077">
        <w:t>relevant</w:t>
      </w:r>
      <w:r w:rsidR="00326067" w:rsidRPr="00C50077">
        <w:t xml:space="preserve"> all rights granted </w:t>
      </w:r>
      <w:bookmarkStart w:id="411" w:name="_DV_C493"/>
      <w:r w:rsidR="00326067" w:rsidRPr="00C50077">
        <w:t>under</w:t>
      </w:r>
      <w:bookmarkStart w:id="412" w:name="_DV_M556"/>
      <w:bookmarkEnd w:id="411"/>
      <w:bookmarkEnd w:id="412"/>
      <w:r>
        <w:t xml:space="preserve"> the</w:t>
      </w:r>
      <w:r w:rsidR="00326067" w:rsidRPr="00C50077">
        <w:t xml:space="preserve"> Contract and otherwise to comply with its terms.</w:t>
      </w:r>
    </w:p>
    <w:p w14:paraId="67D5CAB7" w14:textId="77777777" w:rsidR="00A21704" w:rsidRPr="00C50077" w:rsidRDefault="00C50077" w:rsidP="00EA61CA">
      <w:pPr>
        <w:spacing w:before="120" w:line="240" w:lineRule="auto"/>
        <w:ind w:hanging="720"/>
        <w:rPr>
          <w:b/>
        </w:rPr>
      </w:pPr>
      <w:bookmarkStart w:id="413" w:name="_DV_M557"/>
      <w:bookmarkStart w:id="414" w:name="_DV_M566"/>
      <w:bookmarkStart w:id="415" w:name="_NN145"/>
      <w:bookmarkStart w:id="416" w:name="_DV_M567"/>
      <w:bookmarkStart w:id="417" w:name="_DV_M568"/>
      <w:bookmarkStart w:id="418" w:name="_DV_M570"/>
      <w:bookmarkStart w:id="419" w:name="_DV_M572"/>
      <w:bookmarkStart w:id="420" w:name="_DV_M573"/>
      <w:bookmarkStart w:id="421" w:name="_DV_M574"/>
      <w:bookmarkStart w:id="422" w:name="_DV_M575"/>
      <w:bookmarkStart w:id="423" w:name="_DV_M576"/>
      <w:bookmarkStart w:id="424" w:name="_Ref16483468"/>
      <w:bookmarkStart w:id="425" w:name="_Ref506797261"/>
      <w:bookmarkStart w:id="426" w:name="_Ref513441569"/>
      <w:bookmarkEnd w:id="413"/>
      <w:bookmarkEnd w:id="414"/>
      <w:bookmarkEnd w:id="415"/>
      <w:bookmarkEnd w:id="416"/>
      <w:bookmarkEnd w:id="417"/>
      <w:bookmarkEnd w:id="418"/>
      <w:bookmarkEnd w:id="419"/>
      <w:bookmarkEnd w:id="420"/>
      <w:bookmarkEnd w:id="421"/>
      <w:bookmarkEnd w:id="422"/>
      <w:bookmarkEnd w:id="423"/>
      <w:r w:rsidRPr="00C50077">
        <w:rPr>
          <w:b/>
        </w:rPr>
        <w:t>3</w:t>
      </w:r>
      <w:r w:rsidR="00D743A7">
        <w:rPr>
          <w:b/>
        </w:rPr>
        <w:t>5</w:t>
      </w:r>
      <w:r w:rsidRPr="00C50077">
        <w:rPr>
          <w:b/>
        </w:rPr>
        <w:t>.</w:t>
      </w:r>
      <w:r w:rsidRPr="00C50077">
        <w:rPr>
          <w:b/>
        </w:rPr>
        <w:tab/>
      </w:r>
      <w:r w:rsidR="00A21704" w:rsidRPr="00C50077">
        <w:rPr>
          <w:b/>
        </w:rPr>
        <w:t>NOTICES</w:t>
      </w:r>
    </w:p>
    <w:p w14:paraId="0FCEB477" w14:textId="77777777" w:rsidR="00A21704" w:rsidRDefault="001C1DC7" w:rsidP="00EA61CA">
      <w:pPr>
        <w:spacing w:before="120" w:line="240" w:lineRule="auto"/>
        <w:ind w:hanging="720"/>
      </w:pPr>
      <w:r>
        <w:lastRenderedPageBreak/>
        <w:t>3</w:t>
      </w:r>
      <w:r w:rsidR="00D743A7">
        <w:t>5</w:t>
      </w:r>
      <w:r w:rsidR="00C50077">
        <w:t>.1</w:t>
      </w:r>
      <w:r w:rsidR="00C50077">
        <w:tab/>
      </w:r>
      <w:r w:rsidR="00A21704" w:rsidRPr="00C50077">
        <w:t>Any notice, demand or communication in connection with th</w:t>
      </w:r>
      <w:r>
        <w:t>e</w:t>
      </w:r>
      <w:r w:rsidR="00A21704"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7EDE584" w14:textId="77777777" w:rsidR="00A21704" w:rsidRDefault="001C1DC7" w:rsidP="00EA61CA">
      <w:pPr>
        <w:spacing w:before="120" w:line="240" w:lineRule="auto"/>
        <w:ind w:hanging="709"/>
      </w:pPr>
      <w:r>
        <w:t>3</w:t>
      </w:r>
      <w:r w:rsidR="00D743A7">
        <w:t>5</w:t>
      </w:r>
      <w:r w:rsidR="00C50077">
        <w:t>.2</w:t>
      </w:r>
      <w:r w:rsidR="00C50077">
        <w:tab/>
      </w:r>
      <w:r w:rsidR="00A21704" w:rsidRPr="00C50077">
        <w:t>The notice, demand or communication shall be deemed to have been duly served:</w:t>
      </w:r>
    </w:p>
    <w:p w14:paraId="4C8AB9D7" w14:textId="77777777" w:rsidR="00A21704" w:rsidRDefault="00C50077" w:rsidP="00EA61CA">
      <w:pPr>
        <w:spacing w:before="120" w:line="240" w:lineRule="auto"/>
        <w:ind w:left="851" w:hanging="851"/>
      </w:pPr>
      <w:r>
        <w:t>3</w:t>
      </w:r>
      <w:r w:rsidR="00D743A7">
        <w:t>5</w:t>
      </w:r>
      <w:r>
        <w:t>.2.1</w:t>
      </w:r>
      <w:r>
        <w:tab/>
      </w:r>
      <w:r w:rsidR="00A21704" w:rsidRPr="00C50077">
        <w:t>if delivered by hand, when left at the proper address for service;</w:t>
      </w:r>
    </w:p>
    <w:p w14:paraId="0108527D" w14:textId="77777777" w:rsidR="00A21704" w:rsidRDefault="001C1DC7" w:rsidP="00EA61CA">
      <w:pPr>
        <w:spacing w:before="120" w:line="240" w:lineRule="auto"/>
        <w:ind w:left="851" w:hanging="851"/>
      </w:pPr>
      <w:r>
        <w:t>3</w:t>
      </w:r>
      <w:r w:rsidR="00D743A7">
        <w:t>5</w:t>
      </w:r>
      <w:r w:rsidR="00C50077">
        <w:t>.2.2</w:t>
      </w:r>
      <w:r w:rsidR="00C50077">
        <w:tab/>
      </w:r>
      <w:r w:rsidR="00A21704" w:rsidRPr="00C50077">
        <w:t>if given or made by prepaid first class post 48 hours after being posted or in the case of airmail 14 days after being posted;</w:t>
      </w:r>
    </w:p>
    <w:p w14:paraId="37512FAC" w14:textId="77777777" w:rsidR="00A21704" w:rsidRDefault="001C1DC7" w:rsidP="00EA61CA">
      <w:pPr>
        <w:spacing w:before="120" w:line="240" w:lineRule="auto"/>
        <w:ind w:left="851" w:hanging="851"/>
      </w:pPr>
      <w:r>
        <w:t>3</w:t>
      </w:r>
      <w:r w:rsidR="00D743A7">
        <w:t>5</w:t>
      </w:r>
      <w:r w:rsidR="00C50077">
        <w:t>.2.3</w:t>
      </w:r>
      <w:r w:rsidR="00C50077">
        <w:tab/>
      </w:r>
      <w:r w:rsidR="00A21704" w:rsidRPr="00C50077">
        <w:t>if given or made by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409E9E0C" w14:textId="77777777" w:rsidR="00A21704" w:rsidRPr="00C50077" w:rsidRDefault="001C1DC7" w:rsidP="00654034">
      <w:pPr>
        <w:spacing w:before="120" w:line="240" w:lineRule="auto"/>
        <w:ind w:hanging="720"/>
      </w:pPr>
      <w:r>
        <w:t>3</w:t>
      </w:r>
      <w:r w:rsidR="00D743A7">
        <w:t>5</w:t>
      </w:r>
      <w:r w:rsidR="00C50077">
        <w:t>.3</w:t>
      </w:r>
      <w:r w:rsidR="00C50077">
        <w:tab/>
      </w:r>
      <w:r w:rsidR="00D53167">
        <w:t>If</w:t>
      </w:r>
      <w:r w:rsidR="00A21704" w:rsidRPr="00C50077">
        <w:t xml:space="preserve"> proceedings to which the Civil Procedure Rules apply have been issued, the provisions of Civil Procedure Rule 6 must be complied with in respect of the service of documents in connection with those proceedings.</w:t>
      </w:r>
    </w:p>
    <w:p w14:paraId="2021F905" w14:textId="77777777" w:rsidR="00D83CEA" w:rsidRPr="004D17BC" w:rsidRDefault="001C1DC7" w:rsidP="00654034">
      <w:pPr>
        <w:spacing w:before="120" w:line="240" w:lineRule="auto"/>
        <w:ind w:hanging="720"/>
        <w:rPr>
          <w:b/>
        </w:rPr>
      </w:pPr>
      <w:r>
        <w:rPr>
          <w:b/>
        </w:rPr>
        <w:t>3</w:t>
      </w:r>
      <w:r w:rsidR="00D743A7">
        <w:rPr>
          <w:b/>
        </w:rPr>
        <w:t>6</w:t>
      </w:r>
      <w:r w:rsidR="004D17BC" w:rsidRPr="004D17BC">
        <w:rPr>
          <w:b/>
        </w:rPr>
        <w:t>.</w:t>
      </w:r>
      <w:r w:rsidR="004D17BC" w:rsidRPr="004D17BC">
        <w:rPr>
          <w:b/>
        </w:rPr>
        <w:tab/>
      </w:r>
      <w:r w:rsidR="00D83CEA" w:rsidRPr="004D17BC">
        <w:rPr>
          <w:b/>
        </w:rPr>
        <w:t>DISPUTE RESOLUTION</w:t>
      </w:r>
    </w:p>
    <w:p w14:paraId="525AF34E" w14:textId="77777777" w:rsidR="00D83CEA" w:rsidRDefault="001C1DC7" w:rsidP="00654034">
      <w:pPr>
        <w:spacing w:before="120" w:line="240" w:lineRule="auto"/>
        <w:ind w:hanging="720"/>
      </w:pPr>
      <w:r>
        <w:t>3</w:t>
      </w:r>
      <w:r w:rsidR="00D743A7">
        <w:t>6</w:t>
      </w:r>
      <w:r w:rsidR="004D17BC">
        <w:t>.1</w:t>
      </w:r>
      <w:r w:rsidR="004D17BC">
        <w:tab/>
      </w:r>
      <w:r w:rsidR="00D83CEA" w:rsidRPr="004D17BC">
        <w:t xml:space="preserve">Any Dispute shall be dealt with in </w:t>
      </w:r>
      <w:r w:rsidR="000848DF">
        <w:t>accordance with this clause 3</w:t>
      </w:r>
      <w:r w:rsidR="00D743A7">
        <w:t>6</w:t>
      </w:r>
      <w:r w:rsidR="00D83CEA" w:rsidRPr="004D17BC">
        <w:t>.</w:t>
      </w:r>
    </w:p>
    <w:p w14:paraId="0634E3E9" w14:textId="77777777" w:rsidR="00D83CEA" w:rsidRDefault="001C1DC7" w:rsidP="00654034">
      <w:pPr>
        <w:spacing w:before="120" w:line="240" w:lineRule="auto"/>
        <w:ind w:hanging="720"/>
      </w:pPr>
      <w:r>
        <w:t>3</w:t>
      </w:r>
      <w:r w:rsidR="00D743A7">
        <w:t>6</w:t>
      </w:r>
      <w:r w:rsidR="004D17BC">
        <w:t>.2</w:t>
      </w:r>
      <w:r w:rsidR="004D17BC">
        <w:tab/>
      </w:r>
      <w:r w:rsidR="00D83CEA"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36181CB0" w14:textId="77777777" w:rsidR="00D83CEA" w:rsidRPr="004D17BC" w:rsidRDefault="001C1DC7" w:rsidP="00654034">
      <w:pPr>
        <w:spacing w:before="120" w:line="240" w:lineRule="auto"/>
        <w:ind w:hanging="720"/>
      </w:pPr>
      <w:r>
        <w:t>3</w:t>
      </w:r>
      <w:r w:rsidR="00D743A7">
        <w:t>6</w:t>
      </w:r>
      <w:r w:rsidR="004D17BC">
        <w:t>.3</w:t>
      </w:r>
      <w:r w:rsidR="004D17BC">
        <w:tab/>
      </w:r>
      <w:r w:rsidR="00D83CEA" w:rsidRPr="004D17BC">
        <w:t>If a Dispute cannot be resolved by negotia</w:t>
      </w:r>
      <w:r w:rsidR="000848DF">
        <w:t>tion as referred to in clause 3</w:t>
      </w:r>
      <w:r w:rsidR="00D743A7">
        <w:t>6</w:t>
      </w:r>
      <w:r w:rsidR="00D83CEA"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56116ADF" w14:textId="77777777" w:rsidR="006F50E3" w:rsidRPr="004D17BC" w:rsidRDefault="001C1DC7" w:rsidP="006F50E3">
      <w:pPr>
        <w:spacing w:before="120" w:line="240" w:lineRule="auto"/>
        <w:ind w:hanging="720"/>
        <w:rPr>
          <w:b/>
        </w:rPr>
      </w:pPr>
      <w:r>
        <w:rPr>
          <w:b/>
        </w:rPr>
        <w:t>3</w:t>
      </w:r>
      <w:r w:rsidR="00D743A7">
        <w:rPr>
          <w:b/>
        </w:rPr>
        <w:t>7</w:t>
      </w:r>
      <w:r w:rsidR="004D17BC" w:rsidRPr="004D17BC">
        <w:rPr>
          <w:b/>
        </w:rPr>
        <w:t>.</w:t>
      </w:r>
      <w:r w:rsidR="004D17BC" w:rsidRPr="004D17BC">
        <w:rPr>
          <w:b/>
        </w:rPr>
        <w:tab/>
      </w:r>
      <w:r w:rsidR="00326067" w:rsidRPr="004D17BC">
        <w:rPr>
          <w:b/>
        </w:rPr>
        <w:t>GOVERNING LAW AND JURISDICTION</w:t>
      </w:r>
      <w:bookmarkStart w:id="427" w:name="_NN146"/>
      <w:bookmarkEnd w:id="424"/>
      <w:bookmarkEnd w:id="425"/>
      <w:bookmarkEnd w:id="426"/>
      <w:bookmarkEnd w:id="427"/>
    </w:p>
    <w:p w14:paraId="753DCC2B" w14:textId="77777777" w:rsidR="00326067" w:rsidRDefault="001C1DC7" w:rsidP="00654034">
      <w:pPr>
        <w:spacing w:before="120" w:line="240" w:lineRule="auto"/>
        <w:ind w:hanging="720"/>
      </w:pPr>
      <w:bookmarkStart w:id="428" w:name="_DV_M577"/>
      <w:bookmarkStart w:id="429" w:name="_Ref16483505"/>
      <w:bookmarkEnd w:id="428"/>
      <w:r>
        <w:t>3</w:t>
      </w:r>
      <w:r w:rsidR="00D743A7">
        <w:t>7</w:t>
      </w:r>
      <w:r w:rsidR="004D17BC">
        <w:t>.1</w:t>
      </w:r>
      <w:r w:rsidR="004D17BC">
        <w:tab/>
      </w:r>
      <w:r w:rsidR="00326067" w:rsidRPr="004D17BC">
        <w:t>Th</w:t>
      </w:r>
      <w:r>
        <w:t>e</w:t>
      </w:r>
      <w:r w:rsidR="00326067" w:rsidRPr="004D17BC">
        <w:t xml:space="preserve"> Contract and any non-contractual obligations arising out of or connection with it will be governed by and construed in accordance with English Law.</w:t>
      </w:r>
      <w:bookmarkEnd w:id="429"/>
    </w:p>
    <w:p w14:paraId="5ECE81AF" w14:textId="77777777" w:rsidR="00326067" w:rsidRDefault="001C1DC7" w:rsidP="00654034">
      <w:pPr>
        <w:spacing w:before="120" w:line="240" w:lineRule="auto"/>
        <w:ind w:hanging="720"/>
      </w:pPr>
      <w:bookmarkStart w:id="430" w:name="_DV_M578"/>
      <w:bookmarkEnd w:id="430"/>
      <w:r>
        <w:t>3</w:t>
      </w:r>
      <w:r w:rsidR="00D743A7">
        <w:t>7</w:t>
      </w:r>
      <w:r w:rsidR="004D17BC">
        <w:t>.2</w:t>
      </w:r>
      <w:r w:rsidR="004D17BC">
        <w:tab/>
      </w:r>
      <w:r w:rsidR="00326067" w:rsidRPr="004D17BC">
        <w:t>The courts of England shall have exclusive jurisdiction to settle any dispute which arises out of o</w:t>
      </w:r>
      <w:r>
        <w:t>r in connection with the</w:t>
      </w:r>
      <w:r w:rsidR="00326067" w:rsidRPr="004D17BC">
        <w:t xml:space="preserve"> Contract.</w:t>
      </w:r>
    </w:p>
    <w:p w14:paraId="3351FE5A" w14:textId="77777777" w:rsidR="006F50E3" w:rsidRDefault="001C1DC7" w:rsidP="006F50E3">
      <w:pPr>
        <w:spacing w:before="120" w:line="240" w:lineRule="auto"/>
        <w:ind w:hanging="720"/>
      </w:pPr>
      <w:bookmarkStart w:id="431" w:name="_DV_M579"/>
      <w:bookmarkEnd w:id="431"/>
      <w:r>
        <w:t>3</w:t>
      </w:r>
      <w:r w:rsidR="00D743A7">
        <w:t>7</w:t>
      </w:r>
      <w:r w:rsidR="004D17BC">
        <w:t>.3</w:t>
      </w:r>
      <w:r w:rsidR="004D17BC">
        <w:tab/>
      </w:r>
      <w:r>
        <w:t>If any provision of the</w:t>
      </w:r>
      <w:r w:rsidR="00326067" w:rsidRPr="004D17BC">
        <w:t xml:space="preserve"> Contract is held by any court or other competent authority to be void or unenforceable in whole or part, the other provisions of th</w:t>
      </w:r>
      <w:r>
        <w:t>e</w:t>
      </w:r>
      <w:r w:rsidR="00326067" w:rsidRPr="004D17BC">
        <w:t xml:space="preserve"> Contract and the remainder of the affected provis</w:t>
      </w:r>
      <w:r w:rsidR="0080156E" w:rsidRPr="004D17BC">
        <w:t>ions shall continue to be valid.</w:t>
      </w:r>
    </w:p>
    <w:p w14:paraId="6B978C1F" w14:textId="77777777" w:rsidR="006C318C" w:rsidRDefault="00514B23" w:rsidP="006C318C">
      <w:pPr>
        <w:spacing w:before="120" w:line="240" w:lineRule="auto"/>
        <w:ind w:hanging="720"/>
        <w:rPr>
          <w:b/>
        </w:rPr>
      </w:pPr>
      <w:r>
        <w:rPr>
          <w:b/>
          <w:bCs/>
        </w:rPr>
        <w:t>38</w:t>
      </w:r>
      <w:r w:rsidR="006F50E3" w:rsidRPr="006F50E3">
        <w:rPr>
          <w:b/>
          <w:bCs/>
        </w:rPr>
        <w:t>.</w:t>
      </w:r>
      <w:r w:rsidR="006F50E3" w:rsidRPr="006F50E3">
        <w:rPr>
          <w:b/>
          <w:bCs/>
        </w:rPr>
        <w:tab/>
      </w:r>
      <w:r w:rsidR="00924E6F">
        <w:rPr>
          <w:b/>
          <w:bCs/>
        </w:rPr>
        <w:t>EXTENSION</w:t>
      </w:r>
    </w:p>
    <w:p w14:paraId="2FE781C4" w14:textId="77777777" w:rsidR="006C318C" w:rsidRPr="00F273F3" w:rsidRDefault="00514B23" w:rsidP="006C318C">
      <w:pPr>
        <w:spacing w:before="120" w:line="240" w:lineRule="auto"/>
        <w:ind w:hanging="720"/>
        <w:rPr>
          <w:color w:val="000000"/>
        </w:rPr>
      </w:pPr>
      <w:r>
        <w:t>38</w:t>
      </w:r>
      <w:r w:rsidR="006C318C" w:rsidRPr="00F273F3">
        <w:t>.1</w:t>
      </w:r>
      <w:r w:rsidR="006C318C" w:rsidRPr="00F273F3">
        <w:rPr>
          <w:b/>
        </w:rPr>
        <w:tab/>
      </w:r>
      <w:r w:rsidR="00924E6F">
        <w:rPr>
          <w:color w:val="000000"/>
        </w:rPr>
        <w:t xml:space="preserve">Where the DFE </w:t>
      </w:r>
      <w:r w:rsidR="00052C15" w:rsidRPr="00F273F3">
        <w:rPr>
          <w:color w:val="000000"/>
        </w:rPr>
        <w:t>deems the Contractor to be fully and properly performing its obligations under the Contra</w:t>
      </w:r>
      <w:r w:rsidR="00924E6F">
        <w:rPr>
          <w:color w:val="000000"/>
        </w:rPr>
        <w:t>ct and</w:t>
      </w:r>
      <w:r w:rsidR="00052C15" w:rsidRPr="00F273F3">
        <w:rPr>
          <w:color w:val="000000"/>
        </w:rPr>
        <w:t xml:space="preserve"> if further capital f</w:t>
      </w:r>
      <w:r w:rsidR="00924E6F">
        <w:rPr>
          <w:color w:val="000000"/>
        </w:rPr>
        <w:t>unding is available</w:t>
      </w:r>
      <w:r w:rsidR="00FD3D11">
        <w:rPr>
          <w:color w:val="000000"/>
        </w:rPr>
        <w:t xml:space="preserve"> to the DFE</w:t>
      </w:r>
      <w:r w:rsidR="00924E6F">
        <w:rPr>
          <w:color w:val="000000"/>
        </w:rPr>
        <w:t xml:space="preserve">, the </w:t>
      </w:r>
      <w:r w:rsidR="00924E6F" w:rsidRPr="00924E6F">
        <w:rPr>
          <w:color w:val="000000"/>
        </w:rPr>
        <w:t>DFE may extend the Contract</w:t>
      </w:r>
      <w:r w:rsidR="00FD3D11">
        <w:rPr>
          <w:color w:val="000000"/>
        </w:rPr>
        <w:t xml:space="preserve"> by a further 2 years</w:t>
      </w:r>
      <w:r w:rsidR="00924E6F" w:rsidRPr="00924E6F">
        <w:rPr>
          <w:color w:val="000000"/>
        </w:rPr>
        <w:t xml:space="preserve"> by giving the Contractor 3 months’ notice</w:t>
      </w:r>
      <w:r w:rsidR="00924E6F">
        <w:rPr>
          <w:color w:val="000000"/>
        </w:rPr>
        <w:t xml:space="preserve">. </w:t>
      </w:r>
    </w:p>
    <w:p w14:paraId="5F6A0375" w14:textId="77777777" w:rsidR="006C318C" w:rsidRPr="00F273F3" w:rsidRDefault="00514B23" w:rsidP="006C318C">
      <w:pPr>
        <w:spacing w:before="120" w:line="240" w:lineRule="auto"/>
        <w:ind w:hanging="720"/>
        <w:rPr>
          <w:color w:val="000000"/>
        </w:rPr>
      </w:pPr>
      <w:r>
        <w:rPr>
          <w:color w:val="000000"/>
        </w:rPr>
        <w:t>38</w:t>
      </w:r>
      <w:r w:rsidR="006C318C" w:rsidRPr="00F273F3">
        <w:rPr>
          <w:color w:val="000000"/>
        </w:rPr>
        <w:t>.2</w:t>
      </w:r>
      <w:r w:rsidR="006C318C" w:rsidRPr="00F273F3">
        <w:rPr>
          <w:color w:val="000000"/>
        </w:rPr>
        <w:tab/>
      </w:r>
      <w:r w:rsidR="00052C15" w:rsidRPr="00F273F3">
        <w:rPr>
          <w:color w:val="000000"/>
        </w:rPr>
        <w:t xml:space="preserve">The </w:t>
      </w:r>
      <w:r w:rsidR="00924E6F">
        <w:rPr>
          <w:color w:val="000000"/>
        </w:rPr>
        <w:t xml:space="preserve">Extension </w:t>
      </w:r>
      <w:r w:rsidR="00052C15" w:rsidRPr="00F273F3">
        <w:rPr>
          <w:color w:val="000000"/>
        </w:rPr>
        <w:t xml:space="preserve">must be </w:t>
      </w:r>
      <w:r w:rsidR="00924E6F">
        <w:rPr>
          <w:color w:val="000000"/>
        </w:rPr>
        <w:t>executed as</w:t>
      </w:r>
      <w:r w:rsidR="00052C15" w:rsidRPr="00F273F3">
        <w:rPr>
          <w:color w:val="000000"/>
        </w:rPr>
        <w:t xml:space="preserve"> a Variation in accordance with schedule 6.  </w:t>
      </w:r>
    </w:p>
    <w:p w14:paraId="011395BF" w14:textId="77777777" w:rsidR="006C318C" w:rsidRPr="00F30C11" w:rsidRDefault="00514B23" w:rsidP="00F30C11">
      <w:pPr>
        <w:spacing w:before="120" w:line="240" w:lineRule="auto"/>
        <w:ind w:hanging="720"/>
      </w:pPr>
      <w:r>
        <w:rPr>
          <w:color w:val="000000"/>
        </w:rPr>
        <w:t>38</w:t>
      </w:r>
      <w:r w:rsidR="00F273F3" w:rsidRPr="00F273F3">
        <w:rPr>
          <w:color w:val="000000"/>
        </w:rPr>
        <w:t>.3</w:t>
      </w:r>
      <w:r w:rsidR="00F273F3" w:rsidRPr="00F273F3">
        <w:rPr>
          <w:color w:val="000000"/>
        </w:rPr>
        <w:tab/>
      </w:r>
      <w:r w:rsidR="00F273F3" w:rsidRPr="00F273F3">
        <w:t xml:space="preserve">The terms of the Contract </w:t>
      </w:r>
      <w:r w:rsidR="00F30C11">
        <w:t xml:space="preserve">including the </w:t>
      </w:r>
      <w:r w:rsidR="004C2521" w:rsidRPr="00F273F3">
        <w:t xml:space="preserve">Charges or any rates identified in schedule </w:t>
      </w:r>
      <w:r w:rsidR="006F459D">
        <w:t>3</w:t>
      </w:r>
      <w:r w:rsidR="006F459D" w:rsidRPr="00F273F3">
        <w:t xml:space="preserve"> </w:t>
      </w:r>
      <w:r w:rsidR="004C2521" w:rsidRPr="00F273F3">
        <w:t>shall apply</w:t>
      </w:r>
      <w:r w:rsidR="00F30C11">
        <w:t xml:space="preserve"> for the period of </w:t>
      </w:r>
      <w:r w:rsidR="00FD3D11">
        <w:t xml:space="preserve">the Extension. </w:t>
      </w:r>
      <w:r>
        <w:t xml:space="preserve"> </w:t>
      </w:r>
      <w:r w:rsidR="00F30C11">
        <w:t xml:space="preserve"> </w:t>
      </w:r>
      <w:r w:rsidR="004917AC" w:rsidRPr="00F273F3">
        <w:rPr>
          <w:color w:val="000000"/>
        </w:rPr>
        <w:t xml:space="preserve"> </w:t>
      </w:r>
    </w:p>
    <w:p w14:paraId="676465A0" w14:textId="77777777" w:rsidR="00052C15" w:rsidRPr="00F273F3" w:rsidRDefault="00514B23" w:rsidP="006C318C">
      <w:pPr>
        <w:spacing w:before="120" w:line="240" w:lineRule="auto"/>
        <w:ind w:hanging="720"/>
        <w:rPr>
          <w:color w:val="000000"/>
        </w:rPr>
      </w:pPr>
      <w:r>
        <w:rPr>
          <w:color w:val="000000"/>
        </w:rPr>
        <w:t>38</w:t>
      </w:r>
      <w:r w:rsidR="00F30C11">
        <w:rPr>
          <w:color w:val="000000"/>
        </w:rPr>
        <w:t>.4</w:t>
      </w:r>
      <w:r w:rsidR="006C318C" w:rsidRPr="00F273F3">
        <w:rPr>
          <w:color w:val="000000"/>
        </w:rPr>
        <w:tab/>
      </w:r>
      <w:r w:rsidR="003C0ABD" w:rsidRPr="00F273F3">
        <w:rPr>
          <w:color w:val="000000"/>
        </w:rPr>
        <w:t>DFE</w:t>
      </w:r>
      <w:r w:rsidR="00052C15" w:rsidRPr="00F273F3">
        <w:rPr>
          <w:color w:val="000000"/>
        </w:rPr>
        <w:t xml:space="preserve"> is not obliged to </w:t>
      </w:r>
      <w:r w:rsidR="00101EC0">
        <w:rPr>
          <w:color w:val="000000"/>
        </w:rPr>
        <w:t>enter into the Extension and this clause does</w:t>
      </w:r>
      <w:r w:rsidR="00101EC0" w:rsidRPr="00F273F3">
        <w:rPr>
          <w:color w:val="000000"/>
        </w:rPr>
        <w:t xml:space="preserve"> not </w:t>
      </w:r>
      <w:r w:rsidR="00101EC0">
        <w:rPr>
          <w:color w:val="000000"/>
        </w:rPr>
        <w:t xml:space="preserve">constitute </w:t>
      </w:r>
      <w:r w:rsidR="00101EC0" w:rsidRPr="00F273F3">
        <w:rPr>
          <w:color w:val="000000"/>
        </w:rPr>
        <w:t>a guara</w:t>
      </w:r>
      <w:r w:rsidR="00101EC0">
        <w:rPr>
          <w:color w:val="000000"/>
        </w:rPr>
        <w:t xml:space="preserve">ntee of further business. </w:t>
      </w:r>
    </w:p>
    <w:p w14:paraId="119B8F89" w14:textId="77777777" w:rsidR="00052C15" w:rsidRDefault="00052C15" w:rsidP="00052C15">
      <w:pPr>
        <w:pStyle w:val="General2"/>
        <w:numPr>
          <w:ilvl w:val="1"/>
          <w:numId w:val="0"/>
        </w:numPr>
        <w:tabs>
          <w:tab w:val="num" w:pos="900"/>
        </w:tabs>
        <w:spacing w:after="0"/>
        <w:rPr>
          <w:color w:val="000000"/>
          <w:sz w:val="22"/>
        </w:rPr>
      </w:pPr>
    </w:p>
    <w:p w14:paraId="17DE22A2" w14:textId="77777777" w:rsidR="006E3001" w:rsidRPr="00FA25D3" w:rsidRDefault="00654034" w:rsidP="00FA25D3">
      <w:pPr>
        <w:widowControl/>
        <w:autoSpaceDE/>
        <w:autoSpaceDN/>
        <w:adjustRightInd/>
        <w:spacing w:after="0" w:line="240" w:lineRule="auto"/>
        <w:jc w:val="center"/>
        <w:rPr>
          <w:b/>
          <w:bCs/>
        </w:rPr>
      </w:pPr>
      <w:r>
        <w:rPr>
          <w:b/>
          <w:bCs/>
        </w:rPr>
        <w:br w:type="page"/>
      </w:r>
      <w:r w:rsidR="006E3001" w:rsidRPr="00656024">
        <w:rPr>
          <w:b/>
          <w:bCs/>
          <w:sz w:val="22"/>
        </w:rPr>
        <w:lastRenderedPageBreak/>
        <w:t xml:space="preserve">Schedule </w:t>
      </w:r>
      <w:r w:rsidR="00FA25D3">
        <w:rPr>
          <w:b/>
          <w:bCs/>
          <w:sz w:val="22"/>
        </w:rPr>
        <w:t>3</w:t>
      </w:r>
    </w:p>
    <w:p w14:paraId="3FE36C9B" w14:textId="77777777" w:rsidR="006E3001" w:rsidRPr="00656024" w:rsidRDefault="006E3001" w:rsidP="00656024">
      <w:pPr>
        <w:spacing w:before="120" w:line="240" w:lineRule="auto"/>
        <w:jc w:val="center"/>
        <w:outlineLvl w:val="1"/>
        <w:rPr>
          <w:b/>
          <w:sz w:val="22"/>
        </w:rPr>
      </w:pPr>
      <w:r w:rsidRPr="00656024">
        <w:rPr>
          <w:b/>
          <w:sz w:val="22"/>
        </w:rPr>
        <w:t>Financials</w:t>
      </w:r>
    </w:p>
    <w:p w14:paraId="12CA424A" w14:textId="77777777" w:rsidR="000C1792" w:rsidRDefault="006E3001" w:rsidP="00A420BB">
      <w:pPr>
        <w:pStyle w:val="ListParagraph"/>
        <w:numPr>
          <w:ilvl w:val="0"/>
          <w:numId w:val="30"/>
        </w:numPr>
        <w:spacing w:before="120" w:line="240" w:lineRule="auto"/>
        <w:outlineLvl w:val="1"/>
      </w:pPr>
      <w:r w:rsidRPr="007E7636">
        <w:t xml:space="preserve">The </w:t>
      </w:r>
      <w:r w:rsidR="00991834">
        <w:t>DFE</w:t>
      </w:r>
      <w:r w:rsidRPr="007E7636">
        <w:t xml:space="preserve"> shall pay the </w:t>
      </w:r>
      <w:r w:rsidR="00991834">
        <w:t>Contractor</w:t>
      </w:r>
      <w:r w:rsidRPr="007E7636">
        <w:t xml:space="preserve"> the Charges in accordance with the Contract, subject to successful deliv</w:t>
      </w:r>
      <w:r w:rsidR="001C1DC7">
        <w:t>ery of the Services against the KP</w:t>
      </w:r>
      <w:r w:rsidRPr="007E7636">
        <w:t xml:space="preserve">Is or Service Levels </w:t>
      </w:r>
      <w:r w:rsidR="001C1DC7">
        <w:t>set out in s</w:t>
      </w:r>
      <w:r w:rsidR="000848DF">
        <w:t xml:space="preserve">chedule </w:t>
      </w:r>
      <w:r w:rsidR="00C8410E">
        <w:t>4</w:t>
      </w:r>
      <w:r w:rsidR="000848DF">
        <w:t xml:space="preserve">. </w:t>
      </w:r>
    </w:p>
    <w:p w14:paraId="745DCB66" w14:textId="77777777" w:rsidR="00944CB6" w:rsidRDefault="006E3001" w:rsidP="00A420BB">
      <w:pPr>
        <w:pStyle w:val="ListParagraph"/>
        <w:numPr>
          <w:ilvl w:val="0"/>
          <w:numId w:val="30"/>
        </w:numPr>
        <w:spacing w:before="120" w:line="240" w:lineRule="auto"/>
        <w:outlineLvl w:val="1"/>
      </w:pPr>
      <w:r w:rsidRPr="001D1654">
        <w:t xml:space="preserve">The Charges are inclusive of all expenses incurred by the </w:t>
      </w:r>
      <w:r w:rsidR="00991834">
        <w:t>Contractor</w:t>
      </w:r>
      <w:r w:rsidRPr="001D1654">
        <w:t xml:space="preserve"> in relation to its provision of the Services and unless agreed otherwise between the </w:t>
      </w:r>
      <w:r w:rsidR="00991834">
        <w:t>Contractor</w:t>
      </w:r>
      <w:r w:rsidRPr="001D1654">
        <w:t xml:space="preserve"> and the </w:t>
      </w:r>
      <w:r w:rsidR="00991834">
        <w:t>DFE</w:t>
      </w:r>
      <w:r w:rsidRPr="001D1654">
        <w:t xml:space="preserve">, the </w:t>
      </w:r>
      <w:r w:rsidR="00991834">
        <w:t>Contractor</w:t>
      </w:r>
      <w:r w:rsidRPr="001D1654">
        <w:t xml:space="preserve"> shall not be entitled to claim any expenses in addition to the Charges.</w:t>
      </w:r>
    </w:p>
    <w:p w14:paraId="4D5102F0" w14:textId="77777777" w:rsidR="00660F74" w:rsidRPr="00F8145D" w:rsidRDefault="00FC3BF2" w:rsidP="00FA25D3">
      <w:pPr>
        <w:spacing w:before="120" w:line="240" w:lineRule="auto"/>
        <w:ind w:hanging="709"/>
        <w:outlineLvl w:val="1"/>
      </w:pPr>
      <w:r>
        <w:t>2.</w:t>
      </w:r>
      <w:r>
        <w:tab/>
      </w:r>
      <w:r w:rsidR="006E3001" w:rsidRPr="007E7636">
        <w:t xml:space="preserve">The </w:t>
      </w:r>
      <w:r w:rsidR="00991834">
        <w:t>DFE</w:t>
      </w:r>
      <w:r w:rsidR="001C1DC7">
        <w:t xml:space="preserve"> may</w:t>
      </w:r>
      <w:r w:rsidR="006E3001" w:rsidRPr="007E7636">
        <w:t xml:space="preserve"> review the detailed costs set out in </w:t>
      </w:r>
      <w:r w:rsidR="000848DF">
        <w:t>the</w:t>
      </w:r>
      <w:r w:rsidR="00EF2966">
        <w:t xml:space="preserve"> </w:t>
      </w:r>
      <w:r w:rsidR="000848DF">
        <w:t>Implementation P</w:t>
      </w:r>
      <w:r w:rsidR="00EF2966">
        <w:t>lan</w:t>
      </w:r>
      <w:r w:rsidR="006E3001" w:rsidRPr="007E7636">
        <w:t xml:space="preserve"> to ensure that the </w:t>
      </w:r>
      <w:r w:rsidR="001C1DC7">
        <w:t>Contract</w:t>
      </w:r>
      <w:r w:rsidR="006E3001" w:rsidRPr="007E7636">
        <w:t xml:space="preserve"> </w:t>
      </w:r>
      <w:r w:rsidR="001C1DC7">
        <w:t>is</w:t>
      </w:r>
      <w:r w:rsidR="006E3001" w:rsidRPr="007E7636">
        <w:t xml:space="preserve"> value for money. </w:t>
      </w:r>
    </w:p>
    <w:p w14:paraId="37EA86D5" w14:textId="77777777" w:rsidR="006E3001" w:rsidRPr="007E7636" w:rsidRDefault="00FC3BF2" w:rsidP="00FA25D3">
      <w:pPr>
        <w:spacing w:before="120" w:line="240" w:lineRule="auto"/>
        <w:ind w:hanging="709"/>
        <w:outlineLvl w:val="1"/>
      </w:pPr>
      <w:r>
        <w:t>3.</w:t>
      </w:r>
      <w:r>
        <w:tab/>
      </w:r>
      <w:r w:rsidR="006E3001" w:rsidRPr="001929B3">
        <w:t xml:space="preserve">Indexation shall not apply to </w:t>
      </w:r>
      <w:r w:rsidR="001C1DC7">
        <w:t>the</w:t>
      </w:r>
      <w:r w:rsidR="006E3001" w:rsidRPr="001929B3">
        <w:t xml:space="preserve"> Charges.</w:t>
      </w:r>
    </w:p>
    <w:p w14:paraId="3B436475" w14:textId="77777777" w:rsidR="006E3001" w:rsidRDefault="00FC3BF2" w:rsidP="00FA25D3">
      <w:pPr>
        <w:spacing w:before="120" w:line="240" w:lineRule="auto"/>
        <w:ind w:hanging="709"/>
        <w:outlineLvl w:val="1"/>
      </w:pPr>
      <w:r>
        <w:t>4.</w:t>
      </w:r>
      <w:r>
        <w:tab/>
      </w:r>
      <w:r w:rsidR="006E3001" w:rsidRPr="007E7636">
        <w:t xml:space="preserve">The </w:t>
      </w:r>
      <w:r w:rsidR="00991834">
        <w:t>Contractor</w:t>
      </w:r>
      <w:r w:rsidR="006E3001" w:rsidRPr="007E7636">
        <w:t xml:space="preserve"> shall be entitled to invoice the Charges following acceptance by the </w:t>
      </w:r>
      <w:r w:rsidR="00991834">
        <w:t>DFE</w:t>
      </w:r>
      <w:r w:rsidR="006E3001" w:rsidRPr="007E7636">
        <w:t xml:space="preserve"> of satisfactory compl</w:t>
      </w:r>
      <w:r w:rsidR="006E3001" w:rsidRPr="001D1654">
        <w:t>etion of the Services or, where performance of the Services will continue, either monthly in arrears or on satisfactory completion of milestones as s</w:t>
      </w:r>
      <w:r w:rsidR="001C1DC7">
        <w:t>et out</w:t>
      </w:r>
      <w:r w:rsidR="006E3001" w:rsidRPr="001D1654">
        <w:t xml:space="preserve"> in the delivery milestones, </w:t>
      </w:r>
      <w:r w:rsidR="001C1DC7">
        <w:t>o</w:t>
      </w:r>
      <w:r w:rsidR="006E3001" w:rsidRPr="001D1654">
        <w:t xml:space="preserve">utputs or </w:t>
      </w:r>
      <w:r w:rsidR="001C1DC7">
        <w:t>o</w:t>
      </w:r>
      <w:r w:rsidR="006E3001" w:rsidRPr="001D1654">
        <w:t xml:space="preserve">utcomes (as set </w:t>
      </w:r>
      <w:r w:rsidR="001C1DC7">
        <w:t xml:space="preserve">out in </w:t>
      </w:r>
      <w:r w:rsidR="00516AFC">
        <w:t>the t</w:t>
      </w:r>
      <w:r w:rsidR="001C1DC7">
        <w:t>able</w:t>
      </w:r>
      <w:r w:rsidR="00516AFC">
        <w:t xml:space="preserve">s </w:t>
      </w:r>
      <w:r w:rsidR="001C1DC7">
        <w:t>below</w:t>
      </w:r>
      <w:r w:rsidR="000848DF">
        <w:t>).</w:t>
      </w:r>
    </w:p>
    <w:p w14:paraId="2371B67F" w14:textId="77777777" w:rsidR="00EF4AC4" w:rsidRPr="00EF4AC4" w:rsidRDefault="00EF4AC4" w:rsidP="00A420BB">
      <w:pPr>
        <w:widowControl/>
        <w:numPr>
          <w:ilvl w:val="0"/>
          <w:numId w:val="33"/>
        </w:numPr>
        <w:autoSpaceDE/>
        <w:autoSpaceDN/>
        <w:adjustRightInd/>
        <w:spacing w:before="120" w:line="240" w:lineRule="auto"/>
      </w:pPr>
      <w:r w:rsidRPr="00EF4AC4">
        <w:t>At any time during the Contract Period (including, for the avoidance of doubt, at any time before and/or after payment by</w:t>
      </w:r>
      <w:r w:rsidR="00C8410E">
        <w:t xml:space="preserve"> the</w:t>
      </w:r>
      <w:r w:rsidRPr="00EF4AC4">
        <w:t xml:space="preserve"> DfE to the Contractor) DfE shall be entitled to validate any claim for payment made by the Contractor. At all times the Contractor shall provide all necessary assistance as requested by </w:t>
      </w:r>
      <w:r w:rsidR="00C8410E">
        <w:t xml:space="preserve">the </w:t>
      </w:r>
      <w:r w:rsidRPr="00EF4AC4">
        <w:t xml:space="preserve">DfE (including without limitation, procuring the consent of participants) to enable DfE to validate any claim for payment made by the Contractor. </w:t>
      </w:r>
    </w:p>
    <w:p w14:paraId="5C72DF61" w14:textId="77777777" w:rsidR="00EF4AC4" w:rsidRPr="00EF4AC4" w:rsidRDefault="00EF4AC4" w:rsidP="00FA25D3">
      <w:pPr>
        <w:widowControl/>
        <w:autoSpaceDE/>
        <w:autoSpaceDN/>
        <w:adjustRightInd/>
        <w:spacing w:before="120" w:line="240" w:lineRule="auto"/>
        <w:rPr>
          <w:b/>
        </w:rPr>
      </w:pPr>
      <w:r w:rsidRPr="00EF4AC4">
        <w:rPr>
          <w:b/>
        </w:rPr>
        <w:t>Charges on Customers</w:t>
      </w:r>
    </w:p>
    <w:p w14:paraId="3DF083C0" w14:textId="77777777" w:rsidR="00EF4AC4" w:rsidRPr="00EF4AC4" w:rsidRDefault="00EF4AC4" w:rsidP="00A420BB">
      <w:pPr>
        <w:widowControl/>
        <w:numPr>
          <w:ilvl w:val="0"/>
          <w:numId w:val="33"/>
        </w:numPr>
        <w:autoSpaceDE/>
        <w:autoSpaceDN/>
        <w:adjustRightInd/>
        <w:spacing w:before="120" w:line="240" w:lineRule="auto"/>
      </w:pPr>
      <w:r w:rsidRPr="00EF4AC4">
        <w:t xml:space="preserve">The Contractor nor its agents or sub-contractors, shall levy any charge on participants in respect of the Services express as expressly permitted (at its sole discretion) in advance and in writing by </w:t>
      </w:r>
      <w:r w:rsidR="00C8410E">
        <w:t xml:space="preserve">the </w:t>
      </w:r>
      <w:r w:rsidRPr="00EF4AC4">
        <w:t xml:space="preserve">DfE. </w:t>
      </w:r>
    </w:p>
    <w:p w14:paraId="4EFB2BB9" w14:textId="77777777" w:rsidR="00EF4AC4" w:rsidRPr="00EF4AC4" w:rsidRDefault="00EF4AC4" w:rsidP="00FA25D3">
      <w:pPr>
        <w:widowControl/>
        <w:autoSpaceDE/>
        <w:autoSpaceDN/>
        <w:adjustRightInd/>
        <w:spacing w:before="120" w:line="240" w:lineRule="auto"/>
        <w:rPr>
          <w:b/>
        </w:rPr>
      </w:pPr>
      <w:r w:rsidRPr="00EF4AC4">
        <w:rPr>
          <w:b/>
        </w:rPr>
        <w:t xml:space="preserve">Charges to Schools (School Contribution) </w:t>
      </w:r>
    </w:p>
    <w:p w14:paraId="14C94348" w14:textId="77777777" w:rsidR="00EF4AC4" w:rsidRPr="00EF4AC4" w:rsidRDefault="00EF4AC4" w:rsidP="00A420BB">
      <w:pPr>
        <w:widowControl/>
        <w:numPr>
          <w:ilvl w:val="0"/>
          <w:numId w:val="33"/>
        </w:numPr>
        <w:autoSpaceDE/>
        <w:autoSpaceDN/>
        <w:adjustRightInd/>
        <w:spacing w:before="120" w:line="240" w:lineRule="auto"/>
      </w:pPr>
      <w:r w:rsidRPr="00EF4AC4">
        <w:t xml:space="preserve">The Contractor nor its agents or sub-contractors, shall levy any charge on schools in respect of the Services express as expressly permitted (at its sole discretion) in advance and in writing by DfE. </w:t>
      </w:r>
    </w:p>
    <w:p w14:paraId="0826EA4A" w14:textId="77777777" w:rsidR="00EF4AC4" w:rsidRPr="00EF4AC4" w:rsidRDefault="00EF4AC4" w:rsidP="00FA25D3">
      <w:pPr>
        <w:widowControl/>
        <w:autoSpaceDE/>
        <w:autoSpaceDN/>
        <w:adjustRightInd/>
        <w:spacing w:before="120" w:line="240" w:lineRule="auto"/>
        <w:rPr>
          <w:b/>
        </w:rPr>
      </w:pPr>
      <w:r w:rsidRPr="00EF4AC4">
        <w:rPr>
          <w:b/>
        </w:rPr>
        <w:t>Additional Costs</w:t>
      </w:r>
    </w:p>
    <w:p w14:paraId="57F6D726" w14:textId="77777777" w:rsidR="00EF4AC4" w:rsidRPr="00EF4AC4" w:rsidRDefault="00EF4AC4" w:rsidP="00A420BB">
      <w:pPr>
        <w:widowControl/>
        <w:numPr>
          <w:ilvl w:val="0"/>
          <w:numId w:val="33"/>
        </w:numPr>
        <w:autoSpaceDE/>
        <w:autoSpaceDN/>
        <w:adjustRightInd/>
        <w:spacing w:before="120" w:line="240" w:lineRule="auto"/>
      </w:pPr>
      <w:r w:rsidRPr="00EF4AC4">
        <w:t xml:space="preserve">Subject to the provisions of this Contract (including without limitation this schedule </w:t>
      </w:r>
      <w:r w:rsidR="00C8410E">
        <w:t>3</w:t>
      </w:r>
      <w:r w:rsidRPr="00EF4AC4">
        <w:t xml:space="preserve"> (Financials) and Schedule </w:t>
      </w:r>
      <w:r w:rsidR="00C8410E">
        <w:t>4</w:t>
      </w:r>
      <w:r w:rsidRPr="00EF4AC4">
        <w:t xml:space="preserve"> – (KPI’s Service Levels and Service Credits) and the detailed cost matrix, the fees are fixed and unless otherwise agreed in accordance with </w:t>
      </w:r>
      <w:r w:rsidR="007E142A" w:rsidRPr="002F73FD">
        <w:t>paragraph</w:t>
      </w:r>
      <w:r w:rsidRPr="002F73FD">
        <w:t xml:space="preserve"> 30</w:t>
      </w:r>
      <w:r w:rsidR="007E142A" w:rsidRPr="002F73FD">
        <w:t xml:space="preserve"> of this schedule</w:t>
      </w:r>
      <w:r w:rsidR="002F73FD" w:rsidRPr="002F73FD">
        <w:t xml:space="preserve"> and Schedule 6</w:t>
      </w:r>
      <w:r w:rsidRPr="00EF4AC4">
        <w:t xml:space="preserve"> (Change Control) any additional or unforeseen costs incurred by the Contractor in delivering the Services shall be borne solely by the Contractor.</w:t>
      </w:r>
    </w:p>
    <w:p w14:paraId="33A8A479" w14:textId="77777777" w:rsidR="00EF4AC4" w:rsidRPr="00EF4AC4" w:rsidRDefault="00EF4AC4" w:rsidP="00FA25D3">
      <w:pPr>
        <w:widowControl/>
        <w:autoSpaceDE/>
        <w:autoSpaceDN/>
        <w:adjustRightInd/>
        <w:spacing w:before="120" w:line="240" w:lineRule="auto"/>
        <w:rPr>
          <w:b/>
        </w:rPr>
      </w:pPr>
      <w:r w:rsidRPr="00EF4AC4">
        <w:rPr>
          <w:b/>
        </w:rPr>
        <w:t>Interruption of Service</w:t>
      </w:r>
    </w:p>
    <w:p w14:paraId="67BA7D5D" w14:textId="77777777" w:rsidR="00EF4AC4" w:rsidRPr="00EF4AC4" w:rsidRDefault="00EF4AC4" w:rsidP="00A420BB">
      <w:pPr>
        <w:widowControl/>
        <w:numPr>
          <w:ilvl w:val="0"/>
          <w:numId w:val="33"/>
        </w:numPr>
        <w:autoSpaceDE/>
        <w:autoSpaceDN/>
        <w:adjustRightInd/>
        <w:spacing w:before="120" w:line="240" w:lineRule="auto"/>
      </w:pPr>
      <w:r w:rsidRPr="00EF4AC4">
        <w:t xml:space="preserve">If there is at any time and interruption in the delivery of the Services as a result of a Default on the part of the Contractor, DfE shall not be liable for payment of any Fees which relate to such period of interruption caused by the Default by the Contractor. </w:t>
      </w:r>
    </w:p>
    <w:p w14:paraId="78683698" w14:textId="77777777" w:rsidR="00EF4AC4" w:rsidRPr="00EF4AC4" w:rsidRDefault="00EF4AC4" w:rsidP="00FA25D3">
      <w:pPr>
        <w:widowControl/>
        <w:autoSpaceDE/>
        <w:autoSpaceDN/>
        <w:adjustRightInd/>
        <w:spacing w:before="120" w:line="240" w:lineRule="auto"/>
        <w:rPr>
          <w:b/>
        </w:rPr>
      </w:pPr>
      <w:r w:rsidRPr="00EF4AC4">
        <w:rPr>
          <w:b/>
        </w:rPr>
        <w:t xml:space="preserve">Final Claims </w:t>
      </w:r>
    </w:p>
    <w:p w14:paraId="51034EF1" w14:textId="77777777" w:rsidR="00EF4AC4" w:rsidRPr="00EF4AC4" w:rsidRDefault="00EF4AC4" w:rsidP="00A420BB">
      <w:pPr>
        <w:widowControl/>
        <w:numPr>
          <w:ilvl w:val="0"/>
          <w:numId w:val="33"/>
        </w:numPr>
        <w:autoSpaceDE/>
        <w:autoSpaceDN/>
        <w:adjustRightInd/>
        <w:spacing w:before="120" w:line="240" w:lineRule="auto"/>
      </w:pPr>
      <w:r w:rsidRPr="00EF4AC4">
        <w:t xml:space="preserve">Provided all previous claims have been paid (and subject to the provisions of this Contract and any antecedent breach), DfE shall have no further liability to make payment of any kind to the Contractor once the final claims have been paid. </w:t>
      </w:r>
    </w:p>
    <w:p w14:paraId="06F858C8" w14:textId="77777777" w:rsidR="00EF4AC4" w:rsidRPr="00EF4AC4" w:rsidRDefault="00EF4AC4" w:rsidP="00FA25D3">
      <w:pPr>
        <w:widowControl/>
        <w:autoSpaceDE/>
        <w:autoSpaceDN/>
        <w:adjustRightInd/>
        <w:spacing w:before="120" w:line="240" w:lineRule="auto"/>
        <w:rPr>
          <w:b/>
        </w:rPr>
      </w:pPr>
      <w:r w:rsidRPr="00EF4AC4">
        <w:rPr>
          <w:b/>
        </w:rPr>
        <w:t xml:space="preserve">Recovery of Sums Due </w:t>
      </w:r>
    </w:p>
    <w:p w14:paraId="0072B359" w14:textId="77777777" w:rsidR="00EF4AC4" w:rsidRPr="00EF4AC4" w:rsidRDefault="00EF4AC4" w:rsidP="00A420BB">
      <w:pPr>
        <w:widowControl/>
        <w:numPr>
          <w:ilvl w:val="0"/>
          <w:numId w:val="33"/>
        </w:numPr>
        <w:autoSpaceDE/>
        <w:autoSpaceDN/>
        <w:adjustRightInd/>
        <w:spacing w:before="120" w:line="240" w:lineRule="auto"/>
      </w:pPr>
      <w:r w:rsidRPr="00EF4AC4">
        <w:t>Whenever under the contract any sum of money is recoverable form or payable by the Contractor (including any sum which the Contractor is liable to pay to DfE in respect of any breach of the Contract), DfE may unilaterally deduct the sum from any sum due, or which at any later time may become any other agreement or contract with DfE or the Crown.</w:t>
      </w:r>
    </w:p>
    <w:p w14:paraId="4B5703C5" w14:textId="77777777" w:rsidR="00EF4AC4" w:rsidRPr="00EF4AC4" w:rsidRDefault="00EF4AC4" w:rsidP="00A420BB">
      <w:pPr>
        <w:widowControl/>
        <w:numPr>
          <w:ilvl w:val="0"/>
          <w:numId w:val="33"/>
        </w:numPr>
        <w:autoSpaceDE/>
        <w:autoSpaceDN/>
        <w:adjustRightInd/>
        <w:spacing w:before="120" w:line="240" w:lineRule="auto"/>
      </w:pPr>
      <w:r w:rsidRPr="00EF4AC4">
        <w:lastRenderedPageBreak/>
        <w:t xml:space="preserve">Any overpayment by either Party, whether the fees or of VAT or otherwise shall be the sum of money recoverable by the Party who made the overpayment from the Party in receipt of the overpayment. </w:t>
      </w:r>
    </w:p>
    <w:p w14:paraId="64387D5F" w14:textId="77777777" w:rsidR="00EF4AC4" w:rsidRPr="00EF4AC4" w:rsidRDefault="00EF4AC4" w:rsidP="00A420BB">
      <w:pPr>
        <w:widowControl/>
        <w:numPr>
          <w:ilvl w:val="0"/>
          <w:numId w:val="33"/>
        </w:numPr>
        <w:autoSpaceDE/>
        <w:autoSpaceDN/>
        <w:adjustRightInd/>
        <w:spacing w:before="120" w:line="240" w:lineRule="auto"/>
      </w:pPr>
      <w:r w:rsidRPr="00EF4AC4">
        <w:t xml:space="preserve">The Contactor shall make any payments due to DfE without any deduction whether by way of set-off; counterclaim, discount, abatement or otherwise unless the Contractor has a valid court order requiring an amount equal to such deduction to be paid by DfE to the Contractor. </w:t>
      </w:r>
    </w:p>
    <w:p w14:paraId="662EA4E3" w14:textId="77777777" w:rsidR="00EF4AC4" w:rsidRPr="00EF4AC4" w:rsidRDefault="00EF4AC4" w:rsidP="00A420BB">
      <w:pPr>
        <w:widowControl/>
        <w:numPr>
          <w:ilvl w:val="0"/>
          <w:numId w:val="33"/>
        </w:numPr>
        <w:autoSpaceDE/>
        <w:autoSpaceDN/>
        <w:adjustRightInd/>
        <w:spacing w:before="120" w:line="240" w:lineRule="auto"/>
      </w:pPr>
      <w:r w:rsidRPr="00EF4AC4">
        <w:t xml:space="preserve">All payments due shall be made within a reasonable time unless otherwise specified in the Contract, in cleared funds, to such bank or building society ads the recipient Party may from time to time direct.  </w:t>
      </w:r>
    </w:p>
    <w:p w14:paraId="26789094" w14:textId="77777777" w:rsidR="00EF4AC4" w:rsidRPr="00EF4AC4" w:rsidRDefault="00EF4AC4" w:rsidP="00FA25D3">
      <w:pPr>
        <w:keepNext/>
        <w:widowControl/>
        <w:autoSpaceDE/>
        <w:autoSpaceDN/>
        <w:adjustRightInd/>
        <w:spacing w:before="120" w:line="240" w:lineRule="auto"/>
        <w:rPr>
          <w:b/>
          <w:lang w:eastAsia="en-US"/>
        </w:rPr>
      </w:pPr>
      <w:r w:rsidRPr="00EF4AC4">
        <w:rPr>
          <w:b/>
          <w:lang w:eastAsia="en-US"/>
        </w:rPr>
        <w:t>Disputed Claims</w:t>
      </w:r>
    </w:p>
    <w:p w14:paraId="7A4F37C2" w14:textId="77777777" w:rsidR="00EF4AC4" w:rsidRPr="00EF4AC4" w:rsidRDefault="00EF4AC4" w:rsidP="00FA25D3">
      <w:pPr>
        <w:widowControl/>
        <w:autoSpaceDE/>
        <w:autoSpaceDN/>
        <w:adjustRightInd/>
        <w:spacing w:before="120" w:line="240" w:lineRule="auto"/>
        <w:ind w:hanging="709"/>
        <w:rPr>
          <w:highlight w:val="yellow"/>
          <w:lang w:eastAsia="en-US"/>
        </w:rPr>
      </w:pPr>
      <w:r w:rsidRPr="00EF4AC4">
        <w:rPr>
          <w:lang w:eastAsia="en-US"/>
        </w:rPr>
        <w:t>16.</w:t>
      </w:r>
      <w:r w:rsidRPr="00EF4AC4">
        <w:rPr>
          <w:lang w:eastAsia="en-US"/>
        </w:rPr>
        <w:tab/>
        <w:t xml:space="preserve">Notwithstanding </w:t>
      </w:r>
      <w:r w:rsidRPr="002F73FD">
        <w:rPr>
          <w:lang w:eastAsia="en-US"/>
        </w:rPr>
        <w:t>paragraph 3.5</w:t>
      </w:r>
      <w:r w:rsidRPr="00EF4AC4">
        <w:rPr>
          <w:lang w:eastAsia="en-US"/>
        </w:rPr>
        <w:t xml:space="preserve"> of this Schedule, payment by the </w:t>
      </w:r>
      <w:r w:rsidR="001E41A7">
        <w:rPr>
          <w:lang w:eastAsia="en-US"/>
        </w:rPr>
        <w:t>DFE</w:t>
      </w:r>
      <w:r w:rsidR="001E41A7" w:rsidRPr="00EF4AC4">
        <w:rPr>
          <w:lang w:eastAsia="en-US"/>
        </w:rPr>
        <w:t xml:space="preserve"> </w:t>
      </w:r>
      <w:r w:rsidRPr="00EF4AC4">
        <w:rPr>
          <w:lang w:eastAsia="en-US"/>
        </w:rPr>
        <w:t xml:space="preserve">of all or any part of any Contract Price rendered or other claim for payment by the Contractor shall not signify approval. The </w:t>
      </w:r>
      <w:r w:rsidR="001E41A7">
        <w:rPr>
          <w:lang w:eastAsia="en-US"/>
        </w:rPr>
        <w:t xml:space="preserve">DFE </w:t>
      </w:r>
      <w:r w:rsidRPr="00EF4AC4">
        <w:rPr>
          <w:lang w:eastAsia="en-US"/>
        </w:rPr>
        <w:t>reserves the right to verify Contract Price after the date of payment and subsequently to recover any sums which have been overpaid.</w:t>
      </w:r>
    </w:p>
    <w:p w14:paraId="4C1AFDF2" w14:textId="77777777" w:rsidR="00EF4AC4" w:rsidRPr="00EF4AC4" w:rsidRDefault="00EF4AC4" w:rsidP="00FA25D3">
      <w:pPr>
        <w:widowControl/>
        <w:autoSpaceDE/>
        <w:autoSpaceDN/>
        <w:adjustRightInd/>
        <w:spacing w:before="120" w:line="240" w:lineRule="auto"/>
        <w:ind w:hanging="709"/>
        <w:rPr>
          <w:lang w:eastAsia="en-US"/>
        </w:rPr>
      </w:pPr>
      <w:r w:rsidRPr="00EF4AC4">
        <w:rPr>
          <w:lang w:eastAsia="en-US"/>
        </w:rPr>
        <w:t>17.</w:t>
      </w:r>
      <w:r w:rsidRPr="00EF4AC4">
        <w:rPr>
          <w:lang w:eastAsia="en-US"/>
        </w:rPr>
        <w:tab/>
        <w:t xml:space="preserve">If any part of a claim rendered by the Contractor is disputed or subject to question by the </w:t>
      </w:r>
      <w:r w:rsidR="001E41A7" w:rsidRPr="001E41A7">
        <w:rPr>
          <w:lang w:eastAsia="en-US"/>
        </w:rPr>
        <w:t>DFE</w:t>
      </w:r>
      <w:r w:rsidR="001E41A7">
        <w:rPr>
          <w:lang w:eastAsia="en-US"/>
        </w:rPr>
        <w:t xml:space="preserve"> </w:t>
      </w:r>
      <w:r w:rsidRPr="00EF4AC4">
        <w:rPr>
          <w:lang w:eastAsia="en-US"/>
        </w:rPr>
        <w:t xml:space="preserve">either before or after payment then the </w:t>
      </w:r>
      <w:r w:rsidR="001E41A7" w:rsidRPr="001E41A7">
        <w:rPr>
          <w:lang w:eastAsia="en-US"/>
        </w:rPr>
        <w:t>DFE</w:t>
      </w:r>
      <w:r w:rsidR="001E41A7">
        <w:rPr>
          <w:lang w:eastAsia="en-US"/>
        </w:rPr>
        <w:t xml:space="preserve"> </w:t>
      </w:r>
      <w:r w:rsidRPr="00EF4AC4">
        <w:rPr>
          <w:lang w:eastAsia="en-US"/>
        </w:rPr>
        <w:t xml:space="preserve"> may call for the Contractor to provide such further documentary and oral evidence as it may reasonably require to verify its liability to pay the amount which is disputed or subject to question and the Contractor shall promptly provide such evidence in a form satisfactory to the </w:t>
      </w:r>
      <w:r w:rsidR="001E41A7" w:rsidRPr="001E41A7">
        <w:rPr>
          <w:lang w:eastAsia="en-US"/>
        </w:rPr>
        <w:t>DFE</w:t>
      </w:r>
    </w:p>
    <w:p w14:paraId="428CF91E" w14:textId="77777777" w:rsidR="00EF4AC4" w:rsidRPr="00EF4AC4" w:rsidRDefault="00EF4AC4" w:rsidP="00FA25D3">
      <w:pPr>
        <w:widowControl/>
        <w:autoSpaceDE/>
        <w:autoSpaceDN/>
        <w:adjustRightInd/>
        <w:spacing w:before="120" w:line="240" w:lineRule="auto"/>
        <w:ind w:hanging="709"/>
        <w:rPr>
          <w:lang w:eastAsia="en-US"/>
        </w:rPr>
      </w:pPr>
      <w:r w:rsidRPr="00EF4AC4">
        <w:rPr>
          <w:lang w:eastAsia="en-US"/>
        </w:rPr>
        <w:t>18.</w:t>
      </w:r>
      <w:r w:rsidRPr="00EF4AC4">
        <w:rPr>
          <w:lang w:eastAsia="en-US"/>
        </w:rPr>
        <w:tab/>
        <w:t xml:space="preserve">If any part of a claim rendered by the Contractor is disputed or subject to question by the </w:t>
      </w:r>
      <w:r w:rsidR="001E41A7" w:rsidRPr="001E41A7">
        <w:rPr>
          <w:lang w:eastAsia="en-US"/>
        </w:rPr>
        <w:t>DFE</w:t>
      </w:r>
      <w:r w:rsidRPr="00EF4AC4">
        <w:rPr>
          <w:lang w:eastAsia="en-US"/>
        </w:rPr>
        <w:t xml:space="preserve">, the </w:t>
      </w:r>
      <w:r w:rsidR="001E41A7" w:rsidRPr="001E41A7">
        <w:rPr>
          <w:lang w:eastAsia="en-US"/>
        </w:rPr>
        <w:t xml:space="preserve">DFE </w:t>
      </w:r>
      <w:r w:rsidRPr="00EF4AC4">
        <w:rPr>
          <w:lang w:eastAsia="en-US"/>
        </w:rPr>
        <w:t>shall not withhold payment of the remainder.</w:t>
      </w:r>
    </w:p>
    <w:p w14:paraId="353DC353" w14:textId="77777777" w:rsidR="00EF4AC4" w:rsidRPr="00EF4AC4" w:rsidRDefault="00EF4AC4" w:rsidP="00FA25D3">
      <w:pPr>
        <w:widowControl/>
        <w:autoSpaceDE/>
        <w:autoSpaceDN/>
        <w:adjustRightInd/>
        <w:spacing w:before="120" w:line="240" w:lineRule="auto"/>
        <w:ind w:hanging="709"/>
        <w:rPr>
          <w:lang w:eastAsia="en-US"/>
        </w:rPr>
      </w:pPr>
      <w:r w:rsidRPr="00EF4AC4">
        <w:rPr>
          <w:lang w:eastAsia="en-US"/>
        </w:rPr>
        <w:t>19.</w:t>
      </w:r>
      <w:r w:rsidRPr="00EF4AC4">
        <w:rPr>
          <w:lang w:eastAsia="en-US"/>
        </w:rPr>
        <w:tab/>
        <w:t xml:space="preserve">If any fee rendered by the Contractor is paid but any part of it is disputed or subject to question by the </w:t>
      </w:r>
      <w:r w:rsidR="001E41A7" w:rsidRPr="001E41A7">
        <w:rPr>
          <w:lang w:eastAsia="en-US"/>
        </w:rPr>
        <w:t>DFE</w:t>
      </w:r>
      <w:r w:rsidR="001E41A7">
        <w:rPr>
          <w:lang w:eastAsia="en-US"/>
        </w:rPr>
        <w:t xml:space="preserve"> </w:t>
      </w:r>
      <w:r w:rsidRPr="00EF4AC4">
        <w:rPr>
          <w:lang w:eastAsia="en-US"/>
        </w:rPr>
        <w:t xml:space="preserve"> and such part is subsequently agreed or determined not to have been properly payable then the Contractor shall forthwith repay such part to the </w:t>
      </w:r>
      <w:r w:rsidR="001E41A7" w:rsidRPr="001E41A7">
        <w:rPr>
          <w:lang w:eastAsia="en-US"/>
        </w:rPr>
        <w:t>DFE</w:t>
      </w:r>
      <w:r w:rsidR="001E41A7">
        <w:rPr>
          <w:lang w:eastAsia="en-US"/>
        </w:rPr>
        <w:t xml:space="preserve">. </w:t>
      </w:r>
    </w:p>
    <w:p w14:paraId="1D7B0F50" w14:textId="77777777" w:rsidR="00EF4AC4" w:rsidRPr="00EF4AC4" w:rsidRDefault="00EF4AC4" w:rsidP="00FA25D3">
      <w:pPr>
        <w:widowControl/>
        <w:autoSpaceDE/>
        <w:autoSpaceDN/>
        <w:adjustRightInd/>
        <w:spacing w:before="120" w:line="240" w:lineRule="auto"/>
        <w:ind w:hanging="709"/>
        <w:rPr>
          <w:lang w:eastAsia="en-US"/>
        </w:rPr>
      </w:pPr>
      <w:r w:rsidRPr="00EF4AC4">
        <w:rPr>
          <w:lang w:eastAsia="en-US"/>
        </w:rPr>
        <w:t>20.</w:t>
      </w:r>
      <w:r w:rsidRPr="00EF4AC4">
        <w:rPr>
          <w:lang w:eastAsia="en-US"/>
        </w:rPr>
        <w:tab/>
        <w:t xml:space="preserve">The </w:t>
      </w:r>
      <w:r w:rsidR="001E41A7" w:rsidRPr="001E41A7">
        <w:rPr>
          <w:lang w:eastAsia="en-US"/>
        </w:rPr>
        <w:t>DFE</w:t>
      </w:r>
      <w:r w:rsidRPr="00EF4AC4">
        <w:rPr>
          <w:lang w:eastAsia="en-US"/>
        </w:rPr>
        <w:t xml:space="preserve"> shall be entitled to deduct from sums due to the Contractor by way of set-off any amounts owed to it or which are in dispute or subject to question either in respect of the fee for which payment is being made or any previous fee. </w:t>
      </w:r>
    </w:p>
    <w:p w14:paraId="15072078" w14:textId="77777777" w:rsidR="00EF4AC4" w:rsidRPr="00EF4AC4" w:rsidRDefault="00EF4AC4" w:rsidP="00FA25D3">
      <w:pPr>
        <w:widowControl/>
        <w:tabs>
          <w:tab w:val="left" w:pos="0"/>
        </w:tabs>
        <w:autoSpaceDE/>
        <w:autoSpaceDN/>
        <w:adjustRightInd/>
        <w:spacing w:before="120" w:line="240" w:lineRule="auto"/>
        <w:ind w:hanging="709"/>
        <w:rPr>
          <w:rFonts w:ascii="Arial Bold" w:eastAsia="Arial" w:hAnsi="Arial Bold"/>
          <w:b/>
          <w:color w:val="000000"/>
        </w:rPr>
      </w:pPr>
      <w:r>
        <w:rPr>
          <w:rFonts w:ascii="Arial Bold" w:eastAsia="Arial" w:hAnsi="Arial Bold"/>
          <w:b/>
          <w:color w:val="000000"/>
        </w:rPr>
        <w:tab/>
      </w:r>
      <w:r w:rsidRPr="00EF4AC4">
        <w:rPr>
          <w:rFonts w:ascii="Arial Bold" w:eastAsia="Arial" w:hAnsi="Arial Bold"/>
          <w:b/>
          <w:color w:val="000000"/>
        </w:rPr>
        <w:t>Continuous Improvement</w:t>
      </w:r>
    </w:p>
    <w:p w14:paraId="4D755C1B"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bookmarkStart w:id="432" w:name="3tm4grq" w:colFirst="0" w:colLast="0"/>
      <w:bookmarkEnd w:id="432"/>
      <w:r w:rsidRPr="00EF4AC4">
        <w:rPr>
          <w:rFonts w:eastAsia="Arial"/>
          <w:color w:val="000000"/>
        </w:rPr>
        <w:t>21.</w:t>
      </w:r>
      <w:r w:rsidRPr="00EF4AC4">
        <w:rPr>
          <w:rFonts w:eastAsia="Arial"/>
          <w:color w:val="000000"/>
        </w:rPr>
        <w:tab/>
        <w:t xml:space="preserve">The Contractor shall adopt a policy of continuous improvement in relation to the Services pursuant to which it will regularly review with the </w:t>
      </w:r>
      <w:r w:rsidR="001E41A7" w:rsidRPr="001E41A7">
        <w:rPr>
          <w:rFonts w:eastAsia="Arial"/>
          <w:color w:val="000000"/>
        </w:rPr>
        <w:t xml:space="preserve">DFE </w:t>
      </w:r>
      <w:r w:rsidRPr="00EF4AC4">
        <w:rPr>
          <w:rFonts w:eastAsia="Arial"/>
          <w:color w:val="000000"/>
        </w:rPr>
        <w:t>the Services and the manner in which it is providing the Services with a view to reducing the Authority's costs, and/or improving the quality and efficiency of the Services. The Contractor and the Authority will provide to each other any information which may be relevant to assisting the objectives of continuous improvement and in particular reducing costs.</w:t>
      </w:r>
    </w:p>
    <w:p w14:paraId="2A5B60B6"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22.</w:t>
      </w:r>
      <w:r w:rsidRPr="00EF4AC4">
        <w:rPr>
          <w:rFonts w:eastAsia="Arial"/>
          <w:color w:val="000000"/>
        </w:rPr>
        <w:tab/>
        <w:t>Without limiting paragraph 21</w:t>
      </w:r>
      <w:r w:rsidR="007E142A">
        <w:rPr>
          <w:rFonts w:eastAsia="Arial"/>
          <w:color w:val="000000"/>
        </w:rPr>
        <w:t xml:space="preserve"> of this Schedule</w:t>
      </w:r>
      <w:r w:rsidRPr="00EF4AC4">
        <w:rPr>
          <w:rFonts w:eastAsia="Arial"/>
          <w:color w:val="000000"/>
        </w:rPr>
        <w:t xml:space="preserve">, the Contractor shall produce at the start of each Contract Year a plan for improving the provision of Services and/or reducing the Charges produced by the Contractor pursuant to this </w:t>
      </w:r>
      <w:r w:rsidR="007E142A">
        <w:rPr>
          <w:rFonts w:eastAsia="Arial"/>
          <w:color w:val="000000"/>
        </w:rPr>
        <w:t>Schedule</w:t>
      </w:r>
      <w:r w:rsidRPr="00EF4AC4">
        <w:rPr>
          <w:rFonts w:eastAsia="Arial"/>
          <w:color w:val="000000"/>
        </w:rPr>
        <w:t xml:space="preserve"> and reducing the Contract Price (without adversely affecting the performance of the Contract) during that Contract Year (</w:t>
      </w:r>
      <w:r w:rsidRPr="00EF4AC4">
        <w:rPr>
          <w:rFonts w:eastAsia="Arial"/>
          <w:b/>
          <w:color w:val="000000"/>
        </w:rPr>
        <w:t>"Continuous Improvement Plan"</w:t>
      </w:r>
      <w:r w:rsidRPr="00EF4AC4">
        <w:rPr>
          <w:rFonts w:eastAsia="Arial"/>
          <w:color w:val="000000"/>
        </w:rPr>
        <w:t xml:space="preserve">) for the Approval of the </w:t>
      </w:r>
      <w:r w:rsidR="00A3172F">
        <w:rPr>
          <w:rFonts w:eastAsia="Arial"/>
          <w:color w:val="000000"/>
        </w:rPr>
        <w:t>DFE</w:t>
      </w:r>
      <w:r w:rsidRPr="00EF4AC4">
        <w:rPr>
          <w:rFonts w:eastAsia="Arial"/>
          <w:color w:val="000000"/>
        </w:rPr>
        <w:t>. The Continuous Improvement Plan shall include, as a minimum, proposals in respect of the following:</w:t>
      </w:r>
    </w:p>
    <w:p w14:paraId="0E99E4FC"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22.1</w:t>
      </w:r>
      <w:r w:rsidRPr="00EF4AC4">
        <w:rPr>
          <w:rFonts w:eastAsia="Arial"/>
          <w:color w:val="000000"/>
        </w:rPr>
        <w:tab/>
        <w:t>identifying the emergence of new and evolving technologies which could improve the Services;</w:t>
      </w:r>
    </w:p>
    <w:p w14:paraId="40F25A3C"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22.2</w:t>
      </w:r>
      <w:r w:rsidRPr="00EF4AC4">
        <w:rPr>
          <w:rFonts w:eastAsia="Arial"/>
          <w:color w:val="000000"/>
        </w:rPr>
        <w:tab/>
        <w:t xml:space="preserve">identifying changes in behaviour by the </w:t>
      </w:r>
      <w:r w:rsidR="00A3172F">
        <w:rPr>
          <w:rFonts w:eastAsia="Arial"/>
          <w:color w:val="000000"/>
        </w:rPr>
        <w:t>DFE</w:t>
      </w:r>
      <w:r w:rsidRPr="00EF4AC4">
        <w:rPr>
          <w:rFonts w:eastAsia="Arial"/>
          <w:color w:val="000000"/>
        </w:rPr>
        <w:t xml:space="preserve"> that results in a cost saving and a reduction in the Contract Price;</w:t>
      </w:r>
    </w:p>
    <w:p w14:paraId="2C7C7C9A"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22.3</w:t>
      </w:r>
      <w:r w:rsidRPr="00EF4AC4">
        <w:rPr>
          <w:rFonts w:eastAsia="Arial"/>
          <w:color w:val="000000"/>
        </w:rPr>
        <w:tab/>
        <w:t>identifying and implementing efficiencies in the Contractors internal processes and administration that may lead to cost savings and reductions in the Contract Prics;</w:t>
      </w:r>
    </w:p>
    <w:p w14:paraId="3EC4DA64"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22.4</w:t>
      </w:r>
      <w:r w:rsidRPr="00EF4AC4">
        <w:rPr>
          <w:rFonts w:eastAsia="Arial"/>
          <w:color w:val="000000"/>
        </w:rPr>
        <w:tab/>
        <w:t xml:space="preserve">identifying and implementing efficiencies in the way the </w:t>
      </w:r>
      <w:r w:rsidR="00A3172F">
        <w:rPr>
          <w:rFonts w:eastAsia="Arial"/>
          <w:color w:val="000000"/>
        </w:rPr>
        <w:t>DFE</w:t>
      </w:r>
      <w:r w:rsidRPr="00EF4AC4">
        <w:rPr>
          <w:rFonts w:eastAsia="Arial"/>
          <w:color w:val="000000"/>
        </w:rPr>
        <w:t xml:space="preserve"> interacts with the Contractor that may lead to cost savings and reductions in the Contract Price;</w:t>
      </w:r>
    </w:p>
    <w:p w14:paraId="20FAFBE2"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22.5</w:t>
      </w:r>
      <w:r w:rsidRPr="00EF4AC4">
        <w:rPr>
          <w:rFonts w:eastAsia="Arial"/>
          <w:color w:val="000000"/>
        </w:rPr>
        <w:tab/>
        <w:t>identifying and implementing efficiencies in the Contractors supply chain that may lead to cost savings and reductions in the Contract Price;</w:t>
      </w:r>
    </w:p>
    <w:p w14:paraId="579DC080"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22.6</w:t>
      </w:r>
      <w:r w:rsidRPr="00EF4AC4">
        <w:rPr>
          <w:rFonts w:eastAsia="Arial"/>
          <w:color w:val="000000"/>
        </w:rPr>
        <w:tab/>
        <w:t>baselining the quality of the Contractors Service and its cost structure and demonstrating the efficacy of its Continuous Improvement Plan on each element during the Contract Period; and</w:t>
      </w:r>
    </w:p>
    <w:p w14:paraId="59EEDF91"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lastRenderedPageBreak/>
        <w:t>22.7</w:t>
      </w:r>
      <w:r w:rsidRPr="00EF4AC4">
        <w:rPr>
          <w:rFonts w:eastAsia="Arial"/>
          <w:color w:val="000000"/>
        </w:rPr>
        <w:tab/>
        <w:t>measuring and reducing the sustainability impacts of the Contractors operations and supply-chains pertaining to the Services, and identifying opportunities to assist the Authoritiy in meeting their sustainability objectives.</w:t>
      </w:r>
    </w:p>
    <w:p w14:paraId="3C039B30"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23.</w:t>
      </w:r>
      <w:r w:rsidRPr="00EF4AC4">
        <w:rPr>
          <w:rFonts w:eastAsia="Arial"/>
          <w:color w:val="000000"/>
        </w:rPr>
        <w:tab/>
        <w:t>The initial Continuous Improvement Plan for the first (1st</w:t>
      </w:r>
      <w:bookmarkStart w:id="433" w:name="28reqzj" w:colFirst="0" w:colLast="0"/>
      <w:bookmarkEnd w:id="433"/>
      <w:r w:rsidRPr="00EF4AC4">
        <w:rPr>
          <w:rFonts w:eastAsia="Arial"/>
          <w:color w:val="000000"/>
        </w:rPr>
        <w:t xml:space="preserve">) Contract Year shall be submitted by the Contractor to the </w:t>
      </w:r>
      <w:r w:rsidR="00A3172F">
        <w:rPr>
          <w:rFonts w:eastAsia="Arial"/>
          <w:color w:val="000000"/>
        </w:rPr>
        <w:t>DFE</w:t>
      </w:r>
      <w:r w:rsidRPr="00EF4AC4">
        <w:rPr>
          <w:rFonts w:eastAsia="Arial"/>
          <w:color w:val="000000"/>
        </w:rPr>
        <w:t xml:space="preserve"> for Approval within ninety (90) </w:t>
      </w:r>
      <w:r w:rsidR="004E730D">
        <w:rPr>
          <w:rFonts w:eastAsia="Arial"/>
          <w:color w:val="000000"/>
        </w:rPr>
        <w:t>Business</w:t>
      </w:r>
      <w:r w:rsidRPr="00EF4AC4">
        <w:rPr>
          <w:rFonts w:eastAsia="Arial"/>
          <w:color w:val="000000"/>
        </w:rPr>
        <w:t xml:space="preserve"> Days of the Contract Commencement Date.  </w:t>
      </w:r>
    </w:p>
    <w:p w14:paraId="71654E49"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24.</w:t>
      </w:r>
      <w:r w:rsidRPr="00EF4AC4">
        <w:rPr>
          <w:rFonts w:eastAsia="Arial"/>
          <w:color w:val="000000"/>
        </w:rPr>
        <w:tab/>
        <w:t xml:space="preserve">The </w:t>
      </w:r>
      <w:r w:rsidR="00A3172F">
        <w:rPr>
          <w:rFonts w:eastAsia="Arial"/>
          <w:color w:val="000000"/>
        </w:rPr>
        <w:t>DFE</w:t>
      </w:r>
      <w:r w:rsidRPr="00EF4AC4">
        <w:rPr>
          <w:rFonts w:eastAsia="Arial"/>
          <w:color w:val="000000"/>
        </w:rPr>
        <w:t xml:space="preserve"> shall notify the Contractor of its approval or rejection of the proposed Continuous Improvement Plan or any updates to it within twenty (20) </w:t>
      </w:r>
      <w:r w:rsidR="004E730D">
        <w:rPr>
          <w:rFonts w:eastAsia="Arial"/>
          <w:color w:val="000000"/>
        </w:rPr>
        <w:t>Business</w:t>
      </w:r>
      <w:r w:rsidRPr="00EF4AC4">
        <w:rPr>
          <w:rFonts w:eastAsia="Arial"/>
          <w:color w:val="000000"/>
        </w:rPr>
        <w:t xml:space="preserve"> Days of receipt.  Within ten (10) </w:t>
      </w:r>
      <w:r w:rsidR="004E730D">
        <w:rPr>
          <w:rFonts w:eastAsia="Arial"/>
          <w:color w:val="000000"/>
        </w:rPr>
        <w:t>Business</w:t>
      </w:r>
      <w:r w:rsidRPr="00EF4AC4">
        <w:rPr>
          <w:rFonts w:eastAsia="Arial"/>
          <w:color w:val="000000"/>
        </w:rPr>
        <w:t xml:space="preserve"> Days of receipt of the </w:t>
      </w:r>
      <w:r w:rsidR="00A3172F">
        <w:rPr>
          <w:rFonts w:eastAsia="Arial"/>
          <w:color w:val="000000"/>
        </w:rPr>
        <w:t>DFE</w:t>
      </w:r>
      <w:r w:rsidRPr="00EF4AC4">
        <w:rPr>
          <w:rFonts w:eastAsia="Arial"/>
          <w:color w:val="000000"/>
        </w:rPr>
        <w:t xml:space="preserve">'s notice of rejection and of the deficiencies of the proposed Continuous Improvement Plan, the Contractor shall submit to the </w:t>
      </w:r>
      <w:r w:rsidR="00A3172F">
        <w:rPr>
          <w:rFonts w:eastAsia="Arial"/>
          <w:color w:val="000000"/>
        </w:rPr>
        <w:t>DFE</w:t>
      </w:r>
      <w:r w:rsidRPr="00EF4AC4">
        <w:rPr>
          <w:rFonts w:eastAsia="Arial"/>
          <w:color w:val="000000"/>
        </w:rPr>
        <w:t xml:space="preserve"> a revised Continuous Improvement Plan reflecting the changes required.  Once approved by the </w:t>
      </w:r>
      <w:r w:rsidR="00A3172F">
        <w:rPr>
          <w:rFonts w:eastAsia="Arial"/>
          <w:color w:val="000000"/>
        </w:rPr>
        <w:t>DFE</w:t>
      </w:r>
      <w:r w:rsidRPr="00EF4AC4">
        <w:rPr>
          <w:rFonts w:eastAsia="Arial"/>
          <w:color w:val="000000"/>
        </w:rPr>
        <w:t>, the programme shall constitute the Continuous Improvement Plan for the purposes of this Contract.</w:t>
      </w:r>
    </w:p>
    <w:p w14:paraId="56793C28"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25.</w:t>
      </w:r>
      <w:r w:rsidRPr="00EF4AC4">
        <w:rPr>
          <w:rFonts w:eastAsia="Arial"/>
          <w:color w:val="000000"/>
        </w:rPr>
        <w:tab/>
        <w:t>Once the first Continuous Improvement Plan has been approved in accordance with paragraph 24 of this Schedule:</w:t>
      </w:r>
    </w:p>
    <w:p w14:paraId="0405AB45"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25.1</w:t>
      </w:r>
      <w:r w:rsidRPr="00EF4AC4">
        <w:rPr>
          <w:rFonts w:eastAsia="Arial"/>
          <w:color w:val="000000"/>
        </w:rPr>
        <w:tab/>
        <w:t>the Contractor shall use all reasonable endeavours to implement any agreed deliverables in accordance with the Continuous Improvement Plan; and</w:t>
      </w:r>
    </w:p>
    <w:p w14:paraId="68881649" w14:textId="77777777" w:rsidR="00EF4AC4" w:rsidRPr="00EF4AC4" w:rsidRDefault="00EF4AC4" w:rsidP="00FA25D3">
      <w:pPr>
        <w:widowControl/>
        <w:tabs>
          <w:tab w:val="left" w:pos="1985"/>
        </w:tabs>
        <w:autoSpaceDE/>
        <w:autoSpaceDN/>
        <w:adjustRightInd/>
        <w:spacing w:before="120" w:line="240" w:lineRule="auto"/>
        <w:ind w:left="851" w:hanging="851"/>
        <w:rPr>
          <w:rFonts w:eastAsia="Arial"/>
          <w:color w:val="000000"/>
        </w:rPr>
      </w:pPr>
      <w:r w:rsidRPr="00EF4AC4">
        <w:rPr>
          <w:rFonts w:eastAsia="Arial"/>
          <w:color w:val="000000"/>
        </w:rPr>
        <w:t>25.2</w:t>
      </w:r>
      <w:r w:rsidRPr="00EF4AC4">
        <w:rPr>
          <w:rFonts w:eastAsia="Arial"/>
          <w:color w:val="000000"/>
        </w:rPr>
        <w:tab/>
        <w:t xml:space="preserve">the Parties agree to meet as soon as reasonably possible following the start of each quarter (or as otherwise agreed between the </w:t>
      </w:r>
      <w:r w:rsidR="00A3172F">
        <w:rPr>
          <w:rFonts w:eastAsia="Arial"/>
          <w:color w:val="000000"/>
        </w:rPr>
        <w:t>DFE</w:t>
      </w:r>
      <w:r w:rsidRPr="00EF4AC4">
        <w:rPr>
          <w:rFonts w:eastAsia="Arial"/>
          <w:color w:val="000000"/>
        </w:rPr>
        <w:t xml:space="preserve"> and the Contractor) to review progress against the Continuous Improvement Plan.</w:t>
      </w:r>
    </w:p>
    <w:p w14:paraId="47CBCC68"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26.</w:t>
      </w:r>
      <w:r w:rsidRPr="00EF4AC4">
        <w:rPr>
          <w:rFonts w:eastAsia="Arial"/>
          <w:color w:val="000000"/>
        </w:rPr>
        <w:tab/>
        <w:t xml:space="preserve">The Contractor shall update the Continuous Improvement Plan as and when required but at least once every Contract Year (after the first (1st) Contract Year) in accordance with the procedure and timescales set out in paragraph 22 of this Schedule. </w:t>
      </w:r>
    </w:p>
    <w:p w14:paraId="706D7C1C"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27.</w:t>
      </w:r>
      <w:r w:rsidRPr="00EF4AC4">
        <w:rPr>
          <w:rFonts w:eastAsia="Arial"/>
          <w:color w:val="000000"/>
        </w:rPr>
        <w:tab/>
        <w:t>All costs relating to the compilation or updating of the Continuous Improvement Plan and the costs arising from any improvement made pursuant to it and the costs of implementing any improvement, shall have no effect on and are included in the Contract Price.</w:t>
      </w:r>
    </w:p>
    <w:p w14:paraId="333F1F35" w14:textId="77777777" w:rsidR="00EF4AC4" w:rsidRPr="00EF4AC4" w:rsidRDefault="00EF4AC4" w:rsidP="00FA25D3">
      <w:pPr>
        <w:widowControl/>
        <w:tabs>
          <w:tab w:val="left" w:pos="567"/>
        </w:tabs>
        <w:autoSpaceDE/>
        <w:autoSpaceDN/>
        <w:adjustRightInd/>
        <w:spacing w:before="120" w:line="240" w:lineRule="auto"/>
        <w:ind w:hanging="709"/>
        <w:rPr>
          <w:rFonts w:eastAsia="Arial"/>
          <w:color w:val="000000"/>
        </w:rPr>
      </w:pPr>
      <w:r w:rsidRPr="00EF4AC4">
        <w:rPr>
          <w:rFonts w:eastAsia="Arial"/>
          <w:color w:val="000000"/>
        </w:rPr>
        <w:t>28.</w:t>
      </w:r>
      <w:r w:rsidRPr="00EF4AC4">
        <w:rPr>
          <w:rFonts w:eastAsia="Arial"/>
          <w:color w:val="000000"/>
        </w:rPr>
        <w:tab/>
        <w:t xml:space="preserve">Should the Contractors costs in providing the Services to the </w:t>
      </w:r>
      <w:r w:rsidR="00A3172F">
        <w:rPr>
          <w:rFonts w:eastAsia="Arial"/>
          <w:color w:val="000000"/>
        </w:rPr>
        <w:t>DFE</w:t>
      </w:r>
      <w:r w:rsidRPr="00EF4AC4">
        <w:rPr>
          <w:rFonts w:eastAsia="Arial"/>
          <w:color w:val="000000"/>
        </w:rPr>
        <w:t xml:space="preserve"> be reduced as a result of any changes implemented by the </w:t>
      </w:r>
      <w:r w:rsidR="00A3172F">
        <w:rPr>
          <w:rFonts w:eastAsia="Arial"/>
          <w:color w:val="000000"/>
        </w:rPr>
        <w:t>DFE</w:t>
      </w:r>
      <w:r w:rsidRPr="00EF4AC4">
        <w:rPr>
          <w:rFonts w:eastAsia="Arial"/>
          <w:color w:val="000000"/>
        </w:rPr>
        <w:t xml:space="preserve">, all of the cost savings shall be passed on to the </w:t>
      </w:r>
      <w:r w:rsidR="00A3172F">
        <w:rPr>
          <w:rFonts w:eastAsia="Arial"/>
          <w:color w:val="000000"/>
        </w:rPr>
        <w:t>DFE</w:t>
      </w:r>
      <w:r w:rsidRPr="00EF4AC4">
        <w:rPr>
          <w:rFonts w:eastAsia="Arial"/>
          <w:color w:val="000000"/>
        </w:rPr>
        <w:t xml:space="preserve"> by way of a consequential and immediate reduction in the Contract Price for the Services. </w:t>
      </w:r>
    </w:p>
    <w:p w14:paraId="179CF06D" w14:textId="77777777" w:rsidR="00EF4AC4" w:rsidRPr="00EF4AC4" w:rsidRDefault="00EF4AC4" w:rsidP="00FA25D3">
      <w:pPr>
        <w:widowControl/>
        <w:autoSpaceDE/>
        <w:autoSpaceDN/>
        <w:adjustRightInd/>
        <w:spacing w:before="120" w:line="240" w:lineRule="auto"/>
        <w:rPr>
          <w:rFonts w:ascii="Arial Bold" w:eastAsia="Arial" w:hAnsi="Arial Bold"/>
          <w:b/>
          <w:color w:val="000000"/>
        </w:rPr>
      </w:pPr>
      <w:r w:rsidRPr="00EF4AC4">
        <w:rPr>
          <w:rFonts w:ascii="Arial Bold" w:eastAsia="Arial" w:hAnsi="Arial Bold"/>
          <w:b/>
          <w:color w:val="000000"/>
        </w:rPr>
        <w:t>Adjustment of the Contract Price</w:t>
      </w:r>
    </w:p>
    <w:p w14:paraId="7AC0339A" w14:textId="77777777" w:rsidR="00EF4AC4" w:rsidRPr="00EF4AC4" w:rsidRDefault="00EF4AC4" w:rsidP="00A420BB">
      <w:pPr>
        <w:widowControl/>
        <w:numPr>
          <w:ilvl w:val="0"/>
          <w:numId w:val="31"/>
        </w:numPr>
        <w:autoSpaceDE/>
        <w:autoSpaceDN/>
        <w:adjustRightInd/>
        <w:spacing w:before="120" w:line="240" w:lineRule="auto"/>
        <w:ind w:left="0" w:hanging="709"/>
        <w:rPr>
          <w:rFonts w:ascii="Calibri" w:eastAsia="Calibri" w:hAnsi="Calibri" w:cs="Calibri"/>
          <w:color w:val="000000"/>
        </w:rPr>
      </w:pPr>
      <w:bookmarkStart w:id="434" w:name="xevivl" w:colFirst="0" w:colLast="0"/>
      <w:bookmarkEnd w:id="434"/>
      <w:r w:rsidRPr="00EF4AC4">
        <w:rPr>
          <w:rFonts w:eastAsia="Arial"/>
          <w:color w:val="000000"/>
        </w:rPr>
        <w:t xml:space="preserve">The Contract Pricing </w:t>
      </w:r>
      <w:r w:rsidR="004917AC">
        <w:rPr>
          <w:rFonts w:eastAsia="Arial"/>
          <w:color w:val="000000"/>
        </w:rPr>
        <w:t>Information</w:t>
      </w:r>
      <w:r w:rsidR="004917AC" w:rsidRPr="00EF4AC4">
        <w:rPr>
          <w:rFonts w:eastAsia="Arial"/>
          <w:color w:val="000000"/>
        </w:rPr>
        <w:t xml:space="preserve"> </w:t>
      </w:r>
      <w:r w:rsidRPr="00EF4AC4">
        <w:rPr>
          <w:rFonts w:eastAsia="Arial"/>
          <w:color w:val="000000"/>
        </w:rPr>
        <w:t>shall only be varied:</w:t>
      </w:r>
    </w:p>
    <w:p w14:paraId="3A888904" w14:textId="77777777" w:rsidR="00EF4AC4" w:rsidRPr="00EF4AC4" w:rsidRDefault="00EF4AC4" w:rsidP="00FA25D3">
      <w:pPr>
        <w:widowControl/>
        <w:autoSpaceDE/>
        <w:autoSpaceDN/>
        <w:adjustRightInd/>
        <w:spacing w:before="120" w:line="240" w:lineRule="auto"/>
        <w:ind w:left="851" w:hanging="851"/>
        <w:rPr>
          <w:rFonts w:eastAsia="Arial"/>
          <w:color w:val="000000"/>
        </w:rPr>
      </w:pPr>
      <w:bookmarkStart w:id="435" w:name="3hej1je" w:colFirst="0" w:colLast="0"/>
      <w:bookmarkEnd w:id="435"/>
      <w:r w:rsidRPr="00981070">
        <w:rPr>
          <w:rFonts w:eastAsia="Arial"/>
          <w:color w:val="000000"/>
        </w:rPr>
        <w:t>29.1</w:t>
      </w:r>
      <w:r w:rsidRPr="00981070">
        <w:rPr>
          <w:rFonts w:eastAsia="Arial"/>
          <w:color w:val="000000"/>
        </w:rPr>
        <w:tab/>
        <w:t xml:space="preserve">due to a </w:t>
      </w:r>
      <w:r w:rsidR="002B3967" w:rsidRPr="00981070">
        <w:rPr>
          <w:rFonts w:eastAsia="Arial"/>
          <w:color w:val="000000"/>
        </w:rPr>
        <w:t xml:space="preserve">change in Law which </w:t>
      </w:r>
      <w:r w:rsidR="00981070" w:rsidRPr="00981070">
        <w:rPr>
          <w:rFonts w:eastAsia="Arial"/>
          <w:color w:val="000000"/>
        </w:rPr>
        <w:t xml:space="preserve">is not already anticipated in the Contract, </w:t>
      </w:r>
      <w:r w:rsidR="002B3967" w:rsidRPr="00981070">
        <w:rPr>
          <w:rFonts w:eastAsia="Arial"/>
          <w:color w:val="000000"/>
        </w:rPr>
        <w:t xml:space="preserve">relates specifically to the business of the Authority, would not affect the supply of </w:t>
      </w:r>
      <w:r w:rsidR="00981070" w:rsidRPr="00981070">
        <w:rPr>
          <w:rFonts w:eastAsia="Arial"/>
          <w:color w:val="000000"/>
        </w:rPr>
        <w:t xml:space="preserve">the same </w:t>
      </w:r>
      <w:r w:rsidR="002B3967" w:rsidRPr="00981070">
        <w:rPr>
          <w:rFonts w:eastAsia="Arial"/>
          <w:color w:val="000000"/>
        </w:rPr>
        <w:t xml:space="preserve">or similar services by the Contractor to </w:t>
      </w:r>
      <w:r w:rsidR="00981070" w:rsidRPr="00981070">
        <w:rPr>
          <w:rFonts w:eastAsia="Arial"/>
          <w:color w:val="000000"/>
        </w:rPr>
        <w:t xml:space="preserve">another </w:t>
      </w:r>
      <w:r w:rsidR="00981070">
        <w:rPr>
          <w:rFonts w:eastAsia="Arial"/>
          <w:color w:val="000000"/>
        </w:rPr>
        <w:t xml:space="preserve">of its </w:t>
      </w:r>
      <w:r w:rsidR="00981070" w:rsidRPr="00981070">
        <w:rPr>
          <w:rFonts w:eastAsia="Arial"/>
          <w:color w:val="000000"/>
        </w:rPr>
        <w:t>customer</w:t>
      </w:r>
      <w:r w:rsidR="00981070">
        <w:rPr>
          <w:rFonts w:eastAsia="Arial"/>
          <w:color w:val="000000"/>
        </w:rPr>
        <w:t>s</w:t>
      </w:r>
      <w:r w:rsidR="00981070" w:rsidRPr="00981070">
        <w:rPr>
          <w:rFonts w:eastAsia="Arial"/>
          <w:color w:val="000000"/>
        </w:rPr>
        <w:t xml:space="preserve">, which </w:t>
      </w:r>
      <w:r w:rsidR="002B3967" w:rsidRPr="00981070">
        <w:rPr>
          <w:rFonts w:eastAsia="Arial"/>
          <w:color w:val="000000"/>
        </w:rPr>
        <w:t xml:space="preserve">impacts on the performance of the Services </w:t>
      </w:r>
      <w:r w:rsidR="00981070" w:rsidRPr="00981070">
        <w:rPr>
          <w:rFonts w:eastAsia="Arial"/>
          <w:color w:val="000000"/>
        </w:rPr>
        <w:t xml:space="preserve">and </w:t>
      </w:r>
      <w:r w:rsidR="002B3967" w:rsidRPr="00981070">
        <w:rPr>
          <w:rFonts w:eastAsia="Arial"/>
          <w:color w:val="000000"/>
        </w:rPr>
        <w:t xml:space="preserve">which comes into force after the </w:t>
      </w:r>
      <w:r w:rsidR="00C02AB4">
        <w:rPr>
          <w:rFonts w:eastAsia="Arial"/>
          <w:color w:val="000000"/>
        </w:rPr>
        <w:t>Commencement</w:t>
      </w:r>
      <w:r w:rsidR="00C02AB4" w:rsidRPr="00981070">
        <w:rPr>
          <w:rFonts w:eastAsia="Arial"/>
          <w:color w:val="000000"/>
        </w:rPr>
        <w:t xml:space="preserve"> </w:t>
      </w:r>
      <w:r w:rsidR="002B3967" w:rsidRPr="00981070">
        <w:rPr>
          <w:rFonts w:eastAsia="Arial"/>
          <w:color w:val="000000"/>
        </w:rPr>
        <w:t xml:space="preserve">Date, </w:t>
      </w:r>
      <w:r w:rsidRPr="00981070">
        <w:rPr>
          <w:rFonts w:eastAsia="Arial"/>
          <w:color w:val="000000"/>
        </w:rPr>
        <w:t>in relation to which the Parties agree that a change is required to all or part of the Contract Price</w:t>
      </w:r>
      <w:r w:rsidR="00981070" w:rsidRPr="00981070">
        <w:rPr>
          <w:rFonts w:eastAsia="Arial"/>
          <w:color w:val="000000"/>
        </w:rPr>
        <w:t>;</w:t>
      </w:r>
      <w:r w:rsidRPr="00EF4AC4">
        <w:rPr>
          <w:rFonts w:eastAsia="Arial"/>
          <w:color w:val="000000"/>
        </w:rPr>
        <w:t xml:space="preserve"> </w:t>
      </w:r>
    </w:p>
    <w:p w14:paraId="22FD31DA" w14:textId="77777777" w:rsidR="00EF4AC4" w:rsidRPr="00EF4AC4" w:rsidRDefault="00EF4AC4" w:rsidP="00FA25D3">
      <w:pPr>
        <w:widowControl/>
        <w:autoSpaceDE/>
        <w:autoSpaceDN/>
        <w:adjustRightInd/>
        <w:spacing w:before="120" w:line="240" w:lineRule="auto"/>
        <w:ind w:left="851" w:hanging="851"/>
        <w:rPr>
          <w:rFonts w:eastAsia="Arial"/>
          <w:color w:val="000000"/>
        </w:rPr>
      </w:pPr>
      <w:bookmarkStart w:id="436" w:name="1wjtbr7" w:colFirst="0" w:colLast="0"/>
      <w:bookmarkEnd w:id="436"/>
      <w:r w:rsidRPr="00EF4AC4">
        <w:rPr>
          <w:rFonts w:eastAsia="Arial"/>
          <w:color w:val="000000"/>
        </w:rPr>
        <w:t>29.2</w:t>
      </w:r>
      <w:r w:rsidRPr="00EF4AC4">
        <w:rPr>
          <w:rFonts w:eastAsia="Arial"/>
          <w:color w:val="000000"/>
        </w:rPr>
        <w:tab/>
        <w:t xml:space="preserve">where all or part of the Contract Price is reviewed and reduced in accordance with paragraphs 21 to 28 of this Schedule </w:t>
      </w:r>
      <w:r w:rsidR="00076678">
        <w:rPr>
          <w:rFonts w:eastAsia="Arial"/>
          <w:color w:val="000000"/>
        </w:rPr>
        <w:t>3</w:t>
      </w:r>
      <w:r w:rsidRPr="00EF4AC4">
        <w:rPr>
          <w:rFonts w:eastAsia="Arial"/>
          <w:color w:val="000000"/>
        </w:rPr>
        <w:t xml:space="preserve"> (Continuous Improvement); </w:t>
      </w:r>
    </w:p>
    <w:p w14:paraId="666E320A" w14:textId="77777777" w:rsidR="00EF4AC4" w:rsidRPr="00EF4AC4" w:rsidRDefault="00EF4AC4" w:rsidP="00FA25D3">
      <w:pPr>
        <w:widowControl/>
        <w:autoSpaceDE/>
        <w:autoSpaceDN/>
        <w:adjustRightInd/>
        <w:spacing w:before="120" w:line="240" w:lineRule="auto"/>
        <w:ind w:left="851" w:hanging="851"/>
        <w:rPr>
          <w:rFonts w:eastAsia="Arial"/>
          <w:color w:val="000000"/>
        </w:rPr>
      </w:pPr>
      <w:r w:rsidRPr="00EF4AC4">
        <w:rPr>
          <w:rFonts w:eastAsia="Arial"/>
          <w:color w:val="000000"/>
        </w:rPr>
        <w:t>29.3</w:t>
      </w:r>
      <w:r w:rsidRPr="00EF4AC4">
        <w:rPr>
          <w:rFonts w:eastAsia="Arial"/>
          <w:color w:val="000000"/>
        </w:rPr>
        <w:tab/>
        <w:t>where all or part of the Contract Price is reviewed and reduced in accordance with paragraphs 3</w:t>
      </w:r>
      <w:r w:rsidR="007E142A">
        <w:rPr>
          <w:rFonts w:eastAsia="Arial"/>
          <w:color w:val="000000"/>
        </w:rPr>
        <w:t>0</w:t>
      </w:r>
      <w:r w:rsidRPr="00EF4AC4">
        <w:rPr>
          <w:rFonts w:eastAsia="Arial"/>
          <w:color w:val="000000"/>
        </w:rPr>
        <w:t xml:space="preserve"> and 3</w:t>
      </w:r>
      <w:r w:rsidR="007E142A">
        <w:rPr>
          <w:rFonts w:eastAsia="Arial"/>
          <w:color w:val="000000"/>
        </w:rPr>
        <w:t>1</w:t>
      </w:r>
      <w:r w:rsidRPr="00EF4AC4">
        <w:rPr>
          <w:rFonts w:eastAsia="Arial"/>
          <w:color w:val="000000"/>
        </w:rPr>
        <w:t xml:space="preserve"> of this Schedule </w:t>
      </w:r>
      <w:r w:rsidR="00076678">
        <w:rPr>
          <w:rFonts w:eastAsia="Arial"/>
          <w:color w:val="000000"/>
        </w:rPr>
        <w:t>3</w:t>
      </w:r>
      <w:r w:rsidRPr="00EF4AC4">
        <w:rPr>
          <w:rFonts w:eastAsia="Arial"/>
          <w:color w:val="000000"/>
        </w:rPr>
        <w:t xml:space="preserve"> (Supplier Periodic Assessment of Contract Price);</w:t>
      </w:r>
    </w:p>
    <w:p w14:paraId="2C828C2A" w14:textId="77777777" w:rsidR="00EF4AC4" w:rsidRPr="00EF4AC4" w:rsidRDefault="00EF4AC4" w:rsidP="00FA25D3">
      <w:pPr>
        <w:widowControl/>
        <w:autoSpaceDE/>
        <w:autoSpaceDN/>
        <w:adjustRightInd/>
        <w:spacing w:before="120" w:line="240" w:lineRule="auto"/>
        <w:rPr>
          <w:rFonts w:ascii="Arial Bold" w:eastAsia="Arial" w:hAnsi="Arial Bold"/>
          <w:b/>
          <w:color w:val="000000"/>
        </w:rPr>
      </w:pPr>
      <w:bookmarkStart w:id="437" w:name="4gjguf0" w:colFirst="0" w:colLast="0"/>
      <w:bookmarkStart w:id="438" w:name="2vor4mt" w:colFirst="0" w:colLast="0"/>
      <w:bookmarkEnd w:id="437"/>
      <w:bookmarkEnd w:id="438"/>
      <w:r w:rsidRPr="00EF4AC4">
        <w:rPr>
          <w:rFonts w:ascii="Arial Bold" w:eastAsia="Arial" w:hAnsi="Arial Bold"/>
          <w:b/>
          <w:color w:val="000000"/>
        </w:rPr>
        <w:t>Supplier Periodic Assessment of Contract Price</w:t>
      </w:r>
    </w:p>
    <w:p w14:paraId="2747FBA1" w14:textId="77777777" w:rsidR="00EF4AC4" w:rsidRPr="00EF4AC4" w:rsidRDefault="00EF4AC4" w:rsidP="00FA25D3">
      <w:pPr>
        <w:widowControl/>
        <w:autoSpaceDE/>
        <w:autoSpaceDN/>
        <w:adjustRightInd/>
        <w:spacing w:before="120" w:line="240" w:lineRule="auto"/>
        <w:ind w:hanging="709"/>
        <w:rPr>
          <w:rFonts w:eastAsia="Arial"/>
          <w:color w:val="000000"/>
        </w:rPr>
      </w:pPr>
      <w:r w:rsidRPr="00EF4AC4">
        <w:rPr>
          <w:rFonts w:eastAsia="Arial"/>
          <w:color w:val="000000"/>
        </w:rPr>
        <w:t>30.</w:t>
      </w:r>
      <w:r w:rsidRPr="00EF4AC4">
        <w:rPr>
          <w:rFonts w:eastAsia="Arial"/>
          <w:color w:val="000000"/>
        </w:rPr>
        <w:tab/>
        <w:t xml:space="preserve">Every twelve (12) Months during the Contract Period, the Contractor shall assess the level of the Contract Price to consider whether it is able to reduce them.  </w:t>
      </w:r>
    </w:p>
    <w:p w14:paraId="0F8D1733" w14:textId="77777777" w:rsidR="00EF4AC4" w:rsidRPr="00EF4AC4" w:rsidRDefault="00EF4AC4" w:rsidP="00FA25D3">
      <w:pPr>
        <w:widowControl/>
        <w:autoSpaceDE/>
        <w:autoSpaceDN/>
        <w:adjustRightInd/>
        <w:spacing w:before="120" w:line="240" w:lineRule="auto"/>
        <w:ind w:hanging="709"/>
        <w:rPr>
          <w:rFonts w:eastAsia="Arial"/>
          <w:color w:val="000000"/>
        </w:rPr>
      </w:pPr>
      <w:r w:rsidRPr="00EF4AC4">
        <w:rPr>
          <w:rFonts w:eastAsia="Arial"/>
          <w:color w:val="000000"/>
        </w:rPr>
        <w:t>31.</w:t>
      </w:r>
      <w:r w:rsidRPr="00EF4AC4">
        <w:rPr>
          <w:rFonts w:eastAsia="Arial"/>
          <w:color w:val="000000"/>
        </w:rPr>
        <w:tab/>
        <w:t xml:space="preserve">Such assessments by the Contractor under paragraph 30 of this Schedule shall be carried out on the anniversary of the Contract Commencement Date each Contract Year (or in the event that such dates do not, in any Contract Year, fall on a </w:t>
      </w:r>
      <w:r w:rsidR="004E730D">
        <w:rPr>
          <w:rFonts w:eastAsia="Arial"/>
          <w:color w:val="000000"/>
        </w:rPr>
        <w:t xml:space="preserve">Business </w:t>
      </w:r>
      <w:r w:rsidRPr="00EF4AC4">
        <w:rPr>
          <w:rFonts w:eastAsia="Arial"/>
          <w:color w:val="000000"/>
        </w:rPr>
        <w:t xml:space="preserve">Day, on the next </w:t>
      </w:r>
      <w:r w:rsidR="004E730D">
        <w:rPr>
          <w:rFonts w:eastAsia="Arial"/>
          <w:color w:val="000000"/>
        </w:rPr>
        <w:t xml:space="preserve">Business </w:t>
      </w:r>
      <w:r w:rsidRPr="00EF4AC4">
        <w:rPr>
          <w:rFonts w:eastAsia="Arial"/>
          <w:color w:val="000000"/>
        </w:rPr>
        <w:t xml:space="preserve">Day following such dates). To the extent that the Contractor is able to decrease all or part of the Contract Price it shall promptly notify the </w:t>
      </w:r>
      <w:r w:rsidR="00A3172F">
        <w:rPr>
          <w:rFonts w:eastAsia="Arial"/>
          <w:color w:val="000000"/>
        </w:rPr>
        <w:t>DFE</w:t>
      </w:r>
      <w:r w:rsidRPr="00EF4AC4">
        <w:rPr>
          <w:rFonts w:eastAsia="Arial"/>
          <w:color w:val="000000"/>
        </w:rPr>
        <w:t xml:space="preserve"> in writing and such reduction shall be implemented in accordance with paragraph </w:t>
      </w:r>
      <w:r w:rsidR="00726502" w:rsidRPr="00726502">
        <w:rPr>
          <w:rFonts w:eastAsia="Arial"/>
          <w:color w:val="000000"/>
        </w:rPr>
        <w:t>32</w:t>
      </w:r>
      <w:r w:rsidRPr="00EF4AC4">
        <w:rPr>
          <w:rFonts w:eastAsia="Arial"/>
          <w:color w:val="000000"/>
        </w:rPr>
        <w:t xml:space="preserve"> below. </w:t>
      </w:r>
    </w:p>
    <w:p w14:paraId="32BFAC7C" w14:textId="77777777" w:rsidR="00EF4AC4" w:rsidRPr="00EF4AC4" w:rsidRDefault="00EF4AC4" w:rsidP="00FA25D3">
      <w:pPr>
        <w:widowControl/>
        <w:autoSpaceDE/>
        <w:autoSpaceDN/>
        <w:adjustRightInd/>
        <w:spacing w:before="120" w:line="240" w:lineRule="auto"/>
        <w:rPr>
          <w:rFonts w:ascii="Arial Bold" w:eastAsia="Arial" w:hAnsi="Arial Bold"/>
          <w:b/>
          <w:color w:val="000000"/>
        </w:rPr>
      </w:pPr>
      <w:r w:rsidRPr="00EF4AC4">
        <w:rPr>
          <w:rFonts w:ascii="Arial Bold" w:eastAsia="Arial" w:hAnsi="Arial Bold"/>
          <w:b/>
          <w:color w:val="000000"/>
        </w:rPr>
        <w:lastRenderedPageBreak/>
        <w:t xml:space="preserve">Implementation of Adjusted Contract Price </w:t>
      </w:r>
    </w:p>
    <w:p w14:paraId="7E48EA48" w14:textId="77777777" w:rsidR="00EF4AC4" w:rsidRPr="00EF4AC4" w:rsidRDefault="00EF4AC4" w:rsidP="00FA25D3">
      <w:pPr>
        <w:widowControl/>
        <w:autoSpaceDE/>
        <w:autoSpaceDN/>
        <w:adjustRightInd/>
        <w:spacing w:before="120" w:line="240" w:lineRule="auto"/>
        <w:ind w:hanging="709"/>
        <w:rPr>
          <w:rFonts w:eastAsia="Arial"/>
          <w:color w:val="000000"/>
        </w:rPr>
      </w:pPr>
      <w:r w:rsidRPr="00EF4AC4">
        <w:rPr>
          <w:rFonts w:eastAsia="Arial"/>
          <w:color w:val="000000"/>
        </w:rPr>
        <w:t>32.</w:t>
      </w:r>
      <w:r w:rsidRPr="00EF4AC4">
        <w:rPr>
          <w:rFonts w:eastAsia="Arial"/>
          <w:color w:val="000000"/>
        </w:rPr>
        <w:tab/>
        <w:t xml:space="preserve">Variations in accordance with the provisions of </w:t>
      </w:r>
      <w:r w:rsidRPr="00EF4AC4">
        <w:rPr>
          <w:rFonts w:eastAsia="Arial"/>
        </w:rPr>
        <w:t xml:space="preserve">this Schedule </w:t>
      </w:r>
      <w:r w:rsidRPr="00EF4AC4">
        <w:rPr>
          <w:rFonts w:eastAsia="Arial"/>
          <w:color w:val="000000"/>
        </w:rPr>
        <w:t xml:space="preserve">to all or part the Contract Price (as the case may be) shall be made by the </w:t>
      </w:r>
      <w:r w:rsidR="00A3172F">
        <w:rPr>
          <w:rFonts w:eastAsia="Arial"/>
          <w:color w:val="000000"/>
        </w:rPr>
        <w:t>DFE</w:t>
      </w:r>
      <w:r w:rsidRPr="00EF4AC4">
        <w:rPr>
          <w:rFonts w:eastAsia="Arial"/>
          <w:color w:val="000000"/>
        </w:rPr>
        <w:t xml:space="preserve"> to take effect:</w:t>
      </w:r>
    </w:p>
    <w:p w14:paraId="4E50D92C" w14:textId="77777777" w:rsidR="00EF4AC4" w:rsidRPr="00EF4AC4" w:rsidRDefault="00EF4AC4" w:rsidP="00FA25D3">
      <w:pPr>
        <w:widowControl/>
        <w:autoSpaceDE/>
        <w:autoSpaceDN/>
        <w:adjustRightInd/>
        <w:spacing w:before="120" w:line="240" w:lineRule="auto"/>
        <w:ind w:left="851" w:hanging="851"/>
        <w:rPr>
          <w:rFonts w:eastAsia="Arial"/>
          <w:color w:val="000000"/>
        </w:rPr>
      </w:pPr>
      <w:r w:rsidRPr="00EF4AC4">
        <w:rPr>
          <w:rFonts w:eastAsia="Arial"/>
          <w:color w:val="000000"/>
        </w:rPr>
        <w:t>32.1</w:t>
      </w:r>
      <w:r w:rsidRPr="00EF4AC4">
        <w:rPr>
          <w:rFonts w:eastAsia="Arial"/>
          <w:color w:val="000000"/>
        </w:rPr>
        <w:tab/>
      </w:r>
      <w:r w:rsidRPr="00981070">
        <w:rPr>
          <w:rFonts w:eastAsia="Arial"/>
          <w:color w:val="000000"/>
        </w:rPr>
        <w:t xml:space="preserve">where an </w:t>
      </w:r>
      <w:r w:rsidR="00726502" w:rsidRPr="00981070">
        <w:rPr>
          <w:rFonts w:eastAsia="Arial"/>
          <w:color w:val="000000"/>
        </w:rPr>
        <w:t>adjustment to the Contract Pric</w:t>
      </w:r>
      <w:r w:rsidRPr="00981070">
        <w:rPr>
          <w:rFonts w:eastAsia="Arial"/>
          <w:color w:val="000000"/>
        </w:rPr>
        <w:t xml:space="preserve">e is made in accordance with paragraph </w:t>
      </w:r>
      <w:r w:rsidR="0092293C">
        <w:rPr>
          <w:rFonts w:eastAsia="Arial"/>
          <w:color w:val="000000"/>
        </w:rPr>
        <w:t>29</w:t>
      </w:r>
      <w:r w:rsidR="00981070" w:rsidRPr="00981070">
        <w:rPr>
          <w:rFonts w:eastAsia="Arial"/>
          <w:color w:val="000000"/>
        </w:rPr>
        <w:t xml:space="preserve"> </w:t>
      </w:r>
      <w:r w:rsidRPr="00981070">
        <w:rPr>
          <w:rFonts w:eastAsia="Arial"/>
          <w:color w:val="000000"/>
        </w:rPr>
        <w:t>of this Schedule</w:t>
      </w:r>
      <w:r w:rsidR="00981070" w:rsidRPr="00981070">
        <w:rPr>
          <w:rFonts w:eastAsia="Arial"/>
          <w:color w:val="000000"/>
        </w:rPr>
        <w:t xml:space="preserve"> 3</w:t>
      </w:r>
      <w:r w:rsidRPr="00981070">
        <w:rPr>
          <w:rFonts w:eastAsia="Arial"/>
          <w:color w:val="000000"/>
        </w:rPr>
        <w:t>;</w:t>
      </w:r>
      <w:r w:rsidRPr="00EF4AC4">
        <w:rPr>
          <w:rFonts w:eastAsia="Arial"/>
          <w:color w:val="000000"/>
        </w:rPr>
        <w:t xml:space="preserve"> </w:t>
      </w:r>
      <w:bookmarkStart w:id="439" w:name="p49hy1" w:colFirst="0" w:colLast="0"/>
      <w:bookmarkEnd w:id="439"/>
    </w:p>
    <w:p w14:paraId="0EA84122" w14:textId="77777777" w:rsidR="00EF4AC4" w:rsidRPr="00EF4AC4" w:rsidRDefault="00EF4AC4" w:rsidP="00FA25D3">
      <w:pPr>
        <w:widowControl/>
        <w:tabs>
          <w:tab w:val="left" w:pos="3402"/>
        </w:tabs>
        <w:autoSpaceDE/>
        <w:autoSpaceDN/>
        <w:adjustRightInd/>
        <w:spacing w:before="120" w:line="240" w:lineRule="auto"/>
        <w:ind w:hanging="709"/>
        <w:rPr>
          <w:rFonts w:ascii="Calibri" w:eastAsia="Calibri" w:hAnsi="Calibri" w:cs="Calibri"/>
          <w:color w:val="000000"/>
        </w:rPr>
      </w:pPr>
      <w:bookmarkStart w:id="440" w:name="393x0lu" w:colFirst="0" w:colLast="0"/>
      <w:bookmarkEnd w:id="440"/>
      <w:r>
        <w:rPr>
          <w:rFonts w:eastAsia="Arial"/>
          <w:color w:val="000000"/>
        </w:rPr>
        <w:tab/>
      </w:r>
      <w:r w:rsidRPr="00EF4AC4">
        <w:rPr>
          <w:rFonts w:eastAsia="Arial"/>
          <w:color w:val="000000"/>
        </w:rPr>
        <w:t>and the Partie</w:t>
      </w:r>
      <w:r w:rsidR="007E142A">
        <w:rPr>
          <w:rFonts w:eastAsia="Arial"/>
          <w:color w:val="000000"/>
        </w:rPr>
        <w:t>s shall amend the Contract Pricing Information</w:t>
      </w:r>
      <w:r w:rsidRPr="00EF4AC4">
        <w:rPr>
          <w:rFonts w:eastAsia="Arial"/>
          <w:color w:val="000000"/>
        </w:rPr>
        <w:t xml:space="preserve"> shown in Annex 1 to this Schedule to reflect such variations.</w:t>
      </w:r>
    </w:p>
    <w:p w14:paraId="67D76827" w14:textId="77777777" w:rsidR="000C1792" w:rsidRDefault="000C1792" w:rsidP="00FA25D3">
      <w:pPr>
        <w:widowControl/>
        <w:autoSpaceDE/>
        <w:autoSpaceDN/>
        <w:adjustRightInd/>
        <w:spacing w:after="0" w:line="240" w:lineRule="auto"/>
        <w:rPr>
          <w:b/>
        </w:rPr>
      </w:pPr>
      <w:r>
        <w:rPr>
          <w:b/>
        </w:rPr>
        <w:br w:type="page"/>
      </w:r>
    </w:p>
    <w:p w14:paraId="4DC37FDA" w14:textId="77777777" w:rsidR="00076DC0" w:rsidRDefault="00076DC0" w:rsidP="000B7B95">
      <w:pPr>
        <w:spacing w:before="120" w:line="240" w:lineRule="auto"/>
        <w:outlineLvl w:val="1"/>
        <w:rPr>
          <w:b/>
        </w:rPr>
        <w:sectPr w:rsidR="00076DC0" w:rsidSect="002F4545">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299"/>
        </w:sectPr>
      </w:pPr>
    </w:p>
    <w:p w14:paraId="600CA64F" w14:textId="77777777" w:rsidR="000C1792" w:rsidRDefault="00646DAC" w:rsidP="000B7B95">
      <w:pPr>
        <w:spacing w:before="120" w:line="240" w:lineRule="auto"/>
        <w:outlineLvl w:val="1"/>
        <w:rPr>
          <w:b/>
        </w:rPr>
      </w:pPr>
      <w:r>
        <w:rPr>
          <w:b/>
        </w:rPr>
        <w:lastRenderedPageBreak/>
        <w:t>Annex 1 to Schedule 3</w:t>
      </w:r>
      <w:r w:rsidR="000C1792">
        <w:rPr>
          <w:b/>
        </w:rPr>
        <w:t xml:space="preserve"> – Contract Pricing Information</w:t>
      </w:r>
    </w:p>
    <w:p w14:paraId="605515EA" w14:textId="77777777" w:rsidR="00FC3BF2" w:rsidRDefault="001F3F1C" w:rsidP="000B7B95">
      <w:pPr>
        <w:spacing w:before="120" w:line="240" w:lineRule="auto"/>
        <w:outlineLvl w:val="1"/>
        <w:rPr>
          <w:b/>
        </w:rPr>
      </w:pPr>
      <w:r>
        <w:rPr>
          <w:b/>
        </w:rPr>
        <w:t>P</w:t>
      </w:r>
      <w:r w:rsidR="00B81DC1">
        <w:rPr>
          <w:b/>
        </w:rPr>
        <w:t>r</w:t>
      </w:r>
      <w:r>
        <w:rPr>
          <w:b/>
        </w:rPr>
        <w:t>icing Schedule</w:t>
      </w:r>
      <w:r w:rsidR="00D966A4">
        <w:rPr>
          <w:b/>
        </w:rPr>
        <w:t xml:space="preserve"> – Annual Costs by Function</w:t>
      </w:r>
    </w:p>
    <w:p w14:paraId="3B369D75" w14:textId="77777777" w:rsidR="00D966A4" w:rsidRDefault="00D966A4" w:rsidP="004D2446">
      <w:pPr>
        <w:spacing w:before="120" w:line="240" w:lineRule="auto"/>
        <w:ind w:left="-1134"/>
        <w:outlineLvl w:val="1"/>
        <w:rPr>
          <w:b/>
        </w:rPr>
      </w:pPr>
    </w:p>
    <w:p w14:paraId="3943571D" w14:textId="77777777" w:rsidR="00CE5C9A" w:rsidRDefault="00CE5C9A" w:rsidP="00A3742D">
      <w:pPr>
        <w:widowControl/>
        <w:autoSpaceDE/>
        <w:adjustRightInd/>
        <w:spacing w:after="0" w:line="240" w:lineRule="auto"/>
        <w:ind w:left="-425" w:hanging="142"/>
        <w:jc w:val="left"/>
        <w:rPr>
          <w:b/>
          <w:u w:val="single"/>
        </w:rPr>
        <w:sectPr w:rsidR="00CE5C9A" w:rsidSect="00076DC0">
          <w:pgSz w:w="15840" w:h="12240" w:orient="landscape"/>
          <w:pgMar w:top="1440" w:right="1440" w:bottom="1440" w:left="1440" w:header="720" w:footer="720" w:gutter="0"/>
          <w:cols w:space="720"/>
          <w:docGrid w:linePitch="299"/>
        </w:sectPr>
      </w:pPr>
    </w:p>
    <w:p w14:paraId="6771C38E" w14:textId="77777777" w:rsidR="006E3001" w:rsidRPr="00656024" w:rsidRDefault="006E3001" w:rsidP="000B7B95">
      <w:pPr>
        <w:widowControl/>
        <w:autoSpaceDE/>
        <w:autoSpaceDN/>
        <w:adjustRightInd/>
        <w:spacing w:before="120" w:line="240" w:lineRule="auto"/>
        <w:jc w:val="center"/>
        <w:rPr>
          <w:b/>
          <w:sz w:val="22"/>
        </w:rPr>
      </w:pPr>
      <w:r w:rsidRPr="00656024">
        <w:rPr>
          <w:b/>
          <w:sz w:val="22"/>
        </w:rPr>
        <w:lastRenderedPageBreak/>
        <w:t xml:space="preserve">Schedule </w:t>
      </w:r>
      <w:r w:rsidR="00277B2C">
        <w:rPr>
          <w:b/>
          <w:sz w:val="22"/>
        </w:rPr>
        <w:t>4</w:t>
      </w:r>
    </w:p>
    <w:p w14:paraId="12681E7E" w14:textId="77777777" w:rsidR="006E3001" w:rsidRPr="00656024" w:rsidRDefault="001C1DC7" w:rsidP="000B7B95">
      <w:pPr>
        <w:spacing w:before="120" w:line="240" w:lineRule="auto"/>
        <w:jc w:val="center"/>
        <w:outlineLvl w:val="1"/>
        <w:rPr>
          <w:b/>
          <w:sz w:val="22"/>
        </w:rPr>
      </w:pPr>
      <w:r w:rsidRPr="00656024">
        <w:rPr>
          <w:b/>
          <w:sz w:val="22"/>
        </w:rPr>
        <w:t>KPI</w:t>
      </w:r>
      <w:r w:rsidR="006E3001" w:rsidRPr="00656024">
        <w:rPr>
          <w:b/>
          <w:sz w:val="22"/>
        </w:rPr>
        <w:t>s, Service Levels and Service Credits</w:t>
      </w:r>
    </w:p>
    <w:p w14:paraId="3F667D93" w14:textId="77777777" w:rsidR="00FC3BF2" w:rsidRPr="007E7636" w:rsidRDefault="00FC3BF2" w:rsidP="000B7B95">
      <w:pPr>
        <w:spacing w:before="120" w:line="240" w:lineRule="auto"/>
        <w:jc w:val="center"/>
        <w:outlineLvl w:val="1"/>
        <w:rPr>
          <w:b/>
        </w:rPr>
      </w:pPr>
    </w:p>
    <w:p w14:paraId="59EC33E9" w14:textId="77777777" w:rsidR="006E3001" w:rsidRDefault="00C11C9B" w:rsidP="00C11C9B">
      <w:pPr>
        <w:spacing w:before="120" w:line="240" w:lineRule="auto"/>
        <w:ind w:hanging="567"/>
        <w:jc w:val="left"/>
        <w:outlineLvl w:val="1"/>
      </w:pPr>
      <w:r>
        <w:t>1.</w:t>
      </w:r>
      <w:r>
        <w:tab/>
      </w:r>
      <w:r w:rsidR="006E3001">
        <w:t>The objectives of the Service Levels are to:</w:t>
      </w:r>
    </w:p>
    <w:p w14:paraId="559064BC" w14:textId="77777777" w:rsidR="006E3001" w:rsidRDefault="00FC3BF2" w:rsidP="00C11C9B">
      <w:pPr>
        <w:spacing w:before="120" w:line="240" w:lineRule="auto"/>
        <w:ind w:left="567" w:hanging="567"/>
        <w:jc w:val="left"/>
        <w:outlineLvl w:val="1"/>
      </w:pPr>
      <w:r>
        <w:t>1.1</w:t>
      </w:r>
      <w:r w:rsidR="006E3001">
        <w:t xml:space="preserve"> </w:t>
      </w:r>
      <w:r>
        <w:tab/>
      </w:r>
      <w:r w:rsidR="006E3001">
        <w:t xml:space="preserve">ensure that the Services are of a consistently high quality and meet the requirements of the </w:t>
      </w:r>
      <w:r w:rsidR="00991834">
        <w:t>DFE</w:t>
      </w:r>
      <w:r w:rsidR="006E3001">
        <w:t>;</w:t>
      </w:r>
    </w:p>
    <w:p w14:paraId="1F755A23" w14:textId="77777777" w:rsidR="006E3001" w:rsidRDefault="00FC3BF2" w:rsidP="00C11C9B">
      <w:pPr>
        <w:spacing w:before="120" w:line="240" w:lineRule="auto"/>
        <w:ind w:left="567" w:hanging="567"/>
        <w:jc w:val="left"/>
        <w:outlineLvl w:val="1"/>
      </w:pPr>
      <w:r>
        <w:t>1.2</w:t>
      </w:r>
      <w:r>
        <w:tab/>
      </w:r>
      <w:r w:rsidR="006E3001">
        <w:t xml:space="preserve">provide a mechanism whereby the </w:t>
      </w:r>
      <w:r w:rsidR="00991834">
        <w:t>DFE</w:t>
      </w:r>
      <w:r w:rsidR="006E3001">
        <w:t xml:space="preserve"> can attain meaningful recognition of inconvenience and/or loss resulting from the </w:t>
      </w:r>
      <w:r w:rsidR="00991834">
        <w:t>Contractor</w:t>
      </w:r>
      <w:r w:rsidR="006E3001">
        <w:t>'s failure to deliver the Servic</w:t>
      </w:r>
      <w:r w:rsidR="001C1DC7">
        <w:t>es</w:t>
      </w:r>
      <w:r w:rsidR="006E3001">
        <w:t>; and</w:t>
      </w:r>
    </w:p>
    <w:p w14:paraId="740FC262" w14:textId="77777777" w:rsidR="00FC3BF2" w:rsidRDefault="00FC3BF2" w:rsidP="00C11C9B">
      <w:pPr>
        <w:spacing w:before="120" w:line="240" w:lineRule="auto"/>
        <w:ind w:left="567" w:hanging="567"/>
        <w:jc w:val="left"/>
        <w:outlineLvl w:val="1"/>
      </w:pPr>
      <w:r>
        <w:t>1.3</w:t>
      </w:r>
      <w:r>
        <w:tab/>
      </w:r>
      <w:r w:rsidR="006E3001">
        <w:t xml:space="preserve">incentivise the </w:t>
      </w:r>
      <w:r w:rsidR="00991834">
        <w:t>Contractor</w:t>
      </w:r>
      <w:r w:rsidR="006E3001">
        <w:t xml:space="preserve"> to meet the Service Levels and to remedy any failure to meet the Service Levels expeditiously.</w:t>
      </w:r>
    </w:p>
    <w:p w14:paraId="1BA1295B" w14:textId="77777777" w:rsidR="006E3001" w:rsidRDefault="00C11C9B" w:rsidP="00C11C9B">
      <w:pPr>
        <w:spacing w:before="120" w:line="240" w:lineRule="auto"/>
        <w:ind w:hanging="567"/>
        <w:outlineLvl w:val="1"/>
        <w:rPr>
          <w:b/>
        </w:rPr>
      </w:pPr>
      <w:r>
        <w:rPr>
          <w:b/>
        </w:rPr>
        <w:t>2.</w:t>
      </w:r>
      <w:r>
        <w:rPr>
          <w:b/>
        </w:rPr>
        <w:tab/>
      </w:r>
      <w:r w:rsidR="00306D26">
        <w:rPr>
          <w:b/>
        </w:rPr>
        <w:t xml:space="preserve">KEY PERFORMANCE INDICATORS (KPIs) </w:t>
      </w:r>
    </w:p>
    <w:p w14:paraId="10BC565D" w14:textId="77777777" w:rsidR="006E3001" w:rsidRDefault="00C11C9B" w:rsidP="00C11C9B">
      <w:pPr>
        <w:spacing w:before="120" w:line="240" w:lineRule="auto"/>
        <w:ind w:hanging="567"/>
        <w:jc w:val="left"/>
        <w:outlineLvl w:val="1"/>
      </w:pPr>
      <w:r>
        <w:t>2.1</w:t>
      </w:r>
      <w:r>
        <w:tab/>
      </w:r>
      <w:r w:rsidR="006E3001" w:rsidRPr="00844859">
        <w:t xml:space="preserve">The </w:t>
      </w:r>
      <w:r w:rsidR="00991834" w:rsidRPr="00844859">
        <w:t>Contractor</w:t>
      </w:r>
      <w:r w:rsidR="006E3001" w:rsidRPr="00844859">
        <w:t xml:space="preserve"> </w:t>
      </w:r>
      <w:r w:rsidR="005B07E4">
        <w:t>will be required to me</w:t>
      </w:r>
      <w:r w:rsidR="00F5021A">
        <w:t>et</w:t>
      </w:r>
      <w:r w:rsidR="005B07E4">
        <w:t xml:space="preserve"> Performance Standards and return</w:t>
      </w:r>
      <w:r w:rsidR="00F5021A">
        <w:t xml:space="preserve"> evidence substantiating performance </w:t>
      </w:r>
      <w:r w:rsidR="005B07E4">
        <w:t xml:space="preserve">against each of the KPIs </w:t>
      </w:r>
      <w:r w:rsidR="00F5021A">
        <w:t xml:space="preserve">monthly. Performance against KPIs will be discussed at contract management meetings. </w:t>
      </w:r>
    </w:p>
    <w:p w14:paraId="2449DA25" w14:textId="77777777" w:rsidR="005E4F09" w:rsidRPr="00844859" w:rsidRDefault="00C11C9B" w:rsidP="00C11C9B">
      <w:pPr>
        <w:spacing w:before="120" w:line="240" w:lineRule="auto"/>
        <w:ind w:hanging="567"/>
        <w:jc w:val="left"/>
        <w:outlineLvl w:val="1"/>
      </w:pPr>
      <w:r>
        <w:t>2.2</w:t>
      </w:r>
      <w:r>
        <w:tab/>
      </w:r>
      <w:r w:rsidR="005E4F09">
        <w:t>The Contractor confirms that it has taken Performance Measures and Service Credits into account in calculating the Charges. Both Parties agree that the Performance Measures and Service Credits are a reasonable method of adjusting the Charges to reflect poor Contractor performance.</w:t>
      </w:r>
    </w:p>
    <w:p w14:paraId="4042854C" w14:textId="77777777" w:rsidR="00844859" w:rsidRPr="00844859" w:rsidRDefault="00C11C9B" w:rsidP="00C11C9B">
      <w:pPr>
        <w:pStyle w:val="Default"/>
        <w:widowControl w:val="0"/>
        <w:tabs>
          <w:tab w:val="left" w:pos="3335"/>
        </w:tabs>
        <w:spacing w:before="120" w:after="120"/>
        <w:ind w:hanging="567"/>
        <w:rPr>
          <w:rFonts w:ascii="Arial" w:hAnsi="Arial" w:cs="Arial"/>
          <w:sz w:val="20"/>
          <w:szCs w:val="20"/>
        </w:rPr>
      </w:pPr>
      <w:r>
        <w:rPr>
          <w:rFonts w:ascii="Arial" w:hAnsi="Arial" w:cs="Arial"/>
          <w:sz w:val="20"/>
          <w:szCs w:val="20"/>
        </w:rPr>
        <w:t>2.3</w:t>
      </w:r>
      <w:r>
        <w:rPr>
          <w:rFonts w:ascii="Arial" w:hAnsi="Arial" w:cs="Arial"/>
          <w:sz w:val="20"/>
          <w:szCs w:val="20"/>
        </w:rPr>
        <w:tab/>
      </w:r>
      <w:r w:rsidR="00844859" w:rsidRPr="00844859">
        <w:rPr>
          <w:rFonts w:ascii="Arial" w:hAnsi="Arial" w:cs="Arial"/>
          <w:sz w:val="20"/>
          <w:szCs w:val="20"/>
        </w:rPr>
        <w:t>KPIs are</w:t>
      </w:r>
      <w:r w:rsidR="005E4F09">
        <w:rPr>
          <w:rFonts w:ascii="Arial" w:hAnsi="Arial" w:cs="Arial"/>
          <w:sz w:val="20"/>
          <w:szCs w:val="20"/>
        </w:rPr>
        <w:t>,</w:t>
      </w:r>
      <w:r w:rsidR="00844859" w:rsidRPr="00844859">
        <w:rPr>
          <w:rFonts w:ascii="Arial" w:hAnsi="Arial" w:cs="Arial"/>
          <w:sz w:val="20"/>
          <w:szCs w:val="20"/>
        </w:rPr>
        <w:t xml:space="preserve"> </w:t>
      </w:r>
      <w:r w:rsidR="00844859">
        <w:rPr>
          <w:rFonts w:ascii="Arial" w:hAnsi="Arial" w:cs="Arial"/>
          <w:sz w:val="20"/>
          <w:szCs w:val="20"/>
        </w:rPr>
        <w:t>at the discretion of the DfE,</w:t>
      </w:r>
      <w:r w:rsidR="00844859" w:rsidRPr="00844859">
        <w:rPr>
          <w:rFonts w:ascii="Arial" w:hAnsi="Arial" w:cs="Arial"/>
          <w:sz w:val="20"/>
          <w:szCs w:val="20"/>
        </w:rPr>
        <w:t xml:space="preserve"> </w:t>
      </w:r>
      <w:r w:rsidR="005E4F09">
        <w:rPr>
          <w:rFonts w:ascii="Arial" w:hAnsi="Arial" w:cs="Arial"/>
          <w:sz w:val="20"/>
          <w:szCs w:val="20"/>
        </w:rPr>
        <w:t xml:space="preserve">subject to refinement </w:t>
      </w:r>
      <w:r w:rsidR="00844859" w:rsidRPr="00844859">
        <w:rPr>
          <w:rFonts w:ascii="Arial" w:hAnsi="Arial" w:cs="Arial"/>
          <w:sz w:val="20"/>
          <w:szCs w:val="20"/>
        </w:rPr>
        <w:t xml:space="preserve">following contract award in light of </w:t>
      </w:r>
      <w:r w:rsidR="00844859">
        <w:rPr>
          <w:rFonts w:ascii="Arial" w:hAnsi="Arial" w:cs="Arial"/>
          <w:sz w:val="20"/>
          <w:szCs w:val="20"/>
        </w:rPr>
        <w:t xml:space="preserve">Contractor </w:t>
      </w:r>
      <w:r w:rsidR="00844859" w:rsidRPr="00844859">
        <w:rPr>
          <w:rFonts w:ascii="Arial" w:hAnsi="Arial" w:cs="Arial"/>
          <w:sz w:val="20"/>
          <w:szCs w:val="20"/>
        </w:rPr>
        <w:t>experience.</w:t>
      </w:r>
    </w:p>
    <w:p w14:paraId="530095DE" w14:textId="77777777" w:rsidR="00844859" w:rsidRPr="00844859" w:rsidRDefault="00C11C9B" w:rsidP="00C11C9B">
      <w:pPr>
        <w:pStyle w:val="Default"/>
        <w:widowControl w:val="0"/>
        <w:tabs>
          <w:tab w:val="left" w:pos="3335"/>
        </w:tabs>
        <w:spacing w:before="120" w:after="120"/>
        <w:ind w:hanging="567"/>
        <w:rPr>
          <w:rFonts w:ascii="Arial" w:hAnsi="Arial" w:cs="Arial"/>
          <w:sz w:val="20"/>
          <w:szCs w:val="20"/>
        </w:rPr>
      </w:pPr>
      <w:r>
        <w:rPr>
          <w:rFonts w:ascii="Arial" w:hAnsi="Arial" w:cs="Arial"/>
          <w:sz w:val="20"/>
          <w:szCs w:val="20"/>
        </w:rPr>
        <w:t>2.4</w:t>
      </w:r>
      <w:r>
        <w:rPr>
          <w:rFonts w:ascii="Arial" w:hAnsi="Arial" w:cs="Arial"/>
          <w:sz w:val="20"/>
          <w:szCs w:val="20"/>
        </w:rPr>
        <w:tab/>
      </w:r>
      <w:r w:rsidR="00844859" w:rsidRPr="00844859">
        <w:rPr>
          <w:rFonts w:ascii="Arial" w:hAnsi="Arial" w:cs="Arial"/>
          <w:sz w:val="20"/>
          <w:szCs w:val="20"/>
        </w:rPr>
        <w:t>Where the specified level of performance for the KPI is not met, this will be considered a ‘service failure’</w:t>
      </w:r>
      <w:r w:rsidR="005E4F09">
        <w:rPr>
          <w:rFonts w:ascii="Arial" w:hAnsi="Arial" w:cs="Arial"/>
          <w:sz w:val="20"/>
          <w:szCs w:val="20"/>
        </w:rPr>
        <w:t xml:space="preserve"> and Penalty P</w:t>
      </w:r>
      <w:r w:rsidR="00844859" w:rsidRPr="00844859">
        <w:rPr>
          <w:rFonts w:ascii="Arial" w:hAnsi="Arial" w:cs="Arial"/>
          <w:sz w:val="20"/>
          <w:szCs w:val="20"/>
        </w:rPr>
        <w:t xml:space="preserve">oints will be applied as set out in </w:t>
      </w:r>
      <w:r w:rsidR="00F5021A">
        <w:rPr>
          <w:rFonts w:ascii="Arial" w:hAnsi="Arial" w:cs="Arial"/>
          <w:sz w:val="20"/>
          <w:szCs w:val="20"/>
        </w:rPr>
        <w:t xml:space="preserve">Table 1. </w:t>
      </w:r>
      <w:r w:rsidR="00844859" w:rsidRPr="00844859">
        <w:rPr>
          <w:rFonts w:ascii="Arial" w:hAnsi="Arial" w:cs="Arial"/>
          <w:sz w:val="20"/>
          <w:szCs w:val="20"/>
        </w:rPr>
        <w:t xml:space="preserve"> </w:t>
      </w:r>
    </w:p>
    <w:p w14:paraId="588236A5" w14:textId="77777777" w:rsidR="00844859" w:rsidRPr="00844859" w:rsidRDefault="00C11C9B" w:rsidP="00C11C9B">
      <w:pPr>
        <w:pStyle w:val="Default"/>
        <w:widowControl w:val="0"/>
        <w:tabs>
          <w:tab w:val="left" w:pos="3335"/>
        </w:tabs>
        <w:spacing w:before="120" w:after="120"/>
        <w:ind w:hanging="567"/>
        <w:rPr>
          <w:rFonts w:ascii="Arial" w:hAnsi="Arial" w:cs="Arial"/>
          <w:sz w:val="20"/>
          <w:szCs w:val="20"/>
        </w:rPr>
      </w:pPr>
      <w:r>
        <w:rPr>
          <w:rFonts w:ascii="Arial" w:hAnsi="Arial" w:cs="Arial"/>
          <w:sz w:val="20"/>
          <w:szCs w:val="20"/>
        </w:rPr>
        <w:t>2.5</w:t>
      </w:r>
      <w:r>
        <w:rPr>
          <w:rFonts w:ascii="Arial" w:hAnsi="Arial" w:cs="Arial"/>
          <w:sz w:val="20"/>
          <w:szCs w:val="20"/>
        </w:rPr>
        <w:tab/>
      </w:r>
      <w:r w:rsidR="00844859" w:rsidRPr="00844859">
        <w:rPr>
          <w:rFonts w:ascii="Arial" w:hAnsi="Arial" w:cs="Arial"/>
          <w:sz w:val="20"/>
          <w:szCs w:val="20"/>
        </w:rPr>
        <w:t>The DfE may, at its sole discretion, apply a financial consequence to the invoiced value for that month in accordance with the number of penalty points accrued. This will be a maximum of 15% and will be calculated as follows:</w:t>
      </w:r>
    </w:p>
    <w:tbl>
      <w:tblPr>
        <w:tblStyle w:val="TableGrid"/>
        <w:tblW w:w="7513" w:type="dxa"/>
        <w:tblInd w:w="-5" w:type="dxa"/>
        <w:tblLook w:val="04A0" w:firstRow="1" w:lastRow="0" w:firstColumn="1" w:lastColumn="0" w:noHBand="0" w:noVBand="1"/>
      </w:tblPr>
      <w:tblGrid>
        <w:gridCol w:w="3756"/>
        <w:gridCol w:w="3757"/>
      </w:tblGrid>
      <w:tr w:rsidR="00844859" w:rsidRPr="005E4F09" w14:paraId="7D2C291D" w14:textId="77777777" w:rsidTr="005E4F09">
        <w:tc>
          <w:tcPr>
            <w:tcW w:w="3756" w:type="dxa"/>
            <w:shd w:val="clear" w:color="auto" w:fill="D9D9D9" w:themeFill="background1" w:themeFillShade="D9"/>
            <w:vAlign w:val="center"/>
          </w:tcPr>
          <w:p w14:paraId="16773F58" w14:textId="77777777" w:rsidR="00844859" w:rsidRPr="005E4F09" w:rsidRDefault="00844859" w:rsidP="005E4F09">
            <w:pPr>
              <w:pStyle w:val="Default"/>
              <w:tabs>
                <w:tab w:val="left" w:pos="3335"/>
              </w:tabs>
              <w:spacing w:before="60" w:after="60"/>
              <w:jc w:val="center"/>
              <w:rPr>
                <w:rFonts w:ascii="Arial" w:hAnsi="Arial" w:cs="Arial"/>
                <w:b/>
                <w:sz w:val="20"/>
                <w:szCs w:val="20"/>
              </w:rPr>
            </w:pPr>
            <w:r w:rsidRPr="005E4F09">
              <w:rPr>
                <w:rFonts w:ascii="Arial" w:hAnsi="Arial" w:cs="Arial"/>
                <w:b/>
                <w:sz w:val="20"/>
                <w:szCs w:val="20"/>
              </w:rPr>
              <w:t>Penalty Points Accrued in a Month</w:t>
            </w:r>
          </w:p>
        </w:tc>
        <w:tc>
          <w:tcPr>
            <w:tcW w:w="3757" w:type="dxa"/>
            <w:shd w:val="clear" w:color="auto" w:fill="D9D9D9" w:themeFill="background1" w:themeFillShade="D9"/>
            <w:vAlign w:val="center"/>
          </w:tcPr>
          <w:p w14:paraId="77C5DFEB" w14:textId="77777777" w:rsidR="00844859" w:rsidRPr="005E4F09" w:rsidRDefault="00844859" w:rsidP="005E4F09">
            <w:pPr>
              <w:pStyle w:val="Default"/>
              <w:tabs>
                <w:tab w:val="left" w:pos="3335"/>
              </w:tabs>
              <w:spacing w:before="60" w:after="60"/>
              <w:jc w:val="center"/>
              <w:rPr>
                <w:rFonts w:ascii="Arial" w:hAnsi="Arial" w:cs="Arial"/>
                <w:b/>
                <w:sz w:val="20"/>
                <w:szCs w:val="20"/>
              </w:rPr>
            </w:pPr>
            <w:r w:rsidRPr="005E4F09">
              <w:rPr>
                <w:rFonts w:ascii="Arial" w:hAnsi="Arial" w:cs="Arial"/>
                <w:b/>
                <w:sz w:val="20"/>
                <w:szCs w:val="20"/>
              </w:rPr>
              <w:t>% Reduction applied to invoiced value for that Month</w:t>
            </w:r>
          </w:p>
        </w:tc>
      </w:tr>
      <w:tr w:rsidR="00844859" w:rsidRPr="00FF2581" w14:paraId="5D10ECE1" w14:textId="77777777" w:rsidTr="005E4F09">
        <w:tc>
          <w:tcPr>
            <w:tcW w:w="3756" w:type="dxa"/>
          </w:tcPr>
          <w:p w14:paraId="2232295C"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0</w:t>
            </w:r>
          </w:p>
        </w:tc>
        <w:tc>
          <w:tcPr>
            <w:tcW w:w="3757" w:type="dxa"/>
          </w:tcPr>
          <w:p w14:paraId="79697095"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0%</w:t>
            </w:r>
          </w:p>
        </w:tc>
      </w:tr>
      <w:tr w:rsidR="00844859" w:rsidRPr="00FF2581" w14:paraId="55327DBA" w14:textId="77777777" w:rsidTr="005E4F09">
        <w:tc>
          <w:tcPr>
            <w:tcW w:w="3756" w:type="dxa"/>
          </w:tcPr>
          <w:p w14:paraId="6D5C4B2D"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1 - 4</w:t>
            </w:r>
          </w:p>
        </w:tc>
        <w:tc>
          <w:tcPr>
            <w:tcW w:w="3757" w:type="dxa"/>
          </w:tcPr>
          <w:p w14:paraId="08BCFC94"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3%</w:t>
            </w:r>
          </w:p>
        </w:tc>
      </w:tr>
      <w:tr w:rsidR="00844859" w:rsidRPr="00FF2581" w14:paraId="2D30BA6C" w14:textId="77777777" w:rsidTr="005E4F09">
        <w:tc>
          <w:tcPr>
            <w:tcW w:w="3756" w:type="dxa"/>
          </w:tcPr>
          <w:p w14:paraId="0D0E18BF"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5 - 9</w:t>
            </w:r>
          </w:p>
        </w:tc>
        <w:tc>
          <w:tcPr>
            <w:tcW w:w="3757" w:type="dxa"/>
          </w:tcPr>
          <w:p w14:paraId="70D8187F"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6%</w:t>
            </w:r>
          </w:p>
        </w:tc>
      </w:tr>
      <w:tr w:rsidR="00844859" w:rsidRPr="00FF2581" w14:paraId="658D3547" w14:textId="77777777" w:rsidTr="005E4F09">
        <w:tc>
          <w:tcPr>
            <w:tcW w:w="3756" w:type="dxa"/>
          </w:tcPr>
          <w:p w14:paraId="416C857F"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10 - 14</w:t>
            </w:r>
          </w:p>
        </w:tc>
        <w:tc>
          <w:tcPr>
            <w:tcW w:w="3757" w:type="dxa"/>
          </w:tcPr>
          <w:p w14:paraId="7B4A1ED1"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9%</w:t>
            </w:r>
          </w:p>
        </w:tc>
      </w:tr>
      <w:tr w:rsidR="00844859" w:rsidRPr="00FF2581" w14:paraId="65EE9E6E" w14:textId="77777777" w:rsidTr="005E4F09">
        <w:tc>
          <w:tcPr>
            <w:tcW w:w="3756" w:type="dxa"/>
          </w:tcPr>
          <w:p w14:paraId="7541E0A6"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15 - 19</w:t>
            </w:r>
          </w:p>
        </w:tc>
        <w:tc>
          <w:tcPr>
            <w:tcW w:w="3757" w:type="dxa"/>
          </w:tcPr>
          <w:p w14:paraId="7B5423CE"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12%</w:t>
            </w:r>
          </w:p>
        </w:tc>
      </w:tr>
      <w:tr w:rsidR="00844859" w:rsidRPr="00FF2581" w14:paraId="3AF57A66" w14:textId="77777777" w:rsidTr="005E4F09">
        <w:tc>
          <w:tcPr>
            <w:tcW w:w="3756" w:type="dxa"/>
          </w:tcPr>
          <w:p w14:paraId="0E40C0E6"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20 - 24</w:t>
            </w:r>
          </w:p>
        </w:tc>
        <w:tc>
          <w:tcPr>
            <w:tcW w:w="3757" w:type="dxa"/>
          </w:tcPr>
          <w:p w14:paraId="6534F059" w14:textId="77777777" w:rsidR="00844859" w:rsidRPr="005E4F09" w:rsidRDefault="00844859" w:rsidP="005E4F09">
            <w:pPr>
              <w:pStyle w:val="Default"/>
              <w:tabs>
                <w:tab w:val="left" w:pos="3335"/>
              </w:tabs>
              <w:spacing w:before="60" w:after="60"/>
              <w:jc w:val="center"/>
              <w:rPr>
                <w:rFonts w:ascii="Arial" w:hAnsi="Arial" w:cs="Arial"/>
                <w:sz w:val="20"/>
                <w:szCs w:val="20"/>
              </w:rPr>
            </w:pPr>
            <w:r w:rsidRPr="005E4F09">
              <w:rPr>
                <w:rFonts w:ascii="Arial" w:hAnsi="Arial" w:cs="Arial"/>
                <w:sz w:val="20"/>
                <w:szCs w:val="20"/>
              </w:rPr>
              <w:t>15%</w:t>
            </w:r>
          </w:p>
        </w:tc>
      </w:tr>
    </w:tbl>
    <w:p w14:paraId="76655C64" w14:textId="77777777" w:rsidR="005E4F09" w:rsidRPr="005E4F09" w:rsidRDefault="00C11C9B" w:rsidP="00C11C9B">
      <w:pPr>
        <w:tabs>
          <w:tab w:val="left" w:pos="3335"/>
        </w:tabs>
        <w:spacing w:before="120" w:line="240" w:lineRule="auto"/>
        <w:ind w:hanging="567"/>
        <w:outlineLvl w:val="1"/>
        <w:rPr>
          <w:sz w:val="18"/>
        </w:rPr>
      </w:pPr>
      <w:r>
        <w:rPr>
          <w:color w:val="000000"/>
          <w:szCs w:val="22"/>
        </w:rPr>
        <w:t>2.6</w:t>
      </w:r>
      <w:r>
        <w:rPr>
          <w:color w:val="000000"/>
          <w:szCs w:val="22"/>
        </w:rPr>
        <w:tab/>
      </w:r>
      <w:r w:rsidR="005E4F09" w:rsidRPr="005E4F09">
        <w:rPr>
          <w:color w:val="000000"/>
          <w:szCs w:val="22"/>
        </w:rPr>
        <w:t xml:space="preserve">Where the Contractor fails to meet the specified level of performance for the KPI in any 2 consecutive months, at either party’s request to the other party, both parties must meet to work together in good faith to attempt to understand why the monthly Performance Standards have not been </w:t>
      </w:r>
      <w:r w:rsidR="005E4F09" w:rsidRPr="005E4F09">
        <w:rPr>
          <w:color w:val="000000"/>
          <w:szCs w:val="22"/>
        </w:rPr>
        <w:lastRenderedPageBreak/>
        <w:t xml:space="preserve">achieved. Strategies jointly agreed between the parties must be implemented to attempt to enable the Contractor to achieve the monthly Performance Standards. If the parties agree on a strategy, and, in the month following the implementation of the strategy, the Contractor fails to achieve any of the monthly Performance Standards, DfE may terminate this agreement on 30 days’ notice to the Contractor.  </w:t>
      </w:r>
    </w:p>
    <w:p w14:paraId="29965128" w14:textId="77777777" w:rsidR="00844859" w:rsidRPr="005E4F09" w:rsidRDefault="00C11C9B" w:rsidP="00C11C9B">
      <w:pPr>
        <w:tabs>
          <w:tab w:val="left" w:pos="3335"/>
        </w:tabs>
        <w:spacing w:before="120" w:line="240" w:lineRule="auto"/>
        <w:ind w:hanging="567"/>
        <w:outlineLvl w:val="1"/>
        <w:rPr>
          <w:sz w:val="18"/>
        </w:rPr>
      </w:pPr>
      <w:r>
        <w:rPr>
          <w:szCs w:val="22"/>
        </w:rPr>
        <w:t>2.7</w:t>
      </w:r>
      <w:r>
        <w:rPr>
          <w:szCs w:val="22"/>
        </w:rPr>
        <w:tab/>
      </w:r>
      <w:r w:rsidR="005E4F09" w:rsidRPr="005E4F09">
        <w:rPr>
          <w:szCs w:val="22"/>
        </w:rPr>
        <w:t>If the Contractor fails to meet any of the monthly Performance Standards in any 3 consecutive months, DfE may terminate this agreement on 30 Business Days’ notice to the Contractor.</w:t>
      </w:r>
    </w:p>
    <w:p w14:paraId="06B42382" w14:textId="77777777" w:rsidR="00844859" w:rsidRDefault="00C11C9B" w:rsidP="00C11C9B">
      <w:pPr>
        <w:spacing w:before="120" w:line="240" w:lineRule="auto"/>
        <w:ind w:hanging="567"/>
        <w:outlineLvl w:val="1"/>
      </w:pPr>
      <w:r>
        <w:t>2.8</w:t>
      </w:r>
      <w:r>
        <w:tab/>
        <w:t>Table 1: KPIs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2"/>
        <w:gridCol w:w="2479"/>
        <w:gridCol w:w="2932"/>
        <w:gridCol w:w="3111"/>
        <w:gridCol w:w="1918"/>
        <w:gridCol w:w="927"/>
        <w:gridCol w:w="1071"/>
      </w:tblGrid>
      <w:tr w:rsidR="00CD04DA" w:rsidRPr="00CD04DA" w14:paraId="6635D03E" w14:textId="77777777" w:rsidTr="00CD04DA">
        <w:trPr>
          <w:trHeight w:val="416"/>
          <w:jc w:val="center"/>
        </w:trPr>
        <w:tc>
          <w:tcPr>
            <w:tcW w:w="1152" w:type="pct"/>
            <w:gridSpan w:val="2"/>
            <w:vMerge w:val="restart"/>
            <w:tcBorders>
              <w:top w:val="single" w:sz="8" w:space="0" w:color="auto"/>
              <w:left w:val="single" w:sz="8" w:space="0" w:color="auto"/>
              <w:bottom w:val="single" w:sz="4" w:space="0" w:color="auto"/>
              <w:right w:val="single" w:sz="4" w:space="0" w:color="auto"/>
            </w:tcBorders>
            <w:shd w:val="clear" w:color="auto" w:fill="B8CCE4"/>
            <w:vAlign w:val="center"/>
          </w:tcPr>
          <w:p w14:paraId="47C2D9A4" w14:textId="77777777" w:rsidR="00CD04DA" w:rsidRPr="00CD04DA" w:rsidRDefault="00CD04DA" w:rsidP="00CD04DA">
            <w:pPr>
              <w:pStyle w:val="Default"/>
              <w:tabs>
                <w:tab w:val="left" w:pos="3335"/>
              </w:tabs>
              <w:spacing w:before="40" w:after="40"/>
              <w:jc w:val="center"/>
              <w:rPr>
                <w:b/>
              </w:rPr>
            </w:pPr>
            <w:r w:rsidRPr="00CD04DA">
              <w:rPr>
                <w:b/>
              </w:rPr>
              <w:t>KPI</w:t>
            </w:r>
          </w:p>
        </w:tc>
        <w:tc>
          <w:tcPr>
            <w:tcW w:w="1133" w:type="pct"/>
            <w:vMerge w:val="restart"/>
            <w:tcBorders>
              <w:top w:val="single" w:sz="8" w:space="0" w:color="auto"/>
              <w:left w:val="single" w:sz="4" w:space="0" w:color="auto"/>
              <w:bottom w:val="single" w:sz="4" w:space="0" w:color="auto"/>
              <w:right w:val="single" w:sz="4" w:space="0" w:color="auto"/>
            </w:tcBorders>
            <w:shd w:val="clear" w:color="auto" w:fill="B8CCE4"/>
            <w:vAlign w:val="center"/>
          </w:tcPr>
          <w:p w14:paraId="192430E3" w14:textId="77777777" w:rsidR="00CD04DA" w:rsidRPr="00CD04DA" w:rsidRDefault="00CD04DA" w:rsidP="00CD04DA">
            <w:pPr>
              <w:widowControl/>
              <w:tabs>
                <w:tab w:val="left" w:pos="3335"/>
              </w:tabs>
              <w:spacing w:before="40" w:after="40" w:line="240" w:lineRule="auto"/>
              <w:jc w:val="center"/>
              <w:rPr>
                <w:b/>
                <w:color w:val="000000"/>
              </w:rPr>
            </w:pPr>
            <w:r w:rsidRPr="00CD04DA">
              <w:rPr>
                <w:b/>
                <w:color w:val="000000"/>
              </w:rPr>
              <w:t>Measure</w:t>
            </w:r>
          </w:p>
        </w:tc>
        <w:tc>
          <w:tcPr>
            <w:tcW w:w="1202" w:type="pct"/>
            <w:vMerge w:val="restart"/>
            <w:tcBorders>
              <w:top w:val="single" w:sz="8" w:space="0" w:color="auto"/>
              <w:left w:val="single" w:sz="4" w:space="0" w:color="auto"/>
              <w:bottom w:val="single" w:sz="4" w:space="0" w:color="auto"/>
              <w:right w:val="single" w:sz="4" w:space="0" w:color="auto"/>
            </w:tcBorders>
            <w:shd w:val="clear" w:color="auto" w:fill="B8CCE4"/>
            <w:vAlign w:val="center"/>
          </w:tcPr>
          <w:p w14:paraId="1C7432CF" w14:textId="77777777" w:rsidR="00CD04DA" w:rsidRPr="00CD04DA" w:rsidRDefault="00CD04DA" w:rsidP="00CD04DA">
            <w:pPr>
              <w:widowControl/>
              <w:tabs>
                <w:tab w:val="left" w:pos="3335"/>
              </w:tabs>
              <w:spacing w:before="40" w:after="40" w:line="240" w:lineRule="auto"/>
              <w:jc w:val="center"/>
              <w:rPr>
                <w:b/>
                <w:color w:val="000000"/>
              </w:rPr>
            </w:pPr>
            <w:r w:rsidRPr="00CD04DA">
              <w:rPr>
                <w:b/>
                <w:color w:val="000000"/>
              </w:rPr>
              <w:t>Monitoring Period and Method</w:t>
            </w:r>
          </w:p>
        </w:tc>
        <w:tc>
          <w:tcPr>
            <w:tcW w:w="1513" w:type="pct"/>
            <w:gridSpan w:val="3"/>
            <w:tcBorders>
              <w:top w:val="single" w:sz="8" w:space="0" w:color="auto"/>
              <w:left w:val="single" w:sz="4" w:space="0" w:color="auto"/>
              <w:bottom w:val="single" w:sz="4" w:space="0" w:color="auto"/>
              <w:right w:val="single" w:sz="8" w:space="0" w:color="auto"/>
            </w:tcBorders>
            <w:shd w:val="clear" w:color="auto" w:fill="B8CCE4"/>
            <w:vAlign w:val="center"/>
          </w:tcPr>
          <w:p w14:paraId="30CDE779" w14:textId="77777777" w:rsidR="00CD04DA" w:rsidRPr="00CD04DA" w:rsidRDefault="00CD04DA" w:rsidP="00CD04DA">
            <w:pPr>
              <w:widowControl/>
              <w:tabs>
                <w:tab w:val="left" w:pos="3335"/>
              </w:tabs>
              <w:spacing w:before="40" w:after="40" w:line="240" w:lineRule="auto"/>
              <w:jc w:val="center"/>
              <w:rPr>
                <w:b/>
                <w:color w:val="000000"/>
              </w:rPr>
            </w:pPr>
            <w:r w:rsidRPr="00CD04DA">
              <w:rPr>
                <w:b/>
                <w:color w:val="000000"/>
              </w:rPr>
              <w:t>Penalty for failure to meet KPI</w:t>
            </w:r>
          </w:p>
        </w:tc>
      </w:tr>
      <w:tr w:rsidR="00CD04DA" w:rsidRPr="00CD04DA" w14:paraId="333263AD" w14:textId="77777777" w:rsidTr="00CD04DA">
        <w:trPr>
          <w:trHeight w:val="422"/>
          <w:jc w:val="center"/>
        </w:trPr>
        <w:tc>
          <w:tcPr>
            <w:tcW w:w="1152" w:type="pct"/>
            <w:gridSpan w:val="2"/>
            <w:vMerge/>
            <w:tcBorders>
              <w:top w:val="single" w:sz="4" w:space="0" w:color="auto"/>
              <w:left w:val="single" w:sz="8" w:space="0" w:color="auto"/>
              <w:bottom w:val="single" w:sz="8" w:space="0" w:color="auto"/>
              <w:right w:val="single" w:sz="4" w:space="0" w:color="auto"/>
            </w:tcBorders>
            <w:shd w:val="clear" w:color="auto" w:fill="B8CCE4"/>
            <w:vAlign w:val="center"/>
          </w:tcPr>
          <w:p w14:paraId="3982B8B6" w14:textId="77777777" w:rsidR="00CD04DA" w:rsidRPr="00CD04DA" w:rsidRDefault="00CD04DA" w:rsidP="00CD04DA">
            <w:pPr>
              <w:widowControl/>
              <w:tabs>
                <w:tab w:val="left" w:pos="3335"/>
              </w:tabs>
              <w:spacing w:before="40" w:after="40" w:line="240" w:lineRule="auto"/>
              <w:jc w:val="center"/>
              <w:rPr>
                <w:b/>
                <w:color w:val="000000"/>
              </w:rPr>
            </w:pPr>
          </w:p>
        </w:tc>
        <w:tc>
          <w:tcPr>
            <w:tcW w:w="1133" w:type="pct"/>
            <w:vMerge/>
            <w:tcBorders>
              <w:top w:val="single" w:sz="4" w:space="0" w:color="auto"/>
              <w:left w:val="single" w:sz="4" w:space="0" w:color="auto"/>
              <w:bottom w:val="single" w:sz="8" w:space="0" w:color="auto"/>
              <w:right w:val="single" w:sz="4" w:space="0" w:color="auto"/>
            </w:tcBorders>
            <w:shd w:val="clear" w:color="auto" w:fill="B8CCE4"/>
            <w:vAlign w:val="center"/>
          </w:tcPr>
          <w:p w14:paraId="66F4DDF4" w14:textId="77777777" w:rsidR="00CD04DA" w:rsidRPr="00CD04DA" w:rsidRDefault="00CD04DA" w:rsidP="00CD04DA">
            <w:pPr>
              <w:widowControl/>
              <w:tabs>
                <w:tab w:val="left" w:pos="3335"/>
              </w:tabs>
              <w:spacing w:before="40" w:after="40" w:line="240" w:lineRule="auto"/>
              <w:jc w:val="center"/>
              <w:rPr>
                <w:b/>
                <w:color w:val="000000"/>
              </w:rPr>
            </w:pPr>
          </w:p>
        </w:tc>
        <w:tc>
          <w:tcPr>
            <w:tcW w:w="1202" w:type="pct"/>
            <w:vMerge/>
            <w:tcBorders>
              <w:top w:val="single" w:sz="4" w:space="0" w:color="auto"/>
              <w:left w:val="single" w:sz="4" w:space="0" w:color="auto"/>
              <w:bottom w:val="single" w:sz="8" w:space="0" w:color="auto"/>
              <w:right w:val="single" w:sz="4" w:space="0" w:color="auto"/>
            </w:tcBorders>
            <w:shd w:val="clear" w:color="auto" w:fill="B8CCE4"/>
            <w:vAlign w:val="center"/>
          </w:tcPr>
          <w:p w14:paraId="5AF3D08D" w14:textId="77777777" w:rsidR="00CD04DA" w:rsidRPr="00CD04DA" w:rsidRDefault="00CD04DA" w:rsidP="00CD04DA">
            <w:pPr>
              <w:widowControl/>
              <w:tabs>
                <w:tab w:val="left" w:pos="3335"/>
              </w:tabs>
              <w:spacing w:before="40" w:after="40" w:line="240" w:lineRule="auto"/>
              <w:jc w:val="center"/>
              <w:rPr>
                <w:b/>
                <w:color w:val="000000"/>
              </w:rPr>
            </w:pPr>
          </w:p>
        </w:tc>
        <w:tc>
          <w:tcPr>
            <w:tcW w:w="741" w:type="pct"/>
            <w:tcBorders>
              <w:top w:val="single" w:sz="4" w:space="0" w:color="auto"/>
              <w:left w:val="single" w:sz="4" w:space="0" w:color="auto"/>
              <w:bottom w:val="single" w:sz="8" w:space="0" w:color="auto"/>
              <w:right w:val="single" w:sz="4" w:space="0" w:color="auto"/>
            </w:tcBorders>
            <w:shd w:val="clear" w:color="auto" w:fill="B8CCE4"/>
            <w:vAlign w:val="center"/>
          </w:tcPr>
          <w:p w14:paraId="5694952D" w14:textId="77777777" w:rsidR="00CD04DA" w:rsidRPr="00CD04DA" w:rsidRDefault="00CD04DA" w:rsidP="00CD04DA">
            <w:pPr>
              <w:widowControl/>
              <w:tabs>
                <w:tab w:val="left" w:pos="3335"/>
              </w:tabs>
              <w:spacing w:before="40" w:after="40" w:line="240" w:lineRule="auto"/>
              <w:jc w:val="center"/>
              <w:rPr>
                <w:b/>
                <w:color w:val="000000"/>
              </w:rPr>
            </w:pPr>
            <w:r w:rsidRPr="00CD04DA">
              <w:rPr>
                <w:b/>
                <w:color w:val="000000"/>
              </w:rPr>
              <w:t>Standard Achieved</w:t>
            </w:r>
          </w:p>
        </w:tc>
        <w:tc>
          <w:tcPr>
            <w:tcW w:w="772" w:type="pct"/>
            <w:gridSpan w:val="2"/>
            <w:tcBorders>
              <w:top w:val="single" w:sz="4" w:space="0" w:color="auto"/>
              <w:left w:val="single" w:sz="4" w:space="0" w:color="auto"/>
              <w:bottom w:val="single" w:sz="8" w:space="0" w:color="auto"/>
              <w:right w:val="single" w:sz="8" w:space="0" w:color="auto"/>
            </w:tcBorders>
            <w:shd w:val="clear" w:color="auto" w:fill="B8CCE4"/>
            <w:vAlign w:val="center"/>
          </w:tcPr>
          <w:p w14:paraId="1D2BC507" w14:textId="77777777" w:rsidR="00CD04DA" w:rsidRPr="00CD04DA" w:rsidRDefault="00CD04DA" w:rsidP="00CD04DA">
            <w:pPr>
              <w:widowControl/>
              <w:tabs>
                <w:tab w:val="left" w:pos="3335"/>
              </w:tabs>
              <w:spacing w:before="40" w:after="40" w:line="240" w:lineRule="auto"/>
              <w:jc w:val="center"/>
              <w:rPr>
                <w:b/>
                <w:color w:val="000000"/>
              </w:rPr>
            </w:pPr>
            <w:r w:rsidRPr="00CD04DA">
              <w:rPr>
                <w:b/>
                <w:color w:val="000000"/>
              </w:rPr>
              <w:t>Penalty Points</w:t>
            </w:r>
          </w:p>
        </w:tc>
      </w:tr>
      <w:tr w:rsidR="00CD04DA" w:rsidRPr="00CD04DA" w14:paraId="691CDFF2" w14:textId="77777777" w:rsidTr="00CD04DA">
        <w:trPr>
          <w:trHeight w:val="1001"/>
          <w:jc w:val="center"/>
        </w:trPr>
        <w:tc>
          <w:tcPr>
            <w:tcW w:w="194" w:type="pct"/>
            <w:vMerge w:val="restart"/>
            <w:tcBorders>
              <w:top w:val="single" w:sz="8" w:space="0" w:color="auto"/>
              <w:left w:val="single" w:sz="8" w:space="0" w:color="auto"/>
              <w:bottom w:val="single" w:sz="4" w:space="0" w:color="auto"/>
              <w:right w:val="single" w:sz="4" w:space="0" w:color="auto"/>
            </w:tcBorders>
            <w:shd w:val="clear" w:color="auto" w:fill="B8CCE4"/>
            <w:vAlign w:val="center"/>
          </w:tcPr>
          <w:p w14:paraId="2F26BE4A" w14:textId="77777777" w:rsidR="00CD04DA" w:rsidRPr="00CD04DA" w:rsidRDefault="00CD04DA" w:rsidP="00CD04DA">
            <w:pPr>
              <w:widowControl/>
              <w:tabs>
                <w:tab w:val="left" w:pos="3335"/>
              </w:tabs>
              <w:spacing w:before="120" w:line="240" w:lineRule="auto"/>
              <w:ind w:left="454" w:hanging="454"/>
              <w:jc w:val="center"/>
              <w:rPr>
                <w:color w:val="000000"/>
              </w:rPr>
            </w:pPr>
            <w:r w:rsidRPr="00CD04DA">
              <w:rPr>
                <w:color w:val="000000"/>
              </w:rPr>
              <w:t>1.</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7C5ED992" w14:textId="77777777" w:rsidR="00CD04DA" w:rsidRPr="00CD04DA" w:rsidRDefault="00CD04DA" w:rsidP="006F459D">
            <w:pPr>
              <w:widowControl/>
              <w:tabs>
                <w:tab w:val="left" w:pos="3335"/>
              </w:tabs>
              <w:spacing w:before="120" w:line="240" w:lineRule="auto"/>
              <w:ind w:left="29" w:hanging="29"/>
              <w:jc w:val="left"/>
              <w:rPr>
                <w:color w:val="000000"/>
              </w:rPr>
            </w:pPr>
            <w:r w:rsidRPr="00CD04DA">
              <w:rPr>
                <w:color w:val="000000"/>
              </w:rPr>
              <w:t xml:space="preserve">The </w:t>
            </w:r>
            <w:r w:rsidR="006F459D">
              <w:rPr>
                <w:color w:val="000000"/>
              </w:rPr>
              <w:t>Contractor</w:t>
            </w:r>
            <w:r w:rsidRPr="00CD04DA">
              <w:rPr>
                <w:color w:val="000000"/>
              </w:rPr>
              <w:t xml:space="preserve"> collects timely and high quality self-assessment and metric reports from </w:t>
            </w:r>
            <w:r w:rsidRPr="00CD04DA">
              <w:rPr>
                <w:bCs/>
                <w:color w:val="000000"/>
              </w:rPr>
              <w:t xml:space="preserve">NPQ </w:t>
            </w:r>
            <w:r w:rsidR="00074A4B">
              <w:rPr>
                <w:bCs/>
                <w:color w:val="000000"/>
              </w:rPr>
              <w:t>P</w:t>
            </w:r>
            <w:r w:rsidRPr="00CD04DA">
              <w:rPr>
                <w:bCs/>
                <w:color w:val="000000"/>
              </w:rPr>
              <w:t xml:space="preserve">roviders. </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5DCDBB2F" w14:textId="77777777" w:rsidR="00CD04DA" w:rsidRPr="00CD04DA" w:rsidRDefault="00CD04DA" w:rsidP="00CD04DA">
            <w:pPr>
              <w:widowControl/>
              <w:spacing w:before="120" w:line="240" w:lineRule="auto"/>
              <w:ind w:left="29" w:hanging="29"/>
              <w:jc w:val="left"/>
              <w:rPr>
                <w:color w:val="000000"/>
              </w:rPr>
            </w:pPr>
            <w:r w:rsidRPr="00CD04DA">
              <w:rPr>
                <w:b/>
                <w:color w:val="000000"/>
              </w:rPr>
              <w:t>90%</w:t>
            </w:r>
            <w:r w:rsidRPr="00CD04DA">
              <w:rPr>
                <w:color w:val="000000"/>
              </w:rPr>
              <w:t xml:space="preserve"> of NPQ </w:t>
            </w:r>
            <w:r w:rsidR="00074A4B">
              <w:rPr>
                <w:color w:val="000000"/>
              </w:rPr>
              <w:t>P</w:t>
            </w:r>
            <w:r w:rsidRPr="00CD04DA">
              <w:rPr>
                <w:color w:val="000000"/>
              </w:rPr>
              <w:t xml:space="preserve">roviders submit accurate and complete self-assessments and metric reports to the </w:t>
            </w:r>
            <w:r w:rsidR="00074A4B" w:rsidRPr="00074A4B">
              <w:rPr>
                <w:color w:val="000000"/>
              </w:rPr>
              <w:t xml:space="preserve">Contractor </w:t>
            </w:r>
            <w:r w:rsidRPr="00CD04DA">
              <w:rPr>
                <w:color w:val="000000"/>
              </w:rPr>
              <w:t>on time (every 6 months in years 1 and 2 of a providers’ provision, and annually thereafter).</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3892F1BC" w14:textId="77777777" w:rsidR="00CD04DA" w:rsidRPr="00CD04DA" w:rsidRDefault="00CD04DA" w:rsidP="00CD04DA">
            <w:pPr>
              <w:widowControl/>
              <w:tabs>
                <w:tab w:val="left" w:pos="3335"/>
              </w:tabs>
              <w:spacing w:before="120" w:line="240" w:lineRule="auto"/>
              <w:ind w:left="29" w:hanging="29"/>
              <w:jc w:val="left"/>
              <w:rPr>
                <w:b/>
                <w:color w:val="000000"/>
              </w:rPr>
            </w:pPr>
            <w:r w:rsidRPr="00CD04DA">
              <w:rPr>
                <w:b/>
                <w:color w:val="000000"/>
              </w:rPr>
              <w:t>Monthly -</w:t>
            </w:r>
            <w:r w:rsidRPr="00CD04DA">
              <w:rPr>
                <w:color w:val="000000"/>
              </w:rPr>
              <w:t xml:space="preserve"> DfE will review NPQ Providers’ returns to ensure all that are due have been collected, are complete, have been verified by the </w:t>
            </w:r>
            <w:r w:rsidR="00074A4B" w:rsidRPr="00074A4B">
              <w:rPr>
                <w:color w:val="000000"/>
              </w:rPr>
              <w:t>Contractor</w:t>
            </w:r>
            <w:r w:rsidRPr="00CD04DA">
              <w:rPr>
                <w:color w:val="000000"/>
              </w:rPr>
              <w:t>, and conform to the requirements of the specification and quality framework.</w:t>
            </w:r>
          </w:p>
        </w:tc>
        <w:tc>
          <w:tcPr>
            <w:tcW w:w="741" w:type="pct"/>
            <w:tcBorders>
              <w:top w:val="single" w:sz="8" w:space="0" w:color="auto"/>
              <w:left w:val="single" w:sz="4" w:space="0" w:color="auto"/>
              <w:bottom w:val="single" w:sz="4" w:space="0" w:color="auto"/>
              <w:right w:val="single" w:sz="4" w:space="0" w:color="auto"/>
            </w:tcBorders>
            <w:vAlign w:val="center"/>
          </w:tcPr>
          <w:p w14:paraId="78509634"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70 - 89 %</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469F5216" w14:textId="77777777" w:rsidR="00CD04DA" w:rsidRPr="00CD04DA" w:rsidRDefault="00CD04DA" w:rsidP="00CD04DA">
            <w:pPr>
              <w:widowControl/>
              <w:tabs>
                <w:tab w:val="left" w:pos="3335"/>
              </w:tabs>
              <w:spacing w:before="120" w:line="240" w:lineRule="auto"/>
              <w:ind w:left="29" w:hanging="29"/>
              <w:jc w:val="center"/>
              <w:rPr>
                <w:b/>
                <w:color w:val="000000"/>
              </w:rPr>
            </w:pPr>
            <w:r w:rsidRPr="00CD04DA">
              <w:rPr>
                <w:color w:val="000000"/>
              </w:rPr>
              <w:t>1</w:t>
            </w:r>
          </w:p>
        </w:tc>
      </w:tr>
      <w:tr w:rsidR="00CD04DA" w:rsidRPr="00CD04DA" w14:paraId="0A7C5E1C" w14:textId="77777777" w:rsidTr="00CD04DA">
        <w:trPr>
          <w:trHeight w:val="982"/>
          <w:jc w:val="center"/>
        </w:trPr>
        <w:tc>
          <w:tcPr>
            <w:tcW w:w="194" w:type="pct"/>
            <w:vMerge/>
            <w:tcBorders>
              <w:top w:val="single" w:sz="4" w:space="0" w:color="auto"/>
              <w:left w:val="single" w:sz="8" w:space="0" w:color="auto"/>
              <w:bottom w:val="single" w:sz="4" w:space="0" w:color="auto"/>
              <w:right w:val="single" w:sz="4" w:space="0" w:color="auto"/>
            </w:tcBorders>
            <w:shd w:val="clear" w:color="auto" w:fill="B8CCE4"/>
            <w:vAlign w:val="center"/>
          </w:tcPr>
          <w:p w14:paraId="13C82B79"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01386B4C" w14:textId="77777777" w:rsidR="00CD04DA" w:rsidRPr="00CD04DA" w:rsidRDefault="00CD04DA" w:rsidP="00CD04DA">
            <w:pPr>
              <w:widowControl/>
              <w:tabs>
                <w:tab w:val="left" w:pos="3335"/>
              </w:tabs>
              <w:spacing w:before="120" w:line="240" w:lineRule="auto"/>
              <w:ind w:left="29" w:hanging="29"/>
              <w:jc w:val="left"/>
              <w:rPr>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6C78E7C5" w14:textId="77777777" w:rsidR="00CD04DA" w:rsidRPr="00CD04DA" w:rsidRDefault="00CD04DA" w:rsidP="00CD04DA">
            <w:pPr>
              <w:widowControl/>
              <w:spacing w:before="120" w:line="240" w:lineRule="auto"/>
              <w:ind w:left="29" w:hanging="29"/>
              <w:jc w:val="left"/>
              <w:rPr>
                <w:color w:val="000000"/>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7560745D"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105D0CA6"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50 - 69%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5CBAEF54"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2</w:t>
            </w:r>
          </w:p>
        </w:tc>
      </w:tr>
      <w:tr w:rsidR="00CD04DA" w:rsidRPr="00CD04DA" w14:paraId="7E002A90" w14:textId="77777777" w:rsidTr="00CD04DA">
        <w:trPr>
          <w:trHeight w:val="545"/>
          <w:jc w:val="center"/>
        </w:trPr>
        <w:tc>
          <w:tcPr>
            <w:tcW w:w="194" w:type="pct"/>
            <w:vMerge/>
            <w:tcBorders>
              <w:top w:val="single" w:sz="4" w:space="0" w:color="auto"/>
              <w:left w:val="single" w:sz="8" w:space="0" w:color="auto"/>
              <w:bottom w:val="single" w:sz="8" w:space="0" w:color="auto"/>
              <w:right w:val="single" w:sz="4" w:space="0" w:color="auto"/>
            </w:tcBorders>
            <w:shd w:val="clear" w:color="auto" w:fill="B8CCE4"/>
            <w:vAlign w:val="center"/>
          </w:tcPr>
          <w:p w14:paraId="6032FD8F"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1F36494B" w14:textId="77777777" w:rsidR="00CD04DA" w:rsidRPr="00CD04DA" w:rsidRDefault="00CD04DA" w:rsidP="00CD04DA">
            <w:pPr>
              <w:widowControl/>
              <w:tabs>
                <w:tab w:val="left" w:pos="3335"/>
              </w:tabs>
              <w:spacing w:before="120" w:line="240" w:lineRule="auto"/>
              <w:ind w:left="29" w:hanging="29"/>
              <w:jc w:val="left"/>
              <w:rPr>
                <w:color w:val="000000"/>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00A67CC5" w14:textId="77777777" w:rsidR="00CD04DA" w:rsidRPr="00CD04DA" w:rsidRDefault="00CD04DA" w:rsidP="00CD04DA">
            <w:pPr>
              <w:widowControl/>
              <w:spacing w:before="120" w:line="240" w:lineRule="auto"/>
              <w:ind w:left="29" w:hanging="29"/>
              <w:jc w:val="left"/>
              <w:rPr>
                <w:color w:val="000000"/>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0E0D3FBA"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8" w:space="0" w:color="auto"/>
              <w:right w:val="single" w:sz="4" w:space="0" w:color="auto"/>
            </w:tcBorders>
            <w:vAlign w:val="center"/>
          </w:tcPr>
          <w:p w14:paraId="2D5271DA"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4EE68EC6"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3</w:t>
            </w:r>
          </w:p>
        </w:tc>
      </w:tr>
      <w:tr w:rsidR="00CD04DA" w:rsidRPr="00CD04DA" w14:paraId="258BAE2D" w14:textId="77777777" w:rsidTr="00CD04DA">
        <w:trPr>
          <w:trHeight w:val="756"/>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676DDCBB" w14:textId="77777777" w:rsidR="00CD04DA" w:rsidRPr="00CD04DA" w:rsidRDefault="00CD04DA" w:rsidP="00CD04DA">
            <w:pPr>
              <w:widowControl/>
              <w:spacing w:before="120" w:line="240" w:lineRule="auto"/>
              <w:ind w:left="454" w:hanging="454"/>
              <w:jc w:val="center"/>
              <w:rPr>
                <w:bCs/>
                <w:color w:val="000000"/>
              </w:rPr>
            </w:pPr>
            <w:r w:rsidRPr="00CD04DA">
              <w:rPr>
                <w:bCs/>
                <w:color w:val="000000"/>
              </w:rPr>
              <w:t>2.</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7CB9ED0A" w14:textId="77777777" w:rsidR="00CD04DA" w:rsidRPr="00CD04DA" w:rsidRDefault="00CD04DA" w:rsidP="00CD04DA">
            <w:pPr>
              <w:widowControl/>
              <w:spacing w:before="120" w:line="240" w:lineRule="auto"/>
              <w:ind w:left="29" w:hanging="29"/>
              <w:jc w:val="left"/>
              <w:rPr>
                <w:bCs/>
                <w:color w:val="000000"/>
              </w:rPr>
            </w:pPr>
            <w:r w:rsidRPr="00CD04DA">
              <w:rPr>
                <w:bCs/>
                <w:color w:val="000000"/>
              </w:rPr>
              <w:t xml:space="preserve">The </w:t>
            </w:r>
            <w:r w:rsidR="00074A4B" w:rsidRPr="00074A4B">
              <w:rPr>
                <w:bCs/>
                <w:color w:val="000000"/>
              </w:rPr>
              <w:t xml:space="preserve">Contractor </w:t>
            </w:r>
            <w:r w:rsidRPr="00CD04DA">
              <w:rPr>
                <w:bCs/>
                <w:color w:val="000000"/>
              </w:rPr>
              <w:t>collects timely and high quality feedback from NPQ participants.</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03C7832F" w14:textId="77777777" w:rsidR="00CD04DA" w:rsidRPr="00CD04DA" w:rsidRDefault="00CD04DA" w:rsidP="00CD04DA">
            <w:pPr>
              <w:widowControl/>
              <w:spacing w:before="120" w:line="240" w:lineRule="auto"/>
              <w:ind w:left="29" w:hanging="29"/>
              <w:jc w:val="left"/>
              <w:rPr>
                <w:color w:val="000000"/>
              </w:rPr>
            </w:pPr>
            <w:r w:rsidRPr="00CD04DA">
              <w:rPr>
                <w:b/>
                <w:color w:val="000000"/>
              </w:rPr>
              <w:t>90%</w:t>
            </w:r>
            <w:r w:rsidRPr="00CD04DA">
              <w:rPr>
                <w:color w:val="000000"/>
              </w:rPr>
              <w:t xml:space="preserve"> of participant feedback due is collected by</w:t>
            </w:r>
            <w:r w:rsidR="00074A4B">
              <w:rPr>
                <w:color w:val="000000"/>
              </w:rPr>
              <w:t xml:space="preserve"> the</w:t>
            </w:r>
            <w:r w:rsidRPr="00CD04DA">
              <w:rPr>
                <w:color w:val="000000"/>
              </w:rPr>
              <w:t xml:space="preserve"> </w:t>
            </w:r>
            <w:r w:rsidR="00074A4B" w:rsidRPr="00074A4B">
              <w:rPr>
                <w:color w:val="000000"/>
              </w:rPr>
              <w:t xml:space="preserve">Contractor </w:t>
            </w:r>
            <w:r w:rsidRPr="00CD04DA">
              <w:rPr>
                <w:color w:val="000000"/>
              </w:rPr>
              <w:t>on time (every 6 months in years 1 and 2 of a providers’ provision and annually thereafter) and delivered in the agreed format.</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180060F1" w14:textId="77777777" w:rsidR="00CD04DA" w:rsidRPr="00CD04DA" w:rsidRDefault="00CD04DA" w:rsidP="00CD04DA">
            <w:pPr>
              <w:widowControl/>
              <w:tabs>
                <w:tab w:val="left" w:pos="3335"/>
              </w:tabs>
              <w:spacing w:before="120" w:line="240" w:lineRule="auto"/>
              <w:ind w:left="29" w:hanging="29"/>
              <w:jc w:val="left"/>
              <w:rPr>
                <w:b/>
                <w:color w:val="000000"/>
              </w:rPr>
            </w:pPr>
            <w:r w:rsidRPr="00CD04DA">
              <w:rPr>
                <w:b/>
                <w:color w:val="000000"/>
              </w:rPr>
              <w:t>Monthly -</w:t>
            </w:r>
            <w:r w:rsidRPr="00CD04DA">
              <w:rPr>
                <w:color w:val="000000"/>
              </w:rPr>
              <w:t xml:space="preserve"> DfE will review participant feedback to ensure all that is due has been collected, and that it conforms to the requirements of the specification.</w:t>
            </w:r>
          </w:p>
        </w:tc>
        <w:tc>
          <w:tcPr>
            <w:tcW w:w="741" w:type="pct"/>
            <w:tcBorders>
              <w:top w:val="single" w:sz="8" w:space="0" w:color="auto"/>
              <w:left w:val="single" w:sz="4" w:space="0" w:color="auto"/>
              <w:bottom w:val="single" w:sz="4" w:space="0" w:color="auto"/>
              <w:right w:val="single" w:sz="4" w:space="0" w:color="auto"/>
            </w:tcBorders>
            <w:vAlign w:val="center"/>
          </w:tcPr>
          <w:p w14:paraId="6193C03C"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70 - 89 %</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7C42B0F5"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1</w:t>
            </w:r>
          </w:p>
        </w:tc>
      </w:tr>
      <w:tr w:rsidR="00CD04DA" w:rsidRPr="00CD04DA" w14:paraId="7071C056" w14:textId="77777777" w:rsidTr="00CD04DA">
        <w:trPr>
          <w:trHeight w:val="844"/>
          <w:jc w:val="center"/>
        </w:trPr>
        <w:tc>
          <w:tcPr>
            <w:tcW w:w="194" w:type="pct"/>
            <w:vMerge/>
            <w:tcBorders>
              <w:left w:val="single" w:sz="8" w:space="0" w:color="auto"/>
              <w:right w:val="single" w:sz="4" w:space="0" w:color="auto"/>
            </w:tcBorders>
            <w:shd w:val="clear" w:color="auto" w:fill="B8CCE4"/>
            <w:vAlign w:val="center"/>
          </w:tcPr>
          <w:p w14:paraId="7AA5C1E5" w14:textId="77777777" w:rsidR="00CD04DA" w:rsidRPr="00CD04DA" w:rsidRDefault="00CD04DA" w:rsidP="00CD04DA">
            <w:pPr>
              <w:widowControl/>
              <w:spacing w:before="120" w:line="240" w:lineRule="auto"/>
              <w:ind w:left="454" w:hanging="454"/>
              <w:jc w:val="center"/>
              <w:rPr>
                <w:bCs/>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440C6E52" w14:textId="77777777" w:rsidR="00CD04DA" w:rsidRPr="00CD04DA" w:rsidRDefault="00CD04DA" w:rsidP="00CD04DA">
            <w:pPr>
              <w:widowControl/>
              <w:spacing w:before="120" w:line="240" w:lineRule="auto"/>
              <w:ind w:left="29" w:hanging="29"/>
              <w:jc w:val="left"/>
              <w:rPr>
                <w:bCs/>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2BF10AA5" w14:textId="77777777" w:rsidR="00CD04DA" w:rsidRPr="00CD04DA" w:rsidRDefault="00CD04DA" w:rsidP="00CD04DA">
            <w:pPr>
              <w:widowControl/>
              <w:spacing w:before="120" w:line="240" w:lineRule="auto"/>
              <w:ind w:left="29" w:hanging="29"/>
              <w:jc w:val="left"/>
              <w:rPr>
                <w:color w:val="000000"/>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59322106"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7329CF26"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50 - 69%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25FCDB31"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2</w:t>
            </w:r>
          </w:p>
        </w:tc>
      </w:tr>
      <w:tr w:rsidR="00CD04DA" w:rsidRPr="00CD04DA" w14:paraId="2845690E" w14:textId="77777777" w:rsidTr="00CD04DA">
        <w:trPr>
          <w:trHeight w:val="555"/>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56ECA5C4" w14:textId="77777777" w:rsidR="00CD04DA" w:rsidRPr="00CD04DA" w:rsidRDefault="00CD04DA" w:rsidP="00CD04DA">
            <w:pPr>
              <w:widowControl/>
              <w:spacing w:before="120" w:line="240" w:lineRule="auto"/>
              <w:ind w:left="454" w:hanging="454"/>
              <w:jc w:val="center"/>
              <w:rPr>
                <w:bCs/>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4FA03A3A" w14:textId="77777777" w:rsidR="00CD04DA" w:rsidRPr="00CD04DA" w:rsidRDefault="00CD04DA" w:rsidP="00CD04DA">
            <w:pPr>
              <w:widowControl/>
              <w:spacing w:before="120" w:line="240" w:lineRule="auto"/>
              <w:ind w:left="29" w:hanging="29"/>
              <w:jc w:val="left"/>
              <w:rPr>
                <w:bCs/>
                <w:color w:val="000000"/>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50E69DBC" w14:textId="77777777" w:rsidR="00CD04DA" w:rsidRPr="00CD04DA" w:rsidRDefault="00CD04DA" w:rsidP="00CD04DA">
            <w:pPr>
              <w:widowControl/>
              <w:spacing w:before="120" w:line="240" w:lineRule="auto"/>
              <w:ind w:left="29" w:hanging="29"/>
              <w:jc w:val="left"/>
              <w:rPr>
                <w:color w:val="000000"/>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3A3E06E5"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8" w:space="0" w:color="auto"/>
              <w:right w:val="single" w:sz="4" w:space="0" w:color="auto"/>
            </w:tcBorders>
            <w:vAlign w:val="center"/>
          </w:tcPr>
          <w:p w14:paraId="789B519C"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7996C661"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3</w:t>
            </w:r>
          </w:p>
        </w:tc>
      </w:tr>
      <w:tr w:rsidR="00CD04DA" w:rsidRPr="00CD04DA" w14:paraId="1851E799" w14:textId="77777777" w:rsidTr="00CD04DA">
        <w:trPr>
          <w:trHeight w:val="751"/>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09DC14A2" w14:textId="77777777" w:rsidR="00CD04DA" w:rsidRPr="00CD04DA" w:rsidRDefault="00CD04DA" w:rsidP="00CD04DA">
            <w:pPr>
              <w:widowControl/>
              <w:spacing w:before="120" w:line="240" w:lineRule="auto"/>
              <w:ind w:left="454" w:hanging="454"/>
              <w:jc w:val="center"/>
              <w:rPr>
                <w:bCs/>
                <w:color w:val="000000"/>
              </w:rPr>
            </w:pPr>
            <w:r w:rsidRPr="00CD04DA">
              <w:rPr>
                <w:bCs/>
                <w:color w:val="000000"/>
              </w:rPr>
              <w:t>3.</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5B103675" w14:textId="77777777" w:rsidR="00CD04DA" w:rsidRPr="00CD04DA" w:rsidRDefault="00CD04DA" w:rsidP="00CD04DA">
            <w:pPr>
              <w:widowControl/>
              <w:spacing w:before="120" w:line="240" w:lineRule="auto"/>
              <w:ind w:left="29" w:hanging="29"/>
              <w:jc w:val="left"/>
              <w:rPr>
                <w:color w:val="000000"/>
              </w:rPr>
            </w:pPr>
            <w:r w:rsidRPr="00CD04DA">
              <w:rPr>
                <w:bCs/>
                <w:color w:val="000000"/>
              </w:rPr>
              <w:t xml:space="preserve">The </w:t>
            </w:r>
            <w:r w:rsidR="00074A4B" w:rsidRPr="00074A4B">
              <w:rPr>
                <w:bCs/>
                <w:color w:val="000000"/>
              </w:rPr>
              <w:t xml:space="preserve">Contractor </w:t>
            </w:r>
            <w:r w:rsidRPr="00CD04DA">
              <w:rPr>
                <w:bCs/>
                <w:color w:val="000000"/>
              </w:rPr>
              <w:t>delivers timely and high quality feedback on providers’ performance.</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18061BC5" w14:textId="77777777" w:rsidR="00CD04DA" w:rsidRPr="00CD04DA" w:rsidRDefault="00CD04DA" w:rsidP="00CD04DA">
            <w:pPr>
              <w:widowControl/>
              <w:spacing w:before="120" w:line="240" w:lineRule="auto"/>
              <w:ind w:left="29" w:hanging="29"/>
              <w:jc w:val="left"/>
              <w:rPr>
                <w:color w:val="000000"/>
              </w:rPr>
            </w:pPr>
            <w:r w:rsidRPr="00CD04DA">
              <w:rPr>
                <w:b/>
                <w:color w:val="000000"/>
              </w:rPr>
              <w:t>90%</w:t>
            </w:r>
            <w:r w:rsidRPr="00CD04DA">
              <w:rPr>
                <w:color w:val="000000"/>
              </w:rPr>
              <w:t xml:space="preserve"> of the </w:t>
            </w:r>
            <w:r w:rsidR="00074A4B" w:rsidRPr="00074A4B">
              <w:rPr>
                <w:color w:val="000000"/>
              </w:rPr>
              <w:t>Contractor</w:t>
            </w:r>
            <w:r w:rsidRPr="00CD04DA">
              <w:rPr>
                <w:color w:val="000000"/>
              </w:rPr>
              <w:t xml:space="preserve">’s feedback on provider self-assessments, metrics returns and participant feedback is delivered to the provider and </w:t>
            </w:r>
            <w:r w:rsidRPr="00CD04DA">
              <w:rPr>
                <w:color w:val="000000"/>
              </w:rPr>
              <w:lastRenderedPageBreak/>
              <w:t>DfE in the agreed format, within one month of receipt.</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3D64124F"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b/>
                <w:color w:val="000000"/>
              </w:rPr>
              <w:lastRenderedPageBreak/>
              <w:t>Monthly -</w:t>
            </w:r>
            <w:r w:rsidRPr="00CD04DA">
              <w:rPr>
                <w:color w:val="000000"/>
              </w:rPr>
              <w:t xml:space="preserve"> DfE will review the </w:t>
            </w:r>
            <w:r w:rsidR="00074A4B" w:rsidRPr="00074A4B">
              <w:rPr>
                <w:color w:val="000000"/>
              </w:rPr>
              <w:t>Contractor</w:t>
            </w:r>
            <w:r w:rsidRPr="00CD04DA">
              <w:rPr>
                <w:color w:val="000000"/>
              </w:rPr>
              <w:t xml:space="preserve">’s reports on the performance of NPQ Providers’ monthly to ensure they are delivered on time and conform </w:t>
            </w:r>
            <w:r w:rsidRPr="00CD04DA">
              <w:rPr>
                <w:color w:val="000000"/>
              </w:rPr>
              <w:lastRenderedPageBreak/>
              <w:t>to the requirements of the specification.</w:t>
            </w:r>
          </w:p>
        </w:tc>
        <w:tc>
          <w:tcPr>
            <w:tcW w:w="741" w:type="pct"/>
            <w:tcBorders>
              <w:top w:val="single" w:sz="8" w:space="0" w:color="auto"/>
              <w:left w:val="single" w:sz="4" w:space="0" w:color="auto"/>
              <w:bottom w:val="single" w:sz="4" w:space="0" w:color="auto"/>
              <w:right w:val="single" w:sz="4" w:space="0" w:color="auto"/>
            </w:tcBorders>
            <w:vAlign w:val="center"/>
          </w:tcPr>
          <w:p w14:paraId="431F2DF3"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lastRenderedPageBreak/>
              <w:t>70 - 89 %</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1E32A789"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1</w:t>
            </w:r>
          </w:p>
        </w:tc>
      </w:tr>
      <w:tr w:rsidR="00CD04DA" w:rsidRPr="00CD04DA" w14:paraId="1C4FAA31" w14:textId="77777777" w:rsidTr="00CD04DA">
        <w:trPr>
          <w:trHeight w:val="840"/>
          <w:jc w:val="center"/>
        </w:trPr>
        <w:tc>
          <w:tcPr>
            <w:tcW w:w="194" w:type="pct"/>
            <w:vMerge/>
            <w:tcBorders>
              <w:left w:val="single" w:sz="8" w:space="0" w:color="auto"/>
              <w:right w:val="single" w:sz="4" w:space="0" w:color="auto"/>
            </w:tcBorders>
            <w:shd w:val="clear" w:color="auto" w:fill="B8CCE4"/>
            <w:vAlign w:val="center"/>
          </w:tcPr>
          <w:p w14:paraId="192E8E3C" w14:textId="77777777" w:rsidR="00CD04DA" w:rsidRPr="00CD04DA" w:rsidRDefault="00CD04DA" w:rsidP="00CD04DA">
            <w:pPr>
              <w:widowControl/>
              <w:spacing w:before="120" w:line="240" w:lineRule="auto"/>
              <w:ind w:left="454" w:hanging="454"/>
              <w:jc w:val="center"/>
              <w:rPr>
                <w:bCs/>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2A13495F" w14:textId="77777777" w:rsidR="00CD04DA" w:rsidRPr="00CD04DA" w:rsidRDefault="00CD04DA" w:rsidP="00CD04DA">
            <w:pPr>
              <w:widowControl/>
              <w:spacing w:before="120" w:line="240" w:lineRule="auto"/>
              <w:ind w:left="29" w:hanging="29"/>
              <w:jc w:val="left"/>
              <w:rPr>
                <w:bCs/>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40F2967B" w14:textId="77777777" w:rsidR="00CD04DA" w:rsidRPr="00CD04DA" w:rsidRDefault="00CD04DA" w:rsidP="00CD04DA">
            <w:pPr>
              <w:widowControl/>
              <w:spacing w:before="120" w:line="240" w:lineRule="auto"/>
              <w:ind w:left="29" w:hanging="29"/>
              <w:jc w:val="left"/>
              <w:rPr>
                <w:color w:val="000000"/>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3583C5C6" w14:textId="77777777" w:rsidR="00CD04DA" w:rsidRPr="00CD04DA" w:rsidRDefault="00CD04DA" w:rsidP="00CD04DA">
            <w:pPr>
              <w:widowControl/>
              <w:tabs>
                <w:tab w:val="left" w:pos="3335"/>
              </w:tabs>
              <w:spacing w:before="120" w:line="240" w:lineRule="auto"/>
              <w:ind w:left="29" w:hanging="29"/>
              <w:jc w:val="left"/>
              <w:rPr>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1B4715A6"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50 - 69%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1116372E"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2</w:t>
            </w:r>
          </w:p>
        </w:tc>
      </w:tr>
      <w:tr w:rsidR="00CD04DA" w:rsidRPr="00CD04DA" w14:paraId="06AF6FBD" w14:textId="77777777" w:rsidTr="00CD04DA">
        <w:trPr>
          <w:trHeight w:val="565"/>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3740E268" w14:textId="77777777" w:rsidR="00CD04DA" w:rsidRPr="00CD04DA" w:rsidRDefault="00CD04DA" w:rsidP="00CD04DA">
            <w:pPr>
              <w:widowControl/>
              <w:spacing w:before="120" w:line="240" w:lineRule="auto"/>
              <w:ind w:left="454" w:hanging="454"/>
              <w:jc w:val="center"/>
              <w:rPr>
                <w:bCs/>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4F3A89FF" w14:textId="77777777" w:rsidR="00CD04DA" w:rsidRPr="00CD04DA" w:rsidRDefault="00CD04DA" w:rsidP="00CD04DA">
            <w:pPr>
              <w:widowControl/>
              <w:spacing w:before="120" w:line="240" w:lineRule="auto"/>
              <w:ind w:left="29" w:hanging="29"/>
              <w:jc w:val="left"/>
              <w:rPr>
                <w:bCs/>
                <w:color w:val="000000"/>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13CCC9CA" w14:textId="77777777" w:rsidR="00CD04DA" w:rsidRPr="00CD04DA" w:rsidRDefault="00CD04DA" w:rsidP="00CD04DA">
            <w:pPr>
              <w:widowControl/>
              <w:spacing w:before="120" w:line="240" w:lineRule="auto"/>
              <w:ind w:left="29" w:hanging="29"/>
              <w:jc w:val="left"/>
              <w:rPr>
                <w:color w:val="000000"/>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32660F2B" w14:textId="77777777" w:rsidR="00CD04DA" w:rsidRPr="00CD04DA" w:rsidRDefault="00CD04DA" w:rsidP="00CD04DA">
            <w:pPr>
              <w:widowControl/>
              <w:tabs>
                <w:tab w:val="left" w:pos="3335"/>
              </w:tabs>
              <w:spacing w:before="120" w:line="240" w:lineRule="auto"/>
              <w:ind w:left="29" w:hanging="29"/>
              <w:jc w:val="left"/>
              <w:rPr>
                <w:color w:val="000000"/>
              </w:rPr>
            </w:pPr>
          </w:p>
        </w:tc>
        <w:tc>
          <w:tcPr>
            <w:tcW w:w="741" w:type="pct"/>
            <w:tcBorders>
              <w:top w:val="single" w:sz="4" w:space="0" w:color="auto"/>
              <w:left w:val="single" w:sz="4" w:space="0" w:color="auto"/>
              <w:bottom w:val="single" w:sz="8" w:space="0" w:color="auto"/>
              <w:right w:val="single" w:sz="4" w:space="0" w:color="auto"/>
            </w:tcBorders>
            <w:vAlign w:val="center"/>
          </w:tcPr>
          <w:p w14:paraId="1060B4B9"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6901D759"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3</w:t>
            </w:r>
          </w:p>
        </w:tc>
      </w:tr>
      <w:tr w:rsidR="00CD04DA" w:rsidRPr="00CD04DA" w14:paraId="7118386F" w14:textId="77777777" w:rsidTr="00CD04DA">
        <w:trPr>
          <w:trHeight w:val="175"/>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135E698C" w14:textId="77777777" w:rsidR="00CD04DA" w:rsidRPr="00CD04DA" w:rsidRDefault="00CD04DA" w:rsidP="00CD04DA">
            <w:pPr>
              <w:widowControl/>
              <w:tabs>
                <w:tab w:val="left" w:pos="3335"/>
              </w:tabs>
              <w:spacing w:before="120" w:line="240" w:lineRule="auto"/>
              <w:ind w:left="454" w:hanging="454"/>
              <w:jc w:val="center"/>
              <w:rPr>
                <w:color w:val="000000"/>
              </w:rPr>
            </w:pPr>
            <w:r w:rsidRPr="00CD04DA">
              <w:rPr>
                <w:color w:val="000000"/>
              </w:rPr>
              <w:t>4.</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2803E911" w14:textId="77777777" w:rsidR="00CD04DA" w:rsidRPr="00CD04DA" w:rsidRDefault="00CD04DA" w:rsidP="00CD04DA">
            <w:pPr>
              <w:widowControl/>
              <w:spacing w:before="120" w:line="240" w:lineRule="auto"/>
              <w:ind w:left="29" w:hanging="29"/>
              <w:jc w:val="left"/>
              <w:rPr>
                <w:bCs/>
                <w:color w:val="000000"/>
                <w:kern w:val="24"/>
              </w:rPr>
            </w:pPr>
            <w:r w:rsidRPr="00CD04DA">
              <w:rPr>
                <w:bCs/>
                <w:color w:val="000000"/>
                <w:kern w:val="24"/>
              </w:rPr>
              <w:t xml:space="preserve">The </w:t>
            </w:r>
            <w:r w:rsidR="00074A4B" w:rsidRPr="00074A4B">
              <w:rPr>
                <w:bCs/>
                <w:color w:val="000000"/>
                <w:kern w:val="24"/>
              </w:rPr>
              <w:t xml:space="preserve">Contractor </w:t>
            </w:r>
            <w:r w:rsidRPr="00CD04DA">
              <w:rPr>
                <w:bCs/>
                <w:color w:val="000000"/>
                <w:kern w:val="24"/>
              </w:rPr>
              <w:t>ensures NPQ provision is high quality.</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3910F669"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r w:rsidRPr="00CD04DA">
              <w:rPr>
                <w:b/>
                <w:bCs/>
                <w:color w:val="000000"/>
                <w:kern w:val="24"/>
              </w:rPr>
              <w:t>70%</w:t>
            </w:r>
            <w:r w:rsidRPr="00CD04DA">
              <w:rPr>
                <w:bCs/>
                <w:color w:val="000000"/>
                <w:kern w:val="24"/>
              </w:rPr>
              <w:t xml:space="preserve"> of NPQ providers are meeting or exceeding the requirements and metrics in the Quality Framework in the first year of the contract period; and </w:t>
            </w:r>
            <w:r w:rsidRPr="00CD04DA">
              <w:rPr>
                <w:b/>
                <w:bCs/>
                <w:color w:val="000000"/>
                <w:kern w:val="24"/>
              </w:rPr>
              <w:t>90%</w:t>
            </w:r>
            <w:r w:rsidRPr="00CD04DA">
              <w:rPr>
                <w:bCs/>
                <w:color w:val="000000"/>
                <w:kern w:val="24"/>
              </w:rPr>
              <w:t xml:space="preserve"> thereafter.</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5AC9EDB0" w14:textId="77777777" w:rsidR="00CD04DA" w:rsidRPr="00CD04DA" w:rsidRDefault="00CD04DA" w:rsidP="00CD04DA">
            <w:pPr>
              <w:widowControl/>
              <w:spacing w:before="120" w:line="240" w:lineRule="auto"/>
              <w:ind w:left="29" w:hanging="29"/>
              <w:jc w:val="left"/>
              <w:rPr>
                <w:bCs/>
                <w:color w:val="000000"/>
                <w:kern w:val="24"/>
              </w:rPr>
            </w:pPr>
            <w:r w:rsidRPr="00CD04DA">
              <w:rPr>
                <w:b/>
                <w:bCs/>
                <w:color w:val="000000"/>
                <w:kern w:val="24"/>
              </w:rPr>
              <w:t>Monthly -</w:t>
            </w:r>
            <w:r w:rsidRPr="00CD04DA">
              <w:rPr>
                <w:bCs/>
                <w:color w:val="000000"/>
                <w:kern w:val="24"/>
              </w:rPr>
              <w:t xml:space="preserve"> DfE will review each providers’ performance against the Quality Framework monthly.</w:t>
            </w:r>
          </w:p>
        </w:tc>
        <w:tc>
          <w:tcPr>
            <w:tcW w:w="741" w:type="pct"/>
            <w:tcBorders>
              <w:top w:val="single" w:sz="8" w:space="0" w:color="auto"/>
              <w:left w:val="single" w:sz="4" w:space="0" w:color="auto"/>
              <w:bottom w:val="single" w:sz="4" w:space="0" w:color="auto"/>
              <w:right w:val="single" w:sz="4" w:space="0" w:color="auto"/>
            </w:tcBorders>
            <w:shd w:val="clear" w:color="auto" w:fill="EEECE1"/>
            <w:vAlign w:val="center"/>
          </w:tcPr>
          <w:p w14:paraId="0FB06716" w14:textId="77777777" w:rsidR="00CD04DA" w:rsidRPr="00CD04DA" w:rsidRDefault="00CD04DA" w:rsidP="00CD04DA">
            <w:pPr>
              <w:widowControl/>
              <w:tabs>
                <w:tab w:val="left" w:pos="3335"/>
              </w:tabs>
              <w:spacing w:before="120" w:line="240" w:lineRule="auto"/>
              <w:ind w:left="29" w:hanging="29"/>
              <w:jc w:val="left"/>
              <w:rPr>
                <w:color w:val="000000"/>
              </w:rPr>
            </w:pPr>
          </w:p>
        </w:tc>
        <w:tc>
          <w:tcPr>
            <w:tcW w:w="358" w:type="pct"/>
            <w:tcBorders>
              <w:top w:val="single" w:sz="8" w:space="0" w:color="auto"/>
              <w:left w:val="single" w:sz="4" w:space="0" w:color="auto"/>
              <w:bottom w:val="single" w:sz="4" w:space="0" w:color="auto"/>
              <w:right w:val="single" w:sz="4" w:space="0" w:color="auto"/>
            </w:tcBorders>
            <w:shd w:val="clear" w:color="auto" w:fill="EEECE1"/>
            <w:vAlign w:val="center"/>
          </w:tcPr>
          <w:p w14:paraId="7D6F6AEA"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Year 1</w:t>
            </w:r>
          </w:p>
        </w:tc>
        <w:tc>
          <w:tcPr>
            <w:tcW w:w="415" w:type="pct"/>
            <w:tcBorders>
              <w:top w:val="single" w:sz="8" w:space="0" w:color="auto"/>
              <w:left w:val="single" w:sz="4" w:space="0" w:color="auto"/>
              <w:bottom w:val="single" w:sz="4" w:space="0" w:color="auto"/>
              <w:right w:val="single" w:sz="8" w:space="0" w:color="auto"/>
            </w:tcBorders>
            <w:shd w:val="clear" w:color="auto" w:fill="EEECE1"/>
            <w:vAlign w:val="center"/>
          </w:tcPr>
          <w:p w14:paraId="36658E7E"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Year 2+</w:t>
            </w:r>
          </w:p>
        </w:tc>
      </w:tr>
      <w:tr w:rsidR="00CD04DA" w:rsidRPr="00CD04DA" w14:paraId="7203748C" w14:textId="77777777" w:rsidTr="00CD04DA">
        <w:trPr>
          <w:trHeight w:val="548"/>
          <w:jc w:val="center"/>
        </w:trPr>
        <w:tc>
          <w:tcPr>
            <w:tcW w:w="194" w:type="pct"/>
            <w:vMerge/>
            <w:tcBorders>
              <w:left w:val="single" w:sz="8" w:space="0" w:color="auto"/>
              <w:right w:val="single" w:sz="4" w:space="0" w:color="auto"/>
            </w:tcBorders>
            <w:shd w:val="clear" w:color="auto" w:fill="B8CCE4"/>
            <w:vAlign w:val="center"/>
          </w:tcPr>
          <w:p w14:paraId="4939F129"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4EE58F08" w14:textId="77777777" w:rsidR="00CD04DA" w:rsidRPr="00CD04DA" w:rsidRDefault="00CD04DA" w:rsidP="00CD04DA">
            <w:pPr>
              <w:widowControl/>
              <w:spacing w:before="120" w:line="240" w:lineRule="auto"/>
              <w:ind w:left="29" w:hanging="29"/>
              <w:jc w:val="left"/>
              <w:rPr>
                <w:b/>
                <w:bCs/>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57ACF747" w14:textId="77777777" w:rsidR="00CD04DA" w:rsidRPr="00CD04DA" w:rsidRDefault="00CD04DA" w:rsidP="00CD04DA">
            <w:pPr>
              <w:widowControl/>
              <w:tabs>
                <w:tab w:val="left" w:pos="3335"/>
              </w:tabs>
              <w:spacing w:before="120" w:line="240" w:lineRule="auto"/>
              <w:ind w:left="29" w:hanging="29"/>
              <w:jc w:val="left"/>
              <w:rPr>
                <w:b/>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219742AD"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42E59F32"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70 - 89%</w:t>
            </w:r>
          </w:p>
        </w:tc>
        <w:tc>
          <w:tcPr>
            <w:tcW w:w="358" w:type="pct"/>
            <w:tcBorders>
              <w:top w:val="single" w:sz="4" w:space="0" w:color="auto"/>
              <w:left w:val="single" w:sz="4" w:space="0" w:color="auto"/>
              <w:bottom w:val="single" w:sz="4" w:space="0" w:color="auto"/>
              <w:right w:val="single" w:sz="4" w:space="0" w:color="auto"/>
            </w:tcBorders>
            <w:vAlign w:val="center"/>
          </w:tcPr>
          <w:p w14:paraId="7E190B6A"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0</w:t>
            </w:r>
          </w:p>
        </w:tc>
        <w:tc>
          <w:tcPr>
            <w:tcW w:w="415" w:type="pct"/>
            <w:tcBorders>
              <w:top w:val="single" w:sz="4" w:space="0" w:color="auto"/>
              <w:left w:val="single" w:sz="4" w:space="0" w:color="auto"/>
              <w:bottom w:val="single" w:sz="4" w:space="0" w:color="auto"/>
              <w:right w:val="single" w:sz="8" w:space="0" w:color="auto"/>
            </w:tcBorders>
            <w:vAlign w:val="center"/>
          </w:tcPr>
          <w:p w14:paraId="21D7E1F0"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1</w:t>
            </w:r>
          </w:p>
        </w:tc>
      </w:tr>
      <w:tr w:rsidR="00CD04DA" w:rsidRPr="00CD04DA" w14:paraId="76544BDF" w14:textId="77777777" w:rsidTr="00CD04DA">
        <w:trPr>
          <w:trHeight w:val="498"/>
          <w:jc w:val="center"/>
        </w:trPr>
        <w:tc>
          <w:tcPr>
            <w:tcW w:w="194" w:type="pct"/>
            <w:vMerge/>
            <w:tcBorders>
              <w:left w:val="single" w:sz="8" w:space="0" w:color="auto"/>
              <w:right w:val="single" w:sz="4" w:space="0" w:color="auto"/>
            </w:tcBorders>
            <w:shd w:val="clear" w:color="auto" w:fill="B8CCE4"/>
            <w:vAlign w:val="center"/>
          </w:tcPr>
          <w:p w14:paraId="099B2030"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1F2E98B2" w14:textId="77777777" w:rsidR="00CD04DA" w:rsidRPr="00CD04DA" w:rsidRDefault="00CD04DA" w:rsidP="00CD04DA">
            <w:pPr>
              <w:widowControl/>
              <w:spacing w:before="120" w:line="240" w:lineRule="auto"/>
              <w:ind w:left="29" w:hanging="29"/>
              <w:jc w:val="left"/>
              <w:rPr>
                <w:bCs/>
                <w:color w:val="000000"/>
                <w:kern w:val="24"/>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59A4B489"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1EAEDDBD" w14:textId="77777777" w:rsidR="00CD04DA" w:rsidRPr="00CD04DA" w:rsidRDefault="00CD04DA" w:rsidP="00CD04DA">
            <w:pPr>
              <w:widowControl/>
              <w:tabs>
                <w:tab w:val="left" w:pos="3335"/>
              </w:tabs>
              <w:spacing w:before="120" w:line="240" w:lineRule="auto"/>
              <w:ind w:left="29" w:hanging="29"/>
              <w:jc w:val="left"/>
              <w:rPr>
                <w:bCs/>
                <w:color w:val="000000"/>
                <w:kern w:val="24"/>
              </w:rPr>
            </w:pPr>
          </w:p>
        </w:tc>
        <w:tc>
          <w:tcPr>
            <w:tcW w:w="741" w:type="pct"/>
            <w:tcBorders>
              <w:top w:val="single" w:sz="4" w:space="0" w:color="auto"/>
              <w:left w:val="single" w:sz="4" w:space="0" w:color="auto"/>
              <w:bottom w:val="single" w:sz="4" w:space="0" w:color="auto"/>
              <w:right w:val="single" w:sz="4" w:space="0" w:color="auto"/>
            </w:tcBorders>
            <w:vAlign w:val="center"/>
          </w:tcPr>
          <w:p w14:paraId="357D59B4"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color w:val="000000"/>
              </w:rPr>
              <w:t>50 - 69%</w:t>
            </w:r>
          </w:p>
        </w:tc>
        <w:tc>
          <w:tcPr>
            <w:tcW w:w="358" w:type="pct"/>
            <w:tcBorders>
              <w:top w:val="single" w:sz="4" w:space="0" w:color="auto"/>
              <w:left w:val="single" w:sz="4" w:space="0" w:color="auto"/>
              <w:bottom w:val="single" w:sz="4" w:space="0" w:color="auto"/>
              <w:right w:val="single" w:sz="4" w:space="0" w:color="auto"/>
            </w:tcBorders>
            <w:vAlign w:val="center"/>
          </w:tcPr>
          <w:p w14:paraId="24E71127"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1</w:t>
            </w:r>
          </w:p>
        </w:tc>
        <w:tc>
          <w:tcPr>
            <w:tcW w:w="415" w:type="pct"/>
            <w:tcBorders>
              <w:top w:val="single" w:sz="4" w:space="0" w:color="auto"/>
              <w:left w:val="single" w:sz="4" w:space="0" w:color="auto"/>
              <w:bottom w:val="single" w:sz="4" w:space="0" w:color="auto"/>
              <w:right w:val="single" w:sz="8" w:space="0" w:color="auto"/>
            </w:tcBorders>
            <w:vAlign w:val="center"/>
          </w:tcPr>
          <w:p w14:paraId="4F89D8F0"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2</w:t>
            </w:r>
          </w:p>
        </w:tc>
      </w:tr>
      <w:tr w:rsidR="00CD04DA" w:rsidRPr="00CD04DA" w14:paraId="3483F7EA" w14:textId="77777777" w:rsidTr="00CD04DA">
        <w:trPr>
          <w:trHeight w:val="549"/>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1AEF9E4E"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7598C636" w14:textId="77777777" w:rsidR="00CD04DA" w:rsidRPr="00CD04DA" w:rsidRDefault="00CD04DA" w:rsidP="00CD04DA">
            <w:pPr>
              <w:widowControl/>
              <w:spacing w:before="120" w:line="240" w:lineRule="auto"/>
              <w:ind w:left="29" w:hanging="29"/>
              <w:jc w:val="left"/>
              <w:rPr>
                <w:bCs/>
                <w:color w:val="000000"/>
                <w:kern w:val="24"/>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00F90872"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6CC5B695" w14:textId="77777777" w:rsidR="00CD04DA" w:rsidRPr="00CD04DA" w:rsidRDefault="00CD04DA" w:rsidP="00CD04DA">
            <w:pPr>
              <w:widowControl/>
              <w:tabs>
                <w:tab w:val="left" w:pos="3335"/>
              </w:tabs>
              <w:spacing w:before="120" w:line="240" w:lineRule="auto"/>
              <w:ind w:left="29" w:hanging="29"/>
              <w:jc w:val="left"/>
              <w:rPr>
                <w:bCs/>
                <w:color w:val="000000"/>
                <w:kern w:val="24"/>
              </w:rPr>
            </w:pPr>
          </w:p>
        </w:tc>
        <w:tc>
          <w:tcPr>
            <w:tcW w:w="741" w:type="pct"/>
            <w:tcBorders>
              <w:top w:val="single" w:sz="4" w:space="0" w:color="auto"/>
              <w:left w:val="single" w:sz="4" w:space="0" w:color="auto"/>
              <w:bottom w:val="single" w:sz="8" w:space="0" w:color="auto"/>
              <w:right w:val="single" w:sz="4" w:space="0" w:color="auto"/>
            </w:tcBorders>
            <w:vAlign w:val="center"/>
          </w:tcPr>
          <w:p w14:paraId="77FA62AB"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color w:val="000000"/>
              </w:rPr>
              <w:t>0 - 49%</w:t>
            </w:r>
          </w:p>
        </w:tc>
        <w:tc>
          <w:tcPr>
            <w:tcW w:w="358" w:type="pct"/>
            <w:tcBorders>
              <w:top w:val="single" w:sz="4" w:space="0" w:color="auto"/>
              <w:left w:val="single" w:sz="4" w:space="0" w:color="auto"/>
              <w:bottom w:val="single" w:sz="8" w:space="0" w:color="auto"/>
              <w:right w:val="single" w:sz="4" w:space="0" w:color="auto"/>
            </w:tcBorders>
            <w:vAlign w:val="center"/>
          </w:tcPr>
          <w:p w14:paraId="5BA83F1E"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2</w:t>
            </w:r>
          </w:p>
        </w:tc>
        <w:tc>
          <w:tcPr>
            <w:tcW w:w="415" w:type="pct"/>
            <w:tcBorders>
              <w:top w:val="single" w:sz="4" w:space="0" w:color="auto"/>
              <w:left w:val="single" w:sz="4" w:space="0" w:color="auto"/>
              <w:bottom w:val="single" w:sz="8" w:space="0" w:color="auto"/>
              <w:right w:val="single" w:sz="8" w:space="0" w:color="auto"/>
            </w:tcBorders>
            <w:vAlign w:val="center"/>
          </w:tcPr>
          <w:p w14:paraId="608A4B9F"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3</w:t>
            </w:r>
          </w:p>
        </w:tc>
      </w:tr>
      <w:tr w:rsidR="00CD04DA" w:rsidRPr="00CD04DA" w14:paraId="1C051B6E" w14:textId="77777777" w:rsidTr="00CD04DA">
        <w:trPr>
          <w:trHeight w:val="935"/>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45CAAE17" w14:textId="77777777" w:rsidR="00CD04DA" w:rsidRPr="00CD04DA" w:rsidRDefault="00CD04DA" w:rsidP="00CD04DA">
            <w:pPr>
              <w:widowControl/>
              <w:tabs>
                <w:tab w:val="left" w:pos="3335"/>
              </w:tabs>
              <w:spacing w:before="120" w:line="240" w:lineRule="auto"/>
              <w:ind w:left="454" w:hanging="454"/>
              <w:jc w:val="center"/>
              <w:rPr>
                <w:color w:val="000000"/>
              </w:rPr>
            </w:pPr>
            <w:r w:rsidRPr="00CD04DA">
              <w:rPr>
                <w:color w:val="000000"/>
              </w:rPr>
              <w:br w:type="page"/>
            </w:r>
            <w:r w:rsidRPr="00CD04DA">
              <w:br w:type="page"/>
            </w:r>
            <w:r w:rsidRPr="00CD04DA">
              <w:rPr>
                <w:color w:val="000000"/>
              </w:rPr>
              <w:t>5.</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0B857948" w14:textId="77777777" w:rsidR="00CD04DA" w:rsidRPr="00CD04DA" w:rsidRDefault="00CD04DA" w:rsidP="00CD04DA">
            <w:pPr>
              <w:widowControl/>
              <w:spacing w:before="120" w:line="240" w:lineRule="auto"/>
              <w:ind w:left="29" w:right="36" w:hanging="29"/>
              <w:jc w:val="left"/>
              <w:rPr>
                <w:bCs/>
                <w:color w:val="000000"/>
                <w:kern w:val="24"/>
              </w:rPr>
            </w:pPr>
            <w:r w:rsidRPr="00CD04DA">
              <w:rPr>
                <w:bCs/>
                <w:color w:val="000000"/>
                <w:kern w:val="24"/>
              </w:rPr>
              <w:t xml:space="preserve">The </w:t>
            </w:r>
            <w:r w:rsidR="00074A4B" w:rsidRPr="00074A4B">
              <w:rPr>
                <w:bCs/>
                <w:color w:val="000000"/>
                <w:kern w:val="24"/>
              </w:rPr>
              <w:t xml:space="preserve">Contractor </w:t>
            </w:r>
            <w:r w:rsidRPr="00CD04DA">
              <w:rPr>
                <w:bCs/>
                <w:color w:val="000000"/>
                <w:kern w:val="24"/>
              </w:rPr>
              <w:t>manages underperformance effectively.</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1A8A793A"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r w:rsidRPr="00CD04DA">
              <w:rPr>
                <w:bCs/>
                <w:color w:val="000000"/>
                <w:kern w:val="24"/>
              </w:rPr>
              <w:t xml:space="preserve">The </w:t>
            </w:r>
            <w:r w:rsidR="00074A4B" w:rsidRPr="00074A4B">
              <w:rPr>
                <w:bCs/>
                <w:color w:val="000000"/>
                <w:kern w:val="24"/>
              </w:rPr>
              <w:t xml:space="preserve">Contractor </w:t>
            </w:r>
            <w:r w:rsidRPr="00CD04DA">
              <w:rPr>
                <w:bCs/>
                <w:color w:val="000000"/>
                <w:kern w:val="24"/>
              </w:rPr>
              <w:t xml:space="preserve">has identified, and is monitoring the implementation of, remedial action for </w:t>
            </w:r>
            <w:r w:rsidRPr="00CD04DA">
              <w:rPr>
                <w:b/>
                <w:bCs/>
                <w:color w:val="000000"/>
                <w:kern w:val="24"/>
              </w:rPr>
              <w:t>100%</w:t>
            </w:r>
            <w:r w:rsidRPr="00CD04DA">
              <w:rPr>
                <w:bCs/>
                <w:color w:val="000000"/>
                <w:kern w:val="24"/>
              </w:rPr>
              <w:t xml:space="preserve"> of NPQ </w:t>
            </w:r>
            <w:r w:rsidR="00074A4B">
              <w:rPr>
                <w:bCs/>
                <w:color w:val="000000"/>
                <w:kern w:val="24"/>
              </w:rPr>
              <w:t>P</w:t>
            </w:r>
            <w:r w:rsidRPr="00CD04DA">
              <w:rPr>
                <w:bCs/>
                <w:color w:val="000000"/>
                <w:kern w:val="24"/>
              </w:rPr>
              <w:t>roviders that are not meeting the requirements and metrics in the Quality Framework.</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4D597724" w14:textId="77777777" w:rsidR="00CD04DA" w:rsidRPr="00CD04DA" w:rsidRDefault="00CD04DA" w:rsidP="00CD04DA">
            <w:pPr>
              <w:widowControl/>
              <w:tabs>
                <w:tab w:val="left" w:pos="3335"/>
              </w:tabs>
              <w:spacing w:before="120" w:line="240" w:lineRule="auto"/>
              <w:ind w:left="29" w:hanging="29"/>
              <w:jc w:val="left"/>
              <w:rPr>
                <w:bCs/>
                <w:color w:val="000000"/>
                <w:kern w:val="24"/>
              </w:rPr>
            </w:pPr>
            <w:r w:rsidRPr="00CD04DA">
              <w:rPr>
                <w:b/>
                <w:bCs/>
                <w:color w:val="000000"/>
                <w:kern w:val="24"/>
              </w:rPr>
              <w:t>Monthly -</w:t>
            </w:r>
            <w:r w:rsidRPr="00CD04DA">
              <w:rPr>
                <w:bCs/>
                <w:color w:val="000000"/>
                <w:kern w:val="24"/>
              </w:rPr>
              <w:t xml:space="preserve"> DfE will review the </w:t>
            </w:r>
            <w:r w:rsidR="00074A4B" w:rsidRPr="00074A4B">
              <w:rPr>
                <w:bCs/>
                <w:color w:val="000000"/>
                <w:kern w:val="24"/>
              </w:rPr>
              <w:t>Contractor</w:t>
            </w:r>
            <w:r w:rsidR="00074A4B">
              <w:rPr>
                <w:bCs/>
                <w:color w:val="000000"/>
                <w:kern w:val="24"/>
              </w:rPr>
              <w:t>’s</w:t>
            </w:r>
            <w:r w:rsidR="00074A4B" w:rsidRPr="00074A4B">
              <w:rPr>
                <w:bCs/>
                <w:color w:val="000000"/>
                <w:kern w:val="24"/>
              </w:rPr>
              <w:t xml:space="preserve"> </w:t>
            </w:r>
            <w:r w:rsidRPr="00CD04DA">
              <w:rPr>
                <w:bCs/>
                <w:color w:val="000000"/>
                <w:kern w:val="24"/>
              </w:rPr>
              <w:t xml:space="preserve">feedback to NPQ </w:t>
            </w:r>
            <w:r w:rsidR="00074A4B">
              <w:rPr>
                <w:bCs/>
                <w:color w:val="000000"/>
                <w:kern w:val="24"/>
              </w:rPr>
              <w:t>P</w:t>
            </w:r>
            <w:r w:rsidRPr="00CD04DA">
              <w:rPr>
                <w:bCs/>
                <w:color w:val="000000"/>
                <w:kern w:val="24"/>
              </w:rPr>
              <w:t>roviders monthly and its follow-up activity.</w:t>
            </w:r>
          </w:p>
        </w:tc>
        <w:tc>
          <w:tcPr>
            <w:tcW w:w="741" w:type="pct"/>
            <w:tcBorders>
              <w:top w:val="single" w:sz="8" w:space="0" w:color="auto"/>
              <w:left w:val="single" w:sz="4" w:space="0" w:color="auto"/>
              <w:bottom w:val="single" w:sz="4" w:space="0" w:color="auto"/>
              <w:right w:val="single" w:sz="4" w:space="0" w:color="auto"/>
            </w:tcBorders>
            <w:vAlign w:val="center"/>
          </w:tcPr>
          <w:p w14:paraId="7C3C8E72"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70 – 99%</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3A319A9C"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1</w:t>
            </w:r>
          </w:p>
        </w:tc>
      </w:tr>
      <w:tr w:rsidR="00CD04DA" w:rsidRPr="00CD04DA" w14:paraId="21A33EB0" w14:textId="77777777" w:rsidTr="00CD04DA">
        <w:trPr>
          <w:trHeight w:val="967"/>
          <w:jc w:val="center"/>
        </w:trPr>
        <w:tc>
          <w:tcPr>
            <w:tcW w:w="194" w:type="pct"/>
            <w:vMerge/>
            <w:tcBorders>
              <w:left w:val="single" w:sz="8" w:space="0" w:color="auto"/>
              <w:right w:val="single" w:sz="4" w:space="0" w:color="auto"/>
            </w:tcBorders>
            <w:shd w:val="clear" w:color="auto" w:fill="B8CCE4"/>
            <w:vAlign w:val="center"/>
          </w:tcPr>
          <w:p w14:paraId="0AFA0CC0"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35C7E7A9" w14:textId="77777777" w:rsidR="00CD04DA" w:rsidRPr="00CD04DA" w:rsidRDefault="00CD04DA" w:rsidP="00CD04DA">
            <w:pPr>
              <w:widowControl/>
              <w:spacing w:before="120" w:line="240" w:lineRule="auto"/>
              <w:ind w:left="29" w:right="-213" w:hanging="29"/>
              <w:jc w:val="left"/>
              <w:rPr>
                <w:bCs/>
                <w:color w:val="000000"/>
                <w:kern w:val="24"/>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510F03ED"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48168A84" w14:textId="77777777" w:rsidR="00CD04DA" w:rsidRPr="00CD04DA" w:rsidRDefault="00CD04DA" w:rsidP="00CD04DA">
            <w:pPr>
              <w:widowControl/>
              <w:tabs>
                <w:tab w:val="left" w:pos="3335"/>
              </w:tabs>
              <w:spacing w:before="120" w:line="240" w:lineRule="auto"/>
              <w:ind w:left="29" w:hanging="29"/>
              <w:jc w:val="left"/>
              <w:rPr>
                <w:bCs/>
                <w:color w:val="000000"/>
                <w:kern w:val="24"/>
              </w:rPr>
            </w:pPr>
          </w:p>
        </w:tc>
        <w:tc>
          <w:tcPr>
            <w:tcW w:w="741" w:type="pct"/>
            <w:tcBorders>
              <w:top w:val="single" w:sz="4" w:space="0" w:color="auto"/>
              <w:left w:val="single" w:sz="4" w:space="0" w:color="auto"/>
              <w:bottom w:val="single" w:sz="4" w:space="0" w:color="auto"/>
              <w:right w:val="single" w:sz="4" w:space="0" w:color="auto"/>
            </w:tcBorders>
            <w:vAlign w:val="center"/>
          </w:tcPr>
          <w:p w14:paraId="23CCC79E"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50 – 69%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0212ADD4"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2</w:t>
            </w:r>
          </w:p>
        </w:tc>
      </w:tr>
      <w:tr w:rsidR="00CD04DA" w:rsidRPr="00CD04DA" w14:paraId="1805D937" w14:textId="77777777" w:rsidTr="00CD04DA">
        <w:trPr>
          <w:trHeight w:val="560"/>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0EA8A0E9"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7631D33F" w14:textId="77777777" w:rsidR="00CD04DA" w:rsidRPr="00CD04DA" w:rsidRDefault="00CD04DA" w:rsidP="00CD04DA">
            <w:pPr>
              <w:widowControl/>
              <w:spacing w:before="120" w:line="240" w:lineRule="auto"/>
              <w:ind w:left="29" w:right="-213" w:hanging="29"/>
              <w:jc w:val="left"/>
              <w:rPr>
                <w:bCs/>
                <w:color w:val="000000"/>
                <w:kern w:val="24"/>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70821876"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49F15B61" w14:textId="77777777" w:rsidR="00CD04DA" w:rsidRPr="00CD04DA" w:rsidRDefault="00CD04DA" w:rsidP="00CD04DA">
            <w:pPr>
              <w:widowControl/>
              <w:tabs>
                <w:tab w:val="left" w:pos="3335"/>
              </w:tabs>
              <w:spacing w:before="120" w:line="240" w:lineRule="auto"/>
              <w:ind w:left="29" w:hanging="29"/>
              <w:jc w:val="left"/>
              <w:rPr>
                <w:bCs/>
                <w:color w:val="000000"/>
                <w:kern w:val="24"/>
              </w:rPr>
            </w:pPr>
          </w:p>
        </w:tc>
        <w:tc>
          <w:tcPr>
            <w:tcW w:w="741" w:type="pct"/>
            <w:tcBorders>
              <w:top w:val="single" w:sz="4" w:space="0" w:color="auto"/>
              <w:left w:val="single" w:sz="4" w:space="0" w:color="auto"/>
              <w:bottom w:val="single" w:sz="8" w:space="0" w:color="auto"/>
              <w:right w:val="single" w:sz="4" w:space="0" w:color="auto"/>
            </w:tcBorders>
            <w:vAlign w:val="center"/>
          </w:tcPr>
          <w:p w14:paraId="4B4B8376"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2AFF1CEF" w14:textId="77777777" w:rsidR="00CD04DA" w:rsidRPr="00CD04DA" w:rsidRDefault="00CD04DA" w:rsidP="00CD04DA">
            <w:pPr>
              <w:widowControl/>
              <w:tabs>
                <w:tab w:val="left" w:pos="3335"/>
              </w:tabs>
              <w:spacing w:before="120" w:line="240" w:lineRule="auto"/>
              <w:ind w:left="29" w:hanging="29"/>
              <w:jc w:val="center"/>
              <w:rPr>
                <w:bCs/>
                <w:color w:val="000000"/>
                <w:kern w:val="24"/>
              </w:rPr>
            </w:pPr>
            <w:r w:rsidRPr="00CD04DA">
              <w:rPr>
                <w:bCs/>
                <w:color w:val="000000"/>
                <w:kern w:val="24"/>
              </w:rPr>
              <w:t>3</w:t>
            </w:r>
          </w:p>
        </w:tc>
      </w:tr>
      <w:tr w:rsidR="00CD04DA" w:rsidRPr="00CD04DA" w14:paraId="26BE36BD" w14:textId="77777777" w:rsidTr="00CD04DA">
        <w:trPr>
          <w:trHeight w:val="694"/>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336AC509" w14:textId="77777777" w:rsidR="00CD04DA" w:rsidRPr="00CD04DA" w:rsidRDefault="00CD04DA" w:rsidP="00CD04DA">
            <w:pPr>
              <w:widowControl/>
              <w:tabs>
                <w:tab w:val="left" w:pos="3335"/>
              </w:tabs>
              <w:spacing w:before="120" w:line="240" w:lineRule="auto"/>
              <w:ind w:left="454" w:hanging="454"/>
              <w:jc w:val="center"/>
              <w:rPr>
                <w:color w:val="000000"/>
              </w:rPr>
            </w:pPr>
            <w:r w:rsidRPr="00CD04DA">
              <w:rPr>
                <w:color w:val="000000"/>
              </w:rPr>
              <w:br w:type="page"/>
              <w:t>6.</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2215AAA3"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bCs/>
                <w:color w:val="000000"/>
                <w:kern w:val="24"/>
              </w:rPr>
              <w:t xml:space="preserve">The </w:t>
            </w:r>
            <w:r w:rsidR="00074A4B" w:rsidRPr="00074A4B">
              <w:rPr>
                <w:bCs/>
                <w:color w:val="000000"/>
                <w:kern w:val="24"/>
              </w:rPr>
              <w:t xml:space="preserve">Contractor </w:t>
            </w:r>
            <w:r w:rsidRPr="00CD04DA">
              <w:rPr>
                <w:bCs/>
                <w:color w:val="000000"/>
                <w:kern w:val="24"/>
              </w:rPr>
              <w:t>ensures that periodic performance reviews are timely and high quality.</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343FE3D1"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r w:rsidRPr="00CD04DA">
              <w:rPr>
                <w:bCs/>
                <w:color w:val="000000"/>
                <w:kern w:val="24"/>
              </w:rPr>
              <w:t xml:space="preserve">The </w:t>
            </w:r>
            <w:r w:rsidR="00074A4B" w:rsidRPr="00074A4B">
              <w:rPr>
                <w:bCs/>
                <w:color w:val="000000"/>
                <w:kern w:val="24"/>
              </w:rPr>
              <w:t xml:space="preserve">Contractor </w:t>
            </w:r>
            <w:r w:rsidRPr="00CD04DA">
              <w:rPr>
                <w:bCs/>
                <w:color w:val="000000"/>
                <w:kern w:val="24"/>
              </w:rPr>
              <w:t xml:space="preserve">undertakes </w:t>
            </w:r>
            <w:r w:rsidRPr="00CD04DA">
              <w:rPr>
                <w:b/>
                <w:bCs/>
                <w:color w:val="000000"/>
                <w:kern w:val="24"/>
              </w:rPr>
              <w:t>90%</w:t>
            </w:r>
            <w:r w:rsidRPr="00CD04DA">
              <w:rPr>
                <w:bCs/>
                <w:color w:val="000000"/>
                <w:kern w:val="24"/>
              </w:rPr>
              <w:t xml:space="preserve"> of periodic performance reviews in line with the schedule agreed by DfE, including delivering a written report in the agreed format, within one month of completion.</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12139009"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b/>
                <w:color w:val="000000"/>
              </w:rPr>
              <w:t>Monthly -</w:t>
            </w:r>
            <w:r w:rsidRPr="00CD04DA">
              <w:rPr>
                <w:color w:val="000000"/>
              </w:rPr>
              <w:t xml:space="preserve"> DfE will review the </w:t>
            </w:r>
            <w:r w:rsidR="00074A4B" w:rsidRPr="00074A4B">
              <w:rPr>
                <w:color w:val="000000"/>
              </w:rPr>
              <w:t>Contractor</w:t>
            </w:r>
            <w:r w:rsidR="00074A4B">
              <w:rPr>
                <w:color w:val="000000"/>
              </w:rPr>
              <w:t>’s</w:t>
            </w:r>
            <w:r w:rsidR="00074A4B" w:rsidRPr="00074A4B">
              <w:rPr>
                <w:color w:val="000000"/>
              </w:rPr>
              <w:t xml:space="preserve"> </w:t>
            </w:r>
            <w:r w:rsidRPr="00CD04DA">
              <w:rPr>
                <w:color w:val="000000"/>
              </w:rPr>
              <w:t>progress against the agreed schedule of performance and review written reports to ensure they conform to DfE’s requirements.</w:t>
            </w:r>
          </w:p>
        </w:tc>
        <w:tc>
          <w:tcPr>
            <w:tcW w:w="741" w:type="pct"/>
            <w:tcBorders>
              <w:top w:val="single" w:sz="8" w:space="0" w:color="auto"/>
              <w:left w:val="single" w:sz="4" w:space="0" w:color="auto"/>
              <w:bottom w:val="single" w:sz="4" w:space="0" w:color="auto"/>
              <w:right w:val="single" w:sz="4" w:space="0" w:color="auto"/>
            </w:tcBorders>
            <w:vAlign w:val="center"/>
          </w:tcPr>
          <w:p w14:paraId="13896B36"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70 - 89%</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19E2A41A"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1</w:t>
            </w:r>
          </w:p>
        </w:tc>
      </w:tr>
      <w:tr w:rsidR="00CD04DA" w:rsidRPr="00CD04DA" w14:paraId="3EF90179" w14:textId="77777777" w:rsidTr="00CD04DA">
        <w:trPr>
          <w:trHeight w:val="690"/>
          <w:jc w:val="center"/>
        </w:trPr>
        <w:tc>
          <w:tcPr>
            <w:tcW w:w="194" w:type="pct"/>
            <w:vMerge/>
            <w:tcBorders>
              <w:left w:val="single" w:sz="8" w:space="0" w:color="auto"/>
              <w:right w:val="single" w:sz="4" w:space="0" w:color="auto"/>
            </w:tcBorders>
            <w:shd w:val="clear" w:color="auto" w:fill="B8CCE4"/>
            <w:vAlign w:val="center"/>
          </w:tcPr>
          <w:p w14:paraId="6A46BA76"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366C3DD9" w14:textId="77777777" w:rsidR="00CD04DA" w:rsidRPr="00CD04DA" w:rsidRDefault="00CD04DA" w:rsidP="00CD04DA">
            <w:pPr>
              <w:widowControl/>
              <w:tabs>
                <w:tab w:val="left" w:pos="3335"/>
              </w:tabs>
              <w:spacing w:before="120" w:line="240" w:lineRule="auto"/>
              <w:ind w:left="29" w:hanging="29"/>
              <w:jc w:val="left"/>
              <w:rPr>
                <w:bCs/>
                <w:color w:val="000000"/>
                <w:kern w:val="24"/>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718D86C5"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5D7824B5" w14:textId="77777777" w:rsidR="00CD04DA" w:rsidRPr="00CD04DA" w:rsidRDefault="00CD04DA" w:rsidP="00CD04DA">
            <w:pPr>
              <w:widowControl/>
              <w:tabs>
                <w:tab w:val="left" w:pos="3335"/>
              </w:tabs>
              <w:spacing w:before="120" w:line="240" w:lineRule="auto"/>
              <w:ind w:left="29" w:hanging="29"/>
              <w:jc w:val="left"/>
              <w:rPr>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65251861"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50 - 69%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5B253F44"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2</w:t>
            </w:r>
          </w:p>
        </w:tc>
      </w:tr>
      <w:tr w:rsidR="00CD04DA" w:rsidRPr="00CD04DA" w14:paraId="631413B9" w14:textId="77777777" w:rsidTr="00CD04DA">
        <w:trPr>
          <w:trHeight w:val="700"/>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71BA5CC4"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1585B4EE" w14:textId="77777777" w:rsidR="00CD04DA" w:rsidRPr="00CD04DA" w:rsidRDefault="00CD04DA" w:rsidP="00CD04DA">
            <w:pPr>
              <w:widowControl/>
              <w:tabs>
                <w:tab w:val="left" w:pos="3335"/>
              </w:tabs>
              <w:spacing w:before="120" w:line="240" w:lineRule="auto"/>
              <w:ind w:left="29" w:hanging="29"/>
              <w:jc w:val="left"/>
              <w:rPr>
                <w:bCs/>
                <w:color w:val="000000"/>
                <w:kern w:val="24"/>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457ACD53" w14:textId="77777777" w:rsidR="00CD04DA" w:rsidRPr="00CD04DA" w:rsidRDefault="00CD04DA" w:rsidP="00CD04DA">
            <w:pPr>
              <w:widowControl/>
              <w:tabs>
                <w:tab w:val="left" w:pos="3335"/>
              </w:tabs>
              <w:autoSpaceDE/>
              <w:autoSpaceDN/>
              <w:adjustRightInd/>
              <w:spacing w:before="120" w:line="240" w:lineRule="auto"/>
              <w:ind w:left="29" w:hanging="29"/>
              <w:jc w:val="left"/>
              <w:rPr>
                <w:bCs/>
                <w:color w:val="000000"/>
                <w:kern w:val="24"/>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1323D234" w14:textId="77777777" w:rsidR="00CD04DA" w:rsidRPr="00CD04DA" w:rsidRDefault="00CD04DA" w:rsidP="00CD04DA">
            <w:pPr>
              <w:widowControl/>
              <w:tabs>
                <w:tab w:val="left" w:pos="3335"/>
              </w:tabs>
              <w:spacing w:before="120" w:line="240" w:lineRule="auto"/>
              <w:ind w:left="29" w:hanging="29"/>
              <w:jc w:val="left"/>
              <w:rPr>
                <w:color w:val="000000"/>
              </w:rPr>
            </w:pPr>
          </w:p>
        </w:tc>
        <w:tc>
          <w:tcPr>
            <w:tcW w:w="741" w:type="pct"/>
            <w:tcBorders>
              <w:top w:val="single" w:sz="4" w:space="0" w:color="auto"/>
              <w:left w:val="single" w:sz="4" w:space="0" w:color="auto"/>
              <w:bottom w:val="single" w:sz="8" w:space="0" w:color="auto"/>
              <w:right w:val="single" w:sz="4" w:space="0" w:color="auto"/>
            </w:tcBorders>
            <w:vAlign w:val="center"/>
          </w:tcPr>
          <w:p w14:paraId="6043E1B1"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color w:val="000000"/>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2736241C"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3</w:t>
            </w:r>
          </w:p>
        </w:tc>
      </w:tr>
      <w:tr w:rsidR="00CD04DA" w:rsidRPr="00CD04DA" w14:paraId="16ECF345" w14:textId="77777777" w:rsidTr="00CD04DA">
        <w:trPr>
          <w:trHeight w:val="822"/>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144579F9" w14:textId="77777777" w:rsidR="00CD04DA" w:rsidRPr="00CD04DA" w:rsidRDefault="00CD04DA" w:rsidP="00CD04DA">
            <w:pPr>
              <w:widowControl/>
              <w:tabs>
                <w:tab w:val="left" w:pos="3335"/>
              </w:tabs>
              <w:spacing w:before="120" w:line="240" w:lineRule="auto"/>
              <w:ind w:left="454" w:hanging="454"/>
              <w:jc w:val="center"/>
              <w:rPr>
                <w:color w:val="000000"/>
              </w:rPr>
            </w:pPr>
            <w:r w:rsidRPr="00CD04DA">
              <w:rPr>
                <w:color w:val="000000"/>
              </w:rPr>
              <w:t>7.</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48651029"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color w:val="000000"/>
              </w:rPr>
              <w:t xml:space="preserve">The </w:t>
            </w:r>
            <w:r w:rsidR="00074A4B" w:rsidRPr="00074A4B">
              <w:rPr>
                <w:color w:val="000000"/>
              </w:rPr>
              <w:t xml:space="preserve">Contractor </w:t>
            </w:r>
            <w:r w:rsidRPr="00CD04DA">
              <w:rPr>
                <w:color w:val="000000"/>
              </w:rPr>
              <w:t>carries out timely moderation.</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6829D267"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color w:val="000000"/>
              </w:rPr>
              <w:t xml:space="preserve">The </w:t>
            </w:r>
            <w:r w:rsidR="00074A4B" w:rsidRPr="00074A4B">
              <w:rPr>
                <w:color w:val="000000"/>
              </w:rPr>
              <w:t xml:space="preserve">Contractor </w:t>
            </w:r>
            <w:r w:rsidRPr="00CD04DA">
              <w:rPr>
                <w:color w:val="000000"/>
              </w:rPr>
              <w:t xml:space="preserve">calls in </w:t>
            </w:r>
            <w:r w:rsidRPr="00CD04DA">
              <w:rPr>
                <w:b/>
                <w:color w:val="000000"/>
              </w:rPr>
              <w:t xml:space="preserve">100% </w:t>
            </w:r>
            <w:r w:rsidRPr="00CD04DA">
              <w:rPr>
                <w:color w:val="000000"/>
              </w:rPr>
              <w:t xml:space="preserve">of assessment scripts no later than 30 days after a provider has completed its own assessment, and confirms the </w:t>
            </w:r>
            <w:r w:rsidRPr="00CD04DA">
              <w:rPr>
                <w:color w:val="000000"/>
              </w:rPr>
              <w:lastRenderedPageBreak/>
              <w:t>outcome of the moderation within 30 days.</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2779ADA2"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b/>
                <w:color w:val="000000"/>
              </w:rPr>
              <w:lastRenderedPageBreak/>
              <w:t>Monthly -</w:t>
            </w:r>
            <w:r w:rsidRPr="00CD04DA">
              <w:rPr>
                <w:color w:val="000000"/>
              </w:rPr>
              <w:t xml:space="preserve"> DfE will review the </w:t>
            </w:r>
            <w:r w:rsidR="00074A4B" w:rsidRPr="00074A4B">
              <w:rPr>
                <w:color w:val="000000"/>
              </w:rPr>
              <w:t>Contractor</w:t>
            </w:r>
            <w:r w:rsidR="00074A4B">
              <w:rPr>
                <w:color w:val="000000"/>
              </w:rPr>
              <w:t>’s</w:t>
            </w:r>
            <w:r w:rsidR="00074A4B" w:rsidRPr="00074A4B">
              <w:rPr>
                <w:color w:val="000000"/>
              </w:rPr>
              <w:t xml:space="preserve"> </w:t>
            </w:r>
            <w:r w:rsidRPr="00CD04DA">
              <w:rPr>
                <w:color w:val="000000"/>
              </w:rPr>
              <w:t xml:space="preserve">sampling activities and turn-around timescales. </w:t>
            </w:r>
          </w:p>
        </w:tc>
        <w:tc>
          <w:tcPr>
            <w:tcW w:w="741" w:type="pct"/>
            <w:tcBorders>
              <w:top w:val="single" w:sz="8" w:space="0" w:color="auto"/>
              <w:left w:val="single" w:sz="4" w:space="0" w:color="auto"/>
              <w:bottom w:val="single" w:sz="4" w:space="0" w:color="auto"/>
              <w:right w:val="single" w:sz="4" w:space="0" w:color="auto"/>
            </w:tcBorders>
            <w:vAlign w:val="center"/>
          </w:tcPr>
          <w:p w14:paraId="0206EF21"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80 – 99%</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5F107F35"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1</w:t>
            </w:r>
          </w:p>
        </w:tc>
      </w:tr>
      <w:tr w:rsidR="00CD04DA" w:rsidRPr="00CD04DA" w14:paraId="11FAE84E" w14:textId="77777777" w:rsidTr="00CD04DA">
        <w:trPr>
          <w:trHeight w:val="828"/>
          <w:jc w:val="center"/>
        </w:trPr>
        <w:tc>
          <w:tcPr>
            <w:tcW w:w="194" w:type="pct"/>
            <w:vMerge/>
            <w:tcBorders>
              <w:left w:val="single" w:sz="8" w:space="0" w:color="auto"/>
              <w:right w:val="single" w:sz="4" w:space="0" w:color="auto"/>
            </w:tcBorders>
            <w:shd w:val="clear" w:color="auto" w:fill="B8CCE4"/>
            <w:vAlign w:val="center"/>
          </w:tcPr>
          <w:p w14:paraId="1B3D4E79"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19F83879" w14:textId="77777777" w:rsidR="00CD04DA" w:rsidRPr="00CD04DA" w:rsidRDefault="00CD04DA" w:rsidP="00CD04DA">
            <w:pPr>
              <w:widowControl/>
              <w:tabs>
                <w:tab w:val="left" w:pos="3335"/>
              </w:tabs>
              <w:spacing w:before="120" w:line="240" w:lineRule="auto"/>
              <w:ind w:left="29" w:hanging="29"/>
              <w:jc w:val="left"/>
              <w:rPr>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629B3C7E" w14:textId="77777777" w:rsidR="00CD04DA" w:rsidRPr="00CD04DA" w:rsidRDefault="00CD04DA" w:rsidP="001F3F1C">
            <w:pPr>
              <w:widowControl/>
              <w:numPr>
                <w:ilvl w:val="0"/>
                <w:numId w:val="34"/>
              </w:numPr>
              <w:tabs>
                <w:tab w:val="left" w:pos="3335"/>
              </w:tabs>
              <w:autoSpaceDE/>
              <w:autoSpaceDN/>
              <w:adjustRightInd/>
              <w:spacing w:before="120" w:line="240" w:lineRule="auto"/>
              <w:ind w:left="29" w:hanging="29"/>
              <w:jc w:val="left"/>
              <w:rPr>
                <w:color w:val="000000"/>
              </w:rPr>
            </w:pPr>
          </w:p>
        </w:tc>
        <w:tc>
          <w:tcPr>
            <w:tcW w:w="1202" w:type="pct"/>
            <w:vMerge/>
            <w:tcBorders>
              <w:top w:val="single" w:sz="4" w:space="0" w:color="auto"/>
              <w:left w:val="single" w:sz="4" w:space="0" w:color="auto"/>
              <w:bottom w:val="single" w:sz="4" w:space="0" w:color="auto"/>
              <w:right w:val="single" w:sz="4" w:space="0" w:color="auto"/>
            </w:tcBorders>
            <w:vAlign w:val="center"/>
          </w:tcPr>
          <w:p w14:paraId="786C9300" w14:textId="77777777" w:rsidR="00CD04DA" w:rsidRPr="00CD04DA" w:rsidRDefault="00CD04DA" w:rsidP="00CD04DA">
            <w:pPr>
              <w:widowControl/>
              <w:tabs>
                <w:tab w:val="left" w:pos="3335"/>
              </w:tabs>
              <w:spacing w:before="120" w:line="240" w:lineRule="auto"/>
              <w:ind w:left="29" w:hanging="29"/>
              <w:jc w:val="left"/>
              <w:rPr>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7850500C"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50 – 79%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3C1BCFAD"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2</w:t>
            </w:r>
          </w:p>
        </w:tc>
      </w:tr>
      <w:tr w:rsidR="00CD04DA" w:rsidRPr="00CD04DA" w14:paraId="485F42AF" w14:textId="77777777" w:rsidTr="00CD04DA">
        <w:trPr>
          <w:trHeight w:val="543"/>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61AEC49C"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08B9916E" w14:textId="77777777" w:rsidR="00CD04DA" w:rsidRPr="00CD04DA" w:rsidRDefault="00CD04DA" w:rsidP="00CD04DA">
            <w:pPr>
              <w:widowControl/>
              <w:tabs>
                <w:tab w:val="left" w:pos="3335"/>
              </w:tabs>
              <w:spacing w:before="120" w:line="240" w:lineRule="auto"/>
              <w:ind w:left="29" w:hanging="29"/>
              <w:jc w:val="left"/>
              <w:rPr>
                <w:color w:val="000000"/>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520CECFF" w14:textId="77777777" w:rsidR="00CD04DA" w:rsidRPr="00CD04DA" w:rsidRDefault="00CD04DA" w:rsidP="001F3F1C">
            <w:pPr>
              <w:widowControl/>
              <w:numPr>
                <w:ilvl w:val="0"/>
                <w:numId w:val="34"/>
              </w:numPr>
              <w:tabs>
                <w:tab w:val="left" w:pos="3335"/>
              </w:tabs>
              <w:autoSpaceDE/>
              <w:autoSpaceDN/>
              <w:adjustRightInd/>
              <w:spacing w:before="120" w:line="240" w:lineRule="auto"/>
              <w:ind w:left="29" w:hanging="29"/>
              <w:jc w:val="left"/>
              <w:rPr>
                <w:color w:val="000000"/>
              </w:rPr>
            </w:pPr>
          </w:p>
        </w:tc>
        <w:tc>
          <w:tcPr>
            <w:tcW w:w="1202" w:type="pct"/>
            <w:vMerge/>
            <w:tcBorders>
              <w:top w:val="single" w:sz="4" w:space="0" w:color="auto"/>
              <w:left w:val="single" w:sz="4" w:space="0" w:color="auto"/>
              <w:bottom w:val="single" w:sz="8" w:space="0" w:color="auto"/>
              <w:right w:val="single" w:sz="4" w:space="0" w:color="auto"/>
            </w:tcBorders>
            <w:vAlign w:val="center"/>
          </w:tcPr>
          <w:p w14:paraId="54ECC9C7" w14:textId="77777777" w:rsidR="00CD04DA" w:rsidRPr="00CD04DA" w:rsidRDefault="00CD04DA" w:rsidP="00CD04DA">
            <w:pPr>
              <w:widowControl/>
              <w:tabs>
                <w:tab w:val="left" w:pos="3335"/>
              </w:tabs>
              <w:spacing w:before="120" w:line="240" w:lineRule="auto"/>
              <w:ind w:left="29" w:hanging="29"/>
              <w:jc w:val="left"/>
              <w:rPr>
                <w:color w:val="000000"/>
              </w:rPr>
            </w:pPr>
          </w:p>
        </w:tc>
        <w:tc>
          <w:tcPr>
            <w:tcW w:w="741" w:type="pct"/>
            <w:tcBorders>
              <w:top w:val="single" w:sz="4" w:space="0" w:color="auto"/>
              <w:left w:val="single" w:sz="4" w:space="0" w:color="auto"/>
              <w:bottom w:val="single" w:sz="8" w:space="0" w:color="auto"/>
              <w:right w:val="single" w:sz="4" w:space="0" w:color="auto"/>
            </w:tcBorders>
            <w:vAlign w:val="center"/>
          </w:tcPr>
          <w:p w14:paraId="1B05BAA7"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45D64699"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3</w:t>
            </w:r>
          </w:p>
        </w:tc>
      </w:tr>
      <w:tr w:rsidR="00CD04DA" w:rsidRPr="00CD04DA" w14:paraId="7A3218AF" w14:textId="77777777" w:rsidTr="00CD04DA">
        <w:trPr>
          <w:trHeight w:val="959"/>
          <w:jc w:val="center"/>
        </w:trPr>
        <w:tc>
          <w:tcPr>
            <w:tcW w:w="194" w:type="pct"/>
            <w:vMerge w:val="restart"/>
            <w:tcBorders>
              <w:top w:val="single" w:sz="8" w:space="0" w:color="auto"/>
              <w:left w:val="single" w:sz="8" w:space="0" w:color="auto"/>
              <w:right w:val="single" w:sz="4" w:space="0" w:color="auto"/>
            </w:tcBorders>
            <w:shd w:val="clear" w:color="auto" w:fill="B8CCE4"/>
            <w:vAlign w:val="center"/>
          </w:tcPr>
          <w:p w14:paraId="098E0B05" w14:textId="77777777" w:rsidR="00CD04DA" w:rsidRPr="00CD04DA" w:rsidRDefault="00CD04DA" w:rsidP="00CD04DA">
            <w:pPr>
              <w:widowControl/>
              <w:tabs>
                <w:tab w:val="left" w:pos="3335"/>
              </w:tabs>
              <w:spacing w:before="120" w:line="240" w:lineRule="auto"/>
              <w:ind w:left="454" w:hanging="454"/>
              <w:jc w:val="center"/>
              <w:rPr>
                <w:color w:val="000000"/>
              </w:rPr>
            </w:pPr>
            <w:r w:rsidRPr="00CD04DA">
              <w:rPr>
                <w:color w:val="000000"/>
              </w:rPr>
              <w:t>8.</w:t>
            </w:r>
          </w:p>
        </w:tc>
        <w:tc>
          <w:tcPr>
            <w:tcW w:w="957" w:type="pct"/>
            <w:vMerge w:val="restart"/>
            <w:tcBorders>
              <w:top w:val="single" w:sz="8" w:space="0" w:color="auto"/>
              <w:left w:val="single" w:sz="4" w:space="0" w:color="auto"/>
              <w:bottom w:val="single" w:sz="4" w:space="0" w:color="auto"/>
              <w:right w:val="single" w:sz="4" w:space="0" w:color="auto"/>
            </w:tcBorders>
            <w:vAlign w:val="center"/>
          </w:tcPr>
          <w:p w14:paraId="29497152"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color w:val="000000"/>
              </w:rPr>
              <w:t xml:space="preserve">The </w:t>
            </w:r>
            <w:r w:rsidR="00074A4B" w:rsidRPr="00074A4B">
              <w:rPr>
                <w:color w:val="000000"/>
              </w:rPr>
              <w:t xml:space="preserve">Contractor </w:t>
            </w:r>
            <w:r w:rsidRPr="00CD04DA">
              <w:rPr>
                <w:color w:val="000000"/>
              </w:rPr>
              <w:t xml:space="preserve">supplies DfE with timely, accurate and high quality management information and analysis in relation to the performance of NPQ </w:t>
            </w:r>
            <w:r w:rsidR="00074A4B">
              <w:rPr>
                <w:color w:val="000000"/>
              </w:rPr>
              <w:t>P</w:t>
            </w:r>
            <w:r w:rsidRPr="00CD04DA">
              <w:rPr>
                <w:color w:val="000000"/>
              </w:rPr>
              <w:t xml:space="preserve">roviders. </w:t>
            </w:r>
          </w:p>
        </w:tc>
        <w:tc>
          <w:tcPr>
            <w:tcW w:w="1133" w:type="pct"/>
            <w:vMerge w:val="restart"/>
            <w:tcBorders>
              <w:top w:val="single" w:sz="8" w:space="0" w:color="auto"/>
              <w:left w:val="single" w:sz="4" w:space="0" w:color="auto"/>
              <w:bottom w:val="single" w:sz="4" w:space="0" w:color="auto"/>
              <w:right w:val="single" w:sz="4" w:space="0" w:color="auto"/>
            </w:tcBorders>
            <w:vAlign w:val="center"/>
          </w:tcPr>
          <w:p w14:paraId="018D1A9A" w14:textId="77777777" w:rsidR="00CD04DA" w:rsidRPr="00CD04DA" w:rsidRDefault="00CD04DA" w:rsidP="00CD04DA">
            <w:pPr>
              <w:widowControl/>
              <w:autoSpaceDE/>
              <w:autoSpaceDN/>
              <w:adjustRightInd/>
              <w:spacing w:before="120" w:line="240" w:lineRule="auto"/>
              <w:ind w:left="29" w:hanging="29"/>
              <w:jc w:val="left"/>
            </w:pPr>
            <w:r w:rsidRPr="00CD04DA">
              <w:t xml:space="preserve">The </w:t>
            </w:r>
            <w:r w:rsidR="00074A4B" w:rsidRPr="00074A4B">
              <w:t xml:space="preserve">Contractor </w:t>
            </w:r>
            <w:r w:rsidRPr="00CD04DA">
              <w:t xml:space="preserve">delivers </w:t>
            </w:r>
            <w:r w:rsidRPr="00CD04DA">
              <w:rPr>
                <w:b/>
              </w:rPr>
              <w:t xml:space="preserve">90% </w:t>
            </w:r>
            <w:r w:rsidRPr="00CD04DA">
              <w:t>of requests for management information or analysis on NPQ Providers/provision, in a format agreed with DfE, within the following timescales:</w:t>
            </w:r>
          </w:p>
          <w:p w14:paraId="1D42482F" w14:textId="77777777" w:rsidR="00CD04DA" w:rsidRPr="00CD04DA" w:rsidRDefault="00CD04DA" w:rsidP="001F3F1C">
            <w:pPr>
              <w:widowControl/>
              <w:numPr>
                <w:ilvl w:val="0"/>
                <w:numId w:val="34"/>
              </w:numPr>
              <w:overflowPunct w:val="0"/>
              <w:autoSpaceDE/>
              <w:autoSpaceDN/>
              <w:adjustRightInd/>
              <w:spacing w:before="120" w:line="240" w:lineRule="auto"/>
              <w:ind w:left="278" w:hanging="278"/>
              <w:jc w:val="left"/>
              <w:textAlignment w:val="baseline"/>
            </w:pPr>
            <w:r w:rsidRPr="00CD04DA">
              <w:t>1 working day for an urgent request</w:t>
            </w:r>
          </w:p>
          <w:p w14:paraId="12D7FC6F" w14:textId="77777777" w:rsidR="00CD04DA" w:rsidRPr="00CD04DA" w:rsidRDefault="00CD04DA" w:rsidP="001F3F1C">
            <w:pPr>
              <w:widowControl/>
              <w:numPr>
                <w:ilvl w:val="0"/>
                <w:numId w:val="34"/>
              </w:numPr>
              <w:overflowPunct w:val="0"/>
              <w:autoSpaceDE/>
              <w:autoSpaceDN/>
              <w:adjustRightInd/>
              <w:spacing w:before="120" w:line="240" w:lineRule="auto"/>
              <w:ind w:left="278" w:hanging="278"/>
              <w:jc w:val="left"/>
              <w:textAlignment w:val="baseline"/>
            </w:pPr>
            <w:r w:rsidRPr="00CD04DA">
              <w:t xml:space="preserve">10 working days for a routine request </w:t>
            </w:r>
          </w:p>
        </w:tc>
        <w:tc>
          <w:tcPr>
            <w:tcW w:w="1202" w:type="pct"/>
            <w:vMerge w:val="restart"/>
            <w:tcBorders>
              <w:top w:val="single" w:sz="8" w:space="0" w:color="auto"/>
              <w:left w:val="single" w:sz="4" w:space="0" w:color="auto"/>
              <w:bottom w:val="single" w:sz="4" w:space="0" w:color="auto"/>
              <w:right w:val="single" w:sz="4" w:space="0" w:color="auto"/>
            </w:tcBorders>
            <w:vAlign w:val="center"/>
          </w:tcPr>
          <w:p w14:paraId="02FBE6A3" w14:textId="77777777" w:rsidR="00CD04DA" w:rsidRPr="00CD04DA" w:rsidRDefault="00CD04DA" w:rsidP="00CD04DA">
            <w:pPr>
              <w:widowControl/>
              <w:tabs>
                <w:tab w:val="left" w:pos="3335"/>
              </w:tabs>
              <w:spacing w:before="120" w:line="240" w:lineRule="auto"/>
              <w:ind w:left="29" w:hanging="29"/>
              <w:jc w:val="left"/>
              <w:rPr>
                <w:color w:val="000000"/>
              </w:rPr>
            </w:pPr>
            <w:r w:rsidRPr="00CD04DA">
              <w:rPr>
                <w:b/>
                <w:color w:val="000000"/>
              </w:rPr>
              <w:t>Monthly -</w:t>
            </w:r>
            <w:r w:rsidRPr="00CD04DA">
              <w:rPr>
                <w:color w:val="000000"/>
              </w:rPr>
              <w:t xml:space="preserve"> DfE will review the </w:t>
            </w:r>
            <w:r w:rsidR="00074A4B" w:rsidRPr="00074A4B">
              <w:rPr>
                <w:color w:val="000000"/>
              </w:rPr>
              <w:t>Contractor</w:t>
            </w:r>
            <w:r w:rsidR="00074A4B">
              <w:rPr>
                <w:color w:val="000000"/>
              </w:rPr>
              <w:t>’s</w:t>
            </w:r>
            <w:r w:rsidR="00074A4B" w:rsidRPr="00074A4B">
              <w:rPr>
                <w:color w:val="000000"/>
              </w:rPr>
              <w:t xml:space="preserve"> </w:t>
            </w:r>
            <w:r w:rsidRPr="00CD04DA">
              <w:rPr>
                <w:color w:val="000000"/>
              </w:rPr>
              <w:t>performance against requests in that month.</w:t>
            </w:r>
          </w:p>
        </w:tc>
        <w:tc>
          <w:tcPr>
            <w:tcW w:w="741" w:type="pct"/>
            <w:tcBorders>
              <w:top w:val="single" w:sz="8" w:space="0" w:color="auto"/>
              <w:left w:val="single" w:sz="4" w:space="0" w:color="auto"/>
              <w:bottom w:val="single" w:sz="4" w:space="0" w:color="auto"/>
              <w:right w:val="single" w:sz="4" w:space="0" w:color="auto"/>
            </w:tcBorders>
            <w:vAlign w:val="center"/>
          </w:tcPr>
          <w:p w14:paraId="14CBAECE"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80 – 99%</w:t>
            </w:r>
          </w:p>
        </w:tc>
        <w:tc>
          <w:tcPr>
            <w:tcW w:w="772" w:type="pct"/>
            <w:gridSpan w:val="2"/>
            <w:tcBorders>
              <w:top w:val="single" w:sz="8" w:space="0" w:color="auto"/>
              <w:left w:val="single" w:sz="4" w:space="0" w:color="auto"/>
              <w:bottom w:val="single" w:sz="4" w:space="0" w:color="auto"/>
              <w:right w:val="single" w:sz="8" w:space="0" w:color="auto"/>
            </w:tcBorders>
            <w:vAlign w:val="center"/>
          </w:tcPr>
          <w:p w14:paraId="64FDDDC7"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1</w:t>
            </w:r>
          </w:p>
        </w:tc>
      </w:tr>
      <w:tr w:rsidR="00CD04DA" w:rsidRPr="00CD04DA" w14:paraId="081FC851" w14:textId="77777777" w:rsidTr="00CD04DA">
        <w:trPr>
          <w:trHeight w:val="1119"/>
          <w:jc w:val="center"/>
        </w:trPr>
        <w:tc>
          <w:tcPr>
            <w:tcW w:w="194" w:type="pct"/>
            <w:vMerge/>
            <w:tcBorders>
              <w:left w:val="single" w:sz="8" w:space="0" w:color="auto"/>
              <w:right w:val="single" w:sz="4" w:space="0" w:color="auto"/>
            </w:tcBorders>
            <w:shd w:val="clear" w:color="auto" w:fill="B8CCE4"/>
            <w:vAlign w:val="center"/>
          </w:tcPr>
          <w:p w14:paraId="6EE9DD9E"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1CE7F3E8" w14:textId="77777777" w:rsidR="00CD04DA" w:rsidRPr="00CD04DA" w:rsidRDefault="00CD04DA" w:rsidP="00CD04DA">
            <w:pPr>
              <w:widowControl/>
              <w:tabs>
                <w:tab w:val="left" w:pos="3335"/>
              </w:tabs>
              <w:spacing w:before="120" w:line="240" w:lineRule="auto"/>
              <w:ind w:left="29" w:hanging="29"/>
              <w:jc w:val="left"/>
              <w:rPr>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tcPr>
          <w:p w14:paraId="0984C85A" w14:textId="77777777" w:rsidR="00CD04DA" w:rsidRPr="00CD04DA" w:rsidRDefault="00CD04DA" w:rsidP="00CD04DA">
            <w:pPr>
              <w:widowControl/>
              <w:autoSpaceDE/>
              <w:autoSpaceDN/>
              <w:adjustRightInd/>
              <w:spacing w:before="120" w:line="240" w:lineRule="auto"/>
              <w:ind w:left="29" w:hanging="29"/>
              <w:jc w:val="left"/>
            </w:pPr>
          </w:p>
        </w:tc>
        <w:tc>
          <w:tcPr>
            <w:tcW w:w="1202" w:type="pct"/>
            <w:vMerge/>
            <w:tcBorders>
              <w:top w:val="single" w:sz="4" w:space="0" w:color="auto"/>
              <w:left w:val="single" w:sz="4" w:space="0" w:color="auto"/>
              <w:bottom w:val="single" w:sz="4" w:space="0" w:color="auto"/>
              <w:right w:val="single" w:sz="4" w:space="0" w:color="auto"/>
            </w:tcBorders>
            <w:vAlign w:val="center"/>
          </w:tcPr>
          <w:p w14:paraId="4606D998"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4" w:space="0" w:color="auto"/>
              <w:right w:val="single" w:sz="4" w:space="0" w:color="auto"/>
            </w:tcBorders>
            <w:vAlign w:val="center"/>
          </w:tcPr>
          <w:p w14:paraId="0FD67F34"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50 – 79%</w:t>
            </w:r>
          </w:p>
        </w:tc>
        <w:tc>
          <w:tcPr>
            <w:tcW w:w="772" w:type="pct"/>
            <w:gridSpan w:val="2"/>
            <w:tcBorders>
              <w:top w:val="single" w:sz="4" w:space="0" w:color="auto"/>
              <w:left w:val="single" w:sz="4" w:space="0" w:color="auto"/>
              <w:bottom w:val="single" w:sz="4" w:space="0" w:color="auto"/>
              <w:right w:val="single" w:sz="8" w:space="0" w:color="auto"/>
            </w:tcBorders>
            <w:vAlign w:val="center"/>
          </w:tcPr>
          <w:p w14:paraId="32DA9F58"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2</w:t>
            </w:r>
          </w:p>
        </w:tc>
      </w:tr>
      <w:tr w:rsidR="00CD04DA" w:rsidRPr="00CD04DA" w14:paraId="4B935400" w14:textId="77777777" w:rsidTr="00CD04DA">
        <w:trPr>
          <w:trHeight w:val="423"/>
          <w:jc w:val="center"/>
        </w:trPr>
        <w:tc>
          <w:tcPr>
            <w:tcW w:w="194" w:type="pct"/>
            <w:vMerge/>
            <w:tcBorders>
              <w:left w:val="single" w:sz="8" w:space="0" w:color="auto"/>
              <w:bottom w:val="single" w:sz="8" w:space="0" w:color="auto"/>
              <w:right w:val="single" w:sz="4" w:space="0" w:color="auto"/>
            </w:tcBorders>
            <w:shd w:val="clear" w:color="auto" w:fill="B8CCE4"/>
            <w:vAlign w:val="center"/>
          </w:tcPr>
          <w:p w14:paraId="46547AA1" w14:textId="77777777" w:rsidR="00CD04DA" w:rsidRPr="00CD04DA" w:rsidRDefault="00CD04DA" w:rsidP="00CD04DA">
            <w:pPr>
              <w:widowControl/>
              <w:tabs>
                <w:tab w:val="left" w:pos="3335"/>
              </w:tabs>
              <w:spacing w:before="120" w:line="240" w:lineRule="auto"/>
              <w:ind w:left="454" w:hanging="454"/>
              <w:jc w:val="center"/>
              <w:rPr>
                <w:color w:val="000000"/>
              </w:rPr>
            </w:pPr>
          </w:p>
        </w:tc>
        <w:tc>
          <w:tcPr>
            <w:tcW w:w="957" w:type="pct"/>
            <w:vMerge/>
            <w:tcBorders>
              <w:top w:val="single" w:sz="4" w:space="0" w:color="auto"/>
              <w:left w:val="single" w:sz="4" w:space="0" w:color="auto"/>
              <w:bottom w:val="single" w:sz="8" w:space="0" w:color="auto"/>
              <w:right w:val="single" w:sz="4" w:space="0" w:color="auto"/>
            </w:tcBorders>
            <w:vAlign w:val="center"/>
          </w:tcPr>
          <w:p w14:paraId="31F15CF6" w14:textId="77777777" w:rsidR="00CD04DA" w:rsidRPr="00CD04DA" w:rsidRDefault="00CD04DA" w:rsidP="00CD04DA">
            <w:pPr>
              <w:widowControl/>
              <w:tabs>
                <w:tab w:val="left" w:pos="3335"/>
              </w:tabs>
              <w:spacing w:before="120" w:line="240" w:lineRule="auto"/>
              <w:ind w:left="29" w:hanging="29"/>
              <w:jc w:val="left"/>
              <w:rPr>
                <w:color w:val="000000"/>
              </w:rPr>
            </w:pPr>
          </w:p>
        </w:tc>
        <w:tc>
          <w:tcPr>
            <w:tcW w:w="1133" w:type="pct"/>
            <w:vMerge/>
            <w:tcBorders>
              <w:top w:val="single" w:sz="4" w:space="0" w:color="auto"/>
              <w:left w:val="single" w:sz="4" w:space="0" w:color="auto"/>
              <w:bottom w:val="single" w:sz="8" w:space="0" w:color="auto"/>
              <w:right w:val="single" w:sz="4" w:space="0" w:color="auto"/>
            </w:tcBorders>
            <w:vAlign w:val="center"/>
          </w:tcPr>
          <w:p w14:paraId="1388277B" w14:textId="77777777" w:rsidR="00CD04DA" w:rsidRPr="00CD04DA" w:rsidRDefault="00CD04DA" w:rsidP="00CD04DA">
            <w:pPr>
              <w:widowControl/>
              <w:autoSpaceDE/>
              <w:autoSpaceDN/>
              <w:adjustRightInd/>
              <w:spacing w:before="120" w:line="240" w:lineRule="auto"/>
              <w:ind w:left="29" w:hanging="29"/>
              <w:jc w:val="left"/>
            </w:pPr>
          </w:p>
        </w:tc>
        <w:tc>
          <w:tcPr>
            <w:tcW w:w="1202" w:type="pct"/>
            <w:vMerge/>
            <w:tcBorders>
              <w:top w:val="single" w:sz="4" w:space="0" w:color="auto"/>
              <w:left w:val="single" w:sz="4" w:space="0" w:color="auto"/>
              <w:bottom w:val="single" w:sz="8" w:space="0" w:color="auto"/>
              <w:right w:val="single" w:sz="4" w:space="0" w:color="auto"/>
            </w:tcBorders>
            <w:vAlign w:val="center"/>
          </w:tcPr>
          <w:p w14:paraId="695F528D" w14:textId="77777777" w:rsidR="00CD04DA" w:rsidRPr="00CD04DA" w:rsidRDefault="00CD04DA" w:rsidP="00CD04DA">
            <w:pPr>
              <w:widowControl/>
              <w:tabs>
                <w:tab w:val="left" w:pos="3335"/>
              </w:tabs>
              <w:spacing w:before="120" w:line="240" w:lineRule="auto"/>
              <w:ind w:left="29" w:hanging="29"/>
              <w:jc w:val="left"/>
              <w:rPr>
                <w:b/>
                <w:color w:val="000000"/>
              </w:rPr>
            </w:pPr>
          </w:p>
        </w:tc>
        <w:tc>
          <w:tcPr>
            <w:tcW w:w="741" w:type="pct"/>
            <w:tcBorders>
              <w:top w:val="single" w:sz="4" w:space="0" w:color="auto"/>
              <w:left w:val="single" w:sz="4" w:space="0" w:color="auto"/>
              <w:bottom w:val="single" w:sz="8" w:space="0" w:color="auto"/>
              <w:right w:val="single" w:sz="4" w:space="0" w:color="auto"/>
            </w:tcBorders>
            <w:vAlign w:val="center"/>
          </w:tcPr>
          <w:p w14:paraId="08EEE642"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0 – 49%</w:t>
            </w:r>
          </w:p>
        </w:tc>
        <w:tc>
          <w:tcPr>
            <w:tcW w:w="772" w:type="pct"/>
            <w:gridSpan w:val="2"/>
            <w:tcBorders>
              <w:top w:val="single" w:sz="4" w:space="0" w:color="auto"/>
              <w:left w:val="single" w:sz="4" w:space="0" w:color="auto"/>
              <w:bottom w:val="single" w:sz="8" w:space="0" w:color="auto"/>
              <w:right w:val="single" w:sz="8" w:space="0" w:color="auto"/>
            </w:tcBorders>
            <w:vAlign w:val="center"/>
          </w:tcPr>
          <w:p w14:paraId="50042F31" w14:textId="77777777" w:rsidR="00CD04DA" w:rsidRPr="00CD04DA" w:rsidRDefault="00CD04DA" w:rsidP="00CD04DA">
            <w:pPr>
              <w:widowControl/>
              <w:tabs>
                <w:tab w:val="left" w:pos="3335"/>
              </w:tabs>
              <w:spacing w:before="120" w:line="240" w:lineRule="auto"/>
              <w:ind w:left="29" w:hanging="29"/>
              <w:jc w:val="center"/>
              <w:rPr>
                <w:color w:val="000000"/>
              </w:rPr>
            </w:pPr>
            <w:r w:rsidRPr="00CD04DA">
              <w:rPr>
                <w:bCs/>
                <w:color w:val="000000"/>
                <w:kern w:val="24"/>
              </w:rPr>
              <w:t>3</w:t>
            </w:r>
          </w:p>
        </w:tc>
      </w:tr>
    </w:tbl>
    <w:p w14:paraId="6E0A5EBC" w14:textId="77777777" w:rsidR="00C11C9B" w:rsidRPr="00C11C9B" w:rsidRDefault="00C11C9B" w:rsidP="00C11C9B">
      <w:pPr>
        <w:widowControl/>
        <w:autoSpaceDE/>
        <w:autoSpaceDN/>
        <w:adjustRightInd/>
        <w:spacing w:before="120" w:line="240" w:lineRule="auto"/>
        <w:ind w:hanging="567"/>
        <w:jc w:val="left"/>
        <w:rPr>
          <w:b/>
        </w:rPr>
      </w:pPr>
      <w:r>
        <w:rPr>
          <w:b/>
        </w:rPr>
        <w:t>3.</w:t>
      </w:r>
      <w:r>
        <w:rPr>
          <w:b/>
        </w:rPr>
        <w:tab/>
        <w:t>PERFORMANCE MONITORING</w:t>
      </w:r>
    </w:p>
    <w:p w14:paraId="1EE1513A" w14:textId="77777777" w:rsidR="00C11C9B" w:rsidRPr="00C11C9B" w:rsidRDefault="00C11C9B" w:rsidP="00C11C9B">
      <w:pPr>
        <w:keepNext/>
        <w:widowControl/>
        <w:autoSpaceDE/>
        <w:autoSpaceDN/>
        <w:adjustRightInd/>
        <w:spacing w:before="120" w:line="240" w:lineRule="auto"/>
        <w:ind w:hanging="567"/>
        <w:rPr>
          <w:lang w:eastAsia="en-US"/>
        </w:rPr>
      </w:pPr>
      <w:r>
        <w:rPr>
          <w:lang w:eastAsia="en-US"/>
        </w:rPr>
        <w:t>3.1.</w:t>
      </w:r>
      <w:r w:rsidRPr="00C11C9B">
        <w:rPr>
          <w:lang w:eastAsia="en-US"/>
        </w:rPr>
        <w:tab/>
        <w:t xml:space="preserve">The Contractor shall manage the Contract and any Sub-contractors, including addressing poor performance. The Contractor must therefore ensure that all systems and processes used for the monitoring and recording of performance are robust, provide a clear audit trail of evidence and give confidence to the </w:t>
      </w:r>
      <w:r w:rsidR="00A3172F">
        <w:rPr>
          <w:lang w:eastAsia="en-US"/>
        </w:rPr>
        <w:t>DFE</w:t>
      </w:r>
      <w:r w:rsidRPr="00C11C9B">
        <w:rPr>
          <w:lang w:eastAsia="en-US"/>
        </w:rPr>
        <w:t xml:space="preserve"> that the Contractor and its  supply chain are delivering the Services in accordance with its contractual obligations.</w:t>
      </w:r>
    </w:p>
    <w:p w14:paraId="44F5EC85" w14:textId="77777777" w:rsidR="00C11C9B" w:rsidRPr="00C11C9B" w:rsidRDefault="00C11C9B" w:rsidP="00C11C9B">
      <w:pPr>
        <w:widowControl/>
        <w:autoSpaceDE/>
        <w:autoSpaceDN/>
        <w:adjustRightInd/>
        <w:spacing w:before="120" w:line="240" w:lineRule="auto"/>
        <w:ind w:hanging="567"/>
        <w:rPr>
          <w:lang w:eastAsia="en-US"/>
        </w:rPr>
      </w:pPr>
      <w:r>
        <w:rPr>
          <w:lang w:eastAsia="en-US"/>
        </w:rPr>
        <w:t>3</w:t>
      </w:r>
      <w:r w:rsidRPr="00C11C9B">
        <w:rPr>
          <w:lang w:eastAsia="en-US"/>
        </w:rPr>
        <w:t>.2</w:t>
      </w:r>
      <w:r w:rsidRPr="00C11C9B">
        <w:rPr>
          <w:lang w:eastAsia="en-US"/>
        </w:rPr>
        <w:tab/>
        <w:t xml:space="preserve">The </w:t>
      </w:r>
      <w:r w:rsidR="00A3172F">
        <w:rPr>
          <w:lang w:eastAsia="en-US"/>
        </w:rPr>
        <w:t>DFE</w:t>
      </w:r>
      <w:r w:rsidRPr="00C11C9B">
        <w:rPr>
          <w:lang w:eastAsia="en-US"/>
        </w:rPr>
        <w:t xml:space="preserve"> will regularly monitor Contractor performance. The initial Contract review will be informed by the award of Contract process and reviewed thereafter.</w:t>
      </w:r>
    </w:p>
    <w:p w14:paraId="297F8AFA" w14:textId="77777777" w:rsidR="00C11C9B" w:rsidRPr="00C11C9B" w:rsidRDefault="00C11C9B" w:rsidP="00C11C9B">
      <w:pPr>
        <w:widowControl/>
        <w:autoSpaceDE/>
        <w:autoSpaceDN/>
        <w:adjustRightInd/>
        <w:spacing w:before="120" w:line="240" w:lineRule="auto"/>
        <w:ind w:hanging="567"/>
        <w:rPr>
          <w:lang w:eastAsia="en-US"/>
        </w:rPr>
      </w:pPr>
      <w:r>
        <w:rPr>
          <w:lang w:eastAsia="en-US"/>
        </w:rPr>
        <w:t>3</w:t>
      </w:r>
      <w:r w:rsidRPr="00C11C9B">
        <w:rPr>
          <w:lang w:eastAsia="en-US"/>
        </w:rPr>
        <w:t>.3</w:t>
      </w:r>
      <w:r w:rsidRPr="00C11C9B">
        <w:rPr>
          <w:lang w:eastAsia="en-US"/>
        </w:rPr>
        <w:tab/>
        <w:t xml:space="preserve">The Contractor will be required to appoint a named Contractor Performance Manager who will cooperate with the </w:t>
      </w:r>
      <w:r w:rsidR="00A3172F">
        <w:rPr>
          <w:lang w:eastAsia="en-US"/>
        </w:rPr>
        <w:t>DFE</w:t>
      </w:r>
      <w:r w:rsidRPr="00C11C9B">
        <w:rPr>
          <w:lang w:eastAsia="en-US"/>
        </w:rPr>
        <w:t xml:space="preserve"> Performance Manager to ensure that the Contract is delivered as specified in the Contract and that required standards and contractual performance levels are met. </w:t>
      </w:r>
    </w:p>
    <w:p w14:paraId="1D035870" w14:textId="77777777" w:rsidR="00C11C9B" w:rsidRPr="00C11C9B" w:rsidRDefault="00C11C9B" w:rsidP="00C11C9B">
      <w:pPr>
        <w:widowControl/>
        <w:tabs>
          <w:tab w:val="left" w:pos="709"/>
        </w:tabs>
        <w:autoSpaceDE/>
        <w:autoSpaceDN/>
        <w:adjustRightInd/>
        <w:spacing w:before="120" w:line="240" w:lineRule="auto"/>
        <w:ind w:hanging="567"/>
        <w:rPr>
          <w:b/>
        </w:rPr>
      </w:pPr>
      <w:r>
        <w:rPr>
          <w:b/>
        </w:rPr>
        <w:t>4</w:t>
      </w:r>
      <w:r w:rsidRPr="00C11C9B">
        <w:rPr>
          <w:b/>
        </w:rPr>
        <w:t>.</w:t>
      </w:r>
      <w:r w:rsidRPr="00C11C9B">
        <w:rPr>
          <w:b/>
        </w:rPr>
        <w:tab/>
      </w:r>
      <w:r w:rsidR="000B1839" w:rsidRPr="00C11C9B">
        <w:rPr>
          <w:b/>
        </w:rPr>
        <w:t>CONTRACT PERFORMANCE REVIEWS</w:t>
      </w:r>
    </w:p>
    <w:p w14:paraId="24647C55" w14:textId="77777777" w:rsidR="00C11C9B" w:rsidRPr="00C11C9B" w:rsidRDefault="00C11C9B" w:rsidP="00C11C9B">
      <w:pPr>
        <w:widowControl/>
        <w:autoSpaceDE/>
        <w:autoSpaceDN/>
        <w:adjustRightInd/>
        <w:spacing w:before="120" w:line="240" w:lineRule="auto"/>
        <w:ind w:hanging="567"/>
        <w:rPr>
          <w:lang w:eastAsia="en-US"/>
        </w:rPr>
      </w:pPr>
      <w:r>
        <w:rPr>
          <w:lang w:eastAsia="en-US"/>
        </w:rPr>
        <w:t>4.1</w:t>
      </w:r>
      <w:r>
        <w:rPr>
          <w:lang w:eastAsia="en-US"/>
        </w:rPr>
        <w:tab/>
      </w:r>
      <w:r w:rsidRPr="00C11C9B">
        <w:rPr>
          <w:lang w:eastAsia="en-US"/>
        </w:rPr>
        <w:t xml:space="preserve">The purpose of the Contract performance reviews is to encourage an open and regular dialogue between the Parties with the purpose of ensuring that the Services, including the contractual standards and outputs are being delivered appropriately and to drive up the performance and quality of the Services. They will encourage the Parties to review performance, discuss opportunities for continuous improvement and raise and address any complaints or persistent problems encountered with the Contract. Where issues cannot be immediately addressed, the </w:t>
      </w:r>
      <w:r w:rsidR="00A3172F">
        <w:rPr>
          <w:lang w:eastAsia="en-US"/>
        </w:rPr>
        <w:t>DFE</w:t>
      </w:r>
      <w:r w:rsidRPr="00C11C9B">
        <w:rPr>
          <w:lang w:eastAsia="en-US"/>
        </w:rPr>
        <w:t xml:space="preserve"> and the Contractor may follow the dispute resolution process detailed in clause </w:t>
      </w:r>
      <w:r w:rsidR="000B1839" w:rsidRPr="000B1839">
        <w:rPr>
          <w:lang w:eastAsia="en-US"/>
        </w:rPr>
        <w:t>36</w:t>
      </w:r>
      <w:r w:rsidRPr="00C11C9B">
        <w:rPr>
          <w:lang w:eastAsia="en-US"/>
        </w:rPr>
        <w:t xml:space="preserve"> or the Performance Improvement Process as detailed in the Contract.</w:t>
      </w:r>
    </w:p>
    <w:p w14:paraId="3E0292D5" w14:textId="77777777" w:rsidR="00C11C9B" w:rsidRPr="00C11C9B" w:rsidRDefault="00C11C9B" w:rsidP="00C11C9B">
      <w:pPr>
        <w:widowControl/>
        <w:autoSpaceDE/>
        <w:autoSpaceDN/>
        <w:adjustRightInd/>
        <w:spacing w:before="120" w:line="240" w:lineRule="auto"/>
        <w:ind w:hanging="567"/>
        <w:rPr>
          <w:lang w:eastAsia="en-US"/>
        </w:rPr>
      </w:pPr>
      <w:r>
        <w:rPr>
          <w:lang w:eastAsia="en-US"/>
        </w:rPr>
        <w:t>4</w:t>
      </w:r>
      <w:r w:rsidRPr="00C11C9B">
        <w:rPr>
          <w:lang w:eastAsia="en-US"/>
        </w:rPr>
        <w:t>.2</w:t>
      </w:r>
      <w:r w:rsidRPr="00C11C9B">
        <w:rPr>
          <w:lang w:eastAsia="en-US"/>
        </w:rPr>
        <w:tab/>
        <w:t xml:space="preserve">Review meetings between the </w:t>
      </w:r>
      <w:r w:rsidR="00A3172F">
        <w:rPr>
          <w:lang w:eastAsia="en-US"/>
        </w:rPr>
        <w:t>DFE</w:t>
      </w:r>
      <w:r w:rsidRPr="00C11C9B">
        <w:rPr>
          <w:lang w:eastAsia="en-US"/>
        </w:rPr>
        <w:t xml:space="preserve"> and the Contractor shall also cover, as appropriate, resolving disputes and/or dealing with contractual breaches in accordance with the terms and conditions of this Contract. </w:t>
      </w:r>
    </w:p>
    <w:p w14:paraId="03C7D9F0" w14:textId="77777777" w:rsidR="00C11C9B" w:rsidRPr="00C11C9B" w:rsidRDefault="00C11C9B" w:rsidP="00C11C9B">
      <w:pPr>
        <w:widowControl/>
        <w:autoSpaceDE/>
        <w:autoSpaceDN/>
        <w:adjustRightInd/>
        <w:spacing w:before="120" w:line="240" w:lineRule="auto"/>
        <w:ind w:hanging="567"/>
        <w:rPr>
          <w:lang w:eastAsia="en-US"/>
        </w:rPr>
      </w:pPr>
      <w:r>
        <w:rPr>
          <w:lang w:eastAsia="en-US"/>
        </w:rPr>
        <w:t>4</w:t>
      </w:r>
      <w:r w:rsidRPr="00C11C9B">
        <w:rPr>
          <w:lang w:eastAsia="en-US"/>
        </w:rPr>
        <w:t>.3</w:t>
      </w:r>
      <w:r w:rsidRPr="00C11C9B">
        <w:rPr>
          <w:lang w:eastAsia="en-US"/>
        </w:rPr>
        <w:tab/>
        <w:t xml:space="preserve">Contractor performance reviews must be formally undertaken and documented. The Contractor will be expected to provide any additional Management Information required by the </w:t>
      </w:r>
      <w:r w:rsidR="00A3172F">
        <w:rPr>
          <w:lang w:eastAsia="en-US"/>
        </w:rPr>
        <w:t>DFE</w:t>
      </w:r>
      <w:r w:rsidRPr="00C11C9B">
        <w:rPr>
          <w:lang w:eastAsia="en-US"/>
        </w:rPr>
        <w:t xml:space="preserve"> to facilitate the reviews and arrange where necessary access to any of its delivery locations, including those operated by Sub-contractors.</w:t>
      </w:r>
    </w:p>
    <w:p w14:paraId="25007686" w14:textId="77777777" w:rsidR="00C11C9B" w:rsidRPr="00C11C9B" w:rsidRDefault="00C11C9B" w:rsidP="00C11C9B">
      <w:pPr>
        <w:widowControl/>
        <w:autoSpaceDE/>
        <w:autoSpaceDN/>
        <w:adjustRightInd/>
        <w:spacing w:before="120" w:line="240" w:lineRule="auto"/>
        <w:ind w:hanging="567"/>
        <w:rPr>
          <w:lang w:eastAsia="en-US"/>
        </w:rPr>
      </w:pPr>
      <w:r>
        <w:rPr>
          <w:lang w:eastAsia="en-US"/>
        </w:rPr>
        <w:lastRenderedPageBreak/>
        <w:t>4</w:t>
      </w:r>
      <w:r w:rsidRPr="00C11C9B">
        <w:rPr>
          <w:lang w:eastAsia="en-US"/>
        </w:rPr>
        <w:t>.4</w:t>
      </w:r>
      <w:r w:rsidRPr="00C11C9B">
        <w:rPr>
          <w:lang w:eastAsia="en-US"/>
        </w:rPr>
        <w:tab/>
        <w:t xml:space="preserve">Any improvements or actions agreed between the Parties will form part of the continuous improvement activity recorded in the performance improvement plan. It will be the Contractor’s responsibility to develop the performance improvement  plan which will be discussed and agreed with the Performance Manager. </w:t>
      </w:r>
    </w:p>
    <w:p w14:paraId="1DCFBE36" w14:textId="77777777" w:rsidR="00C11C9B" w:rsidRPr="00C11C9B" w:rsidRDefault="00C11C9B" w:rsidP="00C11C9B">
      <w:pPr>
        <w:keepNext/>
        <w:widowControl/>
        <w:autoSpaceDE/>
        <w:autoSpaceDN/>
        <w:adjustRightInd/>
        <w:spacing w:before="120" w:line="240" w:lineRule="auto"/>
        <w:ind w:hanging="567"/>
        <w:rPr>
          <w:b/>
          <w:lang w:eastAsia="en-US"/>
        </w:rPr>
      </w:pPr>
      <w:r>
        <w:rPr>
          <w:b/>
          <w:lang w:eastAsia="en-US"/>
        </w:rPr>
        <w:t>5</w:t>
      </w:r>
      <w:r w:rsidRPr="00C11C9B">
        <w:rPr>
          <w:b/>
          <w:lang w:eastAsia="en-US"/>
        </w:rPr>
        <w:t>.</w:t>
      </w:r>
      <w:r w:rsidRPr="00C11C9B">
        <w:rPr>
          <w:b/>
          <w:lang w:eastAsia="en-US"/>
        </w:rPr>
        <w:tab/>
      </w:r>
      <w:r w:rsidR="000B1839" w:rsidRPr="00C11C9B">
        <w:rPr>
          <w:b/>
          <w:lang w:eastAsia="en-US"/>
        </w:rPr>
        <w:t>CONTRACTOR MANAGEMENT INFORMATION (MI) REQUIREMENTS</w:t>
      </w:r>
    </w:p>
    <w:p w14:paraId="45C0D4B1" w14:textId="77777777" w:rsidR="00C11C9B" w:rsidRPr="00C11C9B" w:rsidRDefault="00C11C9B" w:rsidP="00C11C9B">
      <w:pPr>
        <w:widowControl/>
        <w:autoSpaceDE/>
        <w:autoSpaceDN/>
        <w:adjustRightInd/>
        <w:spacing w:before="120" w:line="240" w:lineRule="auto"/>
        <w:ind w:hanging="567"/>
        <w:rPr>
          <w:lang w:eastAsia="en-US"/>
        </w:rPr>
      </w:pPr>
      <w:r>
        <w:rPr>
          <w:lang w:eastAsia="en-US"/>
        </w:rPr>
        <w:t>5</w:t>
      </w:r>
      <w:r w:rsidRPr="00C11C9B">
        <w:rPr>
          <w:lang w:eastAsia="en-US"/>
        </w:rPr>
        <w:t>.1</w:t>
      </w:r>
      <w:r w:rsidRPr="00C11C9B">
        <w:rPr>
          <w:lang w:eastAsia="en-US"/>
        </w:rPr>
        <w:tab/>
        <w:t xml:space="preserve">The </w:t>
      </w:r>
      <w:r w:rsidR="00A3172F">
        <w:rPr>
          <w:lang w:eastAsia="en-US"/>
        </w:rPr>
        <w:t>DFE</w:t>
      </w:r>
      <w:r w:rsidRPr="00C11C9B">
        <w:rPr>
          <w:lang w:eastAsia="en-US"/>
        </w:rPr>
        <w:t xml:space="preserve"> intends, wherever it can, to capture and collate information through its IT system(s). However, the </w:t>
      </w:r>
      <w:r w:rsidR="00A3172F">
        <w:rPr>
          <w:lang w:eastAsia="en-US"/>
        </w:rPr>
        <w:t>DFE</w:t>
      </w:r>
      <w:r w:rsidRPr="00C11C9B">
        <w:rPr>
          <w:lang w:eastAsia="en-US"/>
        </w:rPr>
        <w:t xml:space="preserve"> does reserve the right to make reasonable requests for information (at no additional charge) from the Contractor including ad-hoc requests for information from time to time.</w:t>
      </w:r>
    </w:p>
    <w:p w14:paraId="11AC5130" w14:textId="77777777" w:rsidR="00C11C9B" w:rsidRPr="00C11C9B" w:rsidRDefault="00C11C9B" w:rsidP="00C11C9B">
      <w:pPr>
        <w:widowControl/>
        <w:autoSpaceDE/>
        <w:autoSpaceDN/>
        <w:adjustRightInd/>
        <w:spacing w:before="120" w:line="240" w:lineRule="auto"/>
        <w:ind w:hanging="567"/>
        <w:rPr>
          <w:lang w:eastAsia="en-US"/>
        </w:rPr>
      </w:pPr>
      <w:r>
        <w:rPr>
          <w:lang w:eastAsia="en-US"/>
        </w:rPr>
        <w:t>5</w:t>
      </w:r>
      <w:r w:rsidRPr="00C11C9B">
        <w:rPr>
          <w:lang w:eastAsia="en-US"/>
        </w:rPr>
        <w:t>.2</w:t>
      </w:r>
      <w:r w:rsidRPr="00C11C9B">
        <w:rPr>
          <w:lang w:eastAsia="en-US"/>
        </w:rPr>
        <w:tab/>
        <w:t xml:space="preserve">The Contractor shall supply information requested relevant to the delivery of the Services to the </w:t>
      </w:r>
      <w:r w:rsidR="00A3172F">
        <w:rPr>
          <w:lang w:eastAsia="en-US"/>
        </w:rPr>
        <w:t>DFE</w:t>
      </w:r>
      <w:r w:rsidRPr="00C11C9B">
        <w:rPr>
          <w:lang w:eastAsia="en-US"/>
        </w:rPr>
        <w:t xml:space="preserve">, using formats and to timescales specified by the </w:t>
      </w:r>
      <w:r w:rsidR="00A3172F">
        <w:rPr>
          <w:lang w:eastAsia="en-US"/>
        </w:rPr>
        <w:t>DFE</w:t>
      </w:r>
      <w:r w:rsidRPr="00C11C9B">
        <w:rPr>
          <w:lang w:eastAsia="en-US"/>
        </w:rPr>
        <w:t>.</w:t>
      </w:r>
    </w:p>
    <w:p w14:paraId="1AB34B79" w14:textId="77777777" w:rsidR="00C11C9B" w:rsidRPr="00C11C9B" w:rsidRDefault="00C11C9B" w:rsidP="00C11C9B">
      <w:pPr>
        <w:widowControl/>
        <w:autoSpaceDE/>
        <w:autoSpaceDN/>
        <w:adjustRightInd/>
        <w:spacing w:before="120" w:line="240" w:lineRule="auto"/>
        <w:ind w:hanging="567"/>
        <w:rPr>
          <w:lang w:eastAsia="en-US"/>
        </w:rPr>
      </w:pPr>
      <w:r>
        <w:rPr>
          <w:lang w:eastAsia="en-US"/>
        </w:rPr>
        <w:t>5</w:t>
      </w:r>
      <w:r w:rsidRPr="00C11C9B">
        <w:rPr>
          <w:lang w:eastAsia="en-US"/>
        </w:rPr>
        <w:t>.</w:t>
      </w:r>
      <w:r w:rsidR="000B1839">
        <w:rPr>
          <w:lang w:eastAsia="en-US"/>
        </w:rPr>
        <w:t>3</w:t>
      </w:r>
      <w:r w:rsidRPr="00C11C9B">
        <w:rPr>
          <w:lang w:eastAsia="en-US"/>
        </w:rPr>
        <w:tab/>
        <w:t>The Contractor shall also capture and use their own MI and retain evidence for contractual and performance purposes. This should include pipeline data (forward look performance information relating to attainment of Participants) to inform performance discussions with the Contractor Performance Managers and robust tracking systems to be able to identify and performance manage Participants.</w:t>
      </w:r>
    </w:p>
    <w:p w14:paraId="6B631ACD" w14:textId="77777777" w:rsidR="00C11C9B" w:rsidRPr="00C11C9B" w:rsidRDefault="00C11C9B" w:rsidP="00C11C9B">
      <w:pPr>
        <w:widowControl/>
        <w:autoSpaceDE/>
        <w:autoSpaceDN/>
        <w:adjustRightInd/>
        <w:spacing w:before="120" w:line="240" w:lineRule="auto"/>
        <w:ind w:hanging="567"/>
        <w:rPr>
          <w:lang w:eastAsia="en-US"/>
        </w:rPr>
      </w:pPr>
      <w:r>
        <w:rPr>
          <w:lang w:eastAsia="en-US"/>
        </w:rPr>
        <w:t>5</w:t>
      </w:r>
      <w:r w:rsidR="000B1839">
        <w:rPr>
          <w:lang w:eastAsia="en-US"/>
        </w:rPr>
        <w:t>.4</w:t>
      </w:r>
      <w:r w:rsidRPr="00C11C9B">
        <w:rPr>
          <w:lang w:eastAsia="en-US"/>
        </w:rPr>
        <w:tab/>
        <w:t>Where an on-going, short-term or one-off requirement is agreed, both Parties agree that it shall be included, or deemed to be included within this Schedule.</w:t>
      </w:r>
    </w:p>
    <w:p w14:paraId="54080D01" w14:textId="77777777" w:rsidR="00C11C9B" w:rsidRDefault="00C11C9B" w:rsidP="00C11C9B">
      <w:pPr>
        <w:widowControl/>
        <w:autoSpaceDE/>
        <w:autoSpaceDN/>
        <w:adjustRightInd/>
        <w:spacing w:before="120" w:line="240" w:lineRule="auto"/>
        <w:ind w:hanging="567"/>
        <w:rPr>
          <w:lang w:eastAsia="en-US"/>
        </w:rPr>
      </w:pPr>
      <w:r>
        <w:rPr>
          <w:lang w:eastAsia="en-US"/>
        </w:rPr>
        <w:t>5</w:t>
      </w:r>
      <w:r w:rsidRPr="00C11C9B">
        <w:rPr>
          <w:lang w:eastAsia="en-US"/>
        </w:rPr>
        <w:t>.</w:t>
      </w:r>
      <w:r w:rsidR="000B1839">
        <w:rPr>
          <w:lang w:eastAsia="en-US"/>
        </w:rPr>
        <w:t>5</w:t>
      </w:r>
      <w:r w:rsidRPr="00C11C9B">
        <w:rPr>
          <w:lang w:eastAsia="en-US"/>
        </w:rPr>
        <w:tab/>
        <w:t xml:space="preserve">The Contractor shall supply Management Information </w:t>
      </w:r>
      <w:r w:rsidR="006F459D">
        <w:rPr>
          <w:lang w:eastAsia="en-US"/>
        </w:rPr>
        <w:t>relevant</w:t>
      </w:r>
      <w:r w:rsidRPr="00C11C9B">
        <w:rPr>
          <w:lang w:eastAsia="en-US"/>
        </w:rPr>
        <w:t xml:space="preserve"> to the delivery of the Services to the </w:t>
      </w:r>
      <w:r w:rsidR="00A3172F">
        <w:rPr>
          <w:lang w:eastAsia="en-US"/>
        </w:rPr>
        <w:t>DFE</w:t>
      </w:r>
      <w:r w:rsidRPr="00C11C9B">
        <w:rPr>
          <w:lang w:eastAsia="en-US"/>
        </w:rPr>
        <w:t xml:space="preserve">, using formats and to timescales as </w:t>
      </w:r>
      <w:r w:rsidR="006F459D">
        <w:rPr>
          <w:lang w:eastAsia="en-US"/>
        </w:rPr>
        <w:t xml:space="preserve">detailed in the Specification. </w:t>
      </w:r>
    </w:p>
    <w:p w14:paraId="53E7B3CE" w14:textId="77777777" w:rsidR="00C11C9B" w:rsidRPr="00C11C9B" w:rsidRDefault="00C11C9B" w:rsidP="000B1839">
      <w:pPr>
        <w:widowControl/>
        <w:autoSpaceDE/>
        <w:autoSpaceDN/>
        <w:adjustRightInd/>
        <w:spacing w:before="120" w:line="240" w:lineRule="auto"/>
        <w:ind w:hanging="567"/>
        <w:jc w:val="left"/>
        <w:rPr>
          <w:lang w:eastAsia="en-US"/>
        </w:rPr>
      </w:pPr>
      <w:r>
        <w:rPr>
          <w:lang w:eastAsia="en-US"/>
        </w:rPr>
        <w:t>5</w:t>
      </w:r>
      <w:r w:rsidRPr="00C11C9B">
        <w:rPr>
          <w:lang w:eastAsia="en-US"/>
        </w:rPr>
        <w:t>.</w:t>
      </w:r>
      <w:r w:rsidR="000B1839">
        <w:rPr>
          <w:lang w:eastAsia="en-US"/>
        </w:rPr>
        <w:t>6</w:t>
      </w:r>
      <w:r w:rsidRPr="00C11C9B">
        <w:rPr>
          <w:lang w:eastAsia="en-US"/>
        </w:rPr>
        <w:tab/>
        <w:t xml:space="preserve">The </w:t>
      </w:r>
      <w:r w:rsidR="00A3172F">
        <w:rPr>
          <w:lang w:eastAsia="en-US"/>
        </w:rPr>
        <w:t>DFE</w:t>
      </w:r>
      <w:r w:rsidRPr="00C11C9B">
        <w:rPr>
          <w:lang w:eastAsia="en-US"/>
        </w:rPr>
        <w:t xml:space="preserve"> shall be entitled to amend the reporting frequency and format in respect of any or all Management Information or waive the requirement for any aspect of the Management Information to be reported upon by giving the Contractor not less than one (1) Month's notice in writing.</w:t>
      </w:r>
    </w:p>
    <w:p w14:paraId="7AE9DADF" w14:textId="77777777" w:rsidR="00C11C9B" w:rsidRPr="00C11C9B" w:rsidRDefault="00C11C9B" w:rsidP="000B1839">
      <w:pPr>
        <w:widowControl/>
        <w:autoSpaceDE/>
        <w:autoSpaceDN/>
        <w:adjustRightInd/>
        <w:spacing w:before="120" w:line="240" w:lineRule="auto"/>
        <w:ind w:hanging="567"/>
        <w:jc w:val="left"/>
        <w:outlineLvl w:val="1"/>
        <w:rPr>
          <w:b/>
        </w:rPr>
      </w:pPr>
      <w:r w:rsidRPr="00C11C9B">
        <w:rPr>
          <w:b/>
        </w:rPr>
        <w:t>6.</w:t>
      </w:r>
      <w:r w:rsidRPr="00C11C9B">
        <w:rPr>
          <w:b/>
        </w:rPr>
        <w:tab/>
      </w:r>
      <w:r w:rsidR="000B1839" w:rsidRPr="00C11C9B">
        <w:rPr>
          <w:b/>
        </w:rPr>
        <w:t>PERFORMANCE IMPROVEMENT</w:t>
      </w:r>
    </w:p>
    <w:p w14:paraId="787E9292" w14:textId="77777777" w:rsidR="00C11C9B" w:rsidRPr="00C11C9B" w:rsidRDefault="00C11C9B" w:rsidP="000B1839">
      <w:pPr>
        <w:widowControl/>
        <w:autoSpaceDE/>
        <w:autoSpaceDN/>
        <w:adjustRightInd/>
        <w:spacing w:before="120" w:line="240" w:lineRule="auto"/>
        <w:ind w:hanging="567"/>
        <w:jc w:val="left"/>
        <w:rPr>
          <w:rFonts w:eastAsia="Calibri"/>
          <w:color w:val="000000"/>
        </w:rPr>
      </w:pPr>
      <w:r>
        <w:rPr>
          <w:rFonts w:eastAsia="Calibri"/>
          <w:color w:val="000000"/>
        </w:rPr>
        <w:t>6</w:t>
      </w:r>
      <w:r w:rsidRPr="00C11C9B">
        <w:rPr>
          <w:rFonts w:eastAsia="Calibri"/>
          <w:color w:val="000000"/>
        </w:rPr>
        <w:t>.1</w:t>
      </w:r>
      <w:r w:rsidRPr="00C11C9B">
        <w:rPr>
          <w:rFonts w:eastAsia="Calibri"/>
          <w:color w:val="000000"/>
        </w:rPr>
        <w:tab/>
        <w:t xml:space="preserve">Without prejudice to any other rights or remedies arising under this Contract, including under </w:t>
      </w:r>
      <w:r w:rsidR="0092293C" w:rsidRPr="0092293C">
        <w:rPr>
          <w:rFonts w:eastAsia="Calibri"/>
          <w:color w:val="000000"/>
        </w:rPr>
        <w:t>Clause 23.7</w:t>
      </w:r>
      <w:r w:rsidRPr="0092293C">
        <w:rPr>
          <w:rFonts w:eastAsia="Calibri"/>
          <w:color w:val="000000"/>
        </w:rPr>
        <w:t xml:space="preserve"> (Termination on Material </w:t>
      </w:r>
      <w:r w:rsidR="0092293C" w:rsidRPr="0092293C">
        <w:rPr>
          <w:rFonts w:eastAsia="Calibri"/>
          <w:color w:val="000000"/>
        </w:rPr>
        <w:t>Breach</w:t>
      </w:r>
      <w:r w:rsidRPr="0092293C">
        <w:rPr>
          <w:rFonts w:eastAsia="Calibri"/>
          <w:color w:val="000000"/>
        </w:rPr>
        <w:t>),</w:t>
      </w:r>
      <w:r w:rsidRPr="00C11C9B">
        <w:rPr>
          <w:rFonts w:eastAsia="Calibri"/>
          <w:color w:val="000000"/>
        </w:rPr>
        <w:t xml:space="preserve"> if the Contractor fails to achieve a KPI Target on two or more occasions within any twelve (12) Month rolling period, the Contractor acknowledges and agrees that the </w:t>
      </w:r>
      <w:r w:rsidR="00A3172F">
        <w:rPr>
          <w:rFonts w:eastAsia="Calibri"/>
          <w:color w:val="000000"/>
        </w:rPr>
        <w:t>DFE</w:t>
      </w:r>
      <w:r w:rsidRPr="00C11C9B">
        <w:rPr>
          <w:rFonts w:eastAsia="Calibri"/>
          <w:color w:val="000000"/>
        </w:rPr>
        <w:t xml:space="preserve"> shall have the right to exercise (in its absolute and sole discretion) all or any of the following remedial actions:</w:t>
      </w:r>
    </w:p>
    <w:p w14:paraId="2AC9EB18" w14:textId="77777777" w:rsidR="00C11C9B" w:rsidRPr="00C11C9B" w:rsidRDefault="00C11C9B" w:rsidP="00277B2C">
      <w:pPr>
        <w:widowControl/>
        <w:autoSpaceDE/>
        <w:autoSpaceDN/>
        <w:adjustRightInd/>
        <w:spacing w:before="120" w:line="240" w:lineRule="auto"/>
        <w:ind w:left="851" w:hanging="851"/>
        <w:rPr>
          <w:rFonts w:eastAsia="Calibri"/>
          <w:color w:val="000000"/>
        </w:rPr>
      </w:pPr>
      <w:r>
        <w:rPr>
          <w:rFonts w:eastAsia="Calibri"/>
          <w:color w:val="000000"/>
        </w:rPr>
        <w:t>6</w:t>
      </w:r>
      <w:r w:rsidRPr="00C11C9B">
        <w:rPr>
          <w:rFonts w:eastAsia="Calibri"/>
          <w:color w:val="000000"/>
        </w:rPr>
        <w:t>.1.1</w:t>
      </w:r>
      <w:r w:rsidRPr="00C11C9B">
        <w:rPr>
          <w:rFonts w:eastAsia="Calibri"/>
          <w:color w:val="000000"/>
        </w:rPr>
        <w:tab/>
        <w:t xml:space="preserve">The </w:t>
      </w:r>
      <w:r w:rsidR="00A3172F">
        <w:rPr>
          <w:rFonts w:eastAsia="Calibri"/>
          <w:color w:val="000000"/>
        </w:rPr>
        <w:t>DFE</w:t>
      </w:r>
      <w:r w:rsidRPr="00C11C9B">
        <w:rPr>
          <w:rFonts w:eastAsia="Calibri"/>
          <w:color w:val="000000"/>
        </w:rPr>
        <w:t xml:space="preserve"> shall be entitled to require the Contractor, and the Contractor agrees to prepare and provide to the </w:t>
      </w:r>
      <w:r w:rsidR="00A3172F">
        <w:rPr>
          <w:rFonts w:eastAsia="Calibri"/>
          <w:color w:val="000000"/>
        </w:rPr>
        <w:t>DFE</w:t>
      </w:r>
      <w:r w:rsidRPr="00C11C9B">
        <w:rPr>
          <w:rFonts w:eastAsia="Calibri"/>
          <w:color w:val="000000"/>
        </w:rPr>
        <w:t xml:space="preserve">, an </w:t>
      </w:r>
      <w:r w:rsidR="00200011">
        <w:rPr>
          <w:rFonts w:eastAsia="Calibri"/>
          <w:color w:val="000000"/>
        </w:rPr>
        <w:t xml:space="preserve">plan for improvement (an </w:t>
      </w:r>
      <w:r w:rsidR="00200011" w:rsidRPr="00A45A05">
        <w:rPr>
          <w:rFonts w:eastAsia="Calibri"/>
          <w:b/>
          <w:color w:val="000000"/>
        </w:rPr>
        <w:t>“</w:t>
      </w:r>
      <w:r w:rsidRPr="00A45A05">
        <w:rPr>
          <w:rFonts w:eastAsia="Calibri"/>
          <w:b/>
          <w:color w:val="000000"/>
        </w:rPr>
        <w:t>Improvement Plan</w:t>
      </w:r>
      <w:r w:rsidR="00200011" w:rsidRPr="00A45A05">
        <w:rPr>
          <w:rFonts w:eastAsia="Calibri"/>
          <w:b/>
          <w:color w:val="000000"/>
        </w:rPr>
        <w:t>”</w:t>
      </w:r>
      <w:r w:rsidR="00200011">
        <w:rPr>
          <w:rFonts w:eastAsia="Calibri"/>
          <w:color w:val="000000"/>
        </w:rPr>
        <w:t>)</w:t>
      </w:r>
      <w:r w:rsidRPr="00C11C9B">
        <w:rPr>
          <w:rFonts w:eastAsia="Calibri"/>
          <w:color w:val="000000"/>
        </w:rPr>
        <w:t xml:space="preserve"> within ten (10) </w:t>
      </w:r>
      <w:r w:rsidR="004E730D">
        <w:rPr>
          <w:rFonts w:eastAsia="Calibri"/>
          <w:color w:val="000000"/>
        </w:rPr>
        <w:t>Business</w:t>
      </w:r>
      <w:r w:rsidRPr="00C11C9B">
        <w:rPr>
          <w:rFonts w:eastAsia="Calibri"/>
          <w:color w:val="000000"/>
        </w:rPr>
        <w:t xml:space="preserve"> Days of a written request by the </w:t>
      </w:r>
      <w:r w:rsidR="00A3172F">
        <w:rPr>
          <w:rFonts w:eastAsia="Calibri"/>
          <w:color w:val="000000"/>
        </w:rPr>
        <w:t>DFE</w:t>
      </w:r>
      <w:r w:rsidRPr="00C11C9B">
        <w:rPr>
          <w:rFonts w:eastAsia="Calibri"/>
          <w:color w:val="000000"/>
        </w:rPr>
        <w:t xml:space="preserve"> for such Improvement Plan. Such Improvement Plan shall be subject to </w:t>
      </w:r>
      <w:r w:rsidR="00200011">
        <w:rPr>
          <w:rFonts w:eastAsia="Calibri"/>
          <w:color w:val="000000"/>
        </w:rPr>
        <w:t>the DFE’s prior approval</w:t>
      </w:r>
      <w:r w:rsidR="00200011" w:rsidRPr="00C11C9B">
        <w:rPr>
          <w:rFonts w:eastAsia="Calibri"/>
          <w:color w:val="000000"/>
        </w:rPr>
        <w:t xml:space="preserve"> </w:t>
      </w:r>
      <w:r w:rsidRPr="00C11C9B">
        <w:rPr>
          <w:rFonts w:eastAsia="Calibri"/>
          <w:color w:val="000000"/>
        </w:rPr>
        <w:t>and the Contractor will be required to implement any approved Improvement Plan, as soon as reasonably practicable.</w:t>
      </w:r>
    </w:p>
    <w:p w14:paraId="1F4CBB88" w14:textId="77777777" w:rsidR="00C11C9B" w:rsidRPr="00C11C9B" w:rsidRDefault="00C11C9B" w:rsidP="00277B2C">
      <w:pPr>
        <w:widowControl/>
        <w:autoSpaceDE/>
        <w:autoSpaceDN/>
        <w:adjustRightInd/>
        <w:spacing w:before="120" w:line="240" w:lineRule="auto"/>
        <w:ind w:left="851" w:hanging="851"/>
        <w:rPr>
          <w:rFonts w:eastAsia="Calibri"/>
          <w:color w:val="000000"/>
        </w:rPr>
      </w:pPr>
      <w:r>
        <w:rPr>
          <w:rFonts w:eastAsia="Calibri"/>
          <w:color w:val="000000"/>
        </w:rPr>
        <w:t>6</w:t>
      </w:r>
      <w:r w:rsidRPr="00C11C9B">
        <w:rPr>
          <w:rFonts w:eastAsia="Calibri"/>
          <w:color w:val="000000"/>
        </w:rPr>
        <w:t>.1.2</w:t>
      </w:r>
      <w:r w:rsidRPr="00C11C9B">
        <w:rPr>
          <w:rFonts w:eastAsia="Calibri"/>
          <w:color w:val="000000"/>
        </w:rPr>
        <w:tab/>
        <w:t xml:space="preserve">The </w:t>
      </w:r>
      <w:r w:rsidR="00A3172F">
        <w:rPr>
          <w:rFonts w:eastAsia="Calibri"/>
          <w:color w:val="000000"/>
        </w:rPr>
        <w:t>DFE</w:t>
      </w:r>
      <w:r w:rsidRPr="00C11C9B">
        <w:rPr>
          <w:rFonts w:eastAsia="Calibri"/>
          <w:color w:val="000000"/>
        </w:rPr>
        <w:t xml:space="preserve"> shall be entitled to require the Contractor, and the Contractor agrees to attend, within a reasonable time one (1) or more meetings at the request of the </w:t>
      </w:r>
      <w:r w:rsidR="00A3172F">
        <w:rPr>
          <w:rFonts w:eastAsia="Calibri"/>
          <w:color w:val="000000"/>
        </w:rPr>
        <w:t>DFE</w:t>
      </w:r>
      <w:r w:rsidRPr="00C11C9B">
        <w:rPr>
          <w:rFonts w:eastAsia="Calibri"/>
          <w:color w:val="000000"/>
        </w:rPr>
        <w:t xml:space="preserve"> in order to resolve the issues raised by the </w:t>
      </w:r>
      <w:r w:rsidR="00A3172F">
        <w:rPr>
          <w:rFonts w:eastAsia="Calibri"/>
          <w:color w:val="000000"/>
        </w:rPr>
        <w:t>DFE</w:t>
      </w:r>
      <w:r w:rsidRPr="00C11C9B">
        <w:rPr>
          <w:rFonts w:eastAsia="Calibri"/>
          <w:color w:val="000000"/>
        </w:rPr>
        <w:t xml:space="preserve"> in its notice to the Contractor requesting such meetings.</w:t>
      </w:r>
    </w:p>
    <w:p w14:paraId="5DC312A4" w14:textId="77777777" w:rsidR="00C11C9B" w:rsidRPr="00C11C9B" w:rsidRDefault="00C11C9B" w:rsidP="00277B2C">
      <w:pPr>
        <w:widowControl/>
        <w:autoSpaceDE/>
        <w:autoSpaceDN/>
        <w:adjustRightInd/>
        <w:spacing w:before="120" w:line="240" w:lineRule="auto"/>
        <w:ind w:left="851" w:hanging="851"/>
        <w:rPr>
          <w:rFonts w:eastAsia="Calibri"/>
          <w:color w:val="000000"/>
        </w:rPr>
      </w:pPr>
      <w:r>
        <w:rPr>
          <w:rFonts w:eastAsia="Calibri"/>
          <w:color w:val="000000"/>
        </w:rPr>
        <w:t>6</w:t>
      </w:r>
      <w:r w:rsidRPr="00C11C9B">
        <w:rPr>
          <w:rFonts w:eastAsia="Calibri"/>
          <w:color w:val="000000"/>
        </w:rPr>
        <w:t>.1.3</w:t>
      </w:r>
      <w:r w:rsidRPr="00C11C9B">
        <w:rPr>
          <w:rFonts w:eastAsia="Calibri"/>
          <w:color w:val="000000"/>
        </w:rPr>
        <w:tab/>
        <w:t xml:space="preserve">The </w:t>
      </w:r>
      <w:r w:rsidR="00A3172F">
        <w:rPr>
          <w:rFonts w:eastAsia="Calibri"/>
          <w:color w:val="000000"/>
        </w:rPr>
        <w:t>DFE</w:t>
      </w:r>
      <w:r w:rsidRPr="00C11C9B">
        <w:rPr>
          <w:rFonts w:eastAsia="Calibri"/>
          <w:color w:val="000000"/>
        </w:rPr>
        <w:t xml:space="preserve"> shall be entitled to serve an Improvement Notice on the Contractor and the Contractor shall implement such requirements for improvement as set out in the Improvement Notice.</w:t>
      </w:r>
    </w:p>
    <w:p w14:paraId="1FAF0D4C" w14:textId="77777777" w:rsidR="00C11C9B" w:rsidRPr="00C11C9B" w:rsidRDefault="00C11C9B" w:rsidP="00277B2C">
      <w:pPr>
        <w:widowControl/>
        <w:autoSpaceDE/>
        <w:autoSpaceDN/>
        <w:adjustRightInd/>
        <w:spacing w:before="120" w:line="240" w:lineRule="auto"/>
        <w:ind w:left="851" w:hanging="851"/>
        <w:rPr>
          <w:rFonts w:eastAsia="Calibri"/>
          <w:color w:val="000000"/>
        </w:rPr>
      </w:pPr>
      <w:r>
        <w:rPr>
          <w:rFonts w:eastAsia="Calibri"/>
          <w:color w:val="000000"/>
        </w:rPr>
        <w:t>6</w:t>
      </w:r>
      <w:r w:rsidRPr="00C11C9B">
        <w:rPr>
          <w:rFonts w:eastAsia="Calibri"/>
          <w:color w:val="000000"/>
        </w:rPr>
        <w:t>.1.4</w:t>
      </w:r>
      <w:r w:rsidRPr="00C11C9B">
        <w:rPr>
          <w:rFonts w:eastAsia="Calibri"/>
          <w:color w:val="000000"/>
        </w:rPr>
        <w:tab/>
        <w:t xml:space="preserve">In the event that the </w:t>
      </w:r>
      <w:r w:rsidR="00A3172F">
        <w:rPr>
          <w:rFonts w:eastAsia="Calibri"/>
          <w:color w:val="000000"/>
        </w:rPr>
        <w:t>DFE</w:t>
      </w:r>
      <w:r w:rsidRPr="00C11C9B">
        <w:rPr>
          <w:rFonts w:eastAsia="Calibri"/>
          <w:color w:val="000000"/>
        </w:rPr>
        <w:t xml:space="preserve"> has, in its absolute and sole discretion, invoked one or more of the remedies set out above and the Contractor either:</w:t>
      </w:r>
    </w:p>
    <w:p w14:paraId="199DEFC8" w14:textId="77777777" w:rsidR="00C11C9B" w:rsidRPr="00C11C9B" w:rsidRDefault="00C11C9B" w:rsidP="00277B2C">
      <w:pPr>
        <w:widowControl/>
        <w:autoSpaceDE/>
        <w:autoSpaceDN/>
        <w:adjustRightInd/>
        <w:spacing w:before="120" w:line="240" w:lineRule="auto"/>
        <w:ind w:left="1418" w:hanging="567"/>
        <w:rPr>
          <w:rFonts w:eastAsia="Calibri"/>
          <w:color w:val="000000"/>
        </w:rPr>
      </w:pPr>
      <w:r w:rsidRPr="00C11C9B">
        <w:rPr>
          <w:rFonts w:eastAsia="Calibri"/>
          <w:color w:val="000000"/>
        </w:rPr>
        <w:t>(a)</w:t>
      </w:r>
      <w:r w:rsidRPr="00C11C9B">
        <w:rPr>
          <w:rFonts w:eastAsia="Calibri"/>
          <w:color w:val="000000"/>
        </w:rPr>
        <w:tab/>
        <w:t>fails to implement such requirements for improvement as set out in the Improvement Notice; and/or</w:t>
      </w:r>
    </w:p>
    <w:p w14:paraId="5B0496F5" w14:textId="77777777" w:rsidR="00C11C9B" w:rsidRPr="00C11C9B" w:rsidRDefault="00C11C9B" w:rsidP="00277B2C">
      <w:pPr>
        <w:widowControl/>
        <w:autoSpaceDE/>
        <w:autoSpaceDN/>
        <w:adjustRightInd/>
        <w:spacing w:before="120" w:line="240" w:lineRule="auto"/>
        <w:ind w:left="1418" w:hanging="567"/>
        <w:rPr>
          <w:rFonts w:eastAsia="Calibri"/>
          <w:color w:val="000000"/>
        </w:rPr>
      </w:pPr>
      <w:r w:rsidRPr="00C11C9B">
        <w:rPr>
          <w:rFonts w:eastAsia="Calibri"/>
          <w:color w:val="000000"/>
        </w:rPr>
        <w:lastRenderedPageBreak/>
        <w:t>(b)</w:t>
      </w:r>
      <w:r w:rsidRPr="00C11C9B">
        <w:rPr>
          <w:rFonts w:eastAsia="Calibri"/>
          <w:color w:val="000000"/>
        </w:rPr>
        <w:tab/>
        <w:t xml:space="preserve">fails to implement an Improvement Plan Approved by the </w:t>
      </w:r>
      <w:r w:rsidR="00A3172F">
        <w:rPr>
          <w:rFonts w:eastAsia="Calibri"/>
          <w:color w:val="000000"/>
        </w:rPr>
        <w:t>DFE</w:t>
      </w:r>
      <w:r w:rsidRPr="00C11C9B">
        <w:rPr>
          <w:rFonts w:eastAsia="Calibri"/>
          <w:color w:val="000000"/>
        </w:rPr>
        <w:t xml:space="preserve">; </w:t>
      </w:r>
    </w:p>
    <w:p w14:paraId="5A2023E6" w14:textId="77777777" w:rsidR="00C11C9B" w:rsidRPr="00C11C9B" w:rsidRDefault="00C11C9B" w:rsidP="00277B2C">
      <w:pPr>
        <w:widowControl/>
        <w:autoSpaceDE/>
        <w:autoSpaceDN/>
        <w:adjustRightInd/>
        <w:spacing w:before="120" w:line="240" w:lineRule="auto"/>
        <w:ind w:left="851"/>
        <w:rPr>
          <w:rFonts w:eastAsia="Calibri"/>
          <w:color w:val="000000"/>
        </w:rPr>
      </w:pPr>
      <w:r w:rsidRPr="00C11C9B">
        <w:rPr>
          <w:rFonts w:eastAsia="Calibri"/>
          <w:color w:val="000000"/>
        </w:rPr>
        <w:t xml:space="preserve">then (without prejudice to any other rights and remedies of termination provided for in this Contract), the </w:t>
      </w:r>
      <w:r w:rsidR="00A3172F">
        <w:rPr>
          <w:rFonts w:eastAsia="Calibri"/>
          <w:color w:val="000000"/>
        </w:rPr>
        <w:t>DFE</w:t>
      </w:r>
      <w:r w:rsidRPr="00C11C9B">
        <w:rPr>
          <w:rFonts w:eastAsia="Calibri"/>
          <w:color w:val="000000"/>
        </w:rPr>
        <w:t xml:space="preserve"> shall be entitled to terminate this Contract for material Default.</w:t>
      </w:r>
    </w:p>
    <w:p w14:paraId="1E0E01CD" w14:textId="77777777" w:rsidR="00C11C9B" w:rsidRPr="00C11C9B" w:rsidRDefault="00C11C9B" w:rsidP="00C11C9B">
      <w:pPr>
        <w:widowControl/>
        <w:autoSpaceDE/>
        <w:autoSpaceDN/>
        <w:adjustRightInd/>
        <w:spacing w:before="120" w:line="240" w:lineRule="auto"/>
      </w:pPr>
    </w:p>
    <w:p w14:paraId="1A67E7BF" w14:textId="77777777" w:rsidR="00FB4C42" w:rsidRDefault="00FB4C42" w:rsidP="00FB4C42">
      <w:pPr>
        <w:widowControl/>
        <w:jc w:val="left"/>
        <w:rPr>
          <w:b/>
          <w:bCs/>
        </w:rPr>
      </w:pPr>
      <w:r>
        <w:rPr>
          <w:b/>
          <w:bCs/>
        </w:rPr>
        <w:br w:type="page"/>
      </w:r>
    </w:p>
    <w:p w14:paraId="1F324ECC" w14:textId="77777777" w:rsidR="005518C7" w:rsidRDefault="00FC3BF2" w:rsidP="005518C7">
      <w:pPr>
        <w:widowControl/>
        <w:spacing w:line="240" w:lineRule="auto"/>
        <w:jc w:val="center"/>
        <w:rPr>
          <w:b/>
          <w:bCs/>
        </w:rPr>
      </w:pPr>
      <w:r>
        <w:rPr>
          <w:b/>
          <w:bCs/>
        </w:rPr>
        <w:lastRenderedPageBreak/>
        <w:t>S</w:t>
      </w:r>
      <w:r w:rsidR="006E3001">
        <w:rPr>
          <w:b/>
          <w:bCs/>
        </w:rPr>
        <w:t>chedule</w:t>
      </w:r>
      <w:r w:rsidR="005518C7">
        <w:rPr>
          <w:b/>
          <w:bCs/>
        </w:rPr>
        <w:t xml:space="preserve"> 5</w:t>
      </w:r>
    </w:p>
    <w:p w14:paraId="6805BBBA" w14:textId="77777777" w:rsidR="005518C7" w:rsidRDefault="005518C7" w:rsidP="005518C7">
      <w:pPr>
        <w:widowControl/>
        <w:spacing w:line="240" w:lineRule="auto"/>
        <w:jc w:val="center"/>
        <w:rPr>
          <w:b/>
          <w:bCs/>
        </w:rPr>
      </w:pPr>
      <w:r>
        <w:rPr>
          <w:b/>
          <w:bCs/>
        </w:rPr>
        <w:t>Mobilisation Plan</w:t>
      </w:r>
    </w:p>
    <w:p w14:paraId="3EFFC3AF" w14:textId="77777777" w:rsidR="005518C7" w:rsidRDefault="005518C7" w:rsidP="005518C7">
      <w:pPr>
        <w:pStyle w:val="ListParagraph"/>
        <w:numPr>
          <w:ilvl w:val="3"/>
          <w:numId w:val="1"/>
        </w:numPr>
        <w:spacing w:line="240" w:lineRule="auto"/>
        <w:ind w:left="0" w:hanging="567"/>
        <w:outlineLvl w:val="1"/>
      </w:pPr>
      <w:r>
        <w:t>The Contractor shall adhere to the Mobilisation Plan  set out below</w:t>
      </w:r>
      <w:r w:rsidRPr="00A27902">
        <w:t>.</w:t>
      </w:r>
    </w:p>
    <w:p w14:paraId="7502E6BD" w14:textId="77777777" w:rsidR="005518C7" w:rsidRDefault="005518C7" w:rsidP="005518C7">
      <w:pPr>
        <w:pStyle w:val="ListParagraph"/>
        <w:widowControl/>
        <w:numPr>
          <w:ilvl w:val="3"/>
          <w:numId w:val="1"/>
        </w:numPr>
        <w:spacing w:line="240" w:lineRule="auto"/>
        <w:ind w:left="0" w:hanging="567"/>
        <w:jc w:val="left"/>
        <w:outlineLvl w:val="1"/>
      </w:pPr>
      <w:r w:rsidRPr="00B70387">
        <w:t xml:space="preserve">The </w:t>
      </w:r>
      <w:r>
        <w:t>Contractor</w:t>
      </w:r>
      <w:r w:rsidRPr="00B70387">
        <w:t xml:space="preserve"> shall be responsible for implementing and managing the Services</w:t>
      </w:r>
      <w:r>
        <w:t xml:space="preserve"> required during the Mobilisation Period</w:t>
      </w:r>
      <w:r w:rsidRPr="00B70387">
        <w:t xml:space="preserve"> and for taking all such steps as may be necessary so as to ensure that from </w:t>
      </w:r>
      <w:r>
        <w:t>1 June 2018</w:t>
      </w:r>
      <w:r w:rsidRPr="00B70387">
        <w:t xml:space="preserve"> the </w:t>
      </w:r>
      <w:r>
        <w:t>Contractor</w:t>
      </w:r>
      <w:r w:rsidRPr="00B70387">
        <w:t xml:space="preserve"> is able to </w:t>
      </w:r>
      <w:r>
        <w:t>commence quality assurance activities in accordance with the provisions of the Contract.</w:t>
      </w:r>
    </w:p>
    <w:p w14:paraId="0B5ADC85" w14:textId="77777777" w:rsidR="008901F4" w:rsidRDefault="008901F4" w:rsidP="005518C7">
      <w:pPr>
        <w:widowControl/>
        <w:autoSpaceDE/>
        <w:autoSpaceDN/>
        <w:adjustRightInd/>
        <w:spacing w:after="0" w:line="240" w:lineRule="auto"/>
        <w:jc w:val="left"/>
      </w:pPr>
      <w:r>
        <w:t xml:space="preserve">3. </w:t>
      </w:r>
      <w:r>
        <w:tab/>
      </w:r>
      <w:r w:rsidR="005518C7" w:rsidRPr="00B70387">
        <w:t xml:space="preserve">The </w:t>
      </w:r>
      <w:r w:rsidR="005518C7">
        <w:t>Contractor</w:t>
      </w:r>
      <w:r w:rsidR="005518C7" w:rsidRPr="00B70387">
        <w:t xml:space="preserve"> shall monitor</w:t>
      </w:r>
      <w:r w:rsidR="005518C7">
        <w:t xml:space="preserve"> its</w:t>
      </w:r>
      <w:r w:rsidR="005518C7" w:rsidRPr="00B70387">
        <w:t xml:space="preserve"> performance against the </w:t>
      </w:r>
      <w:r w:rsidR="005518C7">
        <w:t>Mbiliation</w:t>
      </w:r>
      <w:r w:rsidR="005518C7" w:rsidRPr="00B70387">
        <w:t xml:space="preserve"> Plan and report to the </w:t>
      </w:r>
      <w:r w:rsidR="005518C7">
        <w:t>DFE</w:t>
      </w:r>
      <w:r w:rsidR="005518C7" w:rsidRPr="00B70387">
        <w:t xml:space="preserve"> </w:t>
      </w:r>
      <w:r w:rsidR="005518C7">
        <w:t xml:space="preserve">on its </w:t>
      </w:r>
      <w:r>
        <w:t>p</w:t>
      </w:r>
      <w:r w:rsidR="005518C7">
        <w:t>erform</w:t>
      </w:r>
      <w:r>
        <w:t>ance</w:t>
      </w:r>
    </w:p>
    <w:p w14:paraId="37CA9789" w14:textId="77777777" w:rsidR="008901F4" w:rsidRDefault="008901F4" w:rsidP="005518C7">
      <w:pPr>
        <w:widowControl/>
        <w:autoSpaceDE/>
        <w:autoSpaceDN/>
        <w:adjustRightInd/>
        <w:spacing w:after="0" w:line="240" w:lineRule="auto"/>
        <w:jc w:val="left"/>
      </w:pPr>
    </w:p>
    <w:p w14:paraId="7224259A" w14:textId="77777777" w:rsidR="005518C7" w:rsidRDefault="005518C7" w:rsidP="005518C7">
      <w:pPr>
        <w:widowControl/>
        <w:autoSpaceDE/>
        <w:autoSpaceDN/>
        <w:adjustRightInd/>
        <w:spacing w:after="0" w:line="240" w:lineRule="auto"/>
        <w:jc w:val="left"/>
        <w:rPr>
          <w:b/>
          <w:bCs/>
        </w:rPr>
        <w:sectPr w:rsidR="005518C7" w:rsidSect="005518C7">
          <w:pgSz w:w="15840" w:h="12240" w:orient="landscape"/>
          <w:pgMar w:top="1440" w:right="1440" w:bottom="1440" w:left="1440" w:header="720" w:footer="720" w:gutter="0"/>
          <w:cols w:space="720"/>
          <w:docGrid w:linePitch="299"/>
        </w:sectPr>
      </w:pPr>
    </w:p>
    <w:p w14:paraId="6FC3860B" w14:textId="77777777" w:rsidR="006E3001" w:rsidRDefault="006E3001" w:rsidP="008901F4">
      <w:pPr>
        <w:widowControl/>
        <w:autoSpaceDE/>
        <w:autoSpaceDN/>
        <w:adjustRightInd/>
        <w:spacing w:after="0" w:line="240" w:lineRule="auto"/>
        <w:jc w:val="center"/>
        <w:rPr>
          <w:b/>
          <w:bCs/>
        </w:rPr>
      </w:pPr>
      <w:r>
        <w:rPr>
          <w:b/>
          <w:bCs/>
        </w:rPr>
        <w:lastRenderedPageBreak/>
        <w:t xml:space="preserve">Schedule </w:t>
      </w:r>
      <w:r w:rsidR="00277B2C">
        <w:rPr>
          <w:b/>
          <w:bCs/>
        </w:rPr>
        <w:t>6</w:t>
      </w:r>
    </w:p>
    <w:p w14:paraId="3AFA5300" w14:textId="77777777" w:rsidR="008901F4" w:rsidRDefault="008901F4" w:rsidP="008901F4">
      <w:pPr>
        <w:widowControl/>
        <w:autoSpaceDE/>
        <w:autoSpaceDN/>
        <w:adjustRightInd/>
        <w:spacing w:after="0" w:line="240" w:lineRule="auto"/>
        <w:jc w:val="center"/>
        <w:rPr>
          <w:b/>
          <w:bCs/>
        </w:rPr>
      </w:pPr>
    </w:p>
    <w:p w14:paraId="304EFC58" w14:textId="77777777" w:rsidR="006E3001" w:rsidRDefault="00E8287F" w:rsidP="00AC2B56">
      <w:pPr>
        <w:widowControl/>
        <w:jc w:val="center"/>
        <w:rPr>
          <w:b/>
          <w:bCs/>
        </w:rPr>
      </w:pPr>
      <w:r>
        <w:rPr>
          <w:b/>
          <w:bCs/>
        </w:rPr>
        <w:t>Change Control</w:t>
      </w:r>
      <w:r w:rsidR="004F5E64">
        <w:rPr>
          <w:b/>
          <w:bCs/>
        </w:rPr>
        <w:t xml:space="preserve"> Procedure</w:t>
      </w:r>
    </w:p>
    <w:p w14:paraId="61339189" w14:textId="77777777" w:rsidR="006E3001" w:rsidRDefault="00FC3BF2" w:rsidP="00AC2B56">
      <w:pPr>
        <w:spacing w:before="120" w:line="240" w:lineRule="auto"/>
        <w:ind w:hanging="567"/>
        <w:outlineLvl w:val="1"/>
      </w:pPr>
      <w:r>
        <w:t>1</w:t>
      </w:r>
      <w:r>
        <w:tab/>
      </w:r>
      <w:r w:rsidR="006E3001" w:rsidRPr="0079666E">
        <w:t xml:space="preserve">The </w:t>
      </w:r>
      <w:r w:rsidR="002F0E66">
        <w:t xml:space="preserve">Parties acknowledge that minor </w:t>
      </w:r>
      <w:r w:rsidR="00964690">
        <w:t>changes</w:t>
      </w:r>
      <w:r w:rsidR="006E3001" w:rsidRPr="0079666E">
        <w:t xml:space="preserve"> to th</w:t>
      </w:r>
      <w:r w:rsidR="00964690">
        <w:t>e</w:t>
      </w:r>
      <w:r w:rsidR="006E3001" w:rsidRPr="0079666E">
        <w:t xml:space="preserve"> Contract may be necessary to reflect operational and administrative procedures during the </w:t>
      </w:r>
      <w:r w:rsidR="00964690">
        <w:t>Term and</w:t>
      </w:r>
      <w:r w:rsidR="002F0E66">
        <w:t xml:space="preserve"> that such minor </w:t>
      </w:r>
      <w:r w:rsidR="00964690">
        <w:t>changes may</w:t>
      </w:r>
      <w:r w:rsidR="006E3001" w:rsidRPr="0079666E">
        <w:t xml:space="preserve"> be agreed in writing between the Parties' respective </w:t>
      </w:r>
      <w:r w:rsidR="00964690">
        <w:t>contract m</w:t>
      </w:r>
      <w:r w:rsidR="006E3001" w:rsidRPr="0079666E">
        <w:t>anagers.</w:t>
      </w:r>
    </w:p>
    <w:p w14:paraId="12631F3F" w14:textId="77777777" w:rsidR="006E3001" w:rsidRDefault="00FC3BF2" w:rsidP="00AC2B56">
      <w:pPr>
        <w:spacing w:before="120" w:line="240" w:lineRule="auto"/>
        <w:ind w:hanging="567"/>
        <w:outlineLvl w:val="1"/>
      </w:pPr>
      <w:r>
        <w:t>2</w:t>
      </w:r>
      <w:r>
        <w:tab/>
      </w:r>
      <w:r w:rsidR="006E3001" w:rsidRPr="0079666E">
        <w:t xml:space="preserve">The </w:t>
      </w:r>
      <w:r w:rsidR="00991834">
        <w:t>Contractor</w:t>
      </w:r>
      <w:r w:rsidR="006E3001" w:rsidRPr="0079666E">
        <w:t xml:space="preserve"> shall use reasonable endeavours to i</w:t>
      </w:r>
      <w:r w:rsidR="002F0E66">
        <w:t xml:space="preserve">ncorporate minor </w:t>
      </w:r>
      <w:r w:rsidR="00964690">
        <w:t>changes</w:t>
      </w:r>
      <w:r w:rsidR="006E3001" w:rsidRPr="0079666E">
        <w:t xml:space="preserve"> requested by the </w:t>
      </w:r>
      <w:r w:rsidR="00991834">
        <w:t>DFE</w:t>
      </w:r>
      <w:r w:rsidR="006E3001" w:rsidRPr="0079666E">
        <w:t xml:space="preserve"> within the current Charges and shall not serve a </w:t>
      </w:r>
      <w:r w:rsidR="00991834">
        <w:t>Contractor</w:t>
      </w:r>
      <w:r w:rsidR="006E3001" w:rsidRPr="0079666E">
        <w:t xml:space="preserve"> Notice of Change unless the change involves a demonstrable material increase to its costs or requires a m</w:t>
      </w:r>
      <w:r w:rsidR="004F5E64">
        <w:t>aterial change to the Contract.</w:t>
      </w:r>
    </w:p>
    <w:p w14:paraId="7FB26BA1" w14:textId="77777777" w:rsidR="004F5E64" w:rsidRDefault="00FC3BF2" w:rsidP="00AC2B56">
      <w:pPr>
        <w:spacing w:before="120" w:line="240" w:lineRule="auto"/>
        <w:ind w:hanging="567"/>
        <w:outlineLvl w:val="1"/>
      </w:pPr>
      <w:r>
        <w:t>3</w:t>
      </w:r>
      <w:r>
        <w:tab/>
      </w:r>
      <w:r w:rsidR="000121AD">
        <w:t>Either Party</w:t>
      </w:r>
      <w:r w:rsidR="004F5E64">
        <w:t xml:space="preserve"> may request a Variation </w:t>
      </w:r>
      <w:r w:rsidR="00425EE7">
        <w:t xml:space="preserve">provided that such Variation does not amount to a material change. </w:t>
      </w:r>
    </w:p>
    <w:p w14:paraId="7AD80515" w14:textId="77777777" w:rsidR="00425EE7" w:rsidRDefault="00FC3BF2" w:rsidP="00AC2B56">
      <w:pPr>
        <w:spacing w:before="120" w:line="240" w:lineRule="auto"/>
        <w:ind w:hanging="567"/>
        <w:outlineLvl w:val="1"/>
      </w:pPr>
      <w:r>
        <w:t>4.</w:t>
      </w:r>
      <w:r>
        <w:tab/>
      </w:r>
      <w:r w:rsidR="00425EE7">
        <w:t>The DFE may request a Va</w:t>
      </w:r>
      <w:r w:rsidR="000121AD">
        <w:t xml:space="preserve">riation by completing the Change Control Note </w:t>
      </w:r>
      <w:r w:rsidR="00425EE7">
        <w:t xml:space="preserve">and giving the Contractor sufficient information to assess the extent of the Variation and consider whether any change to the </w:t>
      </w:r>
      <w:r w:rsidR="00D62343">
        <w:t>Charges are</w:t>
      </w:r>
      <w:r w:rsidR="00425EE7">
        <w:t xml:space="preserve"> required in order to implement the Variation within a reasonable time limit specified by the DFE. If the Contractor accepts the Variation it shall confirm </w:t>
      </w:r>
      <w:r w:rsidR="002F0E8B">
        <w:t>it in writing within 21 days of receiving the Change Control Note.</w:t>
      </w:r>
    </w:p>
    <w:p w14:paraId="4C47F1BC" w14:textId="77777777" w:rsidR="00425EE7" w:rsidRDefault="00FC3BF2" w:rsidP="00AC2B56">
      <w:pPr>
        <w:spacing w:before="120" w:line="240" w:lineRule="auto"/>
        <w:ind w:hanging="567"/>
        <w:outlineLvl w:val="1"/>
      </w:pPr>
      <w:r>
        <w:t>5.</w:t>
      </w:r>
      <w:r>
        <w:tab/>
      </w:r>
      <w:r w:rsidR="00425EE7">
        <w:t xml:space="preserve">If the </w:t>
      </w:r>
      <w:r w:rsidR="0057225D">
        <w:t xml:space="preserve">Contractor is unable to accept the Variation or where the Parties are unable to agree a change to the </w:t>
      </w:r>
      <w:r w:rsidR="00D62343">
        <w:t>Charges</w:t>
      </w:r>
      <w:r w:rsidR="0057225D">
        <w:t>, the DFE may allow the Contractor to fu</w:t>
      </w:r>
      <w:r w:rsidR="000121AD">
        <w:t>lfil its obligations under the Contract without V</w:t>
      </w:r>
      <w:r w:rsidR="0057225D">
        <w:t xml:space="preserve">ariation or </w:t>
      </w:r>
      <w:r w:rsidR="000121AD">
        <w:t xml:space="preserve">if the </w:t>
      </w:r>
      <w:r w:rsidR="00D62343">
        <w:t>P</w:t>
      </w:r>
      <w:r w:rsidR="000121AD">
        <w:t>arties cann</w:t>
      </w:r>
      <w:r w:rsidR="00964690">
        <w:t xml:space="preserve">ot agree to the </w:t>
      </w:r>
      <w:r w:rsidR="000121AD">
        <w:t>Variation the Dispute will be determined in accordance with clause 3</w:t>
      </w:r>
      <w:r w:rsidR="00D53167">
        <w:t>6</w:t>
      </w:r>
      <w:r>
        <w:t>.</w:t>
      </w:r>
    </w:p>
    <w:p w14:paraId="7F11A3EB" w14:textId="77777777" w:rsidR="000121AD" w:rsidRDefault="00FC3BF2" w:rsidP="00AC2B56">
      <w:pPr>
        <w:spacing w:before="120" w:line="240" w:lineRule="auto"/>
        <w:ind w:hanging="567"/>
        <w:outlineLvl w:val="1"/>
      </w:pPr>
      <w:r>
        <w:t>6.</w:t>
      </w:r>
      <w:r>
        <w:tab/>
      </w:r>
      <w:r w:rsidR="000121AD">
        <w:t>If the Co</w:t>
      </w:r>
      <w:r w:rsidR="002F0E8B">
        <w:t>ntractor wishes to introduce a change</w:t>
      </w:r>
      <w:r w:rsidR="000121AD">
        <w:t xml:space="preserve"> to the Contract it may request a Variation by serving </w:t>
      </w:r>
      <w:r>
        <w:t>the Change Control Note on DFE.</w:t>
      </w:r>
    </w:p>
    <w:p w14:paraId="62CA5A6A" w14:textId="77777777" w:rsidR="000121AD" w:rsidRDefault="00FC3BF2" w:rsidP="00AC2B56">
      <w:pPr>
        <w:spacing w:before="120" w:line="240" w:lineRule="auto"/>
        <w:ind w:hanging="567"/>
        <w:outlineLvl w:val="1"/>
      </w:pPr>
      <w:r>
        <w:t>7.</w:t>
      </w:r>
      <w:r>
        <w:tab/>
      </w:r>
      <w:r w:rsidR="000121AD">
        <w:t xml:space="preserve">The DFE shall evaluate the Contractor’s </w:t>
      </w:r>
      <w:r w:rsidR="002F0E8B">
        <w:t>proposed Variation</w:t>
      </w:r>
      <w:r w:rsidR="000121AD">
        <w:t xml:space="preserve"> in good faith, taking into account</w:t>
      </w:r>
      <w:r w:rsidR="002F0E8B">
        <w:t xml:space="preserve"> all relevant issues.</w:t>
      </w:r>
    </w:p>
    <w:p w14:paraId="07FB9204" w14:textId="77777777" w:rsidR="002F0E8B" w:rsidRDefault="00FC3BF2" w:rsidP="00AC2B56">
      <w:pPr>
        <w:spacing w:before="120" w:line="240" w:lineRule="auto"/>
        <w:ind w:hanging="567"/>
        <w:outlineLvl w:val="1"/>
      </w:pPr>
      <w:r>
        <w:t>8.</w:t>
      </w:r>
      <w:r>
        <w:tab/>
      </w:r>
      <w:r w:rsidR="00F7764F">
        <w:t xml:space="preserve">The DFE </w:t>
      </w:r>
      <w:r w:rsidR="002F0E8B">
        <w:t>shall confirm in writing within 21 days of re</w:t>
      </w:r>
      <w:r w:rsidR="00F7764F">
        <w:t>ceiving the Change Control Note if it accepts or rejects the Variation.</w:t>
      </w:r>
    </w:p>
    <w:p w14:paraId="591D6072" w14:textId="77777777" w:rsidR="000121AD" w:rsidRDefault="00FC3BF2" w:rsidP="00AC2B56">
      <w:pPr>
        <w:spacing w:before="120" w:line="240" w:lineRule="auto"/>
        <w:ind w:hanging="567"/>
        <w:outlineLvl w:val="1"/>
      </w:pPr>
      <w:r>
        <w:t>9.</w:t>
      </w:r>
      <w:r>
        <w:tab/>
      </w:r>
      <w:r w:rsidR="000121AD">
        <w:t>The DFE may at its absolute discretion reject an</w:t>
      </w:r>
      <w:r w:rsidR="002F0E8B">
        <w:t>y request for a Variation</w:t>
      </w:r>
      <w:r w:rsidR="000121AD">
        <w:t xml:space="preserve"> </w:t>
      </w:r>
      <w:r w:rsidR="002F0E8B">
        <w:t xml:space="preserve">proposed by the Contractor. </w:t>
      </w:r>
    </w:p>
    <w:p w14:paraId="5709C9B5" w14:textId="77777777" w:rsidR="00AC2B56" w:rsidRDefault="00AC2B56" w:rsidP="00AC2B56">
      <w:pPr>
        <w:tabs>
          <w:tab w:val="num" w:pos="851"/>
        </w:tabs>
        <w:spacing w:before="120"/>
        <w:jc w:val="center"/>
        <w:rPr>
          <w:b/>
        </w:rPr>
      </w:pPr>
    </w:p>
    <w:p w14:paraId="2D8C0BDB" w14:textId="77777777" w:rsidR="00AC2B56" w:rsidRDefault="00AC2B56">
      <w:pPr>
        <w:widowControl/>
        <w:autoSpaceDE/>
        <w:autoSpaceDN/>
        <w:adjustRightInd/>
        <w:spacing w:after="0" w:line="240" w:lineRule="auto"/>
        <w:jc w:val="left"/>
        <w:rPr>
          <w:b/>
        </w:rPr>
      </w:pPr>
      <w:r>
        <w:rPr>
          <w:b/>
        </w:rPr>
        <w:br w:type="page"/>
      </w:r>
    </w:p>
    <w:p w14:paraId="70AFA7FF" w14:textId="77777777" w:rsidR="00AC2B56" w:rsidRPr="005F0450" w:rsidRDefault="00AC2B56" w:rsidP="00AC2B56">
      <w:pPr>
        <w:tabs>
          <w:tab w:val="num" w:pos="851"/>
        </w:tabs>
        <w:spacing w:before="120" w:line="240" w:lineRule="auto"/>
        <w:jc w:val="center"/>
      </w:pPr>
      <w:r w:rsidRPr="00AC2B56">
        <w:rPr>
          <w:b/>
          <w:sz w:val="22"/>
        </w:rPr>
        <w:lastRenderedPageBreak/>
        <w:t>Change Control Note</w:t>
      </w:r>
    </w:p>
    <w:tbl>
      <w:tblPr>
        <w:tblW w:w="9782" w:type="dxa"/>
        <w:tblInd w:w="-318" w:type="dxa"/>
        <w:tblLook w:val="0000" w:firstRow="0" w:lastRow="0" w:firstColumn="0" w:lastColumn="0" w:noHBand="0" w:noVBand="0"/>
      </w:tblPr>
      <w:tblGrid>
        <w:gridCol w:w="2445"/>
        <w:gridCol w:w="2446"/>
        <w:gridCol w:w="2445"/>
        <w:gridCol w:w="2446"/>
      </w:tblGrid>
      <w:tr w:rsidR="00AC2B56" w:rsidRPr="005F0450" w14:paraId="6243E0D5" w14:textId="77777777" w:rsidTr="008371A4">
        <w:trPr>
          <w:trHeight w:val="567"/>
        </w:trPr>
        <w:tc>
          <w:tcPr>
            <w:tcW w:w="2445" w:type="dxa"/>
            <w:tcBorders>
              <w:top w:val="double" w:sz="4" w:space="0" w:color="000000"/>
              <w:left w:val="double" w:sz="4" w:space="0" w:color="000000"/>
              <w:bottom w:val="single" w:sz="4" w:space="0" w:color="000000"/>
              <w:right w:val="single" w:sz="4" w:space="0" w:color="000000"/>
            </w:tcBorders>
            <w:shd w:val="clear" w:color="auto" w:fill="E0E0E0"/>
            <w:vAlign w:val="center"/>
          </w:tcPr>
          <w:p w14:paraId="1DCCE0DE" w14:textId="77777777" w:rsidR="00AC2B56" w:rsidRPr="005F0450" w:rsidRDefault="00AC2B56" w:rsidP="008371A4">
            <w:pPr>
              <w:spacing w:before="120"/>
              <w:ind w:left="851" w:hanging="851"/>
              <w:jc w:val="center"/>
              <w:rPr>
                <w:b/>
                <w:bCs/>
              </w:rPr>
            </w:pPr>
            <w:r w:rsidRPr="005F0450">
              <w:rPr>
                <w:b/>
                <w:bCs/>
              </w:rPr>
              <w:t>Contract Number:</w:t>
            </w:r>
          </w:p>
        </w:tc>
        <w:tc>
          <w:tcPr>
            <w:tcW w:w="244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7DB689B" w14:textId="77777777" w:rsidR="00AC2B56" w:rsidRPr="005F0450" w:rsidRDefault="00AC2B56" w:rsidP="00E02BAB">
            <w:pPr>
              <w:spacing w:before="120"/>
              <w:rPr>
                <w:b/>
                <w:bCs/>
              </w:rPr>
            </w:pPr>
          </w:p>
        </w:tc>
        <w:tc>
          <w:tcPr>
            <w:tcW w:w="2445" w:type="dxa"/>
            <w:tcBorders>
              <w:top w:val="double" w:sz="4" w:space="0" w:color="000000"/>
              <w:left w:val="single" w:sz="4" w:space="0" w:color="000000"/>
              <w:bottom w:val="single" w:sz="4" w:space="0" w:color="000000"/>
              <w:right w:val="single" w:sz="4" w:space="0" w:color="000000"/>
            </w:tcBorders>
            <w:shd w:val="clear" w:color="auto" w:fill="E6E6E6"/>
            <w:vAlign w:val="center"/>
          </w:tcPr>
          <w:p w14:paraId="1748F8D9" w14:textId="77777777" w:rsidR="00AC2B56" w:rsidRPr="005F0450" w:rsidRDefault="00AC2B56" w:rsidP="008371A4">
            <w:pPr>
              <w:spacing w:before="120"/>
              <w:ind w:left="92"/>
              <w:jc w:val="center"/>
              <w:rPr>
                <w:b/>
                <w:bCs/>
              </w:rPr>
            </w:pPr>
            <w:r w:rsidRPr="005F0450">
              <w:rPr>
                <w:b/>
                <w:bCs/>
              </w:rPr>
              <w:t>DFE Contract / Programme Manager:</w:t>
            </w:r>
          </w:p>
        </w:tc>
        <w:tc>
          <w:tcPr>
            <w:tcW w:w="2446" w:type="dxa"/>
            <w:tcBorders>
              <w:top w:val="double" w:sz="4" w:space="0" w:color="000000"/>
              <w:left w:val="single" w:sz="4" w:space="0" w:color="000000"/>
              <w:bottom w:val="single" w:sz="4" w:space="0" w:color="000000"/>
              <w:right w:val="double" w:sz="4" w:space="0" w:color="000000"/>
            </w:tcBorders>
            <w:vAlign w:val="center"/>
          </w:tcPr>
          <w:p w14:paraId="657F5DF1" w14:textId="77777777" w:rsidR="00AC2B56" w:rsidRPr="005F0450" w:rsidRDefault="00AC2B56" w:rsidP="00E02BAB">
            <w:pPr>
              <w:spacing w:before="120"/>
              <w:rPr>
                <w:b/>
                <w:bCs/>
              </w:rPr>
            </w:pPr>
          </w:p>
        </w:tc>
      </w:tr>
      <w:tr w:rsidR="00AC2B56" w:rsidRPr="005F0450" w14:paraId="344DAC13" w14:textId="77777777" w:rsidTr="008371A4">
        <w:trPr>
          <w:trHeight w:val="567"/>
        </w:trPr>
        <w:tc>
          <w:tcPr>
            <w:tcW w:w="2445" w:type="dxa"/>
            <w:tcBorders>
              <w:top w:val="single" w:sz="4" w:space="0" w:color="000000"/>
              <w:left w:val="double" w:sz="4" w:space="0" w:color="000000"/>
              <w:bottom w:val="single" w:sz="4" w:space="0" w:color="000000"/>
              <w:right w:val="single" w:sz="4" w:space="0" w:color="000000"/>
            </w:tcBorders>
            <w:shd w:val="clear" w:color="auto" w:fill="E0E0E0"/>
            <w:vAlign w:val="center"/>
          </w:tcPr>
          <w:p w14:paraId="61153600" w14:textId="77777777" w:rsidR="00AC2B56" w:rsidRPr="005F0450" w:rsidRDefault="00AC2B56" w:rsidP="008371A4">
            <w:pPr>
              <w:spacing w:before="120"/>
              <w:ind w:left="851" w:hanging="851"/>
              <w:jc w:val="center"/>
              <w:rPr>
                <w:b/>
                <w:bCs/>
              </w:rPr>
            </w:pPr>
            <w:r w:rsidRPr="005F0450">
              <w:rPr>
                <w:b/>
                <w:bCs/>
              </w:rPr>
              <w:t>Contractor:</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8A0D" w14:textId="77777777" w:rsidR="00AC2B56" w:rsidRPr="005F0450" w:rsidRDefault="00AC2B56" w:rsidP="00E02BAB">
            <w:pPr>
              <w:spacing w:before="120"/>
              <w:ind w:left="851"/>
              <w:rPr>
                <w:b/>
                <w:bCs/>
              </w:rPr>
            </w:pPr>
          </w:p>
        </w:tc>
        <w:tc>
          <w:tcPr>
            <w:tcW w:w="244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64DC55B" w14:textId="77777777" w:rsidR="00AC2B56" w:rsidRPr="005F0450" w:rsidRDefault="00AC2B56" w:rsidP="008371A4">
            <w:pPr>
              <w:spacing w:before="120"/>
              <w:ind w:left="92"/>
              <w:jc w:val="center"/>
              <w:rPr>
                <w:b/>
                <w:bCs/>
              </w:rPr>
            </w:pPr>
            <w:r w:rsidRPr="005F0450">
              <w:rPr>
                <w:b/>
                <w:bCs/>
              </w:rPr>
              <w:t>Original Contract Value (£):</w:t>
            </w:r>
          </w:p>
        </w:tc>
        <w:tc>
          <w:tcPr>
            <w:tcW w:w="2446" w:type="dxa"/>
            <w:tcBorders>
              <w:top w:val="single" w:sz="4" w:space="0" w:color="000000"/>
              <w:left w:val="single" w:sz="4" w:space="0" w:color="000000"/>
              <w:bottom w:val="single" w:sz="4" w:space="0" w:color="000000"/>
              <w:right w:val="double" w:sz="4" w:space="0" w:color="000000"/>
            </w:tcBorders>
            <w:vAlign w:val="center"/>
          </w:tcPr>
          <w:p w14:paraId="7098E31C" w14:textId="77777777" w:rsidR="00AC2B56" w:rsidRPr="005F0450" w:rsidRDefault="00AC2B56" w:rsidP="00E02BAB">
            <w:pPr>
              <w:spacing w:before="120"/>
              <w:rPr>
                <w:b/>
                <w:bCs/>
              </w:rPr>
            </w:pPr>
          </w:p>
        </w:tc>
      </w:tr>
      <w:tr w:rsidR="00AC2B56" w:rsidRPr="005F0450" w14:paraId="05E962C1" w14:textId="77777777" w:rsidTr="008371A4">
        <w:trPr>
          <w:trHeight w:val="567"/>
        </w:trPr>
        <w:tc>
          <w:tcPr>
            <w:tcW w:w="2445" w:type="dxa"/>
            <w:tcBorders>
              <w:top w:val="single" w:sz="4" w:space="0" w:color="000000"/>
              <w:left w:val="double" w:sz="4" w:space="0" w:color="000000"/>
              <w:bottom w:val="double" w:sz="4" w:space="0" w:color="000000"/>
              <w:right w:val="single" w:sz="4" w:space="0" w:color="000000"/>
            </w:tcBorders>
            <w:shd w:val="clear" w:color="auto" w:fill="E0E0E0"/>
            <w:vAlign w:val="center"/>
          </w:tcPr>
          <w:p w14:paraId="22CF14F8" w14:textId="77777777" w:rsidR="00AC2B56" w:rsidRPr="005F0450" w:rsidRDefault="00AC2B56" w:rsidP="008371A4">
            <w:pPr>
              <w:spacing w:before="120"/>
              <w:ind w:left="851" w:hanging="851"/>
              <w:jc w:val="center"/>
              <w:rPr>
                <w:b/>
                <w:bCs/>
              </w:rPr>
            </w:pPr>
            <w:r w:rsidRPr="005F0450">
              <w:rPr>
                <w:b/>
                <w:bCs/>
              </w:rPr>
              <w:t>Contract Start Date:</w:t>
            </w:r>
          </w:p>
        </w:tc>
        <w:tc>
          <w:tcPr>
            <w:tcW w:w="244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D642D2E" w14:textId="77777777" w:rsidR="00AC2B56" w:rsidRPr="005F0450" w:rsidRDefault="00AC2B56" w:rsidP="00E02BAB">
            <w:pPr>
              <w:spacing w:before="120"/>
              <w:ind w:left="851"/>
              <w:rPr>
                <w:b/>
                <w:bCs/>
              </w:rPr>
            </w:pPr>
          </w:p>
        </w:tc>
        <w:tc>
          <w:tcPr>
            <w:tcW w:w="2445" w:type="dxa"/>
            <w:tcBorders>
              <w:top w:val="single" w:sz="4" w:space="0" w:color="000000"/>
              <w:left w:val="single" w:sz="4" w:space="0" w:color="000000"/>
              <w:bottom w:val="double" w:sz="4" w:space="0" w:color="000000"/>
              <w:right w:val="single" w:sz="4" w:space="0" w:color="000000"/>
            </w:tcBorders>
            <w:shd w:val="clear" w:color="auto" w:fill="E6E6E6"/>
            <w:vAlign w:val="center"/>
          </w:tcPr>
          <w:p w14:paraId="07263BAB" w14:textId="77777777" w:rsidR="00AC2B56" w:rsidRPr="005F0450" w:rsidRDefault="00AC2B56" w:rsidP="008371A4">
            <w:pPr>
              <w:spacing w:before="120"/>
              <w:ind w:left="92"/>
              <w:jc w:val="center"/>
              <w:rPr>
                <w:b/>
                <w:bCs/>
              </w:rPr>
            </w:pPr>
            <w:r w:rsidRPr="005F0450">
              <w:rPr>
                <w:b/>
                <w:bCs/>
              </w:rPr>
              <w:t>Contract Expiry Date:</w:t>
            </w:r>
          </w:p>
        </w:tc>
        <w:tc>
          <w:tcPr>
            <w:tcW w:w="2446" w:type="dxa"/>
            <w:tcBorders>
              <w:top w:val="single" w:sz="4" w:space="0" w:color="000000"/>
              <w:left w:val="single" w:sz="4" w:space="0" w:color="000000"/>
              <w:bottom w:val="double" w:sz="4" w:space="0" w:color="000000"/>
              <w:right w:val="double" w:sz="4" w:space="0" w:color="000000"/>
            </w:tcBorders>
            <w:vAlign w:val="center"/>
          </w:tcPr>
          <w:p w14:paraId="60CBCFA2" w14:textId="77777777" w:rsidR="00AC2B56" w:rsidRPr="005F0450" w:rsidRDefault="00AC2B56" w:rsidP="00E02BAB">
            <w:pPr>
              <w:spacing w:before="120"/>
              <w:rPr>
                <w:b/>
                <w:bCs/>
              </w:rPr>
            </w:pPr>
          </w:p>
        </w:tc>
      </w:tr>
    </w:tbl>
    <w:p w14:paraId="657E44FA" w14:textId="77777777" w:rsidR="00AC2B56" w:rsidRPr="005F0450" w:rsidRDefault="00AC2B56" w:rsidP="00AC2B56">
      <w:pPr>
        <w:spacing w:before="120"/>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6804"/>
      </w:tblGrid>
      <w:tr w:rsidR="00AC2B56" w:rsidRPr="005F0450" w14:paraId="6F66F25E" w14:textId="77777777" w:rsidTr="00E02BAB">
        <w:trPr>
          <w:cantSplit/>
          <w:trHeight w:val="567"/>
        </w:trPr>
        <w:tc>
          <w:tcPr>
            <w:tcW w:w="2978" w:type="dxa"/>
            <w:tcBorders>
              <w:top w:val="double" w:sz="4" w:space="0" w:color="000000"/>
              <w:left w:val="double" w:sz="4" w:space="0" w:color="000000"/>
            </w:tcBorders>
            <w:shd w:val="clear" w:color="auto" w:fill="E6E6E6"/>
            <w:vAlign w:val="center"/>
          </w:tcPr>
          <w:p w14:paraId="382913DF" w14:textId="77777777" w:rsidR="00AC2B56" w:rsidRPr="005F0450" w:rsidRDefault="00AC2B56" w:rsidP="00E02BAB">
            <w:pPr>
              <w:spacing w:before="120"/>
              <w:jc w:val="left"/>
              <w:rPr>
                <w:b/>
                <w:bCs/>
              </w:rPr>
            </w:pPr>
            <w:r w:rsidRPr="005F0450">
              <w:rPr>
                <w:b/>
                <w:bCs/>
              </w:rPr>
              <w:t>Variation Requested:</w:t>
            </w:r>
          </w:p>
        </w:tc>
        <w:tc>
          <w:tcPr>
            <w:tcW w:w="6804" w:type="dxa"/>
            <w:tcBorders>
              <w:top w:val="double" w:sz="4" w:space="0" w:color="000000"/>
              <w:right w:val="double" w:sz="4" w:space="0" w:color="000000"/>
            </w:tcBorders>
            <w:vAlign w:val="center"/>
          </w:tcPr>
          <w:p w14:paraId="1AEC1ED1" w14:textId="77777777" w:rsidR="00AC2B56" w:rsidRPr="005F0450" w:rsidRDefault="00AC2B56" w:rsidP="00E02BAB">
            <w:pPr>
              <w:spacing w:before="120"/>
            </w:pPr>
          </w:p>
        </w:tc>
      </w:tr>
      <w:tr w:rsidR="00AC2B56" w:rsidRPr="005F0450" w14:paraId="0BFDE5AE" w14:textId="77777777" w:rsidTr="00E02BAB">
        <w:trPr>
          <w:cantSplit/>
          <w:trHeight w:val="567"/>
        </w:trPr>
        <w:tc>
          <w:tcPr>
            <w:tcW w:w="2978" w:type="dxa"/>
            <w:tcBorders>
              <w:left w:val="double" w:sz="4" w:space="0" w:color="000000"/>
            </w:tcBorders>
            <w:shd w:val="clear" w:color="auto" w:fill="E6E6E6"/>
            <w:vAlign w:val="center"/>
          </w:tcPr>
          <w:p w14:paraId="5B6CF410" w14:textId="77777777" w:rsidR="00AC2B56" w:rsidRPr="005F0450" w:rsidRDefault="00AC2B56" w:rsidP="00E02BAB">
            <w:pPr>
              <w:spacing w:before="120"/>
              <w:jc w:val="left"/>
              <w:rPr>
                <w:b/>
                <w:bCs/>
              </w:rPr>
            </w:pPr>
            <w:r w:rsidRPr="005F0450">
              <w:rPr>
                <w:b/>
                <w:bCs/>
              </w:rPr>
              <w:t>Originator of Variation:</w:t>
            </w:r>
          </w:p>
          <w:p w14:paraId="7DDBE3A6" w14:textId="77777777" w:rsidR="00AC2B56" w:rsidRPr="005F0450" w:rsidRDefault="00AC2B56" w:rsidP="00E02BAB">
            <w:pPr>
              <w:spacing w:before="120"/>
              <w:jc w:val="left"/>
              <w:rPr>
                <w:bCs/>
              </w:rPr>
            </w:pPr>
            <w:r w:rsidRPr="005F0450">
              <w:rPr>
                <w:bCs/>
              </w:rPr>
              <w:t>(tick as appropriate)</w:t>
            </w:r>
          </w:p>
        </w:tc>
        <w:tc>
          <w:tcPr>
            <w:tcW w:w="6804" w:type="dxa"/>
            <w:tcBorders>
              <w:right w:val="double" w:sz="4" w:space="0" w:color="000000"/>
            </w:tcBorders>
            <w:vAlign w:val="center"/>
          </w:tcPr>
          <w:p w14:paraId="77B94F56" w14:textId="77777777" w:rsidR="00AC2B56" w:rsidRPr="005F0450" w:rsidRDefault="00AC2B56" w:rsidP="00E02BAB">
            <w:pPr>
              <w:spacing w:before="120"/>
            </w:pPr>
            <w:r w:rsidRPr="005F0450">
              <w:rPr>
                <w:bCs/>
                <w:iCs/>
              </w:rPr>
              <w:t>DfE</w:t>
            </w:r>
            <w:r w:rsidRPr="005F0450">
              <w:t xml:space="preserve">  </w:t>
            </w:r>
            <w:r w:rsidRPr="005F0450">
              <w:tab/>
            </w:r>
            <w:r w:rsidRPr="005F0450">
              <w:tab/>
            </w:r>
            <w:sdt>
              <w:sdtPr>
                <w:id w:val="-1002040839"/>
                <w14:checkbox>
                  <w14:checked w14:val="0"/>
                  <w14:checkedState w14:val="2612" w14:font="MS Gothic"/>
                  <w14:uncheckedState w14:val="2610" w14:font="MS Gothic"/>
                </w14:checkbox>
              </w:sdtPr>
              <w:sdtContent>
                <w:r w:rsidRPr="005F0450">
                  <w:rPr>
                    <w:rFonts w:ascii="Segoe UI Symbol" w:hAnsi="Segoe UI Symbol" w:cs="Segoe UI Symbol"/>
                  </w:rPr>
                  <w:t>☐</w:t>
                </w:r>
              </w:sdtContent>
            </w:sdt>
          </w:p>
          <w:p w14:paraId="1B259626" w14:textId="77777777" w:rsidR="00AC2B56" w:rsidRPr="005F0450" w:rsidRDefault="00AC2B56" w:rsidP="00E02BAB">
            <w:pPr>
              <w:spacing w:before="120"/>
            </w:pPr>
            <w:r w:rsidRPr="005F0450">
              <w:t xml:space="preserve">Contractor   </w:t>
            </w:r>
            <w:r w:rsidRPr="005F0450">
              <w:tab/>
            </w:r>
            <w:sdt>
              <w:sdtPr>
                <w:id w:val="-369605495"/>
                <w14:checkbox>
                  <w14:checked w14:val="0"/>
                  <w14:checkedState w14:val="2612" w14:font="MS Gothic"/>
                  <w14:uncheckedState w14:val="2610" w14:font="MS Gothic"/>
                </w14:checkbox>
              </w:sdtPr>
              <w:sdtContent>
                <w:r w:rsidRPr="005F0450">
                  <w:rPr>
                    <w:rFonts w:ascii="Segoe UI Symbol" w:hAnsi="Segoe UI Symbol" w:cs="Segoe UI Symbol"/>
                  </w:rPr>
                  <w:t>☐</w:t>
                </w:r>
              </w:sdtContent>
            </w:sdt>
          </w:p>
        </w:tc>
      </w:tr>
      <w:tr w:rsidR="00AC2B56" w:rsidRPr="005F0450" w14:paraId="0994F280" w14:textId="77777777" w:rsidTr="00E02BAB">
        <w:trPr>
          <w:cantSplit/>
          <w:trHeight w:val="567"/>
        </w:trPr>
        <w:tc>
          <w:tcPr>
            <w:tcW w:w="2978" w:type="dxa"/>
            <w:tcBorders>
              <w:left w:val="double" w:sz="4" w:space="0" w:color="000000"/>
            </w:tcBorders>
            <w:shd w:val="clear" w:color="auto" w:fill="E6E6E6"/>
            <w:vAlign w:val="center"/>
          </w:tcPr>
          <w:p w14:paraId="26610EB1" w14:textId="77777777" w:rsidR="00AC2B56" w:rsidRPr="005F0450" w:rsidRDefault="00AC2B56" w:rsidP="00E02BAB">
            <w:pPr>
              <w:spacing w:before="120"/>
              <w:jc w:val="left"/>
              <w:rPr>
                <w:b/>
                <w:bCs/>
              </w:rPr>
            </w:pPr>
            <w:r w:rsidRPr="005F0450">
              <w:rPr>
                <w:b/>
                <w:bCs/>
              </w:rPr>
              <w:t>Date:</w:t>
            </w:r>
          </w:p>
        </w:tc>
        <w:tc>
          <w:tcPr>
            <w:tcW w:w="6804" w:type="dxa"/>
            <w:tcBorders>
              <w:right w:val="double" w:sz="4" w:space="0" w:color="000000"/>
            </w:tcBorders>
            <w:vAlign w:val="center"/>
          </w:tcPr>
          <w:p w14:paraId="747D64E7" w14:textId="77777777" w:rsidR="00AC2B56" w:rsidRPr="005F0450" w:rsidRDefault="00AC2B56" w:rsidP="00E02BAB">
            <w:pPr>
              <w:spacing w:before="120"/>
            </w:pPr>
          </w:p>
        </w:tc>
      </w:tr>
      <w:tr w:rsidR="00AC2B56" w:rsidRPr="005F0450" w14:paraId="7748BF37" w14:textId="77777777" w:rsidTr="00E02BAB">
        <w:trPr>
          <w:cantSplit/>
          <w:trHeight w:val="567"/>
        </w:trPr>
        <w:tc>
          <w:tcPr>
            <w:tcW w:w="2978" w:type="dxa"/>
            <w:tcBorders>
              <w:left w:val="double" w:sz="4" w:space="0" w:color="000000"/>
            </w:tcBorders>
            <w:shd w:val="clear" w:color="auto" w:fill="E6E6E6"/>
            <w:vAlign w:val="center"/>
          </w:tcPr>
          <w:p w14:paraId="3227C04A" w14:textId="77777777" w:rsidR="00AC2B56" w:rsidRPr="005F0450" w:rsidRDefault="00AC2B56" w:rsidP="00E02BAB">
            <w:pPr>
              <w:spacing w:before="120"/>
              <w:jc w:val="left"/>
              <w:rPr>
                <w:b/>
                <w:bCs/>
              </w:rPr>
            </w:pPr>
            <w:r w:rsidRPr="005F0450">
              <w:rPr>
                <w:b/>
                <w:bCs/>
              </w:rPr>
              <w:t>Reason for Variation:</w:t>
            </w:r>
          </w:p>
        </w:tc>
        <w:tc>
          <w:tcPr>
            <w:tcW w:w="6804" w:type="dxa"/>
            <w:tcBorders>
              <w:right w:val="double" w:sz="4" w:space="0" w:color="000000"/>
            </w:tcBorders>
            <w:vAlign w:val="center"/>
          </w:tcPr>
          <w:p w14:paraId="3A089BAB" w14:textId="77777777" w:rsidR="00AC2B56" w:rsidRPr="005F0450" w:rsidRDefault="00AC2B56" w:rsidP="00E02BAB">
            <w:pPr>
              <w:spacing w:before="120"/>
            </w:pPr>
          </w:p>
        </w:tc>
      </w:tr>
      <w:tr w:rsidR="00AC2B56" w:rsidRPr="005F0450" w14:paraId="4107C7F9" w14:textId="77777777" w:rsidTr="00E02BAB">
        <w:trPr>
          <w:cantSplit/>
          <w:trHeight w:val="567"/>
        </w:trPr>
        <w:tc>
          <w:tcPr>
            <w:tcW w:w="2978" w:type="dxa"/>
            <w:tcBorders>
              <w:left w:val="double" w:sz="4" w:space="0" w:color="000000"/>
            </w:tcBorders>
            <w:shd w:val="clear" w:color="auto" w:fill="E6E6E6"/>
            <w:vAlign w:val="center"/>
          </w:tcPr>
          <w:p w14:paraId="3CDCA7DA" w14:textId="77777777" w:rsidR="00AC2B56" w:rsidRPr="005F0450" w:rsidRDefault="00AC2B56" w:rsidP="00E02BAB">
            <w:pPr>
              <w:spacing w:before="120"/>
              <w:jc w:val="left"/>
              <w:rPr>
                <w:b/>
                <w:bCs/>
              </w:rPr>
            </w:pPr>
            <w:r w:rsidRPr="005F0450">
              <w:rPr>
                <w:b/>
                <w:bCs/>
              </w:rPr>
              <w:t>Summary of Variation:</w:t>
            </w:r>
          </w:p>
          <w:p w14:paraId="78202E3C" w14:textId="77777777" w:rsidR="00AC2B56" w:rsidRPr="005F0450" w:rsidRDefault="00AC2B56" w:rsidP="00E02BAB">
            <w:pPr>
              <w:spacing w:before="120"/>
              <w:jc w:val="left"/>
              <w:rPr>
                <w:bCs/>
              </w:rPr>
            </w:pPr>
            <w:r w:rsidRPr="005F0450">
              <w:rPr>
                <w:bCs/>
              </w:rPr>
              <w:t>(e.g. specification, finances, contract period)</w:t>
            </w:r>
          </w:p>
        </w:tc>
        <w:tc>
          <w:tcPr>
            <w:tcW w:w="6804" w:type="dxa"/>
            <w:tcBorders>
              <w:right w:val="double" w:sz="4" w:space="0" w:color="000000"/>
            </w:tcBorders>
            <w:vAlign w:val="center"/>
          </w:tcPr>
          <w:p w14:paraId="059A9E0D" w14:textId="77777777" w:rsidR="00AC2B56" w:rsidRPr="005F0450" w:rsidRDefault="00AC2B56" w:rsidP="00E02BAB">
            <w:pPr>
              <w:spacing w:before="120"/>
            </w:pPr>
          </w:p>
          <w:p w14:paraId="17ADFBB8" w14:textId="77777777" w:rsidR="00AC2B56" w:rsidRPr="005F0450" w:rsidRDefault="00AC2B56" w:rsidP="00E02BAB">
            <w:pPr>
              <w:spacing w:before="120"/>
            </w:pPr>
          </w:p>
          <w:p w14:paraId="089E6EA8" w14:textId="77777777" w:rsidR="00AC2B56" w:rsidRPr="005F0450" w:rsidRDefault="00AC2B56" w:rsidP="00E02BAB">
            <w:pPr>
              <w:spacing w:before="120"/>
            </w:pPr>
          </w:p>
        </w:tc>
      </w:tr>
      <w:tr w:rsidR="00AC2B56" w:rsidRPr="005F0450" w14:paraId="203B34CE" w14:textId="77777777" w:rsidTr="00E02BAB">
        <w:trPr>
          <w:cantSplit/>
          <w:trHeight w:val="567"/>
        </w:trPr>
        <w:tc>
          <w:tcPr>
            <w:tcW w:w="2978" w:type="dxa"/>
            <w:tcBorders>
              <w:left w:val="double" w:sz="4" w:space="0" w:color="000000"/>
            </w:tcBorders>
            <w:shd w:val="clear" w:color="auto" w:fill="E6E6E6"/>
            <w:vAlign w:val="center"/>
          </w:tcPr>
          <w:p w14:paraId="628F63FC" w14:textId="77777777" w:rsidR="00AC2B56" w:rsidRPr="005F0450" w:rsidRDefault="00AC2B56" w:rsidP="00E02BAB">
            <w:pPr>
              <w:spacing w:before="120"/>
              <w:jc w:val="left"/>
              <w:rPr>
                <w:b/>
                <w:bCs/>
              </w:rPr>
            </w:pPr>
            <w:r w:rsidRPr="005F0450">
              <w:rPr>
                <w:b/>
                <w:bCs/>
              </w:rPr>
              <w:t>Date of Variation commencement:</w:t>
            </w:r>
          </w:p>
        </w:tc>
        <w:tc>
          <w:tcPr>
            <w:tcW w:w="6804" w:type="dxa"/>
            <w:tcBorders>
              <w:right w:val="double" w:sz="4" w:space="0" w:color="000000"/>
            </w:tcBorders>
            <w:vAlign w:val="center"/>
          </w:tcPr>
          <w:p w14:paraId="31FBB428" w14:textId="77777777" w:rsidR="00AC2B56" w:rsidRPr="005F0450" w:rsidRDefault="00AC2B56" w:rsidP="00E02BAB">
            <w:pPr>
              <w:spacing w:before="120"/>
            </w:pPr>
          </w:p>
        </w:tc>
      </w:tr>
      <w:tr w:rsidR="00AC2B56" w:rsidRPr="005F0450" w14:paraId="4BE5D8FD" w14:textId="77777777" w:rsidTr="00E02BAB">
        <w:trPr>
          <w:cantSplit/>
          <w:trHeight w:val="567"/>
        </w:trPr>
        <w:tc>
          <w:tcPr>
            <w:tcW w:w="2978" w:type="dxa"/>
            <w:tcBorders>
              <w:left w:val="double" w:sz="4" w:space="0" w:color="000000"/>
            </w:tcBorders>
            <w:shd w:val="clear" w:color="auto" w:fill="E6E6E6"/>
            <w:vAlign w:val="center"/>
          </w:tcPr>
          <w:p w14:paraId="1A658740" w14:textId="77777777" w:rsidR="00AC2B56" w:rsidRPr="005F0450" w:rsidRDefault="00AC2B56" w:rsidP="00E02BAB">
            <w:pPr>
              <w:spacing w:before="120"/>
              <w:jc w:val="left"/>
              <w:rPr>
                <w:b/>
                <w:bCs/>
              </w:rPr>
            </w:pPr>
            <w:r w:rsidRPr="005F0450">
              <w:rPr>
                <w:b/>
                <w:bCs/>
              </w:rPr>
              <w:t>Date of Variation expiry:</w:t>
            </w:r>
          </w:p>
          <w:p w14:paraId="44024F82" w14:textId="77777777" w:rsidR="00AC2B56" w:rsidRPr="005F0450" w:rsidRDefault="00AC2B56" w:rsidP="00E02BAB">
            <w:pPr>
              <w:spacing w:before="120"/>
              <w:jc w:val="left"/>
              <w:rPr>
                <w:bCs/>
              </w:rPr>
            </w:pPr>
            <w:r w:rsidRPr="005F0450">
              <w:rPr>
                <w:bCs/>
              </w:rPr>
              <w:t>(if applicable)</w:t>
            </w:r>
          </w:p>
        </w:tc>
        <w:tc>
          <w:tcPr>
            <w:tcW w:w="6804" w:type="dxa"/>
            <w:tcBorders>
              <w:right w:val="double" w:sz="4" w:space="0" w:color="000000"/>
            </w:tcBorders>
            <w:vAlign w:val="center"/>
          </w:tcPr>
          <w:p w14:paraId="27B0FCFA" w14:textId="77777777" w:rsidR="00AC2B56" w:rsidRPr="005F0450" w:rsidRDefault="00AC2B56" w:rsidP="00E02BAB">
            <w:pPr>
              <w:spacing w:before="120"/>
            </w:pPr>
          </w:p>
        </w:tc>
      </w:tr>
      <w:tr w:rsidR="00AC2B56" w:rsidRPr="005F0450" w14:paraId="0F9C3AAB" w14:textId="77777777" w:rsidTr="00E02BAB">
        <w:trPr>
          <w:cantSplit/>
          <w:trHeight w:val="567"/>
        </w:trPr>
        <w:tc>
          <w:tcPr>
            <w:tcW w:w="2978" w:type="dxa"/>
            <w:tcBorders>
              <w:left w:val="double" w:sz="4" w:space="0" w:color="000000"/>
            </w:tcBorders>
            <w:shd w:val="clear" w:color="auto" w:fill="E6E6E6"/>
            <w:vAlign w:val="center"/>
          </w:tcPr>
          <w:p w14:paraId="4BC23767" w14:textId="77777777" w:rsidR="00AC2B56" w:rsidRPr="005F0450" w:rsidRDefault="00AC2B56" w:rsidP="00E02BAB">
            <w:pPr>
              <w:spacing w:before="120"/>
              <w:jc w:val="left"/>
              <w:rPr>
                <w:b/>
                <w:bCs/>
              </w:rPr>
            </w:pPr>
            <w:r w:rsidRPr="005F0450">
              <w:rPr>
                <w:b/>
                <w:bCs/>
              </w:rPr>
              <w:t>Total Value of Variation £</w:t>
            </w:r>
          </w:p>
          <w:p w14:paraId="74D44DEB" w14:textId="77777777" w:rsidR="00AC2B56" w:rsidRPr="005F0450" w:rsidRDefault="00AC2B56" w:rsidP="00E02BAB">
            <w:pPr>
              <w:spacing w:before="120"/>
              <w:jc w:val="left"/>
              <w:rPr>
                <w:bCs/>
              </w:rPr>
            </w:pPr>
            <w:r w:rsidRPr="005F0450">
              <w:rPr>
                <w:bCs/>
              </w:rPr>
              <w:t>(if applicable)</w:t>
            </w:r>
          </w:p>
        </w:tc>
        <w:tc>
          <w:tcPr>
            <w:tcW w:w="6804" w:type="dxa"/>
            <w:tcBorders>
              <w:right w:val="double" w:sz="4" w:space="0" w:color="000000"/>
            </w:tcBorders>
            <w:vAlign w:val="center"/>
          </w:tcPr>
          <w:p w14:paraId="0FBE38F8" w14:textId="77777777" w:rsidR="00AC2B56" w:rsidRPr="005F0450" w:rsidRDefault="00AC2B56" w:rsidP="00E02BAB">
            <w:pPr>
              <w:spacing w:before="120"/>
            </w:pPr>
          </w:p>
        </w:tc>
      </w:tr>
      <w:tr w:rsidR="00AC2B56" w:rsidRPr="005F0450" w14:paraId="2665DDDB" w14:textId="77777777" w:rsidTr="00E02BAB">
        <w:trPr>
          <w:cantSplit/>
          <w:trHeight w:val="567"/>
        </w:trPr>
        <w:tc>
          <w:tcPr>
            <w:tcW w:w="2978" w:type="dxa"/>
            <w:tcBorders>
              <w:left w:val="double" w:sz="4" w:space="0" w:color="000000"/>
            </w:tcBorders>
            <w:shd w:val="clear" w:color="auto" w:fill="E6E6E6"/>
            <w:vAlign w:val="center"/>
          </w:tcPr>
          <w:p w14:paraId="77836AEA" w14:textId="77777777" w:rsidR="00AC2B56" w:rsidRPr="005F0450" w:rsidRDefault="00AC2B56" w:rsidP="00E02BAB">
            <w:pPr>
              <w:spacing w:before="120"/>
              <w:jc w:val="left"/>
              <w:rPr>
                <w:b/>
                <w:bCs/>
              </w:rPr>
            </w:pPr>
            <w:r w:rsidRPr="005F0450">
              <w:rPr>
                <w:b/>
                <w:bCs/>
              </w:rPr>
              <w:t>Payment Profile:</w:t>
            </w:r>
          </w:p>
          <w:p w14:paraId="07A98713" w14:textId="77777777" w:rsidR="00AC2B56" w:rsidRPr="005F0450" w:rsidRDefault="00AC2B56" w:rsidP="00E02BAB">
            <w:pPr>
              <w:spacing w:before="120"/>
              <w:jc w:val="left"/>
              <w:rPr>
                <w:bCs/>
              </w:rPr>
            </w:pPr>
            <w:r w:rsidRPr="005F0450">
              <w:rPr>
                <w:bCs/>
              </w:rPr>
              <w:t>(if applicable) e.g. milestone payments</w:t>
            </w:r>
          </w:p>
        </w:tc>
        <w:tc>
          <w:tcPr>
            <w:tcW w:w="6804" w:type="dxa"/>
            <w:tcBorders>
              <w:right w:val="double" w:sz="4" w:space="0" w:color="000000"/>
            </w:tcBorders>
            <w:vAlign w:val="center"/>
          </w:tcPr>
          <w:p w14:paraId="0DAFA551" w14:textId="77777777" w:rsidR="00AC2B56" w:rsidRPr="005F0450" w:rsidRDefault="00AC2B56" w:rsidP="00E02BAB">
            <w:pPr>
              <w:spacing w:before="120"/>
            </w:pPr>
          </w:p>
        </w:tc>
      </w:tr>
      <w:tr w:rsidR="00AC2B56" w:rsidRPr="005F0450" w14:paraId="1B50F27B" w14:textId="77777777" w:rsidTr="00E02BAB">
        <w:trPr>
          <w:cantSplit/>
          <w:trHeight w:val="567"/>
        </w:trPr>
        <w:tc>
          <w:tcPr>
            <w:tcW w:w="2978" w:type="dxa"/>
            <w:tcBorders>
              <w:left w:val="double" w:sz="4" w:space="0" w:color="000000"/>
            </w:tcBorders>
            <w:shd w:val="clear" w:color="auto" w:fill="E6E6E6"/>
            <w:vAlign w:val="center"/>
          </w:tcPr>
          <w:p w14:paraId="2CFCF4B3" w14:textId="77777777" w:rsidR="00AC2B56" w:rsidRPr="005F0450" w:rsidRDefault="00AC2B56" w:rsidP="00E02BAB">
            <w:pPr>
              <w:spacing w:before="120"/>
              <w:jc w:val="left"/>
              <w:rPr>
                <w:b/>
                <w:bCs/>
              </w:rPr>
            </w:pPr>
            <w:r w:rsidRPr="005F0450">
              <w:rPr>
                <w:b/>
                <w:bCs/>
              </w:rPr>
              <w:t>Revised daily rate:</w:t>
            </w:r>
          </w:p>
          <w:p w14:paraId="7F443E35" w14:textId="77777777" w:rsidR="00AC2B56" w:rsidRPr="005F0450" w:rsidRDefault="00AC2B56" w:rsidP="00E02BAB">
            <w:pPr>
              <w:spacing w:before="120"/>
              <w:jc w:val="left"/>
              <w:rPr>
                <w:bCs/>
              </w:rPr>
            </w:pPr>
            <w:r w:rsidRPr="005F0450">
              <w:rPr>
                <w:bCs/>
              </w:rPr>
              <w:t>(if applicable)</w:t>
            </w:r>
          </w:p>
        </w:tc>
        <w:tc>
          <w:tcPr>
            <w:tcW w:w="6804" w:type="dxa"/>
            <w:tcBorders>
              <w:right w:val="double" w:sz="4" w:space="0" w:color="000000"/>
            </w:tcBorders>
            <w:vAlign w:val="center"/>
          </w:tcPr>
          <w:p w14:paraId="78136685" w14:textId="77777777" w:rsidR="00AC2B56" w:rsidRPr="005F0450" w:rsidRDefault="00AC2B56" w:rsidP="00E02BAB">
            <w:pPr>
              <w:spacing w:before="120"/>
            </w:pPr>
          </w:p>
        </w:tc>
      </w:tr>
      <w:tr w:rsidR="00AC2B56" w:rsidRPr="005F0450" w14:paraId="59478F09" w14:textId="77777777" w:rsidTr="00E02BAB">
        <w:trPr>
          <w:cantSplit/>
          <w:trHeight w:val="567"/>
        </w:trPr>
        <w:tc>
          <w:tcPr>
            <w:tcW w:w="2978" w:type="dxa"/>
            <w:tcBorders>
              <w:left w:val="double" w:sz="4" w:space="0" w:color="000000"/>
            </w:tcBorders>
            <w:shd w:val="clear" w:color="auto" w:fill="E6E6E6"/>
            <w:vAlign w:val="center"/>
          </w:tcPr>
          <w:p w14:paraId="0B731D65" w14:textId="77777777" w:rsidR="00AC2B56" w:rsidRPr="005F0450" w:rsidRDefault="00AC2B56" w:rsidP="00E02BAB">
            <w:pPr>
              <w:spacing w:before="120"/>
              <w:jc w:val="left"/>
              <w:rPr>
                <w:b/>
                <w:bCs/>
              </w:rPr>
            </w:pPr>
            <w:r w:rsidRPr="005F0450">
              <w:rPr>
                <w:b/>
                <w:bCs/>
              </w:rPr>
              <w:lastRenderedPageBreak/>
              <w:t>Impact on original contract:</w:t>
            </w:r>
          </w:p>
          <w:p w14:paraId="5A3B74D2" w14:textId="77777777" w:rsidR="00AC2B56" w:rsidRPr="005F0450" w:rsidRDefault="00AC2B56" w:rsidP="00E02BAB">
            <w:pPr>
              <w:spacing w:before="120"/>
              <w:jc w:val="left"/>
              <w:rPr>
                <w:bCs/>
              </w:rPr>
            </w:pPr>
            <w:r w:rsidRPr="005F0450">
              <w:rPr>
                <w:bCs/>
              </w:rPr>
              <w:t xml:space="preserve">(if applicable) </w:t>
            </w:r>
          </w:p>
        </w:tc>
        <w:tc>
          <w:tcPr>
            <w:tcW w:w="6804" w:type="dxa"/>
            <w:tcBorders>
              <w:right w:val="double" w:sz="4" w:space="0" w:color="000000"/>
            </w:tcBorders>
            <w:vAlign w:val="center"/>
          </w:tcPr>
          <w:p w14:paraId="35FD80EB" w14:textId="77777777" w:rsidR="00AC2B56" w:rsidRPr="005F0450" w:rsidRDefault="00AC2B56" w:rsidP="00E02BAB">
            <w:pPr>
              <w:spacing w:before="120"/>
            </w:pPr>
          </w:p>
        </w:tc>
      </w:tr>
      <w:tr w:rsidR="00AC2B56" w:rsidRPr="005F0450" w14:paraId="60B63015" w14:textId="77777777" w:rsidTr="00E02BAB">
        <w:trPr>
          <w:cantSplit/>
          <w:trHeight w:val="567"/>
        </w:trPr>
        <w:tc>
          <w:tcPr>
            <w:tcW w:w="2978" w:type="dxa"/>
            <w:tcBorders>
              <w:left w:val="double" w:sz="4" w:space="0" w:color="000000"/>
            </w:tcBorders>
            <w:shd w:val="clear" w:color="auto" w:fill="E6E6E6"/>
            <w:vAlign w:val="center"/>
          </w:tcPr>
          <w:p w14:paraId="29473A0B" w14:textId="77777777" w:rsidR="00AC2B56" w:rsidRPr="005F0450" w:rsidRDefault="00AC2B56" w:rsidP="00E02BAB">
            <w:pPr>
              <w:spacing w:before="120"/>
              <w:jc w:val="left"/>
              <w:rPr>
                <w:b/>
                <w:bCs/>
              </w:rPr>
            </w:pPr>
            <w:r w:rsidRPr="005F0450">
              <w:rPr>
                <w:b/>
                <w:bCs/>
              </w:rPr>
              <w:t xml:space="preserve">Supporting Information: </w:t>
            </w:r>
          </w:p>
          <w:p w14:paraId="2C8A6F72" w14:textId="77777777" w:rsidR="00AC2B56" w:rsidRPr="005F0450" w:rsidRDefault="00AC2B56" w:rsidP="00E02BAB">
            <w:pPr>
              <w:spacing w:before="120"/>
              <w:jc w:val="left"/>
              <w:rPr>
                <w:bCs/>
              </w:rPr>
            </w:pPr>
            <w:r w:rsidRPr="005F0450">
              <w:rPr>
                <w:bCs/>
              </w:rPr>
              <w:t>(please attach all supporting documentation for this Change Control)</w:t>
            </w:r>
          </w:p>
        </w:tc>
        <w:tc>
          <w:tcPr>
            <w:tcW w:w="6804" w:type="dxa"/>
            <w:tcBorders>
              <w:right w:val="double" w:sz="4" w:space="0" w:color="000000"/>
            </w:tcBorders>
            <w:vAlign w:val="center"/>
          </w:tcPr>
          <w:p w14:paraId="55E22BC6" w14:textId="77777777" w:rsidR="00AC2B56" w:rsidRPr="005F0450" w:rsidRDefault="00AC2B56" w:rsidP="00E02BAB">
            <w:pPr>
              <w:spacing w:before="120"/>
            </w:pPr>
          </w:p>
        </w:tc>
      </w:tr>
      <w:tr w:rsidR="00AC2B56" w:rsidRPr="005F0450" w14:paraId="02D82A12" w14:textId="77777777" w:rsidTr="00E02BAB">
        <w:trPr>
          <w:cantSplit/>
          <w:trHeight w:val="567"/>
        </w:trPr>
        <w:tc>
          <w:tcPr>
            <w:tcW w:w="2978" w:type="dxa"/>
            <w:tcBorders>
              <w:left w:val="double" w:sz="4" w:space="0" w:color="000000"/>
              <w:bottom w:val="double" w:sz="4" w:space="0" w:color="000000"/>
            </w:tcBorders>
            <w:shd w:val="clear" w:color="auto" w:fill="E6E6E6"/>
            <w:vAlign w:val="center"/>
          </w:tcPr>
          <w:p w14:paraId="485F77B6" w14:textId="77777777" w:rsidR="00AC2B56" w:rsidRPr="005F0450" w:rsidRDefault="00AC2B56" w:rsidP="00E02BAB">
            <w:pPr>
              <w:spacing w:before="120"/>
              <w:jc w:val="left"/>
              <w:rPr>
                <w:b/>
                <w:bCs/>
              </w:rPr>
            </w:pPr>
            <w:r w:rsidRPr="005F0450">
              <w:rPr>
                <w:b/>
                <w:bCs/>
              </w:rPr>
              <w:t>Terms and Conditions</w:t>
            </w:r>
          </w:p>
        </w:tc>
        <w:tc>
          <w:tcPr>
            <w:tcW w:w="6804" w:type="dxa"/>
            <w:tcBorders>
              <w:bottom w:val="double" w:sz="4" w:space="0" w:color="000000"/>
              <w:right w:val="double" w:sz="4" w:space="0" w:color="000000"/>
            </w:tcBorders>
            <w:vAlign w:val="center"/>
          </w:tcPr>
          <w:p w14:paraId="1180520B" w14:textId="77777777" w:rsidR="00AC2B56" w:rsidRPr="005F0450" w:rsidRDefault="00AC2B56" w:rsidP="00E02BAB">
            <w:pPr>
              <w:tabs>
                <w:tab w:val="left" w:pos="-1440"/>
                <w:tab w:val="left" w:pos="-720"/>
                <w:tab w:val="left" w:pos="0"/>
              </w:tabs>
              <w:suppressAutoHyphens/>
              <w:spacing w:before="120"/>
            </w:pPr>
            <w:r w:rsidRPr="005F0450">
              <w:t>Save as herein amended all other terms and conditions of the Original Contract shall remain in full force and effect.</w:t>
            </w:r>
          </w:p>
        </w:tc>
      </w:tr>
    </w:tbl>
    <w:tbl>
      <w:tblPr>
        <w:tblStyle w:val="TableGrid"/>
        <w:tblW w:w="9781" w:type="dxa"/>
        <w:tblInd w:w="-31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1419"/>
        <w:gridCol w:w="3118"/>
        <w:gridCol w:w="1843"/>
        <w:gridCol w:w="3118"/>
        <w:gridCol w:w="283"/>
      </w:tblGrid>
      <w:tr w:rsidR="00AC2B56" w:rsidRPr="005F0450" w14:paraId="60342242" w14:textId="77777777" w:rsidTr="00E02BAB">
        <w:trPr>
          <w:trHeight w:val="454"/>
        </w:trPr>
        <w:tc>
          <w:tcPr>
            <w:tcW w:w="9781" w:type="dxa"/>
            <w:gridSpan w:val="5"/>
            <w:tcBorders>
              <w:top w:val="double" w:sz="4" w:space="0" w:color="auto"/>
              <w:bottom w:val="nil"/>
            </w:tcBorders>
            <w:shd w:val="clear" w:color="auto" w:fill="D9D9D9" w:themeFill="background1" w:themeFillShade="D9"/>
            <w:vAlign w:val="center"/>
          </w:tcPr>
          <w:p w14:paraId="39D29F40" w14:textId="77777777" w:rsidR="00AC2B56" w:rsidRPr="005F0450" w:rsidRDefault="00AC2B56" w:rsidP="00E02BAB">
            <w:pPr>
              <w:overflowPunct w:val="0"/>
              <w:spacing w:before="120"/>
              <w:jc w:val="center"/>
              <w:textAlignment w:val="baseline"/>
              <w:rPr>
                <w:rFonts w:eastAsia="Times New Roman"/>
                <w:b/>
              </w:rPr>
            </w:pPr>
            <w:r w:rsidRPr="005F0450">
              <w:rPr>
                <w:rFonts w:eastAsia="Times New Roman"/>
                <w:b/>
              </w:rPr>
              <w:t>Variation Agreed</w:t>
            </w:r>
          </w:p>
        </w:tc>
      </w:tr>
      <w:tr w:rsidR="00AC2B56" w:rsidRPr="005F0450" w14:paraId="2D440AE8" w14:textId="77777777" w:rsidTr="00E02BAB">
        <w:trPr>
          <w:trHeight w:val="454"/>
        </w:trPr>
        <w:tc>
          <w:tcPr>
            <w:tcW w:w="4537" w:type="dxa"/>
            <w:gridSpan w:val="2"/>
            <w:tcBorders>
              <w:top w:val="nil"/>
              <w:bottom w:val="nil"/>
              <w:right w:val="nil"/>
            </w:tcBorders>
            <w:shd w:val="clear" w:color="auto" w:fill="D9D9D9" w:themeFill="background1" w:themeFillShade="D9"/>
            <w:vAlign w:val="center"/>
          </w:tcPr>
          <w:p w14:paraId="4B131DCF" w14:textId="77777777" w:rsidR="00AC2B56" w:rsidRPr="005F0450" w:rsidRDefault="00AC2B56" w:rsidP="00E02BAB">
            <w:pPr>
              <w:overflowPunct w:val="0"/>
              <w:spacing w:before="120"/>
              <w:jc w:val="center"/>
              <w:textAlignment w:val="baseline"/>
              <w:rPr>
                <w:rFonts w:eastAsia="Times New Roman"/>
                <w:b/>
              </w:rPr>
            </w:pPr>
            <w:r w:rsidRPr="005F0450">
              <w:rPr>
                <w:rFonts w:eastAsia="Times New Roman"/>
                <w:b/>
              </w:rPr>
              <w:t>For the Contractor</w:t>
            </w:r>
          </w:p>
        </w:tc>
        <w:tc>
          <w:tcPr>
            <w:tcW w:w="4961" w:type="dxa"/>
            <w:gridSpan w:val="2"/>
            <w:tcBorders>
              <w:top w:val="nil"/>
              <w:left w:val="nil"/>
              <w:bottom w:val="nil"/>
              <w:right w:val="nil"/>
            </w:tcBorders>
            <w:shd w:val="clear" w:color="auto" w:fill="D9D9D9" w:themeFill="background1" w:themeFillShade="D9"/>
            <w:vAlign w:val="center"/>
          </w:tcPr>
          <w:p w14:paraId="376B7441" w14:textId="77777777" w:rsidR="00AC2B56" w:rsidRPr="005F0450" w:rsidRDefault="00AC2B56" w:rsidP="00E02BAB">
            <w:pPr>
              <w:overflowPunct w:val="0"/>
              <w:spacing w:before="120"/>
              <w:jc w:val="center"/>
              <w:textAlignment w:val="baseline"/>
              <w:rPr>
                <w:rFonts w:eastAsia="Times New Roman"/>
                <w:b/>
              </w:rPr>
            </w:pPr>
            <w:r w:rsidRPr="005F0450">
              <w:rPr>
                <w:rFonts w:eastAsia="Times New Roman"/>
                <w:b/>
              </w:rPr>
              <w:t>For the DfE</w:t>
            </w:r>
          </w:p>
        </w:tc>
        <w:tc>
          <w:tcPr>
            <w:tcW w:w="283" w:type="dxa"/>
            <w:tcBorders>
              <w:top w:val="nil"/>
              <w:left w:val="nil"/>
              <w:bottom w:val="nil"/>
            </w:tcBorders>
            <w:shd w:val="clear" w:color="auto" w:fill="D9D9D9" w:themeFill="background1" w:themeFillShade="D9"/>
          </w:tcPr>
          <w:p w14:paraId="3057A43A" w14:textId="77777777" w:rsidR="00AC2B56" w:rsidRPr="005F0450" w:rsidRDefault="00AC2B56" w:rsidP="00E02BAB">
            <w:pPr>
              <w:overflowPunct w:val="0"/>
              <w:spacing w:before="120"/>
              <w:jc w:val="center"/>
              <w:textAlignment w:val="baseline"/>
              <w:rPr>
                <w:rFonts w:eastAsia="Times New Roman"/>
                <w:b/>
              </w:rPr>
            </w:pPr>
          </w:p>
        </w:tc>
      </w:tr>
      <w:tr w:rsidR="00AC2B56" w:rsidRPr="005F0450" w14:paraId="4CFFF3C2" w14:textId="77777777" w:rsidTr="00E02BAB">
        <w:trPr>
          <w:trHeight w:val="454"/>
        </w:trPr>
        <w:tc>
          <w:tcPr>
            <w:tcW w:w="1419" w:type="dxa"/>
            <w:tcBorders>
              <w:top w:val="nil"/>
              <w:bottom w:val="nil"/>
              <w:right w:val="nil"/>
            </w:tcBorders>
            <w:shd w:val="clear" w:color="auto" w:fill="D9D9D9" w:themeFill="background1" w:themeFillShade="D9"/>
            <w:vAlign w:val="center"/>
          </w:tcPr>
          <w:p w14:paraId="266324D9"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Signature:</w:t>
            </w:r>
          </w:p>
        </w:tc>
        <w:tc>
          <w:tcPr>
            <w:tcW w:w="3118" w:type="dxa"/>
            <w:tcBorders>
              <w:top w:val="nil"/>
              <w:left w:val="nil"/>
              <w:bottom w:val="dashed" w:sz="4" w:space="0" w:color="auto"/>
              <w:right w:val="nil"/>
            </w:tcBorders>
            <w:shd w:val="clear" w:color="auto" w:fill="D9D9D9" w:themeFill="background1" w:themeFillShade="D9"/>
            <w:vAlign w:val="center"/>
          </w:tcPr>
          <w:p w14:paraId="44896602" w14:textId="77777777" w:rsidR="00AC2B56" w:rsidRPr="005F0450" w:rsidRDefault="00AC2B56" w:rsidP="00E02BAB">
            <w:pPr>
              <w:overflowPunct w:val="0"/>
              <w:spacing w:before="120"/>
              <w:jc w:val="center"/>
              <w:textAlignment w:val="baseline"/>
              <w:rPr>
                <w:rFonts w:eastAsia="Times New Roman"/>
              </w:rPr>
            </w:pPr>
          </w:p>
        </w:tc>
        <w:tc>
          <w:tcPr>
            <w:tcW w:w="1843" w:type="dxa"/>
            <w:tcBorders>
              <w:top w:val="nil"/>
              <w:left w:val="nil"/>
              <w:bottom w:val="nil"/>
              <w:right w:val="nil"/>
            </w:tcBorders>
            <w:shd w:val="clear" w:color="auto" w:fill="D9D9D9" w:themeFill="background1" w:themeFillShade="D9"/>
            <w:vAlign w:val="center"/>
          </w:tcPr>
          <w:p w14:paraId="661B3803"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Signature:</w:t>
            </w:r>
          </w:p>
        </w:tc>
        <w:tc>
          <w:tcPr>
            <w:tcW w:w="3118" w:type="dxa"/>
            <w:tcBorders>
              <w:top w:val="nil"/>
              <w:left w:val="nil"/>
              <w:bottom w:val="dashed" w:sz="4" w:space="0" w:color="auto"/>
              <w:right w:val="nil"/>
            </w:tcBorders>
            <w:shd w:val="clear" w:color="auto" w:fill="D9D9D9" w:themeFill="background1" w:themeFillShade="D9"/>
            <w:vAlign w:val="center"/>
          </w:tcPr>
          <w:p w14:paraId="3D40AA66" w14:textId="77777777" w:rsidR="00AC2B56" w:rsidRPr="005F0450" w:rsidRDefault="00AC2B56" w:rsidP="00E02BAB">
            <w:pPr>
              <w:overflowPunct w:val="0"/>
              <w:spacing w:before="120"/>
              <w:jc w:val="center"/>
              <w:textAlignment w:val="baseline"/>
              <w:rPr>
                <w:rFonts w:eastAsia="Times New Roman"/>
              </w:rPr>
            </w:pPr>
          </w:p>
        </w:tc>
        <w:tc>
          <w:tcPr>
            <w:tcW w:w="283" w:type="dxa"/>
            <w:tcBorders>
              <w:top w:val="nil"/>
              <w:left w:val="nil"/>
              <w:bottom w:val="nil"/>
            </w:tcBorders>
            <w:shd w:val="clear" w:color="auto" w:fill="D9D9D9" w:themeFill="background1" w:themeFillShade="D9"/>
          </w:tcPr>
          <w:p w14:paraId="74D5E6B0" w14:textId="77777777" w:rsidR="00AC2B56" w:rsidRPr="005F0450" w:rsidRDefault="00AC2B56" w:rsidP="00E02BAB">
            <w:pPr>
              <w:overflowPunct w:val="0"/>
              <w:spacing w:before="120"/>
              <w:jc w:val="center"/>
              <w:textAlignment w:val="baseline"/>
              <w:rPr>
                <w:rFonts w:eastAsia="Times New Roman"/>
              </w:rPr>
            </w:pPr>
          </w:p>
        </w:tc>
      </w:tr>
      <w:tr w:rsidR="00AC2B56" w:rsidRPr="005F0450" w14:paraId="1929C50D" w14:textId="77777777" w:rsidTr="00E02BAB">
        <w:trPr>
          <w:trHeight w:val="454"/>
        </w:trPr>
        <w:tc>
          <w:tcPr>
            <w:tcW w:w="1419" w:type="dxa"/>
            <w:tcBorders>
              <w:top w:val="nil"/>
              <w:bottom w:val="nil"/>
              <w:right w:val="nil"/>
            </w:tcBorders>
            <w:shd w:val="clear" w:color="auto" w:fill="D9D9D9" w:themeFill="background1" w:themeFillShade="D9"/>
            <w:vAlign w:val="center"/>
          </w:tcPr>
          <w:p w14:paraId="12374334"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Full Name:</w:t>
            </w:r>
          </w:p>
        </w:tc>
        <w:tc>
          <w:tcPr>
            <w:tcW w:w="3118" w:type="dxa"/>
            <w:tcBorders>
              <w:top w:val="dashed" w:sz="4" w:space="0" w:color="auto"/>
              <w:left w:val="nil"/>
              <w:bottom w:val="dashed" w:sz="4" w:space="0" w:color="auto"/>
              <w:right w:val="nil"/>
            </w:tcBorders>
            <w:shd w:val="clear" w:color="auto" w:fill="D9D9D9" w:themeFill="background1" w:themeFillShade="D9"/>
            <w:vAlign w:val="center"/>
          </w:tcPr>
          <w:p w14:paraId="6D19E0AE" w14:textId="77777777" w:rsidR="00AC2B56" w:rsidRPr="005F0450" w:rsidRDefault="00AC2B56" w:rsidP="00E02BAB">
            <w:pPr>
              <w:overflowPunct w:val="0"/>
              <w:spacing w:before="120"/>
              <w:jc w:val="center"/>
              <w:textAlignment w:val="baseline"/>
              <w:rPr>
                <w:rFonts w:eastAsia="Times New Roman"/>
              </w:rPr>
            </w:pPr>
          </w:p>
        </w:tc>
        <w:tc>
          <w:tcPr>
            <w:tcW w:w="1843" w:type="dxa"/>
            <w:tcBorders>
              <w:top w:val="nil"/>
              <w:left w:val="nil"/>
              <w:bottom w:val="nil"/>
              <w:right w:val="nil"/>
            </w:tcBorders>
            <w:shd w:val="clear" w:color="auto" w:fill="D9D9D9" w:themeFill="background1" w:themeFillShade="D9"/>
            <w:vAlign w:val="center"/>
          </w:tcPr>
          <w:p w14:paraId="14CD554C"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Full Name:</w:t>
            </w:r>
          </w:p>
        </w:tc>
        <w:tc>
          <w:tcPr>
            <w:tcW w:w="3118" w:type="dxa"/>
            <w:tcBorders>
              <w:top w:val="dashed" w:sz="4" w:space="0" w:color="auto"/>
              <w:left w:val="nil"/>
              <w:bottom w:val="dashed" w:sz="4" w:space="0" w:color="auto"/>
              <w:right w:val="nil"/>
            </w:tcBorders>
            <w:shd w:val="clear" w:color="auto" w:fill="D9D9D9" w:themeFill="background1" w:themeFillShade="D9"/>
            <w:vAlign w:val="center"/>
          </w:tcPr>
          <w:p w14:paraId="244DEF3F" w14:textId="77777777" w:rsidR="00AC2B56" w:rsidRPr="005F0450" w:rsidRDefault="00AC2B56" w:rsidP="00E02BAB">
            <w:pPr>
              <w:overflowPunct w:val="0"/>
              <w:spacing w:before="120"/>
              <w:jc w:val="center"/>
              <w:textAlignment w:val="baseline"/>
              <w:rPr>
                <w:rFonts w:eastAsia="Times New Roman"/>
              </w:rPr>
            </w:pPr>
          </w:p>
        </w:tc>
        <w:tc>
          <w:tcPr>
            <w:tcW w:w="283" w:type="dxa"/>
            <w:tcBorders>
              <w:top w:val="nil"/>
              <w:left w:val="nil"/>
              <w:bottom w:val="nil"/>
            </w:tcBorders>
            <w:shd w:val="clear" w:color="auto" w:fill="D9D9D9" w:themeFill="background1" w:themeFillShade="D9"/>
          </w:tcPr>
          <w:p w14:paraId="5CE004EC" w14:textId="77777777" w:rsidR="00AC2B56" w:rsidRPr="005F0450" w:rsidRDefault="00AC2B56" w:rsidP="00E02BAB">
            <w:pPr>
              <w:overflowPunct w:val="0"/>
              <w:spacing w:before="120"/>
              <w:jc w:val="center"/>
              <w:textAlignment w:val="baseline"/>
              <w:rPr>
                <w:rFonts w:eastAsia="Times New Roman"/>
              </w:rPr>
            </w:pPr>
          </w:p>
        </w:tc>
      </w:tr>
      <w:tr w:rsidR="00AC2B56" w:rsidRPr="005F0450" w14:paraId="3E86BE52" w14:textId="77777777" w:rsidTr="00E02BAB">
        <w:trPr>
          <w:trHeight w:val="454"/>
        </w:trPr>
        <w:tc>
          <w:tcPr>
            <w:tcW w:w="1419" w:type="dxa"/>
            <w:tcBorders>
              <w:top w:val="nil"/>
              <w:bottom w:val="nil"/>
              <w:right w:val="nil"/>
            </w:tcBorders>
            <w:shd w:val="clear" w:color="auto" w:fill="D9D9D9" w:themeFill="background1" w:themeFillShade="D9"/>
            <w:vAlign w:val="center"/>
          </w:tcPr>
          <w:p w14:paraId="72794C1A"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Title:</w:t>
            </w:r>
          </w:p>
        </w:tc>
        <w:tc>
          <w:tcPr>
            <w:tcW w:w="3118" w:type="dxa"/>
            <w:tcBorders>
              <w:top w:val="dashed" w:sz="4" w:space="0" w:color="auto"/>
              <w:left w:val="nil"/>
              <w:bottom w:val="dashed" w:sz="4" w:space="0" w:color="auto"/>
              <w:right w:val="nil"/>
            </w:tcBorders>
            <w:shd w:val="clear" w:color="auto" w:fill="D9D9D9" w:themeFill="background1" w:themeFillShade="D9"/>
            <w:vAlign w:val="center"/>
          </w:tcPr>
          <w:p w14:paraId="32696D1E" w14:textId="77777777" w:rsidR="00AC2B56" w:rsidRPr="005F0450" w:rsidRDefault="00AC2B56" w:rsidP="00E02BAB">
            <w:pPr>
              <w:overflowPunct w:val="0"/>
              <w:spacing w:before="120"/>
              <w:jc w:val="center"/>
              <w:textAlignment w:val="baseline"/>
              <w:rPr>
                <w:rFonts w:eastAsia="Times New Roman"/>
              </w:rPr>
            </w:pPr>
          </w:p>
        </w:tc>
        <w:tc>
          <w:tcPr>
            <w:tcW w:w="1843" w:type="dxa"/>
            <w:tcBorders>
              <w:top w:val="nil"/>
              <w:left w:val="nil"/>
              <w:bottom w:val="nil"/>
              <w:right w:val="nil"/>
            </w:tcBorders>
            <w:shd w:val="clear" w:color="auto" w:fill="D9D9D9" w:themeFill="background1" w:themeFillShade="D9"/>
            <w:vAlign w:val="center"/>
          </w:tcPr>
          <w:p w14:paraId="118BF27D"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Title:</w:t>
            </w:r>
          </w:p>
        </w:tc>
        <w:tc>
          <w:tcPr>
            <w:tcW w:w="3118" w:type="dxa"/>
            <w:tcBorders>
              <w:top w:val="dashed" w:sz="4" w:space="0" w:color="auto"/>
              <w:left w:val="nil"/>
              <w:bottom w:val="dashed" w:sz="4" w:space="0" w:color="auto"/>
              <w:right w:val="nil"/>
            </w:tcBorders>
            <w:shd w:val="clear" w:color="auto" w:fill="D9D9D9" w:themeFill="background1" w:themeFillShade="D9"/>
            <w:vAlign w:val="center"/>
          </w:tcPr>
          <w:p w14:paraId="40E2700A" w14:textId="77777777" w:rsidR="00AC2B56" w:rsidRPr="005F0450" w:rsidRDefault="00AC2B56" w:rsidP="00E02BAB">
            <w:pPr>
              <w:overflowPunct w:val="0"/>
              <w:spacing w:before="120"/>
              <w:jc w:val="center"/>
              <w:textAlignment w:val="baseline"/>
              <w:rPr>
                <w:rFonts w:eastAsia="Times New Roman"/>
              </w:rPr>
            </w:pPr>
          </w:p>
        </w:tc>
        <w:tc>
          <w:tcPr>
            <w:tcW w:w="283" w:type="dxa"/>
            <w:tcBorders>
              <w:top w:val="nil"/>
              <w:left w:val="nil"/>
              <w:bottom w:val="nil"/>
            </w:tcBorders>
            <w:shd w:val="clear" w:color="auto" w:fill="D9D9D9" w:themeFill="background1" w:themeFillShade="D9"/>
          </w:tcPr>
          <w:p w14:paraId="49F1062D" w14:textId="77777777" w:rsidR="00AC2B56" w:rsidRPr="005F0450" w:rsidRDefault="00AC2B56" w:rsidP="00E02BAB">
            <w:pPr>
              <w:overflowPunct w:val="0"/>
              <w:spacing w:before="120"/>
              <w:jc w:val="center"/>
              <w:textAlignment w:val="baseline"/>
              <w:rPr>
                <w:rFonts w:eastAsia="Times New Roman"/>
              </w:rPr>
            </w:pPr>
          </w:p>
        </w:tc>
      </w:tr>
      <w:tr w:rsidR="00AC2B56" w:rsidRPr="005F0450" w14:paraId="0529CEDE" w14:textId="77777777" w:rsidTr="00E02BAB">
        <w:trPr>
          <w:trHeight w:val="454"/>
        </w:trPr>
        <w:tc>
          <w:tcPr>
            <w:tcW w:w="1419" w:type="dxa"/>
            <w:tcBorders>
              <w:top w:val="nil"/>
              <w:bottom w:val="nil"/>
              <w:right w:val="nil"/>
            </w:tcBorders>
            <w:shd w:val="clear" w:color="auto" w:fill="D9D9D9" w:themeFill="background1" w:themeFillShade="D9"/>
            <w:vAlign w:val="center"/>
          </w:tcPr>
          <w:p w14:paraId="52401EB0"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Date:</w:t>
            </w:r>
          </w:p>
        </w:tc>
        <w:tc>
          <w:tcPr>
            <w:tcW w:w="3118" w:type="dxa"/>
            <w:tcBorders>
              <w:top w:val="dashed" w:sz="4" w:space="0" w:color="auto"/>
              <w:left w:val="nil"/>
              <w:bottom w:val="dashed" w:sz="4" w:space="0" w:color="auto"/>
              <w:right w:val="nil"/>
            </w:tcBorders>
            <w:shd w:val="clear" w:color="auto" w:fill="D9D9D9" w:themeFill="background1" w:themeFillShade="D9"/>
            <w:vAlign w:val="center"/>
          </w:tcPr>
          <w:p w14:paraId="00E62A0C" w14:textId="77777777" w:rsidR="00AC2B56" w:rsidRPr="005F0450" w:rsidRDefault="00AC2B56" w:rsidP="00E02BAB">
            <w:pPr>
              <w:overflowPunct w:val="0"/>
              <w:spacing w:before="120"/>
              <w:jc w:val="center"/>
              <w:textAlignment w:val="baseline"/>
              <w:rPr>
                <w:rFonts w:eastAsia="Times New Roman"/>
              </w:rPr>
            </w:pPr>
          </w:p>
        </w:tc>
        <w:tc>
          <w:tcPr>
            <w:tcW w:w="1843" w:type="dxa"/>
            <w:tcBorders>
              <w:top w:val="nil"/>
              <w:left w:val="nil"/>
              <w:bottom w:val="nil"/>
              <w:right w:val="nil"/>
            </w:tcBorders>
            <w:shd w:val="clear" w:color="auto" w:fill="D9D9D9" w:themeFill="background1" w:themeFillShade="D9"/>
            <w:vAlign w:val="center"/>
          </w:tcPr>
          <w:p w14:paraId="18E7B540" w14:textId="77777777" w:rsidR="00AC2B56" w:rsidRPr="005F0450" w:rsidRDefault="00AC2B56" w:rsidP="00E02BAB">
            <w:pPr>
              <w:overflowPunct w:val="0"/>
              <w:spacing w:before="120"/>
              <w:jc w:val="right"/>
              <w:textAlignment w:val="baseline"/>
              <w:rPr>
                <w:rFonts w:eastAsia="Times New Roman"/>
                <w:b/>
              </w:rPr>
            </w:pPr>
            <w:r w:rsidRPr="005F0450">
              <w:rPr>
                <w:rFonts w:eastAsia="Times New Roman"/>
                <w:b/>
              </w:rPr>
              <w:t>Date:</w:t>
            </w:r>
          </w:p>
        </w:tc>
        <w:tc>
          <w:tcPr>
            <w:tcW w:w="3118" w:type="dxa"/>
            <w:tcBorders>
              <w:top w:val="dashed" w:sz="4" w:space="0" w:color="auto"/>
              <w:left w:val="nil"/>
              <w:bottom w:val="dashed" w:sz="4" w:space="0" w:color="auto"/>
              <w:right w:val="nil"/>
            </w:tcBorders>
            <w:shd w:val="clear" w:color="auto" w:fill="D9D9D9" w:themeFill="background1" w:themeFillShade="D9"/>
            <w:vAlign w:val="center"/>
          </w:tcPr>
          <w:p w14:paraId="0C211625" w14:textId="77777777" w:rsidR="00AC2B56" w:rsidRPr="005F0450" w:rsidRDefault="00AC2B56" w:rsidP="00E02BAB">
            <w:pPr>
              <w:overflowPunct w:val="0"/>
              <w:spacing w:before="120"/>
              <w:jc w:val="center"/>
              <w:textAlignment w:val="baseline"/>
              <w:rPr>
                <w:rFonts w:eastAsia="Times New Roman"/>
              </w:rPr>
            </w:pPr>
          </w:p>
        </w:tc>
        <w:tc>
          <w:tcPr>
            <w:tcW w:w="283" w:type="dxa"/>
            <w:tcBorders>
              <w:top w:val="nil"/>
              <w:left w:val="nil"/>
              <w:bottom w:val="nil"/>
            </w:tcBorders>
            <w:shd w:val="clear" w:color="auto" w:fill="D9D9D9" w:themeFill="background1" w:themeFillShade="D9"/>
          </w:tcPr>
          <w:p w14:paraId="6C5B49C4" w14:textId="77777777" w:rsidR="00AC2B56" w:rsidRPr="005F0450" w:rsidRDefault="00AC2B56" w:rsidP="00E02BAB">
            <w:pPr>
              <w:overflowPunct w:val="0"/>
              <w:spacing w:before="120"/>
              <w:jc w:val="center"/>
              <w:textAlignment w:val="baseline"/>
              <w:rPr>
                <w:rFonts w:eastAsia="Times New Roman"/>
              </w:rPr>
            </w:pPr>
          </w:p>
        </w:tc>
      </w:tr>
      <w:tr w:rsidR="00AC2B56" w:rsidRPr="005F0450" w14:paraId="19329558" w14:textId="77777777" w:rsidTr="00E02BAB">
        <w:trPr>
          <w:trHeight w:val="113"/>
        </w:trPr>
        <w:tc>
          <w:tcPr>
            <w:tcW w:w="1419" w:type="dxa"/>
            <w:tcBorders>
              <w:top w:val="nil"/>
              <w:bottom w:val="double" w:sz="4" w:space="0" w:color="auto"/>
              <w:right w:val="nil"/>
            </w:tcBorders>
            <w:shd w:val="clear" w:color="auto" w:fill="D9D9D9" w:themeFill="background1" w:themeFillShade="D9"/>
            <w:vAlign w:val="center"/>
          </w:tcPr>
          <w:p w14:paraId="2FF1D0AC" w14:textId="77777777" w:rsidR="00AC2B56" w:rsidRPr="005F0450" w:rsidRDefault="00AC2B56" w:rsidP="00E02BAB">
            <w:pPr>
              <w:overflowPunct w:val="0"/>
              <w:spacing w:after="0"/>
              <w:jc w:val="right"/>
              <w:textAlignment w:val="baseline"/>
              <w:rPr>
                <w:rFonts w:eastAsia="Times New Roman"/>
                <w:b/>
              </w:rPr>
            </w:pPr>
          </w:p>
        </w:tc>
        <w:tc>
          <w:tcPr>
            <w:tcW w:w="3118" w:type="dxa"/>
            <w:tcBorders>
              <w:top w:val="dashed" w:sz="4" w:space="0" w:color="auto"/>
              <w:left w:val="nil"/>
              <w:bottom w:val="double" w:sz="4" w:space="0" w:color="auto"/>
              <w:right w:val="nil"/>
            </w:tcBorders>
            <w:shd w:val="clear" w:color="auto" w:fill="D9D9D9" w:themeFill="background1" w:themeFillShade="D9"/>
            <w:vAlign w:val="center"/>
          </w:tcPr>
          <w:p w14:paraId="6ADF2EE6" w14:textId="77777777" w:rsidR="00AC2B56" w:rsidRPr="005F0450" w:rsidRDefault="00AC2B56" w:rsidP="00E02BAB">
            <w:pPr>
              <w:overflowPunct w:val="0"/>
              <w:spacing w:after="0"/>
              <w:jc w:val="center"/>
              <w:textAlignment w:val="baseline"/>
              <w:rPr>
                <w:rFonts w:eastAsia="Times New Roman"/>
              </w:rPr>
            </w:pPr>
          </w:p>
        </w:tc>
        <w:tc>
          <w:tcPr>
            <w:tcW w:w="1843" w:type="dxa"/>
            <w:tcBorders>
              <w:top w:val="nil"/>
              <w:left w:val="nil"/>
              <w:bottom w:val="double" w:sz="4" w:space="0" w:color="auto"/>
              <w:right w:val="nil"/>
            </w:tcBorders>
            <w:shd w:val="clear" w:color="auto" w:fill="D9D9D9" w:themeFill="background1" w:themeFillShade="D9"/>
            <w:vAlign w:val="center"/>
          </w:tcPr>
          <w:p w14:paraId="0F171449" w14:textId="77777777" w:rsidR="00AC2B56" w:rsidRPr="005F0450" w:rsidRDefault="00AC2B56" w:rsidP="00E02BAB">
            <w:pPr>
              <w:overflowPunct w:val="0"/>
              <w:spacing w:after="0"/>
              <w:jc w:val="right"/>
              <w:textAlignment w:val="baseline"/>
              <w:rPr>
                <w:rFonts w:eastAsia="Times New Roman"/>
                <w:b/>
              </w:rPr>
            </w:pPr>
          </w:p>
        </w:tc>
        <w:tc>
          <w:tcPr>
            <w:tcW w:w="3118" w:type="dxa"/>
            <w:tcBorders>
              <w:top w:val="dashed" w:sz="4" w:space="0" w:color="auto"/>
              <w:left w:val="nil"/>
              <w:bottom w:val="double" w:sz="4" w:space="0" w:color="auto"/>
              <w:right w:val="nil"/>
            </w:tcBorders>
            <w:shd w:val="clear" w:color="auto" w:fill="D9D9D9" w:themeFill="background1" w:themeFillShade="D9"/>
            <w:vAlign w:val="center"/>
          </w:tcPr>
          <w:p w14:paraId="0371E933" w14:textId="77777777" w:rsidR="00AC2B56" w:rsidRPr="005F0450" w:rsidRDefault="00AC2B56" w:rsidP="00E02BAB">
            <w:pPr>
              <w:overflowPunct w:val="0"/>
              <w:spacing w:after="0"/>
              <w:jc w:val="center"/>
              <w:textAlignment w:val="baseline"/>
              <w:rPr>
                <w:rFonts w:eastAsia="Times New Roman"/>
              </w:rPr>
            </w:pPr>
          </w:p>
        </w:tc>
        <w:tc>
          <w:tcPr>
            <w:tcW w:w="283" w:type="dxa"/>
            <w:tcBorders>
              <w:top w:val="nil"/>
              <w:left w:val="nil"/>
              <w:bottom w:val="double" w:sz="4" w:space="0" w:color="auto"/>
            </w:tcBorders>
            <w:shd w:val="clear" w:color="auto" w:fill="D9D9D9" w:themeFill="background1" w:themeFillShade="D9"/>
          </w:tcPr>
          <w:p w14:paraId="440BF13D" w14:textId="77777777" w:rsidR="00AC2B56" w:rsidRPr="005F0450" w:rsidRDefault="00AC2B56" w:rsidP="00E02BAB">
            <w:pPr>
              <w:overflowPunct w:val="0"/>
              <w:spacing w:after="0"/>
              <w:jc w:val="center"/>
              <w:textAlignment w:val="baseline"/>
              <w:rPr>
                <w:rFonts w:eastAsia="Times New Roman"/>
              </w:rPr>
            </w:pPr>
          </w:p>
        </w:tc>
      </w:tr>
    </w:tbl>
    <w:p w14:paraId="4497FED3" w14:textId="77777777" w:rsidR="00AC2B56" w:rsidRPr="005F0450" w:rsidRDefault="00AC2B56" w:rsidP="00AC2B56">
      <w:pPr>
        <w:spacing w:before="120"/>
        <w:ind w:left="-284"/>
        <w:jc w:val="center"/>
        <w:rPr>
          <w:b/>
          <w:bCs/>
        </w:rPr>
      </w:pPr>
      <w:r w:rsidRPr="005F0450">
        <w:rPr>
          <w:b/>
          <w:bCs/>
        </w:rPr>
        <w:t>Please note that no works / services described in this form should be undertaken, and no invoices will be paid until both copies of the CCN are signed, returned and counter-signed.</w:t>
      </w:r>
    </w:p>
    <w:tbl>
      <w:tblPr>
        <w:tblW w:w="9782" w:type="dxa"/>
        <w:tblInd w:w="-31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2445"/>
        <w:gridCol w:w="2446"/>
        <w:gridCol w:w="2445"/>
        <w:gridCol w:w="2446"/>
      </w:tblGrid>
      <w:tr w:rsidR="00AC2B56" w:rsidRPr="005F0450" w14:paraId="28E52E95" w14:textId="77777777" w:rsidTr="00E02BAB">
        <w:tc>
          <w:tcPr>
            <w:tcW w:w="9782" w:type="dxa"/>
            <w:gridSpan w:val="4"/>
            <w:shd w:val="clear" w:color="auto" w:fill="E6E6E6"/>
          </w:tcPr>
          <w:p w14:paraId="1617C4CA" w14:textId="77777777" w:rsidR="00AC2B56" w:rsidRPr="005F0450" w:rsidRDefault="00AC2B56" w:rsidP="00E02BAB">
            <w:pPr>
              <w:spacing w:before="120"/>
              <w:ind w:left="142"/>
              <w:rPr>
                <w:b/>
                <w:bCs/>
              </w:rPr>
            </w:pPr>
            <w:r w:rsidRPr="005F0450">
              <w:rPr>
                <w:b/>
                <w:bCs/>
              </w:rPr>
              <w:t>To be entered by the Commercial department:</w:t>
            </w:r>
          </w:p>
        </w:tc>
      </w:tr>
      <w:tr w:rsidR="00AC2B56" w:rsidRPr="005F0450" w14:paraId="61300F86" w14:textId="77777777" w:rsidTr="00E02BAB">
        <w:tc>
          <w:tcPr>
            <w:tcW w:w="2445" w:type="dxa"/>
            <w:shd w:val="clear" w:color="auto" w:fill="E0E0E0"/>
          </w:tcPr>
          <w:p w14:paraId="7B38E29E" w14:textId="77777777" w:rsidR="00AC2B56" w:rsidRPr="005F0450" w:rsidRDefault="00AC2B56" w:rsidP="00E02BAB">
            <w:pPr>
              <w:spacing w:before="120"/>
              <w:ind w:left="142"/>
              <w:rPr>
                <w:b/>
                <w:bCs/>
              </w:rPr>
            </w:pPr>
            <w:r w:rsidRPr="005F0450">
              <w:rPr>
                <w:b/>
                <w:bCs/>
              </w:rPr>
              <w:t>Commercial Contact:</w:t>
            </w:r>
          </w:p>
        </w:tc>
        <w:tc>
          <w:tcPr>
            <w:tcW w:w="2446" w:type="dxa"/>
            <w:shd w:val="clear" w:color="auto" w:fill="auto"/>
          </w:tcPr>
          <w:p w14:paraId="505AB518" w14:textId="77777777" w:rsidR="00AC2B56" w:rsidRPr="005F0450" w:rsidRDefault="00AC2B56" w:rsidP="00E02BAB">
            <w:pPr>
              <w:spacing w:before="120"/>
              <w:ind w:left="851"/>
              <w:rPr>
                <w:b/>
                <w:bCs/>
              </w:rPr>
            </w:pPr>
          </w:p>
        </w:tc>
        <w:tc>
          <w:tcPr>
            <w:tcW w:w="2445" w:type="dxa"/>
            <w:shd w:val="clear" w:color="auto" w:fill="E6E6E6"/>
          </w:tcPr>
          <w:p w14:paraId="42E23090" w14:textId="77777777" w:rsidR="00AC2B56" w:rsidRPr="005F0450" w:rsidRDefault="00AC2B56" w:rsidP="00E02BAB">
            <w:pPr>
              <w:spacing w:before="120"/>
              <w:ind w:left="72"/>
              <w:rPr>
                <w:b/>
                <w:bCs/>
              </w:rPr>
            </w:pPr>
            <w:r w:rsidRPr="005F0450">
              <w:rPr>
                <w:b/>
                <w:bCs/>
              </w:rPr>
              <w:t>Reference Number:</w:t>
            </w:r>
          </w:p>
        </w:tc>
        <w:tc>
          <w:tcPr>
            <w:tcW w:w="2446" w:type="dxa"/>
          </w:tcPr>
          <w:p w14:paraId="7A6DCBCA" w14:textId="77777777" w:rsidR="00AC2B56" w:rsidRPr="005F0450" w:rsidRDefault="00AC2B56" w:rsidP="00E02BAB">
            <w:pPr>
              <w:spacing w:before="120"/>
              <w:ind w:left="851"/>
              <w:rPr>
                <w:b/>
                <w:bCs/>
              </w:rPr>
            </w:pPr>
            <w:r w:rsidRPr="005F0450">
              <w:rPr>
                <w:b/>
                <w:bCs/>
              </w:rPr>
              <w:t xml:space="preserve"> </w:t>
            </w:r>
          </w:p>
        </w:tc>
      </w:tr>
      <w:tr w:rsidR="00AC2B56" w:rsidRPr="005F0450" w14:paraId="1F155B95" w14:textId="77777777" w:rsidTr="00E02BAB">
        <w:tc>
          <w:tcPr>
            <w:tcW w:w="2445" w:type="dxa"/>
            <w:shd w:val="clear" w:color="auto" w:fill="E0E0E0"/>
          </w:tcPr>
          <w:p w14:paraId="0BD06D5C" w14:textId="77777777" w:rsidR="00AC2B56" w:rsidRPr="005F0450" w:rsidRDefault="00AC2B56" w:rsidP="00E02BAB">
            <w:pPr>
              <w:spacing w:before="120"/>
              <w:ind w:left="142"/>
              <w:rPr>
                <w:b/>
                <w:bCs/>
              </w:rPr>
            </w:pPr>
            <w:r w:rsidRPr="005F0450">
              <w:rPr>
                <w:b/>
                <w:bCs/>
              </w:rPr>
              <w:t>Date received:</w:t>
            </w:r>
          </w:p>
        </w:tc>
        <w:tc>
          <w:tcPr>
            <w:tcW w:w="2446" w:type="dxa"/>
            <w:shd w:val="clear" w:color="auto" w:fill="auto"/>
          </w:tcPr>
          <w:p w14:paraId="5600288E" w14:textId="77777777" w:rsidR="00AC2B56" w:rsidRPr="005F0450" w:rsidRDefault="00AC2B56" w:rsidP="00E02BAB">
            <w:pPr>
              <w:spacing w:before="120"/>
              <w:ind w:left="851"/>
              <w:rPr>
                <w:b/>
                <w:bCs/>
              </w:rPr>
            </w:pPr>
          </w:p>
        </w:tc>
        <w:tc>
          <w:tcPr>
            <w:tcW w:w="2445" w:type="dxa"/>
            <w:shd w:val="clear" w:color="auto" w:fill="E6E6E6"/>
          </w:tcPr>
          <w:p w14:paraId="5F20AA06" w14:textId="77777777" w:rsidR="00AC2B56" w:rsidRPr="005F0450" w:rsidRDefault="00AC2B56" w:rsidP="00E02BAB">
            <w:pPr>
              <w:spacing w:before="120"/>
              <w:ind w:left="72"/>
              <w:rPr>
                <w:b/>
                <w:bCs/>
              </w:rPr>
            </w:pPr>
            <w:r w:rsidRPr="005F0450">
              <w:rPr>
                <w:b/>
                <w:bCs/>
              </w:rPr>
              <w:t>EC Reference:</w:t>
            </w:r>
          </w:p>
        </w:tc>
        <w:tc>
          <w:tcPr>
            <w:tcW w:w="2446" w:type="dxa"/>
          </w:tcPr>
          <w:p w14:paraId="03278B3D" w14:textId="77777777" w:rsidR="00AC2B56" w:rsidRPr="005F0450" w:rsidRDefault="00AC2B56" w:rsidP="00E02BAB">
            <w:pPr>
              <w:spacing w:before="120"/>
              <w:ind w:left="851"/>
              <w:rPr>
                <w:b/>
                <w:bCs/>
              </w:rPr>
            </w:pPr>
          </w:p>
        </w:tc>
      </w:tr>
    </w:tbl>
    <w:p w14:paraId="1167345B" w14:textId="77777777" w:rsidR="00AC2B56" w:rsidRDefault="00AC2B56" w:rsidP="009D6B81">
      <w:pPr>
        <w:widowControl/>
        <w:jc w:val="center"/>
        <w:rPr>
          <w:b/>
          <w:bCs/>
        </w:rPr>
      </w:pPr>
    </w:p>
    <w:p w14:paraId="3F504DA4" w14:textId="77777777" w:rsidR="00AC2B56" w:rsidRDefault="00AC2B56">
      <w:pPr>
        <w:widowControl/>
        <w:autoSpaceDE/>
        <w:autoSpaceDN/>
        <w:adjustRightInd/>
        <w:spacing w:after="0" w:line="240" w:lineRule="auto"/>
        <w:jc w:val="left"/>
        <w:rPr>
          <w:b/>
          <w:bCs/>
        </w:rPr>
      </w:pPr>
      <w:r>
        <w:rPr>
          <w:b/>
          <w:bCs/>
        </w:rPr>
        <w:br w:type="page"/>
      </w:r>
    </w:p>
    <w:p w14:paraId="06BF6A78" w14:textId="77777777" w:rsidR="006E3001" w:rsidRDefault="006E3001" w:rsidP="009D6B81">
      <w:pPr>
        <w:widowControl/>
        <w:jc w:val="center"/>
        <w:rPr>
          <w:b/>
          <w:bCs/>
        </w:rPr>
      </w:pPr>
      <w:r>
        <w:rPr>
          <w:b/>
          <w:bCs/>
        </w:rPr>
        <w:lastRenderedPageBreak/>
        <w:t xml:space="preserve">Schedule </w:t>
      </w:r>
      <w:r w:rsidR="00277B2C">
        <w:rPr>
          <w:b/>
          <w:bCs/>
        </w:rPr>
        <w:t>7</w:t>
      </w:r>
    </w:p>
    <w:p w14:paraId="7864218E" w14:textId="77777777" w:rsidR="006E3001" w:rsidRDefault="006E3001" w:rsidP="009D6B81">
      <w:pPr>
        <w:widowControl/>
        <w:jc w:val="center"/>
        <w:rPr>
          <w:b/>
          <w:bCs/>
        </w:rPr>
      </w:pPr>
      <w:r>
        <w:rPr>
          <w:b/>
          <w:bCs/>
        </w:rPr>
        <w:t xml:space="preserve">Key Personnel and Key Sub </w:t>
      </w:r>
      <w:r w:rsidR="00991834">
        <w:rPr>
          <w:b/>
          <w:bCs/>
        </w:rPr>
        <w:t>Contractor</w:t>
      </w:r>
      <w:r>
        <w:rPr>
          <w:b/>
          <w:bCs/>
        </w:rPr>
        <w:t>s</w:t>
      </w:r>
    </w:p>
    <w:p w14:paraId="34684BFB" w14:textId="77777777" w:rsidR="006E3001" w:rsidRDefault="006E3001" w:rsidP="00D139E7">
      <w:pPr>
        <w:widowControl/>
        <w:spacing w:after="0" w:line="240" w:lineRule="auto"/>
        <w:rPr>
          <w:b/>
          <w:bCs/>
        </w:rPr>
      </w:pPr>
      <w:r>
        <w:rPr>
          <w:b/>
          <w:bCs/>
        </w:rPr>
        <w:t xml:space="preserve">Key Personnel </w:t>
      </w:r>
    </w:p>
    <w:p w14:paraId="2037BEB7" w14:textId="77777777" w:rsidR="006E3001" w:rsidRDefault="00614DF7" w:rsidP="00D139E7">
      <w:pPr>
        <w:widowControl/>
        <w:spacing w:before="200" w:after="60" w:line="240" w:lineRule="auto"/>
        <w:outlineLvl w:val="1"/>
      </w:pPr>
      <w:r>
        <w:t>T</w:t>
      </w:r>
      <w:r w:rsidR="006E3001" w:rsidRPr="00964690">
        <w:t>he</w:t>
      </w:r>
      <w:r w:rsidR="00964690">
        <w:t xml:space="preserve"> </w:t>
      </w:r>
      <w:r w:rsidR="006E3001">
        <w:t xml:space="preserve">individuals listed in the table below </w:t>
      </w:r>
      <w:r w:rsidR="007711C1">
        <w:t>are</w:t>
      </w:r>
      <w:r w:rsidR="006E3001">
        <w:t xml:space="preserve"> Key Personnel: </w:t>
      </w:r>
    </w:p>
    <w:p w14:paraId="159C46DA" w14:textId="77777777" w:rsidR="006E3001" w:rsidRDefault="006E3001" w:rsidP="00D139E7">
      <w:pPr>
        <w:widowControl/>
        <w:spacing w:after="0" w:line="240" w:lineRule="auto"/>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3962"/>
      </w:tblGrid>
      <w:tr w:rsidR="006E3001" w:rsidRPr="00AA7FA3" w14:paraId="270631B5" w14:textId="77777777" w:rsidTr="00A74532">
        <w:tc>
          <w:tcPr>
            <w:tcW w:w="2824" w:type="dxa"/>
            <w:shd w:val="clear" w:color="auto" w:fill="BFBFBF" w:themeFill="background1" w:themeFillShade="BF"/>
            <w:vAlign w:val="center"/>
          </w:tcPr>
          <w:p w14:paraId="2756E0E7" w14:textId="77777777" w:rsidR="006E3001" w:rsidRPr="003440CD" w:rsidRDefault="006E3001" w:rsidP="00A74532">
            <w:pPr>
              <w:spacing w:before="240" w:after="200" w:line="276" w:lineRule="auto"/>
              <w:jc w:val="center"/>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4AFED13D" w14:textId="77777777" w:rsidR="006E3001" w:rsidRPr="003440CD" w:rsidRDefault="006E3001" w:rsidP="00A74532">
            <w:pPr>
              <w:spacing w:before="240" w:after="200" w:line="276" w:lineRule="auto"/>
              <w:jc w:val="center"/>
              <w:rPr>
                <w:rFonts w:eastAsia="Calibri"/>
                <w:b/>
                <w:lang w:eastAsia="en-US"/>
              </w:rPr>
            </w:pPr>
            <w:r w:rsidRPr="003440CD">
              <w:rPr>
                <w:rFonts w:eastAsia="Calibri"/>
                <w:b/>
                <w:lang w:eastAsia="en-US"/>
              </w:rPr>
              <w:t>Role</w:t>
            </w:r>
          </w:p>
        </w:tc>
        <w:tc>
          <w:tcPr>
            <w:tcW w:w="3962" w:type="dxa"/>
            <w:shd w:val="clear" w:color="auto" w:fill="BFBFBF" w:themeFill="background1" w:themeFillShade="BF"/>
            <w:vAlign w:val="center"/>
          </w:tcPr>
          <w:p w14:paraId="2CADEA67" w14:textId="77777777" w:rsidR="006E3001" w:rsidRPr="003440CD" w:rsidRDefault="006E3001" w:rsidP="00A74532">
            <w:pPr>
              <w:spacing w:before="240" w:after="200" w:line="276" w:lineRule="auto"/>
              <w:jc w:val="center"/>
              <w:rPr>
                <w:rFonts w:eastAsia="Calibri"/>
                <w:b/>
                <w:lang w:eastAsia="en-US"/>
              </w:rPr>
            </w:pPr>
            <w:r w:rsidRPr="003440CD">
              <w:rPr>
                <w:rFonts w:eastAsia="Calibri"/>
                <w:b/>
                <w:lang w:eastAsia="en-US"/>
              </w:rPr>
              <w:t>Period of Involvement</w:t>
            </w:r>
          </w:p>
        </w:tc>
      </w:tr>
      <w:tr w:rsidR="006E3001" w:rsidRPr="00AA7FA3" w14:paraId="69C06CC0" w14:textId="77777777" w:rsidTr="00A74532">
        <w:trPr>
          <w:trHeight w:val="340"/>
        </w:trPr>
        <w:tc>
          <w:tcPr>
            <w:tcW w:w="2824" w:type="dxa"/>
            <w:shd w:val="clear" w:color="auto" w:fill="auto"/>
            <w:vAlign w:val="center"/>
          </w:tcPr>
          <w:p w14:paraId="33ADC0C0" w14:textId="77777777" w:rsidR="006E3001" w:rsidRPr="003F5229" w:rsidRDefault="006E3001" w:rsidP="00A74532">
            <w:pPr>
              <w:spacing w:after="0" w:line="240" w:lineRule="auto"/>
              <w:jc w:val="center"/>
              <w:rPr>
                <w:rFonts w:eastAsia="Calibri"/>
                <w:sz w:val="22"/>
                <w:szCs w:val="22"/>
                <w:lang w:eastAsia="en-US"/>
              </w:rPr>
            </w:pPr>
          </w:p>
        </w:tc>
        <w:tc>
          <w:tcPr>
            <w:tcW w:w="2848" w:type="dxa"/>
            <w:shd w:val="clear" w:color="auto" w:fill="auto"/>
            <w:vAlign w:val="center"/>
          </w:tcPr>
          <w:p w14:paraId="2BC850FB" w14:textId="77777777" w:rsidR="006E3001" w:rsidRPr="003F5229" w:rsidRDefault="006E3001" w:rsidP="00A74532">
            <w:pPr>
              <w:spacing w:before="240" w:after="200" w:line="276" w:lineRule="auto"/>
              <w:jc w:val="center"/>
              <w:rPr>
                <w:rFonts w:eastAsia="Calibri"/>
                <w:sz w:val="22"/>
                <w:szCs w:val="22"/>
                <w:lang w:eastAsia="en-US"/>
              </w:rPr>
            </w:pPr>
          </w:p>
        </w:tc>
        <w:tc>
          <w:tcPr>
            <w:tcW w:w="3962" w:type="dxa"/>
            <w:shd w:val="clear" w:color="auto" w:fill="auto"/>
            <w:vAlign w:val="center"/>
          </w:tcPr>
          <w:p w14:paraId="3ED76EBF" w14:textId="77777777" w:rsidR="006E3001" w:rsidRPr="003F5229" w:rsidRDefault="006E3001" w:rsidP="00A74532">
            <w:pPr>
              <w:spacing w:before="240" w:after="200" w:line="276" w:lineRule="auto"/>
              <w:jc w:val="center"/>
              <w:rPr>
                <w:rFonts w:eastAsia="Calibri"/>
                <w:sz w:val="22"/>
                <w:szCs w:val="22"/>
                <w:lang w:eastAsia="en-US"/>
              </w:rPr>
            </w:pPr>
          </w:p>
        </w:tc>
      </w:tr>
      <w:tr w:rsidR="006E3001" w:rsidRPr="00AA7FA3" w14:paraId="7CB3AFDF" w14:textId="77777777" w:rsidTr="00A74532">
        <w:trPr>
          <w:trHeight w:val="340"/>
        </w:trPr>
        <w:tc>
          <w:tcPr>
            <w:tcW w:w="2824" w:type="dxa"/>
            <w:shd w:val="clear" w:color="auto" w:fill="auto"/>
            <w:vAlign w:val="center"/>
          </w:tcPr>
          <w:p w14:paraId="1618FA03" w14:textId="77777777" w:rsidR="006E3001" w:rsidRPr="003F5229" w:rsidRDefault="006E3001" w:rsidP="00A74532">
            <w:pPr>
              <w:spacing w:before="240" w:after="200" w:line="276" w:lineRule="auto"/>
              <w:jc w:val="center"/>
              <w:rPr>
                <w:rFonts w:eastAsia="Calibri"/>
                <w:sz w:val="22"/>
                <w:szCs w:val="22"/>
                <w:lang w:eastAsia="en-US"/>
              </w:rPr>
            </w:pPr>
          </w:p>
        </w:tc>
        <w:tc>
          <w:tcPr>
            <w:tcW w:w="2848" w:type="dxa"/>
            <w:shd w:val="clear" w:color="auto" w:fill="auto"/>
            <w:vAlign w:val="center"/>
          </w:tcPr>
          <w:p w14:paraId="573C0D05" w14:textId="77777777" w:rsidR="006E3001" w:rsidRPr="003F5229" w:rsidRDefault="006E3001" w:rsidP="00A74532">
            <w:pPr>
              <w:spacing w:before="240" w:after="200" w:line="276" w:lineRule="auto"/>
              <w:jc w:val="center"/>
              <w:rPr>
                <w:rFonts w:eastAsia="Calibri"/>
                <w:sz w:val="22"/>
                <w:szCs w:val="22"/>
                <w:lang w:eastAsia="en-US"/>
              </w:rPr>
            </w:pPr>
          </w:p>
        </w:tc>
        <w:tc>
          <w:tcPr>
            <w:tcW w:w="3962" w:type="dxa"/>
            <w:shd w:val="clear" w:color="auto" w:fill="auto"/>
            <w:vAlign w:val="center"/>
          </w:tcPr>
          <w:p w14:paraId="35CC610B" w14:textId="77777777" w:rsidR="006E3001" w:rsidRPr="003F5229" w:rsidRDefault="006E3001" w:rsidP="00A74532">
            <w:pPr>
              <w:spacing w:before="240" w:after="200" w:line="276" w:lineRule="auto"/>
              <w:jc w:val="center"/>
              <w:rPr>
                <w:rFonts w:eastAsia="Calibri"/>
                <w:sz w:val="22"/>
                <w:szCs w:val="22"/>
                <w:lang w:eastAsia="en-US"/>
              </w:rPr>
            </w:pPr>
          </w:p>
        </w:tc>
      </w:tr>
      <w:tr w:rsidR="006E3001" w:rsidRPr="00AA7FA3" w14:paraId="49607277" w14:textId="77777777" w:rsidTr="00A74532">
        <w:trPr>
          <w:trHeight w:val="340"/>
        </w:trPr>
        <w:tc>
          <w:tcPr>
            <w:tcW w:w="2824" w:type="dxa"/>
            <w:shd w:val="clear" w:color="auto" w:fill="auto"/>
            <w:vAlign w:val="center"/>
          </w:tcPr>
          <w:p w14:paraId="146EE5CA" w14:textId="77777777" w:rsidR="006E3001" w:rsidRPr="003F5229" w:rsidRDefault="006E3001" w:rsidP="00A74532">
            <w:pPr>
              <w:spacing w:before="240" w:after="200" w:line="276" w:lineRule="auto"/>
              <w:jc w:val="center"/>
              <w:rPr>
                <w:rFonts w:eastAsia="Calibri"/>
                <w:sz w:val="22"/>
                <w:szCs w:val="22"/>
                <w:lang w:eastAsia="en-US"/>
              </w:rPr>
            </w:pPr>
          </w:p>
        </w:tc>
        <w:tc>
          <w:tcPr>
            <w:tcW w:w="2848" w:type="dxa"/>
            <w:shd w:val="clear" w:color="auto" w:fill="auto"/>
            <w:vAlign w:val="center"/>
          </w:tcPr>
          <w:p w14:paraId="7D723FE2" w14:textId="77777777" w:rsidR="006E3001" w:rsidRPr="003F5229" w:rsidRDefault="006E3001" w:rsidP="00A74532">
            <w:pPr>
              <w:spacing w:before="240" w:after="200" w:line="276" w:lineRule="auto"/>
              <w:jc w:val="center"/>
              <w:rPr>
                <w:rFonts w:eastAsia="Calibri"/>
                <w:sz w:val="22"/>
                <w:szCs w:val="22"/>
                <w:lang w:eastAsia="en-US"/>
              </w:rPr>
            </w:pPr>
          </w:p>
        </w:tc>
        <w:tc>
          <w:tcPr>
            <w:tcW w:w="3962" w:type="dxa"/>
            <w:shd w:val="clear" w:color="auto" w:fill="auto"/>
            <w:vAlign w:val="center"/>
          </w:tcPr>
          <w:p w14:paraId="2309C893" w14:textId="77777777" w:rsidR="006E3001" w:rsidRPr="003F5229" w:rsidRDefault="006E3001" w:rsidP="00A74532">
            <w:pPr>
              <w:spacing w:before="240" w:after="200" w:line="276" w:lineRule="auto"/>
              <w:jc w:val="center"/>
              <w:rPr>
                <w:rFonts w:eastAsia="Calibri"/>
                <w:sz w:val="22"/>
                <w:szCs w:val="22"/>
                <w:lang w:eastAsia="en-US"/>
              </w:rPr>
            </w:pPr>
          </w:p>
        </w:tc>
      </w:tr>
      <w:tr w:rsidR="006E3001" w:rsidRPr="00AA7FA3" w14:paraId="171C8C25" w14:textId="77777777" w:rsidTr="00A74532">
        <w:trPr>
          <w:trHeight w:val="340"/>
        </w:trPr>
        <w:tc>
          <w:tcPr>
            <w:tcW w:w="2824" w:type="dxa"/>
            <w:shd w:val="clear" w:color="auto" w:fill="auto"/>
            <w:vAlign w:val="center"/>
          </w:tcPr>
          <w:p w14:paraId="14140883" w14:textId="77777777" w:rsidR="006E3001" w:rsidRPr="003F5229" w:rsidRDefault="006E3001" w:rsidP="00A74532">
            <w:pPr>
              <w:spacing w:before="240" w:after="200" w:line="276" w:lineRule="auto"/>
              <w:jc w:val="center"/>
              <w:rPr>
                <w:rFonts w:eastAsia="Calibri"/>
                <w:sz w:val="22"/>
                <w:szCs w:val="22"/>
                <w:lang w:eastAsia="en-US"/>
              </w:rPr>
            </w:pPr>
          </w:p>
        </w:tc>
        <w:tc>
          <w:tcPr>
            <w:tcW w:w="2848" w:type="dxa"/>
            <w:shd w:val="clear" w:color="auto" w:fill="auto"/>
            <w:vAlign w:val="center"/>
          </w:tcPr>
          <w:p w14:paraId="5F9755CA" w14:textId="77777777" w:rsidR="006E3001" w:rsidRPr="003F5229" w:rsidRDefault="006E3001" w:rsidP="00A74532">
            <w:pPr>
              <w:spacing w:before="240" w:after="200" w:line="276" w:lineRule="auto"/>
              <w:jc w:val="center"/>
              <w:rPr>
                <w:rFonts w:eastAsia="Calibri"/>
                <w:sz w:val="22"/>
                <w:szCs w:val="22"/>
                <w:lang w:eastAsia="en-US"/>
              </w:rPr>
            </w:pPr>
          </w:p>
        </w:tc>
        <w:tc>
          <w:tcPr>
            <w:tcW w:w="3962" w:type="dxa"/>
            <w:shd w:val="clear" w:color="auto" w:fill="auto"/>
            <w:vAlign w:val="center"/>
          </w:tcPr>
          <w:p w14:paraId="4BC31C2B" w14:textId="77777777" w:rsidR="006E3001" w:rsidRPr="003F5229" w:rsidRDefault="006E3001" w:rsidP="00A74532">
            <w:pPr>
              <w:spacing w:before="240" w:after="200" w:line="276" w:lineRule="auto"/>
              <w:jc w:val="center"/>
              <w:rPr>
                <w:rFonts w:eastAsia="Calibri"/>
                <w:sz w:val="22"/>
                <w:szCs w:val="22"/>
                <w:lang w:eastAsia="en-US"/>
              </w:rPr>
            </w:pPr>
          </w:p>
        </w:tc>
      </w:tr>
      <w:tr w:rsidR="006E3001" w:rsidRPr="00AA7FA3" w14:paraId="51CA81E0" w14:textId="77777777" w:rsidTr="00A74532">
        <w:trPr>
          <w:trHeight w:val="340"/>
        </w:trPr>
        <w:tc>
          <w:tcPr>
            <w:tcW w:w="2824" w:type="dxa"/>
            <w:shd w:val="clear" w:color="auto" w:fill="auto"/>
            <w:vAlign w:val="center"/>
          </w:tcPr>
          <w:p w14:paraId="3D3917D8" w14:textId="77777777" w:rsidR="006E3001" w:rsidRPr="003F5229" w:rsidRDefault="006E3001" w:rsidP="00A74532">
            <w:pPr>
              <w:spacing w:before="240" w:after="200" w:line="276" w:lineRule="auto"/>
              <w:jc w:val="center"/>
              <w:rPr>
                <w:rFonts w:eastAsia="Calibri"/>
                <w:sz w:val="22"/>
                <w:szCs w:val="22"/>
                <w:lang w:eastAsia="en-US"/>
              </w:rPr>
            </w:pPr>
          </w:p>
        </w:tc>
        <w:tc>
          <w:tcPr>
            <w:tcW w:w="2848" w:type="dxa"/>
            <w:shd w:val="clear" w:color="auto" w:fill="auto"/>
            <w:vAlign w:val="center"/>
          </w:tcPr>
          <w:p w14:paraId="5254A058" w14:textId="77777777" w:rsidR="006E3001" w:rsidRPr="003F5229" w:rsidRDefault="006E3001" w:rsidP="00A74532">
            <w:pPr>
              <w:spacing w:before="240" w:after="200" w:line="276" w:lineRule="auto"/>
              <w:jc w:val="center"/>
              <w:rPr>
                <w:rFonts w:eastAsia="Calibri"/>
                <w:sz w:val="22"/>
                <w:szCs w:val="22"/>
                <w:lang w:eastAsia="en-US"/>
              </w:rPr>
            </w:pPr>
          </w:p>
        </w:tc>
        <w:tc>
          <w:tcPr>
            <w:tcW w:w="3962" w:type="dxa"/>
            <w:shd w:val="clear" w:color="auto" w:fill="auto"/>
            <w:vAlign w:val="center"/>
          </w:tcPr>
          <w:p w14:paraId="139838DF" w14:textId="77777777" w:rsidR="006E3001" w:rsidRPr="003F5229" w:rsidRDefault="006E3001" w:rsidP="00A74532">
            <w:pPr>
              <w:spacing w:before="240" w:after="200" w:line="276" w:lineRule="auto"/>
              <w:jc w:val="center"/>
              <w:rPr>
                <w:rFonts w:eastAsia="Calibri"/>
                <w:sz w:val="22"/>
                <w:szCs w:val="22"/>
                <w:lang w:eastAsia="en-US"/>
              </w:rPr>
            </w:pPr>
          </w:p>
        </w:tc>
      </w:tr>
      <w:tr w:rsidR="0060352C" w14:paraId="11EB35D7"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60E5576C"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5957BD66"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1609D2DD" w14:textId="77777777" w:rsidR="0060352C" w:rsidRDefault="0060352C" w:rsidP="0060352C">
            <w:pPr>
              <w:spacing w:before="240" w:after="200" w:line="276" w:lineRule="auto"/>
              <w:jc w:val="center"/>
              <w:rPr>
                <w:rFonts w:eastAsia="Calibri"/>
                <w:sz w:val="22"/>
                <w:szCs w:val="22"/>
                <w:lang w:eastAsia="en-US"/>
              </w:rPr>
            </w:pPr>
          </w:p>
        </w:tc>
      </w:tr>
      <w:tr w:rsidR="0060352C" w14:paraId="7DF6324E"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077D2C83"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682141EE"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5EEB24F8" w14:textId="77777777" w:rsidR="0060352C" w:rsidRDefault="0060352C" w:rsidP="0060352C">
            <w:pPr>
              <w:spacing w:before="240" w:after="200" w:line="276" w:lineRule="auto"/>
              <w:jc w:val="center"/>
              <w:rPr>
                <w:rFonts w:eastAsia="Calibri"/>
                <w:sz w:val="22"/>
                <w:szCs w:val="22"/>
                <w:lang w:eastAsia="en-US"/>
              </w:rPr>
            </w:pPr>
          </w:p>
        </w:tc>
      </w:tr>
      <w:tr w:rsidR="0060352C" w14:paraId="50F3F77C"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68F4CFF9"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12DB6431"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059F7263" w14:textId="77777777" w:rsidR="0060352C" w:rsidRDefault="0060352C" w:rsidP="0060352C">
            <w:pPr>
              <w:spacing w:before="240" w:after="200" w:line="276" w:lineRule="auto"/>
              <w:jc w:val="center"/>
              <w:rPr>
                <w:rFonts w:eastAsia="Calibri"/>
                <w:sz w:val="22"/>
                <w:szCs w:val="22"/>
                <w:lang w:eastAsia="en-US"/>
              </w:rPr>
            </w:pPr>
          </w:p>
        </w:tc>
      </w:tr>
      <w:tr w:rsidR="0060352C" w14:paraId="02FDF2E2"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3A6A40BD"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194273B2"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255D2FC2" w14:textId="77777777" w:rsidR="0060352C" w:rsidRDefault="0060352C" w:rsidP="0060352C">
            <w:pPr>
              <w:spacing w:before="240" w:after="200" w:line="276" w:lineRule="auto"/>
              <w:jc w:val="center"/>
              <w:rPr>
                <w:rFonts w:eastAsia="Calibri"/>
                <w:sz w:val="22"/>
                <w:szCs w:val="22"/>
                <w:lang w:eastAsia="en-US"/>
              </w:rPr>
            </w:pPr>
          </w:p>
        </w:tc>
      </w:tr>
      <w:tr w:rsidR="00E075CB" w14:paraId="253227DF" w14:textId="77777777" w:rsidTr="00A45A05">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635B6D90" w14:textId="77777777" w:rsidR="00E075CB" w:rsidRDefault="00E075CB"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458726A0" w14:textId="77777777" w:rsidR="00E075CB" w:rsidRDefault="00E075CB"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6CE19586" w14:textId="77777777" w:rsidR="00E075CB" w:rsidRPr="004A608D" w:rsidRDefault="00E075CB" w:rsidP="0060352C">
            <w:pPr>
              <w:spacing w:before="240" w:after="200" w:line="276" w:lineRule="auto"/>
              <w:jc w:val="center"/>
              <w:rPr>
                <w:rFonts w:eastAsia="Calibri"/>
                <w:sz w:val="22"/>
                <w:szCs w:val="22"/>
                <w:lang w:eastAsia="en-US"/>
              </w:rPr>
            </w:pPr>
          </w:p>
        </w:tc>
      </w:tr>
      <w:tr w:rsidR="0060352C" w14:paraId="37C2E834"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103068F6"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2C375BC4"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62C84318" w14:textId="77777777" w:rsidR="0060352C" w:rsidRDefault="0060352C" w:rsidP="0060352C">
            <w:pPr>
              <w:spacing w:before="240" w:after="200" w:line="276" w:lineRule="auto"/>
              <w:jc w:val="center"/>
              <w:rPr>
                <w:rFonts w:eastAsia="Calibri"/>
                <w:sz w:val="22"/>
                <w:szCs w:val="22"/>
                <w:lang w:eastAsia="en-US"/>
              </w:rPr>
            </w:pPr>
          </w:p>
        </w:tc>
      </w:tr>
      <w:tr w:rsidR="0060352C" w14:paraId="7DCB7B5C"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4B52EFBA"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47C38E6F"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343C0653" w14:textId="77777777" w:rsidR="0060352C" w:rsidRDefault="0060352C" w:rsidP="0060352C">
            <w:pPr>
              <w:spacing w:before="240" w:after="200" w:line="276" w:lineRule="auto"/>
              <w:jc w:val="center"/>
              <w:rPr>
                <w:rFonts w:eastAsia="Calibri"/>
                <w:sz w:val="22"/>
                <w:szCs w:val="22"/>
                <w:lang w:eastAsia="en-US"/>
              </w:rPr>
            </w:pPr>
          </w:p>
        </w:tc>
      </w:tr>
      <w:tr w:rsidR="0060352C" w14:paraId="1804D391" w14:textId="77777777" w:rsidTr="00B81DC1">
        <w:trPr>
          <w:trHeight w:val="340"/>
        </w:trPr>
        <w:tc>
          <w:tcPr>
            <w:tcW w:w="2824" w:type="dxa"/>
            <w:tcBorders>
              <w:top w:val="single" w:sz="4" w:space="0" w:color="auto"/>
              <w:left w:val="single" w:sz="4" w:space="0" w:color="auto"/>
              <w:bottom w:val="single" w:sz="4" w:space="0" w:color="auto"/>
              <w:right w:val="single" w:sz="4" w:space="0" w:color="auto"/>
            </w:tcBorders>
            <w:vAlign w:val="center"/>
          </w:tcPr>
          <w:p w14:paraId="02487721" w14:textId="77777777" w:rsidR="0060352C" w:rsidRDefault="0060352C" w:rsidP="0060352C">
            <w:pPr>
              <w:spacing w:before="240" w:after="200" w:line="276" w:lineRule="auto"/>
              <w:jc w:val="center"/>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vAlign w:val="center"/>
          </w:tcPr>
          <w:p w14:paraId="310EE676" w14:textId="77777777" w:rsidR="0060352C" w:rsidRDefault="0060352C" w:rsidP="0060352C">
            <w:pPr>
              <w:spacing w:before="240" w:after="200" w:line="276" w:lineRule="auto"/>
              <w:jc w:val="center"/>
              <w:rPr>
                <w:rFonts w:eastAsia="Calibri"/>
                <w:sz w:val="22"/>
                <w:szCs w:val="22"/>
                <w:lang w:eastAsia="en-US"/>
              </w:rPr>
            </w:pPr>
          </w:p>
        </w:tc>
        <w:tc>
          <w:tcPr>
            <w:tcW w:w="3962" w:type="dxa"/>
            <w:tcBorders>
              <w:top w:val="single" w:sz="4" w:space="0" w:color="auto"/>
              <w:left w:val="single" w:sz="4" w:space="0" w:color="auto"/>
              <w:bottom w:val="single" w:sz="4" w:space="0" w:color="auto"/>
              <w:right w:val="single" w:sz="4" w:space="0" w:color="auto"/>
            </w:tcBorders>
          </w:tcPr>
          <w:p w14:paraId="23ABFC90" w14:textId="77777777" w:rsidR="0060352C" w:rsidRDefault="0060352C" w:rsidP="0060352C">
            <w:pPr>
              <w:spacing w:before="240" w:after="200" w:line="276" w:lineRule="auto"/>
              <w:jc w:val="center"/>
              <w:rPr>
                <w:rFonts w:eastAsia="Calibri"/>
                <w:sz w:val="22"/>
                <w:szCs w:val="22"/>
                <w:lang w:eastAsia="en-US"/>
              </w:rPr>
            </w:pPr>
          </w:p>
        </w:tc>
      </w:tr>
    </w:tbl>
    <w:p w14:paraId="0C351E72" w14:textId="77777777" w:rsidR="00D73BD6" w:rsidRDefault="00D73BD6" w:rsidP="00254AE8">
      <w:pPr>
        <w:widowControl/>
        <w:spacing w:after="0" w:line="240" w:lineRule="auto"/>
        <w:rPr>
          <w:b/>
        </w:rPr>
      </w:pPr>
    </w:p>
    <w:p w14:paraId="6CDDBACD" w14:textId="77777777" w:rsidR="00D73BD6" w:rsidRDefault="00D73BD6" w:rsidP="00254AE8">
      <w:pPr>
        <w:widowControl/>
        <w:spacing w:after="0" w:line="240" w:lineRule="auto"/>
        <w:rPr>
          <w:b/>
        </w:rPr>
      </w:pPr>
    </w:p>
    <w:p w14:paraId="11543DF1" w14:textId="77777777" w:rsidR="00D73BD6" w:rsidRDefault="00D73BD6" w:rsidP="00254AE8">
      <w:pPr>
        <w:widowControl/>
        <w:spacing w:after="0" w:line="240" w:lineRule="auto"/>
        <w:rPr>
          <w:b/>
        </w:rPr>
      </w:pPr>
    </w:p>
    <w:p w14:paraId="67D8F694" w14:textId="77777777" w:rsidR="00254AE8" w:rsidRPr="002F05D8" w:rsidRDefault="00254AE8" w:rsidP="00254AE8">
      <w:pPr>
        <w:widowControl/>
        <w:spacing w:after="0" w:line="240" w:lineRule="auto"/>
        <w:rPr>
          <w:b/>
        </w:rPr>
      </w:pPr>
      <w:r w:rsidRPr="002F05D8">
        <w:rPr>
          <w:b/>
        </w:rPr>
        <w:lastRenderedPageBreak/>
        <w:t>Key Sub-</w:t>
      </w:r>
      <w:r>
        <w:rPr>
          <w:b/>
        </w:rPr>
        <w:t>Contractor</w:t>
      </w:r>
      <w:r w:rsidRPr="002F05D8">
        <w:rPr>
          <w:b/>
        </w:rPr>
        <w:t>s</w:t>
      </w:r>
    </w:p>
    <w:p w14:paraId="0978762B" w14:textId="77777777" w:rsidR="00254AE8" w:rsidRDefault="00254AE8" w:rsidP="00254AE8">
      <w:pPr>
        <w:widowControl/>
        <w:spacing w:before="200" w:after="60" w:line="240" w:lineRule="auto"/>
        <w:outlineLvl w:val="1"/>
      </w:pPr>
      <w:r>
        <w:t>T</w:t>
      </w:r>
      <w:r w:rsidRPr="00964690">
        <w:t xml:space="preserve">he Contractor </w:t>
      </w:r>
      <w:r>
        <w:t>may</w:t>
      </w:r>
      <w:r w:rsidRPr="00964690">
        <w:t xml:space="preserve"> sub-con</w:t>
      </w:r>
      <w:r>
        <w:t>tract its obligations under the</w:t>
      </w:r>
      <w:r w:rsidRPr="00964690">
        <w:t xml:space="preserve"> </w:t>
      </w:r>
      <w:r w:rsidRPr="00964690">
        <w:rPr>
          <w:rStyle w:val="DeltaViewInsertion"/>
          <w:color w:val="auto"/>
          <w:u w:val="none"/>
        </w:rPr>
        <w:t>Contract</w:t>
      </w:r>
      <w:r w:rsidRPr="00964690">
        <w:t xml:space="preserve"> to the Sub-Contractors</w:t>
      </w:r>
      <w:r>
        <w:t xml:space="preserve"> listed in the table below</w:t>
      </w:r>
      <w:r w:rsidRPr="00EF451B">
        <w:rPr>
          <w:rStyle w:val="DeltaViewInsertion"/>
          <w:color w:val="auto"/>
          <w:u w:val="none"/>
        </w:rPr>
        <w:t>.</w:t>
      </w:r>
      <w:r w:rsidRPr="00EF451B">
        <w:rPr>
          <w:rStyle w:val="DeltaViewInsertion"/>
          <w:color w:val="auto"/>
        </w:rPr>
        <w:t xml:space="preserve"> </w:t>
      </w:r>
    </w:p>
    <w:p w14:paraId="6D5A0066" w14:textId="77777777" w:rsidR="00254AE8" w:rsidRDefault="00254AE8" w:rsidP="00254AE8"/>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8"/>
        <w:gridCol w:w="1928"/>
        <w:gridCol w:w="1928"/>
        <w:gridCol w:w="1928"/>
      </w:tblGrid>
      <w:tr w:rsidR="00254AE8" w:rsidRPr="00C2360B" w14:paraId="1F0222A6" w14:textId="77777777" w:rsidTr="00A74532">
        <w:trPr>
          <w:tblHeader/>
        </w:trPr>
        <w:tc>
          <w:tcPr>
            <w:tcW w:w="1927" w:type="dxa"/>
            <w:shd w:val="clear" w:color="auto" w:fill="BFBFBF" w:themeFill="background1" w:themeFillShade="BF"/>
            <w:vAlign w:val="center"/>
          </w:tcPr>
          <w:p w14:paraId="30CE2C69" w14:textId="77777777" w:rsidR="00254AE8" w:rsidRPr="00C01E64" w:rsidRDefault="00254AE8" w:rsidP="00A74532">
            <w:pPr>
              <w:spacing w:line="240" w:lineRule="auto"/>
              <w:jc w:val="center"/>
              <w:rPr>
                <w:b/>
              </w:rPr>
            </w:pPr>
            <w:r>
              <w:rPr>
                <w:b/>
              </w:rPr>
              <w:t xml:space="preserve">Key </w:t>
            </w:r>
            <w:r w:rsidRPr="00C01E64">
              <w:rPr>
                <w:b/>
              </w:rPr>
              <w:t>Sub-</w:t>
            </w:r>
            <w:r>
              <w:rPr>
                <w:b/>
              </w:rPr>
              <w:t>Contractor</w:t>
            </w:r>
            <w:r w:rsidRPr="00C01E64">
              <w:rPr>
                <w:b/>
              </w:rPr>
              <w:t xml:space="preserve"> Name and Address (if not the same as the registered office)</w:t>
            </w:r>
          </w:p>
        </w:tc>
        <w:tc>
          <w:tcPr>
            <w:tcW w:w="1928" w:type="dxa"/>
            <w:shd w:val="clear" w:color="auto" w:fill="BFBFBF" w:themeFill="background1" w:themeFillShade="BF"/>
            <w:vAlign w:val="center"/>
          </w:tcPr>
          <w:p w14:paraId="708A8C96" w14:textId="77777777" w:rsidR="00254AE8" w:rsidRPr="00C01E64" w:rsidRDefault="00254AE8" w:rsidP="00A74532">
            <w:pPr>
              <w:spacing w:line="240" w:lineRule="auto"/>
              <w:jc w:val="center"/>
              <w:rPr>
                <w:b/>
              </w:rPr>
            </w:pPr>
            <w:r w:rsidRPr="00C01E64">
              <w:rPr>
                <w:b/>
              </w:rPr>
              <w:t>Registered Office and Company Number</w:t>
            </w:r>
          </w:p>
        </w:tc>
        <w:tc>
          <w:tcPr>
            <w:tcW w:w="1928" w:type="dxa"/>
            <w:shd w:val="clear" w:color="auto" w:fill="BFBFBF" w:themeFill="background1" w:themeFillShade="BF"/>
            <w:vAlign w:val="center"/>
          </w:tcPr>
          <w:p w14:paraId="0E404B89" w14:textId="77777777" w:rsidR="00254AE8" w:rsidRPr="00C01E64" w:rsidRDefault="00254AE8" w:rsidP="00A74532">
            <w:pPr>
              <w:spacing w:line="240" w:lineRule="auto"/>
              <w:jc w:val="center"/>
              <w:rPr>
                <w:b/>
              </w:rPr>
            </w:pPr>
            <w:r w:rsidRPr="00C01E64">
              <w:rPr>
                <w:b/>
              </w:rPr>
              <w:t>Related Product/Service Description</w:t>
            </w:r>
          </w:p>
        </w:tc>
        <w:tc>
          <w:tcPr>
            <w:tcW w:w="1928" w:type="dxa"/>
            <w:shd w:val="clear" w:color="auto" w:fill="BFBFBF" w:themeFill="background1" w:themeFillShade="BF"/>
            <w:vAlign w:val="center"/>
          </w:tcPr>
          <w:p w14:paraId="539E6FC1" w14:textId="77777777" w:rsidR="00254AE8" w:rsidRPr="00C01E64" w:rsidRDefault="00254AE8" w:rsidP="00A74532">
            <w:pPr>
              <w:spacing w:line="240" w:lineRule="auto"/>
              <w:jc w:val="center"/>
              <w:rPr>
                <w:b/>
              </w:rPr>
            </w:pPr>
            <w:r w:rsidRPr="00C01E64">
              <w:rPr>
                <w:b/>
              </w:rPr>
              <w:t xml:space="preserve">Sub-contract Price expressed as a percentage of total projected </w:t>
            </w:r>
            <w:r w:rsidR="00A74532">
              <w:rPr>
                <w:b/>
              </w:rPr>
              <w:t>c</w:t>
            </w:r>
            <w:r w:rsidRPr="00C01E64">
              <w:rPr>
                <w:b/>
              </w:rPr>
              <w:t xml:space="preserve">harges over </w:t>
            </w:r>
            <w:r w:rsidR="00A74532">
              <w:rPr>
                <w:b/>
              </w:rPr>
              <w:t>t</w:t>
            </w:r>
            <w:r>
              <w:rPr>
                <w:b/>
              </w:rPr>
              <w:t>erm</w:t>
            </w:r>
          </w:p>
        </w:tc>
        <w:tc>
          <w:tcPr>
            <w:tcW w:w="1928" w:type="dxa"/>
            <w:shd w:val="clear" w:color="auto" w:fill="BFBFBF" w:themeFill="background1" w:themeFillShade="BF"/>
            <w:vAlign w:val="center"/>
          </w:tcPr>
          <w:p w14:paraId="003226AB" w14:textId="77777777" w:rsidR="00254AE8" w:rsidRPr="00C01E64" w:rsidRDefault="00254AE8" w:rsidP="00A74532">
            <w:pPr>
              <w:spacing w:line="240" w:lineRule="auto"/>
              <w:jc w:val="center"/>
              <w:rPr>
                <w:b/>
              </w:rPr>
            </w:pPr>
            <w:r w:rsidRPr="00C01E64">
              <w:rPr>
                <w:b/>
              </w:rPr>
              <w:t>Role in delivery of the Services</w:t>
            </w:r>
          </w:p>
        </w:tc>
      </w:tr>
      <w:tr w:rsidR="00254AE8" w:rsidRPr="00C2360B" w14:paraId="0295A933" w14:textId="77777777" w:rsidTr="00A74532">
        <w:trPr>
          <w:tblHeader/>
        </w:trPr>
        <w:tc>
          <w:tcPr>
            <w:tcW w:w="1927" w:type="dxa"/>
            <w:shd w:val="clear" w:color="auto" w:fill="FFFFFF"/>
          </w:tcPr>
          <w:p w14:paraId="2FF7FA72" w14:textId="77777777" w:rsidR="00254AE8" w:rsidRPr="00C2360B" w:rsidRDefault="00044E8C" w:rsidP="00115EFD">
            <w:pPr>
              <w:spacing w:line="240" w:lineRule="auto"/>
            </w:pPr>
            <w:r>
              <w:t>N/A</w:t>
            </w:r>
          </w:p>
        </w:tc>
        <w:tc>
          <w:tcPr>
            <w:tcW w:w="1928" w:type="dxa"/>
            <w:shd w:val="clear" w:color="auto" w:fill="FFFFFF"/>
          </w:tcPr>
          <w:p w14:paraId="574FBBDB" w14:textId="77777777" w:rsidR="00254AE8" w:rsidRPr="00C2360B" w:rsidRDefault="00044E8C" w:rsidP="00115EFD">
            <w:pPr>
              <w:spacing w:line="240" w:lineRule="auto"/>
            </w:pPr>
            <w:r>
              <w:t>N/A</w:t>
            </w:r>
          </w:p>
        </w:tc>
        <w:tc>
          <w:tcPr>
            <w:tcW w:w="1928" w:type="dxa"/>
            <w:shd w:val="clear" w:color="auto" w:fill="FFFFFF"/>
          </w:tcPr>
          <w:p w14:paraId="28E6B599" w14:textId="77777777" w:rsidR="00254AE8" w:rsidRPr="00C2360B" w:rsidRDefault="00044E8C" w:rsidP="00115EFD">
            <w:pPr>
              <w:spacing w:line="240" w:lineRule="auto"/>
            </w:pPr>
            <w:r>
              <w:t>N/A</w:t>
            </w:r>
          </w:p>
        </w:tc>
        <w:tc>
          <w:tcPr>
            <w:tcW w:w="1928" w:type="dxa"/>
            <w:shd w:val="clear" w:color="auto" w:fill="FFFFFF"/>
          </w:tcPr>
          <w:p w14:paraId="35D17DC8" w14:textId="77777777" w:rsidR="00254AE8" w:rsidRPr="00C2360B" w:rsidRDefault="00044E8C" w:rsidP="00115EFD">
            <w:pPr>
              <w:spacing w:line="240" w:lineRule="auto"/>
            </w:pPr>
            <w:r>
              <w:t>N/A</w:t>
            </w:r>
          </w:p>
        </w:tc>
        <w:tc>
          <w:tcPr>
            <w:tcW w:w="1928" w:type="dxa"/>
            <w:shd w:val="clear" w:color="auto" w:fill="FFFFFF"/>
          </w:tcPr>
          <w:p w14:paraId="40D33B45" w14:textId="77777777" w:rsidR="00254AE8" w:rsidRPr="00C2360B" w:rsidRDefault="00044E8C" w:rsidP="00115EFD">
            <w:pPr>
              <w:spacing w:line="240" w:lineRule="auto"/>
            </w:pPr>
            <w:r>
              <w:t>N/A</w:t>
            </w:r>
          </w:p>
        </w:tc>
      </w:tr>
      <w:tr w:rsidR="00254AE8" w:rsidRPr="00C2360B" w14:paraId="0475674F" w14:textId="77777777" w:rsidTr="00A74532">
        <w:trPr>
          <w:tblHeader/>
        </w:trPr>
        <w:tc>
          <w:tcPr>
            <w:tcW w:w="1927" w:type="dxa"/>
            <w:shd w:val="clear" w:color="auto" w:fill="FFFFFF"/>
          </w:tcPr>
          <w:p w14:paraId="4288C8EB" w14:textId="77777777" w:rsidR="00254AE8" w:rsidRPr="00C2360B" w:rsidRDefault="00254AE8" w:rsidP="00115EFD">
            <w:pPr>
              <w:spacing w:line="240" w:lineRule="auto"/>
            </w:pPr>
          </w:p>
        </w:tc>
        <w:tc>
          <w:tcPr>
            <w:tcW w:w="1928" w:type="dxa"/>
            <w:shd w:val="clear" w:color="auto" w:fill="FFFFFF"/>
          </w:tcPr>
          <w:p w14:paraId="1490AC7A" w14:textId="77777777" w:rsidR="00254AE8" w:rsidRPr="00C2360B" w:rsidRDefault="00254AE8" w:rsidP="00115EFD">
            <w:pPr>
              <w:spacing w:line="240" w:lineRule="auto"/>
            </w:pPr>
          </w:p>
        </w:tc>
        <w:tc>
          <w:tcPr>
            <w:tcW w:w="1928" w:type="dxa"/>
            <w:shd w:val="clear" w:color="auto" w:fill="FFFFFF"/>
          </w:tcPr>
          <w:p w14:paraId="0D358B48" w14:textId="77777777" w:rsidR="00254AE8" w:rsidRPr="00C2360B" w:rsidRDefault="00254AE8" w:rsidP="00115EFD">
            <w:pPr>
              <w:spacing w:line="240" w:lineRule="auto"/>
            </w:pPr>
          </w:p>
        </w:tc>
        <w:tc>
          <w:tcPr>
            <w:tcW w:w="1928" w:type="dxa"/>
            <w:shd w:val="clear" w:color="auto" w:fill="FFFFFF"/>
          </w:tcPr>
          <w:p w14:paraId="5A2CFD28" w14:textId="77777777" w:rsidR="00254AE8" w:rsidRPr="00C2360B" w:rsidRDefault="00254AE8" w:rsidP="00115EFD">
            <w:pPr>
              <w:spacing w:line="240" w:lineRule="auto"/>
            </w:pPr>
          </w:p>
        </w:tc>
        <w:tc>
          <w:tcPr>
            <w:tcW w:w="1928" w:type="dxa"/>
            <w:shd w:val="clear" w:color="auto" w:fill="FFFFFF"/>
          </w:tcPr>
          <w:p w14:paraId="0AF8C39F" w14:textId="77777777" w:rsidR="00254AE8" w:rsidRPr="00C2360B" w:rsidRDefault="00254AE8" w:rsidP="00115EFD">
            <w:pPr>
              <w:spacing w:line="240" w:lineRule="auto"/>
            </w:pPr>
          </w:p>
        </w:tc>
      </w:tr>
      <w:tr w:rsidR="00254AE8" w:rsidRPr="00C2360B" w14:paraId="365A9EE5" w14:textId="77777777" w:rsidTr="00A74532">
        <w:trPr>
          <w:tblHeader/>
        </w:trPr>
        <w:tc>
          <w:tcPr>
            <w:tcW w:w="1927" w:type="dxa"/>
            <w:shd w:val="clear" w:color="auto" w:fill="FFFFFF"/>
          </w:tcPr>
          <w:p w14:paraId="2708EC2F" w14:textId="77777777" w:rsidR="00254AE8" w:rsidRPr="00C2360B" w:rsidRDefault="00254AE8" w:rsidP="00115EFD">
            <w:pPr>
              <w:spacing w:line="240" w:lineRule="auto"/>
            </w:pPr>
          </w:p>
        </w:tc>
        <w:tc>
          <w:tcPr>
            <w:tcW w:w="1928" w:type="dxa"/>
            <w:shd w:val="clear" w:color="auto" w:fill="FFFFFF"/>
          </w:tcPr>
          <w:p w14:paraId="1C59A08B" w14:textId="77777777" w:rsidR="00254AE8" w:rsidRPr="00C2360B" w:rsidRDefault="00254AE8" w:rsidP="00115EFD">
            <w:pPr>
              <w:spacing w:line="240" w:lineRule="auto"/>
            </w:pPr>
          </w:p>
        </w:tc>
        <w:tc>
          <w:tcPr>
            <w:tcW w:w="1928" w:type="dxa"/>
            <w:shd w:val="clear" w:color="auto" w:fill="FFFFFF"/>
          </w:tcPr>
          <w:p w14:paraId="3570A354" w14:textId="77777777" w:rsidR="00254AE8" w:rsidRPr="00C2360B" w:rsidRDefault="00254AE8" w:rsidP="00115EFD">
            <w:pPr>
              <w:spacing w:line="240" w:lineRule="auto"/>
            </w:pPr>
          </w:p>
        </w:tc>
        <w:tc>
          <w:tcPr>
            <w:tcW w:w="1928" w:type="dxa"/>
            <w:shd w:val="clear" w:color="auto" w:fill="FFFFFF"/>
          </w:tcPr>
          <w:p w14:paraId="3D369526" w14:textId="77777777" w:rsidR="00254AE8" w:rsidRPr="00C2360B" w:rsidRDefault="00254AE8" w:rsidP="00115EFD">
            <w:pPr>
              <w:spacing w:line="240" w:lineRule="auto"/>
            </w:pPr>
          </w:p>
        </w:tc>
        <w:tc>
          <w:tcPr>
            <w:tcW w:w="1928" w:type="dxa"/>
            <w:shd w:val="clear" w:color="auto" w:fill="FFFFFF"/>
          </w:tcPr>
          <w:p w14:paraId="72049F27" w14:textId="77777777" w:rsidR="00254AE8" w:rsidRPr="00C2360B" w:rsidRDefault="00254AE8" w:rsidP="00115EFD">
            <w:pPr>
              <w:spacing w:line="240" w:lineRule="auto"/>
            </w:pPr>
          </w:p>
        </w:tc>
      </w:tr>
      <w:tr w:rsidR="00254AE8" w:rsidRPr="00C2360B" w14:paraId="1D269B7D" w14:textId="77777777" w:rsidTr="00A74532">
        <w:trPr>
          <w:tblHeader/>
        </w:trPr>
        <w:tc>
          <w:tcPr>
            <w:tcW w:w="1927" w:type="dxa"/>
            <w:shd w:val="clear" w:color="auto" w:fill="FFFFFF"/>
          </w:tcPr>
          <w:p w14:paraId="4D8E7741" w14:textId="77777777" w:rsidR="00254AE8" w:rsidRPr="00C2360B" w:rsidRDefault="00254AE8" w:rsidP="00115EFD">
            <w:pPr>
              <w:spacing w:line="240" w:lineRule="auto"/>
            </w:pPr>
          </w:p>
        </w:tc>
        <w:tc>
          <w:tcPr>
            <w:tcW w:w="1928" w:type="dxa"/>
            <w:shd w:val="clear" w:color="auto" w:fill="FFFFFF"/>
          </w:tcPr>
          <w:p w14:paraId="6D81DE10" w14:textId="77777777" w:rsidR="00254AE8" w:rsidRPr="00C2360B" w:rsidRDefault="00254AE8" w:rsidP="00115EFD">
            <w:pPr>
              <w:spacing w:line="240" w:lineRule="auto"/>
            </w:pPr>
          </w:p>
        </w:tc>
        <w:tc>
          <w:tcPr>
            <w:tcW w:w="1928" w:type="dxa"/>
            <w:shd w:val="clear" w:color="auto" w:fill="FFFFFF"/>
          </w:tcPr>
          <w:p w14:paraId="2A3109C5" w14:textId="77777777" w:rsidR="00254AE8" w:rsidRPr="00C2360B" w:rsidRDefault="00254AE8" w:rsidP="00115EFD">
            <w:pPr>
              <w:spacing w:line="240" w:lineRule="auto"/>
            </w:pPr>
          </w:p>
        </w:tc>
        <w:tc>
          <w:tcPr>
            <w:tcW w:w="1928" w:type="dxa"/>
            <w:shd w:val="clear" w:color="auto" w:fill="FFFFFF"/>
          </w:tcPr>
          <w:p w14:paraId="36508B15" w14:textId="77777777" w:rsidR="00254AE8" w:rsidRPr="00C2360B" w:rsidRDefault="00254AE8" w:rsidP="00115EFD">
            <w:pPr>
              <w:spacing w:line="240" w:lineRule="auto"/>
            </w:pPr>
          </w:p>
        </w:tc>
        <w:tc>
          <w:tcPr>
            <w:tcW w:w="1928" w:type="dxa"/>
            <w:shd w:val="clear" w:color="auto" w:fill="FFFFFF"/>
          </w:tcPr>
          <w:p w14:paraId="4AF4672A" w14:textId="77777777" w:rsidR="00254AE8" w:rsidRPr="00C2360B" w:rsidRDefault="00254AE8" w:rsidP="00115EFD">
            <w:pPr>
              <w:spacing w:line="240" w:lineRule="auto"/>
            </w:pPr>
          </w:p>
        </w:tc>
      </w:tr>
    </w:tbl>
    <w:p w14:paraId="6D27CD18" w14:textId="77777777" w:rsidR="00FB4C42" w:rsidRDefault="00FB4C42" w:rsidP="00D139E7">
      <w:pPr>
        <w:widowControl/>
        <w:spacing w:after="0" w:line="240" w:lineRule="auto"/>
        <w:rPr>
          <w:b/>
        </w:rPr>
      </w:pPr>
    </w:p>
    <w:p w14:paraId="2AF404E3" w14:textId="77777777" w:rsidR="00FB4C42" w:rsidRDefault="00FB4C42">
      <w:pPr>
        <w:widowControl/>
        <w:autoSpaceDE/>
        <w:autoSpaceDN/>
        <w:adjustRightInd/>
        <w:spacing w:after="0" w:line="240" w:lineRule="auto"/>
        <w:jc w:val="left"/>
        <w:rPr>
          <w:b/>
        </w:rPr>
      </w:pPr>
      <w:r>
        <w:rPr>
          <w:b/>
        </w:rPr>
        <w:br w:type="page"/>
      </w:r>
    </w:p>
    <w:p w14:paraId="6E6C32FB" w14:textId="77777777" w:rsidR="00150EA9" w:rsidRDefault="00150EA9" w:rsidP="00D139E7">
      <w:pPr>
        <w:widowControl/>
        <w:spacing w:after="0" w:line="240" w:lineRule="auto"/>
        <w:rPr>
          <w:b/>
        </w:rPr>
      </w:pPr>
    </w:p>
    <w:p w14:paraId="47ECC211" w14:textId="77777777" w:rsidR="00A45A05" w:rsidRDefault="00A45A05" w:rsidP="00C15AFB">
      <w:pPr>
        <w:widowControl/>
        <w:autoSpaceDE/>
        <w:autoSpaceDN/>
        <w:adjustRightInd/>
        <w:spacing w:after="0" w:line="240" w:lineRule="auto"/>
        <w:jc w:val="center"/>
        <w:rPr>
          <w:b/>
          <w:bCs/>
          <w:sz w:val="22"/>
          <w:szCs w:val="24"/>
        </w:rPr>
      </w:pPr>
    </w:p>
    <w:p w14:paraId="60DDDBD1" w14:textId="77777777" w:rsidR="008F6848" w:rsidRPr="008F6848" w:rsidRDefault="008F6848" w:rsidP="008F6848">
      <w:pPr>
        <w:widowControl/>
        <w:autoSpaceDE/>
        <w:autoSpaceDN/>
        <w:adjustRightInd/>
        <w:spacing w:after="0" w:line="240" w:lineRule="auto"/>
        <w:jc w:val="center"/>
      </w:pPr>
      <w:r w:rsidRPr="008F6848">
        <w:rPr>
          <w:b/>
          <w:bCs/>
        </w:rPr>
        <w:t>Schedule 8</w:t>
      </w:r>
    </w:p>
    <w:p w14:paraId="3A46D25E" w14:textId="77777777" w:rsidR="008F6848" w:rsidRPr="008F6848" w:rsidRDefault="008F6848" w:rsidP="008F6848">
      <w:pPr>
        <w:widowControl/>
        <w:spacing w:after="0" w:line="240" w:lineRule="auto"/>
        <w:rPr>
          <w:b/>
          <w:bCs/>
        </w:rPr>
      </w:pPr>
    </w:p>
    <w:p w14:paraId="4A013A23" w14:textId="77777777" w:rsidR="008F6848" w:rsidRPr="008F6848" w:rsidRDefault="008F6848" w:rsidP="008F6848">
      <w:pPr>
        <w:widowControl/>
        <w:jc w:val="center"/>
        <w:rPr>
          <w:b/>
          <w:bCs/>
        </w:rPr>
      </w:pPr>
      <w:r w:rsidRPr="008F6848">
        <w:rPr>
          <w:b/>
          <w:bCs/>
        </w:rPr>
        <w:t>Data, Systems Handling and Security</w:t>
      </w:r>
    </w:p>
    <w:p w14:paraId="2C203053" w14:textId="77777777" w:rsidR="008F6848" w:rsidRPr="008F6848" w:rsidRDefault="008F6848" w:rsidP="008F6848">
      <w:pPr>
        <w:widowControl/>
        <w:jc w:val="center"/>
        <w:rPr>
          <w:b/>
          <w:bCs/>
        </w:rPr>
      </w:pPr>
      <w:r w:rsidRPr="008F6848">
        <w:rPr>
          <w:b/>
          <w:bCs/>
          <w:color w:val="0D0D0D"/>
        </w:rPr>
        <w:t>Definitions</w:t>
      </w:r>
    </w:p>
    <w:tbl>
      <w:tblPr>
        <w:tblW w:w="8704" w:type="dxa"/>
        <w:tblInd w:w="-171" w:type="dxa"/>
        <w:tblLayout w:type="fixed"/>
        <w:tblCellMar>
          <w:left w:w="113" w:type="dxa"/>
          <w:right w:w="113" w:type="dxa"/>
        </w:tblCellMar>
        <w:tblLook w:val="0000" w:firstRow="0" w:lastRow="0" w:firstColumn="0" w:lastColumn="0" w:noHBand="0" w:noVBand="0"/>
      </w:tblPr>
      <w:tblGrid>
        <w:gridCol w:w="4112"/>
        <w:gridCol w:w="4592"/>
      </w:tblGrid>
      <w:tr w:rsidR="008F6848" w:rsidRPr="008F6848" w14:paraId="0D0B1FFD" w14:textId="77777777" w:rsidTr="00B61CB2">
        <w:trPr>
          <w:trHeight w:val="1548"/>
        </w:trPr>
        <w:tc>
          <w:tcPr>
            <w:tcW w:w="4112" w:type="dxa"/>
          </w:tcPr>
          <w:p w14:paraId="69EAB14C"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6BA0A5F2"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8F6848" w:rsidRPr="008F6848" w14:paraId="2A1D4D88" w14:textId="77777777" w:rsidTr="00B61CB2">
        <w:trPr>
          <w:trHeight w:val="1548"/>
        </w:trPr>
        <w:tc>
          <w:tcPr>
            <w:tcW w:w="4112" w:type="dxa"/>
            <w:tcBorders>
              <w:top w:val="nil"/>
              <w:left w:val="nil"/>
              <w:bottom w:val="nil"/>
              <w:right w:val="nil"/>
            </w:tcBorders>
          </w:tcPr>
          <w:p w14:paraId="7ED6F61D" w14:textId="77777777" w:rsidR="008F6848" w:rsidRPr="008F6848" w:rsidRDefault="008F6848" w:rsidP="008F6848">
            <w:pPr>
              <w:widowControl/>
              <w:autoSpaceDE/>
              <w:autoSpaceDN/>
              <w:adjustRightInd/>
              <w:spacing w:after="0" w:line="240" w:lineRule="auto"/>
              <w:jc w:val="left"/>
              <w:rPr>
                <w:rFonts w:eastAsiaTheme="minorEastAsia"/>
                <w:b/>
                <w:lang w:val="en-US" w:eastAsia="ja-JP"/>
              </w:rPr>
            </w:pPr>
            <w:r w:rsidRPr="008F6848">
              <w:rPr>
                <w:rFonts w:eastAsiaTheme="minorEastAsia"/>
                <w:b/>
                <w:lang w:val="en-US" w:eastAsia="ja-JP"/>
              </w:rPr>
              <w:t>“Data Loss Event”</w:t>
            </w:r>
          </w:p>
          <w:p w14:paraId="17ACA223" w14:textId="77777777" w:rsidR="008F6848" w:rsidRPr="008F6848" w:rsidRDefault="008F6848" w:rsidP="008F6848">
            <w:pPr>
              <w:widowControl/>
              <w:spacing w:after="0" w:line="240" w:lineRule="auto"/>
              <w:rPr>
                <w:b/>
                <w:bCs/>
                <w:color w:val="0D0D0D"/>
                <w:spacing w:val="-2"/>
              </w:rPr>
            </w:pPr>
          </w:p>
        </w:tc>
        <w:tc>
          <w:tcPr>
            <w:tcW w:w="4592" w:type="dxa"/>
            <w:tcBorders>
              <w:top w:val="nil"/>
              <w:left w:val="nil"/>
              <w:bottom w:val="nil"/>
              <w:right w:val="nil"/>
            </w:tcBorders>
          </w:tcPr>
          <w:p w14:paraId="54D4C5E5"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F6848">
              <w:rPr>
                <w:color w:val="000000"/>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01B8D057" w14:textId="77777777" w:rsidR="008F6848" w:rsidRPr="008F6848" w:rsidRDefault="008F6848" w:rsidP="008F6848">
            <w:pPr>
              <w:widowControl/>
              <w:spacing w:after="0" w:line="240" w:lineRule="auto"/>
              <w:rPr>
                <w:color w:val="0D0D0D"/>
              </w:rPr>
            </w:pPr>
          </w:p>
        </w:tc>
      </w:tr>
      <w:tr w:rsidR="008F6848" w:rsidRPr="008F6848" w14:paraId="28837E87" w14:textId="77777777" w:rsidTr="00B61CB2">
        <w:trPr>
          <w:trHeight w:val="882"/>
        </w:trPr>
        <w:tc>
          <w:tcPr>
            <w:tcW w:w="4112" w:type="dxa"/>
          </w:tcPr>
          <w:p w14:paraId="41342F87" w14:textId="77777777" w:rsidR="008F6848" w:rsidRPr="008F6848" w:rsidRDefault="008F6848" w:rsidP="008F6848">
            <w:pPr>
              <w:widowControl/>
              <w:spacing w:after="0" w:line="240" w:lineRule="auto"/>
              <w:rPr>
                <w:b/>
                <w:bCs/>
                <w:color w:val="0D0D0D"/>
                <w:spacing w:val="-2"/>
              </w:rPr>
            </w:pPr>
          </w:p>
        </w:tc>
        <w:tc>
          <w:tcPr>
            <w:tcW w:w="4592" w:type="dxa"/>
          </w:tcPr>
          <w:p w14:paraId="0A1025B6" w14:textId="77777777" w:rsidR="008F6848" w:rsidRPr="008F6848" w:rsidRDefault="008F6848" w:rsidP="008F684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8F6848" w:rsidRPr="008F6848" w14:paraId="55A144F2" w14:textId="77777777" w:rsidTr="00B61CB2">
        <w:trPr>
          <w:trHeight w:val="1114"/>
        </w:trPr>
        <w:tc>
          <w:tcPr>
            <w:tcW w:w="4112" w:type="dxa"/>
          </w:tcPr>
          <w:p w14:paraId="5799B87D"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bCs/>
              </w:rPr>
            </w:pPr>
            <w:r w:rsidRPr="008F6848">
              <w:rPr>
                <w:b/>
              </w:rPr>
              <w:t>“Data Protection Impact Assessment”</w:t>
            </w:r>
          </w:p>
        </w:tc>
        <w:tc>
          <w:tcPr>
            <w:tcW w:w="4592" w:type="dxa"/>
          </w:tcPr>
          <w:p w14:paraId="3F477D22"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F6848">
              <w:rPr>
                <w:color w:val="000000"/>
              </w:rPr>
              <w:t xml:space="preserve">an assessment by the Controller of the impact of the envisaged processing on the protection of Personal Data.  </w:t>
            </w:r>
          </w:p>
          <w:p w14:paraId="34986681"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tc>
      </w:tr>
      <w:tr w:rsidR="008F6848" w:rsidRPr="008F6848" w14:paraId="5CE6816B" w14:textId="77777777" w:rsidTr="00B61CB2">
        <w:trPr>
          <w:trHeight w:val="1114"/>
        </w:trPr>
        <w:tc>
          <w:tcPr>
            <w:tcW w:w="4112" w:type="dxa"/>
          </w:tcPr>
          <w:p w14:paraId="26DEC8D7"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bCs/>
              </w:rPr>
            </w:pPr>
          </w:p>
        </w:tc>
        <w:tc>
          <w:tcPr>
            <w:tcW w:w="4592" w:type="dxa"/>
          </w:tcPr>
          <w:p w14:paraId="4BCB9A2D"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tc>
      </w:tr>
      <w:tr w:rsidR="008F6848" w:rsidRPr="008F6848" w14:paraId="10A201B7" w14:textId="77777777" w:rsidTr="00B61CB2">
        <w:trPr>
          <w:trHeight w:val="1114"/>
        </w:trPr>
        <w:tc>
          <w:tcPr>
            <w:tcW w:w="4112" w:type="dxa"/>
          </w:tcPr>
          <w:p w14:paraId="11FFD43E"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bCs/>
              </w:rPr>
            </w:pPr>
            <w:r w:rsidRPr="008F6848">
              <w:rPr>
                <w:b/>
                <w:color w:val="000000"/>
              </w:rPr>
              <w:t>“Data Subject Access Request”</w:t>
            </w:r>
          </w:p>
        </w:tc>
        <w:tc>
          <w:tcPr>
            <w:tcW w:w="4592" w:type="dxa"/>
          </w:tcPr>
          <w:p w14:paraId="1E7E175B"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F6848">
              <w:rPr>
                <w:color w:val="000000"/>
              </w:rPr>
              <w:t>a request made by, or on behalf of, a Data Subject in accordance with rights granted pursuant to the Data Protection Legislation to access their Personal Data.</w:t>
            </w:r>
          </w:p>
          <w:p w14:paraId="6652C6D0"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tc>
      </w:tr>
      <w:tr w:rsidR="008F6848" w:rsidRPr="008F6848" w14:paraId="4D57DA7D" w14:textId="77777777" w:rsidTr="00B61CB2">
        <w:trPr>
          <w:trHeight w:val="1114"/>
        </w:trPr>
        <w:tc>
          <w:tcPr>
            <w:tcW w:w="4112" w:type="dxa"/>
          </w:tcPr>
          <w:p w14:paraId="32288F64"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b/>
                <w:bCs/>
              </w:rPr>
            </w:pPr>
            <w:r w:rsidRPr="008F6848">
              <w:rPr>
                <w:b/>
                <w:bCs/>
              </w:rPr>
              <w:t>“Controller”, “Processor,” “Data Subject”, “Personal Data”, “Personal Data Breach”, “Data Protection Officer”</w:t>
            </w:r>
          </w:p>
          <w:p w14:paraId="5911B4DC"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17544B58"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8F6848">
              <w:t>shall have the meanings given in the GDPR;</w:t>
            </w:r>
          </w:p>
          <w:p w14:paraId="17DB2645" w14:textId="77777777" w:rsidR="008F6848" w:rsidRPr="008F6848" w:rsidRDefault="008F6848" w:rsidP="008F68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8F6848" w:rsidRPr="008F6848" w14:paraId="4E924D41" w14:textId="77777777" w:rsidTr="00B61CB2">
        <w:trPr>
          <w:trHeight w:val="665"/>
        </w:trPr>
        <w:tc>
          <w:tcPr>
            <w:tcW w:w="4112" w:type="dxa"/>
          </w:tcPr>
          <w:p w14:paraId="3E65DACE"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8F6848">
              <w:rPr>
                <w:b/>
                <w:color w:val="000000"/>
              </w:rPr>
              <w:t>“GDPR”</w:t>
            </w:r>
          </w:p>
          <w:p w14:paraId="6487F22A" w14:textId="77777777" w:rsidR="008F6848" w:rsidRPr="008F6848" w:rsidRDefault="008F6848" w:rsidP="008F6848">
            <w:pPr>
              <w:widowControl/>
              <w:spacing w:after="0" w:line="240" w:lineRule="auto"/>
              <w:rPr>
                <w:b/>
                <w:bCs/>
                <w:color w:val="0D0D0D"/>
              </w:rPr>
            </w:pPr>
          </w:p>
        </w:tc>
        <w:tc>
          <w:tcPr>
            <w:tcW w:w="4592" w:type="dxa"/>
          </w:tcPr>
          <w:p w14:paraId="4E623396"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F6848">
              <w:rPr>
                <w:color w:val="000000"/>
              </w:rPr>
              <w:t>the General Data Protection Regulation (Regulation (EU) 2016/679)</w:t>
            </w:r>
          </w:p>
          <w:p w14:paraId="2861E4C6" w14:textId="77777777" w:rsidR="008F6848" w:rsidRPr="008F6848" w:rsidRDefault="008F6848" w:rsidP="008F6848">
            <w:pPr>
              <w:widowControl/>
              <w:spacing w:line="240" w:lineRule="auto"/>
              <w:outlineLvl w:val="0"/>
              <w:rPr>
                <w:color w:val="0D0D0D"/>
              </w:rPr>
            </w:pPr>
          </w:p>
        </w:tc>
      </w:tr>
      <w:tr w:rsidR="008F6848" w:rsidRPr="008F6848" w14:paraId="68215CFB" w14:textId="77777777" w:rsidTr="00B61CB2">
        <w:trPr>
          <w:trHeight w:val="665"/>
        </w:trPr>
        <w:tc>
          <w:tcPr>
            <w:tcW w:w="4112" w:type="dxa"/>
          </w:tcPr>
          <w:p w14:paraId="5DAAA1D6" w14:textId="77777777" w:rsidR="008F6848" w:rsidRPr="008F6848" w:rsidRDefault="008F6848" w:rsidP="008F6848">
            <w:pPr>
              <w:widowControl/>
              <w:spacing w:after="0" w:line="240" w:lineRule="auto"/>
              <w:rPr>
                <w:b/>
                <w:bCs/>
                <w:color w:val="0D0D0D"/>
              </w:rPr>
            </w:pPr>
            <w:r w:rsidRPr="008F6848">
              <w:rPr>
                <w:b/>
                <w:color w:val="000000"/>
              </w:rPr>
              <w:lastRenderedPageBreak/>
              <w:t>“LED”</w:t>
            </w:r>
          </w:p>
        </w:tc>
        <w:tc>
          <w:tcPr>
            <w:tcW w:w="4592" w:type="dxa"/>
          </w:tcPr>
          <w:p w14:paraId="760F65CE"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F6848">
              <w:rPr>
                <w:color w:val="000000"/>
              </w:rPr>
              <w:t xml:space="preserve">Law Enforcement Directive (Directive (EU) 2016/680) </w:t>
            </w:r>
          </w:p>
          <w:p w14:paraId="47C19296" w14:textId="77777777" w:rsidR="008F6848" w:rsidRPr="008F6848" w:rsidRDefault="008F6848" w:rsidP="008F6848">
            <w:pPr>
              <w:widowControl/>
              <w:spacing w:line="240" w:lineRule="auto"/>
              <w:outlineLvl w:val="0"/>
              <w:rPr>
                <w:color w:val="0D0D0D"/>
              </w:rPr>
            </w:pPr>
            <w:r w:rsidRPr="008F6848">
              <w:rPr>
                <w:color w:val="000000"/>
              </w:rPr>
              <w:t xml:space="preserve"> </w:t>
            </w:r>
          </w:p>
        </w:tc>
      </w:tr>
      <w:tr w:rsidR="008F6848" w:rsidRPr="008F6848" w14:paraId="06576074" w14:textId="77777777" w:rsidTr="00B61CB2">
        <w:trPr>
          <w:trHeight w:val="665"/>
        </w:trPr>
        <w:tc>
          <w:tcPr>
            <w:tcW w:w="4112" w:type="dxa"/>
          </w:tcPr>
          <w:p w14:paraId="62F8F6E0" w14:textId="77777777" w:rsidR="008F6848" w:rsidRPr="008F6848" w:rsidRDefault="008F6848" w:rsidP="008F6848">
            <w:pPr>
              <w:widowControl/>
              <w:spacing w:after="0" w:line="240" w:lineRule="auto"/>
              <w:rPr>
                <w:b/>
                <w:bCs/>
                <w:color w:val="0D0D0D"/>
              </w:rPr>
            </w:pPr>
            <w:r w:rsidRPr="008F6848">
              <w:rPr>
                <w:b/>
                <w:color w:val="000000"/>
              </w:rPr>
              <w:t>“Protective Measures”</w:t>
            </w:r>
          </w:p>
        </w:tc>
        <w:tc>
          <w:tcPr>
            <w:tcW w:w="4592" w:type="dxa"/>
          </w:tcPr>
          <w:p w14:paraId="0423EC96"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F6848">
              <w:rPr>
                <w:color w:val="00000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7137D79C" w14:textId="77777777" w:rsidR="008F6848" w:rsidRPr="008F6848" w:rsidRDefault="008F6848" w:rsidP="008F6848">
            <w:pPr>
              <w:widowControl/>
              <w:spacing w:line="240" w:lineRule="auto"/>
              <w:outlineLvl w:val="0"/>
              <w:rPr>
                <w:color w:val="0D0D0D"/>
              </w:rPr>
            </w:pPr>
          </w:p>
        </w:tc>
      </w:tr>
      <w:tr w:rsidR="008F6848" w:rsidRPr="008F6848" w14:paraId="1F7566A8" w14:textId="77777777" w:rsidTr="00B61CB2">
        <w:trPr>
          <w:trHeight w:val="665"/>
        </w:trPr>
        <w:tc>
          <w:tcPr>
            <w:tcW w:w="4112" w:type="dxa"/>
          </w:tcPr>
          <w:p w14:paraId="611C0174" w14:textId="77777777" w:rsidR="008F6848" w:rsidRPr="008F6848" w:rsidRDefault="008F6848" w:rsidP="008F6848">
            <w:pPr>
              <w:widowControl/>
              <w:spacing w:after="0" w:line="240" w:lineRule="auto"/>
              <w:rPr>
                <w:b/>
                <w:bCs/>
                <w:color w:val="0D0D0D"/>
              </w:rPr>
            </w:pPr>
            <w:r w:rsidRPr="008F6848">
              <w:rPr>
                <w:b/>
                <w:color w:val="000000"/>
              </w:rPr>
              <w:t>“Sub-processor”</w:t>
            </w:r>
          </w:p>
        </w:tc>
        <w:tc>
          <w:tcPr>
            <w:tcW w:w="4592" w:type="dxa"/>
          </w:tcPr>
          <w:p w14:paraId="0A70ABA4" w14:textId="77777777" w:rsidR="008F6848" w:rsidRPr="008F6848" w:rsidRDefault="008F6848" w:rsidP="008F6848">
            <w:pPr>
              <w:widowControl/>
              <w:spacing w:line="240" w:lineRule="auto"/>
              <w:outlineLvl w:val="0"/>
              <w:rPr>
                <w:color w:val="0D0D0D"/>
              </w:rPr>
            </w:pPr>
            <w:r w:rsidRPr="008F6848">
              <w:rPr>
                <w:color w:val="000000"/>
              </w:rPr>
              <w:t xml:space="preserve">any third Party appointed to process Personal Data on behalf of the Contractor related to this Contract  </w:t>
            </w:r>
          </w:p>
        </w:tc>
      </w:tr>
    </w:tbl>
    <w:p w14:paraId="75EFF7B8" w14:textId="77777777" w:rsidR="008F6848" w:rsidRPr="008F6848" w:rsidRDefault="008F6848" w:rsidP="008F6848">
      <w:pPr>
        <w:spacing w:after="0" w:line="240" w:lineRule="auto"/>
        <w:ind w:left="425" w:hanging="425"/>
        <w:outlineLvl w:val="1"/>
      </w:pPr>
    </w:p>
    <w:p w14:paraId="11FF52FF" w14:textId="77777777" w:rsidR="008F6848" w:rsidRPr="008F6848" w:rsidRDefault="008F6848" w:rsidP="008F6848">
      <w:pPr>
        <w:widowControl/>
        <w:spacing w:after="0" w:line="240" w:lineRule="auto"/>
        <w:ind w:left="567" w:hanging="567"/>
      </w:pPr>
      <w:r w:rsidRPr="008F6848">
        <w:t>1.1</w:t>
      </w:r>
      <w:r w:rsidRPr="008F6848">
        <w:tab/>
        <w:t xml:space="preserve">The Parties acknowledge that for the purposes of the Data Protection Legislation, the DFE is the Controller and the Contractor is the Processor. The only processing that the Contractor is authorised to do is listed in Schedule 8 Annex 2 by the DFE and may not be determined by the Contractor.  </w:t>
      </w:r>
    </w:p>
    <w:p w14:paraId="0B1FAB93" w14:textId="77777777" w:rsidR="008F6848" w:rsidRPr="008F6848" w:rsidRDefault="008F6848" w:rsidP="008F6848">
      <w:pPr>
        <w:widowControl/>
        <w:spacing w:after="0" w:line="240" w:lineRule="auto"/>
        <w:ind w:left="567" w:hanging="567"/>
      </w:pPr>
    </w:p>
    <w:p w14:paraId="5905DCF3" w14:textId="77777777" w:rsidR="008F6848" w:rsidRPr="008F6848" w:rsidRDefault="008F6848" w:rsidP="008F6848">
      <w:pPr>
        <w:widowControl/>
        <w:spacing w:after="0" w:line="240" w:lineRule="auto"/>
        <w:ind w:left="567" w:hanging="567"/>
      </w:pPr>
      <w:r w:rsidRPr="008F6848">
        <w:t>1.2</w:t>
      </w:r>
      <w:r w:rsidRPr="008F6848">
        <w:tab/>
        <w:t xml:space="preserve">The Contractor shall notify the DFE immediately if it considers that any of the DFE's instructions infringe the Data Protection Legislation. </w:t>
      </w:r>
    </w:p>
    <w:p w14:paraId="50FA391B" w14:textId="77777777" w:rsidR="008F6848" w:rsidRPr="008F6848" w:rsidRDefault="008F6848" w:rsidP="008F6848">
      <w:pPr>
        <w:widowControl/>
        <w:spacing w:after="0" w:line="240" w:lineRule="auto"/>
        <w:ind w:left="567" w:hanging="567"/>
      </w:pPr>
    </w:p>
    <w:p w14:paraId="2A6DB10E" w14:textId="77777777" w:rsidR="008F6848" w:rsidRPr="008F6848" w:rsidRDefault="008F6848" w:rsidP="008F6848">
      <w:pPr>
        <w:widowControl/>
        <w:spacing w:after="0" w:line="240" w:lineRule="auto"/>
        <w:ind w:left="567" w:hanging="567"/>
      </w:pPr>
      <w:r w:rsidRPr="008F6848">
        <w:t>1.3</w:t>
      </w:r>
      <w:r w:rsidRPr="008F6848">
        <w:tab/>
        <w:t xml:space="preserve">The Contractor shall provide all reasonable assistance to the DFE in the preparation of any Data Protection Impact Assessment prior to commencing any processing.  Such assistance may, at the discretion of the DFE, include: </w:t>
      </w:r>
    </w:p>
    <w:p w14:paraId="4D2E1D4F" w14:textId="77777777" w:rsidR="008F6848" w:rsidRPr="008F6848" w:rsidRDefault="008F6848" w:rsidP="008F6848">
      <w:pPr>
        <w:widowControl/>
        <w:spacing w:after="0" w:line="240" w:lineRule="auto"/>
        <w:ind w:left="426" w:hanging="426"/>
      </w:pPr>
    </w:p>
    <w:p w14:paraId="7D273484" w14:textId="77777777" w:rsidR="008F6848" w:rsidRPr="008F6848" w:rsidRDefault="008F6848" w:rsidP="008F6848">
      <w:pPr>
        <w:widowControl/>
        <w:spacing w:after="0" w:line="240" w:lineRule="auto"/>
        <w:ind w:left="993" w:hanging="426"/>
      </w:pPr>
      <w:r w:rsidRPr="008F6848">
        <w:t>(a)</w:t>
      </w:r>
      <w:r w:rsidRPr="008F6848">
        <w:tab/>
        <w:t xml:space="preserve">a systematic description of the envisaged processing operations and the purpose of the processing; </w:t>
      </w:r>
    </w:p>
    <w:p w14:paraId="64169D78" w14:textId="77777777" w:rsidR="008F6848" w:rsidRPr="008F6848" w:rsidRDefault="008F6848" w:rsidP="008F6848">
      <w:pPr>
        <w:widowControl/>
        <w:spacing w:after="0" w:line="240" w:lineRule="auto"/>
        <w:ind w:left="993" w:hanging="426"/>
      </w:pPr>
      <w:r w:rsidRPr="008F6848">
        <w:t>(b)</w:t>
      </w:r>
      <w:r w:rsidRPr="008F6848">
        <w:tab/>
        <w:t xml:space="preserve">an assessment of the necessity and proportionality of the processing operations in relation to the Services; </w:t>
      </w:r>
    </w:p>
    <w:p w14:paraId="52A3E5A0" w14:textId="77777777" w:rsidR="008F6848" w:rsidRPr="008F6848" w:rsidRDefault="008F6848" w:rsidP="008F6848">
      <w:pPr>
        <w:widowControl/>
        <w:spacing w:after="0" w:line="240" w:lineRule="auto"/>
        <w:ind w:left="993" w:hanging="426"/>
      </w:pPr>
      <w:r w:rsidRPr="008F6848">
        <w:t>(c)</w:t>
      </w:r>
      <w:r w:rsidRPr="008F6848">
        <w:tab/>
        <w:t xml:space="preserve">an assessment of the risks to the rights and freedoms of Data Subjects; and </w:t>
      </w:r>
    </w:p>
    <w:p w14:paraId="74AD0D94" w14:textId="77777777" w:rsidR="008F6848" w:rsidRPr="008F6848" w:rsidRDefault="008F6848" w:rsidP="008F6848">
      <w:pPr>
        <w:widowControl/>
        <w:spacing w:after="0" w:line="240" w:lineRule="auto"/>
        <w:ind w:left="993" w:hanging="426"/>
      </w:pPr>
      <w:r w:rsidRPr="008F6848">
        <w:t>(d)</w:t>
      </w:r>
      <w:r w:rsidRPr="008F6848">
        <w:tab/>
        <w:t xml:space="preserve">the measures envisaged to address the risks, including safeguards, security measures and mechanisms to ensure the protection of Personal Data. </w:t>
      </w:r>
    </w:p>
    <w:p w14:paraId="2DEEDA88" w14:textId="77777777" w:rsidR="008F6848" w:rsidRPr="008F6848" w:rsidRDefault="008F6848" w:rsidP="008F6848">
      <w:pPr>
        <w:widowControl/>
        <w:spacing w:after="0" w:line="240" w:lineRule="auto"/>
        <w:ind w:left="426" w:hanging="426"/>
      </w:pPr>
      <w:r w:rsidRPr="008F6848">
        <w:t xml:space="preserve"> </w:t>
      </w:r>
    </w:p>
    <w:p w14:paraId="3F425F4F" w14:textId="77777777" w:rsidR="008F6848" w:rsidRPr="008F6848" w:rsidRDefault="008F6848" w:rsidP="008F6848">
      <w:pPr>
        <w:widowControl/>
        <w:spacing w:after="0" w:line="240" w:lineRule="auto"/>
        <w:ind w:left="567" w:hanging="567"/>
      </w:pPr>
      <w:r w:rsidRPr="008F6848">
        <w:t>1.4</w:t>
      </w:r>
      <w:r w:rsidRPr="008F6848">
        <w:tab/>
        <w:t xml:space="preserve">The Contractor shall, in relation to any Personal Data processed in connection with its obligations under this Contract: </w:t>
      </w:r>
    </w:p>
    <w:p w14:paraId="704F339C" w14:textId="77777777" w:rsidR="008F6848" w:rsidRPr="008F6848" w:rsidRDefault="008F6848" w:rsidP="008F6848">
      <w:pPr>
        <w:widowControl/>
        <w:spacing w:after="0" w:line="240" w:lineRule="auto"/>
        <w:ind w:left="426" w:hanging="426"/>
      </w:pPr>
    </w:p>
    <w:p w14:paraId="297BE6AD" w14:textId="77777777" w:rsidR="008F6848" w:rsidRPr="008F6848" w:rsidRDefault="008F6848" w:rsidP="008F6848">
      <w:pPr>
        <w:widowControl/>
        <w:spacing w:after="0" w:line="240" w:lineRule="auto"/>
        <w:ind w:left="993" w:hanging="426"/>
      </w:pPr>
      <w:r w:rsidRPr="008F6848">
        <w:t>(a)</w:t>
      </w:r>
      <w:r w:rsidRPr="008F6848">
        <w:tab/>
        <w:t xml:space="preserve">process that Personal Data only in accordance with Schedule 8 Annex 2, unless the Contractor is required to do otherwise by Law. If it is so required the Contractor shall promptly notify the DFE before processing the Personal Data unless prohibited by Law; </w:t>
      </w:r>
    </w:p>
    <w:p w14:paraId="114D5032" w14:textId="77777777" w:rsidR="008F6848" w:rsidRPr="008F6848" w:rsidRDefault="008F6848" w:rsidP="008F6848">
      <w:pPr>
        <w:widowControl/>
        <w:spacing w:after="0" w:line="240" w:lineRule="auto"/>
        <w:ind w:left="993" w:hanging="426"/>
      </w:pPr>
      <w:r w:rsidRPr="008F6848">
        <w:t>(b)</w:t>
      </w:r>
      <w:r w:rsidRPr="008F6848">
        <w:tab/>
        <w:t xml:space="preserve">ensure that it has in place Protective Measures, which have been reviewed and approved by the DFE as appropriate to protect against a Data Loss Event having taken account of the: </w:t>
      </w:r>
    </w:p>
    <w:p w14:paraId="5E0A3D5E" w14:textId="77777777" w:rsidR="008F6848" w:rsidRPr="008F6848" w:rsidRDefault="008F6848" w:rsidP="008F6848">
      <w:pPr>
        <w:widowControl/>
        <w:spacing w:after="0" w:line="240" w:lineRule="auto"/>
        <w:ind w:left="426" w:hanging="426"/>
      </w:pPr>
    </w:p>
    <w:p w14:paraId="49E1299F" w14:textId="77777777" w:rsidR="008F6848" w:rsidRPr="008F6848" w:rsidRDefault="008F6848" w:rsidP="008F6848">
      <w:pPr>
        <w:widowControl/>
        <w:spacing w:after="0" w:line="240" w:lineRule="auto"/>
        <w:ind w:left="1418" w:hanging="426"/>
      </w:pPr>
      <w:r w:rsidRPr="008F6848">
        <w:t>(i)</w:t>
      </w:r>
      <w:r w:rsidRPr="008F6848">
        <w:tab/>
        <w:t xml:space="preserve">nature of the data to be protected; </w:t>
      </w:r>
    </w:p>
    <w:p w14:paraId="5E0696DF" w14:textId="77777777" w:rsidR="008F6848" w:rsidRPr="008F6848" w:rsidRDefault="008F6848" w:rsidP="008F6848">
      <w:pPr>
        <w:widowControl/>
        <w:spacing w:after="0" w:line="240" w:lineRule="auto"/>
        <w:ind w:left="1418" w:hanging="426"/>
      </w:pPr>
      <w:r w:rsidRPr="008F6848">
        <w:t>(ii)</w:t>
      </w:r>
      <w:r w:rsidRPr="008F6848">
        <w:tab/>
        <w:t xml:space="preserve">harm that might result from a Data Loss Event; </w:t>
      </w:r>
    </w:p>
    <w:p w14:paraId="3DD6C83F" w14:textId="77777777" w:rsidR="008F6848" w:rsidRPr="008F6848" w:rsidRDefault="008F6848" w:rsidP="008F6848">
      <w:pPr>
        <w:widowControl/>
        <w:spacing w:after="0" w:line="240" w:lineRule="auto"/>
        <w:ind w:left="1418" w:hanging="426"/>
      </w:pPr>
      <w:r w:rsidRPr="008F6848">
        <w:t>(iii)</w:t>
      </w:r>
      <w:r w:rsidRPr="008F6848">
        <w:tab/>
        <w:t xml:space="preserve">state of technological development; and </w:t>
      </w:r>
    </w:p>
    <w:p w14:paraId="73CCED8E" w14:textId="77777777" w:rsidR="008F6848" w:rsidRPr="008F6848" w:rsidRDefault="008F6848" w:rsidP="008F6848">
      <w:pPr>
        <w:widowControl/>
        <w:spacing w:after="0" w:line="240" w:lineRule="auto"/>
        <w:ind w:left="1418" w:hanging="426"/>
      </w:pPr>
      <w:r w:rsidRPr="008F6848">
        <w:t>(iv)</w:t>
      </w:r>
      <w:r w:rsidRPr="008F6848">
        <w:tab/>
        <w:t xml:space="preserve">cost of implementing any measures; </w:t>
      </w:r>
    </w:p>
    <w:p w14:paraId="17C2442B" w14:textId="77777777" w:rsidR="008F6848" w:rsidRPr="008F6848" w:rsidRDefault="008F6848" w:rsidP="008F6848">
      <w:pPr>
        <w:widowControl/>
        <w:spacing w:after="0" w:line="240" w:lineRule="auto"/>
        <w:ind w:left="426" w:hanging="426"/>
      </w:pPr>
      <w:r w:rsidRPr="008F6848">
        <w:lastRenderedPageBreak/>
        <w:t xml:space="preserve"> </w:t>
      </w:r>
    </w:p>
    <w:p w14:paraId="12BDE889" w14:textId="77777777" w:rsidR="008F6848" w:rsidRPr="008F6848" w:rsidRDefault="008F6848" w:rsidP="008F6848">
      <w:pPr>
        <w:widowControl/>
        <w:spacing w:after="0" w:line="240" w:lineRule="auto"/>
        <w:ind w:left="993" w:hanging="426"/>
      </w:pPr>
      <w:r w:rsidRPr="008F6848">
        <w:t>(c)</w:t>
      </w:r>
      <w:r w:rsidRPr="008F6848">
        <w:tab/>
        <w:t xml:space="preserve"> ensure that : </w:t>
      </w:r>
    </w:p>
    <w:p w14:paraId="1A8E8B1E" w14:textId="77777777" w:rsidR="008F6848" w:rsidRPr="008F6848" w:rsidRDefault="008F6848" w:rsidP="008F6848">
      <w:pPr>
        <w:widowControl/>
        <w:spacing w:after="0" w:line="240" w:lineRule="auto"/>
        <w:ind w:left="426" w:hanging="426"/>
      </w:pPr>
    </w:p>
    <w:p w14:paraId="697BABFA" w14:textId="77777777" w:rsidR="008F6848" w:rsidRPr="008F6848" w:rsidRDefault="008F6848" w:rsidP="008F6848">
      <w:pPr>
        <w:widowControl/>
        <w:spacing w:after="0" w:line="240" w:lineRule="auto"/>
        <w:ind w:left="1418" w:hanging="426"/>
      </w:pPr>
      <w:r w:rsidRPr="008F6848">
        <w:t>(i)</w:t>
      </w:r>
      <w:r w:rsidRPr="008F6848">
        <w:tab/>
        <w:t xml:space="preserve">the Personnel do not process Personal Data except in accordance with this Contract (and in particular Schedule 8 Annex 2); </w:t>
      </w:r>
    </w:p>
    <w:p w14:paraId="48818ADC" w14:textId="77777777" w:rsidR="008F6848" w:rsidRPr="008F6848" w:rsidRDefault="008F6848" w:rsidP="008F6848">
      <w:pPr>
        <w:widowControl/>
        <w:spacing w:after="0" w:line="240" w:lineRule="auto"/>
        <w:ind w:left="1418" w:hanging="426"/>
      </w:pPr>
      <w:r w:rsidRPr="008F6848">
        <w:t>(ii)</w:t>
      </w:r>
      <w:r w:rsidRPr="008F6848">
        <w:tab/>
        <w:t xml:space="preserve">it takes all reasonable steps to ensure the reliability and integrity of any Personnel who have access to the Personal Data and ensure that they: </w:t>
      </w:r>
    </w:p>
    <w:p w14:paraId="2CB8E91F" w14:textId="77777777" w:rsidR="008F6848" w:rsidRPr="008F6848" w:rsidRDefault="008F6848" w:rsidP="008F6848">
      <w:pPr>
        <w:widowControl/>
        <w:spacing w:after="0" w:line="240" w:lineRule="auto"/>
        <w:ind w:left="426" w:hanging="426"/>
      </w:pPr>
    </w:p>
    <w:p w14:paraId="4CD423E0" w14:textId="77777777" w:rsidR="008F6848" w:rsidRPr="008F6848" w:rsidRDefault="008F6848" w:rsidP="008F6848">
      <w:pPr>
        <w:widowControl/>
        <w:spacing w:after="0" w:line="240" w:lineRule="auto"/>
        <w:ind w:left="1843" w:hanging="426"/>
      </w:pPr>
      <w:r w:rsidRPr="008F6848">
        <w:t>(A)</w:t>
      </w:r>
      <w:r w:rsidRPr="008F6848">
        <w:tab/>
        <w:t xml:space="preserve">are aware of and comply with the Contractor’s duties under this clause; </w:t>
      </w:r>
    </w:p>
    <w:p w14:paraId="01712B82" w14:textId="77777777" w:rsidR="008F6848" w:rsidRPr="008F6848" w:rsidRDefault="008F6848" w:rsidP="008F6848">
      <w:pPr>
        <w:widowControl/>
        <w:spacing w:after="0" w:line="240" w:lineRule="auto"/>
        <w:ind w:left="1843" w:hanging="426"/>
      </w:pPr>
      <w:r w:rsidRPr="008F6848">
        <w:t>(B)</w:t>
      </w:r>
      <w:r w:rsidRPr="008F6848">
        <w:tab/>
        <w:t xml:space="preserve">are subject to appropriate confidentiality undertakings with the Contractor or any Sub-processor; </w:t>
      </w:r>
    </w:p>
    <w:p w14:paraId="6D9ED99D" w14:textId="77777777" w:rsidR="008F6848" w:rsidRPr="008F6848" w:rsidRDefault="008F6848" w:rsidP="008F6848">
      <w:pPr>
        <w:widowControl/>
        <w:spacing w:after="0" w:line="240" w:lineRule="auto"/>
        <w:ind w:left="1843" w:hanging="426"/>
      </w:pPr>
      <w:r w:rsidRPr="008F6848">
        <w:t>(C)</w:t>
      </w:r>
      <w:r w:rsidRPr="008F6848">
        <w:tab/>
        <w:t xml:space="preserve">are informed of the confidential nature of the Personal Data and do not publish, disclose or divulge any of the Personal Data to any third Party unless directed in writing to do so by the DFE or as otherwise permitted by this Contract; and </w:t>
      </w:r>
    </w:p>
    <w:p w14:paraId="020F4F81" w14:textId="77777777" w:rsidR="008F6848" w:rsidRPr="008F6848" w:rsidRDefault="008F6848" w:rsidP="008F6848">
      <w:pPr>
        <w:widowControl/>
        <w:spacing w:after="0" w:line="240" w:lineRule="auto"/>
        <w:ind w:left="1843" w:hanging="426"/>
      </w:pPr>
      <w:r w:rsidRPr="008F6848">
        <w:t>(D)</w:t>
      </w:r>
      <w:r w:rsidRPr="008F6848">
        <w:tab/>
        <w:t xml:space="preserve">have undergone adequate training in the use, care, protection and handling of Personal Data; and </w:t>
      </w:r>
    </w:p>
    <w:p w14:paraId="2069C36F" w14:textId="77777777" w:rsidR="008F6848" w:rsidRPr="008F6848" w:rsidRDefault="008F6848" w:rsidP="008F6848">
      <w:pPr>
        <w:widowControl/>
        <w:spacing w:after="0" w:line="240" w:lineRule="auto"/>
        <w:ind w:left="426" w:hanging="426"/>
      </w:pPr>
    </w:p>
    <w:p w14:paraId="147B3C51" w14:textId="77777777" w:rsidR="008F6848" w:rsidRPr="008F6848" w:rsidRDefault="008F6848" w:rsidP="008F6848">
      <w:pPr>
        <w:widowControl/>
        <w:spacing w:after="0" w:line="240" w:lineRule="auto"/>
        <w:ind w:left="993" w:hanging="426"/>
      </w:pPr>
      <w:r w:rsidRPr="008F6848">
        <w:t>(d)</w:t>
      </w:r>
      <w:r w:rsidRPr="008F6848">
        <w:tab/>
        <w:t xml:space="preserve">not transfer Personal Data outside of the EU unless the prior written consent of the DFE has been obtained and the following conditions are fulfilled: </w:t>
      </w:r>
    </w:p>
    <w:p w14:paraId="56C5A260" w14:textId="77777777" w:rsidR="008F6848" w:rsidRPr="008F6848" w:rsidRDefault="008F6848" w:rsidP="008F6848">
      <w:pPr>
        <w:widowControl/>
        <w:spacing w:after="0" w:line="240" w:lineRule="auto"/>
        <w:ind w:left="993" w:hanging="426"/>
      </w:pPr>
    </w:p>
    <w:p w14:paraId="76F32A7E" w14:textId="77777777" w:rsidR="008F6848" w:rsidRPr="008F6848" w:rsidRDefault="008F6848" w:rsidP="008F6848">
      <w:pPr>
        <w:widowControl/>
        <w:spacing w:after="0" w:line="240" w:lineRule="auto"/>
        <w:ind w:left="1418" w:hanging="426"/>
      </w:pPr>
      <w:r w:rsidRPr="008F6848">
        <w:t>(i)</w:t>
      </w:r>
      <w:r w:rsidRPr="008F6848">
        <w:tab/>
        <w:t xml:space="preserve">the DFE or the Contractor has provided appropriate safeguards in relation to the transfer (whether in accordance with GDPR Article 46 or LED Article 37) as determined by the DFE; </w:t>
      </w:r>
    </w:p>
    <w:p w14:paraId="69B21A02" w14:textId="77777777" w:rsidR="008F6848" w:rsidRPr="008F6848" w:rsidRDefault="008F6848" w:rsidP="008F6848">
      <w:pPr>
        <w:widowControl/>
        <w:spacing w:after="0" w:line="240" w:lineRule="auto"/>
        <w:ind w:left="1418" w:hanging="426"/>
      </w:pPr>
      <w:r w:rsidRPr="008F6848">
        <w:t>(ii)</w:t>
      </w:r>
      <w:r w:rsidRPr="008F6848">
        <w:tab/>
        <w:t xml:space="preserve">the Data Subject has enforceable rights and effective legal remedies; </w:t>
      </w:r>
    </w:p>
    <w:p w14:paraId="709CB0D7" w14:textId="77777777" w:rsidR="008F6848" w:rsidRPr="008F6848" w:rsidRDefault="008F6848" w:rsidP="008F6848">
      <w:pPr>
        <w:widowControl/>
        <w:spacing w:after="0" w:line="240" w:lineRule="auto"/>
        <w:ind w:left="1418" w:hanging="426"/>
      </w:pPr>
      <w:r w:rsidRPr="008F6848">
        <w:t>(iii)</w:t>
      </w:r>
      <w:r w:rsidRPr="008F6848">
        <w:tab/>
        <w:t xml:space="preserve">the Contractor complies with its obligations under the Data Protection Legislation by providing an adequate level of protection to any Personal Data that is transferred (or, if it is not so bound, uses its best endeavours to assist the DFE in meeting its obligations); and </w:t>
      </w:r>
    </w:p>
    <w:p w14:paraId="46391A72" w14:textId="77777777" w:rsidR="008F6848" w:rsidRPr="008F6848" w:rsidRDefault="008F6848" w:rsidP="008F6848">
      <w:pPr>
        <w:widowControl/>
        <w:spacing w:after="0" w:line="240" w:lineRule="auto"/>
        <w:ind w:left="1418" w:hanging="426"/>
      </w:pPr>
      <w:r w:rsidRPr="008F6848">
        <w:t>(iv)</w:t>
      </w:r>
      <w:r w:rsidRPr="008F6848">
        <w:tab/>
        <w:t xml:space="preserve">the Contractor complies with any reasonable instructions notified to it in advance by the DFE with respect to the processing of the Personal Data; </w:t>
      </w:r>
    </w:p>
    <w:p w14:paraId="17B86873" w14:textId="77777777" w:rsidR="008F6848" w:rsidRPr="008F6848" w:rsidRDefault="008F6848" w:rsidP="008F6848">
      <w:pPr>
        <w:widowControl/>
        <w:spacing w:after="0" w:line="240" w:lineRule="auto"/>
        <w:ind w:left="993" w:hanging="426"/>
      </w:pPr>
    </w:p>
    <w:p w14:paraId="188BBFDF" w14:textId="77777777" w:rsidR="008F6848" w:rsidRPr="008F6848" w:rsidRDefault="008F6848" w:rsidP="008F6848">
      <w:pPr>
        <w:widowControl/>
        <w:spacing w:after="0" w:line="240" w:lineRule="auto"/>
        <w:ind w:left="993" w:hanging="426"/>
      </w:pPr>
      <w:r w:rsidRPr="008F6848">
        <w:t>(e)</w:t>
      </w:r>
      <w:r w:rsidRPr="008F6848">
        <w:tab/>
        <w:t xml:space="preserve">at the written direction of the DFE, delete or return Personal Data (and any copies of it) to the DFE on termination of the Contract unless the Contractor is required by Law to retain the Personal Data.  </w:t>
      </w:r>
    </w:p>
    <w:p w14:paraId="444C9B6A" w14:textId="77777777" w:rsidR="008F6848" w:rsidRPr="008F6848" w:rsidRDefault="008F6848" w:rsidP="008F6848">
      <w:pPr>
        <w:widowControl/>
        <w:spacing w:after="0" w:line="240" w:lineRule="auto"/>
        <w:ind w:left="567" w:hanging="567"/>
      </w:pPr>
      <w:r w:rsidRPr="008F6848">
        <w:t>1.5</w:t>
      </w:r>
      <w:r w:rsidRPr="008F6848">
        <w:tab/>
        <w:t xml:space="preserve">Subject to clause 1.6, the Contractor shall notify the DFE immediately if it: </w:t>
      </w:r>
    </w:p>
    <w:p w14:paraId="49F2FD56" w14:textId="77777777" w:rsidR="008F6848" w:rsidRPr="008F6848" w:rsidRDefault="008F6848" w:rsidP="008F6848">
      <w:pPr>
        <w:widowControl/>
        <w:spacing w:after="0" w:line="240" w:lineRule="auto"/>
        <w:ind w:left="426" w:hanging="426"/>
      </w:pPr>
    </w:p>
    <w:p w14:paraId="09ED9F31" w14:textId="77777777" w:rsidR="008F6848" w:rsidRPr="008F6848" w:rsidRDefault="008F6848" w:rsidP="008F6848">
      <w:pPr>
        <w:widowControl/>
        <w:spacing w:after="0" w:line="240" w:lineRule="auto"/>
        <w:ind w:left="993" w:hanging="426"/>
      </w:pPr>
      <w:r w:rsidRPr="008F6848">
        <w:t>(a)</w:t>
      </w:r>
      <w:r w:rsidRPr="008F6848">
        <w:tab/>
        <w:t xml:space="preserve">receives a Data Subject Access Request (or purported Data Subject Access Request); </w:t>
      </w:r>
    </w:p>
    <w:p w14:paraId="7C00D132" w14:textId="77777777" w:rsidR="008F6848" w:rsidRPr="008F6848" w:rsidRDefault="008F6848" w:rsidP="008F6848">
      <w:pPr>
        <w:widowControl/>
        <w:spacing w:after="0" w:line="240" w:lineRule="auto"/>
        <w:ind w:left="993" w:hanging="426"/>
      </w:pPr>
      <w:r w:rsidRPr="008F6848">
        <w:t>(b)</w:t>
      </w:r>
      <w:r w:rsidRPr="008F6848">
        <w:tab/>
        <w:t xml:space="preserve">receives a request to rectify, block or erase any Personal Data;  </w:t>
      </w:r>
    </w:p>
    <w:p w14:paraId="4666666C" w14:textId="77777777" w:rsidR="008F6848" w:rsidRPr="008F6848" w:rsidRDefault="008F6848" w:rsidP="008F6848">
      <w:pPr>
        <w:widowControl/>
        <w:spacing w:after="0" w:line="240" w:lineRule="auto"/>
        <w:ind w:left="993" w:hanging="426"/>
      </w:pPr>
      <w:r w:rsidRPr="008F6848">
        <w:t>(c)</w:t>
      </w:r>
      <w:r w:rsidRPr="008F6848">
        <w:tab/>
        <w:t xml:space="preserve">receives any other request, complaint or communication relating to either Party's obligations under the Data Protection Legislation;  </w:t>
      </w:r>
    </w:p>
    <w:p w14:paraId="61740F6E" w14:textId="77777777" w:rsidR="008F6848" w:rsidRPr="008F6848" w:rsidRDefault="008F6848" w:rsidP="008F6848">
      <w:pPr>
        <w:widowControl/>
        <w:spacing w:after="0" w:line="240" w:lineRule="auto"/>
        <w:ind w:left="993" w:hanging="426"/>
      </w:pPr>
      <w:r w:rsidRPr="008F6848">
        <w:t>(d)</w:t>
      </w:r>
      <w:r w:rsidRPr="008F6848">
        <w:tab/>
        <w:t xml:space="preserve">receives any communication from the Information Commissioner or any other regulatory authority in connection with Personal Data processed under this Contract;  </w:t>
      </w:r>
    </w:p>
    <w:p w14:paraId="3C80D2C4" w14:textId="77777777" w:rsidR="008F6848" w:rsidRPr="008F6848" w:rsidRDefault="008F6848" w:rsidP="008F6848">
      <w:pPr>
        <w:widowControl/>
        <w:spacing w:after="0" w:line="240" w:lineRule="auto"/>
        <w:ind w:left="993" w:hanging="426"/>
      </w:pPr>
      <w:r w:rsidRPr="008F6848">
        <w:t>(e)</w:t>
      </w:r>
      <w:r w:rsidRPr="008F6848">
        <w:tab/>
        <w:t xml:space="preserve">receives a request from any third Party for disclosure of Personal Data where compliance with such request is required or purported to be required by Law; or </w:t>
      </w:r>
    </w:p>
    <w:p w14:paraId="352280F2" w14:textId="77777777" w:rsidR="008F6848" w:rsidRPr="008F6848" w:rsidRDefault="008F6848" w:rsidP="008F6848">
      <w:pPr>
        <w:widowControl/>
        <w:spacing w:after="0" w:line="240" w:lineRule="auto"/>
        <w:ind w:left="993" w:hanging="426"/>
      </w:pPr>
      <w:r w:rsidRPr="008F6848">
        <w:t>(f)</w:t>
      </w:r>
      <w:r w:rsidRPr="008F6848">
        <w:tab/>
        <w:t xml:space="preserve">becomes aware of a Data Loss Event. </w:t>
      </w:r>
    </w:p>
    <w:p w14:paraId="07B9924B" w14:textId="77777777" w:rsidR="008F6848" w:rsidRPr="008F6848" w:rsidRDefault="008F6848" w:rsidP="008F6848">
      <w:pPr>
        <w:widowControl/>
        <w:spacing w:after="0" w:line="240" w:lineRule="auto"/>
        <w:ind w:left="426" w:hanging="426"/>
      </w:pPr>
    </w:p>
    <w:p w14:paraId="752DFA92" w14:textId="77777777" w:rsidR="008F6848" w:rsidRPr="008F6848" w:rsidRDefault="008F6848" w:rsidP="008F6848">
      <w:pPr>
        <w:widowControl/>
        <w:spacing w:after="0" w:line="240" w:lineRule="auto"/>
        <w:ind w:left="567" w:hanging="567"/>
      </w:pPr>
      <w:r w:rsidRPr="008F6848">
        <w:t>1.6</w:t>
      </w:r>
      <w:r w:rsidRPr="008F6848">
        <w:tab/>
        <w:t xml:space="preserve">The Contractor’s obligation to notify under clause 1.5 shall include the provision of further information to the DFE in phases, as details become available.  </w:t>
      </w:r>
    </w:p>
    <w:p w14:paraId="7FF29D22" w14:textId="77777777" w:rsidR="008F6848" w:rsidRPr="008F6848" w:rsidRDefault="008F6848" w:rsidP="008F6848">
      <w:pPr>
        <w:widowControl/>
        <w:spacing w:after="0" w:line="240" w:lineRule="auto"/>
        <w:ind w:left="567" w:hanging="567"/>
      </w:pPr>
    </w:p>
    <w:p w14:paraId="19832959" w14:textId="77777777" w:rsidR="008F6848" w:rsidRPr="008F6848" w:rsidRDefault="008F6848" w:rsidP="008F6848">
      <w:pPr>
        <w:widowControl/>
        <w:spacing w:after="0" w:line="240" w:lineRule="auto"/>
        <w:ind w:left="567" w:hanging="567"/>
      </w:pPr>
      <w:r w:rsidRPr="008F6848">
        <w:t>1.7</w:t>
      </w:r>
      <w:r w:rsidRPr="008F6848">
        <w:tab/>
        <w:t xml:space="preserve">Taking into account the nature of the processing, the Contractor shall provide the DFE with full assistance in relation to either Party's obligations under Data Protection Legislation and any complaint, communication or request made under clause 1.5 (and insofar as possible within the timescales reasonably required by the DFE) including by promptly providing: </w:t>
      </w:r>
    </w:p>
    <w:p w14:paraId="57D608E2" w14:textId="77777777" w:rsidR="008F6848" w:rsidRPr="008F6848" w:rsidRDefault="008F6848" w:rsidP="008F6848">
      <w:pPr>
        <w:widowControl/>
        <w:spacing w:after="0" w:line="240" w:lineRule="auto"/>
        <w:ind w:left="993" w:hanging="426"/>
      </w:pPr>
    </w:p>
    <w:p w14:paraId="491F9FDE" w14:textId="77777777" w:rsidR="008F6848" w:rsidRPr="008F6848" w:rsidRDefault="008F6848" w:rsidP="008F6848">
      <w:pPr>
        <w:widowControl/>
        <w:spacing w:after="0" w:line="240" w:lineRule="auto"/>
        <w:ind w:left="993" w:hanging="426"/>
      </w:pPr>
      <w:r w:rsidRPr="008F6848">
        <w:t>(a)</w:t>
      </w:r>
      <w:r w:rsidRPr="008F6848">
        <w:tab/>
        <w:t xml:space="preserve">the DFE with full details and copies of the complaint, communication or request; </w:t>
      </w:r>
    </w:p>
    <w:p w14:paraId="5D44D25A" w14:textId="77777777" w:rsidR="008F6848" w:rsidRPr="008F6848" w:rsidRDefault="008F6848" w:rsidP="008F6848">
      <w:pPr>
        <w:widowControl/>
        <w:spacing w:after="0" w:line="240" w:lineRule="auto"/>
        <w:ind w:left="993" w:hanging="426"/>
      </w:pPr>
      <w:r w:rsidRPr="008F6848">
        <w:lastRenderedPageBreak/>
        <w:t>(b)</w:t>
      </w:r>
      <w:r w:rsidRPr="008F6848">
        <w:tab/>
        <w:t xml:space="preserve">such assistance as is reasonably requested by the DFE to enable the DFE to comply with a Data Subject Access Request within the relevant timescales set out in the Data Protection Legislation;  </w:t>
      </w:r>
    </w:p>
    <w:p w14:paraId="3446A435" w14:textId="77777777" w:rsidR="008F6848" w:rsidRPr="008F6848" w:rsidRDefault="008F6848" w:rsidP="008F6848">
      <w:pPr>
        <w:widowControl/>
        <w:spacing w:after="0" w:line="240" w:lineRule="auto"/>
        <w:ind w:left="993" w:hanging="426"/>
      </w:pPr>
      <w:r w:rsidRPr="008F6848">
        <w:t>(c)</w:t>
      </w:r>
      <w:r w:rsidRPr="008F6848">
        <w:tab/>
        <w:t xml:space="preserve">the DFE, at its request, with any Personal Data it holds in relation to a Data Subject;  </w:t>
      </w:r>
    </w:p>
    <w:p w14:paraId="1516531B" w14:textId="77777777" w:rsidR="008F6848" w:rsidRPr="008F6848" w:rsidRDefault="008F6848" w:rsidP="008F6848">
      <w:pPr>
        <w:widowControl/>
        <w:spacing w:after="0" w:line="240" w:lineRule="auto"/>
        <w:ind w:left="993" w:hanging="426"/>
      </w:pPr>
      <w:r w:rsidRPr="008F6848">
        <w:t>(d)</w:t>
      </w:r>
      <w:r w:rsidRPr="008F6848">
        <w:tab/>
        <w:t xml:space="preserve">assistance as requested by the DFE following any Data Loss Event;  </w:t>
      </w:r>
    </w:p>
    <w:p w14:paraId="147F0216" w14:textId="77777777" w:rsidR="008F6848" w:rsidRPr="008F6848" w:rsidRDefault="008F6848" w:rsidP="008F6848">
      <w:pPr>
        <w:widowControl/>
        <w:spacing w:after="0" w:line="240" w:lineRule="auto"/>
        <w:ind w:left="993" w:hanging="426"/>
      </w:pPr>
      <w:r w:rsidRPr="008F6848">
        <w:t>(e)</w:t>
      </w:r>
      <w:r w:rsidRPr="008F6848">
        <w:tab/>
        <w:t xml:space="preserve">assistance as requested by the DFE with respect to any request from the Information Commissioner’s Office, or any consultation by the DFE with the Information Commissioner's Office. </w:t>
      </w:r>
    </w:p>
    <w:p w14:paraId="677FC036" w14:textId="77777777" w:rsidR="008F6848" w:rsidRPr="008F6848" w:rsidRDefault="008F6848" w:rsidP="008F6848">
      <w:pPr>
        <w:widowControl/>
        <w:spacing w:after="0" w:line="240" w:lineRule="auto"/>
        <w:ind w:left="426" w:hanging="426"/>
      </w:pPr>
    </w:p>
    <w:p w14:paraId="2AFDB6A1" w14:textId="77777777" w:rsidR="008F6848" w:rsidRPr="008F6848" w:rsidRDefault="008F6848" w:rsidP="008F6848">
      <w:pPr>
        <w:widowControl/>
        <w:spacing w:after="0" w:line="240" w:lineRule="auto"/>
        <w:ind w:left="567" w:hanging="567"/>
      </w:pPr>
      <w:r w:rsidRPr="008F6848">
        <w:t>1.8</w:t>
      </w:r>
      <w:r w:rsidRPr="008F6848">
        <w:tab/>
        <w:t xml:space="preserve">The Contractor shall maintain complete and accurate records and information to demonstrate its compliance with this clause. This requirement does not apply where the Contractor employs fewer than 250 staff, unless: </w:t>
      </w:r>
    </w:p>
    <w:p w14:paraId="6253FE40" w14:textId="77777777" w:rsidR="008F6848" w:rsidRPr="008F6848" w:rsidRDefault="008F6848" w:rsidP="008F6848">
      <w:pPr>
        <w:widowControl/>
        <w:spacing w:after="0" w:line="240" w:lineRule="auto"/>
        <w:ind w:left="993" w:hanging="426"/>
      </w:pPr>
    </w:p>
    <w:p w14:paraId="4B4DCD31" w14:textId="77777777" w:rsidR="008F6848" w:rsidRPr="008F6848" w:rsidRDefault="008F6848" w:rsidP="008F6848">
      <w:pPr>
        <w:widowControl/>
        <w:spacing w:after="0" w:line="240" w:lineRule="auto"/>
        <w:ind w:left="993" w:hanging="426"/>
      </w:pPr>
      <w:r w:rsidRPr="008F6848">
        <w:t>(a)</w:t>
      </w:r>
      <w:r w:rsidRPr="008F6848">
        <w:tab/>
        <w:t xml:space="preserve">the DFE determines that the processing is not occasional; </w:t>
      </w:r>
    </w:p>
    <w:p w14:paraId="02C5B8E1" w14:textId="77777777" w:rsidR="008F6848" w:rsidRPr="008F6848" w:rsidRDefault="008F6848" w:rsidP="008F6848">
      <w:pPr>
        <w:widowControl/>
        <w:spacing w:after="0" w:line="240" w:lineRule="auto"/>
        <w:ind w:left="993" w:hanging="426"/>
      </w:pPr>
      <w:r w:rsidRPr="008F6848">
        <w:t>(b)</w:t>
      </w:r>
      <w:r w:rsidRPr="008F6848">
        <w:tab/>
        <w:t xml:space="preserve">the DFE determines the processing includes special categories of data as referred to in Article 9(1) of the GDPR or Personal Data relating to criminal convictions and offences referred to in Article 10 of the GDPR; or </w:t>
      </w:r>
    </w:p>
    <w:p w14:paraId="76524EAD" w14:textId="77777777" w:rsidR="008F6848" w:rsidRPr="008F6848" w:rsidRDefault="008F6848" w:rsidP="008F6848">
      <w:pPr>
        <w:widowControl/>
        <w:spacing w:after="0" w:line="240" w:lineRule="auto"/>
        <w:ind w:left="993" w:hanging="426"/>
      </w:pPr>
      <w:r w:rsidRPr="008F6848">
        <w:t>(c)</w:t>
      </w:r>
      <w:r w:rsidRPr="008F6848">
        <w:tab/>
        <w:t xml:space="preserve">the DFE determines that the processing is likely to result in a risk to the rights and freedoms of Data Subjects. </w:t>
      </w:r>
    </w:p>
    <w:p w14:paraId="4EA132DE" w14:textId="77777777" w:rsidR="008F6848" w:rsidRPr="008F6848" w:rsidRDefault="008F6848" w:rsidP="008F6848">
      <w:pPr>
        <w:widowControl/>
        <w:spacing w:after="0" w:line="240" w:lineRule="auto"/>
        <w:ind w:left="426" w:hanging="426"/>
      </w:pPr>
      <w:r w:rsidRPr="008F6848">
        <w:t xml:space="preserve"> </w:t>
      </w:r>
    </w:p>
    <w:p w14:paraId="19294E56" w14:textId="77777777" w:rsidR="008F6848" w:rsidRPr="008F6848" w:rsidRDefault="008F6848" w:rsidP="008F6848">
      <w:pPr>
        <w:widowControl/>
        <w:spacing w:after="0" w:line="240" w:lineRule="auto"/>
        <w:ind w:left="567" w:hanging="567"/>
      </w:pPr>
      <w:r w:rsidRPr="008F6848">
        <w:t>1.9</w:t>
      </w:r>
      <w:r w:rsidRPr="008F6848">
        <w:tab/>
        <w:t xml:space="preserve">The Contractor shall allow for audits of its Data Processing activity by the DFE or the DFE’s designated auditor. </w:t>
      </w:r>
    </w:p>
    <w:p w14:paraId="60AEEAFE" w14:textId="77777777" w:rsidR="008F6848" w:rsidRPr="008F6848" w:rsidRDefault="008F6848" w:rsidP="008F6848">
      <w:pPr>
        <w:widowControl/>
        <w:spacing w:after="0" w:line="240" w:lineRule="auto"/>
        <w:ind w:left="567" w:hanging="567"/>
      </w:pPr>
    </w:p>
    <w:p w14:paraId="317A037E" w14:textId="77777777" w:rsidR="008F6848" w:rsidRPr="008F6848" w:rsidRDefault="008F6848" w:rsidP="008F6848">
      <w:pPr>
        <w:widowControl/>
        <w:spacing w:after="0" w:line="240" w:lineRule="auto"/>
        <w:ind w:left="567" w:hanging="567"/>
      </w:pPr>
      <w:r w:rsidRPr="008F6848">
        <w:t>1.10</w:t>
      </w:r>
      <w:r w:rsidRPr="008F6848">
        <w:tab/>
        <w:t xml:space="preserve">The Contractor shall designate a Data Protection Officer if required by the Data Protection Legislation.  </w:t>
      </w:r>
    </w:p>
    <w:p w14:paraId="30E4BDDC" w14:textId="77777777" w:rsidR="008F6848" w:rsidRPr="008F6848" w:rsidRDefault="008F6848" w:rsidP="008F6848">
      <w:pPr>
        <w:widowControl/>
        <w:spacing w:after="0" w:line="240" w:lineRule="auto"/>
        <w:ind w:left="567" w:hanging="567"/>
      </w:pPr>
    </w:p>
    <w:p w14:paraId="52546688" w14:textId="77777777" w:rsidR="008F6848" w:rsidRPr="008F6848" w:rsidRDefault="008F6848" w:rsidP="008F6848">
      <w:pPr>
        <w:widowControl/>
        <w:spacing w:after="0" w:line="240" w:lineRule="auto"/>
        <w:ind w:left="567" w:hanging="567"/>
      </w:pPr>
      <w:r w:rsidRPr="008F6848">
        <w:t>1.11</w:t>
      </w:r>
      <w:r w:rsidRPr="008F6848">
        <w:tab/>
        <w:t xml:space="preserve">Before allowing any Sub-processor to process any Personal Data related to this Contract, the Contractor must: </w:t>
      </w:r>
    </w:p>
    <w:p w14:paraId="0AEE3F6F" w14:textId="77777777" w:rsidR="008F6848" w:rsidRPr="008F6848" w:rsidRDefault="008F6848" w:rsidP="008F6848">
      <w:pPr>
        <w:widowControl/>
        <w:spacing w:after="0" w:line="240" w:lineRule="auto"/>
        <w:ind w:left="426" w:hanging="426"/>
      </w:pPr>
    </w:p>
    <w:p w14:paraId="7104387F" w14:textId="77777777" w:rsidR="008F6848" w:rsidRPr="008F6848" w:rsidRDefault="008F6848" w:rsidP="008F6848">
      <w:pPr>
        <w:widowControl/>
        <w:spacing w:after="0" w:line="240" w:lineRule="auto"/>
        <w:ind w:left="993" w:hanging="426"/>
      </w:pPr>
      <w:r w:rsidRPr="008F6848">
        <w:t>(a)</w:t>
      </w:r>
      <w:r w:rsidRPr="008F6848">
        <w:tab/>
        <w:t xml:space="preserve">notify the DFE in writing of the intended Sub-processor and processing; </w:t>
      </w:r>
    </w:p>
    <w:p w14:paraId="49F862A9" w14:textId="77777777" w:rsidR="008F6848" w:rsidRPr="008F6848" w:rsidRDefault="008F6848" w:rsidP="008F6848">
      <w:pPr>
        <w:widowControl/>
        <w:spacing w:after="0" w:line="240" w:lineRule="auto"/>
        <w:ind w:left="993" w:hanging="426"/>
      </w:pPr>
      <w:r w:rsidRPr="008F6848">
        <w:t>(b)</w:t>
      </w:r>
      <w:r w:rsidRPr="008F6848">
        <w:tab/>
        <w:t xml:space="preserve">obtain the written consent of the DFE;  </w:t>
      </w:r>
    </w:p>
    <w:p w14:paraId="58EDD76B" w14:textId="77777777" w:rsidR="008F6848" w:rsidRPr="008F6848" w:rsidRDefault="008F6848" w:rsidP="008F6848">
      <w:pPr>
        <w:widowControl/>
        <w:spacing w:after="0" w:line="240" w:lineRule="auto"/>
        <w:ind w:left="993" w:hanging="426"/>
      </w:pPr>
      <w:r w:rsidRPr="008F6848">
        <w:t>(c)</w:t>
      </w:r>
      <w:r w:rsidRPr="008F6848">
        <w:tab/>
        <w:t xml:space="preserve">enter into a written agreement with the Sub-processor which give effect to the terms set out in this clause 1 such that they apply to the Sub-processor; and </w:t>
      </w:r>
    </w:p>
    <w:p w14:paraId="376DFE89" w14:textId="77777777" w:rsidR="008F6848" w:rsidRPr="008F6848" w:rsidRDefault="008F6848" w:rsidP="008F6848">
      <w:pPr>
        <w:widowControl/>
        <w:spacing w:after="0" w:line="240" w:lineRule="auto"/>
        <w:ind w:left="993" w:hanging="426"/>
      </w:pPr>
      <w:r w:rsidRPr="008F6848">
        <w:t>(d)</w:t>
      </w:r>
      <w:r w:rsidRPr="008F6848">
        <w:tab/>
        <w:t xml:space="preserve">provide the DFE with such information regarding the Sub-processor as the DFE may reasonably require. </w:t>
      </w:r>
    </w:p>
    <w:p w14:paraId="11CA9F5F" w14:textId="77777777" w:rsidR="008F6848" w:rsidRPr="008F6848" w:rsidRDefault="008F6848" w:rsidP="008F6848">
      <w:pPr>
        <w:widowControl/>
        <w:spacing w:after="0" w:line="240" w:lineRule="auto"/>
        <w:ind w:left="426" w:hanging="426"/>
      </w:pPr>
    </w:p>
    <w:p w14:paraId="2550AB92" w14:textId="77777777" w:rsidR="008F6848" w:rsidRPr="008F6848" w:rsidRDefault="008F6848" w:rsidP="008F6848">
      <w:pPr>
        <w:widowControl/>
        <w:spacing w:after="0" w:line="240" w:lineRule="auto"/>
        <w:ind w:left="567" w:hanging="567"/>
      </w:pPr>
      <w:r w:rsidRPr="008F6848">
        <w:t>1.12</w:t>
      </w:r>
      <w:r w:rsidRPr="008F6848">
        <w:tab/>
        <w:t xml:space="preserve">The Contractor shall remain fully liable for all acts or omissions of any Sub-processor. </w:t>
      </w:r>
    </w:p>
    <w:p w14:paraId="22D2D263" w14:textId="77777777" w:rsidR="008F6848" w:rsidRPr="008F6848" w:rsidRDefault="008F6848" w:rsidP="008F6848">
      <w:pPr>
        <w:widowControl/>
        <w:spacing w:after="0" w:line="240" w:lineRule="auto"/>
        <w:ind w:left="567" w:hanging="567"/>
      </w:pPr>
    </w:p>
    <w:p w14:paraId="0CDDEB59" w14:textId="77777777" w:rsidR="008F6848" w:rsidRPr="008F6848" w:rsidRDefault="008F6848" w:rsidP="008F6848">
      <w:pPr>
        <w:widowControl/>
        <w:spacing w:after="0" w:line="240" w:lineRule="auto"/>
        <w:ind w:left="567" w:hanging="567"/>
      </w:pPr>
      <w:r w:rsidRPr="008F6848">
        <w:t>1.13</w:t>
      </w:r>
      <w:r w:rsidRPr="008F6848">
        <w:tab/>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89A5E78" w14:textId="77777777" w:rsidR="008F6848" w:rsidRPr="008F6848" w:rsidRDefault="008F6848" w:rsidP="008F6848">
      <w:pPr>
        <w:widowControl/>
        <w:spacing w:after="0" w:line="240" w:lineRule="auto"/>
        <w:ind w:left="567" w:hanging="567"/>
      </w:pPr>
    </w:p>
    <w:p w14:paraId="1526F0B9" w14:textId="77777777" w:rsidR="008F6848" w:rsidRPr="008F6848" w:rsidRDefault="008F6848" w:rsidP="008F6848">
      <w:pPr>
        <w:widowControl/>
        <w:spacing w:after="0" w:line="240" w:lineRule="auto"/>
        <w:ind w:left="567" w:hanging="567"/>
      </w:pPr>
      <w:r w:rsidRPr="008F6848">
        <w:t>1.14</w:t>
      </w:r>
      <w:r w:rsidRPr="008F6848">
        <w:tab/>
        <w:t xml:space="preserve">The Parties agree to take account of any non-mandatory guidance issued by the Information Commissioner’s Office. The DFE may on not less than 30 Business Days’ notice to the Contractor amend this Contract to ensure that it complies with any guidance issued by the Information Commissioner’s Office.  </w:t>
      </w:r>
    </w:p>
    <w:p w14:paraId="11ED957E" w14:textId="77777777" w:rsidR="008F6848" w:rsidRPr="008F6848" w:rsidRDefault="008F6848" w:rsidP="008F6848">
      <w:pPr>
        <w:widowControl/>
        <w:spacing w:after="0" w:line="240" w:lineRule="auto"/>
        <w:ind w:left="567" w:hanging="567"/>
      </w:pPr>
    </w:p>
    <w:p w14:paraId="628CC3A9" w14:textId="77777777" w:rsidR="008F6848" w:rsidRPr="008F6848" w:rsidRDefault="008F6848" w:rsidP="008F6848">
      <w:pPr>
        <w:widowControl/>
        <w:spacing w:after="0" w:line="240" w:lineRule="auto"/>
        <w:ind w:left="567" w:hanging="567"/>
      </w:pPr>
      <w:r w:rsidRPr="008F6848">
        <w:t>1.15</w:t>
      </w:r>
      <w:r w:rsidRPr="008F6848">
        <w:tab/>
        <w:t xml:space="preserve">This Schedule 8 shall apply during the Contract Term and indefinitely after its expiry. </w:t>
      </w:r>
    </w:p>
    <w:p w14:paraId="4D3B0FC6" w14:textId="77777777" w:rsidR="008F6848" w:rsidRPr="008F6848" w:rsidRDefault="008F6848" w:rsidP="008F6848">
      <w:pPr>
        <w:widowControl/>
        <w:spacing w:after="0" w:line="240" w:lineRule="auto"/>
        <w:ind w:left="720"/>
        <w:rPr>
          <w:color w:val="0D0D0D"/>
        </w:rPr>
      </w:pPr>
    </w:p>
    <w:p w14:paraId="6DD8EF8D" w14:textId="77777777" w:rsidR="008F6848" w:rsidRPr="008F6848" w:rsidRDefault="008F6848" w:rsidP="008F6848">
      <w:pPr>
        <w:widowControl/>
        <w:tabs>
          <w:tab w:val="left" w:pos="426"/>
        </w:tabs>
        <w:spacing w:after="0" w:line="240" w:lineRule="auto"/>
        <w:ind w:left="720" w:hanging="720"/>
        <w:contextualSpacing/>
        <w:rPr>
          <w:b/>
          <w:bCs/>
          <w:color w:val="0D0D0D"/>
        </w:rPr>
      </w:pPr>
      <w:r w:rsidRPr="008F6848">
        <w:rPr>
          <w:b/>
          <w:bCs/>
          <w:color w:val="0D0D0D"/>
        </w:rPr>
        <w:br w:type="page"/>
      </w:r>
      <w:r w:rsidRPr="008F6848">
        <w:rPr>
          <w:b/>
          <w:bCs/>
          <w:color w:val="0D0D0D"/>
        </w:rPr>
        <w:lastRenderedPageBreak/>
        <w:t>SCHEDULE 8 – ANNEX 1</w:t>
      </w:r>
    </w:p>
    <w:p w14:paraId="366ADF25" w14:textId="77777777" w:rsidR="008F6848" w:rsidRPr="008F6848" w:rsidRDefault="008F6848" w:rsidP="008F6848">
      <w:pPr>
        <w:widowControl/>
        <w:tabs>
          <w:tab w:val="left" w:pos="426"/>
        </w:tabs>
        <w:spacing w:after="0" w:line="240" w:lineRule="auto"/>
        <w:ind w:left="720" w:hanging="720"/>
        <w:contextualSpacing/>
        <w:rPr>
          <w:b/>
          <w:bCs/>
          <w:color w:val="0D0D0D"/>
        </w:rPr>
      </w:pPr>
    </w:p>
    <w:p w14:paraId="3CFF7013" w14:textId="77777777" w:rsidR="008F6848" w:rsidRPr="008F6848" w:rsidRDefault="008F6848" w:rsidP="008F6848">
      <w:pPr>
        <w:widowControl/>
        <w:tabs>
          <w:tab w:val="left" w:pos="426"/>
        </w:tabs>
        <w:spacing w:after="0" w:line="240" w:lineRule="auto"/>
        <w:ind w:left="720" w:hanging="720"/>
        <w:contextualSpacing/>
        <w:rPr>
          <w:b/>
          <w:bCs/>
          <w:color w:val="0D0D0D"/>
        </w:rPr>
      </w:pPr>
      <w:r w:rsidRPr="008F6848">
        <w:rPr>
          <w:b/>
          <w:bCs/>
          <w:color w:val="0D0D0D"/>
        </w:rPr>
        <w:t>DFE SECURITY STANDARDS</w:t>
      </w:r>
    </w:p>
    <w:p w14:paraId="2E7B5661" w14:textId="77777777" w:rsidR="008F6848" w:rsidRPr="008F6848" w:rsidRDefault="008F6848" w:rsidP="008F6848">
      <w:pPr>
        <w:widowControl/>
        <w:tabs>
          <w:tab w:val="left" w:pos="426"/>
        </w:tabs>
        <w:spacing w:after="0" w:line="240" w:lineRule="auto"/>
        <w:ind w:left="720"/>
        <w:contextualSpacing/>
        <w:rPr>
          <w:color w:val="0D0D0D"/>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8F6848" w:rsidRPr="008F6848" w14:paraId="78DF8DED" w14:textId="77777777" w:rsidTr="00B61CB2">
        <w:trPr>
          <w:trHeight w:val="850"/>
        </w:trPr>
        <w:tc>
          <w:tcPr>
            <w:tcW w:w="4644" w:type="dxa"/>
            <w:shd w:val="clear" w:color="auto" w:fill="auto"/>
          </w:tcPr>
          <w:p w14:paraId="4CAD9A09"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8F6848">
              <w:rPr>
                <w:color w:val="000000"/>
              </w:rPr>
              <w:t>“BPSS”</w:t>
            </w:r>
          </w:p>
          <w:p w14:paraId="3AFB1A18"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8F6848">
              <w:rPr>
                <w:color w:val="000000"/>
              </w:rPr>
              <w:t>“Baseline Personnel Security Standard”</w:t>
            </w:r>
          </w:p>
        </w:tc>
        <w:tc>
          <w:tcPr>
            <w:tcW w:w="5321" w:type="dxa"/>
            <w:shd w:val="clear" w:color="auto" w:fill="auto"/>
          </w:tcPr>
          <w:p w14:paraId="4E24E7DB" w14:textId="77777777" w:rsidR="008F6848" w:rsidRPr="008F6848" w:rsidRDefault="008F6848" w:rsidP="008F6848">
            <w:pPr>
              <w:rPr>
                <w:color w:val="000000"/>
              </w:rPr>
            </w:pPr>
            <w:r w:rsidRPr="008F6848">
              <w:rPr>
                <w:color w:val="000000"/>
              </w:rPr>
              <w:t xml:space="preserve">a level of security clearance described as pre-employment checks in the National Vetting Policy. Further information can be found at: </w:t>
            </w:r>
            <w:hyperlink r:id="rId49" w:history="1">
              <w:r w:rsidRPr="008F6848">
                <w:rPr>
                  <w:color w:val="0000FF"/>
                  <w:u w:val="single"/>
                </w:rPr>
                <w:t>https://www.gov.uk/government/publications/government-baseline-personnel-security-standard</w:t>
              </w:r>
            </w:hyperlink>
          </w:p>
        </w:tc>
      </w:tr>
      <w:tr w:rsidR="008F6848" w:rsidRPr="008F6848" w14:paraId="2449E136" w14:textId="77777777" w:rsidTr="00B61CB2">
        <w:trPr>
          <w:trHeight w:val="2268"/>
        </w:trPr>
        <w:tc>
          <w:tcPr>
            <w:tcW w:w="4644" w:type="dxa"/>
            <w:shd w:val="clear" w:color="auto" w:fill="auto"/>
          </w:tcPr>
          <w:p w14:paraId="3354C757"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“CCSC”</w:t>
            </w:r>
          </w:p>
          <w:p w14:paraId="56703364"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“Certified Cyber Security Consultancy”</w:t>
            </w:r>
          </w:p>
        </w:tc>
        <w:tc>
          <w:tcPr>
            <w:tcW w:w="5321" w:type="dxa"/>
            <w:shd w:val="clear" w:color="auto" w:fill="auto"/>
          </w:tcPr>
          <w:p w14:paraId="2970548D"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55687B2A" w14:textId="77777777" w:rsidR="008F6848" w:rsidRPr="008F6848" w:rsidRDefault="001124DF"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50" w:history="1">
              <w:r w:rsidR="008F6848" w:rsidRPr="008F6848">
                <w:rPr>
                  <w:color w:val="0000FF"/>
                  <w:u w:val="single"/>
                </w:rPr>
                <w:t>https://www.ncsc.gov.uk/scheme/certified-cyber-consultancy</w:t>
              </w:r>
            </w:hyperlink>
            <w:r w:rsidR="008F6848" w:rsidRPr="008F6848">
              <w:rPr>
                <w:color w:val="000000"/>
              </w:rPr>
              <w:t xml:space="preserve"> </w:t>
            </w:r>
          </w:p>
        </w:tc>
      </w:tr>
      <w:tr w:rsidR="008F6848" w:rsidRPr="008F6848" w14:paraId="61D2B37A" w14:textId="77777777" w:rsidTr="00B61CB2">
        <w:trPr>
          <w:trHeight w:val="1644"/>
        </w:trPr>
        <w:tc>
          <w:tcPr>
            <w:tcW w:w="4644" w:type="dxa"/>
            <w:shd w:val="clear" w:color="auto" w:fill="auto"/>
          </w:tcPr>
          <w:p w14:paraId="41519E1F"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“CCP”</w:t>
            </w:r>
          </w:p>
          <w:p w14:paraId="732BEC5E"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“Certified Professional”</w:t>
            </w:r>
          </w:p>
          <w:p w14:paraId="7717BB92"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shd w:val="clear" w:color="auto" w:fill="auto"/>
          </w:tcPr>
          <w:p w14:paraId="6483BFC1"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2D6048B9" w14:textId="77777777" w:rsidR="008F6848" w:rsidRPr="008F6848" w:rsidRDefault="001124DF"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51" w:history="1">
              <w:r w:rsidR="008F6848" w:rsidRPr="008F6848">
                <w:rPr>
                  <w:color w:val="0000FF"/>
                  <w:u w:val="single"/>
                </w:rPr>
                <w:t>https://www.ncsc.gov.uk/scheme/certified-professional</w:t>
              </w:r>
            </w:hyperlink>
            <w:r w:rsidR="008F6848" w:rsidRPr="008F6848">
              <w:rPr>
                <w:color w:val="000000"/>
              </w:rPr>
              <w:t xml:space="preserve"> </w:t>
            </w:r>
          </w:p>
        </w:tc>
      </w:tr>
      <w:tr w:rsidR="008F6848" w:rsidRPr="008F6848" w14:paraId="4C9F9507" w14:textId="77777777" w:rsidTr="00B61CB2">
        <w:trPr>
          <w:trHeight w:val="1294"/>
        </w:trPr>
        <w:tc>
          <w:tcPr>
            <w:tcW w:w="4644" w:type="dxa"/>
            <w:shd w:val="clear" w:color="auto" w:fill="auto"/>
          </w:tcPr>
          <w:p w14:paraId="6B3C3A17"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“CC”</w:t>
            </w:r>
          </w:p>
          <w:p w14:paraId="008D7E58"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“Common Criteria”</w:t>
            </w:r>
          </w:p>
          <w:p w14:paraId="4F349E5B"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shd w:val="clear" w:color="auto" w:fill="auto"/>
          </w:tcPr>
          <w:p w14:paraId="30ABDF3B"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 xml:space="preserve">the Common Criteria scheme provides assurance that a developer’s claims about the security features of their product are valid and have been independently tested against recognised criteria. </w:t>
            </w:r>
          </w:p>
        </w:tc>
      </w:tr>
      <w:tr w:rsidR="008F6848" w:rsidRPr="008F6848" w14:paraId="5D7582AC" w14:textId="77777777" w:rsidTr="00B61CB2">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21250908"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“CPA”</w:t>
            </w:r>
          </w:p>
          <w:p w14:paraId="24D8496E"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“Commercial Product Assurance”</w:t>
            </w:r>
          </w:p>
          <w:p w14:paraId="1885CC6B"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[formerly called “CESG Product Assurance”]</w:t>
            </w:r>
          </w:p>
          <w:p w14:paraId="5FFFD4F9" w14:textId="77777777" w:rsidR="008F6848" w:rsidRPr="008F6848" w:rsidRDefault="008F6848" w:rsidP="008F6848">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49A45D2"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52" w:history="1">
              <w:r w:rsidRPr="008F6848">
                <w:rPr>
                  <w:color w:val="0000FF"/>
                  <w:u w:val="single"/>
                </w:rPr>
                <w:t>https://www.ncsc.gov.uk/scheme/commercial-product-assurance-cpa</w:t>
              </w:r>
            </w:hyperlink>
            <w:r w:rsidRPr="008F6848">
              <w:rPr>
                <w:color w:val="000000"/>
              </w:rPr>
              <w:t xml:space="preserve"> </w:t>
            </w:r>
          </w:p>
        </w:tc>
      </w:tr>
      <w:tr w:rsidR="008F6848" w:rsidRPr="008F6848" w14:paraId="6B96E556" w14:textId="77777777" w:rsidTr="00B61CB2">
        <w:trPr>
          <w:trHeight w:val="1701"/>
        </w:trPr>
        <w:tc>
          <w:tcPr>
            <w:tcW w:w="4644" w:type="dxa"/>
            <w:shd w:val="clear" w:color="auto" w:fill="auto"/>
          </w:tcPr>
          <w:p w14:paraId="0022E438"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“Cyber Essentials”</w:t>
            </w:r>
          </w:p>
          <w:p w14:paraId="5599E2C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“Cyber Essentials Plus”</w:t>
            </w:r>
          </w:p>
        </w:tc>
        <w:tc>
          <w:tcPr>
            <w:tcW w:w="5321" w:type="dxa"/>
            <w:shd w:val="clear" w:color="auto" w:fill="auto"/>
          </w:tcPr>
          <w:p w14:paraId="0B9CD89D"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 xml:space="preserve">Cyber Essentials is the government backed, industry supported scheme to help organisations protect themselves against common cyber-attacks. Cyber Essentials and Cyber Essentials Plus are levels within the scheme. </w:t>
            </w:r>
          </w:p>
          <w:p w14:paraId="1B2EC060"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r w:rsidRPr="008F6848">
              <w:t xml:space="preserve">There are a number of certification bodies that can be </w:t>
            </w:r>
            <w:r w:rsidRPr="008F6848">
              <w:lastRenderedPageBreak/>
              <w:t>approached for further advice on the scheme; the link below points to one of these providers:</w:t>
            </w:r>
            <w:r w:rsidRPr="008F6848">
              <w:rPr>
                <w:color w:val="FF0000"/>
              </w:rPr>
              <w:t xml:space="preserve"> </w:t>
            </w:r>
            <w:hyperlink r:id="rId53" w:history="1">
              <w:r w:rsidRPr="008F6848">
                <w:rPr>
                  <w:color w:val="0000FF"/>
                  <w:u w:val="single"/>
                </w:rPr>
                <w:t>https://www.iasme.co.uk/apply-for-self-assessment/</w:t>
              </w:r>
            </w:hyperlink>
            <w:r w:rsidRPr="008F6848">
              <w:t xml:space="preserve"> </w:t>
            </w:r>
          </w:p>
        </w:tc>
      </w:tr>
      <w:tr w:rsidR="008F6848" w:rsidRPr="008F6848" w14:paraId="3F6823A7" w14:textId="77777777" w:rsidTr="00B61CB2">
        <w:trPr>
          <w:trHeight w:val="2154"/>
        </w:trPr>
        <w:tc>
          <w:tcPr>
            <w:tcW w:w="4644" w:type="dxa"/>
            <w:shd w:val="clear" w:color="auto" w:fill="auto"/>
          </w:tcPr>
          <w:p w14:paraId="16E8F281"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tc>
        <w:tc>
          <w:tcPr>
            <w:tcW w:w="5321" w:type="dxa"/>
            <w:shd w:val="clear" w:color="auto" w:fill="auto"/>
          </w:tcPr>
          <w:p w14:paraId="01AC05D3"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tc>
      </w:tr>
      <w:tr w:rsidR="008F6848" w:rsidRPr="008F6848" w14:paraId="26126C2F" w14:textId="77777777" w:rsidTr="00B61CB2">
        <w:trPr>
          <w:trHeight w:val="907"/>
        </w:trPr>
        <w:tc>
          <w:tcPr>
            <w:tcW w:w="4644" w:type="dxa"/>
            <w:shd w:val="clear" w:color="auto" w:fill="auto"/>
          </w:tcPr>
          <w:p w14:paraId="192C99C3"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"DFE’s Data"</w:t>
            </w:r>
          </w:p>
          <w:p w14:paraId="5F137B05"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“DFE’s Information”</w:t>
            </w:r>
          </w:p>
        </w:tc>
        <w:tc>
          <w:tcPr>
            <w:tcW w:w="5321" w:type="dxa"/>
            <w:shd w:val="clear" w:color="auto" w:fill="auto"/>
          </w:tcPr>
          <w:p w14:paraId="09635CF7" w14:textId="77777777" w:rsidR="008F6848" w:rsidRPr="008F6848" w:rsidRDefault="008F6848" w:rsidP="008F684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is any data or information owned or retained in order to meet DFE business objectives and tasks, including:</w:t>
            </w:r>
          </w:p>
          <w:p w14:paraId="43F223A8"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8F6848">
              <w:rPr>
                <w:color w:val="000000"/>
              </w:rPr>
              <w:t>(a) any data, text, drawings, diagrams, images or sounds (together with any repository or database made up of any of these components) which are embodied in any electronic, magnetic, optical or tangible media, and which are:</w:t>
            </w:r>
          </w:p>
          <w:p w14:paraId="3B4EB927" w14:textId="77777777" w:rsidR="008F6848" w:rsidRPr="008F6848" w:rsidRDefault="008F6848" w:rsidP="008F684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8F6848">
              <w:rPr>
                <w:color w:val="000000"/>
              </w:rPr>
              <w:t xml:space="preserve">(i) supplied to the Contractor by or on behalf of the DFE; or </w:t>
            </w:r>
          </w:p>
          <w:p w14:paraId="5621CDD4" w14:textId="77777777" w:rsidR="008F6848" w:rsidRPr="008F6848" w:rsidRDefault="008F6848" w:rsidP="008F684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8F6848">
              <w:rPr>
                <w:color w:val="000000"/>
              </w:rPr>
              <w:t>(ii) which the Contractor is required to generate, process, store or transmit pursuant to this Contract; or</w:t>
            </w:r>
          </w:p>
          <w:p w14:paraId="69E234DA"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8F6848">
              <w:rPr>
                <w:color w:val="000000"/>
              </w:rPr>
              <w:t>(b) any Personal Data for which the DFE is the Data Controller;</w:t>
            </w:r>
          </w:p>
        </w:tc>
      </w:tr>
      <w:tr w:rsidR="008F6848" w:rsidRPr="008F6848" w14:paraId="31A203B2" w14:textId="77777777" w:rsidTr="00B61CB2">
        <w:trPr>
          <w:trHeight w:val="567"/>
        </w:trPr>
        <w:tc>
          <w:tcPr>
            <w:tcW w:w="4644" w:type="dxa"/>
            <w:shd w:val="clear" w:color="auto" w:fill="auto"/>
          </w:tcPr>
          <w:p w14:paraId="2BCD0A83"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“DfE”</w:t>
            </w:r>
          </w:p>
          <w:p w14:paraId="74190958"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“DFE”</w:t>
            </w:r>
          </w:p>
        </w:tc>
        <w:tc>
          <w:tcPr>
            <w:tcW w:w="5321" w:type="dxa"/>
            <w:shd w:val="clear" w:color="auto" w:fill="auto"/>
          </w:tcPr>
          <w:p w14:paraId="7F88794A" w14:textId="77777777" w:rsidR="008F6848" w:rsidRPr="008F6848" w:rsidRDefault="008F6848" w:rsidP="008F684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means the DFE for Education</w:t>
            </w:r>
          </w:p>
        </w:tc>
      </w:tr>
      <w:tr w:rsidR="008F6848" w:rsidRPr="008F6848" w14:paraId="62CDFB35" w14:textId="77777777" w:rsidTr="00B61CB2">
        <w:trPr>
          <w:trHeight w:val="1191"/>
        </w:trPr>
        <w:tc>
          <w:tcPr>
            <w:tcW w:w="4644" w:type="dxa"/>
            <w:shd w:val="clear" w:color="auto" w:fill="auto"/>
          </w:tcPr>
          <w:p w14:paraId="2F74883A"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“DFE Security Standards”</w:t>
            </w:r>
          </w:p>
        </w:tc>
        <w:tc>
          <w:tcPr>
            <w:tcW w:w="5321" w:type="dxa"/>
            <w:shd w:val="clear" w:color="auto" w:fill="auto"/>
          </w:tcPr>
          <w:p w14:paraId="249AD444"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means the DFE’s security policy or any standards, procedures, process or specification for security that the Contractor is required to deliver.</w:t>
            </w:r>
          </w:p>
        </w:tc>
      </w:tr>
      <w:tr w:rsidR="008F6848" w:rsidRPr="008F6848" w14:paraId="6D384800" w14:textId="77777777" w:rsidTr="00B61CB2">
        <w:trPr>
          <w:trHeight w:val="1417"/>
        </w:trPr>
        <w:tc>
          <w:tcPr>
            <w:tcW w:w="4644" w:type="dxa"/>
            <w:shd w:val="clear" w:color="auto" w:fill="auto"/>
          </w:tcPr>
          <w:p w14:paraId="132B1D89"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“Digital Marketplace / GCloud”</w:t>
            </w:r>
          </w:p>
        </w:tc>
        <w:tc>
          <w:tcPr>
            <w:tcW w:w="5321" w:type="dxa"/>
            <w:shd w:val="clear" w:color="auto" w:fill="auto"/>
          </w:tcPr>
          <w:p w14:paraId="7818DF37"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the Digital Marketplace is the online framework for identifying and procuring cloud technology and people for digital projects. Cloud services (e.g. web hosting or IT health checks) are on the G-Cloud framework.</w:t>
            </w:r>
          </w:p>
        </w:tc>
      </w:tr>
      <w:tr w:rsidR="008F6848" w:rsidRPr="008F6848" w14:paraId="61A06F9F" w14:textId="77777777" w:rsidTr="00B61CB2">
        <w:trPr>
          <w:trHeight w:val="1644"/>
        </w:trPr>
        <w:tc>
          <w:tcPr>
            <w:tcW w:w="4644" w:type="dxa"/>
            <w:shd w:val="clear" w:color="auto" w:fill="auto"/>
          </w:tcPr>
          <w:p w14:paraId="232F0E2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lastRenderedPageBreak/>
              <w:t>“FIPS 140-2”</w:t>
            </w:r>
          </w:p>
        </w:tc>
        <w:tc>
          <w:tcPr>
            <w:tcW w:w="5321" w:type="dxa"/>
            <w:shd w:val="clear" w:color="auto" w:fill="auto"/>
          </w:tcPr>
          <w:p w14:paraId="5F3DD1A4"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8F6848" w:rsidRPr="008F6848" w14:paraId="374D427B" w14:textId="77777777" w:rsidTr="00B61CB2">
        <w:trPr>
          <w:trHeight w:val="1191"/>
        </w:trPr>
        <w:tc>
          <w:tcPr>
            <w:tcW w:w="4644" w:type="dxa"/>
            <w:shd w:val="clear" w:color="auto" w:fill="auto"/>
          </w:tcPr>
          <w:p w14:paraId="62E707F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“Good Industry Practice”</w:t>
            </w:r>
          </w:p>
          <w:p w14:paraId="542898F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“Industry Good Practice”</w:t>
            </w:r>
          </w:p>
        </w:tc>
        <w:tc>
          <w:tcPr>
            <w:tcW w:w="5321" w:type="dxa"/>
            <w:shd w:val="clear" w:color="auto" w:fill="auto"/>
          </w:tcPr>
          <w:p w14:paraId="34804113"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means the exercise of that degree of skill, care, prudence, efficiency, foresight and timeliness as would be expected from a leading company within the relevant industry or business sector.</w:t>
            </w:r>
          </w:p>
        </w:tc>
      </w:tr>
      <w:tr w:rsidR="008F6848" w:rsidRPr="008F6848" w14:paraId="7312F280" w14:textId="77777777" w:rsidTr="00B61CB2">
        <w:trPr>
          <w:trHeight w:val="1701"/>
        </w:trPr>
        <w:tc>
          <w:tcPr>
            <w:tcW w:w="4644" w:type="dxa"/>
            <w:shd w:val="clear" w:color="auto" w:fill="auto"/>
          </w:tcPr>
          <w:p w14:paraId="29FC3496"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“Good Industry Standard”</w:t>
            </w:r>
          </w:p>
          <w:p w14:paraId="4B7A3868"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“Industry Good Standard”</w:t>
            </w:r>
          </w:p>
        </w:tc>
        <w:tc>
          <w:tcPr>
            <w:tcW w:w="5321" w:type="dxa"/>
            <w:shd w:val="clear" w:color="auto" w:fill="auto"/>
          </w:tcPr>
          <w:p w14:paraId="2AD2C66C"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8F6848" w:rsidRPr="008F6848" w14:paraId="58350481" w14:textId="77777777" w:rsidTr="00B61CB2">
        <w:trPr>
          <w:trHeight w:val="1474"/>
        </w:trPr>
        <w:tc>
          <w:tcPr>
            <w:tcW w:w="4644" w:type="dxa"/>
            <w:shd w:val="clear" w:color="auto" w:fill="auto"/>
          </w:tcPr>
          <w:p w14:paraId="38EE0D77"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“GSC”</w:t>
            </w:r>
          </w:p>
          <w:p w14:paraId="1F87568A"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“GSCP”</w:t>
            </w:r>
          </w:p>
          <w:p w14:paraId="260FAA7A"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p>
        </w:tc>
        <w:tc>
          <w:tcPr>
            <w:tcW w:w="5321" w:type="dxa"/>
            <w:shd w:val="clear" w:color="auto" w:fill="auto"/>
          </w:tcPr>
          <w:p w14:paraId="420BC297"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 xml:space="preserve">means the Government Security Classification Policy which establishes the rules for classifying HMG information. The policy is available at: </w:t>
            </w:r>
            <w:hyperlink r:id="rId54" w:history="1">
              <w:r w:rsidRPr="008F6848">
                <w:rPr>
                  <w:color w:val="0000FF"/>
                  <w:u w:val="single"/>
                </w:rPr>
                <w:t>https://www.gov.uk/government/publications/government-security-classifications</w:t>
              </w:r>
            </w:hyperlink>
            <w:r w:rsidRPr="008F6848">
              <w:rPr>
                <w:color w:val="000000"/>
              </w:rPr>
              <w:t xml:space="preserve"> </w:t>
            </w:r>
          </w:p>
        </w:tc>
      </w:tr>
      <w:tr w:rsidR="008F6848" w:rsidRPr="008F6848" w14:paraId="2CFD2DDD" w14:textId="77777777" w:rsidTr="00B61CB2">
        <w:trPr>
          <w:trHeight w:val="680"/>
        </w:trPr>
        <w:tc>
          <w:tcPr>
            <w:tcW w:w="4644" w:type="dxa"/>
            <w:shd w:val="clear" w:color="auto" w:fill="auto"/>
          </w:tcPr>
          <w:p w14:paraId="04FAA70D"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“HMG”</w:t>
            </w:r>
          </w:p>
        </w:tc>
        <w:tc>
          <w:tcPr>
            <w:tcW w:w="5321" w:type="dxa"/>
            <w:shd w:val="clear" w:color="auto" w:fill="auto"/>
          </w:tcPr>
          <w:p w14:paraId="1EE75D90"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means Her Majesty’s Government</w:t>
            </w:r>
          </w:p>
        </w:tc>
      </w:tr>
      <w:tr w:rsidR="008F6848" w:rsidRPr="008F6848" w14:paraId="3A63EE38" w14:textId="77777777" w:rsidTr="00B61CB2">
        <w:trPr>
          <w:trHeight w:val="340"/>
        </w:trPr>
        <w:tc>
          <w:tcPr>
            <w:tcW w:w="4644" w:type="dxa"/>
            <w:shd w:val="clear" w:color="auto" w:fill="auto"/>
          </w:tcPr>
          <w:p w14:paraId="07D534E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“ICT”</w:t>
            </w:r>
          </w:p>
        </w:tc>
        <w:tc>
          <w:tcPr>
            <w:tcW w:w="5321" w:type="dxa"/>
            <w:shd w:val="clear" w:color="auto" w:fill="auto"/>
          </w:tcPr>
          <w:p w14:paraId="195A5B0E"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 xml:space="preserve">means </w:t>
            </w:r>
            <w:r w:rsidRPr="008F6848">
              <w:t>Information and Communications Technology (</w:t>
            </w:r>
            <w:r w:rsidRPr="008F6848">
              <w:rPr>
                <w:color w:val="000000"/>
              </w:rPr>
              <w:t>ICT) is used as an extended synonym for information technology (IT), used to describe the bringing together of enabling technologies used to deliver the end-to-end solution</w:t>
            </w:r>
          </w:p>
        </w:tc>
      </w:tr>
      <w:tr w:rsidR="008F6848" w:rsidRPr="008F6848" w14:paraId="6A9307E6" w14:textId="77777777" w:rsidTr="00B61CB2">
        <w:trPr>
          <w:trHeight w:val="737"/>
        </w:trPr>
        <w:tc>
          <w:tcPr>
            <w:tcW w:w="4644" w:type="dxa"/>
            <w:shd w:val="clear" w:color="auto" w:fill="auto"/>
          </w:tcPr>
          <w:p w14:paraId="26B6B4C9"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“ISO/IEC 27001” “ISO 27001”</w:t>
            </w:r>
          </w:p>
        </w:tc>
        <w:tc>
          <w:tcPr>
            <w:tcW w:w="5321" w:type="dxa"/>
            <w:shd w:val="clear" w:color="auto" w:fill="auto"/>
          </w:tcPr>
          <w:p w14:paraId="4A423FB6"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is the International Standard for Information Security Management Systems Requirements</w:t>
            </w:r>
          </w:p>
        </w:tc>
      </w:tr>
      <w:tr w:rsidR="008F6848" w:rsidRPr="008F6848" w14:paraId="0AF75FC5" w14:textId="77777777" w:rsidTr="00B61CB2">
        <w:tc>
          <w:tcPr>
            <w:tcW w:w="4644" w:type="dxa"/>
            <w:shd w:val="clear" w:color="auto" w:fill="auto"/>
          </w:tcPr>
          <w:p w14:paraId="25A2FA24"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“ISO/IEC 27002” “ISO 27002”</w:t>
            </w:r>
          </w:p>
        </w:tc>
        <w:tc>
          <w:tcPr>
            <w:tcW w:w="5321" w:type="dxa"/>
            <w:shd w:val="clear" w:color="auto" w:fill="auto"/>
          </w:tcPr>
          <w:p w14:paraId="78630D05"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is the International Standard describing the Code of Practice for Information Security Controls.</w:t>
            </w:r>
          </w:p>
        </w:tc>
      </w:tr>
      <w:tr w:rsidR="008F6848" w:rsidRPr="008F6848" w14:paraId="63C4C025" w14:textId="77777777" w:rsidTr="00B61CB2">
        <w:trPr>
          <w:trHeight w:val="624"/>
        </w:trPr>
        <w:tc>
          <w:tcPr>
            <w:tcW w:w="4644" w:type="dxa"/>
            <w:shd w:val="clear" w:color="auto" w:fill="auto"/>
          </w:tcPr>
          <w:p w14:paraId="4F21D238"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“ISO 22301”</w:t>
            </w:r>
          </w:p>
        </w:tc>
        <w:tc>
          <w:tcPr>
            <w:tcW w:w="5321" w:type="dxa"/>
            <w:shd w:val="clear" w:color="auto" w:fill="auto"/>
          </w:tcPr>
          <w:p w14:paraId="5F8A9D63"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is the International Standard describing for Business Continuity</w:t>
            </w:r>
          </w:p>
        </w:tc>
      </w:tr>
      <w:tr w:rsidR="008F6848" w:rsidRPr="008F6848" w14:paraId="535BF08C" w14:textId="77777777" w:rsidTr="00B61CB2">
        <w:tc>
          <w:tcPr>
            <w:tcW w:w="4644" w:type="dxa"/>
            <w:shd w:val="clear" w:color="auto" w:fill="auto"/>
          </w:tcPr>
          <w:p w14:paraId="0E0C3BD6"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8F6848">
              <w:t>“IT Security Health Check (ITSHC)”</w:t>
            </w:r>
          </w:p>
          <w:p w14:paraId="066045E8"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8F6848">
              <w:t>“IT Health Check (ITHC)”</w:t>
            </w:r>
          </w:p>
          <w:p w14:paraId="36667B7F"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8F6848">
              <w:t>“Penetration Testing”</w:t>
            </w:r>
          </w:p>
        </w:tc>
        <w:tc>
          <w:tcPr>
            <w:tcW w:w="5321" w:type="dxa"/>
            <w:shd w:val="clear" w:color="auto" w:fill="auto"/>
          </w:tcPr>
          <w:p w14:paraId="149C830B"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means an assessment to identify risks and vulnerabilities in systems, applications and networks which may compromise the confidentiality, integrity or availability of information held on that IT system.</w:t>
            </w:r>
          </w:p>
        </w:tc>
      </w:tr>
      <w:tr w:rsidR="008F6848" w:rsidRPr="008F6848" w14:paraId="2DDEC62B" w14:textId="77777777" w:rsidTr="00B61CB2">
        <w:tc>
          <w:tcPr>
            <w:tcW w:w="4644" w:type="dxa"/>
            <w:shd w:val="clear" w:color="auto" w:fill="auto"/>
          </w:tcPr>
          <w:p w14:paraId="0928038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t>“Need-to-Know”</w:t>
            </w:r>
          </w:p>
        </w:tc>
        <w:tc>
          <w:tcPr>
            <w:tcW w:w="5321" w:type="dxa"/>
            <w:shd w:val="clear" w:color="auto" w:fill="auto"/>
          </w:tcPr>
          <w:p w14:paraId="5F1B1AC4"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 xml:space="preserve">the Need-to-Know principle is employed within HMG to limit the distribution of classified information to those </w:t>
            </w:r>
            <w:r w:rsidRPr="008F6848">
              <w:rPr>
                <w:color w:val="000000"/>
              </w:rPr>
              <w:lastRenderedPageBreak/>
              <w:t>people with a clear ‘need to know’ in order to carry out their duties.</w:t>
            </w:r>
          </w:p>
        </w:tc>
      </w:tr>
      <w:tr w:rsidR="008F6848" w:rsidRPr="008F6848" w14:paraId="59219437" w14:textId="77777777" w:rsidTr="00B61CB2">
        <w:tc>
          <w:tcPr>
            <w:tcW w:w="4644" w:type="dxa"/>
            <w:tcBorders>
              <w:top w:val="single" w:sz="4" w:space="0" w:color="auto"/>
              <w:left w:val="single" w:sz="4" w:space="0" w:color="auto"/>
              <w:bottom w:val="single" w:sz="4" w:space="0" w:color="auto"/>
              <w:right w:val="single" w:sz="4" w:space="0" w:color="auto"/>
            </w:tcBorders>
            <w:shd w:val="clear" w:color="auto" w:fill="auto"/>
          </w:tcPr>
          <w:p w14:paraId="566527DA"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8F6848">
              <w:rPr>
                <w:color w:val="000000"/>
              </w:rPr>
              <w:lastRenderedPageBreak/>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1B6B3EF"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 xml:space="preserve">The National Cyber Security Centre (NCSC) </w:t>
            </w:r>
            <w:r w:rsidRPr="008F6848">
              <w:t>formerly CESG is</w:t>
            </w:r>
            <w:r w:rsidRPr="008F6848">
              <w:rPr>
                <w:color w:val="000000"/>
              </w:rPr>
              <w:t xml:space="preserve"> the UK government’s National Technical Authority for Information Assurance. The NCSC website is </w:t>
            </w:r>
            <w:hyperlink r:id="rId55" w:history="1">
              <w:r w:rsidRPr="008F6848">
                <w:rPr>
                  <w:color w:val="0000FF"/>
                  <w:u w:val="single"/>
                </w:rPr>
                <w:t>https://www.ncsc.gov.uk</w:t>
              </w:r>
            </w:hyperlink>
            <w:r w:rsidRPr="008F6848">
              <w:rPr>
                <w:color w:val="000000"/>
              </w:rPr>
              <w:t xml:space="preserve"> </w:t>
            </w:r>
          </w:p>
        </w:tc>
      </w:tr>
      <w:tr w:rsidR="008F6848" w:rsidRPr="008F6848" w14:paraId="4960294C" w14:textId="77777777" w:rsidTr="00B61CB2">
        <w:trPr>
          <w:trHeight w:val="3118"/>
        </w:trPr>
        <w:tc>
          <w:tcPr>
            <w:tcW w:w="4644" w:type="dxa"/>
            <w:shd w:val="clear" w:color="auto" w:fill="auto"/>
          </w:tcPr>
          <w:p w14:paraId="783FEB41"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“OFFICIAL”</w:t>
            </w:r>
          </w:p>
          <w:p w14:paraId="47311553"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 xml:space="preserve">“OFFICIAL-SENSITIVE” </w:t>
            </w:r>
          </w:p>
        </w:tc>
        <w:tc>
          <w:tcPr>
            <w:tcW w:w="5321" w:type="dxa"/>
            <w:shd w:val="clear" w:color="auto" w:fill="auto"/>
          </w:tcPr>
          <w:p w14:paraId="410BDC9B" w14:textId="77777777" w:rsidR="008F6848" w:rsidRPr="008F6848" w:rsidRDefault="008F6848" w:rsidP="008F6848">
            <w:pPr>
              <w:spacing w:before="40" w:after="40"/>
              <w:rPr>
                <w:color w:val="000000"/>
              </w:rPr>
            </w:pPr>
            <w:r w:rsidRPr="008F6848">
              <w:rPr>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7F1AFCC6"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8F6848" w:rsidRPr="008F6848" w14:paraId="001C4794" w14:textId="77777777" w:rsidTr="00B61CB2">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91D1BB5"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8F6848">
              <w:rPr>
                <w:color w:val="000000"/>
              </w:rPr>
              <w:t>“Secure Sanitisation”</w:t>
            </w:r>
          </w:p>
          <w:p w14:paraId="3CBCB317"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p w14:paraId="2E2F4602" w14:textId="77777777" w:rsidR="008F6848" w:rsidRPr="008F6848" w:rsidRDefault="008F6848" w:rsidP="008F6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669D8D98" w14:textId="77777777" w:rsidR="008F6848" w:rsidRPr="008F6848" w:rsidRDefault="008F6848" w:rsidP="008F6848">
            <w:pPr>
              <w:spacing w:before="40" w:after="40"/>
              <w:rPr>
                <w:color w:val="000000"/>
              </w:rPr>
            </w:pPr>
            <w:r w:rsidRPr="008F6848">
              <w:rPr>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56" w:history="1">
              <w:r w:rsidRPr="008F6848">
                <w:rPr>
                  <w:color w:val="0000FF"/>
                  <w:u w:val="single"/>
                </w:rPr>
                <w:t>https://www.ncsc.gov.uk/guidance/secure-sanitisation-storage-media</w:t>
              </w:r>
            </w:hyperlink>
            <w:r w:rsidRPr="008F6848">
              <w:rPr>
                <w:color w:val="000000"/>
              </w:rPr>
              <w:t xml:space="preserve"> </w:t>
            </w:r>
          </w:p>
          <w:p w14:paraId="454DFC60" w14:textId="77777777" w:rsidR="008F6848" w:rsidRPr="008F6848" w:rsidRDefault="008F6848" w:rsidP="008F6848">
            <w:pPr>
              <w:spacing w:before="40" w:after="40"/>
              <w:rPr>
                <w:color w:val="000000"/>
              </w:rPr>
            </w:pPr>
          </w:p>
          <w:p w14:paraId="5BD7C7E3" w14:textId="77777777" w:rsidR="008F6848" w:rsidRPr="008F6848" w:rsidRDefault="008F6848" w:rsidP="008F6848">
            <w:pPr>
              <w:spacing w:before="40" w:after="40"/>
              <w:rPr>
                <w:color w:val="000000"/>
              </w:rPr>
            </w:pPr>
            <w:r w:rsidRPr="008F6848">
              <w:t xml:space="preserve">The disposal of physical documents and hardcopy materials advice can be found at: </w:t>
            </w:r>
            <w:hyperlink r:id="rId57" w:history="1">
              <w:r w:rsidRPr="008F6848">
                <w:rPr>
                  <w:color w:val="0000FF"/>
                  <w:u w:val="single"/>
                </w:rPr>
                <w:t>https://www.cpni.gov.uk/secure-destruction</w:t>
              </w:r>
            </w:hyperlink>
          </w:p>
        </w:tc>
      </w:tr>
      <w:tr w:rsidR="008F6848" w:rsidRPr="008F6848" w14:paraId="63A3D631" w14:textId="77777777" w:rsidTr="00B61CB2">
        <w:tc>
          <w:tcPr>
            <w:tcW w:w="4644" w:type="dxa"/>
            <w:shd w:val="clear" w:color="auto" w:fill="auto"/>
          </w:tcPr>
          <w:p w14:paraId="57F2B2C2"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 xml:space="preserve">“Security and Information Risk Advisor” </w:t>
            </w:r>
          </w:p>
          <w:p w14:paraId="14C0ACF3"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“CCP SIRA”</w:t>
            </w:r>
          </w:p>
          <w:p w14:paraId="3EB79A6E"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“SIRA”</w:t>
            </w:r>
          </w:p>
        </w:tc>
        <w:tc>
          <w:tcPr>
            <w:tcW w:w="5321" w:type="dxa"/>
            <w:shd w:val="clear" w:color="auto" w:fill="auto"/>
          </w:tcPr>
          <w:p w14:paraId="24AC31A0"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the Security and Information Risk Advisor (SIRA) is a role defined under the NCSC Certified Professional (CCP) Scheme. See also:</w:t>
            </w:r>
          </w:p>
          <w:p w14:paraId="7CF87B6C" w14:textId="77777777" w:rsidR="008F6848" w:rsidRPr="008F6848" w:rsidRDefault="001124DF"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58" w:history="1">
              <w:r w:rsidR="008F6848" w:rsidRPr="008F6848">
                <w:rPr>
                  <w:color w:val="0000FF"/>
                  <w:u w:val="single"/>
                </w:rPr>
                <w:t>https://www.ncsc.gov.uk/articles/about-certified-professional-scheme</w:t>
              </w:r>
            </w:hyperlink>
            <w:r w:rsidR="008F6848" w:rsidRPr="008F6848">
              <w:rPr>
                <w:color w:val="000000"/>
              </w:rPr>
              <w:t xml:space="preserve"> </w:t>
            </w:r>
          </w:p>
        </w:tc>
      </w:tr>
      <w:tr w:rsidR="008F6848" w:rsidRPr="008F6848" w14:paraId="17CBBDC0" w14:textId="77777777" w:rsidTr="00B61CB2">
        <w:tc>
          <w:tcPr>
            <w:tcW w:w="4644" w:type="dxa"/>
            <w:tcBorders>
              <w:top w:val="single" w:sz="4" w:space="0" w:color="auto"/>
              <w:left w:val="single" w:sz="4" w:space="0" w:color="auto"/>
              <w:bottom w:val="single" w:sz="4" w:space="0" w:color="auto"/>
              <w:right w:val="single" w:sz="4" w:space="0" w:color="auto"/>
            </w:tcBorders>
            <w:shd w:val="clear" w:color="auto" w:fill="auto"/>
          </w:tcPr>
          <w:p w14:paraId="1F5D0EAA"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“SPF”</w:t>
            </w:r>
          </w:p>
          <w:p w14:paraId="500842B5"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67F4075F"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 xml:space="preserve">This is the definitive HMG Security Policy which describes the expectations of the Cabinet Secretary and </w:t>
            </w:r>
            <w:r w:rsidRPr="008F6848">
              <w:rPr>
                <w:color w:val="000000"/>
              </w:rPr>
              <w:lastRenderedPageBreak/>
              <w:t xml:space="preserve">Government’s Official Committee on Security on how HMG organisations and third parties handling HMG information and other assets will apply protective security to ensure HMG can function effectively, efficiently and securely. </w:t>
            </w:r>
            <w:hyperlink r:id="rId59" w:history="1">
              <w:r w:rsidRPr="008F6848">
                <w:rPr>
                  <w:color w:val="0000FF"/>
                  <w:u w:val="single"/>
                </w:rPr>
                <w:t>https://www.gov.uk/government/publications/security-policy-framework</w:t>
              </w:r>
            </w:hyperlink>
            <w:r w:rsidRPr="008F6848">
              <w:rPr>
                <w:color w:val="000000"/>
              </w:rPr>
              <w:t xml:space="preserve"> </w:t>
            </w:r>
          </w:p>
        </w:tc>
      </w:tr>
      <w:tr w:rsidR="008F6848" w:rsidRPr="008F6848" w14:paraId="354F2451" w14:textId="77777777" w:rsidTr="00B61CB2">
        <w:tc>
          <w:tcPr>
            <w:tcW w:w="4644" w:type="dxa"/>
            <w:tcBorders>
              <w:top w:val="single" w:sz="4" w:space="0" w:color="auto"/>
              <w:left w:val="single" w:sz="4" w:space="0" w:color="auto"/>
              <w:bottom w:val="single" w:sz="4" w:space="0" w:color="auto"/>
              <w:right w:val="single" w:sz="4" w:space="0" w:color="auto"/>
            </w:tcBorders>
            <w:shd w:val="clear" w:color="auto" w:fill="auto"/>
          </w:tcPr>
          <w:p w14:paraId="7E3B3A59"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lastRenderedPageBreak/>
              <w:t>”Tailored Assurance”</w:t>
            </w:r>
          </w:p>
          <w:p w14:paraId="413A7319"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[formerly called “CTAS”, or,</w:t>
            </w:r>
          </w:p>
          <w:p w14:paraId="7A5E6F34"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”CESG Tailored Assurance”]</w:t>
            </w:r>
          </w:p>
          <w:p w14:paraId="13DD1807"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3EF7B05" w14:textId="77777777" w:rsidR="008F6848" w:rsidRPr="008F6848" w:rsidRDefault="008F6848" w:rsidP="008F68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8F6848">
              <w:rPr>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60" w:history="1">
              <w:r w:rsidRPr="008F6848">
                <w:rPr>
                  <w:color w:val="0000FF"/>
                  <w:u w:val="single"/>
                </w:rPr>
                <w:t>https://www.ncsc.gov.uk/documents/ctas-principles-and-methodology</w:t>
              </w:r>
            </w:hyperlink>
            <w:r w:rsidRPr="008F6848">
              <w:rPr>
                <w:color w:val="000000"/>
              </w:rPr>
              <w:t xml:space="preserve"> </w:t>
            </w:r>
          </w:p>
        </w:tc>
      </w:tr>
    </w:tbl>
    <w:p w14:paraId="3831056D" w14:textId="77777777" w:rsidR="008F6848" w:rsidRPr="008F6848" w:rsidRDefault="008F6848" w:rsidP="001F3F1C">
      <w:pPr>
        <w:keepNext/>
        <w:keepLines/>
        <w:widowControl/>
        <w:numPr>
          <w:ilvl w:val="1"/>
          <w:numId w:val="61"/>
        </w:numPr>
        <w:tabs>
          <w:tab w:val="clear" w:pos="720"/>
          <w:tab w:val="num" w:pos="567"/>
        </w:tabs>
        <w:overflowPunct w:val="0"/>
        <w:spacing w:before="120" w:line="240" w:lineRule="auto"/>
        <w:ind w:left="578" w:hanging="578"/>
        <w:jc w:val="left"/>
        <w:textAlignment w:val="baseline"/>
        <w:outlineLvl w:val="1"/>
        <w:rPr>
          <w:kern w:val="28"/>
        </w:rPr>
      </w:pPr>
      <w:r w:rsidRPr="008F6848">
        <w:rPr>
          <w:kern w:val="28"/>
        </w:rPr>
        <w:lastRenderedPageBreak/>
        <w:t xml:space="preserve">The Contractor shall comply with DFE Security Standards for Contractors which include but are not constrained to the following clauses. </w:t>
      </w:r>
    </w:p>
    <w:p w14:paraId="4BAA03CF" w14:textId="77777777" w:rsidR="008F6848" w:rsidRPr="008F6848" w:rsidRDefault="008F6848" w:rsidP="001F3F1C">
      <w:pPr>
        <w:keepNext/>
        <w:keepLines/>
        <w:widowControl/>
        <w:numPr>
          <w:ilvl w:val="1"/>
          <w:numId w:val="61"/>
        </w:numPr>
        <w:tabs>
          <w:tab w:val="num" w:pos="567"/>
          <w:tab w:val="num" w:pos="1440"/>
        </w:tabs>
        <w:overflowPunct w:val="0"/>
        <w:spacing w:before="120" w:line="240" w:lineRule="auto"/>
        <w:ind w:left="578" w:hanging="578"/>
        <w:jc w:val="left"/>
        <w:textAlignment w:val="baseline"/>
        <w:outlineLvl w:val="1"/>
        <w:rPr>
          <w:kern w:val="28"/>
        </w:rPr>
      </w:pPr>
      <w:r w:rsidRPr="008F6848">
        <w:rPr>
          <w:kern w:val="28"/>
        </w:rPr>
        <w:t xml:space="preserve">Where the Contractor will provide ICT products or services or otherwise handle information at OFFICIAL on behalf of the DFE, the requirements under Cabinet Office Procurement Policy Note – Use of Cyber Essentials Scheme certification - </w:t>
      </w:r>
      <w:hyperlink r:id="rId61" w:history="1">
        <w:r w:rsidRPr="008F6848">
          <w:rPr>
            <w:color w:val="0000FF"/>
            <w:kern w:val="28"/>
            <w:u w:val="single"/>
          </w:rPr>
          <w:t>Action Note 09/14</w:t>
        </w:r>
      </w:hyperlink>
      <w:r w:rsidRPr="008F6848">
        <w:rPr>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DFE.</w:t>
      </w:r>
    </w:p>
    <w:p w14:paraId="5460F48A" w14:textId="77777777" w:rsidR="008F6848" w:rsidRPr="008F6848" w:rsidRDefault="008F6848" w:rsidP="001F3F1C">
      <w:pPr>
        <w:keepNext/>
        <w:keepLines/>
        <w:widowControl/>
        <w:numPr>
          <w:ilvl w:val="1"/>
          <w:numId w:val="61"/>
        </w:numPr>
        <w:tabs>
          <w:tab w:val="num" w:pos="567"/>
          <w:tab w:val="num" w:pos="1440"/>
        </w:tabs>
        <w:overflowPunct w:val="0"/>
        <w:spacing w:before="120" w:line="240" w:lineRule="auto"/>
        <w:ind w:left="578" w:hanging="578"/>
        <w:jc w:val="left"/>
        <w:textAlignment w:val="baseline"/>
        <w:outlineLvl w:val="1"/>
        <w:rPr>
          <w:kern w:val="28"/>
        </w:rPr>
      </w:pPr>
      <w:r w:rsidRPr="008F6848">
        <w:rPr>
          <w:kern w:val="28"/>
        </w:rPr>
        <w:t>The Contractor shall have achieved, and be able to maintain, independent certification to ISO/IEC 27001 (Information Security Management Systems Requirements). The ISO/IEC 27001 certification must have a scope relevant to the services supplied to, or on behalf of, the DFE. The scope of certification and the statement of applicability must be acceptable, following review, to the DFE, including the application of controls from ISO/IEC 27002 (Code of Practice for Information Security Controls).</w:t>
      </w:r>
    </w:p>
    <w:p w14:paraId="269231E5"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contextualSpacing/>
        <w:jc w:val="left"/>
        <w:textAlignment w:val="baseline"/>
        <w:outlineLvl w:val="1"/>
        <w:rPr>
          <w:kern w:val="28"/>
        </w:rPr>
      </w:pPr>
      <w:r w:rsidRPr="008F6848">
        <w:rPr>
          <w:kern w:val="28"/>
        </w:rPr>
        <w:t xml:space="preserve">The Contractor shall follow the UK Government Security Classification Policy (GSCP) in respect of any DFE’s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DFE’s Data). </w:t>
      </w:r>
    </w:p>
    <w:p w14:paraId="5190D6E9" w14:textId="77777777" w:rsidR="008F6848" w:rsidRPr="008F6848" w:rsidRDefault="008F6848" w:rsidP="008F6848">
      <w:pPr>
        <w:keepNext/>
        <w:keepLines/>
        <w:widowControl/>
        <w:tabs>
          <w:tab w:val="num" w:pos="567"/>
        </w:tabs>
        <w:overflowPunct w:val="0"/>
        <w:spacing w:before="120" w:line="240" w:lineRule="auto"/>
        <w:ind w:left="578" w:hanging="578"/>
        <w:contextualSpacing/>
        <w:jc w:val="left"/>
        <w:textAlignment w:val="baseline"/>
        <w:outlineLvl w:val="1"/>
        <w:rPr>
          <w:kern w:val="28"/>
        </w:rPr>
      </w:pPr>
    </w:p>
    <w:p w14:paraId="3C9195BE"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contextualSpacing/>
        <w:jc w:val="left"/>
        <w:textAlignment w:val="baseline"/>
        <w:outlineLvl w:val="1"/>
        <w:rPr>
          <w:kern w:val="28"/>
        </w:rPr>
      </w:pPr>
      <w:r w:rsidRPr="008F6848">
        <w:rPr>
          <w:kern w:val="28"/>
        </w:rPr>
        <w:t>DFE Data being handled in the course of providing an ICT solution or service must be segregated from all other data on the Contractor’s or sub-contractor’s own IT equipment to protect the DFE’s Data and enable the data to be identified and securely deleted when required. In the event that it is not possible to segregate any of the DFE’s Data then the Contractor and any sub-contractor shall be required to ensure that it is stored in such a way that it is possible to securely delete the data in line with Clause 1.14.</w:t>
      </w:r>
    </w:p>
    <w:p w14:paraId="382A5F7C" w14:textId="77777777" w:rsidR="008F6848" w:rsidRPr="008F6848" w:rsidRDefault="008F6848" w:rsidP="008F6848">
      <w:pPr>
        <w:keepNext/>
        <w:keepLines/>
        <w:widowControl/>
        <w:tabs>
          <w:tab w:val="num" w:pos="567"/>
        </w:tabs>
        <w:overflowPunct w:val="0"/>
        <w:spacing w:before="120" w:line="240" w:lineRule="auto"/>
        <w:ind w:left="578" w:hanging="578"/>
        <w:contextualSpacing/>
        <w:jc w:val="left"/>
        <w:textAlignment w:val="baseline"/>
        <w:outlineLvl w:val="1"/>
        <w:rPr>
          <w:kern w:val="28"/>
        </w:rPr>
      </w:pPr>
    </w:p>
    <w:p w14:paraId="4C9DDA22"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contextualSpacing/>
        <w:jc w:val="left"/>
        <w:textAlignment w:val="baseline"/>
        <w:outlineLvl w:val="1"/>
        <w:rPr>
          <w:kern w:val="28"/>
        </w:rPr>
      </w:pPr>
      <w:r w:rsidRPr="008F6848">
        <w:rPr>
          <w:kern w:val="28"/>
        </w:rPr>
        <w:t xml:space="preserve">The Contractor shall have in place and maintain physical security, in line with those outlined in ISO/IEC 27002 including, but not limited to, entry control mechanisms (e.g. door access) to premises and sensitive areas </w:t>
      </w:r>
    </w:p>
    <w:p w14:paraId="5EC62C22"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The Contractor shall have in place and maintain an access control policy and process for the logical access (e.g. identification and authentication) to ICT systems to ensure only authorised personnel have access to  DFE’s Data.</w:t>
      </w:r>
    </w:p>
    <w:p w14:paraId="7397EFC3"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The Contractor shall have in place and shall maintain procedural, personnel, physical and technical safeguards to protect DFE’s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6D5FCC2"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DFE prior to being used for the transfer of any of DFE’s Data.</w:t>
      </w:r>
    </w:p>
    <w:p w14:paraId="7A4E6E1F"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Storage of DFE’s Data on any portable devices or media shall be limited to the absolute minimum required to deliver the stated business requirement and shall be subject to Clause 1.11 and 1.12 below.</w:t>
      </w:r>
    </w:p>
    <w:p w14:paraId="2DE39EB0"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Any portable removable media (including but not constrained to pen drives, flash drives, memory sticks, CDs, DVDs, or other devices) which handle, store or process DFE’s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DFE.</w:t>
      </w:r>
    </w:p>
    <w:p w14:paraId="104B907F"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lastRenderedPageBreak/>
        <w:t>All portable ICT devices, including but not limited to laptops, tablets, smartphones or other devices, such as smart watches, which handle, store or process DFE’s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DFE.</w:t>
      </w:r>
    </w:p>
    <w:p w14:paraId="3DF30159"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Whilst in the Contractor’s care all removable media and hardcopy paper documents containing DFE’s Data must be handled securely and secured under lock and key when not in use and shall be securely destroyed when no longer required, using either a cross-cut shredder or a professional secure disposal organisation.</w:t>
      </w:r>
    </w:p>
    <w:p w14:paraId="2E87896D"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When necessary to hand carry removable media and/or hardcopy paper documents containing DFE’s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0AFE920"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At the end of the contract or in the event of equipment failure or obsolescence, all DFE's information and data, in either hardcopy or electronic format, that is physically held or logically stored on the Contractor’s ICT infrastructure must be securely sanitised or destroyed and accounted for in accordance with the current HMG policy using a NCSC</w:t>
      </w:r>
      <w:r w:rsidRPr="008F6848">
        <w:rPr>
          <w:color w:val="FF0000"/>
          <w:kern w:val="28"/>
        </w:rPr>
        <w:t xml:space="preserve"> </w:t>
      </w:r>
      <w:r w:rsidRPr="008F6848">
        <w:rPr>
          <w:kern w:val="28"/>
        </w:rPr>
        <w:t xml:space="preserve">approved product or method. Where sanitisation or destruction is not possible for legal, regulatory or technical reasons, such as a Storage Area Network (SAN) or shared backup tapes, then the Contractor or sub-contractor shall protect the DFE’s information and data until the time, which may be long after the end of the contract, when it can be securely cleansed or destroyed. </w:t>
      </w:r>
    </w:p>
    <w:p w14:paraId="178F31E4"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Access by Contractor or sub-contractor staff to DFE’s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DFE. All Contractor or sub-contractor staff must complete this process before access to DFE’s Data is permitted.</w:t>
      </w:r>
    </w:p>
    <w:p w14:paraId="6B79B352"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All Contractor or sub-contractor employees who handle DFE’s Data must have annual awareness training in protecting information.</w:t>
      </w:r>
    </w:p>
    <w:p w14:paraId="36E1332C"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7874E57D"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Any suspected or actual breach of the confidentiality, integrity or availability of DFE’s Data being handled in the course of providing this service, or any non-compliance with these DFE Security Standards for Contractors, or other Security Standards pertaining to the solution, shall be investigated immediately and escalated to the DFE by a method agreed by both parties.</w:t>
      </w:r>
    </w:p>
    <w:p w14:paraId="3794E9B1"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The Contractor shall ensure that any IT systems and hosting environments that are used to handle, store or process DFE’s Data shall be subject to independent IT Health Checks (ITHC) using a NCSC approved ITHC provider before go-live and periodically (at least annually) thereafter. The findings of the ITHC relevant to the service being provided are to be shared with the DFE and all necessary remedial work carried out. In the event of significant security issues being identified, a follow up remediation test may be required.</w:t>
      </w:r>
    </w:p>
    <w:p w14:paraId="66D5F9C0"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lastRenderedPageBreak/>
        <w:t>The Contractor or sub-contractors providing the service will provide the DFE with full details of any storage of DFE’s Data outside of the UK or any future intention to host DFE Data outside the UK or to perform any form of ICT management, support or development function from outside the UK. The Contractor or sub-contractor will not go ahead with any such proposal without the prior written agreement from the DFE.</w:t>
      </w:r>
    </w:p>
    <w:p w14:paraId="39DB1B68"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The DFE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25B74AC3"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The Contractor shall contractually enforce all these DFE Security Standards for Contractors onto any third-party suppliers, sub-contractors or partners who could potentially access DFE’s Data in the course of providing this service.</w:t>
      </w:r>
    </w:p>
    <w:p w14:paraId="03BBD67D" w14:textId="77777777" w:rsidR="008F6848" w:rsidRPr="008F6848" w:rsidRDefault="008F6848" w:rsidP="001F3F1C">
      <w:pPr>
        <w:keepNext/>
        <w:keepLines/>
        <w:widowControl/>
        <w:numPr>
          <w:ilvl w:val="1"/>
          <w:numId w:val="62"/>
        </w:numPr>
        <w:tabs>
          <w:tab w:val="num" w:pos="567"/>
        </w:tabs>
        <w:overflowPunct w:val="0"/>
        <w:spacing w:before="120" w:line="240" w:lineRule="auto"/>
        <w:ind w:left="578" w:hanging="578"/>
        <w:jc w:val="left"/>
        <w:textAlignment w:val="baseline"/>
        <w:outlineLvl w:val="1"/>
        <w:rPr>
          <w:kern w:val="28"/>
        </w:rPr>
      </w:pPr>
      <w:r w:rsidRPr="008F6848">
        <w:rPr>
          <w:kern w:val="28"/>
        </w:rPr>
        <w:t>The Contractor and sub-contractors shall undergo appropriate security assurance activities as determined by the DFE.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58201D00" w14:textId="77777777" w:rsidR="008F6848" w:rsidRPr="008F6848" w:rsidRDefault="008F6848" w:rsidP="008F6848">
      <w:pPr>
        <w:widowControl/>
        <w:spacing w:after="0" w:line="240" w:lineRule="auto"/>
        <w:rPr>
          <w:b/>
          <w:bCs/>
          <w:sz w:val="24"/>
          <w:szCs w:val="24"/>
        </w:rPr>
      </w:pPr>
      <w:r w:rsidRPr="008F6848">
        <w:rPr>
          <w:b/>
          <w:bCs/>
          <w:sz w:val="24"/>
          <w:szCs w:val="24"/>
        </w:rPr>
        <w:br w:type="page"/>
      </w:r>
    </w:p>
    <w:p w14:paraId="63056D8D" w14:textId="77777777" w:rsidR="008F6848" w:rsidRPr="008F6848" w:rsidRDefault="008F6848" w:rsidP="008F6848">
      <w:pPr>
        <w:widowControl/>
        <w:autoSpaceDE/>
        <w:autoSpaceDN/>
        <w:adjustRightInd/>
        <w:spacing w:after="0" w:line="240" w:lineRule="auto"/>
        <w:jc w:val="center"/>
        <w:rPr>
          <w:rFonts w:eastAsiaTheme="minorEastAsia"/>
          <w:b/>
          <w:lang w:val="en-US" w:eastAsia="ja-JP"/>
        </w:rPr>
      </w:pPr>
      <w:r w:rsidRPr="008F6848">
        <w:rPr>
          <w:rFonts w:eastAsiaTheme="minorEastAsia"/>
          <w:b/>
          <w:lang w:val="en-US" w:eastAsia="ja-JP"/>
        </w:rPr>
        <w:lastRenderedPageBreak/>
        <w:t>SCHEDULE 8 ANNEX 2</w:t>
      </w:r>
    </w:p>
    <w:p w14:paraId="6248B148" w14:textId="77777777" w:rsidR="008F6848" w:rsidRPr="008F6848" w:rsidRDefault="008F6848" w:rsidP="008F6848">
      <w:pPr>
        <w:widowControl/>
        <w:autoSpaceDE/>
        <w:autoSpaceDN/>
        <w:adjustRightInd/>
        <w:spacing w:after="0" w:line="240" w:lineRule="auto"/>
        <w:jc w:val="center"/>
        <w:rPr>
          <w:rFonts w:eastAsiaTheme="minorEastAsia"/>
          <w:b/>
          <w:lang w:val="en-US" w:eastAsia="ja-JP"/>
        </w:rPr>
      </w:pPr>
    </w:p>
    <w:p w14:paraId="19C6090D" w14:textId="77777777" w:rsidR="008F6848" w:rsidRPr="008F6848" w:rsidRDefault="008F6848" w:rsidP="008F6848">
      <w:pPr>
        <w:widowControl/>
        <w:autoSpaceDE/>
        <w:autoSpaceDN/>
        <w:adjustRightInd/>
        <w:spacing w:after="0" w:line="240" w:lineRule="auto"/>
        <w:jc w:val="center"/>
        <w:rPr>
          <w:rFonts w:eastAsiaTheme="minorEastAsia"/>
          <w:b/>
          <w:u w:val="single"/>
          <w:lang w:val="en-US" w:eastAsia="ja-JP"/>
        </w:rPr>
      </w:pPr>
      <w:r w:rsidRPr="008F6848">
        <w:rPr>
          <w:rFonts w:eastAsiaTheme="minorEastAsia"/>
          <w:b/>
          <w:lang w:val="en-US" w:eastAsia="ja-JP"/>
        </w:rPr>
        <w:t xml:space="preserve"> Processing, Personal Data and Data Subjects</w:t>
      </w:r>
    </w:p>
    <w:p w14:paraId="5D55EECB"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p w14:paraId="44B6CEFE"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The Contractor shall comply with any further written instructions with respect to processing by the DFE. </w:t>
      </w:r>
    </w:p>
    <w:p w14:paraId="342FB9AB"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p w14:paraId="25F2B555"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Any such further instructions shall be incorporated into this Schedule. </w:t>
      </w:r>
    </w:p>
    <w:p w14:paraId="6B233A0B"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8F6848" w:rsidRPr="008F6848" w14:paraId="5D0761A3" w14:textId="77777777" w:rsidTr="00B61CB2">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176B2BB"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01B377CB"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Details </w:t>
            </w:r>
          </w:p>
        </w:tc>
      </w:tr>
      <w:tr w:rsidR="008F6848" w:rsidRPr="008F6848" w14:paraId="5E351E1D" w14:textId="77777777" w:rsidTr="00B61CB2">
        <w:trPr>
          <w:trHeight w:val="813"/>
        </w:trPr>
        <w:tc>
          <w:tcPr>
            <w:tcW w:w="2959" w:type="dxa"/>
            <w:tcBorders>
              <w:top w:val="single" w:sz="6" w:space="0" w:color="000000"/>
              <w:left w:val="single" w:sz="6" w:space="0" w:color="000000"/>
              <w:bottom w:val="single" w:sz="6" w:space="0" w:color="000000"/>
              <w:right w:val="single" w:sz="6" w:space="0" w:color="000000"/>
            </w:tcBorders>
          </w:tcPr>
          <w:p w14:paraId="7F39A193"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60F882CE"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38BF0329"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12E90C12" w14:textId="77777777" w:rsidR="008F6848" w:rsidRPr="00E075CB" w:rsidRDefault="009D0651" w:rsidP="00BA2980">
            <w:pPr>
              <w:pStyle w:val="ListParagraph"/>
              <w:widowControl/>
              <w:numPr>
                <w:ilvl w:val="0"/>
                <w:numId w:val="102"/>
              </w:numPr>
              <w:autoSpaceDE/>
              <w:autoSpaceDN/>
              <w:adjustRightInd/>
              <w:spacing w:after="0" w:line="240" w:lineRule="auto"/>
              <w:jc w:val="left"/>
              <w:rPr>
                <w:rFonts w:eastAsiaTheme="minorEastAsia"/>
                <w:lang w:val="en-US" w:eastAsia="ja-JP"/>
              </w:rPr>
            </w:pPr>
            <w:r>
              <w:rPr>
                <w:rFonts w:eastAsiaTheme="minorEastAsia"/>
                <w:lang w:val="en-US" w:eastAsia="ja-JP"/>
              </w:rPr>
              <w:t xml:space="preserve">Data on </w:t>
            </w:r>
            <w:r w:rsidR="008F6848" w:rsidRPr="00E075CB">
              <w:rPr>
                <w:rFonts w:eastAsiaTheme="minorEastAsia"/>
                <w:lang w:val="en-US" w:eastAsia="ja-JP"/>
              </w:rPr>
              <w:t xml:space="preserve">NPQ course participant (i.e. data about </w:t>
            </w:r>
            <w:r w:rsidR="00E075CB" w:rsidRPr="00E075CB">
              <w:rPr>
                <w:rFonts w:eastAsiaTheme="minorEastAsia"/>
                <w:lang w:val="en-US" w:eastAsia="ja-JP"/>
              </w:rPr>
              <w:t>individuals undertaking NPQs</w:t>
            </w:r>
            <w:r w:rsidR="008F6848" w:rsidRPr="00E075CB">
              <w:rPr>
                <w:rFonts w:eastAsiaTheme="minorEastAsia"/>
                <w:lang w:val="en-US" w:eastAsia="ja-JP"/>
              </w:rPr>
              <w:t>)</w:t>
            </w:r>
            <w:r>
              <w:rPr>
                <w:rFonts w:eastAsiaTheme="minorEastAsia"/>
                <w:lang w:val="en-US" w:eastAsia="ja-JP"/>
              </w:rPr>
              <w:t>, as</w:t>
            </w:r>
            <w:r w:rsidR="008F6848" w:rsidRPr="00E075CB">
              <w:rPr>
                <w:rFonts w:eastAsiaTheme="minorEastAsia"/>
                <w:lang w:val="en-US" w:eastAsia="ja-JP"/>
              </w:rPr>
              <w:t xml:space="preserve"> provided by NPQ course providers</w:t>
            </w:r>
            <w:r w:rsidR="00E075CB" w:rsidRPr="00E075CB">
              <w:rPr>
                <w:rFonts w:eastAsiaTheme="minorEastAsia"/>
                <w:lang w:val="en-US" w:eastAsia="ja-JP"/>
              </w:rPr>
              <w:t>.</w:t>
            </w:r>
          </w:p>
          <w:p w14:paraId="1180CFA8"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p w14:paraId="15AB0D97" w14:textId="77777777" w:rsidR="008F6848" w:rsidRPr="00E075CB" w:rsidRDefault="008F6848" w:rsidP="00BA2980">
            <w:pPr>
              <w:pStyle w:val="ListParagraph"/>
              <w:widowControl/>
              <w:numPr>
                <w:ilvl w:val="0"/>
                <w:numId w:val="102"/>
              </w:numPr>
              <w:autoSpaceDE/>
              <w:autoSpaceDN/>
              <w:adjustRightInd/>
              <w:spacing w:after="0" w:line="240" w:lineRule="auto"/>
              <w:jc w:val="left"/>
              <w:rPr>
                <w:rFonts w:eastAsiaTheme="minorEastAsia"/>
                <w:lang w:val="en-US" w:eastAsia="ja-JP"/>
              </w:rPr>
            </w:pPr>
            <w:r w:rsidRPr="00E075CB">
              <w:rPr>
                <w:rFonts w:eastAsiaTheme="minorEastAsia"/>
                <w:lang w:val="en-US" w:eastAsia="ja-JP"/>
              </w:rPr>
              <w:t xml:space="preserve">Feedback from NPQ course participants about the quality of NPQ course provision. </w:t>
            </w:r>
          </w:p>
        </w:tc>
      </w:tr>
      <w:tr w:rsidR="008F6848" w:rsidRPr="008F6848" w14:paraId="56E818EA" w14:textId="77777777" w:rsidTr="00B61CB2">
        <w:trPr>
          <w:trHeight w:val="796"/>
        </w:trPr>
        <w:tc>
          <w:tcPr>
            <w:tcW w:w="2959" w:type="dxa"/>
            <w:tcBorders>
              <w:top w:val="single" w:sz="6" w:space="0" w:color="000000"/>
              <w:left w:val="single" w:sz="6" w:space="0" w:color="000000"/>
              <w:bottom w:val="single" w:sz="6" w:space="0" w:color="000000"/>
              <w:right w:val="single" w:sz="6" w:space="0" w:color="000000"/>
            </w:tcBorders>
          </w:tcPr>
          <w:p w14:paraId="36D12A95"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15B6D20"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7B7613AD"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7BDDD6BE"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p w14:paraId="088443D1"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The Contract duration </w:t>
            </w:r>
          </w:p>
          <w:p w14:paraId="552A6817"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tc>
      </w:tr>
      <w:tr w:rsidR="008F6848" w:rsidRPr="008F6848" w14:paraId="79483521" w14:textId="77777777" w:rsidTr="00B61CB2">
        <w:trPr>
          <w:trHeight w:val="3813"/>
        </w:trPr>
        <w:tc>
          <w:tcPr>
            <w:tcW w:w="2959" w:type="dxa"/>
            <w:tcBorders>
              <w:top w:val="single" w:sz="6" w:space="0" w:color="000000"/>
              <w:left w:val="single" w:sz="6" w:space="0" w:color="000000"/>
              <w:bottom w:val="single" w:sz="6" w:space="0" w:color="000000"/>
              <w:right w:val="single" w:sz="6" w:space="0" w:color="000000"/>
            </w:tcBorders>
          </w:tcPr>
          <w:p w14:paraId="2110ABB1"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1797613F"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 </w:t>
            </w:r>
          </w:p>
          <w:p w14:paraId="257A6D5A"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p w14:paraId="64C1E9C3" w14:textId="77777777" w:rsidR="00E075CB" w:rsidRDefault="00E075CB" w:rsidP="00E075CB">
            <w:pPr>
              <w:widowControl/>
              <w:autoSpaceDE/>
              <w:autoSpaceDN/>
              <w:adjustRightInd/>
              <w:spacing w:after="0" w:line="240" w:lineRule="auto"/>
              <w:jc w:val="left"/>
              <w:rPr>
                <w:rFonts w:eastAsiaTheme="minorEastAsia"/>
                <w:lang w:val="en-US" w:eastAsia="ja-JP"/>
              </w:rPr>
            </w:pPr>
            <w:r>
              <w:rPr>
                <w:rFonts w:eastAsiaTheme="minorEastAsia"/>
                <w:lang w:val="en-US" w:eastAsia="ja-JP"/>
              </w:rPr>
              <w:t>Collecting, analysing, storing and sharing data in order to:</w:t>
            </w:r>
          </w:p>
          <w:p w14:paraId="7E31D665" w14:textId="77777777" w:rsidR="00E075CB" w:rsidRDefault="008F6848" w:rsidP="00BA2980">
            <w:pPr>
              <w:pStyle w:val="ListParagraph"/>
              <w:widowControl/>
              <w:numPr>
                <w:ilvl w:val="0"/>
                <w:numId w:val="81"/>
              </w:numPr>
              <w:autoSpaceDE/>
              <w:autoSpaceDN/>
              <w:adjustRightInd/>
              <w:spacing w:after="0" w:line="240" w:lineRule="auto"/>
              <w:jc w:val="left"/>
              <w:rPr>
                <w:rFonts w:eastAsiaTheme="minorEastAsia"/>
                <w:lang w:val="en-US" w:eastAsia="ja-JP"/>
              </w:rPr>
            </w:pPr>
            <w:r w:rsidRPr="00E075CB">
              <w:rPr>
                <w:rFonts w:eastAsiaTheme="minorEastAsia"/>
                <w:lang w:val="en-US" w:eastAsia="ja-JP"/>
              </w:rPr>
              <w:t xml:space="preserve"> validat</w:t>
            </w:r>
            <w:r w:rsidR="00E075CB">
              <w:rPr>
                <w:rFonts w:eastAsiaTheme="minorEastAsia"/>
                <w:lang w:val="en-US" w:eastAsia="ja-JP"/>
              </w:rPr>
              <w:t xml:space="preserve">e the identity of </w:t>
            </w:r>
            <w:r w:rsidRPr="00E075CB">
              <w:rPr>
                <w:rFonts w:eastAsiaTheme="minorEastAsia"/>
                <w:lang w:val="en-US" w:eastAsia="ja-JP"/>
              </w:rPr>
              <w:t>NPQ course participants</w:t>
            </w:r>
          </w:p>
          <w:p w14:paraId="58FAEADC" w14:textId="77777777" w:rsidR="00E075CB" w:rsidRDefault="00E075CB" w:rsidP="00BA2980">
            <w:pPr>
              <w:pStyle w:val="ListParagraph"/>
              <w:widowControl/>
              <w:numPr>
                <w:ilvl w:val="0"/>
                <w:numId w:val="81"/>
              </w:numPr>
              <w:autoSpaceDE/>
              <w:autoSpaceDN/>
              <w:adjustRightInd/>
              <w:spacing w:after="0" w:line="240" w:lineRule="auto"/>
              <w:jc w:val="left"/>
              <w:rPr>
                <w:rFonts w:eastAsiaTheme="minorEastAsia"/>
                <w:lang w:val="en-US" w:eastAsia="ja-JP"/>
              </w:rPr>
            </w:pPr>
            <w:r>
              <w:rPr>
                <w:rFonts w:eastAsiaTheme="minorEastAsia"/>
                <w:lang w:val="en-US" w:eastAsia="ja-JP"/>
              </w:rPr>
              <w:t>q</w:t>
            </w:r>
            <w:r w:rsidR="008F6848" w:rsidRPr="00E075CB">
              <w:rPr>
                <w:rFonts w:eastAsiaTheme="minorEastAsia"/>
                <w:lang w:val="en-US" w:eastAsia="ja-JP"/>
              </w:rPr>
              <w:t xml:space="preserve">uality assure </w:t>
            </w:r>
            <w:r w:rsidRPr="00E075CB">
              <w:rPr>
                <w:rFonts w:eastAsiaTheme="minorEastAsia"/>
                <w:lang w:val="en-US" w:eastAsia="ja-JP"/>
              </w:rPr>
              <w:t>the performance of NPQ course providers</w:t>
            </w:r>
            <w:r>
              <w:rPr>
                <w:rFonts w:eastAsiaTheme="minorEastAsia"/>
                <w:lang w:val="en-US" w:eastAsia="ja-JP"/>
              </w:rPr>
              <w:t xml:space="preserve">, </w:t>
            </w:r>
            <w:r w:rsidRPr="00E075CB">
              <w:rPr>
                <w:rFonts w:eastAsiaTheme="minorEastAsia"/>
                <w:lang w:val="en-US" w:eastAsia="ja-JP"/>
              </w:rPr>
              <w:t>notably against performance metrics</w:t>
            </w:r>
          </w:p>
          <w:p w14:paraId="2D10D1AA" w14:textId="77777777" w:rsidR="008F6848" w:rsidRPr="00E075CB" w:rsidRDefault="008F6848" w:rsidP="00BA2980">
            <w:pPr>
              <w:pStyle w:val="ListParagraph"/>
              <w:widowControl/>
              <w:numPr>
                <w:ilvl w:val="0"/>
                <w:numId w:val="81"/>
              </w:numPr>
              <w:autoSpaceDE/>
              <w:autoSpaceDN/>
              <w:adjustRightInd/>
              <w:spacing w:after="0" w:line="240" w:lineRule="auto"/>
              <w:jc w:val="left"/>
              <w:rPr>
                <w:rFonts w:eastAsiaTheme="minorEastAsia"/>
                <w:lang w:val="en-US" w:eastAsia="ja-JP"/>
              </w:rPr>
            </w:pPr>
            <w:r w:rsidRPr="00E075CB">
              <w:rPr>
                <w:rFonts w:eastAsiaTheme="minorEastAsia"/>
                <w:lang w:val="en-US" w:eastAsia="ja-JP"/>
              </w:rPr>
              <w:t>moderat</w:t>
            </w:r>
            <w:r w:rsidR="00E075CB" w:rsidRPr="00E075CB">
              <w:rPr>
                <w:rFonts w:eastAsiaTheme="minorEastAsia"/>
                <w:lang w:val="en-US" w:eastAsia="ja-JP"/>
              </w:rPr>
              <w:t>e</w:t>
            </w:r>
            <w:r w:rsidRPr="00E075CB">
              <w:rPr>
                <w:rFonts w:eastAsiaTheme="minorEastAsia"/>
                <w:lang w:val="en-US" w:eastAsia="ja-JP"/>
              </w:rPr>
              <w:t xml:space="preserve"> NPQ course participants</w:t>
            </w:r>
            <w:r w:rsidR="00E075CB" w:rsidRPr="00E075CB">
              <w:rPr>
                <w:rFonts w:eastAsiaTheme="minorEastAsia"/>
                <w:lang w:val="en-US" w:eastAsia="ja-JP"/>
              </w:rPr>
              <w:t>’</w:t>
            </w:r>
            <w:r w:rsidRPr="00E075CB">
              <w:rPr>
                <w:rFonts w:eastAsiaTheme="minorEastAsia"/>
                <w:lang w:val="en-US" w:eastAsia="ja-JP"/>
              </w:rPr>
              <w:t xml:space="preserve"> assessment</w:t>
            </w:r>
            <w:r w:rsidR="00E075CB" w:rsidRPr="00E075CB">
              <w:rPr>
                <w:rFonts w:eastAsiaTheme="minorEastAsia"/>
                <w:lang w:val="en-US" w:eastAsia="ja-JP"/>
              </w:rPr>
              <w:t xml:space="preserve"> projects.</w:t>
            </w:r>
            <w:r w:rsidRPr="00E075CB">
              <w:rPr>
                <w:rFonts w:eastAsiaTheme="minorEastAsia"/>
                <w:lang w:val="en-US" w:eastAsia="ja-JP"/>
              </w:rPr>
              <w:t xml:space="preserve">. </w:t>
            </w:r>
          </w:p>
        </w:tc>
      </w:tr>
      <w:tr w:rsidR="008F6848" w:rsidRPr="008F6848" w14:paraId="637FE778" w14:textId="77777777" w:rsidTr="00B61CB2">
        <w:trPr>
          <w:trHeight w:val="856"/>
        </w:trPr>
        <w:tc>
          <w:tcPr>
            <w:tcW w:w="2959" w:type="dxa"/>
            <w:tcBorders>
              <w:top w:val="single" w:sz="6" w:space="0" w:color="000000"/>
              <w:left w:val="single" w:sz="6" w:space="0" w:color="000000"/>
              <w:bottom w:val="single" w:sz="6" w:space="0" w:color="000000"/>
              <w:right w:val="single" w:sz="6" w:space="0" w:color="000000"/>
            </w:tcBorders>
          </w:tcPr>
          <w:p w14:paraId="622B330A"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2E51F0CF" w14:textId="77777777" w:rsidR="00E075CB" w:rsidRDefault="00E075CB" w:rsidP="008F6848">
            <w:pPr>
              <w:jc w:val="left"/>
            </w:pPr>
            <w:r>
              <w:t>NPQ course participants’:</w:t>
            </w:r>
          </w:p>
          <w:p w14:paraId="188FF770" w14:textId="77777777" w:rsidR="00E075CB" w:rsidRDefault="008F6848" w:rsidP="00BA2980">
            <w:pPr>
              <w:pStyle w:val="ListParagraph"/>
              <w:numPr>
                <w:ilvl w:val="0"/>
                <w:numId w:val="81"/>
              </w:numPr>
              <w:jc w:val="left"/>
            </w:pPr>
            <w:r>
              <w:t>names</w:t>
            </w:r>
          </w:p>
          <w:p w14:paraId="66144D0A" w14:textId="77777777" w:rsidR="00E075CB" w:rsidRDefault="008F6848" w:rsidP="00BA2980">
            <w:pPr>
              <w:pStyle w:val="ListParagraph"/>
              <w:numPr>
                <w:ilvl w:val="0"/>
                <w:numId w:val="81"/>
              </w:numPr>
              <w:jc w:val="left"/>
            </w:pPr>
            <w:r>
              <w:t>email addresses</w:t>
            </w:r>
          </w:p>
          <w:p w14:paraId="33DC722B" w14:textId="77777777" w:rsidR="00E075CB" w:rsidRDefault="008F6848" w:rsidP="00BA2980">
            <w:pPr>
              <w:pStyle w:val="ListParagraph"/>
              <w:numPr>
                <w:ilvl w:val="0"/>
                <w:numId w:val="81"/>
              </w:numPr>
              <w:jc w:val="left"/>
            </w:pPr>
            <w:r>
              <w:t>dates of birth</w:t>
            </w:r>
          </w:p>
          <w:p w14:paraId="2B14A6ED" w14:textId="77777777" w:rsidR="00E075CB" w:rsidRDefault="008F6848" w:rsidP="00BA2980">
            <w:pPr>
              <w:pStyle w:val="ListParagraph"/>
              <w:numPr>
                <w:ilvl w:val="0"/>
                <w:numId w:val="81"/>
              </w:numPr>
              <w:jc w:val="left"/>
            </w:pPr>
            <w:r>
              <w:t>Teacher Reference Number</w:t>
            </w:r>
          </w:p>
          <w:p w14:paraId="52549AA1" w14:textId="77777777" w:rsidR="00E075CB" w:rsidRDefault="008F6848" w:rsidP="00BA2980">
            <w:pPr>
              <w:pStyle w:val="ListParagraph"/>
              <w:numPr>
                <w:ilvl w:val="0"/>
                <w:numId w:val="81"/>
              </w:numPr>
              <w:jc w:val="left"/>
            </w:pPr>
            <w:r>
              <w:t>employment information</w:t>
            </w:r>
            <w:r w:rsidR="009D0651">
              <w:t>, including school details such as URN, name, address, postcode and Free School Meals data</w:t>
            </w:r>
          </w:p>
          <w:p w14:paraId="12BCE5BD" w14:textId="77777777" w:rsidR="00E075CB" w:rsidRDefault="008F6848" w:rsidP="00BA2980">
            <w:pPr>
              <w:pStyle w:val="ListParagraph"/>
              <w:numPr>
                <w:ilvl w:val="0"/>
                <w:numId w:val="81"/>
              </w:numPr>
              <w:jc w:val="left"/>
            </w:pPr>
            <w:r>
              <w:t>addresses</w:t>
            </w:r>
          </w:p>
          <w:p w14:paraId="73C62F91" w14:textId="77777777" w:rsidR="00E075CB" w:rsidRDefault="008F6848" w:rsidP="00BA2980">
            <w:pPr>
              <w:pStyle w:val="ListParagraph"/>
              <w:numPr>
                <w:ilvl w:val="0"/>
                <w:numId w:val="81"/>
              </w:numPr>
              <w:jc w:val="left"/>
            </w:pPr>
            <w:r>
              <w:t>disability</w:t>
            </w:r>
            <w:r w:rsidR="00E075CB">
              <w:t xml:space="preserve"> and ethnicity data</w:t>
            </w:r>
          </w:p>
          <w:p w14:paraId="151BB874" w14:textId="77777777" w:rsidR="008F6848" w:rsidRPr="008F6848" w:rsidRDefault="009D0651" w:rsidP="00BA2980">
            <w:pPr>
              <w:rPr>
                <w:rFonts w:eastAsiaTheme="minorEastAsia"/>
                <w:lang w:val="en-US" w:eastAsia="ja-JP"/>
              </w:rPr>
            </w:pPr>
            <w:r>
              <w:lastRenderedPageBreak/>
              <w:t>Other personal data that may be included in NPQ participants’ assessment projects</w:t>
            </w:r>
          </w:p>
        </w:tc>
      </w:tr>
      <w:tr w:rsidR="008F6848" w:rsidRPr="008F6848" w14:paraId="5BF349C4" w14:textId="77777777" w:rsidTr="00B61CB2">
        <w:trPr>
          <w:trHeight w:val="1366"/>
        </w:trPr>
        <w:tc>
          <w:tcPr>
            <w:tcW w:w="2959" w:type="dxa"/>
            <w:tcBorders>
              <w:top w:val="single" w:sz="6" w:space="0" w:color="000000"/>
              <w:left w:val="single" w:sz="6" w:space="0" w:color="000000"/>
              <w:bottom w:val="single" w:sz="6" w:space="0" w:color="000000"/>
              <w:right w:val="single" w:sz="6" w:space="0" w:color="000000"/>
            </w:tcBorders>
          </w:tcPr>
          <w:p w14:paraId="3CDFE2AD"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lastRenderedPageBreak/>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7407D8E4"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6C189F0F"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079AE296" w14:textId="77777777" w:rsidR="008F6848" w:rsidRPr="009D0651" w:rsidRDefault="009D0651" w:rsidP="009D0651">
            <w:pPr>
              <w:widowControl/>
              <w:autoSpaceDE/>
              <w:autoSpaceDN/>
              <w:adjustRightInd/>
              <w:spacing w:after="0" w:line="240" w:lineRule="auto"/>
              <w:jc w:val="left"/>
              <w:rPr>
                <w:rFonts w:eastAsiaTheme="minorEastAsia"/>
                <w:lang w:val="en-US" w:eastAsia="ja-JP"/>
              </w:rPr>
            </w:pPr>
            <w:r>
              <w:rPr>
                <w:rFonts w:eastAsiaTheme="minorEastAsia"/>
                <w:lang w:val="en-US" w:eastAsia="ja-JP"/>
              </w:rPr>
              <w:t xml:space="preserve">Principally </w:t>
            </w:r>
            <w:r w:rsidR="008F6848" w:rsidRPr="009D0651">
              <w:rPr>
                <w:rFonts w:eastAsiaTheme="minorEastAsia"/>
                <w:lang w:val="en-US" w:eastAsia="ja-JP"/>
              </w:rPr>
              <w:t xml:space="preserve">NPQ </w:t>
            </w:r>
            <w:r w:rsidRPr="009D0651">
              <w:rPr>
                <w:rFonts w:eastAsiaTheme="minorEastAsia"/>
                <w:lang w:val="en-US" w:eastAsia="ja-JP"/>
              </w:rPr>
              <w:t xml:space="preserve">course </w:t>
            </w:r>
            <w:r w:rsidR="008F6848" w:rsidRPr="009D0651">
              <w:rPr>
                <w:rFonts w:eastAsiaTheme="minorEastAsia"/>
                <w:lang w:val="en-US" w:eastAsia="ja-JP"/>
              </w:rPr>
              <w:t>participants</w:t>
            </w:r>
            <w:r>
              <w:rPr>
                <w:rFonts w:eastAsiaTheme="minorEastAsia"/>
                <w:lang w:val="en-US" w:eastAsia="ja-JP"/>
              </w:rPr>
              <w:t>, although a</w:t>
            </w:r>
            <w:r w:rsidR="008F6848">
              <w:t>ssessment projects may include details of participants colleagues or pupils</w:t>
            </w:r>
          </w:p>
        </w:tc>
      </w:tr>
      <w:tr w:rsidR="008F6848" w:rsidRPr="008F6848" w14:paraId="4E448CA2" w14:textId="77777777" w:rsidTr="00B61CB2">
        <w:trPr>
          <w:trHeight w:val="2507"/>
        </w:trPr>
        <w:tc>
          <w:tcPr>
            <w:tcW w:w="2959" w:type="dxa"/>
            <w:tcBorders>
              <w:top w:val="single" w:sz="6" w:space="0" w:color="000000"/>
              <w:left w:val="single" w:sz="6" w:space="0" w:color="000000"/>
              <w:bottom w:val="single" w:sz="6" w:space="0" w:color="000000"/>
              <w:right w:val="single" w:sz="6" w:space="0" w:color="000000"/>
            </w:tcBorders>
          </w:tcPr>
          <w:p w14:paraId="1F61C3AA"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Plan for return and destruction of the data </w:t>
            </w:r>
          </w:p>
          <w:p w14:paraId="049C13F9"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r w:rsidRPr="008F6848">
              <w:rPr>
                <w:rFonts w:eastAsiaTheme="minorEastAsia"/>
                <w:lang w:val="en-US" w:eastAsia="ja-JP"/>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72B6E84F" w14:textId="77777777" w:rsidR="008F6848" w:rsidRPr="008F6848" w:rsidRDefault="008F6848" w:rsidP="008F6848">
            <w:pPr>
              <w:widowControl/>
              <w:autoSpaceDE/>
              <w:autoSpaceDN/>
              <w:adjustRightInd/>
              <w:spacing w:after="0" w:line="240" w:lineRule="auto"/>
              <w:jc w:val="left"/>
              <w:rPr>
                <w:rFonts w:eastAsiaTheme="minorEastAsia"/>
                <w:i/>
                <w:lang w:val="en-US" w:eastAsia="ja-JP"/>
              </w:rPr>
            </w:pPr>
          </w:p>
          <w:p w14:paraId="6DFB0905" w14:textId="77777777" w:rsidR="008F6848" w:rsidRPr="008F6848" w:rsidRDefault="008F6848" w:rsidP="008F6848">
            <w:pPr>
              <w:widowControl/>
              <w:autoSpaceDE/>
              <w:autoSpaceDN/>
              <w:adjustRightInd/>
              <w:spacing w:after="0" w:line="240" w:lineRule="auto"/>
              <w:jc w:val="left"/>
              <w:rPr>
                <w:rFonts w:eastAsiaTheme="minorEastAsia"/>
                <w:lang w:val="en-US" w:eastAsia="ja-JP"/>
              </w:rPr>
            </w:pPr>
          </w:p>
          <w:p w14:paraId="5295FB6D" w14:textId="77777777" w:rsidR="008F6848" w:rsidRPr="008F6848" w:rsidRDefault="008F6848" w:rsidP="008F6848">
            <w:pPr>
              <w:widowControl/>
              <w:autoSpaceDE/>
              <w:autoSpaceDN/>
              <w:adjustRightInd/>
              <w:spacing w:after="0" w:line="240" w:lineRule="auto"/>
              <w:rPr>
                <w:rFonts w:eastAsiaTheme="minorEastAsia"/>
                <w:lang w:val="en-US" w:eastAsia="ja-JP"/>
              </w:rPr>
            </w:pPr>
            <w:r w:rsidRPr="008F6848">
              <w:rPr>
                <w:rFonts w:eastAsiaTheme="minorEastAsia"/>
                <w:lang w:val="en-US" w:eastAsia="ja-JP"/>
              </w:rPr>
              <w:t xml:space="preserve">At the end or termination of the contract, the Contractor will be required to delete all records and information it holds following the handover provisions as agreed with the DFE. The DFE will require data destruction letters from the Contractor for all data. </w:t>
            </w:r>
          </w:p>
          <w:p w14:paraId="5EDB731E" w14:textId="77777777" w:rsidR="008F6848" w:rsidRPr="008F6848" w:rsidRDefault="008F6848" w:rsidP="008F6848">
            <w:pPr>
              <w:widowControl/>
              <w:autoSpaceDE/>
              <w:autoSpaceDN/>
              <w:adjustRightInd/>
              <w:spacing w:after="0" w:line="240" w:lineRule="auto"/>
              <w:rPr>
                <w:rFonts w:eastAsiaTheme="minorEastAsia"/>
                <w:lang w:val="en-US" w:eastAsia="ja-JP"/>
              </w:rPr>
            </w:pPr>
          </w:p>
          <w:p w14:paraId="23DC1CAB" w14:textId="77777777" w:rsidR="008F6848" w:rsidRPr="008F6848" w:rsidRDefault="008F6848" w:rsidP="008F6848">
            <w:pPr>
              <w:widowControl/>
              <w:autoSpaceDE/>
              <w:autoSpaceDN/>
              <w:adjustRightInd/>
              <w:spacing w:after="0" w:line="240" w:lineRule="auto"/>
              <w:rPr>
                <w:rFonts w:eastAsiaTheme="minorEastAsia"/>
                <w:lang w:val="en-US" w:eastAsia="ja-JP"/>
              </w:rPr>
            </w:pPr>
          </w:p>
        </w:tc>
      </w:tr>
    </w:tbl>
    <w:p w14:paraId="36D40BC1" w14:textId="77777777" w:rsidR="00A45A05" w:rsidRPr="000B1839" w:rsidRDefault="00A45A05" w:rsidP="00C15AFB">
      <w:pPr>
        <w:widowControl/>
        <w:autoSpaceDE/>
        <w:autoSpaceDN/>
        <w:adjustRightInd/>
        <w:spacing w:after="0" w:line="240" w:lineRule="auto"/>
        <w:jc w:val="center"/>
        <w:rPr>
          <w:sz w:val="22"/>
          <w:szCs w:val="24"/>
        </w:rPr>
      </w:pPr>
    </w:p>
    <w:p w14:paraId="7FD3A9F9" w14:textId="77777777" w:rsidR="00921F2F" w:rsidRPr="000B1839" w:rsidRDefault="00921F2F" w:rsidP="00D139E7">
      <w:pPr>
        <w:widowControl/>
        <w:spacing w:after="0" w:line="240" w:lineRule="auto"/>
        <w:rPr>
          <w:b/>
          <w:bCs/>
          <w:sz w:val="22"/>
          <w:szCs w:val="24"/>
        </w:rPr>
      </w:pPr>
    </w:p>
    <w:p w14:paraId="762CC4DE" w14:textId="77777777" w:rsidR="008F6848" w:rsidRDefault="008F6848" w:rsidP="00193346">
      <w:pPr>
        <w:widowControl/>
        <w:jc w:val="center"/>
        <w:rPr>
          <w:b/>
          <w:bCs/>
        </w:rPr>
      </w:pPr>
    </w:p>
    <w:p w14:paraId="2E896BF7" w14:textId="77777777" w:rsidR="008F6848" w:rsidRDefault="008F6848" w:rsidP="00193346">
      <w:pPr>
        <w:widowControl/>
        <w:jc w:val="center"/>
        <w:rPr>
          <w:b/>
          <w:bCs/>
        </w:rPr>
      </w:pPr>
    </w:p>
    <w:p w14:paraId="68FFAB2F" w14:textId="77777777" w:rsidR="008F6848" w:rsidRDefault="008F6848" w:rsidP="00193346">
      <w:pPr>
        <w:widowControl/>
        <w:jc w:val="center"/>
        <w:rPr>
          <w:b/>
          <w:bCs/>
        </w:rPr>
      </w:pPr>
    </w:p>
    <w:p w14:paraId="33571CB7" w14:textId="77777777" w:rsidR="008F6848" w:rsidRDefault="008F6848" w:rsidP="00193346">
      <w:pPr>
        <w:widowControl/>
        <w:jc w:val="center"/>
        <w:rPr>
          <w:b/>
          <w:bCs/>
        </w:rPr>
      </w:pPr>
    </w:p>
    <w:p w14:paraId="2FF56EE0" w14:textId="77777777" w:rsidR="008F6848" w:rsidRDefault="008F6848" w:rsidP="00193346">
      <w:pPr>
        <w:widowControl/>
        <w:jc w:val="center"/>
        <w:rPr>
          <w:b/>
          <w:bCs/>
        </w:rPr>
      </w:pPr>
    </w:p>
    <w:p w14:paraId="75AB4B68" w14:textId="77777777" w:rsidR="008F6848" w:rsidRDefault="008F6848" w:rsidP="00193346">
      <w:pPr>
        <w:widowControl/>
        <w:jc w:val="center"/>
        <w:rPr>
          <w:b/>
          <w:bCs/>
        </w:rPr>
      </w:pPr>
    </w:p>
    <w:p w14:paraId="4778D249" w14:textId="77777777" w:rsidR="008F6848" w:rsidRDefault="008F6848" w:rsidP="00193346">
      <w:pPr>
        <w:widowControl/>
        <w:jc w:val="center"/>
        <w:rPr>
          <w:b/>
          <w:bCs/>
        </w:rPr>
      </w:pPr>
    </w:p>
    <w:p w14:paraId="01281DF4" w14:textId="77777777" w:rsidR="008F6848" w:rsidRDefault="008F6848" w:rsidP="00193346">
      <w:pPr>
        <w:widowControl/>
        <w:jc w:val="center"/>
        <w:rPr>
          <w:b/>
          <w:bCs/>
        </w:rPr>
      </w:pPr>
    </w:p>
    <w:p w14:paraId="7B11CE89" w14:textId="77777777" w:rsidR="008F6848" w:rsidRDefault="008F6848" w:rsidP="00193346">
      <w:pPr>
        <w:widowControl/>
        <w:jc w:val="center"/>
        <w:rPr>
          <w:b/>
          <w:bCs/>
        </w:rPr>
      </w:pPr>
    </w:p>
    <w:p w14:paraId="752D671D" w14:textId="77777777" w:rsidR="008F6848" w:rsidRDefault="008F6848" w:rsidP="00193346">
      <w:pPr>
        <w:widowControl/>
        <w:jc w:val="center"/>
        <w:rPr>
          <w:b/>
          <w:bCs/>
        </w:rPr>
      </w:pPr>
    </w:p>
    <w:p w14:paraId="69D9A6F6" w14:textId="77777777" w:rsidR="008F6848" w:rsidRDefault="008F6848" w:rsidP="00193346">
      <w:pPr>
        <w:widowControl/>
        <w:jc w:val="center"/>
        <w:rPr>
          <w:b/>
          <w:bCs/>
        </w:rPr>
      </w:pPr>
    </w:p>
    <w:p w14:paraId="5DE72D11" w14:textId="77777777" w:rsidR="008F6848" w:rsidRDefault="008F6848" w:rsidP="00193346">
      <w:pPr>
        <w:widowControl/>
        <w:jc w:val="center"/>
        <w:rPr>
          <w:b/>
          <w:bCs/>
        </w:rPr>
      </w:pPr>
    </w:p>
    <w:p w14:paraId="08B8CF21" w14:textId="77777777" w:rsidR="008F6848" w:rsidRDefault="008F6848" w:rsidP="00193346">
      <w:pPr>
        <w:widowControl/>
        <w:jc w:val="center"/>
        <w:rPr>
          <w:b/>
          <w:bCs/>
        </w:rPr>
      </w:pPr>
    </w:p>
    <w:p w14:paraId="34EED252" w14:textId="77777777" w:rsidR="008F6848" w:rsidRDefault="008F6848" w:rsidP="00193346">
      <w:pPr>
        <w:widowControl/>
        <w:jc w:val="center"/>
        <w:rPr>
          <w:b/>
          <w:bCs/>
        </w:rPr>
      </w:pPr>
    </w:p>
    <w:p w14:paraId="49076982" w14:textId="77777777" w:rsidR="008F6848" w:rsidRDefault="008F6848" w:rsidP="00193346">
      <w:pPr>
        <w:widowControl/>
        <w:jc w:val="center"/>
        <w:rPr>
          <w:b/>
          <w:bCs/>
        </w:rPr>
      </w:pPr>
    </w:p>
    <w:p w14:paraId="3C677246" w14:textId="77777777" w:rsidR="008F6848" w:rsidRDefault="008F6848" w:rsidP="00193346">
      <w:pPr>
        <w:widowControl/>
        <w:jc w:val="center"/>
        <w:rPr>
          <w:b/>
          <w:bCs/>
        </w:rPr>
      </w:pPr>
    </w:p>
    <w:p w14:paraId="6797BD4C" w14:textId="77777777" w:rsidR="008F6848" w:rsidRDefault="008F6848" w:rsidP="00193346">
      <w:pPr>
        <w:widowControl/>
        <w:jc w:val="center"/>
        <w:rPr>
          <w:b/>
          <w:bCs/>
        </w:rPr>
      </w:pPr>
    </w:p>
    <w:p w14:paraId="4345EC98" w14:textId="77777777" w:rsidR="008F6848" w:rsidRDefault="008F6848" w:rsidP="00193346">
      <w:pPr>
        <w:widowControl/>
        <w:jc w:val="center"/>
        <w:rPr>
          <w:b/>
          <w:bCs/>
        </w:rPr>
      </w:pPr>
    </w:p>
    <w:p w14:paraId="6C9250D8" w14:textId="77777777" w:rsidR="008F6848" w:rsidRDefault="008F6848" w:rsidP="00193346">
      <w:pPr>
        <w:widowControl/>
        <w:jc w:val="center"/>
        <w:rPr>
          <w:b/>
          <w:bCs/>
        </w:rPr>
      </w:pPr>
    </w:p>
    <w:p w14:paraId="44344F34" w14:textId="77777777" w:rsidR="006E3001" w:rsidRDefault="00EA1EB4" w:rsidP="00193346">
      <w:pPr>
        <w:widowControl/>
        <w:jc w:val="center"/>
        <w:rPr>
          <w:b/>
          <w:bCs/>
        </w:rPr>
      </w:pPr>
      <w:r>
        <w:rPr>
          <w:b/>
          <w:bCs/>
        </w:rPr>
        <w:t xml:space="preserve">Schedule </w:t>
      </w:r>
      <w:r w:rsidR="00277B2C">
        <w:rPr>
          <w:b/>
          <w:bCs/>
        </w:rPr>
        <w:t>9</w:t>
      </w:r>
    </w:p>
    <w:p w14:paraId="25CF448D" w14:textId="77777777" w:rsidR="00D57459" w:rsidRDefault="00D57459" w:rsidP="00193346">
      <w:pPr>
        <w:widowControl/>
        <w:jc w:val="center"/>
        <w:rPr>
          <w:b/>
          <w:bCs/>
        </w:rPr>
      </w:pPr>
      <w:r>
        <w:rPr>
          <w:b/>
          <w:bCs/>
        </w:rPr>
        <w:t>Commercially Sensitive Information</w:t>
      </w:r>
    </w:p>
    <w:p w14:paraId="1B8593B7" w14:textId="77777777" w:rsidR="00D57459" w:rsidRDefault="00D57459" w:rsidP="00D139E7">
      <w:pPr>
        <w:widowControl/>
        <w:rPr>
          <w:b/>
          <w:bCs/>
        </w:rPr>
      </w:pPr>
    </w:p>
    <w:p w14:paraId="6E8099B0" w14:textId="77777777" w:rsidR="00A62ACA" w:rsidRPr="00277B2C" w:rsidRDefault="00A62ACA" w:rsidP="00A62ACA">
      <w:pPr>
        <w:spacing w:after="0" w:line="240" w:lineRule="auto"/>
        <w:ind w:left="851" w:hanging="851"/>
      </w:pPr>
      <w:r w:rsidRPr="00277B2C">
        <w:t>1.1</w:t>
      </w:r>
      <w:r w:rsidRPr="00277B2C">
        <w:tab/>
        <w:t xml:space="preserve">Without prejudice to the DFE’s general obligation of confidentiality, the Parties acknowledge that the DFE may have to disclose Information in or relating to the Contract following a Request for Information pursuant to clause </w:t>
      </w:r>
      <w:r w:rsidR="00BC5912" w:rsidRPr="00277B2C">
        <w:t xml:space="preserve">16 </w:t>
      </w:r>
      <w:r w:rsidRPr="00277B2C">
        <w:t xml:space="preserve"> (Freedom of Information).</w:t>
      </w:r>
    </w:p>
    <w:p w14:paraId="5694D658" w14:textId="77777777" w:rsidR="00A62ACA" w:rsidRPr="00277B2C" w:rsidRDefault="00A62ACA" w:rsidP="00A62ACA">
      <w:pPr>
        <w:spacing w:after="0" w:line="240" w:lineRule="auto"/>
        <w:ind w:left="851" w:hanging="851"/>
      </w:pPr>
    </w:p>
    <w:p w14:paraId="26EFCCE8" w14:textId="77777777" w:rsidR="00A62ACA" w:rsidRPr="00277B2C" w:rsidRDefault="00A62ACA" w:rsidP="00A62ACA">
      <w:pPr>
        <w:spacing w:after="0" w:line="240" w:lineRule="auto"/>
        <w:ind w:left="851" w:hanging="851"/>
      </w:pPr>
      <w:r w:rsidRPr="00277B2C">
        <w:t xml:space="preserve">1.2 </w:t>
      </w:r>
      <w:r w:rsidRPr="00277B2C">
        <w:tab/>
        <w:t>In this Schedule the Parties have sought to identify the Contractor's Confidential Information that is genuinely commercially sensitive and the disclosure of which would be contrary to the public interest.</w:t>
      </w:r>
    </w:p>
    <w:p w14:paraId="58949913" w14:textId="77777777" w:rsidR="00A62ACA" w:rsidRPr="00277B2C" w:rsidRDefault="00A62ACA" w:rsidP="00A62ACA">
      <w:pPr>
        <w:spacing w:after="0" w:line="240" w:lineRule="auto"/>
        <w:ind w:left="851" w:hanging="851"/>
      </w:pPr>
    </w:p>
    <w:p w14:paraId="57C161F7" w14:textId="77777777" w:rsidR="00A62ACA" w:rsidRPr="00277B2C" w:rsidRDefault="00A62ACA" w:rsidP="00A62ACA">
      <w:pPr>
        <w:spacing w:after="0" w:line="240" w:lineRule="auto"/>
        <w:ind w:left="851" w:hanging="851"/>
      </w:pPr>
      <w:r w:rsidRPr="00277B2C">
        <w:t xml:space="preserve">1.3 </w:t>
      </w:r>
      <w:r w:rsidRPr="00277B2C">
        <w:tab/>
        <w:t>Where possible the Parties have sought to identify when any relevant Information will cease to fall into the category of Information to which this Schedule applies.</w:t>
      </w:r>
    </w:p>
    <w:p w14:paraId="30D8286F" w14:textId="77777777" w:rsidR="00A62ACA" w:rsidRPr="00277B2C" w:rsidRDefault="00A62ACA" w:rsidP="00A62ACA">
      <w:pPr>
        <w:spacing w:after="0" w:line="240" w:lineRule="auto"/>
        <w:ind w:left="851" w:hanging="851"/>
      </w:pPr>
    </w:p>
    <w:p w14:paraId="6F93ECC8" w14:textId="77777777" w:rsidR="00A62ACA" w:rsidRPr="00277B2C" w:rsidRDefault="00A62ACA" w:rsidP="00A62ACA">
      <w:pPr>
        <w:spacing w:after="0" w:line="240" w:lineRule="auto"/>
        <w:ind w:left="851" w:hanging="851"/>
      </w:pPr>
      <w:r w:rsidRPr="00277B2C">
        <w:t xml:space="preserve">1.4 </w:t>
      </w:r>
      <w:r w:rsidRPr="00277B2C">
        <w:tab/>
        <w:t xml:space="preserve">Without prejudice to the </w:t>
      </w:r>
      <w:r w:rsidR="00277B2C">
        <w:t>DFE</w:t>
      </w:r>
      <w:r w:rsidRPr="00277B2C">
        <w:t xml:space="preserve">’s obligation to disclose Information in accordance with the FOIA and the EIR, the </w:t>
      </w:r>
      <w:r w:rsidR="00277B2C">
        <w:t xml:space="preserve">DFE </w:t>
      </w:r>
      <w:r w:rsidRPr="00277B2C">
        <w:t>will, acting reasonably but in its sole discretion, seek to apply the commercial interests exemption set out in s.43 of the FOIA to the Information listed below.</w:t>
      </w:r>
    </w:p>
    <w:p w14:paraId="18EFB948" w14:textId="77777777" w:rsidR="00A62ACA" w:rsidRPr="00D126EA" w:rsidRDefault="00A62ACA" w:rsidP="00A62ACA">
      <w:pPr>
        <w:spacing w:after="0" w:line="240" w:lineRule="auto"/>
        <w:ind w:left="851" w:hanging="851"/>
        <w:rPr>
          <w:sz w:val="22"/>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135"/>
        <w:gridCol w:w="3061"/>
        <w:gridCol w:w="3158"/>
      </w:tblGrid>
      <w:tr w:rsidR="00A62ACA" w:rsidRPr="001B7FD3" w14:paraId="24F5BD7C" w14:textId="77777777" w:rsidTr="009010E1">
        <w:tc>
          <w:tcPr>
            <w:tcW w:w="3284" w:type="dxa"/>
            <w:shd w:val="clear" w:color="auto" w:fill="D9D9D9" w:themeFill="background1" w:themeFillShade="D9"/>
            <w:vAlign w:val="center"/>
          </w:tcPr>
          <w:p w14:paraId="3FA3C61D" w14:textId="77777777" w:rsidR="00A62ACA" w:rsidRPr="009010E1" w:rsidRDefault="00A62ACA" w:rsidP="00D933C3">
            <w:pPr>
              <w:spacing w:after="0" w:line="240" w:lineRule="auto"/>
              <w:jc w:val="center"/>
              <w:rPr>
                <w:sz w:val="22"/>
              </w:rPr>
            </w:pPr>
            <w:r w:rsidRPr="009010E1">
              <w:rPr>
                <w:sz w:val="22"/>
              </w:rPr>
              <w:t>CONTRACTOR’S COMMERCIALLY SENSITIVE INFORMATION</w:t>
            </w:r>
          </w:p>
        </w:tc>
        <w:tc>
          <w:tcPr>
            <w:tcW w:w="3285" w:type="dxa"/>
            <w:shd w:val="clear" w:color="auto" w:fill="D9D9D9" w:themeFill="background1" w:themeFillShade="D9"/>
            <w:vAlign w:val="center"/>
          </w:tcPr>
          <w:p w14:paraId="08F420E7" w14:textId="77777777" w:rsidR="00A62ACA" w:rsidRPr="009010E1" w:rsidRDefault="00A62ACA" w:rsidP="00D933C3">
            <w:pPr>
              <w:spacing w:after="0" w:line="240" w:lineRule="auto"/>
              <w:jc w:val="center"/>
              <w:rPr>
                <w:sz w:val="22"/>
              </w:rPr>
            </w:pPr>
            <w:r w:rsidRPr="009010E1">
              <w:rPr>
                <w:sz w:val="22"/>
              </w:rPr>
              <w:t>DATE</w:t>
            </w:r>
          </w:p>
        </w:tc>
        <w:tc>
          <w:tcPr>
            <w:tcW w:w="3285" w:type="dxa"/>
            <w:shd w:val="clear" w:color="auto" w:fill="D9D9D9" w:themeFill="background1" w:themeFillShade="D9"/>
            <w:vAlign w:val="center"/>
          </w:tcPr>
          <w:p w14:paraId="189EF3A5" w14:textId="77777777" w:rsidR="00A62ACA" w:rsidRPr="009010E1" w:rsidRDefault="00A62ACA" w:rsidP="00D933C3">
            <w:pPr>
              <w:spacing w:after="0" w:line="240" w:lineRule="auto"/>
              <w:jc w:val="center"/>
              <w:rPr>
                <w:sz w:val="22"/>
              </w:rPr>
            </w:pPr>
            <w:r w:rsidRPr="009010E1">
              <w:rPr>
                <w:sz w:val="22"/>
              </w:rPr>
              <w:t>DURATION OF CONFIDENTIALITY</w:t>
            </w:r>
          </w:p>
        </w:tc>
      </w:tr>
      <w:tr w:rsidR="00A62ACA" w:rsidRPr="001B7FD3" w14:paraId="156989B5" w14:textId="77777777" w:rsidTr="00D933C3">
        <w:tc>
          <w:tcPr>
            <w:tcW w:w="3284" w:type="dxa"/>
            <w:shd w:val="clear" w:color="auto" w:fill="FFFFFF"/>
          </w:tcPr>
          <w:p w14:paraId="02730EE6" w14:textId="77777777" w:rsidR="00A62ACA" w:rsidRPr="001B7FD3" w:rsidRDefault="00DD3FCF" w:rsidP="00561202">
            <w:pPr>
              <w:spacing w:after="0" w:line="240" w:lineRule="auto"/>
              <w:jc w:val="left"/>
              <w:rPr>
                <w:sz w:val="22"/>
              </w:rPr>
            </w:pPr>
            <w:r>
              <w:rPr>
                <w:sz w:val="22"/>
              </w:rPr>
              <w:t>Financial information (including cost breakdown)</w:t>
            </w:r>
          </w:p>
        </w:tc>
        <w:tc>
          <w:tcPr>
            <w:tcW w:w="3285" w:type="dxa"/>
            <w:shd w:val="clear" w:color="auto" w:fill="auto"/>
          </w:tcPr>
          <w:p w14:paraId="130F40A9" w14:textId="77777777" w:rsidR="00A62ACA" w:rsidRPr="001B7FD3" w:rsidRDefault="00DD3FCF" w:rsidP="00D933C3">
            <w:pPr>
              <w:spacing w:after="0" w:line="240" w:lineRule="auto"/>
              <w:rPr>
                <w:sz w:val="22"/>
              </w:rPr>
            </w:pPr>
            <w:r>
              <w:rPr>
                <w:sz w:val="22"/>
              </w:rPr>
              <w:t>25/04/2018</w:t>
            </w:r>
          </w:p>
        </w:tc>
        <w:tc>
          <w:tcPr>
            <w:tcW w:w="3285" w:type="dxa"/>
            <w:shd w:val="clear" w:color="auto" w:fill="auto"/>
          </w:tcPr>
          <w:p w14:paraId="4B30423A" w14:textId="77777777" w:rsidR="00A62ACA" w:rsidRPr="001B7FD3" w:rsidRDefault="00357DF9" w:rsidP="00357DF9">
            <w:pPr>
              <w:spacing w:after="0" w:line="240" w:lineRule="auto"/>
              <w:rPr>
                <w:sz w:val="22"/>
              </w:rPr>
            </w:pPr>
            <w:r>
              <w:rPr>
                <w:sz w:val="22"/>
              </w:rPr>
              <w:t>Six years</w:t>
            </w:r>
          </w:p>
        </w:tc>
      </w:tr>
      <w:tr w:rsidR="00A62ACA" w:rsidRPr="001B7FD3" w14:paraId="21C9678A" w14:textId="77777777" w:rsidTr="00D933C3">
        <w:tc>
          <w:tcPr>
            <w:tcW w:w="3284" w:type="dxa"/>
            <w:shd w:val="clear" w:color="auto" w:fill="FFFFFF"/>
          </w:tcPr>
          <w:p w14:paraId="0CD4A80B" w14:textId="77777777" w:rsidR="00A62ACA" w:rsidRPr="001B7FD3" w:rsidRDefault="00DD3FCF" w:rsidP="00D933C3">
            <w:pPr>
              <w:spacing w:after="0" w:line="240" w:lineRule="auto"/>
              <w:rPr>
                <w:sz w:val="22"/>
              </w:rPr>
            </w:pPr>
            <w:r>
              <w:rPr>
                <w:sz w:val="22"/>
              </w:rPr>
              <w:t>Personnel</w:t>
            </w:r>
          </w:p>
        </w:tc>
        <w:tc>
          <w:tcPr>
            <w:tcW w:w="3285" w:type="dxa"/>
            <w:shd w:val="clear" w:color="auto" w:fill="auto"/>
          </w:tcPr>
          <w:p w14:paraId="553F65D1" w14:textId="77777777" w:rsidR="00A62ACA" w:rsidRPr="001B7FD3" w:rsidRDefault="00DD3FCF" w:rsidP="00D933C3">
            <w:pPr>
              <w:spacing w:after="0" w:line="240" w:lineRule="auto"/>
              <w:rPr>
                <w:sz w:val="22"/>
              </w:rPr>
            </w:pPr>
            <w:r>
              <w:rPr>
                <w:sz w:val="22"/>
              </w:rPr>
              <w:t>25/04/2018</w:t>
            </w:r>
          </w:p>
        </w:tc>
        <w:tc>
          <w:tcPr>
            <w:tcW w:w="3285" w:type="dxa"/>
            <w:shd w:val="clear" w:color="auto" w:fill="auto"/>
          </w:tcPr>
          <w:p w14:paraId="7C31E920" w14:textId="77777777" w:rsidR="00A62ACA" w:rsidRPr="001B7FD3" w:rsidRDefault="00357DF9" w:rsidP="00357DF9">
            <w:pPr>
              <w:spacing w:after="0" w:line="240" w:lineRule="auto"/>
              <w:rPr>
                <w:sz w:val="22"/>
              </w:rPr>
            </w:pPr>
            <w:r>
              <w:rPr>
                <w:sz w:val="22"/>
              </w:rPr>
              <w:t>Six years</w:t>
            </w:r>
          </w:p>
        </w:tc>
      </w:tr>
      <w:tr w:rsidR="00A62ACA" w:rsidRPr="001B7FD3" w14:paraId="7412B64C" w14:textId="77777777" w:rsidTr="00D933C3">
        <w:tc>
          <w:tcPr>
            <w:tcW w:w="3284" w:type="dxa"/>
            <w:shd w:val="clear" w:color="auto" w:fill="FFFFFF"/>
          </w:tcPr>
          <w:p w14:paraId="4695D6CC" w14:textId="77777777" w:rsidR="00A62ACA" w:rsidRPr="001B7FD3" w:rsidRDefault="00DD3FCF" w:rsidP="00561202">
            <w:pPr>
              <w:spacing w:after="0" w:line="240" w:lineRule="auto"/>
              <w:jc w:val="left"/>
              <w:rPr>
                <w:sz w:val="22"/>
              </w:rPr>
            </w:pPr>
            <w:r>
              <w:rPr>
                <w:sz w:val="22"/>
              </w:rPr>
              <w:t>Implementation</w:t>
            </w:r>
            <w:r w:rsidR="00D73BD6">
              <w:rPr>
                <w:sz w:val="22"/>
              </w:rPr>
              <w:t xml:space="preserve"> and mobilisation</w:t>
            </w:r>
            <w:r>
              <w:rPr>
                <w:sz w:val="22"/>
              </w:rPr>
              <w:t xml:space="preserve"> plans</w:t>
            </w:r>
          </w:p>
        </w:tc>
        <w:tc>
          <w:tcPr>
            <w:tcW w:w="3285" w:type="dxa"/>
            <w:shd w:val="clear" w:color="auto" w:fill="auto"/>
          </w:tcPr>
          <w:p w14:paraId="7D5E3CC1" w14:textId="77777777" w:rsidR="00A62ACA" w:rsidRPr="001B7FD3" w:rsidRDefault="00DD3FCF" w:rsidP="00D933C3">
            <w:pPr>
              <w:spacing w:after="0" w:line="240" w:lineRule="auto"/>
              <w:rPr>
                <w:sz w:val="22"/>
              </w:rPr>
            </w:pPr>
            <w:r>
              <w:rPr>
                <w:sz w:val="22"/>
              </w:rPr>
              <w:t>25/04/2018</w:t>
            </w:r>
          </w:p>
        </w:tc>
        <w:tc>
          <w:tcPr>
            <w:tcW w:w="3285" w:type="dxa"/>
            <w:shd w:val="clear" w:color="auto" w:fill="auto"/>
          </w:tcPr>
          <w:p w14:paraId="234DA07E" w14:textId="77777777" w:rsidR="00A62ACA" w:rsidRPr="001B7FD3" w:rsidRDefault="00357DF9" w:rsidP="00357DF9">
            <w:pPr>
              <w:spacing w:after="0" w:line="240" w:lineRule="auto"/>
              <w:rPr>
                <w:sz w:val="22"/>
              </w:rPr>
            </w:pPr>
            <w:r>
              <w:rPr>
                <w:sz w:val="22"/>
              </w:rPr>
              <w:t>Six years</w:t>
            </w:r>
          </w:p>
        </w:tc>
      </w:tr>
      <w:tr w:rsidR="00A62ACA" w:rsidRPr="001B7FD3" w14:paraId="0F52CF1E" w14:textId="77777777" w:rsidTr="00D933C3">
        <w:tc>
          <w:tcPr>
            <w:tcW w:w="3284" w:type="dxa"/>
            <w:shd w:val="clear" w:color="auto" w:fill="FFFFFF"/>
          </w:tcPr>
          <w:p w14:paraId="0CE8681D" w14:textId="77777777" w:rsidR="00A62ACA" w:rsidRPr="001B7FD3" w:rsidRDefault="00DD3FCF" w:rsidP="00D933C3">
            <w:pPr>
              <w:spacing w:after="0" w:line="240" w:lineRule="auto"/>
              <w:rPr>
                <w:sz w:val="22"/>
              </w:rPr>
            </w:pPr>
            <w:r>
              <w:rPr>
                <w:sz w:val="22"/>
              </w:rPr>
              <w:t>Contractors solution</w:t>
            </w:r>
          </w:p>
        </w:tc>
        <w:tc>
          <w:tcPr>
            <w:tcW w:w="3285" w:type="dxa"/>
            <w:shd w:val="clear" w:color="auto" w:fill="auto"/>
          </w:tcPr>
          <w:p w14:paraId="4AEEE698" w14:textId="77777777" w:rsidR="00A62ACA" w:rsidRPr="001B7FD3" w:rsidRDefault="00DD3FCF" w:rsidP="00D933C3">
            <w:pPr>
              <w:spacing w:after="0" w:line="240" w:lineRule="auto"/>
              <w:rPr>
                <w:sz w:val="22"/>
              </w:rPr>
            </w:pPr>
            <w:r>
              <w:rPr>
                <w:sz w:val="22"/>
              </w:rPr>
              <w:t>25/04/2018</w:t>
            </w:r>
          </w:p>
        </w:tc>
        <w:tc>
          <w:tcPr>
            <w:tcW w:w="3285" w:type="dxa"/>
            <w:shd w:val="clear" w:color="auto" w:fill="auto"/>
          </w:tcPr>
          <w:p w14:paraId="4A1128B0" w14:textId="77777777" w:rsidR="00A62ACA" w:rsidRPr="001B7FD3" w:rsidRDefault="00357DF9" w:rsidP="00357DF9">
            <w:pPr>
              <w:spacing w:after="0" w:line="240" w:lineRule="auto"/>
              <w:rPr>
                <w:sz w:val="22"/>
              </w:rPr>
            </w:pPr>
            <w:r>
              <w:rPr>
                <w:sz w:val="22"/>
              </w:rPr>
              <w:t>Six years</w:t>
            </w:r>
          </w:p>
        </w:tc>
      </w:tr>
    </w:tbl>
    <w:p w14:paraId="76E069F1" w14:textId="77777777" w:rsidR="00A62ACA" w:rsidRPr="00D126EA" w:rsidRDefault="00A62ACA" w:rsidP="00A62ACA">
      <w:pPr>
        <w:spacing w:after="0" w:line="240" w:lineRule="auto"/>
        <w:ind w:left="851" w:hanging="851"/>
        <w:rPr>
          <w:sz w:val="22"/>
        </w:rPr>
      </w:pPr>
      <w:r w:rsidRPr="00D126EA">
        <w:rPr>
          <w:sz w:val="22"/>
        </w:rPr>
        <w:tab/>
      </w:r>
    </w:p>
    <w:p w14:paraId="1A4D3DA9" w14:textId="77777777" w:rsidR="005713FF" w:rsidRPr="000F6605" w:rsidRDefault="00A62ACA" w:rsidP="004E4273">
      <w:pPr>
        <w:widowControl/>
        <w:jc w:val="center"/>
        <w:rPr>
          <w:bCs/>
        </w:rPr>
      </w:pPr>
      <w:r>
        <w:br w:type="page"/>
      </w:r>
      <w:r w:rsidR="004E4273" w:rsidRPr="000F6605">
        <w:rPr>
          <w:b/>
          <w:sz w:val="22"/>
          <w:szCs w:val="22"/>
        </w:rPr>
        <w:lastRenderedPageBreak/>
        <w:t>Schedule 10</w:t>
      </w:r>
    </w:p>
    <w:p w14:paraId="204340A8" w14:textId="77777777" w:rsidR="005713FF" w:rsidRPr="005713FF" w:rsidRDefault="005713FF" w:rsidP="005713FF">
      <w:pPr>
        <w:pStyle w:val="DeltaViewTableBody"/>
        <w:spacing w:before="120" w:after="120"/>
        <w:jc w:val="center"/>
        <w:rPr>
          <w:b/>
          <w:sz w:val="22"/>
          <w:szCs w:val="22"/>
        </w:rPr>
      </w:pPr>
      <w:r w:rsidRPr="000F6605">
        <w:rPr>
          <w:b/>
          <w:sz w:val="22"/>
          <w:szCs w:val="22"/>
        </w:rPr>
        <w:t>Financial Distress</w:t>
      </w:r>
    </w:p>
    <w:p w14:paraId="4F1432B7" w14:textId="77777777" w:rsidR="000F6605" w:rsidRPr="005713FF" w:rsidRDefault="005713FF" w:rsidP="000F6605">
      <w:pPr>
        <w:keepNext/>
        <w:keepLines/>
        <w:numPr>
          <w:ilvl w:val="1"/>
          <w:numId w:val="0"/>
        </w:numPr>
        <w:tabs>
          <w:tab w:val="num" w:pos="567"/>
        </w:tabs>
        <w:spacing w:before="120" w:line="240" w:lineRule="auto"/>
        <w:ind w:left="567" w:hanging="567"/>
        <w:outlineLvl w:val="1"/>
        <w:rPr>
          <w:rFonts w:eastAsia="HGGothicM"/>
          <w:b/>
          <w:bCs/>
          <w:lang w:eastAsia="en-US"/>
        </w:rPr>
      </w:pPr>
      <w:r>
        <w:rPr>
          <w:rFonts w:eastAsia="HGGothicM"/>
          <w:b/>
          <w:bCs/>
          <w:sz w:val="24"/>
          <w:szCs w:val="24"/>
          <w:lang w:eastAsia="en-US"/>
        </w:rPr>
        <w:t>1.</w:t>
      </w:r>
      <w:r w:rsidRPr="005713FF">
        <w:rPr>
          <w:rFonts w:eastAsia="HGGothicM"/>
          <w:b/>
          <w:bCs/>
          <w:lang w:eastAsia="en-US"/>
        </w:rPr>
        <w:tab/>
      </w:r>
      <w:r w:rsidR="000F6605" w:rsidRPr="005713FF">
        <w:rPr>
          <w:rFonts w:eastAsia="HGGothicM"/>
          <w:b/>
          <w:bCs/>
          <w:lang w:eastAsia="en-US"/>
        </w:rPr>
        <w:t>DEFINITIONS</w:t>
      </w:r>
    </w:p>
    <w:p w14:paraId="54EA6D79" w14:textId="77777777" w:rsidR="000F6605" w:rsidRPr="005713FF" w:rsidRDefault="000F6605" w:rsidP="000F6605">
      <w:pPr>
        <w:spacing w:before="120" w:line="240" w:lineRule="auto"/>
        <w:ind w:left="567"/>
        <w:rPr>
          <w:rFonts w:eastAsia="Trebuchet MS"/>
          <w:lang w:eastAsia="en-US"/>
        </w:rPr>
      </w:pPr>
      <w:r w:rsidRPr="005713FF">
        <w:rPr>
          <w:rFonts w:eastAsia="Trebuchet MS"/>
          <w:lang w:eastAsia="en-US"/>
        </w:rPr>
        <w:t>In this Schedule, the following definitions shall apply:</w:t>
      </w:r>
    </w:p>
    <w:tbl>
      <w:tblPr>
        <w:tblW w:w="8360" w:type="dxa"/>
        <w:tblInd w:w="768" w:type="dxa"/>
        <w:tblLook w:val="0000" w:firstRow="0" w:lastRow="0" w:firstColumn="0" w:lastColumn="0" w:noHBand="0" w:noVBand="0"/>
      </w:tblPr>
      <w:tblGrid>
        <w:gridCol w:w="3190"/>
        <w:gridCol w:w="5170"/>
      </w:tblGrid>
      <w:tr w:rsidR="000F6605" w:rsidRPr="005713FF" w14:paraId="14C39580" w14:textId="77777777" w:rsidTr="002F4545">
        <w:tc>
          <w:tcPr>
            <w:tcW w:w="3190" w:type="dxa"/>
          </w:tcPr>
          <w:p w14:paraId="40769060" w14:textId="77777777" w:rsidR="000F6605" w:rsidRPr="005713FF" w:rsidRDefault="000F6605" w:rsidP="002F4545">
            <w:pPr>
              <w:spacing w:before="120" w:line="240" w:lineRule="auto"/>
              <w:jc w:val="left"/>
              <w:rPr>
                <w:rFonts w:eastAsia="Trebuchet MS"/>
                <w:b/>
                <w:lang w:eastAsia="en-US"/>
              </w:rPr>
            </w:pPr>
            <w:r w:rsidRPr="005713FF">
              <w:rPr>
                <w:rFonts w:eastAsia="Trebuchet MS"/>
                <w:b/>
                <w:lang w:eastAsia="en-US"/>
              </w:rPr>
              <w:t>“Credit Rating Level”</w:t>
            </w:r>
          </w:p>
        </w:tc>
        <w:tc>
          <w:tcPr>
            <w:tcW w:w="5170" w:type="dxa"/>
          </w:tcPr>
          <w:p w14:paraId="1F8D8F6A" w14:textId="77777777" w:rsidR="000F6605" w:rsidRPr="005713FF" w:rsidRDefault="000F6605" w:rsidP="002F4545">
            <w:pPr>
              <w:spacing w:before="120" w:line="240" w:lineRule="auto"/>
              <w:ind w:left="11"/>
              <w:rPr>
                <w:rFonts w:eastAsia="Trebuchet MS"/>
                <w:lang w:eastAsia="en-US"/>
              </w:rPr>
            </w:pPr>
            <w:r w:rsidRPr="005713FF">
              <w:rPr>
                <w:rFonts w:eastAsia="Trebuchet MS"/>
                <w:lang w:eastAsia="en-US"/>
              </w:rPr>
              <w:t xml:space="preserve">a credit rating level </w:t>
            </w:r>
            <w:r>
              <w:rPr>
                <w:rFonts w:eastAsia="Trebuchet MS"/>
                <w:lang w:eastAsia="en-US"/>
              </w:rPr>
              <w:t xml:space="preserve"> issued by the Rating Agency </w:t>
            </w:r>
            <w:r w:rsidRPr="005713FF">
              <w:rPr>
                <w:rFonts w:eastAsia="Trebuchet MS"/>
                <w:lang w:eastAsia="en-US"/>
              </w:rPr>
              <w:t>as specified in Annex 2;</w:t>
            </w:r>
          </w:p>
        </w:tc>
      </w:tr>
      <w:tr w:rsidR="000F6605" w:rsidRPr="005713FF" w14:paraId="5F801A62" w14:textId="77777777" w:rsidTr="002F4545">
        <w:tc>
          <w:tcPr>
            <w:tcW w:w="3190" w:type="dxa"/>
          </w:tcPr>
          <w:p w14:paraId="2E4B079F" w14:textId="77777777" w:rsidR="000F6605" w:rsidRPr="005713FF" w:rsidRDefault="000F6605" w:rsidP="002F4545">
            <w:pPr>
              <w:spacing w:before="120" w:line="240" w:lineRule="auto"/>
              <w:jc w:val="left"/>
              <w:rPr>
                <w:rFonts w:eastAsia="Trebuchet MS"/>
                <w:b/>
                <w:lang w:eastAsia="en-US"/>
              </w:rPr>
            </w:pPr>
            <w:r w:rsidRPr="005713FF">
              <w:rPr>
                <w:rFonts w:eastAsia="Trebuchet MS"/>
                <w:b/>
                <w:lang w:eastAsia="en-US"/>
              </w:rPr>
              <w:t>“Credit Rating Threshold</w:t>
            </w:r>
            <w:r w:rsidRPr="005713FF">
              <w:rPr>
                <w:rFonts w:eastAsia="Trebuchet MS"/>
                <w:b/>
                <w:iCs/>
                <w:lang w:eastAsia="en-US"/>
              </w:rPr>
              <w:t>”</w:t>
            </w:r>
          </w:p>
        </w:tc>
        <w:tc>
          <w:tcPr>
            <w:tcW w:w="5170" w:type="dxa"/>
          </w:tcPr>
          <w:p w14:paraId="0F703A7A" w14:textId="77777777" w:rsidR="000F6605" w:rsidRPr="005713FF" w:rsidRDefault="000F6605" w:rsidP="002F4545">
            <w:pPr>
              <w:spacing w:before="120" w:line="240" w:lineRule="auto"/>
              <w:ind w:left="11"/>
              <w:rPr>
                <w:rFonts w:eastAsia="Trebuchet MS"/>
                <w:lang w:eastAsia="en-US"/>
              </w:rPr>
            </w:pPr>
            <w:r w:rsidRPr="005713FF">
              <w:rPr>
                <w:rFonts w:eastAsia="Trebuchet MS"/>
                <w:lang w:eastAsia="en-US"/>
              </w:rPr>
              <w:t>the minimum Credit Rating Level for the Contractor</w:t>
            </w:r>
            <w:r>
              <w:rPr>
                <w:rFonts w:eastAsia="Trebuchet MS"/>
                <w:lang w:eastAsia="en-US"/>
              </w:rPr>
              <w:t xml:space="preserve"> as set out in Annex 3</w:t>
            </w:r>
            <w:r w:rsidRPr="005713FF">
              <w:rPr>
                <w:rFonts w:eastAsia="Trebuchet MS"/>
                <w:lang w:eastAsia="en-US"/>
              </w:rPr>
              <w:t>;</w:t>
            </w:r>
          </w:p>
        </w:tc>
      </w:tr>
      <w:tr w:rsidR="000F6605" w:rsidRPr="005713FF" w14:paraId="57AD82A6" w14:textId="77777777" w:rsidTr="002F4545">
        <w:tc>
          <w:tcPr>
            <w:tcW w:w="3190" w:type="dxa"/>
          </w:tcPr>
          <w:p w14:paraId="5081070E" w14:textId="77777777" w:rsidR="000F6605" w:rsidRPr="005713FF" w:rsidRDefault="000F6605" w:rsidP="002F4545">
            <w:pPr>
              <w:spacing w:before="120" w:line="240" w:lineRule="auto"/>
              <w:jc w:val="left"/>
              <w:rPr>
                <w:rFonts w:eastAsia="Trebuchet MS"/>
                <w:b/>
                <w:iCs/>
                <w:lang w:eastAsia="en-US"/>
              </w:rPr>
            </w:pPr>
            <w:r w:rsidRPr="005713FF">
              <w:rPr>
                <w:rFonts w:eastAsia="Trebuchet MS"/>
                <w:b/>
                <w:lang w:eastAsia="en-US"/>
              </w:rPr>
              <w:t>“Rating Agenc</w:t>
            </w:r>
            <w:r>
              <w:rPr>
                <w:rFonts w:eastAsia="Trebuchet MS"/>
                <w:b/>
                <w:lang w:eastAsia="en-US"/>
              </w:rPr>
              <w:t>y</w:t>
            </w:r>
            <w:r w:rsidRPr="005713FF">
              <w:rPr>
                <w:rFonts w:eastAsia="Trebuchet MS"/>
                <w:b/>
                <w:iCs/>
                <w:lang w:eastAsia="en-US"/>
              </w:rPr>
              <w:t>”</w:t>
            </w:r>
          </w:p>
        </w:tc>
        <w:tc>
          <w:tcPr>
            <w:tcW w:w="5170" w:type="dxa"/>
          </w:tcPr>
          <w:p w14:paraId="00F87BAE" w14:textId="77777777" w:rsidR="000F6605" w:rsidRPr="005713FF" w:rsidRDefault="000F6605" w:rsidP="002F4545">
            <w:pPr>
              <w:spacing w:before="120" w:line="240" w:lineRule="auto"/>
              <w:ind w:left="11"/>
              <w:rPr>
                <w:rFonts w:eastAsia="Trebuchet MS"/>
                <w:bCs/>
                <w:lang w:eastAsia="en-US"/>
              </w:rPr>
            </w:pPr>
            <w:r w:rsidRPr="005713FF">
              <w:rPr>
                <w:rFonts w:eastAsia="Trebuchet MS"/>
                <w:lang w:eastAsia="en-US"/>
              </w:rPr>
              <w:t>the rating agenc</w:t>
            </w:r>
            <w:r>
              <w:rPr>
                <w:rFonts w:eastAsia="Trebuchet MS"/>
                <w:lang w:eastAsia="en-US"/>
              </w:rPr>
              <w:t>y</w:t>
            </w:r>
            <w:r w:rsidRPr="005713FF">
              <w:rPr>
                <w:rFonts w:eastAsia="Trebuchet MS"/>
                <w:lang w:eastAsia="en-US"/>
              </w:rPr>
              <w:t xml:space="preserve"> listed in Annex 1</w:t>
            </w:r>
            <w:r w:rsidRPr="005713FF">
              <w:rPr>
                <w:rFonts w:eastAsia="Trebuchet MS"/>
                <w:bCs/>
                <w:lang w:eastAsia="en-US"/>
              </w:rPr>
              <w:t>; and</w:t>
            </w:r>
          </w:p>
        </w:tc>
      </w:tr>
      <w:tr w:rsidR="000F6605" w:rsidRPr="005713FF" w14:paraId="0CDC0755" w14:textId="77777777" w:rsidTr="002F4545">
        <w:tc>
          <w:tcPr>
            <w:tcW w:w="3190" w:type="dxa"/>
          </w:tcPr>
          <w:p w14:paraId="3679FC3D" w14:textId="77777777" w:rsidR="000F6605" w:rsidRPr="005713FF" w:rsidRDefault="000F6605" w:rsidP="002F4545">
            <w:pPr>
              <w:spacing w:before="120" w:line="240" w:lineRule="auto"/>
              <w:jc w:val="left"/>
              <w:rPr>
                <w:rFonts w:eastAsia="Trebuchet MS"/>
                <w:b/>
                <w:lang w:eastAsia="en-US"/>
              </w:rPr>
            </w:pPr>
            <w:r w:rsidRPr="005713FF">
              <w:rPr>
                <w:rFonts w:eastAsia="Trebuchet MS"/>
                <w:b/>
                <w:bCs/>
                <w:lang w:eastAsia="en-US"/>
              </w:rPr>
              <w:t>“Financial Distress Event”</w:t>
            </w:r>
          </w:p>
        </w:tc>
        <w:tc>
          <w:tcPr>
            <w:tcW w:w="5170" w:type="dxa"/>
          </w:tcPr>
          <w:p w14:paraId="00CE7E9D" w14:textId="77777777" w:rsidR="000F6605" w:rsidRPr="005713FF" w:rsidRDefault="000F6605" w:rsidP="002F4545">
            <w:pPr>
              <w:spacing w:before="120" w:line="240" w:lineRule="auto"/>
              <w:ind w:left="11"/>
              <w:rPr>
                <w:rFonts w:eastAsia="Trebuchet MS"/>
                <w:lang w:eastAsia="en-US"/>
              </w:rPr>
            </w:pPr>
            <w:r w:rsidRPr="005713FF">
              <w:rPr>
                <w:rFonts w:eastAsia="Trebuchet MS"/>
                <w:lang w:eastAsia="en-US"/>
              </w:rPr>
              <w:t>the occurrence of one or more of the events listed in Paragraph 3.1 of this Schedule (</w:t>
            </w:r>
            <w:r w:rsidRPr="005713FF">
              <w:rPr>
                <w:rFonts w:eastAsia="Trebuchet MS"/>
                <w:i/>
                <w:iCs/>
                <w:lang w:eastAsia="en-US"/>
              </w:rPr>
              <w:t>Financial Distress</w:t>
            </w:r>
            <w:r w:rsidRPr="005713FF">
              <w:rPr>
                <w:rFonts w:eastAsia="Trebuchet MS"/>
                <w:lang w:eastAsia="en-US"/>
              </w:rPr>
              <w:t>);</w:t>
            </w:r>
          </w:p>
        </w:tc>
      </w:tr>
      <w:tr w:rsidR="000F6605" w:rsidRPr="005713FF" w14:paraId="34B254CC" w14:textId="77777777" w:rsidTr="002F4545">
        <w:tc>
          <w:tcPr>
            <w:tcW w:w="3190" w:type="dxa"/>
          </w:tcPr>
          <w:p w14:paraId="7012077E" w14:textId="77777777" w:rsidR="000F6605" w:rsidRPr="005713FF" w:rsidRDefault="000F6605" w:rsidP="002F4545">
            <w:pPr>
              <w:spacing w:before="120" w:line="240" w:lineRule="auto"/>
              <w:jc w:val="left"/>
              <w:rPr>
                <w:rFonts w:eastAsia="Trebuchet MS"/>
                <w:b/>
                <w:lang w:eastAsia="en-US"/>
              </w:rPr>
            </w:pPr>
            <w:r w:rsidRPr="005713FF">
              <w:rPr>
                <w:rFonts w:eastAsia="Trebuchet MS"/>
                <w:b/>
                <w:spacing w:val="-3"/>
                <w:lang w:val="en-US" w:eastAsia="en-US"/>
              </w:rPr>
              <w:t>“Financial Distress Service Continuity Plan”</w:t>
            </w:r>
          </w:p>
        </w:tc>
        <w:tc>
          <w:tcPr>
            <w:tcW w:w="5170" w:type="dxa"/>
          </w:tcPr>
          <w:p w14:paraId="7EB65A47" w14:textId="77777777" w:rsidR="000F6605" w:rsidRPr="005713FF" w:rsidRDefault="000F6605" w:rsidP="002F4545">
            <w:pPr>
              <w:spacing w:before="120" w:line="240" w:lineRule="auto"/>
              <w:ind w:left="11"/>
              <w:rPr>
                <w:rFonts w:eastAsia="Trebuchet MS"/>
                <w:lang w:eastAsia="en-US"/>
              </w:rPr>
            </w:pPr>
            <w:r w:rsidRPr="005713FF">
              <w:rPr>
                <w:rFonts w:eastAsia="Trebuchet MS"/>
                <w:lang w:eastAsia="en-US"/>
              </w:rPr>
              <w:t xml:space="preserve">a plan setting out how the Contractor will ensure the continued performance and delivery of the Services in accordance with the Contract in the event that a Financial Distress Event occurs; </w:t>
            </w:r>
          </w:p>
        </w:tc>
      </w:tr>
      <w:tr w:rsidR="000F6605" w:rsidRPr="005713FF" w14:paraId="3F86883A" w14:textId="77777777" w:rsidTr="002F4545">
        <w:tc>
          <w:tcPr>
            <w:tcW w:w="3190" w:type="dxa"/>
          </w:tcPr>
          <w:p w14:paraId="386BEB74" w14:textId="77777777" w:rsidR="000F6605" w:rsidRPr="005713FF" w:rsidRDefault="000F6605" w:rsidP="002F4545">
            <w:pPr>
              <w:spacing w:before="120" w:line="240" w:lineRule="auto"/>
              <w:jc w:val="left"/>
              <w:rPr>
                <w:rFonts w:eastAsia="Trebuchet MS"/>
                <w:b/>
                <w:spacing w:val="-3"/>
                <w:lang w:val="en-US" w:eastAsia="en-US"/>
              </w:rPr>
            </w:pPr>
          </w:p>
        </w:tc>
        <w:tc>
          <w:tcPr>
            <w:tcW w:w="5170" w:type="dxa"/>
          </w:tcPr>
          <w:p w14:paraId="1F3496B6" w14:textId="77777777" w:rsidR="000F6605" w:rsidRPr="005713FF" w:rsidRDefault="000F6605" w:rsidP="002F4545">
            <w:pPr>
              <w:spacing w:before="120" w:line="240" w:lineRule="auto"/>
              <w:ind w:left="11"/>
              <w:rPr>
                <w:rFonts w:eastAsia="Trebuchet MS"/>
                <w:lang w:eastAsia="en-US"/>
              </w:rPr>
            </w:pPr>
          </w:p>
        </w:tc>
      </w:tr>
    </w:tbl>
    <w:p w14:paraId="2724F72F" w14:textId="77777777" w:rsidR="000F6605" w:rsidRPr="005713FF" w:rsidRDefault="000F6605" w:rsidP="000F6605">
      <w:pPr>
        <w:keepNext/>
        <w:keepLines/>
        <w:numPr>
          <w:ilvl w:val="1"/>
          <w:numId w:val="0"/>
        </w:numPr>
        <w:tabs>
          <w:tab w:val="num" w:pos="567"/>
        </w:tabs>
        <w:spacing w:before="120" w:line="240" w:lineRule="auto"/>
        <w:ind w:left="567" w:hanging="567"/>
        <w:outlineLvl w:val="1"/>
        <w:rPr>
          <w:rFonts w:eastAsia="HGGothicM"/>
          <w:b/>
          <w:bCs/>
          <w:lang w:eastAsia="en-US"/>
        </w:rPr>
      </w:pPr>
      <w:r w:rsidRPr="005713FF">
        <w:rPr>
          <w:rFonts w:eastAsia="HGGothicM"/>
          <w:b/>
          <w:bCs/>
          <w:lang w:eastAsia="en-US"/>
        </w:rPr>
        <w:t>2.</w:t>
      </w:r>
      <w:r w:rsidRPr="005713FF">
        <w:rPr>
          <w:rFonts w:eastAsia="HGGothicM"/>
          <w:b/>
          <w:bCs/>
          <w:lang w:eastAsia="en-US"/>
        </w:rPr>
        <w:tab/>
        <w:t>CREDIT RATING AND DUTY TO NOTIFY</w:t>
      </w:r>
    </w:p>
    <w:p w14:paraId="502B7EF2" w14:textId="77777777" w:rsidR="000F6605" w:rsidRPr="005713FF" w:rsidRDefault="000F6605" w:rsidP="000F6605">
      <w:pPr>
        <w:keepLines/>
        <w:spacing w:before="120" w:line="240" w:lineRule="auto"/>
        <w:ind w:left="567" w:hanging="567"/>
        <w:outlineLvl w:val="2"/>
        <w:rPr>
          <w:rFonts w:eastAsia="HGGothicM"/>
          <w:bCs/>
          <w:lang w:eastAsia="en-US"/>
        </w:rPr>
      </w:pPr>
      <w:r w:rsidRPr="005713FF">
        <w:rPr>
          <w:rFonts w:eastAsia="HGGothicM"/>
          <w:bCs/>
          <w:lang w:eastAsia="en-US"/>
        </w:rPr>
        <w:t>2.1</w:t>
      </w:r>
      <w:r w:rsidRPr="005713FF">
        <w:rPr>
          <w:rFonts w:eastAsia="HGGothicM"/>
          <w:bCs/>
          <w:lang w:eastAsia="en-US"/>
        </w:rPr>
        <w:tab/>
        <w:t xml:space="preserve">The Contractor warrants and represents to the DFE for the benefit of the DFE that as at the </w:t>
      </w:r>
      <w:r>
        <w:rPr>
          <w:rFonts w:eastAsia="HGGothicM"/>
          <w:bCs/>
          <w:lang w:eastAsia="en-US"/>
        </w:rPr>
        <w:t xml:space="preserve">Commencement </w:t>
      </w:r>
      <w:r w:rsidRPr="005713FF">
        <w:rPr>
          <w:rFonts w:eastAsia="HGGothicM"/>
          <w:bCs/>
          <w:lang w:eastAsia="en-US"/>
        </w:rPr>
        <w:t xml:space="preserve">Date </w:t>
      </w:r>
      <w:bookmarkStart w:id="441" w:name="_Ref64470397"/>
      <w:r w:rsidRPr="005713FF">
        <w:rPr>
          <w:rFonts w:eastAsia="HGGothicM"/>
          <w:bCs/>
          <w:lang w:eastAsia="en-US"/>
        </w:rPr>
        <w:t xml:space="preserve">the </w:t>
      </w:r>
      <w:r>
        <w:rPr>
          <w:rFonts w:eastAsia="HGGothicM"/>
          <w:bCs/>
          <w:lang w:eastAsia="en-US"/>
        </w:rPr>
        <w:t>Credit Rating Level</w:t>
      </w:r>
      <w:r w:rsidRPr="005713FF">
        <w:rPr>
          <w:rFonts w:eastAsia="HGGothicM"/>
          <w:bCs/>
          <w:lang w:eastAsia="en-US"/>
        </w:rPr>
        <w:t xml:space="preserve"> for the Contractor </w:t>
      </w:r>
      <w:r>
        <w:rPr>
          <w:rFonts w:eastAsia="HGGothicM"/>
          <w:bCs/>
          <w:lang w:eastAsia="en-US"/>
        </w:rPr>
        <w:t xml:space="preserve">issued </w:t>
      </w:r>
      <w:r w:rsidRPr="005713FF">
        <w:rPr>
          <w:rFonts w:eastAsia="HGGothicM"/>
          <w:bCs/>
          <w:lang w:eastAsia="en-US"/>
        </w:rPr>
        <w:t>by the Rating Agenc</w:t>
      </w:r>
      <w:r>
        <w:rPr>
          <w:rFonts w:eastAsia="HGGothicM"/>
          <w:bCs/>
          <w:lang w:eastAsia="en-US"/>
        </w:rPr>
        <w:t xml:space="preserve">y </w:t>
      </w:r>
      <w:r w:rsidRPr="005713FF">
        <w:rPr>
          <w:rFonts w:eastAsia="HGGothicM"/>
          <w:bCs/>
          <w:lang w:eastAsia="en-US"/>
        </w:rPr>
        <w:t xml:space="preserve"> </w:t>
      </w:r>
      <w:r>
        <w:rPr>
          <w:rFonts w:eastAsia="HGGothicM"/>
          <w:bCs/>
          <w:iCs/>
          <w:lang w:eastAsia="en-US"/>
        </w:rPr>
        <w:t xml:space="preserve"> is</w:t>
      </w:r>
      <w:r w:rsidRPr="005713FF">
        <w:rPr>
          <w:rFonts w:eastAsia="HGGothicM"/>
          <w:bCs/>
          <w:iCs/>
          <w:lang w:eastAsia="en-US"/>
        </w:rPr>
        <w:t xml:space="preserve"> set out in Annex </w:t>
      </w:r>
      <w:r>
        <w:rPr>
          <w:rFonts w:eastAsia="HGGothicM"/>
          <w:bCs/>
          <w:iCs/>
          <w:lang w:eastAsia="en-US"/>
        </w:rPr>
        <w:t>2</w:t>
      </w:r>
      <w:r w:rsidRPr="005713FF">
        <w:rPr>
          <w:rFonts w:eastAsia="HGGothicM"/>
          <w:bCs/>
          <w:lang w:eastAsia="en-US"/>
        </w:rPr>
        <w:t>.</w:t>
      </w:r>
      <w:bookmarkEnd w:id="441"/>
      <w:r w:rsidRPr="005713FF">
        <w:rPr>
          <w:rFonts w:eastAsia="HGGothicM"/>
          <w:bCs/>
          <w:lang w:eastAsia="en-US"/>
        </w:rPr>
        <w:t xml:space="preserve"> </w:t>
      </w:r>
    </w:p>
    <w:p w14:paraId="2FB1DE96" w14:textId="77777777" w:rsidR="000F6605" w:rsidRPr="005713FF" w:rsidRDefault="000F6605" w:rsidP="000F6605">
      <w:pPr>
        <w:keepLines/>
        <w:spacing w:before="120" w:line="240" w:lineRule="auto"/>
        <w:ind w:left="567" w:hanging="567"/>
        <w:outlineLvl w:val="2"/>
        <w:rPr>
          <w:rFonts w:eastAsia="HGGothicM"/>
          <w:bCs/>
          <w:lang w:eastAsia="en-US"/>
        </w:rPr>
      </w:pPr>
      <w:r w:rsidRPr="005713FF">
        <w:rPr>
          <w:rFonts w:eastAsia="HGGothicM"/>
          <w:bCs/>
          <w:lang w:eastAsia="en-US"/>
        </w:rPr>
        <w:t>2.2</w:t>
      </w:r>
      <w:r w:rsidRPr="005713FF">
        <w:rPr>
          <w:rFonts w:eastAsia="HGGothicM"/>
          <w:bCs/>
          <w:lang w:eastAsia="en-US"/>
        </w:rPr>
        <w:tab/>
        <w:t xml:space="preserve">The Contractor shall promptly notify (or shall procure that its auditors promptly notify) the DFE in writing if there is any downgrade in the </w:t>
      </w:r>
      <w:r>
        <w:rPr>
          <w:rFonts w:eastAsia="HGGothicM"/>
          <w:bCs/>
          <w:lang w:eastAsia="en-US"/>
        </w:rPr>
        <w:t>Credit Rating Level</w:t>
      </w:r>
      <w:r w:rsidRPr="005713FF">
        <w:rPr>
          <w:rFonts w:eastAsia="HGGothicM"/>
          <w:bCs/>
          <w:lang w:eastAsia="en-US"/>
        </w:rPr>
        <w:t xml:space="preserve"> issued by </w:t>
      </w:r>
      <w:r>
        <w:rPr>
          <w:rFonts w:eastAsia="HGGothicM"/>
          <w:bCs/>
          <w:lang w:eastAsia="en-US"/>
        </w:rPr>
        <w:t>the</w:t>
      </w:r>
      <w:r w:rsidRPr="005713FF">
        <w:rPr>
          <w:rFonts w:eastAsia="HGGothicM"/>
          <w:bCs/>
          <w:lang w:eastAsia="en-US"/>
        </w:rPr>
        <w:t xml:space="preserve"> Rating Agency for the Contractor (and in any event within 5 Business Days of the occurrence of the downgrade).</w:t>
      </w:r>
    </w:p>
    <w:p w14:paraId="55B4DDB5" w14:textId="77777777" w:rsidR="000F6605" w:rsidRDefault="000F6605" w:rsidP="000F6605">
      <w:pPr>
        <w:keepLines/>
        <w:spacing w:before="120" w:line="240" w:lineRule="auto"/>
        <w:ind w:left="567" w:hanging="567"/>
        <w:outlineLvl w:val="2"/>
        <w:rPr>
          <w:rFonts w:eastAsia="HGGothicM"/>
          <w:bCs/>
          <w:lang w:eastAsia="en-US"/>
        </w:rPr>
      </w:pPr>
      <w:r w:rsidRPr="005713FF">
        <w:rPr>
          <w:rFonts w:eastAsia="HGGothicM"/>
          <w:bCs/>
          <w:lang w:eastAsia="en-US"/>
        </w:rPr>
        <w:t>2.3</w:t>
      </w:r>
      <w:r w:rsidRPr="005713FF">
        <w:rPr>
          <w:rFonts w:eastAsia="HGGothicM"/>
          <w:bCs/>
          <w:lang w:eastAsia="en-US"/>
        </w:rPr>
        <w:tab/>
        <w:t xml:space="preserve">If there is any downgrade </w:t>
      </w:r>
      <w:r>
        <w:rPr>
          <w:rFonts w:eastAsia="HGGothicM"/>
          <w:bCs/>
          <w:lang w:eastAsia="en-US"/>
        </w:rPr>
        <w:t>in the C</w:t>
      </w:r>
      <w:r w:rsidRPr="005713FF">
        <w:rPr>
          <w:rFonts w:eastAsia="HGGothicM"/>
          <w:bCs/>
          <w:lang w:eastAsia="en-US"/>
        </w:rPr>
        <w:t xml:space="preserve">redit </w:t>
      </w:r>
      <w:r>
        <w:rPr>
          <w:rFonts w:eastAsia="HGGothicM"/>
          <w:bCs/>
          <w:lang w:eastAsia="en-US"/>
        </w:rPr>
        <w:t>R</w:t>
      </w:r>
      <w:r w:rsidRPr="005713FF">
        <w:rPr>
          <w:rFonts w:eastAsia="HGGothicM"/>
          <w:bCs/>
          <w:lang w:eastAsia="en-US"/>
        </w:rPr>
        <w:t>ating</w:t>
      </w:r>
      <w:r>
        <w:rPr>
          <w:rFonts w:eastAsia="HGGothicM"/>
          <w:bCs/>
          <w:lang w:eastAsia="en-US"/>
        </w:rPr>
        <w:t xml:space="preserve"> Level</w:t>
      </w:r>
      <w:r w:rsidRPr="005713FF">
        <w:rPr>
          <w:rFonts w:eastAsia="HGGothicM"/>
          <w:bCs/>
          <w:lang w:eastAsia="en-US"/>
        </w:rPr>
        <w:t xml:space="preserve"> issued by </w:t>
      </w:r>
      <w:r>
        <w:rPr>
          <w:rFonts w:eastAsia="HGGothicM"/>
          <w:bCs/>
          <w:lang w:eastAsia="en-US"/>
        </w:rPr>
        <w:t>the</w:t>
      </w:r>
      <w:r w:rsidRPr="005713FF">
        <w:rPr>
          <w:rFonts w:eastAsia="HGGothicM"/>
          <w:bCs/>
          <w:lang w:eastAsia="en-US"/>
        </w:rPr>
        <w:t xml:space="preserve"> Rating Agency for the Contractor, the Contractor shall ensure that the Contractor’s auditors thereafter provide the DFE within 10 Business Days of the end of each Year and within 10 Business Days of </w:t>
      </w:r>
      <w:r>
        <w:rPr>
          <w:rFonts w:eastAsia="HGGothicM"/>
          <w:bCs/>
          <w:lang w:eastAsia="en-US"/>
        </w:rPr>
        <w:t xml:space="preserve">a </w:t>
      </w:r>
      <w:r w:rsidRPr="005713FF">
        <w:rPr>
          <w:rFonts w:eastAsia="HGGothicM"/>
          <w:bCs/>
          <w:lang w:eastAsia="en-US"/>
        </w:rPr>
        <w:t>written request by the DFE (such requests not to exceed 4 in any Year) with written calculations of the quick ratio for the Contractor as at the end of each Year or such other date as may be requested by the DFE.  For these purposes the “quick ratio” on any date means:</w:t>
      </w:r>
    </w:p>
    <w:p w14:paraId="16AA51F5" w14:textId="77777777" w:rsidR="000F6605" w:rsidRPr="00872FD3" w:rsidRDefault="000F6605" w:rsidP="000F6605">
      <w:pPr>
        <w:spacing w:line="240" w:lineRule="auto"/>
        <w:ind w:left="720" w:firstLine="720"/>
        <w:rPr>
          <w:rFonts w:ascii="Calibri" w:hAnsi="Calibri" w:cs="Times New Roman"/>
          <w:u w:val="single"/>
        </w:rPr>
      </w:pPr>
      <w:r w:rsidRPr="00872FD3">
        <w:rPr>
          <w:u w:val="single"/>
        </w:rPr>
        <w:t>A+B+C</w:t>
      </w:r>
    </w:p>
    <w:p w14:paraId="1F16D862" w14:textId="77777777" w:rsidR="000F6605" w:rsidRPr="00872FD3" w:rsidRDefault="000F6605" w:rsidP="000F6605">
      <w:pPr>
        <w:keepLines/>
        <w:spacing w:before="120" w:line="240" w:lineRule="auto"/>
        <w:ind w:left="720" w:firstLine="720"/>
        <w:outlineLvl w:val="2"/>
        <w:rPr>
          <w:rFonts w:eastAsia="HGGothicM"/>
          <w:bCs/>
          <w:lang w:eastAsia="en-US"/>
        </w:rPr>
      </w:pPr>
      <w:r w:rsidRPr="00872FD3">
        <w:t xml:space="preserve">    D</w:t>
      </w:r>
    </w:p>
    <w:p w14:paraId="4A77D9CE" w14:textId="77777777" w:rsidR="000F6605" w:rsidRDefault="000F6605" w:rsidP="000F6605">
      <w:pPr>
        <w:spacing w:before="120" w:line="240" w:lineRule="auto"/>
        <w:ind w:left="567"/>
        <w:rPr>
          <w:rFonts w:eastAsia="Trebuchet MS"/>
          <w:lang w:eastAsia="en-US"/>
        </w:rPr>
      </w:pPr>
      <w:r w:rsidRPr="005713FF">
        <w:rPr>
          <w:rFonts w:eastAsia="Trebuchet MS"/>
          <w:lang w:eastAsia="en-US"/>
        </w:rPr>
        <w:t>where:</w:t>
      </w:r>
    </w:p>
    <w:p w14:paraId="72EB8222" w14:textId="77777777" w:rsidR="000F6605" w:rsidRDefault="000F6605" w:rsidP="000F6605">
      <w:pPr>
        <w:spacing w:before="120" w:line="240" w:lineRule="auto"/>
        <w:ind w:left="1418" w:hanging="709"/>
        <w:rPr>
          <w:rFonts w:eastAsia="Trebuchet MS"/>
          <w:lang w:eastAsia="en-US"/>
        </w:rPr>
      </w:pPr>
      <w:r>
        <w:rPr>
          <w:rFonts w:eastAsia="Trebuchet MS"/>
          <w:lang w:eastAsia="en-US"/>
        </w:rPr>
        <w:t>(a)</w:t>
      </w:r>
      <w:r>
        <w:rPr>
          <w:rFonts w:eastAsia="Trebuchet MS"/>
          <w:lang w:eastAsia="en-US"/>
        </w:rPr>
        <w:tab/>
      </w:r>
      <w:r w:rsidRPr="00DB6C2E">
        <w:rPr>
          <w:rFonts w:eastAsia="Trebuchet MS"/>
          <w:lang w:eastAsia="en-US"/>
        </w:rPr>
        <w:t>is the value at the relevant date of all cash in hand and at the bank of the Contractor;</w:t>
      </w:r>
    </w:p>
    <w:p w14:paraId="4FEC4B6F" w14:textId="77777777" w:rsidR="000F6605" w:rsidRDefault="000F6605" w:rsidP="000F6605">
      <w:pPr>
        <w:spacing w:before="120" w:line="240" w:lineRule="auto"/>
        <w:ind w:left="1418" w:hanging="709"/>
        <w:rPr>
          <w:rFonts w:eastAsia="Trebuchet MS"/>
          <w:lang w:eastAsia="en-US"/>
        </w:rPr>
      </w:pPr>
      <w:r>
        <w:rPr>
          <w:rFonts w:eastAsia="Trebuchet MS"/>
          <w:lang w:eastAsia="en-US"/>
        </w:rPr>
        <w:t>(b)</w:t>
      </w:r>
      <w:r>
        <w:rPr>
          <w:rFonts w:eastAsia="Trebuchet MS"/>
          <w:lang w:eastAsia="en-US"/>
        </w:rPr>
        <w:tab/>
      </w:r>
      <w:r w:rsidRPr="00DB6C2E">
        <w:rPr>
          <w:rFonts w:eastAsia="Trebuchet MS"/>
          <w:lang w:eastAsia="en-US"/>
        </w:rPr>
        <w:t xml:space="preserve">is the value of all marketable securities held by the Contractor determined using closing prices on the </w:t>
      </w:r>
      <w:r>
        <w:rPr>
          <w:rFonts w:eastAsia="Trebuchet MS"/>
          <w:lang w:eastAsia="en-US"/>
        </w:rPr>
        <w:t>Business</w:t>
      </w:r>
      <w:r w:rsidRPr="00DB6C2E">
        <w:rPr>
          <w:rFonts w:eastAsia="Trebuchet MS"/>
          <w:lang w:eastAsia="en-US"/>
        </w:rPr>
        <w:t xml:space="preserve"> Day preceding the relevant date;</w:t>
      </w:r>
    </w:p>
    <w:p w14:paraId="3716CF8B" w14:textId="77777777" w:rsidR="000F6605" w:rsidRDefault="000F6605" w:rsidP="000F6605">
      <w:pPr>
        <w:spacing w:before="120" w:line="240" w:lineRule="auto"/>
        <w:ind w:left="1418" w:hanging="709"/>
        <w:rPr>
          <w:rFonts w:eastAsia="Trebuchet MS"/>
          <w:lang w:eastAsia="en-US"/>
        </w:rPr>
      </w:pPr>
      <w:r>
        <w:rPr>
          <w:rFonts w:eastAsia="Trebuchet MS"/>
          <w:lang w:eastAsia="en-US"/>
        </w:rPr>
        <w:t>(c)</w:t>
      </w:r>
      <w:r>
        <w:rPr>
          <w:rFonts w:eastAsia="Trebuchet MS"/>
          <w:lang w:eastAsia="en-US"/>
        </w:rPr>
        <w:tab/>
      </w:r>
      <w:r w:rsidRPr="00DB6C2E">
        <w:rPr>
          <w:rFonts w:eastAsia="Trebuchet MS"/>
          <w:lang w:eastAsia="en-US"/>
        </w:rPr>
        <w:t>is the value at the relevant date of all account receivables of the Contractor; and</w:t>
      </w:r>
    </w:p>
    <w:p w14:paraId="0124E8C2" w14:textId="77777777" w:rsidR="000F6605" w:rsidRPr="00DB6C2E" w:rsidRDefault="000F6605" w:rsidP="000F6605">
      <w:pPr>
        <w:spacing w:before="120" w:line="240" w:lineRule="auto"/>
        <w:ind w:left="1418" w:hanging="709"/>
        <w:rPr>
          <w:rFonts w:eastAsia="Trebuchet MS"/>
          <w:lang w:eastAsia="en-US"/>
        </w:rPr>
      </w:pPr>
      <w:r>
        <w:rPr>
          <w:rFonts w:eastAsia="Trebuchet MS"/>
          <w:lang w:eastAsia="en-US"/>
        </w:rPr>
        <w:t>(d)</w:t>
      </w:r>
      <w:r>
        <w:rPr>
          <w:rFonts w:eastAsia="Trebuchet MS"/>
          <w:lang w:eastAsia="en-US"/>
        </w:rPr>
        <w:tab/>
      </w:r>
      <w:r w:rsidRPr="00DB6C2E">
        <w:rPr>
          <w:rFonts w:eastAsia="Trebuchet MS"/>
          <w:lang w:eastAsia="en-US"/>
        </w:rPr>
        <w:t>is the value at the relevant date of the current liabilities of the Contractor.</w:t>
      </w:r>
    </w:p>
    <w:p w14:paraId="0002051D" w14:textId="77777777" w:rsidR="000F6605" w:rsidRPr="005713FF" w:rsidRDefault="000F6605" w:rsidP="000F6605">
      <w:pPr>
        <w:keepLines/>
        <w:spacing w:before="120" w:line="240" w:lineRule="auto"/>
        <w:ind w:left="567" w:hanging="567"/>
        <w:outlineLvl w:val="2"/>
        <w:rPr>
          <w:rFonts w:eastAsia="HGGothicM"/>
          <w:bCs/>
          <w:lang w:eastAsia="en-US"/>
        </w:rPr>
      </w:pPr>
      <w:bookmarkStart w:id="442" w:name="_Ref228788222"/>
      <w:r w:rsidRPr="005713FF">
        <w:rPr>
          <w:rFonts w:eastAsia="HGGothicM"/>
          <w:bCs/>
          <w:lang w:eastAsia="en-US"/>
        </w:rPr>
        <w:t>2.</w:t>
      </w:r>
      <w:r w:rsidRPr="005713FF">
        <w:rPr>
          <w:rFonts w:eastAsia="HGGothicM"/>
          <w:bCs/>
          <w:lang w:eastAsia="en-US"/>
        </w:rPr>
        <w:tab/>
        <w:t xml:space="preserve">The Contractor shall: </w:t>
      </w:r>
    </w:p>
    <w:p w14:paraId="688AEA92"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Arial Unicode MS"/>
          <w:bCs/>
          <w:lang w:eastAsia="en-US"/>
        </w:rPr>
      </w:pPr>
      <w:r w:rsidRPr="005713FF">
        <w:rPr>
          <w:rFonts w:eastAsia="HGGothicM"/>
          <w:bCs/>
          <w:lang w:eastAsia="en-US"/>
        </w:rPr>
        <w:t>(a)</w:t>
      </w:r>
      <w:r w:rsidRPr="005713FF">
        <w:rPr>
          <w:rFonts w:eastAsia="HGGothicM"/>
          <w:bCs/>
          <w:lang w:eastAsia="en-US"/>
        </w:rPr>
        <w:tab/>
        <w:t xml:space="preserve">regularly monitor the </w:t>
      </w:r>
      <w:r>
        <w:rPr>
          <w:rFonts w:eastAsia="HGGothicM"/>
          <w:bCs/>
          <w:lang w:eastAsia="en-US"/>
        </w:rPr>
        <w:t>Credit Rating Level</w:t>
      </w:r>
      <w:r w:rsidRPr="005713FF">
        <w:rPr>
          <w:rFonts w:eastAsia="HGGothicM"/>
          <w:bCs/>
          <w:lang w:eastAsia="en-US"/>
        </w:rPr>
        <w:t xml:space="preserve"> of the Contractor</w:t>
      </w:r>
      <w:r>
        <w:rPr>
          <w:rFonts w:eastAsia="HGGothicM"/>
          <w:bCs/>
          <w:lang w:eastAsia="en-US"/>
        </w:rPr>
        <w:t xml:space="preserve"> </w:t>
      </w:r>
      <w:r w:rsidRPr="005713FF">
        <w:rPr>
          <w:rFonts w:eastAsia="HGGothicM"/>
          <w:bCs/>
          <w:lang w:eastAsia="en-US"/>
        </w:rPr>
        <w:t>with the Rating Agenc</w:t>
      </w:r>
      <w:r>
        <w:rPr>
          <w:rFonts w:eastAsia="HGGothicM"/>
          <w:bCs/>
          <w:lang w:eastAsia="en-US"/>
        </w:rPr>
        <w:t>y</w:t>
      </w:r>
      <w:r w:rsidRPr="005713FF">
        <w:rPr>
          <w:rFonts w:eastAsia="HGGothicM"/>
          <w:bCs/>
          <w:lang w:eastAsia="en-US"/>
        </w:rPr>
        <w:t xml:space="preserve">; and </w:t>
      </w:r>
    </w:p>
    <w:p w14:paraId="3455E1DB"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Arial Unicode MS"/>
          <w:bCs/>
          <w:lang w:eastAsia="en-US"/>
        </w:rPr>
      </w:pPr>
      <w:r w:rsidRPr="005713FF">
        <w:rPr>
          <w:rFonts w:eastAsia="HGGothicM"/>
          <w:bCs/>
          <w:lang w:eastAsia="en-US"/>
        </w:rPr>
        <w:lastRenderedPageBreak/>
        <w:t>(b)</w:t>
      </w:r>
      <w:r w:rsidRPr="005713FF">
        <w:rPr>
          <w:rFonts w:eastAsia="HGGothicM"/>
          <w:bCs/>
          <w:lang w:eastAsia="en-US"/>
        </w:rPr>
        <w:tab/>
        <w:t>promptly notify (or shall procure that its auditors promptly notify) the DFE in writing following the occurrence of a Financial Distress Event or any fact, circumstance or matter which could cause a Financial Distress Event and in any event, ensure that such notification is made within 10 Business Days of the date on which the Contractor first becomes aware of the Financial Distress Event or the fact, circumstance or matter which could cause a Financial Distress Event.</w:t>
      </w:r>
      <w:bookmarkEnd w:id="442"/>
    </w:p>
    <w:p w14:paraId="5DC650F2" w14:textId="77777777" w:rsidR="000F6605" w:rsidRPr="005713FF" w:rsidRDefault="000F6605" w:rsidP="000F6605">
      <w:pPr>
        <w:keepLines/>
        <w:spacing w:before="120" w:line="240" w:lineRule="auto"/>
        <w:ind w:left="567" w:hanging="567"/>
        <w:outlineLvl w:val="2"/>
        <w:rPr>
          <w:rFonts w:eastAsia="Arial Unicode MS"/>
          <w:bCs/>
          <w:lang w:eastAsia="en-US"/>
        </w:rPr>
      </w:pPr>
      <w:r w:rsidRPr="005713FF">
        <w:rPr>
          <w:rFonts w:eastAsia="HGGothicM"/>
          <w:bCs/>
          <w:lang w:eastAsia="en-US"/>
        </w:rPr>
        <w:t>2.5</w:t>
      </w:r>
      <w:r w:rsidRPr="005713FF">
        <w:rPr>
          <w:rFonts w:eastAsia="HGGothicM"/>
          <w:bCs/>
          <w:lang w:eastAsia="en-US"/>
        </w:rPr>
        <w:tab/>
        <w:t xml:space="preserve">For the purposes of determining whether a Financial Distress Event has occurred pursuant to the provisions of Paragraph 3.1(a), the credit rating of the Contractor, shall be deemed to have dropped below the Credit Rating Threshold if </w:t>
      </w:r>
      <w:r>
        <w:rPr>
          <w:rFonts w:eastAsia="HGGothicM"/>
          <w:bCs/>
          <w:lang w:eastAsia="en-US"/>
        </w:rPr>
        <w:t xml:space="preserve">the </w:t>
      </w:r>
      <w:r w:rsidRPr="005713FF">
        <w:rPr>
          <w:rFonts w:eastAsia="HGGothicM"/>
          <w:bCs/>
          <w:lang w:eastAsia="en-US"/>
        </w:rPr>
        <w:t xml:space="preserve"> Rating Agenc</w:t>
      </w:r>
      <w:r>
        <w:rPr>
          <w:rFonts w:eastAsia="HGGothicM"/>
          <w:bCs/>
          <w:lang w:eastAsia="en-US"/>
        </w:rPr>
        <w:t xml:space="preserve">y has </w:t>
      </w:r>
      <w:r w:rsidRPr="005713FF">
        <w:rPr>
          <w:rFonts w:eastAsia="HGGothicM"/>
          <w:bCs/>
          <w:lang w:eastAsia="en-US"/>
        </w:rPr>
        <w:t xml:space="preserve">rated the Contractor at or below the Credit Rating </w:t>
      </w:r>
      <w:r>
        <w:rPr>
          <w:rFonts w:eastAsia="HGGothicM"/>
          <w:bCs/>
          <w:lang w:eastAsia="en-US"/>
        </w:rPr>
        <w:t xml:space="preserve">Threshold. </w:t>
      </w:r>
    </w:p>
    <w:p w14:paraId="1C1C2B35" w14:textId="77777777" w:rsidR="000F6605" w:rsidRPr="005713FF" w:rsidRDefault="000F6605" w:rsidP="000F6605">
      <w:pPr>
        <w:keepNext/>
        <w:keepLines/>
        <w:numPr>
          <w:ilvl w:val="1"/>
          <w:numId w:val="0"/>
        </w:numPr>
        <w:tabs>
          <w:tab w:val="num" w:pos="567"/>
        </w:tabs>
        <w:spacing w:before="120" w:line="240" w:lineRule="auto"/>
        <w:ind w:left="567" w:hanging="567"/>
        <w:outlineLvl w:val="1"/>
        <w:rPr>
          <w:rFonts w:eastAsia="HGGothicM"/>
          <w:b/>
          <w:bCs/>
          <w:lang w:eastAsia="en-US"/>
        </w:rPr>
      </w:pPr>
      <w:bookmarkStart w:id="443" w:name="_Ref184577585"/>
      <w:r w:rsidRPr="005713FF">
        <w:rPr>
          <w:rFonts w:eastAsia="HGGothicM"/>
          <w:b/>
          <w:bCs/>
          <w:lang w:eastAsia="en-US"/>
        </w:rPr>
        <w:t>3.</w:t>
      </w:r>
      <w:r w:rsidRPr="005713FF">
        <w:rPr>
          <w:rFonts w:eastAsia="HGGothicM"/>
          <w:b/>
          <w:bCs/>
          <w:lang w:eastAsia="en-US"/>
        </w:rPr>
        <w:tab/>
        <w:t>CONSEQUENCES OF A FINANCIAL DISTRESS EVENT</w:t>
      </w:r>
      <w:bookmarkEnd w:id="443"/>
    </w:p>
    <w:p w14:paraId="7FB25B2E" w14:textId="77777777" w:rsidR="000F6605" w:rsidRPr="005713FF" w:rsidRDefault="000F6605" w:rsidP="000F6605">
      <w:pPr>
        <w:keepLines/>
        <w:spacing w:before="120" w:line="240" w:lineRule="auto"/>
        <w:ind w:left="567" w:hanging="567"/>
        <w:outlineLvl w:val="2"/>
        <w:rPr>
          <w:rFonts w:eastAsia="HGGothicM"/>
          <w:bCs/>
          <w:lang w:eastAsia="en-US"/>
        </w:rPr>
      </w:pPr>
      <w:bookmarkStart w:id="444" w:name="_Ref184577481"/>
      <w:r w:rsidRPr="005713FF">
        <w:rPr>
          <w:rFonts w:eastAsia="HGGothicM"/>
          <w:bCs/>
          <w:lang w:eastAsia="en-US"/>
        </w:rPr>
        <w:t>3.1</w:t>
      </w:r>
      <w:r w:rsidRPr="005713FF">
        <w:rPr>
          <w:rFonts w:eastAsia="HGGothicM"/>
          <w:bCs/>
          <w:lang w:eastAsia="en-US"/>
        </w:rPr>
        <w:tab/>
      </w:r>
      <w:r>
        <w:rPr>
          <w:rFonts w:eastAsia="HGGothicM"/>
          <w:bCs/>
          <w:lang w:eastAsia="en-US"/>
        </w:rPr>
        <w:t xml:space="preserve">The following shall constitute a Financial Distress Event: </w:t>
      </w:r>
      <w:bookmarkEnd w:id="444"/>
    </w:p>
    <w:p w14:paraId="7860E620" w14:textId="77777777" w:rsidR="00BA2980"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(a)</w:t>
      </w:r>
      <w:r w:rsidRPr="005713FF">
        <w:rPr>
          <w:rFonts w:eastAsia="HGGothicM"/>
          <w:bCs/>
          <w:lang w:eastAsia="en-US"/>
        </w:rPr>
        <w:tab/>
        <w:t xml:space="preserve">the </w:t>
      </w:r>
      <w:r>
        <w:rPr>
          <w:rFonts w:eastAsia="HGGothicM"/>
          <w:bCs/>
          <w:lang w:eastAsia="en-US"/>
        </w:rPr>
        <w:t>Credit Rating Level</w:t>
      </w:r>
      <w:r w:rsidRPr="005713FF">
        <w:rPr>
          <w:rFonts w:eastAsia="HGGothicM"/>
          <w:bCs/>
          <w:lang w:eastAsia="en-US"/>
        </w:rPr>
        <w:t xml:space="preserve"> of the Contractor dropping below the Credit Rating Threshold;</w:t>
      </w:r>
      <w:bookmarkStart w:id="445" w:name="_Ref184577795"/>
    </w:p>
    <w:p w14:paraId="3869418D"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(b)</w:t>
      </w:r>
      <w:r w:rsidRPr="005713FF">
        <w:rPr>
          <w:rFonts w:eastAsia="HGGothicM"/>
          <w:bCs/>
          <w:lang w:eastAsia="en-US"/>
        </w:rPr>
        <w:tab/>
        <w:t>the Contractor issuing a profits warning to a stock exchange or making any other public announcement, in each case about a material deterioration in its financial position or prospects;</w:t>
      </w:r>
      <w:bookmarkEnd w:id="445"/>
    </w:p>
    <w:p w14:paraId="390495AA"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(c)</w:t>
      </w:r>
      <w:r w:rsidRPr="005713FF">
        <w:rPr>
          <w:rFonts w:eastAsia="HGGothicM"/>
          <w:bCs/>
          <w:lang w:eastAsia="en-US"/>
        </w:rPr>
        <w:tab/>
        <w:t xml:space="preserve">there being a public investigation into improper financial accounting and reporting, suspected fraud or any other impropriety of the Contractor; </w:t>
      </w:r>
    </w:p>
    <w:p w14:paraId="7FEE739F"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46" w:name="_Ref228869845"/>
      <w:r w:rsidRPr="005713FF">
        <w:rPr>
          <w:rFonts w:eastAsia="HGGothicM"/>
          <w:bCs/>
          <w:lang w:eastAsia="en-US"/>
        </w:rPr>
        <w:t>(d)</w:t>
      </w:r>
      <w:r w:rsidRPr="005713FF">
        <w:rPr>
          <w:rFonts w:eastAsia="HGGothicM"/>
          <w:bCs/>
          <w:lang w:eastAsia="en-US"/>
        </w:rPr>
        <w:tab/>
        <w:t>the Contractor committing a material breach of covenant to its lenders</w:t>
      </w:r>
      <w:bookmarkEnd w:id="446"/>
      <w:r w:rsidRPr="005713FF">
        <w:rPr>
          <w:rFonts w:eastAsia="HGGothicM"/>
          <w:bCs/>
          <w:lang w:eastAsia="en-US"/>
        </w:rPr>
        <w:t xml:space="preserve">; </w:t>
      </w:r>
    </w:p>
    <w:p w14:paraId="79D684EF"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47" w:name="_Ref119141389"/>
      <w:bookmarkStart w:id="448" w:name="_Ref228790722"/>
      <w:r w:rsidRPr="005713FF">
        <w:rPr>
          <w:rFonts w:eastAsia="HGGothicM"/>
          <w:bCs/>
          <w:lang w:eastAsia="en-US"/>
        </w:rPr>
        <w:t>(e)</w:t>
      </w:r>
      <w:r w:rsidRPr="005713FF">
        <w:rPr>
          <w:rFonts w:eastAsia="HGGothicM"/>
          <w:bCs/>
          <w:lang w:eastAsia="en-US"/>
        </w:rPr>
        <w:tab/>
        <w:t>a Sub</w:t>
      </w:r>
      <w:r w:rsidRPr="005713FF">
        <w:rPr>
          <w:rFonts w:eastAsia="HGGothicM"/>
          <w:bCs/>
          <w:lang w:eastAsia="en-US"/>
        </w:rPr>
        <w:noBreakHyphen/>
        <w:t>contractor notifying the DFE that the Contractor has not satisfied any material sums properly due under a specified invoice</w:t>
      </w:r>
      <w:bookmarkEnd w:id="447"/>
      <w:r w:rsidRPr="005713FF">
        <w:rPr>
          <w:rFonts w:eastAsia="HGGothicM"/>
          <w:bCs/>
          <w:lang w:eastAsia="en-US"/>
        </w:rPr>
        <w:t xml:space="preserve"> and not subject to a genuine dispute; or</w:t>
      </w:r>
      <w:bookmarkEnd w:id="448"/>
    </w:p>
    <w:p w14:paraId="35B6AD80"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(f)</w:t>
      </w:r>
      <w:r w:rsidRPr="005713FF">
        <w:rPr>
          <w:rFonts w:eastAsia="HGGothicM"/>
          <w:bCs/>
          <w:lang w:eastAsia="en-US"/>
        </w:rPr>
        <w:tab/>
        <w:t>any of the following:</w:t>
      </w:r>
    </w:p>
    <w:p w14:paraId="3C2AD7E6" w14:textId="77777777" w:rsidR="000F6605" w:rsidRPr="005713FF" w:rsidRDefault="000F6605" w:rsidP="000F6605">
      <w:pPr>
        <w:keepLines/>
        <w:numPr>
          <w:ilvl w:val="4"/>
          <w:numId w:val="0"/>
        </w:numPr>
        <w:tabs>
          <w:tab w:val="num" w:pos="1418"/>
        </w:tabs>
        <w:spacing w:before="120" w:line="240" w:lineRule="auto"/>
        <w:ind w:left="1843" w:hanging="425"/>
        <w:outlineLvl w:val="4"/>
        <w:rPr>
          <w:rFonts w:eastAsia="HGGothicM"/>
          <w:bCs/>
          <w:lang w:eastAsia="en-US"/>
        </w:rPr>
      </w:pPr>
      <w:r w:rsidRPr="005713FF">
        <w:rPr>
          <w:rFonts w:eastAsia="HGGothicM"/>
          <w:bCs/>
          <w:lang w:eastAsia="en-US"/>
        </w:rPr>
        <w:t>i)</w:t>
      </w:r>
      <w:r w:rsidRPr="005713FF">
        <w:rPr>
          <w:rFonts w:eastAsia="HGGothicM"/>
          <w:bCs/>
          <w:lang w:eastAsia="en-US"/>
        </w:rPr>
        <w:tab/>
      </w:r>
      <w:r w:rsidRPr="001D3E99">
        <w:rPr>
          <w:rFonts w:eastAsia="HGGothicM"/>
          <w:bCs/>
          <w:lang w:eastAsia="en-US"/>
        </w:rPr>
        <w:t>commencement of any litigation against the Contractor</w:t>
      </w:r>
      <w:r>
        <w:rPr>
          <w:rFonts w:eastAsia="HGGothicM"/>
          <w:bCs/>
          <w:lang w:eastAsia="en-US"/>
        </w:rPr>
        <w:t xml:space="preserve"> </w:t>
      </w:r>
      <w:r w:rsidRPr="001D3E99">
        <w:rPr>
          <w:rFonts w:eastAsia="HGGothicM"/>
          <w:bCs/>
          <w:lang w:eastAsia="en-US"/>
        </w:rPr>
        <w:t>with respect to financial indebtedness greater than £5m or obligations under a service contract with a total contract value greater than £5m;</w:t>
      </w:r>
      <w:r w:rsidRPr="005713FF">
        <w:rPr>
          <w:rFonts w:eastAsia="HGGothicM"/>
          <w:bCs/>
          <w:lang w:eastAsia="en-US"/>
        </w:rPr>
        <w:t xml:space="preserve"> </w:t>
      </w:r>
    </w:p>
    <w:p w14:paraId="52A96892" w14:textId="77777777" w:rsidR="000F6605" w:rsidRPr="005713FF" w:rsidRDefault="000F6605" w:rsidP="000F6605">
      <w:pPr>
        <w:keepLines/>
        <w:numPr>
          <w:ilvl w:val="4"/>
          <w:numId w:val="0"/>
        </w:numPr>
        <w:tabs>
          <w:tab w:val="num" w:pos="1418"/>
        </w:tabs>
        <w:spacing w:before="120" w:line="240" w:lineRule="auto"/>
        <w:ind w:left="1843" w:hanging="425"/>
        <w:outlineLvl w:val="4"/>
        <w:rPr>
          <w:rFonts w:eastAsia="HGGothicM"/>
          <w:bCs/>
          <w:lang w:eastAsia="en-US"/>
        </w:rPr>
      </w:pPr>
      <w:r w:rsidRPr="005713FF">
        <w:rPr>
          <w:rFonts w:eastAsia="HGGothicM"/>
          <w:bCs/>
          <w:lang w:eastAsia="en-US"/>
        </w:rPr>
        <w:t>ii)</w:t>
      </w:r>
      <w:r w:rsidRPr="005713FF">
        <w:rPr>
          <w:rFonts w:eastAsia="HGGothicM"/>
          <w:bCs/>
          <w:lang w:eastAsia="en-US"/>
        </w:rPr>
        <w:tab/>
        <w:t>non-payment by the Contractor of any financial indebtedness;</w:t>
      </w:r>
    </w:p>
    <w:p w14:paraId="481D96F5" w14:textId="77777777" w:rsidR="000F6605" w:rsidRPr="005713FF" w:rsidRDefault="000F6605" w:rsidP="000F6605">
      <w:pPr>
        <w:keepLines/>
        <w:numPr>
          <w:ilvl w:val="4"/>
          <w:numId w:val="0"/>
        </w:numPr>
        <w:tabs>
          <w:tab w:val="num" w:pos="1418"/>
        </w:tabs>
        <w:spacing w:before="120" w:line="240" w:lineRule="auto"/>
        <w:ind w:left="1843" w:hanging="425"/>
        <w:outlineLvl w:val="4"/>
        <w:rPr>
          <w:rFonts w:eastAsia="HGGothicM"/>
          <w:bCs/>
          <w:lang w:eastAsia="en-US"/>
        </w:rPr>
      </w:pPr>
      <w:r w:rsidRPr="005713FF">
        <w:rPr>
          <w:rFonts w:eastAsia="HGGothicM"/>
          <w:bCs/>
          <w:lang w:eastAsia="en-US"/>
        </w:rPr>
        <w:t>iii)</w:t>
      </w:r>
      <w:r w:rsidRPr="005713FF">
        <w:rPr>
          <w:rFonts w:eastAsia="HGGothicM"/>
          <w:bCs/>
          <w:lang w:eastAsia="en-US"/>
        </w:rPr>
        <w:tab/>
        <w:t>any financial indebtedness of the Contractor becoming due as a result of an event of default; or</w:t>
      </w:r>
    </w:p>
    <w:p w14:paraId="323520C1" w14:textId="77777777" w:rsidR="000F6605" w:rsidRPr="005713FF" w:rsidRDefault="000F6605" w:rsidP="000F6605">
      <w:pPr>
        <w:keepLines/>
        <w:numPr>
          <w:ilvl w:val="4"/>
          <w:numId w:val="0"/>
        </w:numPr>
        <w:tabs>
          <w:tab w:val="num" w:pos="1418"/>
        </w:tabs>
        <w:spacing w:before="120" w:line="240" w:lineRule="auto"/>
        <w:ind w:left="1843" w:hanging="425"/>
        <w:outlineLvl w:val="4"/>
        <w:rPr>
          <w:rFonts w:eastAsia="HGGothicM"/>
          <w:bCs/>
          <w:lang w:eastAsia="en-US"/>
        </w:rPr>
      </w:pPr>
      <w:r w:rsidRPr="005713FF">
        <w:rPr>
          <w:rFonts w:eastAsia="HGGothicM"/>
          <w:bCs/>
          <w:lang w:eastAsia="en-US"/>
        </w:rPr>
        <w:t>iv)</w:t>
      </w:r>
      <w:r w:rsidRPr="005713FF">
        <w:rPr>
          <w:rFonts w:eastAsia="HGGothicM"/>
          <w:bCs/>
          <w:lang w:eastAsia="en-US"/>
        </w:rPr>
        <w:tab/>
        <w:t xml:space="preserve">the cancellation or suspension of any financial indebtedness in respect of the Contractor, </w:t>
      </w:r>
    </w:p>
    <w:p w14:paraId="3B36473B" w14:textId="77777777" w:rsidR="000F6605" w:rsidRPr="005713FF" w:rsidRDefault="000F6605" w:rsidP="000F6605">
      <w:pPr>
        <w:spacing w:before="120" w:line="240" w:lineRule="auto"/>
        <w:ind w:left="1417"/>
        <w:rPr>
          <w:rFonts w:eastAsia="Trebuchet MS"/>
          <w:lang w:eastAsia="en-US"/>
        </w:rPr>
      </w:pPr>
      <w:r w:rsidRPr="005713FF">
        <w:rPr>
          <w:rFonts w:eastAsia="Trebuchet MS"/>
          <w:lang w:eastAsia="en-US"/>
        </w:rPr>
        <w:t>in each case which the DFE reasonably believes (or would be likely reasonably to believe) could directly impact on the continued performance and delivery of the Services in accordance with this Contract;</w:t>
      </w:r>
    </w:p>
    <w:p w14:paraId="2C578856" w14:textId="77777777" w:rsidR="000F6605" w:rsidRDefault="000F6605" w:rsidP="000F6605">
      <w:pPr>
        <w:keepLines/>
        <w:spacing w:before="120" w:line="240" w:lineRule="auto"/>
        <w:ind w:left="567" w:hanging="567"/>
        <w:outlineLvl w:val="2"/>
        <w:rPr>
          <w:rFonts w:eastAsia="HGGothicM"/>
          <w:bCs/>
          <w:lang w:eastAsia="en-US"/>
        </w:rPr>
      </w:pPr>
      <w:r w:rsidRPr="005713FF">
        <w:rPr>
          <w:rFonts w:eastAsia="HGGothicM"/>
          <w:bCs/>
          <w:lang w:eastAsia="en-US"/>
        </w:rPr>
        <w:t>3.2</w:t>
      </w:r>
      <w:r w:rsidRPr="005713FF">
        <w:rPr>
          <w:rFonts w:eastAsia="HGGothicM"/>
          <w:bCs/>
          <w:lang w:eastAsia="en-US"/>
        </w:rPr>
        <w:tab/>
      </w:r>
      <w:r>
        <w:rPr>
          <w:rFonts w:eastAsia="HGGothicM"/>
          <w:bCs/>
          <w:lang w:eastAsia="en-US"/>
        </w:rPr>
        <w:t xml:space="preserve">Immediately upon notification of the Financial Distress Event to the DFE by the Contractor (or if the DFE becomes aware of the Financial Distress Event without notification and bring the event to the attention of the Contractor), the Contractor shall have the obligations and the DFE shall have the rights and remedies set out in paragraphs 3.3 to 3.6. </w:t>
      </w:r>
    </w:p>
    <w:p w14:paraId="35162648" w14:textId="77777777" w:rsidR="000F6605" w:rsidRDefault="000F6605" w:rsidP="000F6605">
      <w:pPr>
        <w:keepLines/>
        <w:spacing w:before="120" w:line="240" w:lineRule="auto"/>
        <w:ind w:left="567" w:hanging="567"/>
        <w:outlineLvl w:val="2"/>
        <w:rPr>
          <w:rFonts w:eastAsia="HGGothicM"/>
          <w:bCs/>
          <w:lang w:eastAsia="en-US"/>
        </w:rPr>
      </w:pPr>
    </w:p>
    <w:p w14:paraId="2DC7663C" w14:textId="77777777" w:rsidR="000F6605" w:rsidRPr="005713FF" w:rsidRDefault="000F6605" w:rsidP="000F6605">
      <w:pPr>
        <w:keepLines/>
        <w:spacing w:before="120" w:line="240" w:lineRule="auto"/>
        <w:ind w:left="567" w:hanging="567"/>
        <w:outlineLvl w:val="2"/>
        <w:rPr>
          <w:rFonts w:eastAsia="HGGothicM"/>
          <w:bCs/>
          <w:lang w:eastAsia="en-US"/>
        </w:rPr>
      </w:pPr>
      <w:r>
        <w:rPr>
          <w:rFonts w:eastAsia="HGGothicM"/>
          <w:bCs/>
          <w:lang w:eastAsia="en-US"/>
        </w:rPr>
        <w:t>3.3</w:t>
      </w:r>
      <w:r>
        <w:rPr>
          <w:rFonts w:eastAsia="HGGothicM"/>
          <w:bCs/>
          <w:lang w:eastAsia="en-US"/>
        </w:rPr>
        <w:tab/>
      </w:r>
      <w:r w:rsidRPr="005713FF">
        <w:rPr>
          <w:rFonts w:eastAsia="HGGothicM"/>
          <w:bCs/>
          <w:lang w:eastAsia="en-US"/>
        </w:rPr>
        <w:t>In the event of a late or non-payment of a Sub-contractor pursuant to Paragraph 3.1(</w:t>
      </w:r>
      <w:r>
        <w:rPr>
          <w:rFonts w:eastAsia="HGGothicM"/>
          <w:bCs/>
          <w:lang w:eastAsia="en-US"/>
        </w:rPr>
        <w:t>f</w:t>
      </w:r>
      <w:r w:rsidRPr="005713FF">
        <w:rPr>
          <w:rFonts w:eastAsia="HGGothicM"/>
          <w:bCs/>
          <w:lang w:eastAsia="en-US"/>
        </w:rPr>
        <w:t>), the DFE shall not exercise any of its rights or remedies under Paragraph 3.</w:t>
      </w:r>
      <w:r>
        <w:rPr>
          <w:rFonts w:eastAsia="HGGothicM"/>
          <w:bCs/>
          <w:lang w:eastAsia="en-US"/>
        </w:rPr>
        <w:t>4</w:t>
      </w:r>
      <w:r w:rsidRPr="005713FF">
        <w:rPr>
          <w:rFonts w:eastAsia="HGGothicM"/>
          <w:bCs/>
          <w:lang w:eastAsia="en-US"/>
        </w:rPr>
        <w:t xml:space="preserve"> without first giving the Contractor 10 Business Days to:</w:t>
      </w:r>
    </w:p>
    <w:p w14:paraId="55A9C99D"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(a)</w:t>
      </w:r>
      <w:r w:rsidRPr="005713FF">
        <w:rPr>
          <w:rFonts w:eastAsia="HGGothicM"/>
          <w:bCs/>
          <w:lang w:eastAsia="en-US"/>
        </w:rPr>
        <w:tab/>
        <w:t xml:space="preserve">rectify such late or non-payment; or </w:t>
      </w:r>
    </w:p>
    <w:p w14:paraId="6DA86041" w14:textId="77777777" w:rsidR="000F6605"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(b)</w:t>
      </w:r>
      <w:r w:rsidRPr="005713FF">
        <w:rPr>
          <w:rFonts w:eastAsia="HGGothicM"/>
          <w:bCs/>
          <w:lang w:eastAsia="en-US"/>
        </w:rPr>
        <w:tab/>
        <w:t>demonstrate to the DFE's reasonable satisfaction that there is a valid reason for late or non-payment.</w:t>
      </w:r>
    </w:p>
    <w:p w14:paraId="6F817DBE" w14:textId="77777777" w:rsidR="000F6605"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p>
    <w:p w14:paraId="55C1E406" w14:textId="77777777" w:rsidR="000F6605" w:rsidRPr="005713FF" w:rsidRDefault="000F6605" w:rsidP="000F6605">
      <w:pPr>
        <w:keepLines/>
        <w:numPr>
          <w:ilvl w:val="3"/>
          <w:numId w:val="0"/>
        </w:numPr>
        <w:tabs>
          <w:tab w:val="num" w:pos="1418"/>
        </w:tabs>
        <w:spacing w:before="120" w:line="240" w:lineRule="auto"/>
        <w:outlineLvl w:val="3"/>
        <w:rPr>
          <w:rFonts w:eastAsia="HGGothicM"/>
          <w:bCs/>
          <w:lang w:eastAsia="en-US"/>
        </w:rPr>
      </w:pPr>
      <w:r>
        <w:rPr>
          <w:rFonts w:eastAsia="HGGothicM"/>
          <w:bCs/>
          <w:lang w:eastAsia="en-US"/>
        </w:rPr>
        <w:lastRenderedPageBreak/>
        <w:t>3.4     The Contractor shall:</w:t>
      </w:r>
    </w:p>
    <w:p w14:paraId="0A5599B8"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49" w:name="_Ref184577622"/>
      <w:bookmarkStart w:id="450" w:name="_Ref228774405"/>
      <w:r w:rsidRPr="005713FF" w:rsidDel="00985293">
        <w:rPr>
          <w:rFonts w:eastAsia="HGGothicM"/>
          <w:bCs/>
          <w:lang w:eastAsia="en-US"/>
        </w:rPr>
        <w:t xml:space="preserve"> </w:t>
      </w:r>
      <w:bookmarkEnd w:id="449"/>
      <w:bookmarkEnd w:id="450"/>
      <w:r w:rsidRPr="005713FF">
        <w:rPr>
          <w:rFonts w:eastAsia="HGGothicM"/>
          <w:bCs/>
          <w:lang w:eastAsia="en-US"/>
        </w:rPr>
        <w:t>(a)</w:t>
      </w:r>
      <w:r w:rsidRPr="005713FF">
        <w:rPr>
          <w:rFonts w:eastAsia="HGGothicM"/>
          <w:bCs/>
          <w:lang w:eastAsia="en-US"/>
        </w:rPr>
        <w:tab/>
      </w:r>
      <w:bookmarkStart w:id="451" w:name="_Ref230266896"/>
      <w:r w:rsidRPr="005713FF">
        <w:rPr>
          <w:rFonts w:eastAsia="HGGothicM"/>
          <w:bCs/>
          <w:lang w:eastAsia="en-US"/>
        </w:rPr>
        <w:t xml:space="preserve">at the request of the DFE, meet the DFE as soon as reasonably practicable (and in any event within 3 Business Days of the initial notification (or awareness) of the Financial Distress Event </w:t>
      </w:r>
      <w:r>
        <w:rPr>
          <w:rFonts w:eastAsia="HGGothicM"/>
          <w:bCs/>
          <w:lang w:eastAsia="en-US"/>
        </w:rPr>
        <w:t>(</w:t>
      </w:r>
      <w:r w:rsidRPr="005713FF">
        <w:rPr>
          <w:rFonts w:eastAsia="HGGothicM"/>
          <w:bCs/>
          <w:lang w:eastAsia="en-US"/>
        </w:rPr>
        <w:t>or such other period as the DFE may permit and notify to the Contractor in writing) to review the effect of the Financial Distress Event on the continued performance and delivery of the Services in accordance with this Contract; and</w:t>
      </w:r>
      <w:bookmarkEnd w:id="451"/>
    </w:p>
    <w:p w14:paraId="10F6CBAA"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52" w:name="_Toc139079947"/>
      <w:bookmarkStart w:id="453" w:name="_Ref184578818"/>
      <w:bookmarkStart w:id="454" w:name="_Ref230414686"/>
      <w:r w:rsidRPr="005713FF">
        <w:rPr>
          <w:rFonts w:eastAsia="HGGothicM"/>
          <w:bCs/>
          <w:lang w:eastAsia="en-US"/>
        </w:rPr>
        <w:t>(b)</w:t>
      </w:r>
      <w:r w:rsidRPr="005713FF">
        <w:rPr>
          <w:rFonts w:eastAsia="HGGothicM"/>
          <w:bCs/>
          <w:lang w:eastAsia="en-US"/>
        </w:rPr>
        <w:tab/>
        <w:t>where the DFE reasonably believes (taking into account the discussions and any represen</w:t>
      </w:r>
      <w:r>
        <w:rPr>
          <w:rFonts w:eastAsia="HGGothicM"/>
          <w:bCs/>
          <w:lang w:eastAsia="en-US"/>
        </w:rPr>
        <w:t>tations made under Paragraph 3.4 (a)</w:t>
      </w:r>
      <w:r w:rsidRPr="005713FF">
        <w:rPr>
          <w:rFonts w:eastAsia="HGGothicM"/>
          <w:bCs/>
          <w:lang w:eastAsia="en-US"/>
        </w:rPr>
        <w:t xml:space="preserve"> that the Financial Distress Event could impact on the continued performance and delivery of the Services in accordance with this Contract: </w:t>
      </w:r>
    </w:p>
    <w:p w14:paraId="66EFE57D" w14:textId="77777777" w:rsidR="000F6605" w:rsidRPr="005713FF" w:rsidRDefault="000F6605" w:rsidP="000F6605">
      <w:pPr>
        <w:keepLines/>
        <w:numPr>
          <w:ilvl w:val="4"/>
          <w:numId w:val="0"/>
        </w:numPr>
        <w:tabs>
          <w:tab w:val="num" w:pos="1843"/>
        </w:tabs>
        <w:spacing w:before="120" w:line="240" w:lineRule="auto"/>
        <w:ind w:left="1843" w:hanging="425"/>
        <w:outlineLvl w:val="4"/>
        <w:rPr>
          <w:rFonts w:eastAsia="HGGothicM"/>
          <w:bCs/>
          <w:lang w:eastAsia="en-US"/>
        </w:rPr>
      </w:pPr>
      <w:r w:rsidRPr="005713FF">
        <w:rPr>
          <w:rFonts w:eastAsia="HGGothicM"/>
          <w:bCs/>
          <w:lang w:eastAsia="en-US"/>
        </w:rPr>
        <w:t>i)</w:t>
      </w:r>
      <w:r w:rsidRPr="005713FF">
        <w:rPr>
          <w:rFonts w:eastAsia="HGGothicM"/>
          <w:bCs/>
          <w:lang w:eastAsia="en-US"/>
        </w:rPr>
        <w:tab/>
        <w:t>submit to the DFE for its approval, a draft Financial Distress Service Continuity Plan as soon as reasonably practicable (and in any event, within 10 Business Days of the initial notification (or awareness) of the Financial Distress Event or such other period as the DFE may permit and notify to the Contractor in writing); and</w:t>
      </w:r>
    </w:p>
    <w:p w14:paraId="1C43D71C" w14:textId="77777777" w:rsidR="000F6605"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55" w:name="_Ref236310875"/>
      <w:bookmarkStart w:id="456" w:name="_Ref236311614"/>
      <w:r w:rsidRPr="005713FF">
        <w:rPr>
          <w:rFonts w:eastAsia="HGGothicM"/>
          <w:bCs/>
          <w:lang w:eastAsia="en-US"/>
        </w:rPr>
        <w:t>(c)</w:t>
      </w:r>
      <w:r w:rsidRPr="005713FF">
        <w:rPr>
          <w:rFonts w:eastAsia="HGGothicM"/>
          <w:bCs/>
          <w:lang w:eastAsia="en-US"/>
        </w:rPr>
        <w:tab/>
        <w:t>provide such financial information relating to the Contractor as the DFE may reasonably require</w:t>
      </w:r>
      <w:bookmarkEnd w:id="455"/>
      <w:r w:rsidRPr="005713FF">
        <w:rPr>
          <w:rFonts w:eastAsia="HGGothicM"/>
          <w:bCs/>
          <w:lang w:eastAsia="en-US"/>
        </w:rPr>
        <w:t>.</w:t>
      </w:r>
      <w:bookmarkEnd w:id="452"/>
      <w:bookmarkEnd w:id="453"/>
      <w:bookmarkEnd w:id="454"/>
      <w:bookmarkEnd w:id="456"/>
    </w:p>
    <w:p w14:paraId="71A019D2" w14:textId="77777777" w:rsidR="000F6605" w:rsidRPr="00DB6C2E" w:rsidRDefault="000F6605" w:rsidP="000F6605">
      <w:pPr>
        <w:rPr>
          <w:rFonts w:eastAsia="HGGothicM"/>
          <w:lang w:eastAsia="en-US"/>
        </w:rPr>
      </w:pPr>
    </w:p>
    <w:p w14:paraId="260B8686" w14:textId="77777777" w:rsidR="000F6605" w:rsidRPr="00DB6C2E" w:rsidRDefault="000F6605" w:rsidP="000F6605">
      <w:pPr>
        <w:tabs>
          <w:tab w:val="left" w:pos="8771"/>
        </w:tabs>
        <w:rPr>
          <w:rFonts w:eastAsia="HGGothicM"/>
          <w:lang w:eastAsia="en-US"/>
        </w:rPr>
      </w:pPr>
      <w:r>
        <w:rPr>
          <w:rFonts w:eastAsia="HGGothicM"/>
          <w:lang w:eastAsia="en-US"/>
        </w:rPr>
        <w:tab/>
      </w:r>
    </w:p>
    <w:p w14:paraId="233498A0" w14:textId="77777777" w:rsidR="000F6605" w:rsidRPr="005713FF" w:rsidRDefault="000F6605" w:rsidP="000F6605">
      <w:pPr>
        <w:keepLines/>
        <w:spacing w:before="120" w:line="240" w:lineRule="auto"/>
        <w:ind w:left="567" w:hanging="567"/>
        <w:outlineLvl w:val="2"/>
        <w:rPr>
          <w:rFonts w:eastAsia="HGGothicM"/>
          <w:bCs/>
          <w:lang w:eastAsia="en-US"/>
        </w:rPr>
      </w:pPr>
      <w:bookmarkStart w:id="457" w:name="_Toc139079948"/>
      <w:bookmarkStart w:id="458" w:name="_Ref228774109"/>
      <w:bookmarkStart w:id="459" w:name="_Ref230417548"/>
      <w:r w:rsidRPr="005713FF">
        <w:rPr>
          <w:rFonts w:eastAsia="HGGothicM"/>
          <w:bCs/>
          <w:lang w:eastAsia="en-US"/>
        </w:rPr>
        <w:t>3.</w:t>
      </w:r>
      <w:r>
        <w:rPr>
          <w:rFonts w:eastAsia="HGGothicM"/>
          <w:bCs/>
          <w:lang w:eastAsia="en-US"/>
        </w:rPr>
        <w:t>5</w:t>
      </w:r>
      <w:r w:rsidRPr="005713FF">
        <w:rPr>
          <w:rFonts w:eastAsia="HGGothicM"/>
          <w:bCs/>
          <w:lang w:eastAsia="en-US"/>
        </w:rPr>
        <w:tab/>
        <w:t>The DFE shall not withhold its approval of a draft Financial Distress Service Continuity Plan unreasonably. If the DFE does not approve the draft Financial Distress Service Continuity Plan, it shall inform the Contractor of its reasons and the Contractor shall take those reasons into account in the preparation of a further draft Financial Distress Service Continuity Plan, which shall be resubmitted to the DFE within 5 Business Days of the rejection of the first draft.</w:t>
      </w:r>
      <w:bookmarkEnd w:id="457"/>
      <w:bookmarkEnd w:id="458"/>
      <w:r w:rsidRPr="005713FF">
        <w:rPr>
          <w:rFonts w:eastAsia="HGGothicM"/>
          <w:bCs/>
          <w:lang w:eastAsia="en-US"/>
        </w:rPr>
        <w:t xml:space="preserve"> This process shall be repeated until the Financial Distress Service Continuity Plan is approved by DFE or referred to the Dispute Resolution Procedure under Paragraph 3.</w:t>
      </w:r>
      <w:r>
        <w:rPr>
          <w:rFonts w:eastAsia="HGGothicM"/>
          <w:bCs/>
          <w:lang w:eastAsia="en-US"/>
        </w:rPr>
        <w:t>6</w:t>
      </w:r>
      <w:r w:rsidRPr="005713FF">
        <w:rPr>
          <w:rFonts w:eastAsia="HGGothicM"/>
          <w:bCs/>
          <w:lang w:eastAsia="en-US"/>
        </w:rPr>
        <w:t>.</w:t>
      </w:r>
      <w:bookmarkEnd w:id="459"/>
    </w:p>
    <w:p w14:paraId="33CFF2B7" w14:textId="77777777" w:rsidR="000F6605" w:rsidRPr="005713FF" w:rsidRDefault="000F6605" w:rsidP="000F6605">
      <w:pPr>
        <w:keepLines/>
        <w:spacing w:before="120" w:line="240" w:lineRule="auto"/>
        <w:ind w:left="567" w:hanging="567"/>
        <w:outlineLvl w:val="2"/>
        <w:rPr>
          <w:rFonts w:eastAsia="HGGothicM"/>
          <w:bCs/>
          <w:lang w:eastAsia="en-US"/>
        </w:rPr>
      </w:pPr>
      <w:bookmarkStart w:id="460" w:name="_Ref196127887"/>
      <w:r w:rsidRPr="005713FF">
        <w:rPr>
          <w:rFonts w:eastAsia="HGGothicM"/>
          <w:bCs/>
          <w:lang w:eastAsia="en-US"/>
        </w:rPr>
        <w:t>3.</w:t>
      </w:r>
      <w:r>
        <w:rPr>
          <w:rFonts w:eastAsia="HGGothicM"/>
          <w:bCs/>
          <w:lang w:eastAsia="en-US"/>
        </w:rPr>
        <w:t>6</w:t>
      </w:r>
      <w:r w:rsidRPr="005713FF">
        <w:rPr>
          <w:rFonts w:eastAsia="HGGothicM"/>
          <w:bCs/>
          <w:lang w:eastAsia="en-US"/>
        </w:rPr>
        <w:tab/>
        <w:t>If the DFE considers that the draft Financial Distress Service Continuity Plan is insufficiently detailed to be properly evaluated, will take too long to complete or will not ensure the continued performance of the Contractor’s obligations in accordance with the Contract, then it may either agree a further time period for the development and agreement of the Financial Distress Service Continuity Plan or escalate any issues with the draft Financial Distress Service Continuity Plan using the Dispute Resolution Procedure.</w:t>
      </w:r>
      <w:bookmarkEnd w:id="460"/>
      <w:r w:rsidRPr="005713FF">
        <w:rPr>
          <w:rFonts w:eastAsia="HGGothicM"/>
          <w:bCs/>
          <w:lang w:eastAsia="en-US"/>
        </w:rPr>
        <w:t xml:space="preserve"> </w:t>
      </w:r>
    </w:p>
    <w:p w14:paraId="4B9F1FFC" w14:textId="77777777" w:rsidR="000F6605" w:rsidRPr="005713FF" w:rsidRDefault="000F6605" w:rsidP="000F6605">
      <w:pPr>
        <w:keepLines/>
        <w:spacing w:before="120" w:line="240" w:lineRule="auto"/>
        <w:ind w:left="567" w:hanging="567"/>
        <w:outlineLvl w:val="2"/>
        <w:rPr>
          <w:rFonts w:eastAsia="HGGothicM"/>
          <w:bCs/>
          <w:lang w:eastAsia="en-US"/>
        </w:rPr>
      </w:pPr>
      <w:bookmarkStart w:id="461" w:name="_Ref228793691"/>
      <w:bookmarkStart w:id="462" w:name="_Toc139079949"/>
      <w:bookmarkStart w:id="463" w:name="_Ref184578843"/>
      <w:bookmarkStart w:id="464" w:name="_Ref196127916"/>
      <w:r w:rsidRPr="005713FF">
        <w:rPr>
          <w:rFonts w:eastAsia="HGGothicM"/>
          <w:bCs/>
          <w:lang w:eastAsia="en-US"/>
        </w:rPr>
        <w:t>3.</w:t>
      </w:r>
      <w:r>
        <w:rPr>
          <w:rFonts w:eastAsia="HGGothicM"/>
          <w:bCs/>
          <w:lang w:eastAsia="en-US"/>
        </w:rPr>
        <w:t>7</w:t>
      </w:r>
      <w:r w:rsidRPr="005713FF">
        <w:rPr>
          <w:rFonts w:eastAsia="HGGothicM"/>
          <w:bCs/>
          <w:lang w:eastAsia="en-US"/>
        </w:rPr>
        <w:tab/>
        <w:t>Following approval of the Financial Distress Service Continuity Plan by the DFE, the Contractor shall:</w:t>
      </w:r>
      <w:bookmarkEnd w:id="461"/>
    </w:p>
    <w:p w14:paraId="329AE7A8"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65" w:name="_Ref228786877"/>
      <w:r w:rsidRPr="005713FF">
        <w:rPr>
          <w:rFonts w:eastAsia="HGGothicM"/>
          <w:bCs/>
          <w:lang w:eastAsia="en-US"/>
        </w:rPr>
        <w:t>(a)</w:t>
      </w:r>
      <w:r w:rsidRPr="005713FF">
        <w:rPr>
          <w:rFonts w:eastAsia="HGGothicM"/>
          <w:bCs/>
          <w:lang w:eastAsia="en-US"/>
        </w:rPr>
        <w:tab/>
        <w:t>on a regular basis (which shall not be less than monthly), review the Financial Distress Service Continuity Plan and assess whether it remains adequate and up to date to ensure the continued performance and delivery of the Services in accordance with this Contract;</w:t>
      </w:r>
      <w:bookmarkEnd w:id="465"/>
    </w:p>
    <w:p w14:paraId="7BB5DB17"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66" w:name="_Ref230416300"/>
      <w:r w:rsidRPr="005713FF">
        <w:rPr>
          <w:rFonts w:eastAsia="HGGothicM"/>
          <w:bCs/>
          <w:lang w:eastAsia="en-US"/>
        </w:rPr>
        <w:t>(b)</w:t>
      </w:r>
      <w:r w:rsidRPr="005713FF">
        <w:rPr>
          <w:rFonts w:eastAsia="HGGothicM"/>
          <w:bCs/>
          <w:lang w:eastAsia="en-US"/>
        </w:rPr>
        <w:tab/>
        <w:t>where the Financial Distress Service Continuity Plan is not adequate or up to date in accordance with Paragraph 3.</w:t>
      </w:r>
      <w:r>
        <w:rPr>
          <w:rFonts w:eastAsia="HGGothicM"/>
          <w:bCs/>
          <w:lang w:eastAsia="en-US"/>
        </w:rPr>
        <w:t>7</w:t>
      </w:r>
      <w:r w:rsidRPr="005713FF">
        <w:rPr>
          <w:rFonts w:eastAsia="HGGothicM"/>
          <w:bCs/>
          <w:lang w:eastAsia="en-US"/>
        </w:rPr>
        <w:t>(a), submit an updated Financial Distress Service Continuity Plan to the DFE for its approval, and the provisions of Paragraphs 3.</w:t>
      </w:r>
      <w:r>
        <w:rPr>
          <w:rFonts w:eastAsia="HGGothicM"/>
          <w:bCs/>
          <w:lang w:eastAsia="en-US"/>
        </w:rPr>
        <w:t>5</w:t>
      </w:r>
      <w:r w:rsidRPr="005713FF">
        <w:rPr>
          <w:rFonts w:eastAsia="HGGothicM"/>
          <w:bCs/>
          <w:lang w:eastAsia="en-US"/>
        </w:rPr>
        <w:t xml:space="preserve"> and 3.</w:t>
      </w:r>
      <w:r>
        <w:rPr>
          <w:rFonts w:eastAsia="HGGothicM"/>
          <w:bCs/>
          <w:lang w:eastAsia="en-US"/>
        </w:rPr>
        <w:t>6</w:t>
      </w:r>
      <w:r w:rsidRPr="005713FF">
        <w:rPr>
          <w:rFonts w:eastAsia="HGGothicM"/>
          <w:bCs/>
          <w:lang w:eastAsia="en-US"/>
        </w:rPr>
        <w:t xml:space="preserve"> shall apply to the review and approval process for the updated Financial Distress Service Continuity Plan; and</w:t>
      </w:r>
      <w:bookmarkEnd w:id="466"/>
      <w:r w:rsidRPr="005713FF">
        <w:rPr>
          <w:rFonts w:eastAsia="HGGothicM"/>
          <w:bCs/>
          <w:lang w:eastAsia="en-US"/>
        </w:rPr>
        <w:t xml:space="preserve"> </w:t>
      </w:r>
    </w:p>
    <w:p w14:paraId="0AA2F101"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bookmarkStart w:id="467" w:name="_Ref228869754"/>
      <w:r w:rsidRPr="005713FF">
        <w:rPr>
          <w:rFonts w:eastAsia="HGGothicM"/>
          <w:bCs/>
          <w:lang w:eastAsia="en-US"/>
        </w:rPr>
        <w:t>(c)</w:t>
      </w:r>
      <w:r w:rsidRPr="005713FF">
        <w:rPr>
          <w:rFonts w:eastAsia="HGGothicM"/>
          <w:bCs/>
          <w:lang w:eastAsia="en-US"/>
        </w:rPr>
        <w:tab/>
        <w:t>comply with the Financial Distress Service Continuity Plan</w:t>
      </w:r>
      <w:bookmarkStart w:id="468" w:name="_Ref124238983"/>
      <w:bookmarkEnd w:id="462"/>
      <w:bookmarkEnd w:id="463"/>
      <w:bookmarkEnd w:id="464"/>
      <w:r w:rsidRPr="005713FF">
        <w:rPr>
          <w:rFonts w:eastAsia="HGGothicM"/>
          <w:bCs/>
          <w:lang w:eastAsia="en-US"/>
        </w:rPr>
        <w:t xml:space="preserve"> (including any updated Financial Distress Service Continuity Plan).</w:t>
      </w:r>
      <w:bookmarkEnd w:id="467"/>
    </w:p>
    <w:p w14:paraId="2804595B" w14:textId="77777777" w:rsidR="000F6605" w:rsidRPr="005713FF" w:rsidRDefault="000F6605" w:rsidP="000F6605">
      <w:pPr>
        <w:keepLines/>
        <w:spacing w:before="120" w:line="240" w:lineRule="auto"/>
        <w:ind w:left="567" w:hanging="567"/>
        <w:outlineLvl w:val="2"/>
        <w:rPr>
          <w:rFonts w:eastAsia="HGGothicM"/>
          <w:bCs/>
          <w:lang w:eastAsia="en-US"/>
        </w:rPr>
      </w:pPr>
      <w:bookmarkStart w:id="469" w:name="_Ref228869227"/>
      <w:r w:rsidRPr="005713FF">
        <w:rPr>
          <w:rFonts w:eastAsia="HGGothicM"/>
          <w:bCs/>
          <w:lang w:eastAsia="en-US"/>
        </w:rPr>
        <w:t>3.</w:t>
      </w:r>
      <w:r>
        <w:rPr>
          <w:rFonts w:eastAsia="HGGothicM"/>
          <w:bCs/>
          <w:lang w:eastAsia="en-US"/>
        </w:rPr>
        <w:t>8</w:t>
      </w:r>
      <w:r w:rsidRPr="005713FF">
        <w:rPr>
          <w:rFonts w:eastAsia="HGGothicM"/>
          <w:bCs/>
          <w:lang w:eastAsia="en-US"/>
        </w:rPr>
        <w:tab/>
        <w:t>Where the Contractor reasonably believes that the relevant Financial Distress Event under Paragraph 3.1 (or the circumstance or matter which has caused or otherwise led to it) no longer exists, it shall notify the DFE and the Parties may agree that the Contractor shall be relieved of its obligations under Paragraph 3.</w:t>
      </w:r>
      <w:r>
        <w:rPr>
          <w:rFonts w:eastAsia="HGGothicM"/>
          <w:bCs/>
          <w:lang w:eastAsia="en-US"/>
        </w:rPr>
        <w:t>7</w:t>
      </w:r>
      <w:r w:rsidRPr="005713FF">
        <w:rPr>
          <w:rFonts w:eastAsia="HGGothicM"/>
          <w:bCs/>
          <w:lang w:eastAsia="en-US"/>
        </w:rPr>
        <w:t>.</w:t>
      </w:r>
      <w:bookmarkEnd w:id="469"/>
      <w:r w:rsidRPr="005713FF">
        <w:rPr>
          <w:rFonts w:eastAsia="HGGothicM"/>
          <w:bCs/>
          <w:lang w:eastAsia="en-US"/>
        </w:rPr>
        <w:t xml:space="preserve"> </w:t>
      </w:r>
    </w:p>
    <w:bookmarkEnd w:id="468"/>
    <w:p w14:paraId="49E4AF0E" w14:textId="77777777" w:rsidR="000F6605" w:rsidRPr="005713FF" w:rsidRDefault="000F6605" w:rsidP="000F6605">
      <w:pPr>
        <w:keepNext/>
        <w:keepLines/>
        <w:numPr>
          <w:ilvl w:val="1"/>
          <w:numId w:val="0"/>
        </w:numPr>
        <w:tabs>
          <w:tab w:val="num" w:pos="567"/>
        </w:tabs>
        <w:spacing w:before="120" w:line="240" w:lineRule="auto"/>
        <w:ind w:left="567" w:hanging="567"/>
        <w:outlineLvl w:val="1"/>
        <w:rPr>
          <w:rFonts w:eastAsia="HGGothicM"/>
          <w:b/>
          <w:bCs/>
          <w:lang w:eastAsia="en-US"/>
        </w:rPr>
      </w:pPr>
      <w:r w:rsidRPr="005713FF">
        <w:rPr>
          <w:rFonts w:eastAsia="HGGothicM"/>
          <w:b/>
          <w:bCs/>
          <w:lang w:eastAsia="en-US"/>
        </w:rPr>
        <w:lastRenderedPageBreak/>
        <w:t>4.</w:t>
      </w:r>
      <w:r w:rsidRPr="005713FF">
        <w:rPr>
          <w:rFonts w:eastAsia="HGGothicM"/>
          <w:b/>
          <w:bCs/>
          <w:lang w:eastAsia="en-US"/>
        </w:rPr>
        <w:tab/>
        <w:t>TERMINATION RIGHTS</w:t>
      </w:r>
    </w:p>
    <w:p w14:paraId="651C925C" w14:textId="77777777" w:rsidR="000F6605" w:rsidRPr="005713FF" w:rsidRDefault="000F6605" w:rsidP="000F6605">
      <w:pPr>
        <w:spacing w:before="120" w:line="240" w:lineRule="auto"/>
        <w:ind w:left="567" w:hanging="567"/>
        <w:rPr>
          <w:rFonts w:eastAsia="Trebuchet MS"/>
          <w:lang w:eastAsia="en-US"/>
        </w:rPr>
      </w:pPr>
      <w:r w:rsidRPr="005713FF">
        <w:rPr>
          <w:rFonts w:eastAsia="Trebuchet MS"/>
          <w:lang w:eastAsia="en-US"/>
        </w:rPr>
        <w:t>4.1</w:t>
      </w:r>
      <w:r w:rsidRPr="005713FF">
        <w:rPr>
          <w:rFonts w:eastAsia="Trebuchet MS"/>
          <w:lang w:eastAsia="en-US"/>
        </w:rPr>
        <w:tab/>
        <w:t>The DFE shall be entitled to terminate this Contract if</w:t>
      </w:r>
      <w:r>
        <w:rPr>
          <w:rFonts w:eastAsia="Trebuchet MS"/>
          <w:lang w:eastAsia="en-US"/>
        </w:rPr>
        <w:t>:</w:t>
      </w:r>
    </w:p>
    <w:p w14:paraId="1427D14E"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(a)</w:t>
      </w:r>
      <w:r w:rsidRPr="005713FF">
        <w:rPr>
          <w:rFonts w:eastAsia="HGGothicM"/>
          <w:bCs/>
          <w:lang w:eastAsia="en-US"/>
        </w:rPr>
        <w:tab/>
        <w:t>the Contractor fails to notify the DFE of a Financial Distress Event in accordance with Paragraph 2.4(b).</w:t>
      </w:r>
    </w:p>
    <w:p w14:paraId="569556CE"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(b)</w:t>
      </w:r>
      <w:r w:rsidRPr="005713FF">
        <w:rPr>
          <w:rFonts w:eastAsia="HGGothicM"/>
          <w:bCs/>
          <w:lang w:eastAsia="en-US"/>
        </w:rPr>
        <w:tab/>
        <w:t>the Parties fail to agree a Financial Distress Service Continuity Plan (or any updated Financial Distress Service Continuity Plan) in accordance with Paragraphs 3.</w:t>
      </w:r>
      <w:r>
        <w:rPr>
          <w:rFonts w:eastAsia="HGGothicM"/>
          <w:bCs/>
          <w:lang w:eastAsia="en-US"/>
        </w:rPr>
        <w:t>4</w:t>
      </w:r>
      <w:r w:rsidRPr="005713FF">
        <w:rPr>
          <w:rFonts w:eastAsia="HGGothicM"/>
          <w:bCs/>
          <w:lang w:eastAsia="en-US"/>
        </w:rPr>
        <w:t xml:space="preserve"> to 3.</w:t>
      </w:r>
      <w:r>
        <w:rPr>
          <w:rFonts w:eastAsia="HGGothicM"/>
          <w:bCs/>
          <w:lang w:eastAsia="en-US"/>
        </w:rPr>
        <w:t>6</w:t>
      </w:r>
      <w:r w:rsidRPr="005713FF">
        <w:rPr>
          <w:rFonts w:eastAsia="HGGothicM"/>
          <w:bCs/>
          <w:lang w:eastAsia="en-US"/>
        </w:rPr>
        <w:t>; and/or</w:t>
      </w:r>
    </w:p>
    <w:p w14:paraId="3A3002E4"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(c)</w:t>
      </w:r>
      <w:r w:rsidRPr="005713FF">
        <w:rPr>
          <w:rFonts w:eastAsia="HGGothicM"/>
          <w:bCs/>
          <w:lang w:eastAsia="en-US"/>
        </w:rPr>
        <w:tab/>
        <w:t>the Contractor fails to comply with the terms of the Financial Distress Service Continuity Plan (or any updated Financial Distress Service Continuity Plan) in accordance with Paragraph 3.</w:t>
      </w:r>
      <w:r>
        <w:rPr>
          <w:rFonts w:eastAsia="HGGothicM"/>
          <w:bCs/>
          <w:lang w:eastAsia="en-US"/>
        </w:rPr>
        <w:t>7</w:t>
      </w:r>
      <w:r w:rsidRPr="005713FF">
        <w:rPr>
          <w:rFonts w:eastAsia="HGGothicM"/>
          <w:bCs/>
          <w:lang w:eastAsia="en-US"/>
        </w:rPr>
        <w:t>(c).</w:t>
      </w:r>
    </w:p>
    <w:p w14:paraId="5EEBA770" w14:textId="77777777" w:rsidR="000F6605" w:rsidRPr="005713FF" w:rsidRDefault="000F6605" w:rsidP="000F6605">
      <w:pPr>
        <w:keepNext/>
        <w:keepLines/>
        <w:numPr>
          <w:ilvl w:val="1"/>
          <w:numId w:val="0"/>
        </w:numPr>
        <w:tabs>
          <w:tab w:val="num" w:pos="567"/>
        </w:tabs>
        <w:spacing w:before="120" w:line="240" w:lineRule="auto"/>
        <w:ind w:left="567" w:hanging="567"/>
        <w:outlineLvl w:val="1"/>
        <w:rPr>
          <w:rFonts w:eastAsia="HGGothicM"/>
          <w:b/>
          <w:bCs/>
          <w:lang w:eastAsia="en-US"/>
        </w:rPr>
      </w:pPr>
      <w:bookmarkStart w:id="470" w:name="_Ref118884397"/>
      <w:r w:rsidRPr="005713FF">
        <w:rPr>
          <w:rFonts w:eastAsia="HGGothicM"/>
          <w:b/>
          <w:bCs/>
          <w:lang w:eastAsia="en-US"/>
        </w:rPr>
        <w:t>5.</w:t>
      </w:r>
      <w:r w:rsidRPr="005713FF">
        <w:rPr>
          <w:rFonts w:eastAsia="HGGothicM"/>
          <w:b/>
          <w:bCs/>
          <w:lang w:eastAsia="en-US"/>
        </w:rPr>
        <w:tab/>
        <w:t>PRIMACY OF CREDIT RATINGS</w:t>
      </w:r>
    </w:p>
    <w:p w14:paraId="11835FE3" w14:textId="77777777" w:rsidR="000F6605" w:rsidRPr="005713FF" w:rsidRDefault="000F6605" w:rsidP="000F6605">
      <w:pPr>
        <w:keepLines/>
        <w:spacing w:before="120" w:line="240" w:lineRule="auto"/>
        <w:ind w:left="567" w:hanging="567"/>
        <w:outlineLvl w:val="2"/>
        <w:rPr>
          <w:rFonts w:eastAsia="HGGothicM"/>
          <w:bCs/>
          <w:lang w:eastAsia="en-US"/>
        </w:rPr>
      </w:pPr>
      <w:r w:rsidRPr="005713FF">
        <w:rPr>
          <w:rFonts w:eastAsia="HGGothicM"/>
          <w:bCs/>
          <w:lang w:eastAsia="en-US"/>
        </w:rPr>
        <w:t>5.1</w:t>
      </w:r>
      <w:r w:rsidRPr="005713FF">
        <w:rPr>
          <w:rFonts w:eastAsia="HGGothicM"/>
          <w:bCs/>
          <w:lang w:eastAsia="en-US"/>
        </w:rPr>
        <w:tab/>
        <w:t>Without prejudice to the Contractor’s obligations and the DFE’s rights and remedies under Paragraph 2, if, following the occurrence of a Financial Distress Event pursuant to any of Paragraphs 3.1(b) to 3.1(f), the Rating Agencies review and report subsequently that the credit ratings do not drop below the relevant Credit Rating Threshold, then:</w:t>
      </w:r>
    </w:p>
    <w:p w14:paraId="78024607"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(a)</w:t>
      </w:r>
      <w:r w:rsidRPr="005713FF">
        <w:rPr>
          <w:rFonts w:eastAsia="HGGothicM"/>
          <w:bCs/>
          <w:lang w:eastAsia="en-US"/>
        </w:rPr>
        <w:tab/>
        <w:t>the Contractor shall be relieved automatically of its obligations under Paragraphs 3.</w:t>
      </w:r>
      <w:r>
        <w:rPr>
          <w:rFonts w:eastAsia="HGGothicM"/>
          <w:bCs/>
          <w:lang w:eastAsia="en-US"/>
        </w:rPr>
        <w:t>4</w:t>
      </w:r>
      <w:r w:rsidRPr="005713FF">
        <w:rPr>
          <w:rFonts w:eastAsia="HGGothicM"/>
          <w:bCs/>
          <w:lang w:eastAsia="en-US"/>
        </w:rPr>
        <w:t>; and</w:t>
      </w:r>
    </w:p>
    <w:p w14:paraId="0A456E16" w14:textId="77777777" w:rsidR="000F6605" w:rsidRPr="005713FF" w:rsidRDefault="000F6605" w:rsidP="000F6605">
      <w:pPr>
        <w:keepLines/>
        <w:numPr>
          <w:ilvl w:val="3"/>
          <w:numId w:val="0"/>
        </w:numPr>
        <w:tabs>
          <w:tab w:val="num" w:pos="1418"/>
        </w:tabs>
        <w:spacing w:before="120" w:line="240" w:lineRule="auto"/>
        <w:ind w:left="1418" w:hanging="709"/>
        <w:outlineLvl w:val="3"/>
        <w:rPr>
          <w:rFonts w:eastAsia="HGGothicM"/>
          <w:bCs/>
          <w:lang w:eastAsia="en-US"/>
        </w:rPr>
      </w:pPr>
      <w:r w:rsidRPr="005713FF">
        <w:rPr>
          <w:rFonts w:eastAsia="HGGothicM"/>
          <w:bCs/>
          <w:lang w:eastAsia="en-US"/>
        </w:rPr>
        <w:t>(b)</w:t>
      </w:r>
      <w:r w:rsidRPr="005713FF">
        <w:rPr>
          <w:rFonts w:eastAsia="HGGothicM"/>
          <w:bCs/>
          <w:lang w:eastAsia="en-US"/>
        </w:rPr>
        <w:tab/>
        <w:t>the DFE shall not be entitled to require the Contractor to provide financial information in accordance with Paragraph 3.</w:t>
      </w:r>
      <w:r>
        <w:rPr>
          <w:rFonts w:eastAsia="HGGothicM"/>
          <w:bCs/>
          <w:lang w:eastAsia="en-US"/>
        </w:rPr>
        <w:t>4</w:t>
      </w:r>
      <w:r w:rsidRPr="005713FF">
        <w:rPr>
          <w:rFonts w:eastAsia="HGGothicM"/>
          <w:bCs/>
          <w:lang w:eastAsia="en-US"/>
        </w:rPr>
        <w:t>(</w:t>
      </w:r>
      <w:r>
        <w:rPr>
          <w:rFonts w:eastAsia="HGGothicM"/>
          <w:bCs/>
          <w:lang w:eastAsia="en-US"/>
        </w:rPr>
        <w:t>c</w:t>
      </w:r>
      <w:r w:rsidRPr="005713FF">
        <w:rPr>
          <w:rFonts w:eastAsia="HGGothicM"/>
          <w:bCs/>
          <w:lang w:eastAsia="en-US"/>
        </w:rPr>
        <w:t>)</w:t>
      </w:r>
      <w:bookmarkEnd w:id="470"/>
      <w:r w:rsidRPr="005713FF">
        <w:rPr>
          <w:rFonts w:eastAsia="HGGothicM"/>
          <w:bCs/>
          <w:lang w:eastAsia="en-US"/>
        </w:rPr>
        <w:t xml:space="preserve">. </w:t>
      </w:r>
    </w:p>
    <w:p w14:paraId="249CF911" w14:textId="77777777" w:rsidR="000F6605" w:rsidRPr="002C3443" w:rsidRDefault="000F6605" w:rsidP="000F6605">
      <w:pPr>
        <w:spacing w:after="240"/>
        <w:ind w:hanging="57"/>
        <w:jc w:val="center"/>
        <w:outlineLvl w:val="0"/>
        <w:rPr>
          <w:b/>
          <w:caps/>
          <w:sz w:val="24"/>
          <w:szCs w:val="24"/>
          <w:lang w:eastAsia="en-US"/>
        </w:rPr>
      </w:pPr>
      <w:r w:rsidRPr="002C3443">
        <w:rPr>
          <w:b/>
          <w:caps/>
          <w:sz w:val="24"/>
          <w:szCs w:val="24"/>
          <w:lang w:eastAsia="en-US"/>
        </w:rPr>
        <w:br w:type="page"/>
      </w:r>
    </w:p>
    <w:p w14:paraId="350BC80F" w14:textId="77777777" w:rsidR="000F6605" w:rsidRPr="000A5F2F" w:rsidRDefault="000F6605" w:rsidP="000F6605">
      <w:pPr>
        <w:spacing w:after="240"/>
        <w:ind w:left="709"/>
        <w:jc w:val="center"/>
        <w:rPr>
          <w:rFonts w:eastAsia="Trebuchet MS"/>
          <w:b/>
          <w:sz w:val="22"/>
          <w:szCs w:val="22"/>
          <w:lang w:eastAsia="en-US"/>
        </w:rPr>
      </w:pPr>
      <w:r>
        <w:rPr>
          <w:rFonts w:eastAsia="Trebuchet MS"/>
          <w:b/>
          <w:sz w:val="22"/>
          <w:szCs w:val="22"/>
          <w:lang w:eastAsia="en-US"/>
        </w:rPr>
        <w:lastRenderedPageBreak/>
        <w:t>Schedule 10</w:t>
      </w:r>
      <w:r w:rsidRPr="000A5F2F">
        <w:rPr>
          <w:rFonts w:eastAsia="Trebuchet MS"/>
          <w:b/>
          <w:sz w:val="22"/>
          <w:szCs w:val="22"/>
          <w:lang w:eastAsia="en-US"/>
        </w:rPr>
        <w:t xml:space="preserve"> – Annex 1: Rating Agenc</w:t>
      </w:r>
      <w:r>
        <w:rPr>
          <w:rFonts w:eastAsia="Trebuchet MS"/>
          <w:b/>
          <w:sz w:val="22"/>
          <w:szCs w:val="22"/>
          <w:lang w:eastAsia="en-US"/>
        </w:rPr>
        <w:t>y</w:t>
      </w:r>
    </w:p>
    <w:p w14:paraId="2006BAD9" w14:textId="77777777" w:rsidR="000F6605" w:rsidRPr="00044E8C" w:rsidRDefault="000F6605" w:rsidP="000F6605">
      <w:pPr>
        <w:widowControl/>
        <w:numPr>
          <w:ilvl w:val="0"/>
          <w:numId w:val="27"/>
        </w:numPr>
        <w:autoSpaceDE/>
        <w:autoSpaceDN/>
        <w:adjustRightInd/>
        <w:spacing w:after="240" w:line="240" w:lineRule="auto"/>
        <w:ind w:left="720" w:hanging="720"/>
        <w:rPr>
          <w:rFonts w:eastAsia="Trebuchet MS"/>
          <w:lang w:eastAsia="en-US"/>
        </w:rPr>
      </w:pPr>
      <w:r w:rsidRPr="00044E8C">
        <w:rPr>
          <w:rFonts w:eastAsia="Trebuchet MS"/>
          <w:lang w:eastAsia="en-US"/>
        </w:rPr>
        <w:t>Sid4Gov</w:t>
      </w:r>
      <w:r>
        <w:rPr>
          <w:rFonts w:eastAsia="Trebuchet MS"/>
          <w:lang w:eastAsia="en-US"/>
        </w:rPr>
        <w:t xml:space="preserve"> (Dun and Bradstreet)</w:t>
      </w:r>
    </w:p>
    <w:p w14:paraId="3D3AD0AD" w14:textId="77777777" w:rsidR="000F6605" w:rsidRPr="002C3443" w:rsidRDefault="000F6605" w:rsidP="000F6605">
      <w:pPr>
        <w:spacing w:after="240"/>
        <w:ind w:left="709"/>
        <w:jc w:val="left"/>
        <w:rPr>
          <w:rFonts w:eastAsia="Trebuchet MS"/>
          <w:b/>
          <w:caps/>
          <w:sz w:val="24"/>
          <w:szCs w:val="24"/>
          <w:lang w:eastAsia="en-US"/>
        </w:rPr>
      </w:pPr>
      <w:r w:rsidRPr="002C3443">
        <w:rPr>
          <w:rFonts w:eastAsia="Trebuchet MS"/>
          <w:b/>
          <w:caps/>
          <w:sz w:val="24"/>
          <w:szCs w:val="24"/>
          <w:lang w:eastAsia="en-US"/>
        </w:rPr>
        <w:br w:type="page"/>
      </w:r>
    </w:p>
    <w:p w14:paraId="14645F62" w14:textId="77777777" w:rsidR="000F6605" w:rsidRPr="001D3E99" w:rsidRDefault="000F6605" w:rsidP="000F6605">
      <w:pPr>
        <w:spacing w:after="240"/>
        <w:ind w:hanging="57"/>
        <w:jc w:val="center"/>
        <w:outlineLvl w:val="0"/>
        <w:rPr>
          <w:rFonts w:ascii="Arial Bold" w:hAnsi="Arial Bold"/>
          <w:b/>
          <w:sz w:val="22"/>
          <w:szCs w:val="24"/>
          <w:lang w:eastAsia="en-US"/>
        </w:rPr>
      </w:pPr>
      <w:r>
        <w:rPr>
          <w:rFonts w:ascii="Arial Bold" w:hAnsi="Arial Bold"/>
          <w:b/>
          <w:sz w:val="22"/>
          <w:szCs w:val="24"/>
          <w:lang w:eastAsia="en-US"/>
        </w:rPr>
        <w:lastRenderedPageBreak/>
        <w:t>Schedule 10</w:t>
      </w:r>
      <w:r w:rsidRPr="001D3E99">
        <w:rPr>
          <w:rFonts w:ascii="Arial Bold" w:hAnsi="Arial Bold"/>
          <w:b/>
          <w:sz w:val="22"/>
          <w:szCs w:val="24"/>
          <w:lang w:eastAsia="en-US"/>
        </w:rPr>
        <w:t xml:space="preserve"> </w:t>
      </w:r>
      <w:r>
        <w:rPr>
          <w:rFonts w:ascii="Arial Bold" w:hAnsi="Arial Bold"/>
          <w:b/>
          <w:sz w:val="22"/>
          <w:szCs w:val="24"/>
          <w:lang w:eastAsia="en-US"/>
        </w:rPr>
        <w:t>–</w:t>
      </w:r>
      <w:r w:rsidRPr="001D3E99">
        <w:rPr>
          <w:rFonts w:ascii="Arial Bold" w:hAnsi="Arial Bold"/>
          <w:b/>
          <w:sz w:val="22"/>
          <w:szCs w:val="24"/>
          <w:lang w:eastAsia="en-US"/>
        </w:rPr>
        <w:t xml:space="preserve"> </w:t>
      </w:r>
      <w:r>
        <w:rPr>
          <w:rFonts w:ascii="Arial Bold" w:hAnsi="Arial Bold"/>
          <w:b/>
          <w:sz w:val="22"/>
          <w:szCs w:val="24"/>
          <w:lang w:eastAsia="en-US"/>
        </w:rPr>
        <w:t>Annex 2</w:t>
      </w:r>
      <w:r w:rsidRPr="001D3E99">
        <w:rPr>
          <w:rFonts w:ascii="Arial Bold" w:hAnsi="Arial Bold"/>
          <w:b/>
          <w:sz w:val="22"/>
          <w:szCs w:val="24"/>
          <w:lang w:eastAsia="en-US"/>
        </w:rPr>
        <w:t>: Credit Rating Level</w:t>
      </w:r>
    </w:p>
    <w:p w14:paraId="69ABE09B" w14:textId="77777777" w:rsidR="000F6605" w:rsidRPr="000B1839" w:rsidRDefault="000F6605" w:rsidP="000F6605">
      <w:pPr>
        <w:spacing w:after="240"/>
        <w:outlineLvl w:val="0"/>
        <w:rPr>
          <w:b/>
          <w:caps/>
          <w:sz w:val="22"/>
          <w:szCs w:val="24"/>
          <w:lang w:eastAsia="en-US"/>
        </w:rPr>
      </w:pPr>
    </w:p>
    <w:p w14:paraId="01D48862" w14:textId="77777777" w:rsidR="000F6605" w:rsidRPr="00044E8C" w:rsidRDefault="000F6605" w:rsidP="001F3F1C">
      <w:pPr>
        <w:widowControl/>
        <w:numPr>
          <w:ilvl w:val="0"/>
          <w:numId w:val="96"/>
        </w:numPr>
        <w:autoSpaceDE/>
        <w:autoSpaceDN/>
        <w:adjustRightInd/>
        <w:spacing w:after="240" w:line="240" w:lineRule="auto"/>
        <w:rPr>
          <w:rFonts w:eastAsia="Trebuchet MS"/>
          <w:lang w:eastAsia="en-US"/>
        </w:rPr>
      </w:pPr>
      <w:r w:rsidRPr="00044E8C">
        <w:rPr>
          <w:rFonts w:eastAsia="Trebuchet MS"/>
          <w:lang w:eastAsia="en-US"/>
        </w:rPr>
        <w:t>Credit Rating</w:t>
      </w:r>
      <w:r w:rsidR="004F6F1E">
        <w:rPr>
          <w:rFonts w:eastAsia="Trebuchet MS"/>
          <w:lang w:eastAsia="en-US"/>
        </w:rPr>
        <w:t xml:space="preserve"> (Failure Score)</w:t>
      </w:r>
      <w:r>
        <w:rPr>
          <w:rFonts w:eastAsia="Trebuchet MS"/>
          <w:lang w:eastAsia="en-US"/>
        </w:rPr>
        <w:t xml:space="preserve"> </w:t>
      </w:r>
      <w:r w:rsidRPr="00044E8C">
        <w:rPr>
          <w:rFonts w:eastAsia="Trebuchet MS"/>
          <w:lang w:eastAsia="en-US"/>
        </w:rPr>
        <w:t xml:space="preserve"> / 100 </w:t>
      </w:r>
    </w:p>
    <w:p w14:paraId="5180C48F" w14:textId="77777777" w:rsidR="000F6605" w:rsidRPr="00044E8C" w:rsidRDefault="000F6605" w:rsidP="000F6605">
      <w:pPr>
        <w:widowControl/>
        <w:numPr>
          <w:ilvl w:val="1"/>
          <w:numId w:val="26"/>
        </w:numPr>
        <w:autoSpaceDE/>
        <w:autoSpaceDN/>
        <w:adjustRightInd/>
        <w:spacing w:after="240" w:line="240" w:lineRule="auto"/>
        <w:rPr>
          <w:rFonts w:eastAsia="Trebuchet MS"/>
          <w:lang w:eastAsia="en-US"/>
        </w:rPr>
      </w:pPr>
      <w:r w:rsidRPr="00044E8C">
        <w:rPr>
          <w:rFonts w:eastAsia="Trebuchet MS"/>
          <w:lang w:eastAsia="en-US"/>
        </w:rPr>
        <w:t xml:space="preserve">Rating Agency </w:t>
      </w:r>
      <w:r>
        <w:rPr>
          <w:rFonts w:eastAsia="Trebuchet MS"/>
          <w:lang w:eastAsia="en-US"/>
        </w:rPr>
        <w:t>1</w:t>
      </w:r>
      <w:r w:rsidRPr="00044E8C">
        <w:rPr>
          <w:rFonts w:eastAsia="Trebuchet MS"/>
          <w:lang w:eastAsia="en-US"/>
        </w:rPr>
        <w:t>: S</w:t>
      </w:r>
      <w:r>
        <w:rPr>
          <w:rFonts w:eastAsia="Trebuchet MS"/>
          <w:lang w:eastAsia="en-US"/>
        </w:rPr>
        <w:t>id</w:t>
      </w:r>
      <w:r w:rsidRPr="00044E8C">
        <w:rPr>
          <w:rFonts w:eastAsia="Trebuchet MS"/>
          <w:lang w:eastAsia="en-US"/>
        </w:rPr>
        <w:t>4G</w:t>
      </w:r>
      <w:r>
        <w:rPr>
          <w:rFonts w:eastAsia="Trebuchet MS"/>
          <w:lang w:eastAsia="en-US"/>
        </w:rPr>
        <w:t>ov (Dun and Bradstreet)</w:t>
      </w:r>
    </w:p>
    <w:p w14:paraId="54017B31" w14:textId="77777777" w:rsidR="000F6605" w:rsidRDefault="000F6605" w:rsidP="000F6605">
      <w:pPr>
        <w:widowControl/>
        <w:autoSpaceDE/>
        <w:autoSpaceDN/>
        <w:adjustRightInd/>
        <w:spacing w:after="0" w:line="240" w:lineRule="auto"/>
        <w:jc w:val="left"/>
        <w:rPr>
          <w:rFonts w:eastAsia="Trebuchet MS"/>
          <w:sz w:val="24"/>
          <w:szCs w:val="24"/>
          <w:highlight w:val="yellow"/>
          <w:lang w:eastAsia="en-US"/>
        </w:rPr>
      </w:pPr>
      <w:r>
        <w:rPr>
          <w:rFonts w:eastAsia="Trebuchet MS"/>
          <w:sz w:val="24"/>
          <w:szCs w:val="24"/>
          <w:highlight w:val="yellow"/>
          <w:lang w:eastAsia="en-US"/>
        </w:rPr>
        <w:br w:type="page"/>
      </w:r>
    </w:p>
    <w:p w14:paraId="57DFDE17" w14:textId="77777777" w:rsidR="000F6605" w:rsidRPr="001D3E99" w:rsidRDefault="000F6605" w:rsidP="000F6605">
      <w:pPr>
        <w:spacing w:after="240"/>
        <w:ind w:hanging="57"/>
        <w:jc w:val="center"/>
        <w:outlineLvl w:val="0"/>
        <w:rPr>
          <w:rFonts w:ascii="Arial Bold" w:hAnsi="Arial Bold"/>
          <w:b/>
          <w:sz w:val="22"/>
          <w:szCs w:val="22"/>
          <w:lang w:eastAsia="en-US"/>
        </w:rPr>
      </w:pPr>
      <w:r>
        <w:rPr>
          <w:rFonts w:ascii="Arial Bold" w:hAnsi="Arial Bold"/>
          <w:b/>
          <w:sz w:val="22"/>
          <w:szCs w:val="22"/>
          <w:lang w:eastAsia="en-US"/>
        </w:rPr>
        <w:lastRenderedPageBreak/>
        <w:t>Schedule 10</w:t>
      </w:r>
      <w:r w:rsidRPr="001D3E99">
        <w:rPr>
          <w:rFonts w:ascii="Arial Bold" w:hAnsi="Arial Bold"/>
          <w:b/>
          <w:sz w:val="22"/>
          <w:szCs w:val="22"/>
          <w:lang w:eastAsia="en-US"/>
        </w:rPr>
        <w:t xml:space="preserve"> </w:t>
      </w:r>
      <w:r>
        <w:rPr>
          <w:rFonts w:ascii="Arial Bold" w:hAnsi="Arial Bold"/>
          <w:b/>
          <w:sz w:val="22"/>
          <w:szCs w:val="22"/>
          <w:lang w:eastAsia="en-US"/>
        </w:rPr>
        <w:t>–</w:t>
      </w:r>
      <w:r w:rsidRPr="001D3E99">
        <w:rPr>
          <w:rFonts w:ascii="Arial Bold" w:hAnsi="Arial Bold"/>
          <w:b/>
          <w:sz w:val="22"/>
          <w:szCs w:val="22"/>
          <w:lang w:eastAsia="en-US"/>
        </w:rPr>
        <w:t xml:space="preserve"> </w:t>
      </w:r>
      <w:r>
        <w:rPr>
          <w:rFonts w:ascii="Arial Bold" w:hAnsi="Arial Bold"/>
          <w:b/>
          <w:sz w:val="22"/>
          <w:szCs w:val="22"/>
          <w:lang w:eastAsia="en-US"/>
        </w:rPr>
        <w:t>Annex 3</w:t>
      </w:r>
      <w:r w:rsidRPr="001D3E99">
        <w:rPr>
          <w:rFonts w:ascii="Arial Bold" w:hAnsi="Arial Bold"/>
          <w:b/>
          <w:sz w:val="22"/>
          <w:szCs w:val="22"/>
          <w:lang w:eastAsia="en-US"/>
        </w:rPr>
        <w:t>: Credit Rating</w:t>
      </w:r>
      <w:r>
        <w:rPr>
          <w:rFonts w:ascii="Arial Bold" w:hAnsi="Arial Bold"/>
          <w:b/>
          <w:sz w:val="22"/>
          <w:szCs w:val="22"/>
          <w:lang w:eastAsia="en-US"/>
        </w:rPr>
        <w:t xml:space="preserve"> T</w:t>
      </w:r>
      <w:r w:rsidRPr="001D3E99">
        <w:rPr>
          <w:rFonts w:ascii="Arial Bold" w:hAnsi="Arial Bold"/>
          <w:b/>
          <w:sz w:val="22"/>
          <w:szCs w:val="22"/>
          <w:lang w:eastAsia="en-US"/>
        </w:rPr>
        <w:t>hreshold</w:t>
      </w:r>
    </w:p>
    <w:p w14:paraId="425809A6" w14:textId="77777777" w:rsidR="000F6605" w:rsidRPr="002C3443" w:rsidRDefault="000F6605" w:rsidP="000F6605">
      <w:pPr>
        <w:spacing w:after="240"/>
        <w:ind w:left="709"/>
        <w:rPr>
          <w:rFonts w:eastAsia="Trebuchet M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987"/>
        <w:gridCol w:w="3002"/>
      </w:tblGrid>
      <w:tr w:rsidR="000F6605" w:rsidRPr="002C3443" w14:paraId="567A7A03" w14:textId="77777777" w:rsidTr="002F4545">
        <w:tc>
          <w:tcPr>
            <w:tcW w:w="3040" w:type="dxa"/>
            <w:shd w:val="clear" w:color="auto" w:fill="C6D9F1"/>
          </w:tcPr>
          <w:p w14:paraId="4676F15B" w14:textId="77777777" w:rsidR="000F6605" w:rsidRPr="00DB6C2E" w:rsidRDefault="000F6605" w:rsidP="002F4545">
            <w:pPr>
              <w:spacing w:before="120"/>
              <w:ind w:left="34"/>
              <w:jc w:val="left"/>
              <w:rPr>
                <w:rFonts w:eastAsia="Trebuchet MS"/>
                <w:lang w:eastAsia="en-US"/>
              </w:rPr>
            </w:pPr>
            <w:r w:rsidRPr="00DB6C2E">
              <w:rPr>
                <w:rFonts w:eastAsia="Trebuchet MS"/>
                <w:lang w:eastAsia="en-US"/>
              </w:rPr>
              <w:t>Entity</w:t>
            </w:r>
          </w:p>
        </w:tc>
        <w:tc>
          <w:tcPr>
            <w:tcW w:w="2987" w:type="dxa"/>
            <w:shd w:val="clear" w:color="auto" w:fill="C6D9F1"/>
          </w:tcPr>
          <w:p w14:paraId="5C1617E8" w14:textId="77777777" w:rsidR="000F6605" w:rsidRPr="00DB6C2E" w:rsidRDefault="000F6605" w:rsidP="00682373">
            <w:pPr>
              <w:spacing w:before="120"/>
              <w:ind w:left="34"/>
              <w:jc w:val="left"/>
              <w:rPr>
                <w:rFonts w:eastAsia="Trebuchet MS"/>
                <w:lang w:eastAsia="en-US"/>
              </w:rPr>
            </w:pPr>
            <w:r>
              <w:rPr>
                <w:rFonts w:eastAsia="Trebuchet MS"/>
                <w:lang w:eastAsia="en-US"/>
              </w:rPr>
              <w:t>Credit Rating</w:t>
            </w:r>
          </w:p>
        </w:tc>
        <w:tc>
          <w:tcPr>
            <w:tcW w:w="3002" w:type="dxa"/>
            <w:shd w:val="clear" w:color="auto" w:fill="C6D9F1"/>
          </w:tcPr>
          <w:p w14:paraId="56A0160B" w14:textId="77777777" w:rsidR="000F6605" w:rsidRPr="00DB6C2E" w:rsidRDefault="000F6605" w:rsidP="002F4545">
            <w:pPr>
              <w:spacing w:before="120"/>
              <w:ind w:left="34"/>
              <w:jc w:val="left"/>
              <w:rPr>
                <w:rFonts w:eastAsia="Trebuchet MS"/>
                <w:lang w:eastAsia="en-US"/>
              </w:rPr>
            </w:pPr>
            <w:r w:rsidRPr="00DB6C2E">
              <w:rPr>
                <w:rFonts w:eastAsia="Trebuchet MS"/>
                <w:lang w:eastAsia="en-US"/>
              </w:rPr>
              <w:t>Credit Threshold</w:t>
            </w:r>
          </w:p>
        </w:tc>
      </w:tr>
      <w:tr w:rsidR="000F6605" w:rsidRPr="002C3443" w14:paraId="66AB3C97" w14:textId="77777777" w:rsidTr="002F4545">
        <w:tc>
          <w:tcPr>
            <w:tcW w:w="3040" w:type="dxa"/>
          </w:tcPr>
          <w:p w14:paraId="33A7B303" w14:textId="77777777" w:rsidR="000F6605" w:rsidRPr="00044E8C" w:rsidRDefault="000F6605" w:rsidP="002F4545">
            <w:pPr>
              <w:spacing w:before="120"/>
              <w:jc w:val="left"/>
              <w:rPr>
                <w:rFonts w:eastAsia="Trebuchet MS"/>
                <w:lang w:eastAsia="en-US"/>
              </w:rPr>
            </w:pPr>
            <w:r w:rsidRPr="00044E8C">
              <w:rPr>
                <w:rFonts w:eastAsia="Trebuchet MS"/>
                <w:lang w:eastAsia="en-US"/>
              </w:rPr>
              <w:t>Tribal Education Ltd.</w:t>
            </w:r>
          </w:p>
        </w:tc>
        <w:tc>
          <w:tcPr>
            <w:tcW w:w="2987" w:type="dxa"/>
          </w:tcPr>
          <w:p w14:paraId="438B3F79" w14:textId="77777777" w:rsidR="000F6605" w:rsidRPr="00044E8C" w:rsidRDefault="000F6605" w:rsidP="002F4545">
            <w:pPr>
              <w:spacing w:before="120"/>
              <w:ind w:left="34"/>
              <w:jc w:val="left"/>
              <w:rPr>
                <w:rFonts w:eastAsia="Trebuchet MS"/>
                <w:lang w:eastAsia="en-US"/>
              </w:rPr>
            </w:pPr>
          </w:p>
        </w:tc>
        <w:tc>
          <w:tcPr>
            <w:tcW w:w="3002" w:type="dxa"/>
          </w:tcPr>
          <w:p w14:paraId="500EE670" w14:textId="77777777" w:rsidR="000F6605" w:rsidRPr="00DB6C2E" w:rsidRDefault="000F6605" w:rsidP="002F4545">
            <w:pPr>
              <w:spacing w:before="120"/>
              <w:ind w:left="34"/>
              <w:jc w:val="left"/>
              <w:rPr>
                <w:rFonts w:eastAsia="Trebuchet MS"/>
                <w:highlight w:val="yellow"/>
                <w:lang w:eastAsia="en-US"/>
              </w:rPr>
            </w:pPr>
          </w:p>
        </w:tc>
      </w:tr>
    </w:tbl>
    <w:p w14:paraId="524047E4" w14:textId="77777777" w:rsidR="000F6605" w:rsidRPr="002C3443" w:rsidRDefault="000F6605" w:rsidP="000F6605">
      <w:pPr>
        <w:pStyle w:val="DeltaViewTableBody"/>
      </w:pPr>
    </w:p>
    <w:p w14:paraId="0712EA45" w14:textId="77777777" w:rsidR="000F6605" w:rsidRDefault="000F6605" w:rsidP="000F6605">
      <w:pPr>
        <w:widowControl/>
        <w:autoSpaceDE/>
        <w:autoSpaceDN/>
        <w:adjustRightInd/>
        <w:spacing w:after="200" w:line="276" w:lineRule="auto"/>
        <w:rPr>
          <w:rFonts w:eastAsia="Calibri"/>
          <w:lang w:eastAsia="en-US"/>
        </w:rPr>
      </w:pPr>
    </w:p>
    <w:p w14:paraId="7BB216E1" w14:textId="77777777" w:rsidR="000F6605" w:rsidRPr="00C13E7B" w:rsidRDefault="000F6605" w:rsidP="000F6605"/>
    <w:p w14:paraId="7A24B051" w14:textId="77777777" w:rsidR="005713FF" w:rsidRPr="002C3443" w:rsidRDefault="005713FF" w:rsidP="000F6605">
      <w:pPr>
        <w:keepNext/>
        <w:keepLines/>
        <w:numPr>
          <w:ilvl w:val="1"/>
          <w:numId w:val="0"/>
        </w:numPr>
        <w:tabs>
          <w:tab w:val="num" w:pos="567"/>
        </w:tabs>
        <w:spacing w:before="120" w:line="240" w:lineRule="auto"/>
        <w:ind w:left="567" w:hanging="567"/>
        <w:outlineLvl w:val="1"/>
        <w:rPr>
          <w:rFonts w:eastAsia="Trebuchet MS"/>
          <w:b/>
          <w:caps/>
          <w:sz w:val="24"/>
          <w:szCs w:val="24"/>
          <w:lang w:eastAsia="en-US"/>
        </w:rPr>
      </w:pPr>
    </w:p>
    <w:p w14:paraId="6C8D19EB" w14:textId="77777777" w:rsidR="004E4273" w:rsidRDefault="004E4273" w:rsidP="00DB6C2E">
      <w:pPr>
        <w:widowControl/>
        <w:autoSpaceDE/>
        <w:autoSpaceDN/>
        <w:adjustRightInd/>
        <w:spacing w:after="200" w:line="276" w:lineRule="auto"/>
        <w:rPr>
          <w:rFonts w:eastAsia="Calibri"/>
          <w:lang w:eastAsia="en-US"/>
        </w:rPr>
      </w:pPr>
    </w:p>
    <w:p w14:paraId="7C284E5E" w14:textId="77777777" w:rsidR="004E4273" w:rsidRDefault="004E4273" w:rsidP="00DB6C2E">
      <w:pPr>
        <w:widowControl/>
        <w:autoSpaceDE/>
        <w:autoSpaceDN/>
        <w:adjustRightInd/>
        <w:spacing w:after="200" w:line="276" w:lineRule="auto"/>
        <w:rPr>
          <w:rFonts w:eastAsia="Calibri"/>
          <w:lang w:eastAsia="en-US"/>
        </w:rPr>
      </w:pPr>
    </w:p>
    <w:p w14:paraId="3153720C" w14:textId="77777777" w:rsidR="004E4273" w:rsidRDefault="004E4273" w:rsidP="00DB6C2E">
      <w:pPr>
        <w:widowControl/>
        <w:autoSpaceDE/>
        <w:autoSpaceDN/>
        <w:adjustRightInd/>
        <w:spacing w:after="200" w:line="276" w:lineRule="auto"/>
        <w:rPr>
          <w:rFonts w:eastAsia="Calibri"/>
          <w:lang w:eastAsia="en-US"/>
        </w:rPr>
      </w:pPr>
    </w:p>
    <w:p w14:paraId="694B009C" w14:textId="77777777" w:rsidR="004E4273" w:rsidRDefault="004E4273" w:rsidP="00DB6C2E">
      <w:pPr>
        <w:widowControl/>
        <w:autoSpaceDE/>
        <w:autoSpaceDN/>
        <w:adjustRightInd/>
        <w:spacing w:after="200" w:line="276" w:lineRule="auto"/>
        <w:rPr>
          <w:rFonts w:eastAsia="Calibri"/>
          <w:lang w:eastAsia="en-US"/>
        </w:rPr>
      </w:pPr>
    </w:p>
    <w:p w14:paraId="7D636118" w14:textId="77777777" w:rsidR="004E4273" w:rsidRDefault="004E4273" w:rsidP="00DB6C2E">
      <w:pPr>
        <w:widowControl/>
        <w:autoSpaceDE/>
        <w:autoSpaceDN/>
        <w:adjustRightInd/>
        <w:spacing w:after="200" w:line="276" w:lineRule="auto"/>
        <w:rPr>
          <w:rFonts w:eastAsia="Calibri"/>
          <w:lang w:eastAsia="en-US"/>
        </w:rPr>
      </w:pPr>
    </w:p>
    <w:p w14:paraId="6890E2A8" w14:textId="77777777" w:rsidR="004E4273" w:rsidRDefault="004E4273" w:rsidP="00DB6C2E">
      <w:pPr>
        <w:widowControl/>
        <w:autoSpaceDE/>
        <w:autoSpaceDN/>
        <w:adjustRightInd/>
        <w:spacing w:after="200" w:line="276" w:lineRule="auto"/>
        <w:rPr>
          <w:rFonts w:eastAsia="Calibri"/>
          <w:lang w:eastAsia="en-US"/>
        </w:rPr>
      </w:pPr>
    </w:p>
    <w:p w14:paraId="19543A80" w14:textId="77777777" w:rsidR="004E4273" w:rsidRDefault="004E4273" w:rsidP="00DB6C2E">
      <w:pPr>
        <w:widowControl/>
        <w:autoSpaceDE/>
        <w:autoSpaceDN/>
        <w:adjustRightInd/>
        <w:spacing w:after="200" w:line="276" w:lineRule="auto"/>
        <w:rPr>
          <w:rFonts w:eastAsia="Calibri"/>
          <w:lang w:eastAsia="en-US"/>
        </w:rPr>
      </w:pPr>
    </w:p>
    <w:p w14:paraId="4F54F074" w14:textId="77777777" w:rsidR="004E4273" w:rsidRDefault="004E4273" w:rsidP="00DB6C2E">
      <w:pPr>
        <w:widowControl/>
        <w:autoSpaceDE/>
        <w:autoSpaceDN/>
        <w:adjustRightInd/>
        <w:spacing w:after="200" w:line="276" w:lineRule="auto"/>
        <w:rPr>
          <w:rFonts w:eastAsia="Calibri"/>
          <w:lang w:eastAsia="en-US"/>
        </w:rPr>
      </w:pPr>
    </w:p>
    <w:p w14:paraId="08997593" w14:textId="77777777" w:rsidR="004E4273" w:rsidRDefault="004E4273" w:rsidP="00DB6C2E">
      <w:pPr>
        <w:widowControl/>
        <w:autoSpaceDE/>
        <w:autoSpaceDN/>
        <w:adjustRightInd/>
        <w:spacing w:after="200" w:line="276" w:lineRule="auto"/>
        <w:rPr>
          <w:rFonts w:eastAsia="Calibri"/>
          <w:lang w:eastAsia="en-US"/>
        </w:rPr>
      </w:pPr>
    </w:p>
    <w:p w14:paraId="02403D4E" w14:textId="77777777" w:rsidR="004E4273" w:rsidRDefault="004E4273" w:rsidP="00DB6C2E">
      <w:pPr>
        <w:widowControl/>
        <w:autoSpaceDE/>
        <w:autoSpaceDN/>
        <w:adjustRightInd/>
        <w:spacing w:after="200" w:line="276" w:lineRule="auto"/>
        <w:rPr>
          <w:rFonts w:eastAsia="Calibri"/>
          <w:lang w:eastAsia="en-US"/>
        </w:rPr>
      </w:pPr>
    </w:p>
    <w:p w14:paraId="757C95F3" w14:textId="77777777" w:rsidR="004E4273" w:rsidRDefault="004E4273" w:rsidP="00DB6C2E">
      <w:pPr>
        <w:widowControl/>
        <w:autoSpaceDE/>
        <w:autoSpaceDN/>
        <w:adjustRightInd/>
        <w:spacing w:after="200" w:line="276" w:lineRule="auto"/>
        <w:rPr>
          <w:rFonts w:eastAsia="Calibri"/>
          <w:lang w:eastAsia="en-US"/>
        </w:rPr>
      </w:pPr>
    </w:p>
    <w:p w14:paraId="47918975" w14:textId="77777777" w:rsidR="004E4273" w:rsidRDefault="004E4273" w:rsidP="00DB6C2E">
      <w:pPr>
        <w:widowControl/>
        <w:autoSpaceDE/>
        <w:autoSpaceDN/>
        <w:adjustRightInd/>
        <w:spacing w:after="200" w:line="276" w:lineRule="auto"/>
        <w:rPr>
          <w:rFonts w:eastAsia="Calibri"/>
          <w:lang w:eastAsia="en-US"/>
        </w:rPr>
      </w:pPr>
    </w:p>
    <w:p w14:paraId="355339ED" w14:textId="77777777" w:rsidR="004E4273" w:rsidRDefault="004E4273" w:rsidP="00DB6C2E">
      <w:pPr>
        <w:widowControl/>
        <w:autoSpaceDE/>
        <w:autoSpaceDN/>
        <w:adjustRightInd/>
        <w:spacing w:after="200" w:line="276" w:lineRule="auto"/>
        <w:rPr>
          <w:rFonts w:eastAsia="Calibri"/>
          <w:lang w:eastAsia="en-US"/>
        </w:rPr>
      </w:pPr>
    </w:p>
    <w:p w14:paraId="54E20C91" w14:textId="77777777" w:rsidR="004E4273" w:rsidRDefault="004E4273" w:rsidP="00DB6C2E">
      <w:pPr>
        <w:widowControl/>
        <w:autoSpaceDE/>
        <w:autoSpaceDN/>
        <w:adjustRightInd/>
        <w:spacing w:after="200" w:line="276" w:lineRule="auto"/>
        <w:rPr>
          <w:rFonts w:eastAsia="Calibri"/>
          <w:lang w:eastAsia="en-US"/>
        </w:rPr>
      </w:pPr>
    </w:p>
    <w:p w14:paraId="7F08FDD9" w14:textId="77777777" w:rsidR="004E4273" w:rsidRDefault="004E4273" w:rsidP="00DB6C2E">
      <w:pPr>
        <w:widowControl/>
        <w:autoSpaceDE/>
        <w:autoSpaceDN/>
        <w:adjustRightInd/>
        <w:spacing w:after="200" w:line="276" w:lineRule="auto"/>
        <w:rPr>
          <w:rFonts w:eastAsia="Calibri"/>
          <w:lang w:eastAsia="en-US"/>
        </w:rPr>
      </w:pPr>
    </w:p>
    <w:p w14:paraId="16FF729C" w14:textId="77777777" w:rsidR="000F6605" w:rsidRDefault="000F6605" w:rsidP="004E4273">
      <w:pPr>
        <w:widowControl/>
        <w:jc w:val="center"/>
        <w:rPr>
          <w:b/>
          <w:bCs/>
        </w:rPr>
      </w:pPr>
    </w:p>
    <w:p w14:paraId="60DC790D" w14:textId="77777777" w:rsidR="000F6605" w:rsidRDefault="000F6605" w:rsidP="004E4273">
      <w:pPr>
        <w:widowControl/>
        <w:jc w:val="center"/>
        <w:rPr>
          <w:b/>
          <w:bCs/>
        </w:rPr>
      </w:pPr>
    </w:p>
    <w:p w14:paraId="051CD246" w14:textId="77777777" w:rsidR="000F6605" w:rsidRDefault="000F6605" w:rsidP="004E4273">
      <w:pPr>
        <w:widowControl/>
        <w:jc w:val="center"/>
        <w:rPr>
          <w:b/>
          <w:bCs/>
        </w:rPr>
      </w:pPr>
    </w:p>
    <w:p w14:paraId="3DBB8625" w14:textId="77777777" w:rsidR="000F6605" w:rsidRDefault="000F6605" w:rsidP="004E4273">
      <w:pPr>
        <w:widowControl/>
        <w:jc w:val="center"/>
        <w:rPr>
          <w:b/>
          <w:bCs/>
        </w:rPr>
      </w:pPr>
    </w:p>
    <w:p w14:paraId="5E16148D" w14:textId="77777777" w:rsidR="000F6605" w:rsidRDefault="000F6605" w:rsidP="004E4273">
      <w:pPr>
        <w:widowControl/>
        <w:jc w:val="center"/>
        <w:rPr>
          <w:b/>
          <w:bCs/>
        </w:rPr>
      </w:pPr>
    </w:p>
    <w:p w14:paraId="101F60A2" w14:textId="77777777" w:rsidR="004E4273" w:rsidRDefault="006A1F8A" w:rsidP="004E4273">
      <w:pPr>
        <w:widowControl/>
        <w:jc w:val="center"/>
        <w:rPr>
          <w:b/>
          <w:bCs/>
        </w:rPr>
      </w:pPr>
      <w:r>
        <w:rPr>
          <w:b/>
          <w:bCs/>
        </w:rPr>
        <w:lastRenderedPageBreak/>
        <w:t>S</w:t>
      </w:r>
      <w:r w:rsidR="004E4273">
        <w:rPr>
          <w:b/>
          <w:bCs/>
        </w:rPr>
        <w:t>chedule 11</w:t>
      </w:r>
    </w:p>
    <w:p w14:paraId="1ECAE08C" w14:textId="77777777" w:rsidR="004E4273" w:rsidRDefault="004E4273" w:rsidP="004E4273">
      <w:pPr>
        <w:widowControl/>
        <w:jc w:val="center"/>
        <w:rPr>
          <w:b/>
          <w:bCs/>
        </w:rPr>
      </w:pPr>
      <w:r>
        <w:rPr>
          <w:b/>
          <w:bCs/>
        </w:rPr>
        <w:t>The Contractor’s Solution</w:t>
      </w:r>
    </w:p>
    <w:p w14:paraId="68152F74" w14:textId="77777777" w:rsidR="001124DF" w:rsidRDefault="001124DF">
      <w:pPr>
        <w:widowControl/>
        <w:autoSpaceDE/>
        <w:autoSpaceDN/>
        <w:adjustRightInd/>
        <w:spacing w:after="0" w:line="240" w:lineRule="auto"/>
        <w:jc w:val="left"/>
        <w:rPr>
          <w:b/>
        </w:rPr>
      </w:pPr>
      <w:r>
        <w:rPr>
          <w:b/>
        </w:rPr>
        <w:br w:type="page"/>
      </w:r>
    </w:p>
    <w:p w14:paraId="0FCA51C1" w14:textId="77777777" w:rsidR="000F6605" w:rsidRDefault="000F6605" w:rsidP="00643ABF">
      <w:pPr>
        <w:rPr>
          <w:b/>
        </w:rPr>
      </w:pPr>
    </w:p>
    <w:p w14:paraId="5FAF2012" w14:textId="77777777" w:rsidR="000977BE" w:rsidRDefault="006A1F8A" w:rsidP="00643ABF">
      <w:pPr>
        <w:rPr>
          <w:b/>
        </w:rPr>
      </w:pPr>
      <w:r>
        <w:rPr>
          <w:b/>
        </w:rPr>
        <w:t>A</w:t>
      </w:r>
      <w:r w:rsidR="000977BE" w:rsidRPr="000977BE">
        <w:rPr>
          <w:b/>
        </w:rPr>
        <w:t xml:space="preserve">nnex 1: </w:t>
      </w:r>
      <w:r w:rsidR="000977BE">
        <w:rPr>
          <w:b/>
        </w:rPr>
        <w:t xml:space="preserve">Draft </w:t>
      </w:r>
      <w:r w:rsidR="000977BE" w:rsidRPr="000977BE">
        <w:rPr>
          <w:b/>
        </w:rPr>
        <w:t>Fun</w:t>
      </w:r>
      <w:r w:rsidR="00A420BB">
        <w:rPr>
          <w:b/>
        </w:rPr>
        <w:t>c</w:t>
      </w:r>
      <w:r w:rsidR="000977BE" w:rsidRPr="000977BE">
        <w:rPr>
          <w:b/>
        </w:rPr>
        <w:t xml:space="preserve">tion A </w:t>
      </w:r>
      <w:r w:rsidR="000977BE">
        <w:rPr>
          <w:b/>
        </w:rPr>
        <w:t>Reporting T</w:t>
      </w:r>
      <w:r w:rsidR="000977BE" w:rsidRPr="000977BE">
        <w:rPr>
          <w:b/>
        </w:rPr>
        <w:t>emplate</w:t>
      </w:r>
    </w:p>
    <w:p w14:paraId="5C6E2CE7" w14:textId="77777777" w:rsidR="000F6605" w:rsidRDefault="000F6605" w:rsidP="000F6605">
      <w:pPr>
        <w:pStyle w:val="Title"/>
        <w:rPr>
          <w:rFonts w:ascii="Arial" w:hAnsi="Arial" w:cs="Arial"/>
          <w:b/>
          <w:color w:val="104F75"/>
          <w:sz w:val="32"/>
          <w:szCs w:val="32"/>
        </w:rPr>
      </w:pPr>
      <w:r w:rsidRPr="00F01B3D">
        <w:rPr>
          <w:rFonts w:ascii="Arial" w:hAnsi="Arial" w:cs="Arial"/>
          <w:b/>
          <w:color w:val="104F75"/>
          <w:sz w:val="32"/>
          <w:szCs w:val="32"/>
        </w:rPr>
        <w:t>National Professional Qualifications</w:t>
      </w:r>
    </w:p>
    <w:p w14:paraId="09BD7602" w14:textId="77777777" w:rsidR="000F6605" w:rsidRPr="00F01B3D" w:rsidRDefault="000F6605" w:rsidP="000F6605">
      <w:pPr>
        <w:pStyle w:val="Title"/>
        <w:rPr>
          <w:rFonts w:ascii="Arial" w:hAnsi="Arial" w:cs="Arial"/>
          <w:b/>
          <w:color w:val="104F75"/>
          <w:sz w:val="32"/>
          <w:szCs w:val="32"/>
        </w:rPr>
      </w:pPr>
      <w:r>
        <w:rPr>
          <w:rFonts w:ascii="Arial" w:hAnsi="Arial" w:cs="Arial"/>
          <w:b/>
          <w:color w:val="104F75"/>
          <w:sz w:val="32"/>
          <w:szCs w:val="32"/>
        </w:rPr>
        <w:t>Regular Monitoring and Improvement Report</w:t>
      </w:r>
    </w:p>
    <w:p w14:paraId="4464E745" w14:textId="77777777" w:rsidR="000F6605" w:rsidRPr="00F01B3D" w:rsidRDefault="000F6605" w:rsidP="000F6605">
      <w:pPr>
        <w:pStyle w:val="Title"/>
        <w:rPr>
          <w:rFonts w:ascii="Arial" w:hAnsi="Arial" w:cs="Arial"/>
          <w:b/>
          <w:color w:val="104F75"/>
          <w:sz w:val="20"/>
          <w:szCs w:val="20"/>
        </w:rPr>
      </w:pPr>
    </w:p>
    <w:p w14:paraId="6E0912E9" w14:textId="77777777" w:rsidR="000F6605" w:rsidRPr="00F01B3D" w:rsidRDefault="000F6605" w:rsidP="000F6605">
      <w:pPr>
        <w:pStyle w:val="Title"/>
        <w:rPr>
          <w:rFonts w:ascii="Arial" w:hAnsi="Arial" w:cs="Arial"/>
          <w:b/>
          <w:color w:val="104F75"/>
          <w:sz w:val="28"/>
          <w:szCs w:val="28"/>
        </w:rPr>
      </w:pPr>
      <w:r w:rsidRPr="00F01B3D">
        <w:rPr>
          <w:rFonts w:ascii="Arial" w:hAnsi="Arial" w:cs="Arial"/>
          <w:b/>
          <w:sz w:val="28"/>
          <w:szCs w:val="28"/>
        </w:rPr>
        <w:t>[Name of Provider]</w:t>
      </w:r>
    </w:p>
    <w:p w14:paraId="6D277478" w14:textId="77777777" w:rsidR="000F6605" w:rsidRPr="00F01B3D" w:rsidRDefault="000F6605" w:rsidP="000F6605">
      <w:pPr>
        <w:pStyle w:val="Title"/>
        <w:rPr>
          <w:rFonts w:ascii="Arial" w:hAnsi="Arial" w:cs="Arial"/>
          <w:b/>
          <w:color w:val="104F75"/>
          <w:sz w:val="28"/>
          <w:szCs w:val="28"/>
        </w:rPr>
      </w:pPr>
    </w:p>
    <w:p w14:paraId="1DAC1B4E" w14:textId="77777777" w:rsidR="000F6605" w:rsidRPr="00F01B3D" w:rsidRDefault="000F6605" w:rsidP="000F6605">
      <w:pPr>
        <w:pStyle w:val="Title"/>
        <w:rPr>
          <w:rFonts w:ascii="Arial" w:hAnsi="Arial" w:cs="Arial"/>
          <w:b/>
          <w:sz w:val="28"/>
          <w:szCs w:val="28"/>
        </w:rPr>
      </w:pPr>
      <w:r w:rsidRPr="00F01B3D">
        <w:rPr>
          <w:rFonts w:ascii="Arial" w:hAnsi="Arial" w:cs="Arial"/>
          <w:b/>
          <w:sz w:val="28"/>
          <w:szCs w:val="28"/>
        </w:rPr>
        <w:t>[Date of Report]</w:t>
      </w:r>
    </w:p>
    <w:p w14:paraId="6EA02E9D" w14:textId="77777777" w:rsidR="000F6605" w:rsidRPr="00F01B3D" w:rsidRDefault="000F6605" w:rsidP="000F6605">
      <w:pPr>
        <w:pStyle w:val="Title"/>
        <w:jc w:val="center"/>
        <w:rPr>
          <w:rFonts w:ascii="Arial" w:hAnsi="Arial" w:cs="Arial"/>
          <w:b/>
          <w:sz w:val="20"/>
          <w:szCs w:val="20"/>
        </w:rPr>
      </w:pPr>
    </w:p>
    <w:p w14:paraId="12292E7B" w14:textId="77777777" w:rsidR="000F6605" w:rsidRPr="0060581A" w:rsidRDefault="000F6605" w:rsidP="000F6605">
      <w:pPr>
        <w:pStyle w:val="Title"/>
        <w:spacing w:after="120"/>
        <w:contextualSpacing w:val="0"/>
        <w:rPr>
          <w:rFonts w:ascii="Arial" w:hAnsi="Arial" w:cs="Arial"/>
          <w:b/>
          <w:color w:val="104F75"/>
          <w:sz w:val="24"/>
          <w:szCs w:val="24"/>
        </w:rPr>
      </w:pPr>
      <w:r>
        <w:rPr>
          <w:rFonts w:ascii="Arial" w:hAnsi="Arial" w:cs="Arial"/>
          <w:b/>
          <w:color w:val="104F75"/>
          <w:sz w:val="24"/>
          <w:szCs w:val="24"/>
        </w:rPr>
        <w:t>1 Provider</w:t>
      </w:r>
      <w:r w:rsidRPr="0060581A">
        <w:rPr>
          <w:rFonts w:ascii="Arial" w:hAnsi="Arial" w:cs="Arial"/>
          <w:b/>
          <w:color w:val="104F75"/>
          <w:sz w:val="24"/>
          <w:szCs w:val="24"/>
        </w:rPr>
        <w:t xml:space="preserve"> information</w:t>
      </w:r>
    </w:p>
    <w:tbl>
      <w:tblPr>
        <w:tblStyle w:val="TableGrid"/>
        <w:tblW w:w="9497" w:type="dxa"/>
        <w:tblInd w:w="137" w:type="dxa"/>
        <w:tblLook w:val="04A0" w:firstRow="1" w:lastRow="0" w:firstColumn="1" w:lastColumn="0" w:noHBand="0" w:noVBand="1"/>
      </w:tblPr>
      <w:tblGrid>
        <w:gridCol w:w="2410"/>
        <w:gridCol w:w="7087"/>
      </w:tblGrid>
      <w:tr w:rsidR="000F6605" w:rsidRPr="00254CDB" w14:paraId="10ED31A2" w14:textId="77777777" w:rsidTr="002F4545">
        <w:tc>
          <w:tcPr>
            <w:tcW w:w="2410" w:type="dxa"/>
            <w:shd w:val="clear" w:color="auto" w:fill="CFDCE3"/>
            <w:tcMar>
              <w:top w:w="57" w:type="dxa"/>
              <w:bottom w:w="57" w:type="dxa"/>
            </w:tcMar>
          </w:tcPr>
          <w:p w14:paraId="50E8D875"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Date of accreditation</w:t>
            </w:r>
          </w:p>
        </w:tc>
        <w:tc>
          <w:tcPr>
            <w:tcW w:w="7087" w:type="dxa"/>
            <w:tcMar>
              <w:top w:w="57" w:type="dxa"/>
              <w:bottom w:w="57" w:type="dxa"/>
            </w:tcMar>
          </w:tcPr>
          <w:p w14:paraId="0FC4EE0D"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[validated date format]</w:t>
            </w:r>
          </w:p>
        </w:tc>
      </w:tr>
      <w:tr w:rsidR="000F6605" w:rsidRPr="00254CDB" w14:paraId="3A213AAA" w14:textId="77777777" w:rsidTr="002F4545">
        <w:tc>
          <w:tcPr>
            <w:tcW w:w="2410" w:type="dxa"/>
            <w:shd w:val="clear" w:color="auto" w:fill="CFDCE3"/>
            <w:tcMar>
              <w:top w:w="57" w:type="dxa"/>
              <w:bottom w:w="57" w:type="dxa"/>
            </w:tcMar>
          </w:tcPr>
          <w:p w14:paraId="7695BD35"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Region</w:t>
            </w:r>
          </w:p>
        </w:tc>
        <w:tc>
          <w:tcPr>
            <w:tcW w:w="7087" w:type="dxa"/>
            <w:tcMar>
              <w:top w:w="57" w:type="dxa"/>
              <w:bottom w:w="57" w:type="dxa"/>
            </w:tcMar>
          </w:tcPr>
          <w:p w14:paraId="6988A4A5"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[drop-down list – multi-select]</w:t>
            </w:r>
          </w:p>
        </w:tc>
      </w:tr>
      <w:tr w:rsidR="000F6605" w:rsidRPr="00254CDB" w14:paraId="48DE359A" w14:textId="77777777" w:rsidTr="002F4545">
        <w:tc>
          <w:tcPr>
            <w:tcW w:w="2410" w:type="dxa"/>
            <w:shd w:val="clear" w:color="auto" w:fill="CFDCE3"/>
            <w:tcMar>
              <w:top w:w="57" w:type="dxa"/>
              <w:bottom w:w="57" w:type="dxa"/>
            </w:tcMar>
          </w:tcPr>
          <w:p w14:paraId="27D454BD"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 xml:space="preserve">Name of lead contact </w:t>
            </w:r>
          </w:p>
        </w:tc>
        <w:tc>
          <w:tcPr>
            <w:tcW w:w="7087" w:type="dxa"/>
            <w:tcMar>
              <w:top w:w="57" w:type="dxa"/>
              <w:bottom w:w="57" w:type="dxa"/>
            </w:tcMar>
          </w:tcPr>
          <w:p w14:paraId="17C3AD5B" w14:textId="77777777" w:rsidR="000F6605" w:rsidRPr="00254CDB" w:rsidRDefault="000F6605" w:rsidP="002F4545">
            <w:pPr>
              <w:pStyle w:val="Title"/>
              <w:rPr>
                <w:rFonts w:ascii="Arial" w:hAnsi="Arial" w:cs="Arial"/>
                <w:sz w:val="20"/>
                <w:szCs w:val="20"/>
              </w:rPr>
            </w:pPr>
          </w:p>
        </w:tc>
      </w:tr>
      <w:tr w:rsidR="000F6605" w:rsidRPr="00254CDB" w14:paraId="7CB791B2" w14:textId="77777777" w:rsidTr="002F4545">
        <w:tc>
          <w:tcPr>
            <w:tcW w:w="2410" w:type="dxa"/>
            <w:shd w:val="clear" w:color="auto" w:fill="CFDCE3"/>
            <w:tcMar>
              <w:top w:w="57" w:type="dxa"/>
              <w:bottom w:w="57" w:type="dxa"/>
            </w:tcMar>
          </w:tcPr>
          <w:p w14:paraId="0FBB41F8"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Lead contact telephone number</w:t>
            </w:r>
          </w:p>
        </w:tc>
        <w:tc>
          <w:tcPr>
            <w:tcW w:w="7087" w:type="dxa"/>
            <w:tcMar>
              <w:top w:w="57" w:type="dxa"/>
              <w:bottom w:w="57" w:type="dxa"/>
            </w:tcMar>
          </w:tcPr>
          <w:p w14:paraId="1DDE8596" w14:textId="77777777" w:rsidR="000F6605" w:rsidRPr="00254CDB" w:rsidRDefault="000F6605" w:rsidP="002F4545">
            <w:pPr>
              <w:pStyle w:val="Title"/>
              <w:rPr>
                <w:rFonts w:ascii="Arial" w:hAnsi="Arial" w:cs="Arial"/>
                <w:sz w:val="20"/>
                <w:szCs w:val="20"/>
              </w:rPr>
            </w:pPr>
          </w:p>
        </w:tc>
      </w:tr>
      <w:tr w:rsidR="000F6605" w:rsidRPr="00254CDB" w14:paraId="1FE2C923" w14:textId="77777777" w:rsidTr="002F4545">
        <w:tc>
          <w:tcPr>
            <w:tcW w:w="2410" w:type="dxa"/>
            <w:shd w:val="clear" w:color="auto" w:fill="CFDCE3"/>
            <w:tcMar>
              <w:top w:w="57" w:type="dxa"/>
              <w:bottom w:w="57" w:type="dxa"/>
            </w:tcMar>
          </w:tcPr>
          <w:p w14:paraId="295D6170"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Lead contact email address</w:t>
            </w:r>
          </w:p>
        </w:tc>
        <w:tc>
          <w:tcPr>
            <w:tcW w:w="7087" w:type="dxa"/>
            <w:tcMar>
              <w:top w:w="57" w:type="dxa"/>
              <w:bottom w:w="57" w:type="dxa"/>
            </w:tcMar>
          </w:tcPr>
          <w:p w14:paraId="7E6FBE41" w14:textId="77777777" w:rsidR="000F6605" w:rsidRPr="00254CDB" w:rsidRDefault="000F6605" w:rsidP="002F4545">
            <w:pPr>
              <w:pStyle w:val="Title"/>
              <w:rPr>
                <w:rFonts w:ascii="Arial" w:hAnsi="Arial" w:cs="Arial"/>
                <w:sz w:val="20"/>
                <w:szCs w:val="20"/>
              </w:rPr>
            </w:pPr>
          </w:p>
        </w:tc>
      </w:tr>
      <w:tr w:rsidR="000F6605" w:rsidRPr="00254CDB" w14:paraId="169068DD" w14:textId="77777777" w:rsidTr="002F4545">
        <w:tc>
          <w:tcPr>
            <w:tcW w:w="2410" w:type="dxa"/>
            <w:shd w:val="clear" w:color="auto" w:fill="CFDCE3"/>
            <w:tcMar>
              <w:top w:w="57" w:type="dxa"/>
              <w:bottom w:w="57" w:type="dxa"/>
            </w:tcMar>
          </w:tcPr>
          <w:p w14:paraId="5A4B1190"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NPQs being delivered</w:t>
            </w:r>
          </w:p>
        </w:tc>
        <w:tc>
          <w:tcPr>
            <w:tcW w:w="7087" w:type="dxa"/>
            <w:tcMar>
              <w:top w:w="57" w:type="dxa"/>
              <w:bottom w:w="57" w:type="dxa"/>
            </w:tcMar>
          </w:tcPr>
          <w:p w14:paraId="0CEDB6F4"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[drop-down list multi-select]</w:t>
            </w:r>
          </w:p>
        </w:tc>
      </w:tr>
    </w:tbl>
    <w:p w14:paraId="3D139EEE" w14:textId="77777777" w:rsidR="000F6605" w:rsidRPr="00247B67" w:rsidRDefault="000F6605" w:rsidP="000F6605">
      <w:pPr>
        <w:pStyle w:val="Title"/>
        <w:rPr>
          <w:rFonts w:ascii="Arial" w:hAnsi="Arial" w:cs="Arial"/>
          <w:sz w:val="20"/>
          <w:szCs w:val="20"/>
        </w:rPr>
      </w:pPr>
    </w:p>
    <w:p w14:paraId="34C4F697" w14:textId="77777777" w:rsidR="000F6605" w:rsidRPr="00247B67" w:rsidRDefault="000F6605" w:rsidP="000F6605">
      <w:pPr>
        <w:rPr>
          <w:b/>
        </w:rPr>
      </w:pPr>
      <w:r>
        <w:rPr>
          <w:rFonts w:eastAsiaTheme="majorEastAsia"/>
          <w:b/>
          <w:color w:val="104F75"/>
          <w:sz w:val="24"/>
          <w:szCs w:val="24"/>
        </w:rPr>
        <w:t xml:space="preserve">2 Participants’ </w:t>
      </w:r>
      <w:r w:rsidRPr="0060581A">
        <w:rPr>
          <w:rFonts w:eastAsiaTheme="majorEastAsia"/>
          <w:b/>
          <w:color w:val="104F75"/>
          <w:sz w:val="24"/>
          <w:szCs w:val="24"/>
        </w:rPr>
        <w:t>information</w:t>
      </w:r>
      <w:r>
        <w:rPr>
          <w:b/>
        </w:rPr>
        <w:t xml:space="preserve"> </w:t>
      </w:r>
      <w:r w:rsidRPr="009C6DA1">
        <w:rPr>
          <w:i/>
        </w:rPr>
        <w:t xml:space="preserve">[delete </w:t>
      </w:r>
      <w:r>
        <w:rPr>
          <w:i/>
        </w:rPr>
        <w:t xml:space="preserve">qualifications </w:t>
      </w:r>
      <w:r w:rsidRPr="009C6DA1">
        <w:rPr>
          <w:i/>
        </w:rPr>
        <w:t>that are not offered by provider]</w:t>
      </w:r>
    </w:p>
    <w:tbl>
      <w:tblPr>
        <w:tblStyle w:val="LightShading-Accent1"/>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106"/>
        <w:gridCol w:w="1465"/>
        <w:gridCol w:w="1353"/>
        <w:gridCol w:w="917"/>
        <w:gridCol w:w="1410"/>
        <w:gridCol w:w="2246"/>
      </w:tblGrid>
      <w:tr w:rsidR="000F6605" w:rsidRPr="00254CDB" w14:paraId="18E58E77" w14:textId="77777777" w:rsidTr="002F4545">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shd w:val="clear" w:color="auto" w:fill="CFDCE3"/>
            <w:noWrap/>
          </w:tcPr>
          <w:p w14:paraId="0334C870" w14:textId="77777777" w:rsidR="000F6605" w:rsidRPr="00254CDB" w:rsidRDefault="000F6605" w:rsidP="002F4545">
            <w:pPr>
              <w:rPr>
                <w:b w:val="0"/>
                <w:bCs w:val="0"/>
                <w:color w:val="auto"/>
                <w:sz w:val="20"/>
                <w:szCs w:val="20"/>
              </w:rPr>
            </w:pPr>
            <w:r w:rsidRPr="00254CDB">
              <w:rPr>
                <w:b w:val="0"/>
                <w:color w:val="auto"/>
                <w:sz w:val="20"/>
                <w:szCs w:val="20"/>
              </w:rPr>
              <w:t xml:space="preserve">National Professional </w:t>
            </w:r>
          </w:p>
          <w:p w14:paraId="1AFA3267" w14:textId="77777777" w:rsidR="000F6605" w:rsidRPr="00254CDB" w:rsidRDefault="000F6605" w:rsidP="002F4545">
            <w:pPr>
              <w:rPr>
                <w:b w:val="0"/>
                <w:color w:val="auto"/>
                <w:sz w:val="20"/>
                <w:szCs w:val="20"/>
              </w:rPr>
            </w:pPr>
            <w:r w:rsidRPr="00254CDB">
              <w:rPr>
                <w:b w:val="0"/>
                <w:color w:val="auto"/>
                <w:sz w:val="20"/>
                <w:szCs w:val="20"/>
              </w:rPr>
              <w:t>Qualification</w:t>
            </w:r>
          </w:p>
        </w:tc>
        <w:tc>
          <w:tcPr>
            <w:tcW w:w="0" w:type="auto"/>
            <w:tcBorders>
              <w:top w:val="none" w:sz="0" w:space="0" w:color="auto"/>
              <w:left w:val="none" w:sz="0" w:space="0" w:color="auto"/>
              <w:bottom w:val="none" w:sz="0" w:space="0" w:color="auto"/>
              <w:right w:val="none" w:sz="0" w:space="0" w:color="auto"/>
            </w:tcBorders>
            <w:shd w:val="clear" w:color="auto" w:fill="CFDCE3"/>
          </w:tcPr>
          <w:p w14:paraId="0B6C585D" w14:textId="77777777" w:rsidR="000F6605" w:rsidRPr="00254CDB" w:rsidRDefault="000F6605" w:rsidP="002F4545">
            <w:pPr>
              <w:rPr>
                <w:b w:val="0"/>
                <w:color w:val="auto"/>
                <w:sz w:val="20"/>
                <w:szCs w:val="20"/>
              </w:rPr>
            </w:pPr>
            <w:r w:rsidRPr="00254CDB">
              <w:rPr>
                <w:b w:val="0"/>
                <w:color w:val="auto"/>
                <w:sz w:val="20"/>
                <w:szCs w:val="20"/>
              </w:rPr>
              <w:t>Number of active participants</w:t>
            </w:r>
          </w:p>
        </w:tc>
        <w:tc>
          <w:tcPr>
            <w:tcW w:w="0" w:type="auto"/>
            <w:tcBorders>
              <w:top w:val="none" w:sz="0" w:space="0" w:color="auto"/>
              <w:left w:val="none" w:sz="0" w:space="0" w:color="auto"/>
              <w:bottom w:val="none" w:sz="0" w:space="0" w:color="auto"/>
              <w:right w:val="none" w:sz="0" w:space="0" w:color="auto"/>
            </w:tcBorders>
            <w:shd w:val="clear" w:color="auto" w:fill="CFDCE3"/>
          </w:tcPr>
          <w:p w14:paraId="5686A214" w14:textId="77777777" w:rsidR="000F6605" w:rsidRPr="00254CDB" w:rsidRDefault="000F6605" w:rsidP="002F4545">
            <w:pPr>
              <w:rPr>
                <w:b w:val="0"/>
                <w:color w:val="auto"/>
                <w:sz w:val="20"/>
                <w:szCs w:val="20"/>
              </w:rPr>
            </w:pPr>
            <w:r w:rsidRPr="00254CDB">
              <w:rPr>
                <w:b w:val="0"/>
                <w:color w:val="auto"/>
                <w:sz w:val="20"/>
                <w:szCs w:val="20"/>
              </w:rPr>
              <w:t xml:space="preserve">Percentage of target </w:t>
            </w:r>
          </w:p>
        </w:tc>
        <w:tc>
          <w:tcPr>
            <w:tcW w:w="0" w:type="auto"/>
            <w:tcBorders>
              <w:top w:val="none" w:sz="0" w:space="0" w:color="auto"/>
              <w:left w:val="none" w:sz="0" w:space="0" w:color="auto"/>
              <w:bottom w:val="none" w:sz="0" w:space="0" w:color="auto"/>
              <w:right w:val="none" w:sz="0" w:space="0" w:color="auto"/>
            </w:tcBorders>
            <w:shd w:val="clear" w:color="auto" w:fill="CFDCE3"/>
          </w:tcPr>
          <w:p w14:paraId="0604BF3F" w14:textId="77777777" w:rsidR="000F6605" w:rsidRPr="00254CDB" w:rsidRDefault="000F6605" w:rsidP="002F4545">
            <w:pPr>
              <w:rPr>
                <w:b w:val="0"/>
                <w:bCs w:val="0"/>
                <w:color w:val="auto"/>
                <w:sz w:val="20"/>
                <w:szCs w:val="20"/>
              </w:rPr>
            </w:pPr>
            <w:r w:rsidRPr="00254CDB">
              <w:rPr>
                <w:b w:val="0"/>
                <w:color w:val="auto"/>
                <w:sz w:val="20"/>
                <w:szCs w:val="20"/>
              </w:rPr>
              <w:t>Change</w:t>
            </w:r>
          </w:p>
          <w:p w14:paraId="7F298F87" w14:textId="77777777" w:rsidR="000F6605" w:rsidRPr="00254CDB" w:rsidRDefault="000F6605" w:rsidP="002F4545">
            <w:pPr>
              <w:rPr>
                <w:b w:val="0"/>
                <w:color w:val="auto"/>
                <w:sz w:val="20"/>
                <w:szCs w:val="20"/>
              </w:rPr>
            </w:pPr>
            <w:r w:rsidRPr="00254CDB">
              <w:rPr>
                <w:b w:val="0"/>
                <w:color w:val="auto"/>
                <w:sz w:val="20"/>
                <w:szCs w:val="20"/>
              </w:rPr>
              <w:t>( +/- )</w:t>
            </w:r>
          </w:p>
        </w:tc>
        <w:tc>
          <w:tcPr>
            <w:tcW w:w="0" w:type="auto"/>
            <w:tcBorders>
              <w:top w:val="none" w:sz="0" w:space="0" w:color="auto"/>
              <w:left w:val="none" w:sz="0" w:space="0" w:color="auto"/>
              <w:bottom w:val="none" w:sz="0" w:space="0" w:color="auto"/>
              <w:right w:val="none" w:sz="0" w:space="0" w:color="auto"/>
            </w:tcBorders>
            <w:shd w:val="clear" w:color="auto" w:fill="CFDCE3"/>
          </w:tcPr>
          <w:p w14:paraId="78741E5B" w14:textId="77777777" w:rsidR="000F6605" w:rsidRPr="00254CDB" w:rsidRDefault="000F6605" w:rsidP="002F4545">
            <w:pPr>
              <w:rPr>
                <w:b w:val="0"/>
                <w:color w:val="auto"/>
                <w:sz w:val="20"/>
                <w:szCs w:val="20"/>
              </w:rPr>
            </w:pPr>
            <w:r w:rsidRPr="00254CDB">
              <w:rPr>
                <w:b w:val="0"/>
                <w:color w:val="auto"/>
                <w:sz w:val="20"/>
                <w:szCs w:val="20"/>
              </w:rPr>
              <w:t>Numbers from schools with &gt;30% FSM</w:t>
            </w:r>
          </w:p>
        </w:tc>
        <w:tc>
          <w:tcPr>
            <w:tcW w:w="2246" w:type="dxa"/>
            <w:tcBorders>
              <w:top w:val="none" w:sz="0" w:space="0" w:color="auto"/>
              <w:left w:val="none" w:sz="0" w:space="0" w:color="auto"/>
              <w:bottom w:val="none" w:sz="0" w:space="0" w:color="auto"/>
              <w:right w:val="none" w:sz="0" w:space="0" w:color="auto"/>
            </w:tcBorders>
            <w:shd w:val="clear" w:color="auto" w:fill="CFDCE3"/>
          </w:tcPr>
          <w:p w14:paraId="19BD940E" w14:textId="77777777" w:rsidR="000F6605" w:rsidRPr="00254CDB" w:rsidRDefault="000F6605" w:rsidP="002F4545">
            <w:pPr>
              <w:rPr>
                <w:b w:val="0"/>
                <w:color w:val="auto"/>
                <w:sz w:val="20"/>
                <w:szCs w:val="20"/>
              </w:rPr>
            </w:pPr>
            <w:r w:rsidRPr="00254CDB">
              <w:rPr>
                <w:b w:val="0"/>
                <w:color w:val="auto"/>
                <w:sz w:val="20"/>
                <w:szCs w:val="20"/>
              </w:rPr>
              <w:t>Numbers of participants from non-white British backgrounds</w:t>
            </w:r>
          </w:p>
        </w:tc>
      </w:tr>
      <w:tr w:rsidR="000F6605" w:rsidRPr="00254CDB" w14:paraId="5EB04F1C" w14:textId="77777777" w:rsidTr="002F4545">
        <w:tc>
          <w:tcPr>
            <w:tcW w:w="0" w:type="auto"/>
            <w:noWrap/>
            <w:tcMar>
              <w:top w:w="57" w:type="dxa"/>
              <w:bottom w:w="57" w:type="dxa"/>
            </w:tcMar>
          </w:tcPr>
          <w:p w14:paraId="3997399B" w14:textId="77777777" w:rsidR="000F6605" w:rsidRPr="00254CDB" w:rsidRDefault="000F6605" w:rsidP="002F4545">
            <w:pPr>
              <w:rPr>
                <w:color w:val="auto"/>
                <w:sz w:val="20"/>
                <w:szCs w:val="20"/>
              </w:rPr>
            </w:pPr>
            <w:r w:rsidRPr="00254CDB">
              <w:rPr>
                <w:color w:val="auto"/>
                <w:sz w:val="20"/>
                <w:szCs w:val="20"/>
              </w:rPr>
              <w:t>NPQML</w:t>
            </w:r>
          </w:p>
        </w:tc>
        <w:tc>
          <w:tcPr>
            <w:tcW w:w="0" w:type="auto"/>
            <w:tcMar>
              <w:top w:w="57" w:type="dxa"/>
              <w:bottom w:w="57" w:type="dxa"/>
            </w:tcMar>
          </w:tcPr>
          <w:p w14:paraId="7989C8FF"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35F0C8BC"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7151B5ED"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66BD38EF"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043E2223" w14:textId="77777777" w:rsidR="000F6605" w:rsidRPr="00376AFB" w:rsidRDefault="000F6605" w:rsidP="002F4545">
            <w:pPr>
              <w:pStyle w:val="Title"/>
              <w:rPr>
                <w:rFonts w:ascii="Arial" w:hAnsi="Arial" w:cs="Arial"/>
                <w:color w:val="auto"/>
                <w:sz w:val="20"/>
                <w:szCs w:val="20"/>
              </w:rPr>
            </w:pPr>
          </w:p>
        </w:tc>
      </w:tr>
      <w:tr w:rsidR="000F6605" w:rsidRPr="00254CDB" w14:paraId="6A1934A0" w14:textId="77777777" w:rsidTr="002F4545">
        <w:tc>
          <w:tcPr>
            <w:tcW w:w="0" w:type="auto"/>
            <w:noWrap/>
            <w:tcMar>
              <w:top w:w="57" w:type="dxa"/>
              <w:bottom w:w="57" w:type="dxa"/>
            </w:tcMar>
          </w:tcPr>
          <w:p w14:paraId="2CD7E06E"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NPQSL</w:t>
            </w:r>
          </w:p>
        </w:tc>
        <w:tc>
          <w:tcPr>
            <w:tcW w:w="0" w:type="auto"/>
            <w:tcMar>
              <w:top w:w="57" w:type="dxa"/>
              <w:bottom w:w="57" w:type="dxa"/>
            </w:tcMar>
          </w:tcPr>
          <w:p w14:paraId="70C9AE14"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04283878"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160B092C"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406B8B97"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78D6F8F1" w14:textId="77777777" w:rsidR="000F6605" w:rsidRPr="00376AFB" w:rsidRDefault="000F6605" w:rsidP="002F4545">
            <w:pPr>
              <w:pStyle w:val="Title"/>
              <w:rPr>
                <w:rFonts w:ascii="Arial" w:hAnsi="Arial" w:cs="Arial"/>
                <w:color w:val="auto"/>
                <w:sz w:val="20"/>
                <w:szCs w:val="20"/>
              </w:rPr>
            </w:pPr>
          </w:p>
        </w:tc>
      </w:tr>
      <w:tr w:rsidR="000F6605" w:rsidRPr="00254CDB" w14:paraId="392D0364" w14:textId="77777777" w:rsidTr="002F4545">
        <w:tc>
          <w:tcPr>
            <w:tcW w:w="0" w:type="auto"/>
            <w:noWrap/>
            <w:tcMar>
              <w:top w:w="57" w:type="dxa"/>
              <w:bottom w:w="57" w:type="dxa"/>
            </w:tcMar>
          </w:tcPr>
          <w:p w14:paraId="6404E0B9"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 xml:space="preserve">NPQH </w:t>
            </w:r>
          </w:p>
        </w:tc>
        <w:tc>
          <w:tcPr>
            <w:tcW w:w="0" w:type="auto"/>
            <w:tcMar>
              <w:top w:w="57" w:type="dxa"/>
              <w:bottom w:w="57" w:type="dxa"/>
            </w:tcMar>
          </w:tcPr>
          <w:p w14:paraId="2A2E0A0D"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43445D54"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30BD39BB"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665C8915"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0703D5C8" w14:textId="77777777" w:rsidR="000F6605" w:rsidRPr="00376AFB" w:rsidRDefault="000F6605" w:rsidP="002F4545">
            <w:pPr>
              <w:pStyle w:val="Title"/>
              <w:rPr>
                <w:rFonts w:ascii="Arial" w:hAnsi="Arial" w:cs="Arial"/>
                <w:color w:val="auto"/>
                <w:sz w:val="20"/>
                <w:szCs w:val="20"/>
              </w:rPr>
            </w:pPr>
          </w:p>
        </w:tc>
      </w:tr>
      <w:tr w:rsidR="000F6605" w:rsidRPr="00254CDB" w14:paraId="5D584F56" w14:textId="77777777" w:rsidTr="002F4545">
        <w:tc>
          <w:tcPr>
            <w:tcW w:w="0" w:type="auto"/>
            <w:noWrap/>
            <w:tcMar>
              <w:top w:w="57" w:type="dxa"/>
              <w:bottom w:w="57" w:type="dxa"/>
            </w:tcMar>
          </w:tcPr>
          <w:p w14:paraId="0EE7F3D7"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NPQEL</w:t>
            </w:r>
          </w:p>
        </w:tc>
        <w:tc>
          <w:tcPr>
            <w:tcW w:w="0" w:type="auto"/>
            <w:tcMar>
              <w:top w:w="57" w:type="dxa"/>
              <w:bottom w:w="57" w:type="dxa"/>
            </w:tcMar>
          </w:tcPr>
          <w:p w14:paraId="738230C8"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649652E7"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75F757A2"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2CE9DB63"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2292306B" w14:textId="77777777" w:rsidR="000F6605" w:rsidRPr="00376AFB" w:rsidRDefault="000F6605" w:rsidP="002F4545">
            <w:pPr>
              <w:pStyle w:val="Title"/>
              <w:rPr>
                <w:rFonts w:ascii="Arial" w:hAnsi="Arial" w:cs="Arial"/>
                <w:color w:val="auto"/>
                <w:sz w:val="20"/>
                <w:szCs w:val="20"/>
              </w:rPr>
            </w:pPr>
          </w:p>
        </w:tc>
      </w:tr>
      <w:tr w:rsidR="000F6605" w:rsidRPr="00254CDB" w14:paraId="12F69AAB" w14:textId="77777777" w:rsidTr="002F4545">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noWrap/>
            <w:tcMar>
              <w:top w:w="57" w:type="dxa"/>
              <w:bottom w:w="57" w:type="dxa"/>
            </w:tcMar>
          </w:tcPr>
          <w:p w14:paraId="1FE8879C"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Total</w:t>
            </w: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36A73EB1" w14:textId="77777777" w:rsidR="000F6605" w:rsidRPr="00254CDB" w:rsidRDefault="000F6605" w:rsidP="002F4545">
            <w:pPr>
              <w:pStyle w:val="Title"/>
              <w:rPr>
                <w:rFonts w:ascii="Arial" w:hAnsi="Arial" w:cs="Arial"/>
                <w:color w:val="auto"/>
                <w:sz w:val="20"/>
                <w:szCs w:val="20"/>
              </w:rPr>
            </w:pP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491CF008" w14:textId="77777777" w:rsidR="000F6605" w:rsidRPr="00254CDB" w:rsidRDefault="000F6605" w:rsidP="002F4545">
            <w:pPr>
              <w:pStyle w:val="Title"/>
              <w:rPr>
                <w:rFonts w:ascii="Arial" w:hAnsi="Arial" w:cs="Arial"/>
                <w:color w:val="auto"/>
                <w:sz w:val="20"/>
                <w:szCs w:val="20"/>
              </w:rPr>
            </w:pP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763133AD" w14:textId="77777777" w:rsidR="000F6605" w:rsidRPr="00254CDB" w:rsidRDefault="000F6605" w:rsidP="002F4545">
            <w:pPr>
              <w:pStyle w:val="Title"/>
              <w:rPr>
                <w:rFonts w:ascii="Arial" w:hAnsi="Arial" w:cs="Arial"/>
                <w:color w:val="auto"/>
                <w:sz w:val="20"/>
                <w:szCs w:val="20"/>
              </w:rPr>
            </w:pP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58986CB5" w14:textId="77777777" w:rsidR="000F6605" w:rsidRPr="00376AFB" w:rsidRDefault="000F6605" w:rsidP="002F4545">
            <w:pPr>
              <w:pStyle w:val="Title"/>
              <w:rPr>
                <w:rFonts w:ascii="Arial" w:hAnsi="Arial" w:cs="Arial"/>
                <w:color w:val="auto"/>
                <w:sz w:val="20"/>
                <w:szCs w:val="20"/>
              </w:rPr>
            </w:pPr>
          </w:p>
        </w:tc>
        <w:tc>
          <w:tcPr>
            <w:tcW w:w="2246" w:type="dxa"/>
            <w:tcBorders>
              <w:top w:val="none" w:sz="0" w:space="0" w:color="auto"/>
              <w:left w:val="none" w:sz="0" w:space="0" w:color="auto"/>
              <w:bottom w:val="none" w:sz="0" w:space="0" w:color="auto"/>
              <w:right w:val="none" w:sz="0" w:space="0" w:color="auto"/>
            </w:tcBorders>
            <w:tcMar>
              <w:top w:w="57" w:type="dxa"/>
              <w:bottom w:w="57" w:type="dxa"/>
            </w:tcMar>
          </w:tcPr>
          <w:p w14:paraId="6A8F3524" w14:textId="77777777" w:rsidR="000F6605" w:rsidRPr="00376AFB" w:rsidRDefault="000F6605" w:rsidP="002F4545">
            <w:pPr>
              <w:pStyle w:val="Title"/>
              <w:rPr>
                <w:rFonts w:ascii="Arial" w:hAnsi="Arial" w:cs="Arial"/>
                <w:color w:val="auto"/>
                <w:sz w:val="20"/>
                <w:szCs w:val="20"/>
              </w:rPr>
            </w:pPr>
          </w:p>
        </w:tc>
      </w:tr>
    </w:tbl>
    <w:p w14:paraId="19985DE0" w14:textId="77777777" w:rsidR="000F6605" w:rsidRDefault="000F6605" w:rsidP="000F6605">
      <w:pPr>
        <w:rPr>
          <w:rFonts w:eastAsiaTheme="majorEastAsia"/>
          <w:b/>
          <w:color w:val="104F75"/>
          <w:sz w:val="24"/>
          <w:szCs w:val="24"/>
        </w:rPr>
      </w:pPr>
    </w:p>
    <w:p w14:paraId="0556265B" w14:textId="77777777" w:rsidR="000F6605" w:rsidRDefault="000F6605" w:rsidP="000F6605">
      <w:pPr>
        <w:rPr>
          <w:rFonts w:eastAsiaTheme="majorEastAsia"/>
          <w:b/>
          <w:color w:val="104F75"/>
          <w:sz w:val="24"/>
          <w:szCs w:val="24"/>
        </w:rPr>
      </w:pPr>
      <w:r>
        <w:rPr>
          <w:rFonts w:eastAsiaTheme="majorEastAsia"/>
          <w:b/>
          <w:color w:val="104F75"/>
          <w:sz w:val="24"/>
          <w:szCs w:val="24"/>
        </w:rPr>
        <w:t>3 Evidence received and verified</w:t>
      </w:r>
    </w:p>
    <w:tbl>
      <w:tblPr>
        <w:tblStyle w:val="TableGrid"/>
        <w:tblW w:w="9497" w:type="dxa"/>
        <w:tblInd w:w="137" w:type="dxa"/>
        <w:tblLook w:val="04A0" w:firstRow="1" w:lastRow="0" w:firstColumn="1" w:lastColumn="0" w:noHBand="0" w:noVBand="1"/>
      </w:tblPr>
      <w:tblGrid>
        <w:gridCol w:w="2410"/>
        <w:gridCol w:w="7087"/>
      </w:tblGrid>
      <w:tr w:rsidR="000F6605" w:rsidRPr="00254CDB" w14:paraId="04D6432B" w14:textId="77777777" w:rsidTr="002F4545">
        <w:tc>
          <w:tcPr>
            <w:tcW w:w="2410" w:type="dxa"/>
            <w:shd w:val="clear" w:color="auto" w:fill="CFDCE3"/>
            <w:tcMar>
              <w:top w:w="57" w:type="dxa"/>
              <w:bottom w:w="57" w:type="dxa"/>
            </w:tcMar>
          </w:tcPr>
          <w:p w14:paraId="550A2B94" w14:textId="77777777" w:rsidR="000F6605" w:rsidRPr="002068DF" w:rsidRDefault="000F6605" w:rsidP="002F4545">
            <w:pPr>
              <w:pStyle w:val="Title"/>
              <w:rPr>
                <w:rFonts w:ascii="Arial" w:hAnsi="Arial" w:cs="Arial"/>
                <w:b/>
                <w:sz w:val="20"/>
                <w:szCs w:val="20"/>
              </w:rPr>
            </w:pPr>
            <w:r w:rsidRPr="002068DF">
              <w:rPr>
                <w:rFonts w:ascii="Arial" w:hAnsi="Arial" w:cs="Arial"/>
                <w:b/>
                <w:sz w:val="20"/>
                <w:szCs w:val="20"/>
              </w:rPr>
              <w:t>Evidence source</w:t>
            </w:r>
          </w:p>
        </w:tc>
        <w:tc>
          <w:tcPr>
            <w:tcW w:w="7087" w:type="dxa"/>
            <w:tcMar>
              <w:top w:w="57" w:type="dxa"/>
              <w:bottom w:w="57" w:type="dxa"/>
            </w:tcMar>
          </w:tcPr>
          <w:p w14:paraId="0236A14A" w14:textId="77777777" w:rsidR="000F6605" w:rsidRPr="002068DF" w:rsidRDefault="000F6605" w:rsidP="002F4545">
            <w:pPr>
              <w:pStyle w:val="Title"/>
              <w:rPr>
                <w:rFonts w:ascii="Arial" w:hAnsi="Arial" w:cs="Arial"/>
                <w:b/>
                <w:sz w:val="20"/>
                <w:szCs w:val="20"/>
              </w:rPr>
            </w:pPr>
            <w:r w:rsidRPr="002068DF">
              <w:rPr>
                <w:rFonts w:ascii="Arial" w:hAnsi="Arial" w:cs="Arial"/>
                <w:b/>
                <w:sz w:val="20"/>
                <w:szCs w:val="20"/>
              </w:rPr>
              <w:t>Summary analysis</w:t>
            </w:r>
          </w:p>
        </w:tc>
      </w:tr>
      <w:tr w:rsidR="000F6605" w:rsidRPr="00254CDB" w14:paraId="41B1115D" w14:textId="77777777" w:rsidTr="002F4545">
        <w:tc>
          <w:tcPr>
            <w:tcW w:w="2410" w:type="dxa"/>
            <w:shd w:val="clear" w:color="auto" w:fill="CFDCE3"/>
            <w:tcMar>
              <w:top w:w="57" w:type="dxa"/>
              <w:bottom w:w="57" w:type="dxa"/>
            </w:tcMar>
          </w:tcPr>
          <w:p w14:paraId="2ADB6D57" w14:textId="77777777" w:rsidR="000F6605" w:rsidRPr="00254CDB" w:rsidRDefault="000F6605" w:rsidP="002F4545">
            <w:pPr>
              <w:pStyle w:val="Title"/>
              <w:rPr>
                <w:rFonts w:ascii="Arial" w:hAnsi="Arial" w:cs="Arial"/>
                <w:sz w:val="20"/>
                <w:szCs w:val="20"/>
              </w:rPr>
            </w:pPr>
            <w:r w:rsidRPr="000575D4">
              <w:rPr>
                <w:rFonts w:ascii="Arial" w:hAnsi="Arial" w:cs="Arial"/>
                <w:sz w:val="20"/>
                <w:szCs w:val="22"/>
                <w:lang w:eastAsia="en-US"/>
              </w:rPr>
              <w:t>Provider’</w:t>
            </w:r>
            <w:r>
              <w:rPr>
                <w:rFonts w:ascii="Arial" w:hAnsi="Arial" w:cs="Arial"/>
                <w:sz w:val="20"/>
                <w:szCs w:val="22"/>
                <w:lang w:eastAsia="en-US"/>
              </w:rPr>
              <w:t>s</w:t>
            </w:r>
            <w:r w:rsidRPr="000575D4">
              <w:rPr>
                <w:rFonts w:ascii="Arial" w:hAnsi="Arial" w:cs="Arial"/>
                <w:sz w:val="20"/>
                <w:szCs w:val="22"/>
                <w:lang w:eastAsia="en-US"/>
              </w:rPr>
              <w:t xml:space="preserve"> self-assessment </w:t>
            </w:r>
          </w:p>
        </w:tc>
        <w:tc>
          <w:tcPr>
            <w:tcW w:w="7087" w:type="dxa"/>
            <w:tcMar>
              <w:top w:w="57" w:type="dxa"/>
              <w:bottom w:w="57" w:type="dxa"/>
            </w:tcMar>
          </w:tcPr>
          <w:p w14:paraId="3EFE6D3A" w14:textId="77777777" w:rsidR="000F6605" w:rsidRPr="00254CDB" w:rsidRDefault="000F6605" w:rsidP="002F4545">
            <w:pPr>
              <w:pStyle w:val="Title"/>
              <w:rPr>
                <w:rFonts w:ascii="Arial" w:hAnsi="Arial" w:cs="Arial"/>
                <w:sz w:val="20"/>
                <w:szCs w:val="20"/>
              </w:rPr>
            </w:pPr>
          </w:p>
        </w:tc>
      </w:tr>
      <w:tr w:rsidR="000F6605" w:rsidRPr="00254CDB" w14:paraId="60513805" w14:textId="77777777" w:rsidTr="002F4545">
        <w:tc>
          <w:tcPr>
            <w:tcW w:w="2410" w:type="dxa"/>
            <w:shd w:val="clear" w:color="auto" w:fill="CFDCE3"/>
            <w:tcMar>
              <w:top w:w="57" w:type="dxa"/>
              <w:bottom w:w="57" w:type="dxa"/>
            </w:tcMar>
          </w:tcPr>
          <w:p w14:paraId="40F4034A" w14:textId="77777777" w:rsidR="000F6605" w:rsidRPr="00254CDB" w:rsidRDefault="000F6605" w:rsidP="002F4545">
            <w:pPr>
              <w:pStyle w:val="Title"/>
              <w:rPr>
                <w:rFonts w:ascii="Arial" w:hAnsi="Arial" w:cs="Arial"/>
                <w:sz w:val="20"/>
                <w:szCs w:val="20"/>
              </w:rPr>
            </w:pPr>
            <w:r w:rsidRPr="000575D4">
              <w:rPr>
                <w:rFonts w:ascii="Arial" w:hAnsi="Arial" w:cs="Arial"/>
                <w:sz w:val="20"/>
                <w:szCs w:val="22"/>
                <w:lang w:eastAsia="en-US"/>
              </w:rPr>
              <w:t>Provider</w:t>
            </w:r>
            <w:r>
              <w:rPr>
                <w:rFonts w:ascii="Arial" w:hAnsi="Arial" w:cs="Arial"/>
                <w:sz w:val="20"/>
                <w:szCs w:val="22"/>
                <w:lang w:eastAsia="en-US"/>
              </w:rPr>
              <w:t>’</w:t>
            </w:r>
            <w:r w:rsidRPr="000575D4">
              <w:rPr>
                <w:rFonts w:ascii="Arial" w:hAnsi="Arial" w:cs="Arial"/>
                <w:sz w:val="20"/>
                <w:szCs w:val="22"/>
                <w:lang w:eastAsia="en-US"/>
              </w:rPr>
              <w:t xml:space="preserve">s performance against metrics in the Quality Framework, </w:t>
            </w:r>
          </w:p>
        </w:tc>
        <w:tc>
          <w:tcPr>
            <w:tcW w:w="7087" w:type="dxa"/>
            <w:tcMar>
              <w:top w:w="57" w:type="dxa"/>
              <w:bottom w:w="57" w:type="dxa"/>
            </w:tcMar>
          </w:tcPr>
          <w:p w14:paraId="6C2EF3F0" w14:textId="77777777" w:rsidR="000F6605" w:rsidRPr="00254CDB" w:rsidRDefault="000F6605" w:rsidP="002F4545">
            <w:pPr>
              <w:pStyle w:val="Title"/>
              <w:rPr>
                <w:rFonts w:ascii="Arial" w:hAnsi="Arial" w:cs="Arial"/>
                <w:sz w:val="20"/>
                <w:szCs w:val="20"/>
              </w:rPr>
            </w:pPr>
          </w:p>
        </w:tc>
      </w:tr>
      <w:tr w:rsidR="000F6605" w:rsidRPr="00254CDB" w14:paraId="1123C61A" w14:textId="77777777" w:rsidTr="002F4545">
        <w:tc>
          <w:tcPr>
            <w:tcW w:w="2410" w:type="dxa"/>
            <w:shd w:val="clear" w:color="auto" w:fill="CFDCE3"/>
            <w:tcMar>
              <w:top w:w="57" w:type="dxa"/>
              <w:bottom w:w="57" w:type="dxa"/>
            </w:tcMar>
          </w:tcPr>
          <w:p w14:paraId="26DEFF25" w14:textId="77777777" w:rsidR="000F6605" w:rsidRPr="00254CDB" w:rsidRDefault="000F6605" w:rsidP="002F4545">
            <w:pPr>
              <w:pStyle w:val="Title"/>
              <w:rPr>
                <w:rFonts w:ascii="Arial" w:hAnsi="Arial" w:cs="Arial"/>
                <w:sz w:val="20"/>
                <w:szCs w:val="20"/>
              </w:rPr>
            </w:pPr>
            <w:r w:rsidRPr="000575D4">
              <w:rPr>
                <w:rFonts w:ascii="Arial" w:hAnsi="Arial" w:cs="Arial"/>
                <w:sz w:val="20"/>
                <w:szCs w:val="22"/>
                <w:lang w:eastAsia="en-US"/>
              </w:rPr>
              <w:lastRenderedPageBreak/>
              <w:t>Participant feedback on overall quality of Provider</w:t>
            </w:r>
            <w:r>
              <w:rPr>
                <w:rFonts w:ascii="Arial" w:hAnsi="Arial" w:cs="Arial"/>
                <w:sz w:val="20"/>
                <w:szCs w:val="22"/>
                <w:lang w:eastAsia="en-US"/>
              </w:rPr>
              <w:t>’</w:t>
            </w:r>
            <w:r w:rsidRPr="000575D4">
              <w:rPr>
                <w:rFonts w:ascii="Arial" w:hAnsi="Arial" w:cs="Arial"/>
                <w:sz w:val="20"/>
                <w:szCs w:val="22"/>
                <w:lang w:eastAsia="en-US"/>
              </w:rPr>
              <w:t>s provision</w:t>
            </w:r>
          </w:p>
        </w:tc>
        <w:tc>
          <w:tcPr>
            <w:tcW w:w="7087" w:type="dxa"/>
            <w:tcMar>
              <w:top w:w="57" w:type="dxa"/>
              <w:bottom w:w="57" w:type="dxa"/>
            </w:tcMar>
          </w:tcPr>
          <w:p w14:paraId="53EEF46C" w14:textId="77777777" w:rsidR="000F6605" w:rsidRPr="00254CDB" w:rsidRDefault="000F6605" w:rsidP="002F4545">
            <w:pPr>
              <w:pStyle w:val="Title"/>
              <w:rPr>
                <w:rFonts w:ascii="Arial" w:hAnsi="Arial" w:cs="Arial"/>
                <w:sz w:val="20"/>
                <w:szCs w:val="20"/>
              </w:rPr>
            </w:pPr>
          </w:p>
        </w:tc>
      </w:tr>
      <w:tr w:rsidR="000F6605" w:rsidRPr="00254CDB" w14:paraId="12D03D75" w14:textId="77777777" w:rsidTr="002F4545">
        <w:tc>
          <w:tcPr>
            <w:tcW w:w="2410" w:type="dxa"/>
            <w:shd w:val="clear" w:color="auto" w:fill="CFDCE3"/>
            <w:tcMar>
              <w:top w:w="57" w:type="dxa"/>
              <w:bottom w:w="57" w:type="dxa"/>
            </w:tcMar>
          </w:tcPr>
          <w:p w14:paraId="24739862" w14:textId="77777777" w:rsidR="000F6605" w:rsidRPr="00254CDB" w:rsidRDefault="000F6605" w:rsidP="002F4545">
            <w:pPr>
              <w:pStyle w:val="Title"/>
              <w:rPr>
                <w:rFonts w:ascii="Arial" w:hAnsi="Arial" w:cs="Arial"/>
                <w:sz w:val="20"/>
                <w:szCs w:val="20"/>
              </w:rPr>
            </w:pPr>
            <w:r>
              <w:rPr>
                <w:rFonts w:ascii="Arial" w:hAnsi="Arial" w:cs="Arial"/>
                <w:sz w:val="20"/>
                <w:szCs w:val="20"/>
              </w:rPr>
              <w:t>Other</w:t>
            </w:r>
          </w:p>
        </w:tc>
        <w:tc>
          <w:tcPr>
            <w:tcW w:w="7087" w:type="dxa"/>
            <w:tcMar>
              <w:top w:w="57" w:type="dxa"/>
              <w:bottom w:w="57" w:type="dxa"/>
            </w:tcMar>
          </w:tcPr>
          <w:p w14:paraId="01A99F47" w14:textId="77777777" w:rsidR="000F6605" w:rsidRDefault="000F6605" w:rsidP="002F4545">
            <w:pPr>
              <w:pStyle w:val="Title"/>
              <w:rPr>
                <w:rFonts w:ascii="Arial" w:hAnsi="Arial" w:cs="Arial"/>
                <w:sz w:val="20"/>
                <w:szCs w:val="20"/>
              </w:rPr>
            </w:pPr>
          </w:p>
          <w:p w14:paraId="635018B2" w14:textId="77777777" w:rsidR="000F6605" w:rsidRPr="00254CDB" w:rsidRDefault="000F6605" w:rsidP="002F4545">
            <w:pPr>
              <w:pStyle w:val="Title"/>
              <w:rPr>
                <w:rFonts w:ascii="Arial" w:hAnsi="Arial" w:cs="Arial"/>
                <w:sz w:val="20"/>
                <w:szCs w:val="20"/>
              </w:rPr>
            </w:pPr>
          </w:p>
        </w:tc>
      </w:tr>
    </w:tbl>
    <w:p w14:paraId="59D279CF" w14:textId="77777777" w:rsidR="000F6605" w:rsidRDefault="000F6605" w:rsidP="000F6605">
      <w:pPr>
        <w:rPr>
          <w:rFonts w:eastAsiaTheme="majorEastAsia"/>
          <w:b/>
          <w:color w:val="104F75"/>
          <w:sz w:val="24"/>
          <w:szCs w:val="24"/>
        </w:rPr>
      </w:pPr>
    </w:p>
    <w:p w14:paraId="7A97DEE6" w14:textId="77777777" w:rsidR="000F6605" w:rsidRPr="00254CDB" w:rsidRDefault="000F6605" w:rsidP="000F6605">
      <w:pPr>
        <w:rPr>
          <w:rFonts w:eastAsiaTheme="majorEastAsia"/>
          <w:b/>
          <w:color w:val="104F75"/>
          <w:sz w:val="24"/>
          <w:szCs w:val="24"/>
        </w:rPr>
      </w:pPr>
      <w:r w:rsidRPr="004053D9">
        <w:rPr>
          <w:rFonts w:eastAsiaTheme="majorEastAsia"/>
          <w:b/>
          <w:color w:val="104F75"/>
          <w:sz w:val="24"/>
          <w:szCs w:val="24"/>
        </w:rPr>
        <w:t>4</w:t>
      </w:r>
      <w:r>
        <w:rPr>
          <w:rFonts w:eastAsiaTheme="majorEastAsia"/>
          <w:b/>
          <w:color w:val="104F75"/>
          <w:sz w:val="24"/>
          <w:szCs w:val="24"/>
        </w:rPr>
        <w:t xml:space="preserve"> Overall</w:t>
      </w:r>
      <w:r w:rsidRPr="00CD2E44">
        <w:rPr>
          <w:rFonts w:eastAsiaTheme="majorEastAsia"/>
          <w:b/>
          <w:color w:val="104F75"/>
          <w:sz w:val="24"/>
          <w:szCs w:val="24"/>
        </w:rPr>
        <w:t xml:space="preserve"> </w:t>
      </w:r>
      <w:r>
        <w:rPr>
          <w:rFonts w:eastAsiaTheme="majorEastAsia"/>
          <w:b/>
          <w:color w:val="104F75"/>
          <w:sz w:val="24"/>
          <w:szCs w:val="24"/>
        </w:rPr>
        <w:t>a</w:t>
      </w:r>
      <w:r w:rsidRPr="00CD2E44">
        <w:rPr>
          <w:rFonts w:eastAsiaTheme="majorEastAsia"/>
          <w:b/>
          <w:color w:val="104F75"/>
          <w:sz w:val="24"/>
          <w:szCs w:val="24"/>
        </w:rPr>
        <w:t xml:space="preserve">ssessment of </w:t>
      </w:r>
      <w:r>
        <w:rPr>
          <w:rFonts w:eastAsiaTheme="majorEastAsia"/>
          <w:b/>
          <w:color w:val="104F75"/>
          <w:sz w:val="24"/>
          <w:szCs w:val="24"/>
        </w:rPr>
        <w:t>provision</w:t>
      </w:r>
    </w:p>
    <w:tbl>
      <w:tblPr>
        <w:tblStyle w:val="TableGrid"/>
        <w:tblW w:w="9497" w:type="dxa"/>
        <w:tblInd w:w="137" w:type="dxa"/>
        <w:tblLook w:val="04A0" w:firstRow="1" w:lastRow="0" w:firstColumn="1" w:lastColumn="0" w:noHBand="0" w:noVBand="1"/>
      </w:tblPr>
      <w:tblGrid>
        <w:gridCol w:w="1361"/>
        <w:gridCol w:w="8136"/>
      </w:tblGrid>
      <w:tr w:rsidR="000F6605" w:rsidRPr="00254CDB" w14:paraId="5F856AEE" w14:textId="77777777" w:rsidTr="002F4545">
        <w:tc>
          <w:tcPr>
            <w:tcW w:w="1361" w:type="dxa"/>
            <w:shd w:val="clear" w:color="auto" w:fill="CFDCE3"/>
            <w:tcMar>
              <w:top w:w="57" w:type="dxa"/>
              <w:bottom w:w="57" w:type="dxa"/>
            </w:tcMar>
          </w:tcPr>
          <w:p w14:paraId="2F4F228E" w14:textId="77777777" w:rsidR="000F6605" w:rsidRPr="00254CDB" w:rsidRDefault="000F6605" w:rsidP="002F4545">
            <w:pPr>
              <w:pStyle w:val="Title"/>
              <w:rPr>
                <w:rFonts w:ascii="Arial" w:hAnsi="Arial" w:cs="Arial"/>
                <w:sz w:val="20"/>
                <w:szCs w:val="20"/>
              </w:rPr>
            </w:pPr>
            <w:r>
              <w:rPr>
                <w:rFonts w:ascii="Arial" w:hAnsi="Arial" w:cs="Arial"/>
                <w:sz w:val="20"/>
                <w:szCs w:val="20"/>
              </w:rPr>
              <w:t>Strengths</w:t>
            </w:r>
          </w:p>
        </w:tc>
        <w:tc>
          <w:tcPr>
            <w:tcW w:w="8136" w:type="dxa"/>
            <w:shd w:val="clear" w:color="auto" w:fill="auto"/>
            <w:tcMar>
              <w:top w:w="57" w:type="dxa"/>
              <w:bottom w:w="57" w:type="dxa"/>
            </w:tcMar>
          </w:tcPr>
          <w:p w14:paraId="09ED64F3" w14:textId="77777777" w:rsidR="000F6605" w:rsidRDefault="000F6605" w:rsidP="002F4545">
            <w:pPr>
              <w:pStyle w:val="Title"/>
              <w:rPr>
                <w:rFonts w:ascii="Arial" w:hAnsi="Arial" w:cs="Arial"/>
                <w:sz w:val="20"/>
                <w:szCs w:val="20"/>
              </w:rPr>
            </w:pPr>
            <w:r>
              <w:rPr>
                <w:rFonts w:ascii="Arial" w:hAnsi="Arial" w:cs="Arial"/>
                <w:sz w:val="20"/>
                <w:szCs w:val="20"/>
              </w:rPr>
              <w:t>[insert up to 5 bullet points]</w:t>
            </w:r>
          </w:p>
          <w:p w14:paraId="73467D10" w14:textId="77777777" w:rsidR="000F6605" w:rsidRDefault="000F6605" w:rsidP="002F4545">
            <w:pPr>
              <w:pStyle w:val="Title"/>
              <w:rPr>
                <w:rFonts w:ascii="Arial" w:hAnsi="Arial" w:cs="Arial"/>
                <w:sz w:val="20"/>
                <w:szCs w:val="20"/>
              </w:rPr>
            </w:pPr>
          </w:p>
          <w:p w14:paraId="7238D741" w14:textId="77777777" w:rsidR="000F6605" w:rsidRDefault="000F6605" w:rsidP="002F4545">
            <w:pPr>
              <w:pStyle w:val="Title"/>
              <w:rPr>
                <w:rFonts w:ascii="Arial" w:hAnsi="Arial" w:cs="Arial"/>
                <w:sz w:val="20"/>
                <w:szCs w:val="20"/>
              </w:rPr>
            </w:pPr>
          </w:p>
          <w:p w14:paraId="09A6CFFA" w14:textId="77777777" w:rsidR="000F6605" w:rsidRDefault="000F6605" w:rsidP="002F4545">
            <w:pPr>
              <w:pStyle w:val="Title"/>
              <w:rPr>
                <w:rFonts w:ascii="Arial" w:hAnsi="Arial" w:cs="Arial"/>
                <w:sz w:val="20"/>
                <w:szCs w:val="20"/>
              </w:rPr>
            </w:pPr>
          </w:p>
        </w:tc>
      </w:tr>
      <w:tr w:rsidR="000F6605" w:rsidRPr="00254CDB" w14:paraId="06D038A6" w14:textId="77777777" w:rsidTr="002F4545">
        <w:tc>
          <w:tcPr>
            <w:tcW w:w="1361" w:type="dxa"/>
            <w:shd w:val="clear" w:color="auto" w:fill="CFDCE3"/>
            <w:tcMar>
              <w:top w:w="57" w:type="dxa"/>
              <w:bottom w:w="57" w:type="dxa"/>
            </w:tcMar>
          </w:tcPr>
          <w:p w14:paraId="1C6426BF" w14:textId="77777777" w:rsidR="000F6605" w:rsidRPr="00254CDB" w:rsidRDefault="000F6605" w:rsidP="002F4545">
            <w:pPr>
              <w:pStyle w:val="Title"/>
              <w:rPr>
                <w:rFonts w:ascii="Arial" w:hAnsi="Arial" w:cs="Arial"/>
                <w:sz w:val="20"/>
                <w:szCs w:val="20"/>
              </w:rPr>
            </w:pPr>
            <w:r>
              <w:rPr>
                <w:rFonts w:ascii="Arial" w:hAnsi="Arial" w:cs="Arial"/>
                <w:sz w:val="20"/>
                <w:szCs w:val="20"/>
              </w:rPr>
              <w:t>Weaknesses</w:t>
            </w:r>
          </w:p>
        </w:tc>
        <w:tc>
          <w:tcPr>
            <w:tcW w:w="8136" w:type="dxa"/>
            <w:shd w:val="clear" w:color="auto" w:fill="auto"/>
            <w:tcMar>
              <w:top w:w="57" w:type="dxa"/>
              <w:bottom w:w="57" w:type="dxa"/>
            </w:tcMar>
          </w:tcPr>
          <w:p w14:paraId="492F31A5" w14:textId="77777777" w:rsidR="000F6605" w:rsidRDefault="000F6605" w:rsidP="002F4545">
            <w:pPr>
              <w:pStyle w:val="Title"/>
              <w:rPr>
                <w:rFonts w:ascii="Arial" w:hAnsi="Arial" w:cs="Arial"/>
                <w:sz w:val="20"/>
                <w:szCs w:val="20"/>
              </w:rPr>
            </w:pPr>
            <w:r>
              <w:rPr>
                <w:rFonts w:ascii="Arial" w:hAnsi="Arial" w:cs="Arial"/>
                <w:sz w:val="20"/>
                <w:szCs w:val="20"/>
              </w:rPr>
              <w:t>[insert up to 5 bullet points]</w:t>
            </w:r>
          </w:p>
          <w:p w14:paraId="329072FD" w14:textId="77777777" w:rsidR="000F6605" w:rsidRDefault="000F6605" w:rsidP="002F4545">
            <w:pPr>
              <w:pStyle w:val="Title"/>
              <w:rPr>
                <w:rFonts w:ascii="Arial" w:hAnsi="Arial" w:cs="Arial"/>
                <w:sz w:val="20"/>
                <w:szCs w:val="20"/>
              </w:rPr>
            </w:pPr>
          </w:p>
          <w:p w14:paraId="6A982AE6" w14:textId="77777777" w:rsidR="000F6605" w:rsidRDefault="000F6605" w:rsidP="002F4545">
            <w:pPr>
              <w:pStyle w:val="Title"/>
              <w:rPr>
                <w:rFonts w:ascii="Arial" w:hAnsi="Arial" w:cs="Arial"/>
                <w:sz w:val="20"/>
                <w:szCs w:val="20"/>
              </w:rPr>
            </w:pPr>
          </w:p>
          <w:p w14:paraId="6AB2B555" w14:textId="77777777" w:rsidR="000F6605" w:rsidRDefault="000F6605" w:rsidP="002F4545">
            <w:pPr>
              <w:pStyle w:val="Title"/>
              <w:rPr>
                <w:rFonts w:ascii="Arial" w:hAnsi="Arial" w:cs="Arial"/>
                <w:sz w:val="20"/>
                <w:szCs w:val="20"/>
              </w:rPr>
            </w:pPr>
          </w:p>
          <w:p w14:paraId="64E380C7" w14:textId="77777777" w:rsidR="000F6605" w:rsidRDefault="000F6605" w:rsidP="002F4545">
            <w:pPr>
              <w:pStyle w:val="Title"/>
              <w:rPr>
                <w:rFonts w:ascii="Arial" w:hAnsi="Arial" w:cs="Arial"/>
                <w:sz w:val="20"/>
                <w:szCs w:val="20"/>
              </w:rPr>
            </w:pPr>
          </w:p>
        </w:tc>
      </w:tr>
    </w:tbl>
    <w:p w14:paraId="7D19F06C" w14:textId="77777777" w:rsidR="000F6605" w:rsidRDefault="000F6605" w:rsidP="000F6605">
      <w:pPr>
        <w:rPr>
          <w:i/>
        </w:rPr>
      </w:pPr>
    </w:p>
    <w:p w14:paraId="6729614F" w14:textId="77777777" w:rsidR="000F6605" w:rsidRPr="004053D9" w:rsidRDefault="000F6605" w:rsidP="000F6605">
      <w:pPr>
        <w:rPr>
          <w:rFonts w:eastAsiaTheme="majorEastAsia"/>
          <w:b/>
          <w:color w:val="104F75"/>
          <w:sz w:val="24"/>
          <w:szCs w:val="24"/>
        </w:rPr>
      </w:pPr>
      <w:r>
        <w:rPr>
          <w:rFonts w:eastAsiaTheme="majorEastAsia"/>
          <w:b/>
          <w:color w:val="104F75"/>
          <w:sz w:val="24"/>
          <w:szCs w:val="24"/>
        </w:rPr>
        <w:t>5 Summary of</w:t>
      </w:r>
      <w:r w:rsidRPr="004053D9">
        <w:rPr>
          <w:rFonts w:eastAsiaTheme="majorEastAsia"/>
          <w:b/>
          <w:color w:val="104F75"/>
          <w:sz w:val="24"/>
          <w:szCs w:val="24"/>
        </w:rPr>
        <w:t xml:space="preserve"> performance against the Quality Framework</w:t>
      </w:r>
    </w:p>
    <w:tbl>
      <w:tblPr>
        <w:tblStyle w:val="ListTable3-Accent6"/>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154"/>
        <w:gridCol w:w="3205"/>
        <w:gridCol w:w="3755"/>
      </w:tblGrid>
      <w:tr w:rsidR="000F6605" w:rsidRPr="00FB4624" w14:paraId="0A368315" w14:textId="77777777" w:rsidTr="002F4545">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9497" w:type="dxa"/>
            <w:gridSpan w:val="4"/>
            <w:shd w:val="clear" w:color="auto" w:fill="CFDCE3"/>
          </w:tcPr>
          <w:p w14:paraId="3986FA20" w14:textId="77777777" w:rsidR="000F6605" w:rsidRPr="00FB4624" w:rsidRDefault="000F6605" w:rsidP="002F4545">
            <w:pPr>
              <w:pStyle w:val="Default"/>
              <w:spacing w:before="60" w:after="60"/>
              <w:rPr>
                <w:b w:val="0"/>
                <w:sz w:val="22"/>
                <w:szCs w:val="22"/>
              </w:rPr>
            </w:pPr>
            <w:r w:rsidRPr="00FB4624">
              <w:rPr>
                <w:i/>
                <w:sz w:val="22"/>
                <w:szCs w:val="22"/>
              </w:rPr>
              <w:t>Provider</w:t>
            </w:r>
            <w:r>
              <w:rPr>
                <w:i/>
                <w:sz w:val="22"/>
                <w:szCs w:val="22"/>
              </w:rPr>
              <w:t>’s</w:t>
            </w:r>
            <w:r w:rsidRPr="00FB4624">
              <w:rPr>
                <w:i/>
                <w:sz w:val="22"/>
                <w:szCs w:val="22"/>
              </w:rPr>
              <w:t xml:space="preserve"> leadership and management </w:t>
            </w:r>
          </w:p>
        </w:tc>
      </w:tr>
      <w:tr w:rsidR="000F6605" w:rsidRPr="004053D9" w14:paraId="115074AD"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684F6DDB" w14:textId="77777777" w:rsidR="000F6605" w:rsidRPr="008960CB" w:rsidRDefault="000F6605" w:rsidP="002F4545">
            <w:pPr>
              <w:rPr>
                <w:b w:val="0"/>
                <w:sz w:val="20"/>
                <w:szCs w:val="20"/>
              </w:rPr>
            </w:pPr>
            <w:bookmarkStart w:id="471" w:name="_Hlk503188369"/>
          </w:p>
        </w:tc>
        <w:bookmarkEnd w:id="471"/>
        <w:tc>
          <w:tcPr>
            <w:tcW w:w="2154" w:type="dxa"/>
            <w:tcBorders>
              <w:top w:val="single" w:sz="4" w:space="0" w:color="auto"/>
              <w:left w:val="nil"/>
              <w:bottom w:val="single" w:sz="4" w:space="0" w:color="auto"/>
            </w:tcBorders>
          </w:tcPr>
          <w:p w14:paraId="4A36515C"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205" w:type="dxa"/>
            <w:tcBorders>
              <w:top w:val="single" w:sz="4" w:space="0" w:color="auto"/>
              <w:bottom w:val="single" w:sz="4" w:space="0" w:color="auto"/>
            </w:tcBorders>
          </w:tcPr>
          <w:p w14:paraId="20DC185B" w14:textId="77777777" w:rsidR="000F6605" w:rsidRPr="008960CB" w:rsidRDefault="000F6605" w:rsidP="002F454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Evaluative comment</w:t>
            </w:r>
          </w:p>
        </w:tc>
        <w:tc>
          <w:tcPr>
            <w:tcW w:w="3755" w:type="dxa"/>
            <w:tcBorders>
              <w:top w:val="single" w:sz="4" w:space="0" w:color="auto"/>
              <w:bottom w:val="single" w:sz="4" w:space="0" w:color="auto"/>
            </w:tcBorders>
          </w:tcPr>
          <w:p w14:paraId="369F1E0C" w14:textId="77777777" w:rsidR="000F6605" w:rsidRPr="008960CB" w:rsidRDefault="000F6605" w:rsidP="002F454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Evidence</w:t>
            </w:r>
          </w:p>
        </w:tc>
      </w:tr>
      <w:tr w:rsidR="000F6605" w:rsidRPr="004053D9" w14:paraId="51A58444"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5698BACE" w14:textId="77777777" w:rsidR="000F6605" w:rsidRPr="008960CB" w:rsidRDefault="000F6605" w:rsidP="002F4545">
            <w:pPr>
              <w:rPr>
                <w:b w:val="0"/>
                <w:sz w:val="20"/>
                <w:szCs w:val="20"/>
              </w:rPr>
            </w:pPr>
            <w:r w:rsidRPr="008960CB">
              <w:rPr>
                <w:b w:val="0"/>
                <w:sz w:val="20"/>
                <w:szCs w:val="20"/>
              </w:rPr>
              <w:t>A</w:t>
            </w:r>
          </w:p>
        </w:tc>
        <w:tc>
          <w:tcPr>
            <w:tcW w:w="2154" w:type="dxa"/>
            <w:tcBorders>
              <w:left w:val="nil"/>
            </w:tcBorders>
          </w:tcPr>
          <w:p w14:paraId="3C436640"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General management</w:t>
            </w:r>
          </w:p>
          <w:p w14:paraId="00B670EF"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i/>
                <w:sz w:val="20"/>
                <w:szCs w:val="20"/>
              </w:rPr>
            </w:pPr>
          </w:p>
        </w:tc>
        <w:tc>
          <w:tcPr>
            <w:tcW w:w="3205" w:type="dxa"/>
          </w:tcPr>
          <w:p w14:paraId="72171F78"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Pr>
          <w:p w14:paraId="7C1F2398"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228EAF7D"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55CFFCE5" w14:textId="77777777" w:rsidR="000F6605" w:rsidRPr="008960CB" w:rsidRDefault="000F6605" w:rsidP="002F4545">
            <w:pPr>
              <w:rPr>
                <w:b w:val="0"/>
                <w:sz w:val="20"/>
                <w:szCs w:val="20"/>
              </w:rPr>
            </w:pPr>
            <w:r w:rsidRPr="008960CB">
              <w:rPr>
                <w:b w:val="0"/>
                <w:sz w:val="20"/>
                <w:szCs w:val="20"/>
              </w:rPr>
              <w:t>B</w:t>
            </w:r>
          </w:p>
        </w:tc>
        <w:tc>
          <w:tcPr>
            <w:tcW w:w="2154" w:type="dxa"/>
            <w:tcBorders>
              <w:left w:val="nil"/>
            </w:tcBorders>
          </w:tcPr>
          <w:p w14:paraId="2725AF04"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Engagement strategy</w:t>
            </w:r>
          </w:p>
          <w:p w14:paraId="6BB7ED6A"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205" w:type="dxa"/>
          </w:tcPr>
          <w:p w14:paraId="0A1BE7DC"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Pr>
          <w:p w14:paraId="6B9A893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610DA11E"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56EF245A" w14:textId="77777777" w:rsidR="000F6605" w:rsidRPr="008960CB" w:rsidRDefault="000F6605" w:rsidP="002F4545">
            <w:pPr>
              <w:rPr>
                <w:b w:val="0"/>
                <w:sz w:val="20"/>
                <w:szCs w:val="20"/>
              </w:rPr>
            </w:pPr>
            <w:r w:rsidRPr="008960CB">
              <w:rPr>
                <w:b w:val="0"/>
                <w:sz w:val="20"/>
                <w:szCs w:val="20"/>
              </w:rPr>
              <w:t>C</w:t>
            </w:r>
          </w:p>
        </w:tc>
        <w:tc>
          <w:tcPr>
            <w:tcW w:w="2154" w:type="dxa"/>
            <w:tcBorders>
              <w:left w:val="nil"/>
            </w:tcBorders>
          </w:tcPr>
          <w:p w14:paraId="2F5277A6"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Resourcing and contingency planning</w:t>
            </w:r>
          </w:p>
          <w:p w14:paraId="09C4E4D0"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205" w:type="dxa"/>
          </w:tcPr>
          <w:p w14:paraId="618ABA4E"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Pr>
          <w:p w14:paraId="221A2BC3"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725C41AC"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62EAEE76" w14:textId="77777777" w:rsidR="000F6605" w:rsidRPr="008960CB" w:rsidRDefault="000F6605" w:rsidP="002F4545">
            <w:pPr>
              <w:rPr>
                <w:b w:val="0"/>
                <w:sz w:val="20"/>
                <w:szCs w:val="20"/>
              </w:rPr>
            </w:pPr>
            <w:r w:rsidRPr="008960CB">
              <w:rPr>
                <w:b w:val="0"/>
                <w:sz w:val="20"/>
                <w:szCs w:val="20"/>
              </w:rPr>
              <w:t>D</w:t>
            </w:r>
          </w:p>
        </w:tc>
        <w:tc>
          <w:tcPr>
            <w:tcW w:w="2154" w:type="dxa"/>
            <w:tcBorders>
              <w:left w:val="nil"/>
            </w:tcBorders>
          </w:tcPr>
          <w:p w14:paraId="69CB1AA7"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Recruitment and admission of participants</w:t>
            </w:r>
          </w:p>
          <w:p w14:paraId="2FCA6730"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rPr>
            </w:pPr>
            <w:r w:rsidRPr="008960CB">
              <w:rPr>
                <w:sz w:val="20"/>
                <w:szCs w:val="20"/>
              </w:rPr>
              <w:t xml:space="preserve">(metrics 1, 2 and 3) </w:t>
            </w:r>
          </w:p>
          <w:p w14:paraId="02E5733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205" w:type="dxa"/>
          </w:tcPr>
          <w:p w14:paraId="378178C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Pr>
          <w:p w14:paraId="7D02E01A"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62CC4A73"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585069FB" w14:textId="77777777" w:rsidR="000F6605" w:rsidRPr="008960CB" w:rsidRDefault="000F6605" w:rsidP="002F4545">
            <w:pPr>
              <w:rPr>
                <w:b w:val="0"/>
                <w:sz w:val="20"/>
                <w:szCs w:val="20"/>
              </w:rPr>
            </w:pPr>
            <w:r w:rsidRPr="008960CB">
              <w:rPr>
                <w:b w:val="0"/>
                <w:sz w:val="20"/>
                <w:szCs w:val="20"/>
              </w:rPr>
              <w:t>E</w:t>
            </w:r>
          </w:p>
        </w:tc>
        <w:tc>
          <w:tcPr>
            <w:tcW w:w="2154" w:type="dxa"/>
            <w:tcBorders>
              <w:left w:val="nil"/>
            </w:tcBorders>
          </w:tcPr>
          <w:p w14:paraId="1FFE9DD3"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Transparency</w:t>
            </w:r>
          </w:p>
          <w:p w14:paraId="05F960C0"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205" w:type="dxa"/>
          </w:tcPr>
          <w:p w14:paraId="4B0168F6"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Pr>
          <w:p w14:paraId="10247C96"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448B5372"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52511450" w14:textId="77777777" w:rsidR="000F6605" w:rsidRPr="008960CB" w:rsidRDefault="000F6605" w:rsidP="002F4545">
            <w:pPr>
              <w:rPr>
                <w:b w:val="0"/>
                <w:sz w:val="20"/>
                <w:szCs w:val="20"/>
              </w:rPr>
            </w:pPr>
            <w:r w:rsidRPr="008960CB">
              <w:rPr>
                <w:b w:val="0"/>
                <w:sz w:val="20"/>
                <w:szCs w:val="20"/>
              </w:rPr>
              <w:t>F</w:t>
            </w:r>
          </w:p>
        </w:tc>
        <w:tc>
          <w:tcPr>
            <w:tcW w:w="2154" w:type="dxa"/>
            <w:tcBorders>
              <w:left w:val="nil"/>
            </w:tcBorders>
          </w:tcPr>
          <w:p w14:paraId="0B85288B"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Continuous improvement</w:t>
            </w:r>
          </w:p>
          <w:p w14:paraId="0E710A0E"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205" w:type="dxa"/>
          </w:tcPr>
          <w:p w14:paraId="219B7F59"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Pr>
          <w:p w14:paraId="65713F03"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69271BD9"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bottom w:val="single" w:sz="4" w:space="0" w:color="auto"/>
            </w:tcBorders>
          </w:tcPr>
          <w:p w14:paraId="300D11D5" w14:textId="77777777" w:rsidR="000F6605" w:rsidRPr="008960CB" w:rsidRDefault="000F6605" w:rsidP="002F4545">
            <w:pPr>
              <w:rPr>
                <w:b w:val="0"/>
                <w:sz w:val="20"/>
                <w:szCs w:val="20"/>
              </w:rPr>
            </w:pPr>
            <w:r w:rsidRPr="008960CB">
              <w:rPr>
                <w:b w:val="0"/>
                <w:sz w:val="20"/>
                <w:szCs w:val="20"/>
              </w:rPr>
              <w:t>G</w:t>
            </w:r>
          </w:p>
        </w:tc>
        <w:tc>
          <w:tcPr>
            <w:tcW w:w="2154" w:type="dxa"/>
            <w:tcBorders>
              <w:left w:val="nil"/>
            </w:tcBorders>
          </w:tcPr>
          <w:p w14:paraId="0071F4EB"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Complaints and appeals procedures</w:t>
            </w:r>
          </w:p>
          <w:p w14:paraId="2ECD9B5C"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205" w:type="dxa"/>
          </w:tcPr>
          <w:p w14:paraId="20CDF6E9"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Pr>
          <w:p w14:paraId="1886097F"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4F59141D"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1C6439B3" w14:textId="77777777" w:rsidR="000F6605" w:rsidRPr="008960CB" w:rsidRDefault="000F6605" w:rsidP="002F4545">
            <w:pPr>
              <w:rPr>
                <w:b w:val="0"/>
                <w:sz w:val="20"/>
                <w:szCs w:val="20"/>
              </w:rPr>
            </w:pPr>
            <w:r w:rsidRPr="008960CB">
              <w:rPr>
                <w:b w:val="0"/>
                <w:sz w:val="20"/>
                <w:szCs w:val="20"/>
              </w:rPr>
              <w:t>H</w:t>
            </w:r>
          </w:p>
        </w:tc>
        <w:tc>
          <w:tcPr>
            <w:tcW w:w="2154" w:type="dxa"/>
            <w:tcBorders>
              <w:left w:val="nil"/>
            </w:tcBorders>
          </w:tcPr>
          <w:p w14:paraId="4C064C5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Preventing and dealing with malpractice and maladministration</w:t>
            </w:r>
          </w:p>
          <w:p w14:paraId="28AC5870"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205" w:type="dxa"/>
          </w:tcPr>
          <w:p w14:paraId="76C9938E"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Pr>
          <w:p w14:paraId="2E2EAABE"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FB4624" w14:paraId="7A4FF47C" w14:textId="77777777" w:rsidTr="002F4545">
        <w:tc>
          <w:tcPr>
            <w:cnfStyle w:val="001000000000" w:firstRow="0" w:lastRow="0" w:firstColumn="1" w:lastColumn="0" w:oddVBand="0" w:evenVBand="0" w:oddHBand="0" w:evenHBand="0" w:firstRowFirstColumn="0" w:firstRowLastColumn="0" w:lastRowFirstColumn="0" w:lastRowLastColumn="0"/>
            <w:tcW w:w="9497" w:type="dxa"/>
            <w:gridSpan w:val="4"/>
            <w:tcBorders>
              <w:top w:val="single" w:sz="4" w:space="0" w:color="auto"/>
              <w:bottom w:val="single" w:sz="4" w:space="0" w:color="auto"/>
            </w:tcBorders>
            <w:shd w:val="clear" w:color="auto" w:fill="CFDCE3"/>
          </w:tcPr>
          <w:p w14:paraId="27657541" w14:textId="77777777" w:rsidR="000F6605" w:rsidRPr="00FB4624" w:rsidRDefault="000F6605" w:rsidP="002F4545">
            <w:pPr>
              <w:pStyle w:val="Default"/>
              <w:spacing w:before="60" w:after="60"/>
              <w:rPr>
                <w:i/>
                <w:sz w:val="22"/>
                <w:szCs w:val="22"/>
              </w:rPr>
            </w:pPr>
            <w:r w:rsidRPr="00FB4624">
              <w:rPr>
                <w:i/>
                <w:sz w:val="22"/>
                <w:szCs w:val="22"/>
              </w:rPr>
              <w:t>Provider</w:t>
            </w:r>
            <w:r>
              <w:rPr>
                <w:i/>
                <w:sz w:val="22"/>
                <w:szCs w:val="22"/>
              </w:rPr>
              <w:t xml:space="preserve">’s </w:t>
            </w:r>
            <w:r w:rsidRPr="00FB4624">
              <w:rPr>
                <w:i/>
                <w:sz w:val="22"/>
                <w:szCs w:val="22"/>
              </w:rPr>
              <w:t xml:space="preserve">provision </w:t>
            </w:r>
          </w:p>
        </w:tc>
      </w:tr>
      <w:tr w:rsidR="000F6605" w:rsidRPr="004053D9" w14:paraId="1C21102D"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686329E3" w14:textId="77777777" w:rsidR="000F6605" w:rsidRPr="008960CB" w:rsidRDefault="000F6605" w:rsidP="002F4545">
            <w:pPr>
              <w:rPr>
                <w:b w:val="0"/>
                <w:sz w:val="20"/>
                <w:szCs w:val="20"/>
              </w:rPr>
            </w:pPr>
            <w:r>
              <w:rPr>
                <w:b w:val="0"/>
                <w:sz w:val="20"/>
                <w:szCs w:val="20"/>
              </w:rPr>
              <w:t>I</w:t>
            </w:r>
          </w:p>
        </w:tc>
        <w:tc>
          <w:tcPr>
            <w:tcW w:w="2154" w:type="dxa"/>
            <w:tcBorders>
              <w:top w:val="single" w:sz="4" w:space="0" w:color="auto"/>
              <w:left w:val="single" w:sz="4" w:space="0" w:color="auto"/>
              <w:bottom w:val="single" w:sz="4" w:space="0" w:color="auto"/>
              <w:right w:val="single" w:sz="4" w:space="0" w:color="auto"/>
            </w:tcBorders>
          </w:tcPr>
          <w:p w14:paraId="3F4AD89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r w:rsidRPr="008960CB">
              <w:rPr>
                <w:sz w:val="20"/>
                <w:szCs w:val="20"/>
              </w:rPr>
              <w:t>Design of content</w:t>
            </w:r>
          </w:p>
        </w:tc>
        <w:tc>
          <w:tcPr>
            <w:tcW w:w="3205" w:type="dxa"/>
            <w:tcBorders>
              <w:top w:val="single" w:sz="4" w:space="0" w:color="auto"/>
              <w:left w:val="single" w:sz="4" w:space="0" w:color="auto"/>
              <w:bottom w:val="single" w:sz="4" w:space="0" w:color="auto"/>
              <w:right w:val="single" w:sz="4" w:space="0" w:color="auto"/>
            </w:tcBorders>
          </w:tcPr>
          <w:p w14:paraId="3563B44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p w14:paraId="4D07F410"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Borders>
              <w:top w:val="single" w:sz="4" w:space="0" w:color="auto"/>
              <w:left w:val="single" w:sz="4" w:space="0" w:color="auto"/>
              <w:bottom w:val="single" w:sz="4" w:space="0" w:color="auto"/>
            </w:tcBorders>
          </w:tcPr>
          <w:p w14:paraId="452AF5B6"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7EF72D92"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3B7645A5" w14:textId="77777777" w:rsidR="000F6605" w:rsidRPr="008960CB" w:rsidRDefault="000F6605" w:rsidP="002F4545">
            <w:pPr>
              <w:rPr>
                <w:b w:val="0"/>
                <w:sz w:val="20"/>
                <w:szCs w:val="20"/>
              </w:rPr>
            </w:pPr>
            <w:r>
              <w:rPr>
                <w:b w:val="0"/>
                <w:sz w:val="20"/>
                <w:szCs w:val="20"/>
              </w:rPr>
              <w:t>J</w:t>
            </w:r>
          </w:p>
        </w:tc>
        <w:tc>
          <w:tcPr>
            <w:tcW w:w="2154" w:type="dxa"/>
            <w:tcBorders>
              <w:left w:val="single" w:sz="4" w:space="0" w:color="auto"/>
              <w:bottom w:val="single" w:sz="4" w:space="0" w:color="auto"/>
              <w:right w:val="single" w:sz="4" w:space="0" w:color="auto"/>
            </w:tcBorders>
          </w:tcPr>
          <w:p w14:paraId="435AA6BB"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Types of study</w:t>
            </w:r>
          </w:p>
          <w:p w14:paraId="07BB1AF8"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205" w:type="dxa"/>
            <w:tcBorders>
              <w:left w:val="single" w:sz="4" w:space="0" w:color="auto"/>
              <w:bottom w:val="single" w:sz="4" w:space="0" w:color="auto"/>
              <w:right w:val="single" w:sz="4" w:space="0" w:color="auto"/>
            </w:tcBorders>
          </w:tcPr>
          <w:p w14:paraId="30065710"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Borders>
              <w:left w:val="single" w:sz="4" w:space="0" w:color="auto"/>
              <w:bottom w:val="single" w:sz="4" w:space="0" w:color="auto"/>
            </w:tcBorders>
          </w:tcPr>
          <w:p w14:paraId="7E46D8C6"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23852D82"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6B9C2DCD" w14:textId="77777777" w:rsidR="000F6605" w:rsidRPr="008960CB" w:rsidRDefault="000F6605" w:rsidP="002F4545">
            <w:pPr>
              <w:rPr>
                <w:b w:val="0"/>
                <w:sz w:val="20"/>
                <w:szCs w:val="20"/>
              </w:rPr>
            </w:pPr>
            <w:r>
              <w:rPr>
                <w:b w:val="0"/>
                <w:sz w:val="20"/>
                <w:szCs w:val="20"/>
              </w:rPr>
              <w:t>K</w:t>
            </w:r>
          </w:p>
        </w:tc>
        <w:tc>
          <w:tcPr>
            <w:tcW w:w="2154" w:type="dxa"/>
            <w:tcBorders>
              <w:top w:val="single" w:sz="4" w:space="0" w:color="auto"/>
              <w:left w:val="single" w:sz="4" w:space="0" w:color="auto"/>
              <w:bottom w:val="single" w:sz="4" w:space="0" w:color="auto"/>
              <w:right w:val="single" w:sz="4" w:space="0" w:color="auto"/>
            </w:tcBorders>
          </w:tcPr>
          <w:p w14:paraId="619603B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Availability of venues</w:t>
            </w:r>
          </w:p>
          <w:p w14:paraId="531A43A6"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205" w:type="dxa"/>
            <w:tcBorders>
              <w:top w:val="single" w:sz="4" w:space="0" w:color="auto"/>
              <w:left w:val="single" w:sz="4" w:space="0" w:color="auto"/>
              <w:bottom w:val="single" w:sz="4" w:space="0" w:color="auto"/>
              <w:right w:val="single" w:sz="4" w:space="0" w:color="auto"/>
            </w:tcBorders>
          </w:tcPr>
          <w:p w14:paraId="31A216EA"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Borders>
              <w:top w:val="single" w:sz="4" w:space="0" w:color="auto"/>
              <w:left w:val="single" w:sz="4" w:space="0" w:color="auto"/>
              <w:bottom w:val="single" w:sz="4" w:space="0" w:color="auto"/>
            </w:tcBorders>
          </w:tcPr>
          <w:p w14:paraId="3255E02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283CE321"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472F98F0" w14:textId="77777777" w:rsidR="000F6605" w:rsidRPr="008960CB" w:rsidRDefault="000F6605" w:rsidP="002F4545">
            <w:pPr>
              <w:rPr>
                <w:b w:val="0"/>
                <w:sz w:val="20"/>
                <w:szCs w:val="20"/>
              </w:rPr>
            </w:pPr>
            <w:r>
              <w:rPr>
                <w:b w:val="0"/>
                <w:sz w:val="20"/>
                <w:szCs w:val="20"/>
              </w:rPr>
              <w:t>L</w:t>
            </w:r>
          </w:p>
        </w:tc>
        <w:tc>
          <w:tcPr>
            <w:tcW w:w="2154" w:type="dxa"/>
            <w:tcBorders>
              <w:top w:val="single" w:sz="4" w:space="0" w:color="auto"/>
              <w:left w:val="single" w:sz="4" w:space="0" w:color="auto"/>
              <w:right w:val="single" w:sz="4" w:space="0" w:color="auto"/>
            </w:tcBorders>
          </w:tcPr>
          <w:p w14:paraId="080AF852"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r w:rsidRPr="008960CB">
              <w:rPr>
                <w:sz w:val="20"/>
                <w:szCs w:val="20"/>
              </w:rPr>
              <w:t>Support for participants</w:t>
            </w:r>
          </w:p>
        </w:tc>
        <w:tc>
          <w:tcPr>
            <w:tcW w:w="3205" w:type="dxa"/>
            <w:tcBorders>
              <w:top w:val="single" w:sz="4" w:space="0" w:color="auto"/>
              <w:left w:val="single" w:sz="4" w:space="0" w:color="auto"/>
              <w:right w:val="single" w:sz="4" w:space="0" w:color="auto"/>
            </w:tcBorders>
          </w:tcPr>
          <w:p w14:paraId="27E5200E"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p w14:paraId="1C0B90C1"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Borders>
              <w:top w:val="single" w:sz="4" w:space="0" w:color="auto"/>
              <w:left w:val="single" w:sz="4" w:space="0" w:color="auto"/>
            </w:tcBorders>
          </w:tcPr>
          <w:p w14:paraId="02BD0386"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2AA2DF49"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42E22C5A" w14:textId="77777777" w:rsidR="000F6605" w:rsidRPr="008960CB" w:rsidRDefault="000F6605" w:rsidP="002F4545">
            <w:pPr>
              <w:rPr>
                <w:b w:val="0"/>
                <w:sz w:val="20"/>
                <w:szCs w:val="20"/>
              </w:rPr>
            </w:pPr>
            <w:r>
              <w:rPr>
                <w:b w:val="0"/>
                <w:sz w:val="20"/>
                <w:szCs w:val="20"/>
              </w:rPr>
              <w:t>M</w:t>
            </w:r>
          </w:p>
        </w:tc>
        <w:tc>
          <w:tcPr>
            <w:tcW w:w="2154" w:type="dxa"/>
            <w:tcBorders>
              <w:top w:val="single" w:sz="4" w:space="0" w:color="auto"/>
              <w:left w:val="single" w:sz="4" w:space="0" w:color="auto"/>
              <w:bottom w:val="single" w:sz="4" w:space="0" w:color="auto"/>
              <w:right w:val="single" w:sz="4" w:space="0" w:color="auto"/>
            </w:tcBorders>
          </w:tcPr>
          <w:p w14:paraId="79CC4E7C"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Accurate assessment of participants</w:t>
            </w:r>
          </w:p>
          <w:p w14:paraId="2DEBEA6D" w14:textId="77777777" w:rsidR="000F6605" w:rsidRPr="009C6B5E"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 xml:space="preserve">(metrics 4 and 5) </w:t>
            </w:r>
          </w:p>
        </w:tc>
        <w:tc>
          <w:tcPr>
            <w:tcW w:w="3205" w:type="dxa"/>
            <w:tcBorders>
              <w:top w:val="single" w:sz="4" w:space="0" w:color="auto"/>
              <w:left w:val="single" w:sz="4" w:space="0" w:color="auto"/>
              <w:bottom w:val="single" w:sz="4" w:space="0" w:color="auto"/>
              <w:right w:val="single" w:sz="4" w:space="0" w:color="auto"/>
            </w:tcBorders>
          </w:tcPr>
          <w:p w14:paraId="4E8D295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p w14:paraId="1877F554"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p w14:paraId="4D0B619F"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Borders>
              <w:top w:val="single" w:sz="4" w:space="0" w:color="auto"/>
              <w:left w:val="single" w:sz="4" w:space="0" w:color="auto"/>
              <w:bottom w:val="single" w:sz="4" w:space="0" w:color="auto"/>
            </w:tcBorders>
          </w:tcPr>
          <w:p w14:paraId="48ACDCE3"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7B505542"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455CBFCC" w14:textId="77777777" w:rsidR="000F6605" w:rsidRPr="008960CB" w:rsidRDefault="000F6605" w:rsidP="002F4545">
            <w:pPr>
              <w:rPr>
                <w:b w:val="0"/>
                <w:sz w:val="20"/>
                <w:szCs w:val="20"/>
              </w:rPr>
            </w:pPr>
            <w:r>
              <w:rPr>
                <w:b w:val="0"/>
                <w:sz w:val="20"/>
                <w:szCs w:val="20"/>
              </w:rPr>
              <w:t>N</w:t>
            </w:r>
          </w:p>
        </w:tc>
        <w:tc>
          <w:tcPr>
            <w:tcW w:w="2154" w:type="dxa"/>
            <w:tcBorders>
              <w:left w:val="single" w:sz="4" w:space="0" w:color="auto"/>
              <w:right w:val="single" w:sz="4" w:space="0" w:color="auto"/>
            </w:tcBorders>
          </w:tcPr>
          <w:p w14:paraId="1236CB81"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 xml:space="preserve">Use of participant feedback </w:t>
            </w:r>
          </w:p>
          <w:p w14:paraId="5B29D7E6" w14:textId="77777777" w:rsidR="000F6605" w:rsidRPr="009C6B5E"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w:t>
            </w:r>
            <w:r>
              <w:rPr>
                <w:sz w:val="20"/>
                <w:szCs w:val="20"/>
              </w:rPr>
              <w:t>m</w:t>
            </w:r>
            <w:r w:rsidRPr="008960CB">
              <w:rPr>
                <w:sz w:val="20"/>
                <w:szCs w:val="20"/>
              </w:rPr>
              <w:t xml:space="preserve">etric 6) </w:t>
            </w:r>
          </w:p>
        </w:tc>
        <w:tc>
          <w:tcPr>
            <w:tcW w:w="3205" w:type="dxa"/>
            <w:tcBorders>
              <w:left w:val="single" w:sz="4" w:space="0" w:color="auto"/>
              <w:right w:val="single" w:sz="4" w:space="0" w:color="auto"/>
            </w:tcBorders>
          </w:tcPr>
          <w:p w14:paraId="6F4C69B2"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755" w:type="dxa"/>
            <w:tcBorders>
              <w:left w:val="single" w:sz="4" w:space="0" w:color="auto"/>
            </w:tcBorders>
          </w:tcPr>
          <w:p w14:paraId="617FB504"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69080644"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right w:val="single" w:sz="4" w:space="0" w:color="auto"/>
            </w:tcBorders>
          </w:tcPr>
          <w:p w14:paraId="53E3BA04" w14:textId="77777777" w:rsidR="000F6605" w:rsidRPr="008960CB" w:rsidRDefault="000F6605" w:rsidP="002F4545">
            <w:pPr>
              <w:rPr>
                <w:b w:val="0"/>
                <w:sz w:val="20"/>
                <w:szCs w:val="20"/>
              </w:rPr>
            </w:pPr>
            <w:r>
              <w:rPr>
                <w:b w:val="0"/>
                <w:sz w:val="20"/>
                <w:szCs w:val="20"/>
              </w:rPr>
              <w:t>O</w:t>
            </w:r>
          </w:p>
        </w:tc>
        <w:tc>
          <w:tcPr>
            <w:tcW w:w="2154" w:type="dxa"/>
            <w:tcBorders>
              <w:top w:val="single" w:sz="4" w:space="0" w:color="auto"/>
              <w:left w:val="single" w:sz="4" w:space="0" w:color="auto"/>
              <w:bottom w:val="single" w:sz="4" w:space="0" w:color="auto"/>
              <w:right w:val="single" w:sz="4" w:space="0" w:color="auto"/>
            </w:tcBorders>
          </w:tcPr>
          <w:p w14:paraId="6263FAC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 xml:space="preserve">Participant retention and achievement </w:t>
            </w:r>
          </w:p>
          <w:p w14:paraId="30997206" w14:textId="77777777" w:rsidR="000F6605" w:rsidRPr="009C6B5E"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(metric 7)</w:t>
            </w:r>
          </w:p>
        </w:tc>
        <w:tc>
          <w:tcPr>
            <w:tcW w:w="3205" w:type="dxa"/>
            <w:tcBorders>
              <w:top w:val="single" w:sz="4" w:space="0" w:color="auto"/>
              <w:left w:val="single" w:sz="4" w:space="0" w:color="auto"/>
              <w:bottom w:val="single" w:sz="4" w:space="0" w:color="auto"/>
              <w:right w:val="single" w:sz="4" w:space="0" w:color="auto"/>
            </w:tcBorders>
          </w:tcPr>
          <w:p w14:paraId="09B82B12"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755" w:type="dxa"/>
            <w:tcBorders>
              <w:top w:val="single" w:sz="4" w:space="0" w:color="auto"/>
              <w:left w:val="single" w:sz="4" w:space="0" w:color="auto"/>
              <w:bottom w:val="single" w:sz="4" w:space="0" w:color="auto"/>
            </w:tcBorders>
          </w:tcPr>
          <w:p w14:paraId="795911A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bl>
    <w:p w14:paraId="73E5589C" w14:textId="77777777" w:rsidR="000F6605" w:rsidRPr="00247B67" w:rsidRDefault="000F6605" w:rsidP="000F6605"/>
    <w:p w14:paraId="408546D1" w14:textId="77777777" w:rsidR="000F6605" w:rsidRDefault="000F6605" w:rsidP="000F6605">
      <w:pPr>
        <w:rPr>
          <w:rFonts w:eastAsiaTheme="majorEastAsia"/>
          <w:b/>
          <w:color w:val="104F75"/>
          <w:sz w:val="24"/>
          <w:szCs w:val="24"/>
        </w:rPr>
      </w:pPr>
      <w:r>
        <w:rPr>
          <w:rFonts w:eastAsiaTheme="majorEastAsia"/>
          <w:b/>
          <w:color w:val="104F75"/>
          <w:sz w:val="24"/>
          <w:szCs w:val="24"/>
        </w:rPr>
        <w:t>6 Remedial</w:t>
      </w:r>
      <w:r w:rsidRPr="008960CB">
        <w:rPr>
          <w:rFonts w:eastAsiaTheme="majorEastAsia"/>
          <w:b/>
          <w:color w:val="104F75"/>
          <w:sz w:val="24"/>
          <w:szCs w:val="24"/>
        </w:rPr>
        <w:t xml:space="preserve"> action required</w:t>
      </w:r>
    </w:p>
    <w:p w14:paraId="53FA9A5D" w14:textId="77777777" w:rsidR="000F6605" w:rsidRPr="000C5EDD" w:rsidRDefault="000F6605" w:rsidP="000F6605">
      <w:pPr>
        <w:rPr>
          <w:rFonts w:eastAsiaTheme="majorEastAsia"/>
        </w:rPr>
      </w:pPr>
      <w:r w:rsidRPr="000C5EDD">
        <w:rPr>
          <w:rFonts w:eastAsiaTheme="majorEastAsia"/>
          <w:sz w:val="36"/>
          <w:szCs w:val="36"/>
        </w:rPr>
        <w:sym w:font="Wingdings 2" w:char="F0A3"/>
      </w:r>
      <w:r>
        <w:rPr>
          <w:rFonts w:eastAsiaTheme="majorEastAsia"/>
          <w:sz w:val="36"/>
          <w:szCs w:val="36"/>
        </w:rPr>
        <w:t xml:space="preserve"> </w:t>
      </w:r>
      <w:r w:rsidRPr="000C5EDD">
        <w:rPr>
          <w:rFonts w:eastAsiaTheme="majorEastAsia"/>
        </w:rPr>
        <w:t xml:space="preserve">Tick if no action </w:t>
      </w:r>
      <w:r>
        <w:rPr>
          <w:rFonts w:eastAsiaTheme="majorEastAsia"/>
        </w:rPr>
        <w:t xml:space="preserve">is </w:t>
      </w:r>
      <w:r w:rsidRPr="000C5EDD">
        <w:rPr>
          <w:rFonts w:eastAsiaTheme="majorEastAsia"/>
        </w:rPr>
        <w:t>required</w:t>
      </w:r>
    </w:p>
    <w:tbl>
      <w:tblPr>
        <w:tblStyle w:val="TableGrid"/>
        <w:tblW w:w="9497" w:type="dxa"/>
        <w:tblInd w:w="137" w:type="dxa"/>
        <w:tblLook w:val="04A0" w:firstRow="1" w:lastRow="0" w:firstColumn="1" w:lastColumn="0" w:noHBand="0" w:noVBand="1"/>
      </w:tblPr>
      <w:tblGrid>
        <w:gridCol w:w="2126"/>
        <w:gridCol w:w="7371"/>
      </w:tblGrid>
      <w:tr w:rsidR="000F6605" w:rsidRPr="004466F1" w14:paraId="4921DE0D" w14:textId="77777777" w:rsidTr="002F4545">
        <w:tc>
          <w:tcPr>
            <w:tcW w:w="2126" w:type="dxa"/>
            <w:shd w:val="clear" w:color="auto" w:fill="CFDCE3"/>
            <w:tcMar>
              <w:top w:w="57" w:type="dxa"/>
              <w:bottom w:w="57" w:type="dxa"/>
            </w:tcMar>
          </w:tcPr>
          <w:p w14:paraId="5000C4D7" w14:textId="77777777" w:rsidR="000F6605" w:rsidRPr="004466F1" w:rsidRDefault="000F6605" w:rsidP="002F4545">
            <w:pPr>
              <w:rPr>
                <w:sz w:val="20"/>
                <w:szCs w:val="20"/>
              </w:rPr>
            </w:pPr>
            <w:r w:rsidRPr="004466F1">
              <w:rPr>
                <w:sz w:val="20"/>
                <w:szCs w:val="20"/>
              </w:rPr>
              <w:t xml:space="preserve">Extenuating </w:t>
            </w:r>
            <w:r w:rsidRPr="004466F1">
              <w:rPr>
                <w:sz w:val="20"/>
                <w:szCs w:val="20"/>
              </w:rPr>
              <w:lastRenderedPageBreak/>
              <w:t>circumstances and how they have been accounted for</w:t>
            </w:r>
          </w:p>
        </w:tc>
        <w:tc>
          <w:tcPr>
            <w:tcW w:w="7371" w:type="dxa"/>
            <w:tcMar>
              <w:top w:w="57" w:type="dxa"/>
              <w:bottom w:w="57" w:type="dxa"/>
            </w:tcMar>
          </w:tcPr>
          <w:p w14:paraId="488C4AE4" w14:textId="77777777" w:rsidR="000F6605" w:rsidRPr="004466F1" w:rsidRDefault="000F6605" w:rsidP="002F4545">
            <w:pPr>
              <w:rPr>
                <w:rFonts w:eastAsiaTheme="majorEastAsia"/>
                <w:sz w:val="20"/>
                <w:szCs w:val="20"/>
              </w:rPr>
            </w:pPr>
          </w:p>
        </w:tc>
      </w:tr>
      <w:tr w:rsidR="000F6605" w:rsidRPr="004466F1" w14:paraId="2FB256B6" w14:textId="77777777" w:rsidTr="002F4545">
        <w:tc>
          <w:tcPr>
            <w:tcW w:w="9497" w:type="dxa"/>
            <w:gridSpan w:val="2"/>
            <w:shd w:val="clear" w:color="auto" w:fill="auto"/>
            <w:tcMar>
              <w:top w:w="57" w:type="dxa"/>
              <w:bottom w:w="57" w:type="dxa"/>
            </w:tcMar>
          </w:tcPr>
          <w:p w14:paraId="33506EAB" w14:textId="77777777" w:rsidR="000F6605" w:rsidRPr="004466F1" w:rsidRDefault="000F6605" w:rsidP="002F4545">
            <w:pPr>
              <w:rPr>
                <w:rFonts w:eastAsiaTheme="majorEastAsia"/>
                <w:sz w:val="20"/>
                <w:szCs w:val="20"/>
              </w:rPr>
            </w:pPr>
          </w:p>
        </w:tc>
      </w:tr>
      <w:tr w:rsidR="000F6605" w:rsidRPr="004466F1" w14:paraId="246E0713" w14:textId="77777777" w:rsidTr="002F4545">
        <w:tc>
          <w:tcPr>
            <w:tcW w:w="2126" w:type="dxa"/>
            <w:shd w:val="clear" w:color="auto" w:fill="CFDCE3"/>
            <w:tcMar>
              <w:top w:w="57" w:type="dxa"/>
              <w:bottom w:w="57" w:type="dxa"/>
            </w:tcMar>
          </w:tcPr>
          <w:p w14:paraId="67B54D9F" w14:textId="77777777" w:rsidR="000F6605" w:rsidRPr="004466F1" w:rsidRDefault="000F6605" w:rsidP="002F4545">
            <w:pPr>
              <w:rPr>
                <w:rFonts w:eastAsiaTheme="majorEastAsia"/>
                <w:sz w:val="20"/>
                <w:szCs w:val="20"/>
              </w:rPr>
            </w:pPr>
            <w:r w:rsidRPr="004466F1">
              <w:rPr>
                <w:rFonts w:eastAsiaTheme="majorEastAsia"/>
                <w:sz w:val="20"/>
                <w:szCs w:val="20"/>
              </w:rPr>
              <w:t>Standard not met</w:t>
            </w:r>
          </w:p>
        </w:tc>
        <w:tc>
          <w:tcPr>
            <w:tcW w:w="7371" w:type="dxa"/>
            <w:shd w:val="clear" w:color="auto" w:fill="CFDCE3"/>
            <w:tcMar>
              <w:top w:w="57" w:type="dxa"/>
              <w:bottom w:w="57" w:type="dxa"/>
            </w:tcMar>
          </w:tcPr>
          <w:p w14:paraId="316FADDF" w14:textId="77777777" w:rsidR="000F6605" w:rsidRPr="004466F1" w:rsidRDefault="000F6605" w:rsidP="002F4545">
            <w:pPr>
              <w:rPr>
                <w:rFonts w:eastAsiaTheme="majorEastAsia"/>
                <w:sz w:val="20"/>
                <w:szCs w:val="20"/>
              </w:rPr>
            </w:pPr>
            <w:r w:rsidRPr="004466F1">
              <w:rPr>
                <w:rFonts w:eastAsiaTheme="majorEastAsia"/>
                <w:sz w:val="20"/>
                <w:szCs w:val="20"/>
              </w:rPr>
              <w:t>Actions required</w:t>
            </w:r>
          </w:p>
        </w:tc>
      </w:tr>
      <w:tr w:rsidR="000F6605" w:rsidRPr="004466F1" w14:paraId="7BB4E337" w14:textId="77777777" w:rsidTr="002F4545">
        <w:tc>
          <w:tcPr>
            <w:tcW w:w="2126" w:type="dxa"/>
            <w:tcMar>
              <w:top w:w="57" w:type="dxa"/>
              <w:bottom w:w="57" w:type="dxa"/>
            </w:tcMar>
          </w:tcPr>
          <w:p w14:paraId="2C122D2F" w14:textId="77777777" w:rsidR="000F6605" w:rsidRPr="004466F1" w:rsidRDefault="000F6605" w:rsidP="002F4545">
            <w:pPr>
              <w:rPr>
                <w:rFonts w:eastAsiaTheme="majorEastAsia"/>
                <w:b/>
                <w:color w:val="104F75"/>
                <w:sz w:val="20"/>
                <w:szCs w:val="20"/>
              </w:rPr>
            </w:pPr>
          </w:p>
        </w:tc>
        <w:tc>
          <w:tcPr>
            <w:tcW w:w="7371" w:type="dxa"/>
            <w:tcMar>
              <w:top w:w="57" w:type="dxa"/>
              <w:bottom w:w="57" w:type="dxa"/>
            </w:tcMar>
          </w:tcPr>
          <w:p w14:paraId="505C3047" w14:textId="77777777" w:rsidR="000F6605" w:rsidRPr="004466F1" w:rsidRDefault="000F6605" w:rsidP="002F4545">
            <w:pPr>
              <w:rPr>
                <w:rFonts w:eastAsiaTheme="majorEastAsia"/>
                <w:b/>
                <w:color w:val="104F75"/>
                <w:sz w:val="20"/>
                <w:szCs w:val="20"/>
              </w:rPr>
            </w:pPr>
          </w:p>
        </w:tc>
      </w:tr>
      <w:tr w:rsidR="000F6605" w:rsidRPr="004466F1" w14:paraId="4475C373" w14:textId="77777777" w:rsidTr="002F4545">
        <w:tc>
          <w:tcPr>
            <w:tcW w:w="2126" w:type="dxa"/>
            <w:tcMar>
              <w:top w:w="57" w:type="dxa"/>
              <w:bottom w:w="57" w:type="dxa"/>
            </w:tcMar>
          </w:tcPr>
          <w:p w14:paraId="657DA37F" w14:textId="77777777" w:rsidR="000F6605" w:rsidRPr="004466F1" w:rsidRDefault="000F6605" w:rsidP="002F4545">
            <w:pPr>
              <w:rPr>
                <w:rFonts w:eastAsiaTheme="majorEastAsia"/>
                <w:b/>
                <w:color w:val="104F75"/>
                <w:sz w:val="20"/>
                <w:szCs w:val="20"/>
              </w:rPr>
            </w:pPr>
          </w:p>
        </w:tc>
        <w:tc>
          <w:tcPr>
            <w:tcW w:w="7371" w:type="dxa"/>
            <w:tcMar>
              <w:top w:w="57" w:type="dxa"/>
              <w:bottom w:w="57" w:type="dxa"/>
            </w:tcMar>
          </w:tcPr>
          <w:p w14:paraId="1FF63C58" w14:textId="77777777" w:rsidR="000F6605" w:rsidRPr="004466F1" w:rsidRDefault="000F6605" w:rsidP="002F4545">
            <w:pPr>
              <w:rPr>
                <w:rFonts w:eastAsiaTheme="majorEastAsia"/>
                <w:b/>
                <w:color w:val="104F75"/>
                <w:sz w:val="20"/>
                <w:szCs w:val="20"/>
              </w:rPr>
            </w:pPr>
          </w:p>
        </w:tc>
      </w:tr>
      <w:tr w:rsidR="000F6605" w:rsidRPr="004466F1" w14:paraId="01185EF8" w14:textId="77777777" w:rsidTr="002F4545">
        <w:tc>
          <w:tcPr>
            <w:tcW w:w="2126" w:type="dxa"/>
            <w:tcMar>
              <w:top w:w="57" w:type="dxa"/>
              <w:bottom w:w="57" w:type="dxa"/>
            </w:tcMar>
          </w:tcPr>
          <w:p w14:paraId="74D7F78E" w14:textId="77777777" w:rsidR="000F6605" w:rsidRPr="004466F1" w:rsidRDefault="000F6605" w:rsidP="002F4545">
            <w:pPr>
              <w:rPr>
                <w:rFonts w:eastAsiaTheme="majorEastAsia"/>
                <w:b/>
                <w:color w:val="104F75"/>
                <w:sz w:val="20"/>
                <w:szCs w:val="20"/>
              </w:rPr>
            </w:pPr>
          </w:p>
        </w:tc>
        <w:tc>
          <w:tcPr>
            <w:tcW w:w="7371" w:type="dxa"/>
            <w:tcMar>
              <w:top w:w="57" w:type="dxa"/>
              <w:bottom w:w="57" w:type="dxa"/>
            </w:tcMar>
          </w:tcPr>
          <w:p w14:paraId="1C40E831" w14:textId="77777777" w:rsidR="000F6605" w:rsidRPr="004466F1" w:rsidRDefault="000F6605" w:rsidP="002F4545">
            <w:pPr>
              <w:rPr>
                <w:rFonts w:eastAsiaTheme="majorEastAsia"/>
                <w:b/>
                <w:color w:val="104F75"/>
                <w:sz w:val="20"/>
                <w:szCs w:val="20"/>
              </w:rPr>
            </w:pPr>
          </w:p>
        </w:tc>
      </w:tr>
      <w:tr w:rsidR="000F6605" w:rsidRPr="004466F1" w14:paraId="5F4AE190" w14:textId="77777777" w:rsidTr="002F4545">
        <w:tc>
          <w:tcPr>
            <w:tcW w:w="9497" w:type="dxa"/>
            <w:gridSpan w:val="2"/>
            <w:tcMar>
              <w:top w:w="57" w:type="dxa"/>
              <w:bottom w:w="57" w:type="dxa"/>
            </w:tcMar>
          </w:tcPr>
          <w:p w14:paraId="1F00084B" w14:textId="77777777" w:rsidR="000F6605" w:rsidRPr="004466F1" w:rsidRDefault="000F6605" w:rsidP="002F4545">
            <w:pPr>
              <w:rPr>
                <w:rFonts w:eastAsiaTheme="majorEastAsia"/>
                <w:b/>
                <w:color w:val="104F75"/>
                <w:sz w:val="20"/>
                <w:szCs w:val="20"/>
              </w:rPr>
            </w:pPr>
          </w:p>
        </w:tc>
      </w:tr>
      <w:tr w:rsidR="000F6605" w:rsidRPr="004466F1" w14:paraId="0D41A08D" w14:textId="77777777" w:rsidTr="002F4545">
        <w:tc>
          <w:tcPr>
            <w:tcW w:w="2126" w:type="dxa"/>
            <w:shd w:val="clear" w:color="auto" w:fill="CFDCE3"/>
            <w:tcMar>
              <w:top w:w="57" w:type="dxa"/>
              <w:bottom w:w="57" w:type="dxa"/>
            </w:tcMar>
          </w:tcPr>
          <w:p w14:paraId="56BC3F1E" w14:textId="77777777" w:rsidR="000F6605" w:rsidRPr="004466F1" w:rsidRDefault="000F6605" w:rsidP="002F4545">
            <w:pPr>
              <w:rPr>
                <w:rFonts w:eastAsiaTheme="majorEastAsia"/>
                <w:sz w:val="20"/>
                <w:szCs w:val="20"/>
              </w:rPr>
            </w:pPr>
            <w:r w:rsidRPr="004466F1">
              <w:rPr>
                <w:rFonts w:eastAsiaTheme="majorEastAsia"/>
                <w:sz w:val="20"/>
                <w:szCs w:val="20"/>
              </w:rPr>
              <w:t>Monitoring plan and timeframe</w:t>
            </w:r>
          </w:p>
          <w:p w14:paraId="0ECE5657" w14:textId="77777777" w:rsidR="000F6605" w:rsidRPr="004466F1" w:rsidRDefault="000F6605" w:rsidP="002F4545">
            <w:pPr>
              <w:rPr>
                <w:rFonts w:eastAsiaTheme="majorEastAsia"/>
                <w:sz w:val="20"/>
                <w:szCs w:val="20"/>
              </w:rPr>
            </w:pPr>
          </w:p>
          <w:p w14:paraId="1CD3056C" w14:textId="77777777" w:rsidR="000F6605" w:rsidRPr="004466F1" w:rsidRDefault="000F6605" w:rsidP="002F4545">
            <w:pPr>
              <w:rPr>
                <w:rFonts w:eastAsiaTheme="majorEastAsia"/>
                <w:sz w:val="20"/>
                <w:szCs w:val="20"/>
              </w:rPr>
            </w:pPr>
          </w:p>
          <w:p w14:paraId="6683D474" w14:textId="77777777" w:rsidR="000F6605" w:rsidRPr="004466F1" w:rsidRDefault="000F6605" w:rsidP="002F4545">
            <w:pPr>
              <w:rPr>
                <w:rFonts w:eastAsiaTheme="majorEastAsia"/>
                <w:sz w:val="20"/>
                <w:szCs w:val="20"/>
              </w:rPr>
            </w:pPr>
          </w:p>
        </w:tc>
        <w:tc>
          <w:tcPr>
            <w:tcW w:w="7371" w:type="dxa"/>
            <w:tcMar>
              <w:top w:w="57" w:type="dxa"/>
              <w:bottom w:w="57" w:type="dxa"/>
            </w:tcMar>
          </w:tcPr>
          <w:p w14:paraId="6A7A4645" w14:textId="77777777" w:rsidR="000F6605" w:rsidRPr="004466F1" w:rsidRDefault="000F6605" w:rsidP="002F4545">
            <w:pPr>
              <w:rPr>
                <w:rFonts w:eastAsiaTheme="majorEastAsia"/>
                <w:sz w:val="20"/>
                <w:szCs w:val="20"/>
              </w:rPr>
            </w:pPr>
          </w:p>
          <w:p w14:paraId="6FE6C6FD" w14:textId="77777777" w:rsidR="000F6605" w:rsidRPr="004466F1" w:rsidRDefault="000F6605" w:rsidP="002F4545">
            <w:pPr>
              <w:rPr>
                <w:rFonts w:eastAsiaTheme="majorEastAsia"/>
                <w:sz w:val="20"/>
                <w:szCs w:val="20"/>
              </w:rPr>
            </w:pPr>
          </w:p>
          <w:p w14:paraId="036CD6C5" w14:textId="77777777" w:rsidR="000F6605" w:rsidRPr="004466F1" w:rsidRDefault="000F6605" w:rsidP="002F4545">
            <w:pPr>
              <w:rPr>
                <w:rFonts w:eastAsiaTheme="majorEastAsia"/>
                <w:sz w:val="20"/>
                <w:szCs w:val="20"/>
              </w:rPr>
            </w:pPr>
          </w:p>
          <w:p w14:paraId="0177E49D" w14:textId="77777777" w:rsidR="000F6605" w:rsidRPr="004466F1" w:rsidRDefault="000F6605" w:rsidP="002F4545">
            <w:pPr>
              <w:rPr>
                <w:rFonts w:eastAsiaTheme="majorEastAsia"/>
                <w:sz w:val="20"/>
                <w:szCs w:val="20"/>
              </w:rPr>
            </w:pPr>
          </w:p>
          <w:p w14:paraId="6F8A127B" w14:textId="77777777" w:rsidR="000F6605" w:rsidRPr="004466F1" w:rsidRDefault="000F6605" w:rsidP="002F4545">
            <w:pPr>
              <w:rPr>
                <w:rFonts w:eastAsiaTheme="majorEastAsia"/>
                <w:sz w:val="20"/>
                <w:szCs w:val="20"/>
              </w:rPr>
            </w:pPr>
          </w:p>
          <w:p w14:paraId="1EF3E269" w14:textId="77777777" w:rsidR="000F6605" w:rsidRPr="004466F1" w:rsidRDefault="000F6605" w:rsidP="002F4545">
            <w:pPr>
              <w:rPr>
                <w:rFonts w:eastAsiaTheme="majorEastAsia"/>
                <w:sz w:val="20"/>
                <w:szCs w:val="20"/>
              </w:rPr>
            </w:pPr>
          </w:p>
        </w:tc>
      </w:tr>
    </w:tbl>
    <w:p w14:paraId="29B902DD" w14:textId="77777777" w:rsidR="000F6605" w:rsidRDefault="000F6605" w:rsidP="000F6605">
      <w:pPr>
        <w:rPr>
          <w:rFonts w:eastAsiaTheme="majorEastAsia"/>
          <w:b/>
          <w:color w:val="104F75"/>
          <w:sz w:val="24"/>
          <w:szCs w:val="24"/>
        </w:rPr>
      </w:pPr>
    </w:p>
    <w:p w14:paraId="39AF9042" w14:textId="77777777" w:rsidR="000F6605" w:rsidRDefault="000F6605" w:rsidP="000F6605">
      <w:pPr>
        <w:rPr>
          <w:rFonts w:eastAsiaTheme="majorEastAsia"/>
          <w:b/>
          <w:color w:val="104F75"/>
          <w:sz w:val="24"/>
          <w:szCs w:val="24"/>
        </w:rPr>
      </w:pPr>
      <w:r>
        <w:rPr>
          <w:rFonts w:eastAsiaTheme="majorEastAsia"/>
          <w:b/>
          <w:color w:val="104F75"/>
          <w:sz w:val="24"/>
          <w:szCs w:val="24"/>
        </w:rPr>
        <w:t>7 Risk of serious underperformance resulting in default</w:t>
      </w:r>
    </w:p>
    <w:tbl>
      <w:tblPr>
        <w:tblStyle w:val="TableGrid"/>
        <w:tblW w:w="9497" w:type="dxa"/>
        <w:tblInd w:w="137" w:type="dxa"/>
        <w:tblLook w:val="04A0" w:firstRow="1" w:lastRow="0" w:firstColumn="1" w:lastColumn="0" w:noHBand="0" w:noVBand="1"/>
      </w:tblPr>
      <w:tblGrid>
        <w:gridCol w:w="2552"/>
        <w:gridCol w:w="6945"/>
      </w:tblGrid>
      <w:tr w:rsidR="000F6605" w14:paraId="48B2278E" w14:textId="77777777" w:rsidTr="002F4545">
        <w:tc>
          <w:tcPr>
            <w:tcW w:w="2552" w:type="dxa"/>
            <w:shd w:val="clear" w:color="auto" w:fill="CFDCE3"/>
          </w:tcPr>
          <w:p w14:paraId="1F3E01C1" w14:textId="77777777" w:rsidR="000F6605" w:rsidRDefault="000F6605" w:rsidP="002F4545">
            <w:pPr>
              <w:rPr>
                <w:rFonts w:eastAsiaTheme="majorEastAsia"/>
                <w:sz w:val="20"/>
                <w:szCs w:val="20"/>
              </w:rPr>
            </w:pPr>
            <w:r>
              <w:rPr>
                <w:rFonts w:eastAsiaTheme="majorEastAsia"/>
                <w:sz w:val="20"/>
                <w:szCs w:val="20"/>
              </w:rPr>
              <w:t>Areas of underperformance identified</w:t>
            </w:r>
          </w:p>
          <w:p w14:paraId="28D6116C" w14:textId="77777777" w:rsidR="000F6605" w:rsidRDefault="000F6605" w:rsidP="002F4545">
            <w:pPr>
              <w:rPr>
                <w:rFonts w:eastAsiaTheme="majorEastAsia"/>
                <w:sz w:val="20"/>
                <w:szCs w:val="20"/>
              </w:rPr>
            </w:pPr>
          </w:p>
          <w:p w14:paraId="37671A93" w14:textId="77777777" w:rsidR="000F6605" w:rsidRDefault="000F6605" w:rsidP="002F4545">
            <w:pPr>
              <w:rPr>
                <w:rFonts w:eastAsiaTheme="majorEastAsia"/>
                <w:sz w:val="20"/>
                <w:szCs w:val="20"/>
              </w:rPr>
            </w:pPr>
          </w:p>
          <w:p w14:paraId="0973580A" w14:textId="77777777" w:rsidR="000F6605" w:rsidRPr="008D2145" w:rsidRDefault="000F6605" w:rsidP="002F4545">
            <w:pPr>
              <w:rPr>
                <w:rFonts w:eastAsiaTheme="majorEastAsia"/>
                <w:sz w:val="20"/>
                <w:szCs w:val="20"/>
              </w:rPr>
            </w:pPr>
          </w:p>
        </w:tc>
        <w:tc>
          <w:tcPr>
            <w:tcW w:w="6945" w:type="dxa"/>
          </w:tcPr>
          <w:p w14:paraId="29053AEC" w14:textId="77777777" w:rsidR="000F6605" w:rsidRDefault="000F6605" w:rsidP="002F4545">
            <w:pPr>
              <w:rPr>
                <w:rFonts w:eastAsiaTheme="majorEastAsia"/>
                <w:b/>
                <w:color w:val="104F75"/>
                <w:sz w:val="24"/>
                <w:szCs w:val="24"/>
              </w:rPr>
            </w:pPr>
          </w:p>
        </w:tc>
      </w:tr>
      <w:tr w:rsidR="000F6605" w14:paraId="3AE231AE" w14:textId="77777777" w:rsidTr="002F4545">
        <w:tc>
          <w:tcPr>
            <w:tcW w:w="2552" w:type="dxa"/>
            <w:shd w:val="clear" w:color="auto" w:fill="CFDCE3"/>
          </w:tcPr>
          <w:p w14:paraId="75A458C9" w14:textId="77777777" w:rsidR="000F6605" w:rsidRDefault="000F6605" w:rsidP="002F4545">
            <w:pPr>
              <w:rPr>
                <w:rFonts w:eastAsiaTheme="majorEastAsia"/>
                <w:sz w:val="20"/>
                <w:szCs w:val="20"/>
              </w:rPr>
            </w:pPr>
            <w:r w:rsidRPr="008D2145">
              <w:rPr>
                <w:rFonts w:eastAsiaTheme="majorEastAsia"/>
                <w:sz w:val="20"/>
                <w:szCs w:val="20"/>
              </w:rPr>
              <w:t>Substantiating evidence</w:t>
            </w:r>
          </w:p>
          <w:p w14:paraId="3CEF0DEE" w14:textId="77777777" w:rsidR="000F6605" w:rsidRDefault="000F6605" w:rsidP="002F4545">
            <w:pPr>
              <w:rPr>
                <w:rFonts w:eastAsiaTheme="majorEastAsia"/>
                <w:sz w:val="20"/>
                <w:szCs w:val="20"/>
              </w:rPr>
            </w:pPr>
          </w:p>
          <w:p w14:paraId="39F6477E" w14:textId="77777777" w:rsidR="000F6605" w:rsidRDefault="000F6605" w:rsidP="002F4545">
            <w:pPr>
              <w:rPr>
                <w:rFonts w:eastAsiaTheme="majorEastAsia"/>
                <w:sz w:val="20"/>
                <w:szCs w:val="20"/>
              </w:rPr>
            </w:pPr>
          </w:p>
          <w:p w14:paraId="3821730F" w14:textId="77777777" w:rsidR="000F6605" w:rsidRPr="008D2145" w:rsidRDefault="000F6605" w:rsidP="002F4545">
            <w:pPr>
              <w:rPr>
                <w:rFonts w:eastAsiaTheme="majorEastAsia"/>
                <w:sz w:val="20"/>
                <w:szCs w:val="20"/>
              </w:rPr>
            </w:pPr>
          </w:p>
        </w:tc>
        <w:tc>
          <w:tcPr>
            <w:tcW w:w="6945" w:type="dxa"/>
          </w:tcPr>
          <w:p w14:paraId="7647C875" w14:textId="77777777" w:rsidR="000F6605" w:rsidRDefault="000F6605" w:rsidP="002F4545">
            <w:pPr>
              <w:rPr>
                <w:rFonts w:eastAsiaTheme="majorEastAsia"/>
                <w:b/>
                <w:color w:val="104F75"/>
                <w:sz w:val="24"/>
                <w:szCs w:val="24"/>
              </w:rPr>
            </w:pPr>
          </w:p>
        </w:tc>
      </w:tr>
      <w:tr w:rsidR="000F6605" w14:paraId="7D939C00" w14:textId="77777777" w:rsidTr="002F4545">
        <w:trPr>
          <w:trHeight w:val="58"/>
        </w:trPr>
        <w:tc>
          <w:tcPr>
            <w:tcW w:w="2552" w:type="dxa"/>
            <w:shd w:val="clear" w:color="auto" w:fill="CFDCE3"/>
          </w:tcPr>
          <w:p w14:paraId="1298BFBF" w14:textId="77777777" w:rsidR="000F6605" w:rsidRDefault="000F6605" w:rsidP="002F4545">
            <w:pPr>
              <w:rPr>
                <w:rFonts w:eastAsiaTheme="majorEastAsia"/>
                <w:sz w:val="20"/>
                <w:szCs w:val="20"/>
              </w:rPr>
            </w:pPr>
            <w:r w:rsidRPr="008D2145">
              <w:rPr>
                <w:rFonts w:eastAsiaTheme="majorEastAsia"/>
                <w:sz w:val="20"/>
                <w:szCs w:val="20"/>
              </w:rPr>
              <w:t>Recommendation to DfE</w:t>
            </w:r>
          </w:p>
          <w:p w14:paraId="0900CC92" w14:textId="77777777" w:rsidR="000F6605" w:rsidRDefault="000F6605" w:rsidP="002F4545">
            <w:pPr>
              <w:rPr>
                <w:rFonts w:eastAsiaTheme="majorEastAsia"/>
                <w:sz w:val="20"/>
                <w:szCs w:val="20"/>
              </w:rPr>
            </w:pPr>
          </w:p>
          <w:p w14:paraId="7EB4A9C5" w14:textId="77777777" w:rsidR="000F6605" w:rsidRDefault="000F6605" w:rsidP="002F4545">
            <w:pPr>
              <w:rPr>
                <w:rFonts w:eastAsiaTheme="majorEastAsia"/>
                <w:sz w:val="20"/>
                <w:szCs w:val="20"/>
              </w:rPr>
            </w:pPr>
          </w:p>
          <w:p w14:paraId="73E1D543" w14:textId="77777777" w:rsidR="000F6605" w:rsidRPr="008D2145" w:rsidRDefault="000F6605" w:rsidP="002F4545">
            <w:pPr>
              <w:rPr>
                <w:rFonts w:eastAsiaTheme="majorEastAsia"/>
                <w:sz w:val="20"/>
                <w:szCs w:val="20"/>
              </w:rPr>
            </w:pPr>
          </w:p>
        </w:tc>
        <w:tc>
          <w:tcPr>
            <w:tcW w:w="6945" w:type="dxa"/>
          </w:tcPr>
          <w:p w14:paraId="39BF5E5B" w14:textId="77777777" w:rsidR="000F6605" w:rsidRDefault="000F6605" w:rsidP="002F4545">
            <w:pPr>
              <w:rPr>
                <w:rFonts w:eastAsiaTheme="majorEastAsia"/>
                <w:b/>
                <w:color w:val="104F75"/>
                <w:sz w:val="24"/>
                <w:szCs w:val="24"/>
              </w:rPr>
            </w:pPr>
          </w:p>
        </w:tc>
      </w:tr>
    </w:tbl>
    <w:p w14:paraId="22D4AF20" w14:textId="77777777" w:rsidR="000F6605" w:rsidRDefault="000F6605" w:rsidP="000F6605">
      <w:pPr>
        <w:rPr>
          <w:rFonts w:eastAsiaTheme="majorEastAsia"/>
          <w:b/>
          <w:color w:val="104F75"/>
          <w:sz w:val="24"/>
          <w:szCs w:val="24"/>
        </w:rPr>
      </w:pPr>
    </w:p>
    <w:p w14:paraId="544F33AB" w14:textId="77777777" w:rsidR="000F6605" w:rsidRDefault="000F6605" w:rsidP="000F6605">
      <w:pPr>
        <w:rPr>
          <w:rFonts w:eastAsiaTheme="majorEastAsia"/>
          <w:b/>
          <w:color w:val="104F75"/>
          <w:sz w:val="24"/>
          <w:szCs w:val="24"/>
        </w:rPr>
        <w:sectPr w:rsidR="000F6605" w:rsidSect="005518C7">
          <w:pgSz w:w="12240" w:h="15840"/>
          <w:pgMar w:top="1440" w:right="1440" w:bottom="1440" w:left="1440" w:header="720" w:footer="720" w:gutter="0"/>
          <w:cols w:space="720"/>
          <w:docGrid w:linePitch="299"/>
        </w:sectPr>
      </w:pPr>
    </w:p>
    <w:p w14:paraId="7D7E072D" w14:textId="77777777" w:rsidR="000977BE" w:rsidRDefault="000977BE" w:rsidP="00643ABF">
      <w:pPr>
        <w:rPr>
          <w:b/>
        </w:rPr>
      </w:pPr>
    </w:p>
    <w:p w14:paraId="66E6444E" w14:textId="77777777" w:rsidR="000977BE" w:rsidRPr="000977BE" w:rsidRDefault="000977BE" w:rsidP="00643ABF">
      <w:pPr>
        <w:rPr>
          <w:b/>
        </w:rPr>
      </w:pPr>
      <w:r>
        <w:rPr>
          <w:b/>
        </w:rPr>
        <w:t>Annex 2: Draft Function B Reporting Template</w:t>
      </w:r>
    </w:p>
    <w:p w14:paraId="2AD74106" w14:textId="77777777" w:rsidR="000F6605" w:rsidRDefault="000F6605" w:rsidP="000F6605">
      <w:pPr>
        <w:pStyle w:val="Title"/>
        <w:rPr>
          <w:rFonts w:ascii="Arial" w:hAnsi="Arial" w:cs="Arial"/>
          <w:b/>
          <w:color w:val="104F75"/>
          <w:sz w:val="32"/>
          <w:szCs w:val="32"/>
        </w:rPr>
      </w:pPr>
      <w:r w:rsidRPr="00F01B3D">
        <w:rPr>
          <w:rFonts w:ascii="Arial" w:hAnsi="Arial" w:cs="Arial"/>
          <w:b/>
          <w:color w:val="104F75"/>
          <w:sz w:val="32"/>
          <w:szCs w:val="32"/>
        </w:rPr>
        <w:t>National Professional Qualifications</w:t>
      </w:r>
    </w:p>
    <w:p w14:paraId="1EE6511C" w14:textId="77777777" w:rsidR="000F6605" w:rsidRPr="00F01B3D" w:rsidRDefault="000F6605" w:rsidP="000F6605">
      <w:pPr>
        <w:pStyle w:val="Title"/>
        <w:rPr>
          <w:rFonts w:ascii="Arial" w:hAnsi="Arial" w:cs="Arial"/>
          <w:b/>
          <w:color w:val="104F75"/>
          <w:sz w:val="32"/>
          <w:szCs w:val="32"/>
        </w:rPr>
      </w:pPr>
      <w:r w:rsidRPr="00F01B3D">
        <w:rPr>
          <w:rFonts w:ascii="Arial" w:hAnsi="Arial" w:cs="Arial"/>
          <w:b/>
          <w:color w:val="104F75"/>
          <w:sz w:val="32"/>
          <w:szCs w:val="32"/>
        </w:rPr>
        <w:t>Performance Review Report</w:t>
      </w:r>
    </w:p>
    <w:p w14:paraId="04C24F0E" w14:textId="77777777" w:rsidR="000F6605" w:rsidRPr="00F01B3D" w:rsidRDefault="000F6605" w:rsidP="000F6605">
      <w:pPr>
        <w:pStyle w:val="Title"/>
        <w:rPr>
          <w:rFonts w:ascii="Arial" w:hAnsi="Arial" w:cs="Arial"/>
          <w:b/>
          <w:color w:val="104F75"/>
          <w:sz w:val="20"/>
          <w:szCs w:val="20"/>
        </w:rPr>
      </w:pPr>
    </w:p>
    <w:p w14:paraId="2D5F8230" w14:textId="77777777" w:rsidR="000F6605" w:rsidRPr="00F01B3D" w:rsidRDefault="000F6605" w:rsidP="000F6605">
      <w:pPr>
        <w:pStyle w:val="Title"/>
        <w:rPr>
          <w:rFonts w:ascii="Arial" w:hAnsi="Arial" w:cs="Arial"/>
          <w:b/>
          <w:color w:val="104F75"/>
          <w:sz w:val="28"/>
          <w:szCs w:val="28"/>
        </w:rPr>
      </w:pPr>
      <w:r w:rsidRPr="00F01B3D">
        <w:rPr>
          <w:rFonts w:ascii="Arial" w:hAnsi="Arial" w:cs="Arial"/>
          <w:b/>
          <w:sz w:val="28"/>
          <w:szCs w:val="28"/>
        </w:rPr>
        <w:t>[Name of Provider]</w:t>
      </w:r>
    </w:p>
    <w:p w14:paraId="44122475" w14:textId="77777777" w:rsidR="000F6605" w:rsidRPr="00F01B3D" w:rsidRDefault="000F6605" w:rsidP="000F6605">
      <w:pPr>
        <w:pStyle w:val="Title"/>
        <w:rPr>
          <w:rFonts w:ascii="Arial" w:hAnsi="Arial" w:cs="Arial"/>
          <w:b/>
          <w:color w:val="104F75"/>
          <w:sz w:val="28"/>
          <w:szCs w:val="28"/>
        </w:rPr>
      </w:pPr>
    </w:p>
    <w:p w14:paraId="070D7F1D" w14:textId="77777777" w:rsidR="000F6605" w:rsidRPr="00F01B3D" w:rsidRDefault="000F6605" w:rsidP="000F6605">
      <w:pPr>
        <w:pStyle w:val="Title"/>
        <w:rPr>
          <w:rFonts w:ascii="Arial" w:hAnsi="Arial" w:cs="Arial"/>
          <w:b/>
          <w:sz w:val="28"/>
          <w:szCs w:val="28"/>
        </w:rPr>
      </w:pPr>
      <w:r w:rsidRPr="00F01B3D">
        <w:rPr>
          <w:rFonts w:ascii="Arial" w:hAnsi="Arial" w:cs="Arial"/>
          <w:b/>
          <w:sz w:val="28"/>
          <w:szCs w:val="28"/>
        </w:rPr>
        <w:t>[Date of Report]</w:t>
      </w:r>
    </w:p>
    <w:p w14:paraId="2BD23083" w14:textId="77777777" w:rsidR="000F6605" w:rsidRPr="00F01B3D" w:rsidRDefault="000F6605" w:rsidP="000F6605">
      <w:pPr>
        <w:pStyle w:val="Title"/>
        <w:jc w:val="center"/>
        <w:rPr>
          <w:rFonts w:ascii="Arial" w:hAnsi="Arial" w:cs="Arial"/>
          <w:b/>
          <w:sz w:val="20"/>
          <w:szCs w:val="20"/>
        </w:rPr>
      </w:pPr>
    </w:p>
    <w:p w14:paraId="399BD52D" w14:textId="77777777" w:rsidR="000F6605" w:rsidRPr="0060581A" w:rsidRDefault="000F6605" w:rsidP="000F6605">
      <w:pPr>
        <w:pStyle w:val="Title"/>
        <w:spacing w:after="120"/>
        <w:contextualSpacing w:val="0"/>
        <w:rPr>
          <w:rFonts w:ascii="Arial" w:hAnsi="Arial" w:cs="Arial"/>
          <w:b/>
          <w:color w:val="104F75"/>
          <w:sz w:val="24"/>
          <w:szCs w:val="24"/>
        </w:rPr>
      </w:pPr>
      <w:r>
        <w:rPr>
          <w:rFonts w:ascii="Arial" w:hAnsi="Arial" w:cs="Arial"/>
          <w:b/>
          <w:color w:val="104F75"/>
          <w:sz w:val="24"/>
          <w:szCs w:val="24"/>
        </w:rPr>
        <w:t>1 Provider</w:t>
      </w:r>
      <w:r w:rsidRPr="0060581A">
        <w:rPr>
          <w:rFonts w:ascii="Arial" w:hAnsi="Arial" w:cs="Arial"/>
          <w:b/>
          <w:color w:val="104F75"/>
          <w:sz w:val="24"/>
          <w:szCs w:val="24"/>
        </w:rPr>
        <w:t xml:space="preserve"> information</w:t>
      </w:r>
    </w:p>
    <w:tbl>
      <w:tblPr>
        <w:tblStyle w:val="TableGrid"/>
        <w:tblW w:w="9497" w:type="dxa"/>
        <w:tblInd w:w="137" w:type="dxa"/>
        <w:tblLook w:val="04A0" w:firstRow="1" w:lastRow="0" w:firstColumn="1" w:lastColumn="0" w:noHBand="0" w:noVBand="1"/>
      </w:tblPr>
      <w:tblGrid>
        <w:gridCol w:w="2410"/>
        <w:gridCol w:w="7087"/>
      </w:tblGrid>
      <w:tr w:rsidR="000F6605" w:rsidRPr="00254CDB" w14:paraId="2647B887" w14:textId="77777777" w:rsidTr="002F4545">
        <w:tc>
          <w:tcPr>
            <w:tcW w:w="2410" w:type="dxa"/>
            <w:shd w:val="clear" w:color="auto" w:fill="CFDCE3"/>
            <w:tcMar>
              <w:top w:w="57" w:type="dxa"/>
              <w:bottom w:w="57" w:type="dxa"/>
            </w:tcMar>
          </w:tcPr>
          <w:p w14:paraId="2A4DF30B"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Date of accreditation</w:t>
            </w:r>
          </w:p>
        </w:tc>
        <w:tc>
          <w:tcPr>
            <w:tcW w:w="7087" w:type="dxa"/>
            <w:tcMar>
              <w:top w:w="57" w:type="dxa"/>
              <w:bottom w:w="57" w:type="dxa"/>
            </w:tcMar>
          </w:tcPr>
          <w:p w14:paraId="0B71C2B8"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[validated date format]</w:t>
            </w:r>
          </w:p>
        </w:tc>
      </w:tr>
      <w:tr w:rsidR="000F6605" w:rsidRPr="00254CDB" w14:paraId="2869781E" w14:textId="77777777" w:rsidTr="002F4545">
        <w:tc>
          <w:tcPr>
            <w:tcW w:w="2410" w:type="dxa"/>
            <w:shd w:val="clear" w:color="auto" w:fill="CFDCE3"/>
            <w:tcMar>
              <w:top w:w="57" w:type="dxa"/>
              <w:bottom w:w="57" w:type="dxa"/>
            </w:tcMar>
          </w:tcPr>
          <w:p w14:paraId="287EE8EA"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Region</w:t>
            </w:r>
          </w:p>
        </w:tc>
        <w:tc>
          <w:tcPr>
            <w:tcW w:w="7087" w:type="dxa"/>
            <w:tcMar>
              <w:top w:w="57" w:type="dxa"/>
              <w:bottom w:w="57" w:type="dxa"/>
            </w:tcMar>
          </w:tcPr>
          <w:p w14:paraId="27BA12A1"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[drop-down list – multi-select]</w:t>
            </w:r>
          </w:p>
        </w:tc>
      </w:tr>
      <w:tr w:rsidR="000F6605" w:rsidRPr="00254CDB" w14:paraId="77436056" w14:textId="77777777" w:rsidTr="002F4545">
        <w:tc>
          <w:tcPr>
            <w:tcW w:w="2410" w:type="dxa"/>
            <w:shd w:val="clear" w:color="auto" w:fill="CFDCE3"/>
            <w:tcMar>
              <w:top w:w="57" w:type="dxa"/>
              <w:bottom w:w="57" w:type="dxa"/>
            </w:tcMar>
          </w:tcPr>
          <w:p w14:paraId="7131D144"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 xml:space="preserve">Name of lead contact </w:t>
            </w:r>
          </w:p>
        </w:tc>
        <w:tc>
          <w:tcPr>
            <w:tcW w:w="7087" w:type="dxa"/>
            <w:tcMar>
              <w:top w:w="57" w:type="dxa"/>
              <w:bottom w:w="57" w:type="dxa"/>
            </w:tcMar>
          </w:tcPr>
          <w:p w14:paraId="1F360AA7" w14:textId="77777777" w:rsidR="000F6605" w:rsidRPr="00254CDB" w:rsidRDefault="000F6605" w:rsidP="002F4545">
            <w:pPr>
              <w:pStyle w:val="Title"/>
              <w:rPr>
                <w:rFonts w:ascii="Arial" w:hAnsi="Arial" w:cs="Arial"/>
                <w:sz w:val="20"/>
                <w:szCs w:val="20"/>
              </w:rPr>
            </w:pPr>
          </w:p>
        </w:tc>
      </w:tr>
      <w:tr w:rsidR="000F6605" w:rsidRPr="00254CDB" w14:paraId="31B13B7F" w14:textId="77777777" w:rsidTr="002F4545">
        <w:tc>
          <w:tcPr>
            <w:tcW w:w="2410" w:type="dxa"/>
            <w:shd w:val="clear" w:color="auto" w:fill="CFDCE3"/>
            <w:tcMar>
              <w:top w:w="57" w:type="dxa"/>
              <w:bottom w:w="57" w:type="dxa"/>
            </w:tcMar>
          </w:tcPr>
          <w:p w14:paraId="6ED3C1DE"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Lead contact telephone number</w:t>
            </w:r>
          </w:p>
        </w:tc>
        <w:tc>
          <w:tcPr>
            <w:tcW w:w="7087" w:type="dxa"/>
            <w:tcMar>
              <w:top w:w="57" w:type="dxa"/>
              <w:bottom w:w="57" w:type="dxa"/>
            </w:tcMar>
          </w:tcPr>
          <w:p w14:paraId="4CC160F3" w14:textId="77777777" w:rsidR="000F6605" w:rsidRPr="00254CDB" w:rsidRDefault="000F6605" w:rsidP="002F4545">
            <w:pPr>
              <w:pStyle w:val="Title"/>
              <w:rPr>
                <w:rFonts w:ascii="Arial" w:hAnsi="Arial" w:cs="Arial"/>
                <w:sz w:val="20"/>
                <w:szCs w:val="20"/>
              </w:rPr>
            </w:pPr>
          </w:p>
        </w:tc>
      </w:tr>
      <w:tr w:rsidR="000F6605" w:rsidRPr="00254CDB" w14:paraId="64961F86" w14:textId="77777777" w:rsidTr="002F4545">
        <w:tc>
          <w:tcPr>
            <w:tcW w:w="2410" w:type="dxa"/>
            <w:shd w:val="clear" w:color="auto" w:fill="CFDCE3"/>
            <w:tcMar>
              <w:top w:w="57" w:type="dxa"/>
              <w:bottom w:w="57" w:type="dxa"/>
            </w:tcMar>
          </w:tcPr>
          <w:p w14:paraId="77443C38"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Lead contact email address</w:t>
            </w:r>
          </w:p>
        </w:tc>
        <w:tc>
          <w:tcPr>
            <w:tcW w:w="7087" w:type="dxa"/>
            <w:tcMar>
              <w:top w:w="57" w:type="dxa"/>
              <w:bottom w:w="57" w:type="dxa"/>
            </w:tcMar>
          </w:tcPr>
          <w:p w14:paraId="0FC71C52" w14:textId="77777777" w:rsidR="000F6605" w:rsidRPr="00254CDB" w:rsidRDefault="000F6605" w:rsidP="002F4545">
            <w:pPr>
              <w:pStyle w:val="Title"/>
              <w:rPr>
                <w:rFonts w:ascii="Arial" w:hAnsi="Arial" w:cs="Arial"/>
                <w:sz w:val="20"/>
                <w:szCs w:val="20"/>
              </w:rPr>
            </w:pPr>
          </w:p>
        </w:tc>
      </w:tr>
      <w:tr w:rsidR="000F6605" w:rsidRPr="00254CDB" w14:paraId="23A46FA5" w14:textId="77777777" w:rsidTr="002F4545">
        <w:tc>
          <w:tcPr>
            <w:tcW w:w="2410" w:type="dxa"/>
            <w:shd w:val="clear" w:color="auto" w:fill="CFDCE3"/>
            <w:tcMar>
              <w:top w:w="57" w:type="dxa"/>
              <w:bottom w:w="57" w:type="dxa"/>
            </w:tcMar>
          </w:tcPr>
          <w:p w14:paraId="6E44382F"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NPQs being delivered</w:t>
            </w:r>
          </w:p>
        </w:tc>
        <w:tc>
          <w:tcPr>
            <w:tcW w:w="7087" w:type="dxa"/>
            <w:tcMar>
              <w:top w:w="57" w:type="dxa"/>
              <w:bottom w:w="57" w:type="dxa"/>
            </w:tcMar>
          </w:tcPr>
          <w:p w14:paraId="4A2C617A"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[drop-down list multi-select]</w:t>
            </w:r>
          </w:p>
        </w:tc>
      </w:tr>
    </w:tbl>
    <w:p w14:paraId="765BDD1D" w14:textId="77777777" w:rsidR="000F6605" w:rsidRPr="00247B67" w:rsidRDefault="000F6605" w:rsidP="000F6605">
      <w:pPr>
        <w:pStyle w:val="Title"/>
        <w:rPr>
          <w:rFonts w:ascii="Arial" w:hAnsi="Arial" w:cs="Arial"/>
          <w:sz w:val="20"/>
          <w:szCs w:val="20"/>
        </w:rPr>
      </w:pPr>
    </w:p>
    <w:p w14:paraId="3D3E8903" w14:textId="77777777" w:rsidR="000F6605" w:rsidRPr="00F01B3D" w:rsidRDefault="000F6605" w:rsidP="000F6605">
      <w:pPr>
        <w:pStyle w:val="Title"/>
        <w:spacing w:after="120"/>
        <w:contextualSpacing w:val="0"/>
        <w:rPr>
          <w:rFonts w:ascii="Arial" w:hAnsi="Arial" w:cs="Arial"/>
          <w:b/>
          <w:color w:val="104F75"/>
          <w:sz w:val="24"/>
          <w:szCs w:val="24"/>
        </w:rPr>
      </w:pPr>
      <w:r>
        <w:rPr>
          <w:rFonts w:ascii="Arial" w:hAnsi="Arial" w:cs="Arial"/>
          <w:b/>
          <w:color w:val="104F75"/>
          <w:sz w:val="24"/>
          <w:szCs w:val="24"/>
        </w:rPr>
        <w:t>2 Review</w:t>
      </w:r>
      <w:r w:rsidRPr="00F01B3D">
        <w:rPr>
          <w:rFonts w:ascii="Arial" w:hAnsi="Arial" w:cs="Arial"/>
          <w:b/>
          <w:color w:val="104F75"/>
          <w:sz w:val="24"/>
          <w:szCs w:val="24"/>
        </w:rPr>
        <w:t xml:space="preserve"> information</w:t>
      </w:r>
    </w:p>
    <w:tbl>
      <w:tblPr>
        <w:tblStyle w:val="TableGrid"/>
        <w:tblW w:w="9497" w:type="dxa"/>
        <w:tblInd w:w="137" w:type="dxa"/>
        <w:tblLook w:val="04A0" w:firstRow="1" w:lastRow="0" w:firstColumn="1" w:lastColumn="0" w:noHBand="0" w:noVBand="1"/>
      </w:tblPr>
      <w:tblGrid>
        <w:gridCol w:w="3260"/>
        <w:gridCol w:w="6237"/>
      </w:tblGrid>
      <w:tr w:rsidR="000F6605" w:rsidRPr="00254CDB" w14:paraId="4F701345" w14:textId="77777777" w:rsidTr="002F4545">
        <w:tc>
          <w:tcPr>
            <w:tcW w:w="3260" w:type="dxa"/>
            <w:shd w:val="clear" w:color="auto" w:fill="CFDCE3"/>
            <w:tcMar>
              <w:top w:w="57" w:type="dxa"/>
              <w:bottom w:w="57" w:type="dxa"/>
            </w:tcMar>
          </w:tcPr>
          <w:p w14:paraId="231B0C16"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Name(s) of reviewer(s)</w:t>
            </w:r>
          </w:p>
        </w:tc>
        <w:tc>
          <w:tcPr>
            <w:tcW w:w="6237" w:type="dxa"/>
            <w:shd w:val="clear" w:color="auto" w:fill="auto"/>
            <w:tcMar>
              <w:top w:w="57" w:type="dxa"/>
              <w:bottom w:w="57" w:type="dxa"/>
            </w:tcMar>
          </w:tcPr>
          <w:p w14:paraId="5FAB7338" w14:textId="77777777" w:rsidR="000F6605" w:rsidRPr="00254CDB" w:rsidRDefault="000F6605" w:rsidP="002F4545">
            <w:pPr>
              <w:pStyle w:val="Title"/>
              <w:rPr>
                <w:rFonts w:ascii="Arial" w:hAnsi="Arial" w:cs="Arial"/>
                <w:sz w:val="20"/>
                <w:szCs w:val="20"/>
              </w:rPr>
            </w:pPr>
          </w:p>
        </w:tc>
      </w:tr>
      <w:tr w:rsidR="000F6605" w:rsidRPr="00254CDB" w14:paraId="4D31F3A3" w14:textId="77777777" w:rsidTr="002F4545">
        <w:tc>
          <w:tcPr>
            <w:tcW w:w="3260" w:type="dxa"/>
            <w:shd w:val="clear" w:color="auto" w:fill="CFDCE3"/>
            <w:tcMar>
              <w:top w:w="57" w:type="dxa"/>
              <w:bottom w:w="57" w:type="dxa"/>
            </w:tcMar>
          </w:tcPr>
          <w:p w14:paraId="19A0156F"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Date(s) of visit(s)</w:t>
            </w:r>
          </w:p>
        </w:tc>
        <w:tc>
          <w:tcPr>
            <w:tcW w:w="6237" w:type="dxa"/>
            <w:shd w:val="clear" w:color="auto" w:fill="auto"/>
            <w:tcMar>
              <w:top w:w="57" w:type="dxa"/>
              <w:bottom w:w="57" w:type="dxa"/>
            </w:tcMar>
          </w:tcPr>
          <w:p w14:paraId="2D631539" w14:textId="77777777" w:rsidR="000F6605" w:rsidRPr="00254CDB" w:rsidRDefault="000F6605" w:rsidP="002F4545">
            <w:pPr>
              <w:pStyle w:val="Title"/>
              <w:rPr>
                <w:rFonts w:ascii="Arial" w:hAnsi="Arial" w:cs="Arial"/>
                <w:sz w:val="20"/>
                <w:szCs w:val="20"/>
              </w:rPr>
            </w:pPr>
          </w:p>
        </w:tc>
      </w:tr>
      <w:tr w:rsidR="000F6605" w:rsidRPr="00254CDB" w14:paraId="7AA1D6DF" w14:textId="77777777" w:rsidTr="002F4545">
        <w:tc>
          <w:tcPr>
            <w:tcW w:w="3260" w:type="dxa"/>
            <w:shd w:val="clear" w:color="auto" w:fill="CFDCE3"/>
            <w:tcMar>
              <w:top w:w="57" w:type="dxa"/>
              <w:bottom w:w="57" w:type="dxa"/>
            </w:tcMar>
          </w:tcPr>
          <w:p w14:paraId="105C9C71"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Provider’s personnel interviewed</w:t>
            </w:r>
          </w:p>
        </w:tc>
        <w:tc>
          <w:tcPr>
            <w:tcW w:w="6237" w:type="dxa"/>
            <w:shd w:val="clear" w:color="auto" w:fill="auto"/>
            <w:tcMar>
              <w:top w:w="57" w:type="dxa"/>
              <w:bottom w:w="57" w:type="dxa"/>
            </w:tcMar>
          </w:tcPr>
          <w:p w14:paraId="4BEA67ED" w14:textId="77777777" w:rsidR="000F6605" w:rsidRPr="00254CDB" w:rsidRDefault="000F6605" w:rsidP="002F4545">
            <w:pPr>
              <w:pStyle w:val="Title"/>
              <w:rPr>
                <w:rFonts w:ascii="Arial" w:hAnsi="Arial" w:cs="Arial"/>
                <w:sz w:val="20"/>
                <w:szCs w:val="20"/>
              </w:rPr>
            </w:pPr>
          </w:p>
        </w:tc>
      </w:tr>
      <w:tr w:rsidR="000F6605" w:rsidRPr="00254CDB" w14:paraId="6393EE00" w14:textId="77777777" w:rsidTr="002F4545">
        <w:tc>
          <w:tcPr>
            <w:tcW w:w="3260" w:type="dxa"/>
            <w:shd w:val="clear" w:color="auto" w:fill="CFDCE3"/>
            <w:tcMar>
              <w:top w:w="57" w:type="dxa"/>
              <w:bottom w:w="57" w:type="dxa"/>
            </w:tcMar>
          </w:tcPr>
          <w:p w14:paraId="2DBD18CE"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Participants interviewed</w:t>
            </w:r>
          </w:p>
        </w:tc>
        <w:tc>
          <w:tcPr>
            <w:tcW w:w="6237" w:type="dxa"/>
            <w:shd w:val="clear" w:color="auto" w:fill="auto"/>
            <w:tcMar>
              <w:top w:w="57" w:type="dxa"/>
              <w:bottom w:w="57" w:type="dxa"/>
            </w:tcMar>
          </w:tcPr>
          <w:p w14:paraId="4A6D70F9" w14:textId="77777777" w:rsidR="000F6605" w:rsidRPr="00254CDB" w:rsidRDefault="000F6605" w:rsidP="002F4545">
            <w:pPr>
              <w:pStyle w:val="Title"/>
              <w:rPr>
                <w:rFonts w:ascii="Arial" w:hAnsi="Arial" w:cs="Arial"/>
                <w:sz w:val="20"/>
                <w:szCs w:val="20"/>
              </w:rPr>
            </w:pPr>
          </w:p>
        </w:tc>
      </w:tr>
      <w:tr w:rsidR="000F6605" w:rsidRPr="00254CDB" w14:paraId="2AA6446A" w14:textId="77777777" w:rsidTr="002F4545">
        <w:tc>
          <w:tcPr>
            <w:tcW w:w="3260" w:type="dxa"/>
            <w:shd w:val="clear" w:color="auto" w:fill="CFDCE3"/>
            <w:tcMar>
              <w:top w:w="57" w:type="dxa"/>
              <w:bottom w:w="57" w:type="dxa"/>
            </w:tcMar>
          </w:tcPr>
          <w:p w14:paraId="3D1E6545"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Direct observations</w:t>
            </w:r>
          </w:p>
        </w:tc>
        <w:tc>
          <w:tcPr>
            <w:tcW w:w="6237" w:type="dxa"/>
            <w:shd w:val="clear" w:color="auto" w:fill="auto"/>
            <w:tcMar>
              <w:top w:w="57" w:type="dxa"/>
              <w:bottom w:w="57" w:type="dxa"/>
            </w:tcMar>
          </w:tcPr>
          <w:p w14:paraId="521FD7CA" w14:textId="77777777" w:rsidR="000F6605" w:rsidRPr="00254CDB" w:rsidRDefault="000F6605" w:rsidP="002F4545">
            <w:pPr>
              <w:pStyle w:val="Title"/>
              <w:rPr>
                <w:rFonts w:ascii="Arial" w:hAnsi="Arial" w:cs="Arial"/>
                <w:sz w:val="20"/>
                <w:szCs w:val="20"/>
              </w:rPr>
            </w:pPr>
          </w:p>
        </w:tc>
      </w:tr>
      <w:tr w:rsidR="000F6605" w:rsidRPr="00254CDB" w14:paraId="726E8249" w14:textId="77777777" w:rsidTr="002F4545">
        <w:tc>
          <w:tcPr>
            <w:tcW w:w="3260" w:type="dxa"/>
            <w:shd w:val="clear" w:color="auto" w:fill="CFDCE3"/>
            <w:tcMar>
              <w:top w:w="57" w:type="dxa"/>
              <w:bottom w:w="57" w:type="dxa"/>
            </w:tcMar>
          </w:tcPr>
          <w:p w14:paraId="479B5CCA"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Documents reviewed</w:t>
            </w:r>
          </w:p>
        </w:tc>
        <w:tc>
          <w:tcPr>
            <w:tcW w:w="6237" w:type="dxa"/>
            <w:shd w:val="clear" w:color="auto" w:fill="auto"/>
            <w:tcMar>
              <w:top w:w="57" w:type="dxa"/>
              <w:bottom w:w="57" w:type="dxa"/>
            </w:tcMar>
          </w:tcPr>
          <w:p w14:paraId="2E4399C2" w14:textId="77777777" w:rsidR="000F6605" w:rsidRPr="00254CDB" w:rsidRDefault="000F6605" w:rsidP="002F4545">
            <w:pPr>
              <w:pStyle w:val="Title"/>
              <w:rPr>
                <w:rFonts w:ascii="Arial" w:hAnsi="Arial" w:cs="Arial"/>
                <w:sz w:val="20"/>
                <w:szCs w:val="20"/>
              </w:rPr>
            </w:pPr>
          </w:p>
        </w:tc>
      </w:tr>
      <w:tr w:rsidR="000F6605" w:rsidRPr="00254CDB" w14:paraId="7402FCB0" w14:textId="77777777" w:rsidTr="002F4545">
        <w:tc>
          <w:tcPr>
            <w:tcW w:w="3260" w:type="dxa"/>
            <w:shd w:val="clear" w:color="auto" w:fill="CFDCE3"/>
            <w:tcMar>
              <w:top w:w="57" w:type="dxa"/>
              <w:bottom w:w="57" w:type="dxa"/>
            </w:tcMar>
          </w:tcPr>
          <w:p w14:paraId="1489306B" w14:textId="77777777" w:rsidR="000F6605" w:rsidRPr="00254CDB" w:rsidRDefault="000F6605" w:rsidP="002F4545">
            <w:pPr>
              <w:pStyle w:val="Title"/>
              <w:rPr>
                <w:rFonts w:ascii="Arial" w:hAnsi="Arial" w:cs="Arial"/>
                <w:sz w:val="20"/>
                <w:szCs w:val="20"/>
              </w:rPr>
            </w:pPr>
            <w:r>
              <w:rPr>
                <w:rFonts w:ascii="Arial" w:hAnsi="Arial" w:cs="Arial"/>
                <w:sz w:val="20"/>
                <w:szCs w:val="20"/>
              </w:rPr>
              <w:t>Metrics</w:t>
            </w:r>
            <w:r w:rsidRPr="00254CDB">
              <w:rPr>
                <w:rFonts w:ascii="Arial" w:hAnsi="Arial" w:cs="Arial"/>
                <w:sz w:val="20"/>
                <w:szCs w:val="20"/>
              </w:rPr>
              <w:t xml:space="preserve"> reviewed</w:t>
            </w:r>
          </w:p>
        </w:tc>
        <w:tc>
          <w:tcPr>
            <w:tcW w:w="6237" w:type="dxa"/>
            <w:shd w:val="clear" w:color="auto" w:fill="auto"/>
            <w:tcMar>
              <w:top w:w="57" w:type="dxa"/>
              <w:bottom w:w="57" w:type="dxa"/>
            </w:tcMar>
          </w:tcPr>
          <w:p w14:paraId="6E13431F" w14:textId="77777777" w:rsidR="000F6605" w:rsidRPr="00254CDB" w:rsidRDefault="000F6605" w:rsidP="002F4545">
            <w:pPr>
              <w:pStyle w:val="Title"/>
              <w:rPr>
                <w:rFonts w:ascii="Arial" w:hAnsi="Arial" w:cs="Arial"/>
                <w:sz w:val="20"/>
                <w:szCs w:val="20"/>
              </w:rPr>
            </w:pPr>
          </w:p>
        </w:tc>
      </w:tr>
      <w:tr w:rsidR="000F6605" w:rsidRPr="00254CDB" w14:paraId="0002C630" w14:textId="77777777" w:rsidTr="002F4545">
        <w:tc>
          <w:tcPr>
            <w:tcW w:w="3260" w:type="dxa"/>
            <w:shd w:val="clear" w:color="auto" w:fill="CFDCE3"/>
            <w:tcMar>
              <w:top w:w="57" w:type="dxa"/>
              <w:bottom w:w="57" w:type="dxa"/>
            </w:tcMar>
          </w:tcPr>
          <w:p w14:paraId="31A4D2AA" w14:textId="77777777" w:rsidR="000F6605" w:rsidRPr="00254CDB" w:rsidRDefault="000F6605" w:rsidP="002F4545">
            <w:pPr>
              <w:pStyle w:val="Title"/>
              <w:rPr>
                <w:rFonts w:ascii="Arial" w:hAnsi="Arial" w:cs="Arial"/>
                <w:sz w:val="20"/>
                <w:szCs w:val="20"/>
              </w:rPr>
            </w:pPr>
            <w:r>
              <w:rPr>
                <w:rFonts w:ascii="Arial" w:hAnsi="Arial" w:cs="Arial"/>
                <w:sz w:val="20"/>
                <w:szCs w:val="20"/>
              </w:rPr>
              <w:t>Date of most recent self-assessment</w:t>
            </w:r>
          </w:p>
        </w:tc>
        <w:tc>
          <w:tcPr>
            <w:tcW w:w="6237" w:type="dxa"/>
            <w:shd w:val="clear" w:color="auto" w:fill="auto"/>
            <w:tcMar>
              <w:top w:w="57" w:type="dxa"/>
              <w:bottom w:w="57" w:type="dxa"/>
            </w:tcMar>
          </w:tcPr>
          <w:p w14:paraId="1B329ECC" w14:textId="77777777" w:rsidR="000F6605" w:rsidRPr="00254CDB" w:rsidRDefault="000F6605" w:rsidP="002F4545">
            <w:pPr>
              <w:pStyle w:val="Title"/>
              <w:rPr>
                <w:rFonts w:ascii="Arial" w:hAnsi="Arial" w:cs="Arial"/>
                <w:sz w:val="20"/>
                <w:szCs w:val="20"/>
              </w:rPr>
            </w:pPr>
          </w:p>
        </w:tc>
      </w:tr>
      <w:tr w:rsidR="000F6605" w:rsidRPr="00254CDB" w14:paraId="73BD0B58" w14:textId="77777777" w:rsidTr="002F4545">
        <w:tc>
          <w:tcPr>
            <w:tcW w:w="3260" w:type="dxa"/>
            <w:shd w:val="clear" w:color="auto" w:fill="CFDCE3"/>
            <w:tcMar>
              <w:top w:w="57" w:type="dxa"/>
              <w:bottom w:w="57" w:type="dxa"/>
            </w:tcMar>
          </w:tcPr>
          <w:p w14:paraId="0579DD42" w14:textId="77777777" w:rsidR="000F6605" w:rsidRPr="00254CDB" w:rsidRDefault="000F6605" w:rsidP="002F4545">
            <w:pPr>
              <w:pStyle w:val="Title"/>
              <w:rPr>
                <w:rFonts w:ascii="Arial" w:hAnsi="Arial" w:cs="Arial"/>
                <w:sz w:val="20"/>
                <w:szCs w:val="20"/>
              </w:rPr>
            </w:pPr>
            <w:r w:rsidRPr="00254CDB">
              <w:rPr>
                <w:rFonts w:ascii="Arial" w:hAnsi="Arial" w:cs="Arial"/>
                <w:sz w:val="20"/>
                <w:szCs w:val="20"/>
              </w:rPr>
              <w:t>Other review activities</w:t>
            </w:r>
          </w:p>
        </w:tc>
        <w:tc>
          <w:tcPr>
            <w:tcW w:w="6237" w:type="dxa"/>
            <w:shd w:val="clear" w:color="auto" w:fill="auto"/>
            <w:tcMar>
              <w:top w:w="57" w:type="dxa"/>
              <w:bottom w:w="57" w:type="dxa"/>
            </w:tcMar>
          </w:tcPr>
          <w:p w14:paraId="2F29DAD6" w14:textId="77777777" w:rsidR="000F6605" w:rsidRPr="00254CDB" w:rsidRDefault="000F6605" w:rsidP="002F4545">
            <w:pPr>
              <w:pStyle w:val="Title"/>
              <w:rPr>
                <w:rFonts w:ascii="Arial" w:hAnsi="Arial" w:cs="Arial"/>
                <w:sz w:val="20"/>
                <w:szCs w:val="20"/>
              </w:rPr>
            </w:pPr>
          </w:p>
        </w:tc>
      </w:tr>
    </w:tbl>
    <w:p w14:paraId="36691A44" w14:textId="77777777" w:rsidR="000F6605" w:rsidRDefault="000F6605" w:rsidP="000F6605">
      <w:pPr>
        <w:rPr>
          <w:b/>
        </w:rPr>
      </w:pPr>
    </w:p>
    <w:p w14:paraId="792180BC" w14:textId="77777777" w:rsidR="000F6605" w:rsidRPr="00247B67" w:rsidRDefault="000F6605" w:rsidP="000F6605">
      <w:pPr>
        <w:rPr>
          <w:b/>
        </w:rPr>
      </w:pPr>
      <w:r>
        <w:rPr>
          <w:rFonts w:eastAsiaTheme="majorEastAsia"/>
          <w:b/>
          <w:color w:val="104F75"/>
          <w:sz w:val="24"/>
          <w:szCs w:val="24"/>
        </w:rPr>
        <w:t>3 Participation</w:t>
      </w:r>
      <w:r w:rsidRPr="0060581A">
        <w:rPr>
          <w:rFonts w:eastAsiaTheme="majorEastAsia"/>
          <w:b/>
          <w:color w:val="104F75"/>
          <w:sz w:val="24"/>
          <w:szCs w:val="24"/>
        </w:rPr>
        <w:t xml:space="preserve"> information</w:t>
      </w:r>
      <w:r>
        <w:rPr>
          <w:b/>
        </w:rPr>
        <w:t xml:space="preserve"> </w:t>
      </w:r>
      <w:r w:rsidRPr="009C6DA1">
        <w:rPr>
          <w:i/>
        </w:rPr>
        <w:t xml:space="preserve">[delete </w:t>
      </w:r>
      <w:r>
        <w:rPr>
          <w:i/>
        </w:rPr>
        <w:t>qualifications</w:t>
      </w:r>
      <w:r w:rsidRPr="009C6DA1">
        <w:rPr>
          <w:i/>
        </w:rPr>
        <w:t xml:space="preserve"> that are not offered by provider]</w:t>
      </w:r>
    </w:p>
    <w:tbl>
      <w:tblPr>
        <w:tblStyle w:val="LightShading-Accent1"/>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106"/>
        <w:gridCol w:w="1465"/>
        <w:gridCol w:w="1353"/>
        <w:gridCol w:w="917"/>
        <w:gridCol w:w="1410"/>
        <w:gridCol w:w="2246"/>
      </w:tblGrid>
      <w:tr w:rsidR="000F6605" w:rsidRPr="00254CDB" w14:paraId="69A446D4" w14:textId="77777777" w:rsidTr="002F4545">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shd w:val="clear" w:color="auto" w:fill="CFDCE3"/>
            <w:noWrap/>
          </w:tcPr>
          <w:p w14:paraId="1554AAEE" w14:textId="77777777" w:rsidR="000F6605" w:rsidRPr="00254CDB" w:rsidRDefault="000F6605" w:rsidP="002F4545">
            <w:pPr>
              <w:rPr>
                <w:b w:val="0"/>
                <w:bCs w:val="0"/>
                <w:color w:val="auto"/>
                <w:sz w:val="20"/>
                <w:szCs w:val="20"/>
              </w:rPr>
            </w:pPr>
            <w:r w:rsidRPr="00254CDB">
              <w:rPr>
                <w:b w:val="0"/>
                <w:color w:val="auto"/>
                <w:sz w:val="20"/>
                <w:szCs w:val="20"/>
              </w:rPr>
              <w:t xml:space="preserve">National Professional </w:t>
            </w:r>
          </w:p>
          <w:p w14:paraId="6C2E1F09" w14:textId="77777777" w:rsidR="000F6605" w:rsidRPr="00254CDB" w:rsidRDefault="000F6605" w:rsidP="002F4545">
            <w:pPr>
              <w:rPr>
                <w:b w:val="0"/>
                <w:color w:val="auto"/>
                <w:sz w:val="20"/>
                <w:szCs w:val="20"/>
              </w:rPr>
            </w:pPr>
            <w:r w:rsidRPr="00254CDB">
              <w:rPr>
                <w:b w:val="0"/>
                <w:color w:val="auto"/>
                <w:sz w:val="20"/>
                <w:szCs w:val="20"/>
              </w:rPr>
              <w:t>Qualification</w:t>
            </w:r>
          </w:p>
        </w:tc>
        <w:tc>
          <w:tcPr>
            <w:tcW w:w="0" w:type="auto"/>
            <w:tcBorders>
              <w:top w:val="none" w:sz="0" w:space="0" w:color="auto"/>
              <w:left w:val="none" w:sz="0" w:space="0" w:color="auto"/>
              <w:bottom w:val="none" w:sz="0" w:space="0" w:color="auto"/>
              <w:right w:val="none" w:sz="0" w:space="0" w:color="auto"/>
            </w:tcBorders>
            <w:shd w:val="clear" w:color="auto" w:fill="CFDCE3"/>
          </w:tcPr>
          <w:p w14:paraId="40698D69" w14:textId="77777777" w:rsidR="000F6605" w:rsidRPr="00254CDB" w:rsidRDefault="000F6605" w:rsidP="002F4545">
            <w:pPr>
              <w:rPr>
                <w:b w:val="0"/>
                <w:color w:val="auto"/>
                <w:sz w:val="20"/>
                <w:szCs w:val="20"/>
              </w:rPr>
            </w:pPr>
            <w:r w:rsidRPr="00254CDB">
              <w:rPr>
                <w:b w:val="0"/>
                <w:color w:val="auto"/>
                <w:sz w:val="20"/>
                <w:szCs w:val="20"/>
              </w:rPr>
              <w:t>Number of active participants</w:t>
            </w:r>
          </w:p>
        </w:tc>
        <w:tc>
          <w:tcPr>
            <w:tcW w:w="0" w:type="auto"/>
            <w:tcBorders>
              <w:top w:val="none" w:sz="0" w:space="0" w:color="auto"/>
              <w:left w:val="none" w:sz="0" w:space="0" w:color="auto"/>
              <w:bottom w:val="none" w:sz="0" w:space="0" w:color="auto"/>
              <w:right w:val="none" w:sz="0" w:space="0" w:color="auto"/>
            </w:tcBorders>
            <w:shd w:val="clear" w:color="auto" w:fill="CFDCE3"/>
          </w:tcPr>
          <w:p w14:paraId="2C62D9C6" w14:textId="77777777" w:rsidR="000F6605" w:rsidRPr="00254CDB" w:rsidRDefault="000F6605" w:rsidP="002F4545">
            <w:pPr>
              <w:rPr>
                <w:b w:val="0"/>
                <w:color w:val="auto"/>
                <w:sz w:val="20"/>
                <w:szCs w:val="20"/>
              </w:rPr>
            </w:pPr>
            <w:r w:rsidRPr="00254CDB">
              <w:rPr>
                <w:b w:val="0"/>
                <w:color w:val="auto"/>
                <w:sz w:val="20"/>
                <w:szCs w:val="20"/>
              </w:rPr>
              <w:t xml:space="preserve">Percentage of target </w:t>
            </w:r>
          </w:p>
        </w:tc>
        <w:tc>
          <w:tcPr>
            <w:tcW w:w="0" w:type="auto"/>
            <w:tcBorders>
              <w:top w:val="none" w:sz="0" w:space="0" w:color="auto"/>
              <w:left w:val="none" w:sz="0" w:space="0" w:color="auto"/>
              <w:bottom w:val="none" w:sz="0" w:space="0" w:color="auto"/>
              <w:right w:val="none" w:sz="0" w:space="0" w:color="auto"/>
            </w:tcBorders>
            <w:shd w:val="clear" w:color="auto" w:fill="CFDCE3"/>
          </w:tcPr>
          <w:p w14:paraId="67495898" w14:textId="77777777" w:rsidR="000F6605" w:rsidRPr="00254CDB" w:rsidRDefault="000F6605" w:rsidP="002F4545">
            <w:pPr>
              <w:rPr>
                <w:b w:val="0"/>
                <w:bCs w:val="0"/>
                <w:color w:val="auto"/>
                <w:sz w:val="20"/>
                <w:szCs w:val="20"/>
              </w:rPr>
            </w:pPr>
            <w:r w:rsidRPr="00254CDB">
              <w:rPr>
                <w:b w:val="0"/>
                <w:color w:val="auto"/>
                <w:sz w:val="20"/>
                <w:szCs w:val="20"/>
              </w:rPr>
              <w:t>Change</w:t>
            </w:r>
          </w:p>
          <w:p w14:paraId="03D8ACFE" w14:textId="77777777" w:rsidR="000F6605" w:rsidRPr="00254CDB" w:rsidRDefault="000F6605" w:rsidP="002F4545">
            <w:pPr>
              <w:rPr>
                <w:b w:val="0"/>
                <w:color w:val="auto"/>
                <w:sz w:val="20"/>
                <w:szCs w:val="20"/>
              </w:rPr>
            </w:pPr>
            <w:r w:rsidRPr="00254CDB">
              <w:rPr>
                <w:b w:val="0"/>
                <w:color w:val="auto"/>
                <w:sz w:val="20"/>
                <w:szCs w:val="20"/>
              </w:rPr>
              <w:t>( +/- )</w:t>
            </w:r>
          </w:p>
        </w:tc>
        <w:tc>
          <w:tcPr>
            <w:tcW w:w="0" w:type="auto"/>
            <w:tcBorders>
              <w:top w:val="none" w:sz="0" w:space="0" w:color="auto"/>
              <w:left w:val="none" w:sz="0" w:space="0" w:color="auto"/>
              <w:bottom w:val="none" w:sz="0" w:space="0" w:color="auto"/>
              <w:right w:val="none" w:sz="0" w:space="0" w:color="auto"/>
            </w:tcBorders>
            <w:shd w:val="clear" w:color="auto" w:fill="CFDCE3"/>
          </w:tcPr>
          <w:p w14:paraId="2A7143B9" w14:textId="77777777" w:rsidR="000F6605" w:rsidRPr="00254CDB" w:rsidRDefault="000F6605" w:rsidP="002F4545">
            <w:pPr>
              <w:rPr>
                <w:b w:val="0"/>
                <w:color w:val="auto"/>
                <w:sz w:val="20"/>
                <w:szCs w:val="20"/>
              </w:rPr>
            </w:pPr>
            <w:r w:rsidRPr="00254CDB">
              <w:rPr>
                <w:b w:val="0"/>
                <w:color w:val="auto"/>
                <w:sz w:val="20"/>
                <w:szCs w:val="20"/>
              </w:rPr>
              <w:t>Numbers from schools with &gt;30% FSM</w:t>
            </w:r>
          </w:p>
        </w:tc>
        <w:tc>
          <w:tcPr>
            <w:tcW w:w="2246" w:type="dxa"/>
            <w:tcBorders>
              <w:top w:val="none" w:sz="0" w:space="0" w:color="auto"/>
              <w:left w:val="none" w:sz="0" w:space="0" w:color="auto"/>
              <w:bottom w:val="none" w:sz="0" w:space="0" w:color="auto"/>
              <w:right w:val="none" w:sz="0" w:space="0" w:color="auto"/>
            </w:tcBorders>
            <w:shd w:val="clear" w:color="auto" w:fill="CFDCE3"/>
          </w:tcPr>
          <w:p w14:paraId="563FD391" w14:textId="77777777" w:rsidR="000F6605" w:rsidRPr="00254CDB" w:rsidRDefault="000F6605" w:rsidP="002F4545">
            <w:pPr>
              <w:rPr>
                <w:b w:val="0"/>
                <w:color w:val="auto"/>
                <w:sz w:val="20"/>
                <w:szCs w:val="20"/>
              </w:rPr>
            </w:pPr>
            <w:r w:rsidRPr="00254CDB">
              <w:rPr>
                <w:b w:val="0"/>
                <w:color w:val="auto"/>
                <w:sz w:val="20"/>
                <w:szCs w:val="20"/>
              </w:rPr>
              <w:t>Numbers of participants from non-white British backgrounds</w:t>
            </w:r>
          </w:p>
        </w:tc>
      </w:tr>
      <w:tr w:rsidR="000F6605" w:rsidRPr="00254CDB" w14:paraId="5F08AA91" w14:textId="77777777" w:rsidTr="002F4545">
        <w:tc>
          <w:tcPr>
            <w:tcW w:w="0" w:type="auto"/>
            <w:noWrap/>
            <w:tcMar>
              <w:top w:w="57" w:type="dxa"/>
              <w:bottom w:w="57" w:type="dxa"/>
            </w:tcMar>
          </w:tcPr>
          <w:p w14:paraId="5E3E1518" w14:textId="77777777" w:rsidR="000F6605" w:rsidRPr="00254CDB" w:rsidRDefault="000F6605" w:rsidP="002F4545">
            <w:pPr>
              <w:rPr>
                <w:color w:val="auto"/>
                <w:sz w:val="20"/>
                <w:szCs w:val="20"/>
              </w:rPr>
            </w:pPr>
            <w:r w:rsidRPr="00254CDB">
              <w:rPr>
                <w:color w:val="auto"/>
                <w:sz w:val="20"/>
                <w:szCs w:val="20"/>
              </w:rPr>
              <w:t>NPQML</w:t>
            </w:r>
          </w:p>
        </w:tc>
        <w:tc>
          <w:tcPr>
            <w:tcW w:w="0" w:type="auto"/>
            <w:tcMar>
              <w:top w:w="57" w:type="dxa"/>
              <w:bottom w:w="57" w:type="dxa"/>
            </w:tcMar>
          </w:tcPr>
          <w:p w14:paraId="0EBC3102"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64B0D3CB"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6EBA0A2E"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72257514"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22096F89" w14:textId="77777777" w:rsidR="000F6605" w:rsidRPr="00376AFB" w:rsidRDefault="000F6605" w:rsidP="002F4545">
            <w:pPr>
              <w:pStyle w:val="Title"/>
              <w:rPr>
                <w:rFonts w:ascii="Arial" w:hAnsi="Arial" w:cs="Arial"/>
                <w:color w:val="auto"/>
                <w:sz w:val="20"/>
                <w:szCs w:val="20"/>
              </w:rPr>
            </w:pPr>
          </w:p>
        </w:tc>
      </w:tr>
      <w:tr w:rsidR="000F6605" w:rsidRPr="00254CDB" w14:paraId="4A0DA8CE" w14:textId="77777777" w:rsidTr="002F4545">
        <w:tc>
          <w:tcPr>
            <w:tcW w:w="0" w:type="auto"/>
            <w:noWrap/>
            <w:tcMar>
              <w:top w:w="57" w:type="dxa"/>
              <w:bottom w:w="57" w:type="dxa"/>
            </w:tcMar>
          </w:tcPr>
          <w:p w14:paraId="6A8467AC"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lastRenderedPageBreak/>
              <w:t>NPQSL</w:t>
            </w:r>
          </w:p>
        </w:tc>
        <w:tc>
          <w:tcPr>
            <w:tcW w:w="0" w:type="auto"/>
            <w:tcMar>
              <w:top w:w="57" w:type="dxa"/>
              <w:bottom w:w="57" w:type="dxa"/>
            </w:tcMar>
          </w:tcPr>
          <w:p w14:paraId="748A1A02"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7114A779"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4069CAC3" w14:textId="77777777" w:rsidR="000F6605" w:rsidRPr="00376AFB" w:rsidRDefault="000F6605" w:rsidP="002F4545">
            <w:pPr>
              <w:pStyle w:val="Title"/>
              <w:rPr>
                <w:rFonts w:ascii="Arial" w:hAnsi="Arial" w:cs="Arial"/>
                <w:color w:val="auto"/>
                <w:sz w:val="20"/>
                <w:szCs w:val="20"/>
              </w:rPr>
            </w:pPr>
          </w:p>
        </w:tc>
        <w:tc>
          <w:tcPr>
            <w:tcW w:w="0" w:type="auto"/>
            <w:tcMar>
              <w:top w:w="57" w:type="dxa"/>
              <w:bottom w:w="57" w:type="dxa"/>
            </w:tcMar>
          </w:tcPr>
          <w:p w14:paraId="359473C8"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1B2A8A70" w14:textId="77777777" w:rsidR="000F6605" w:rsidRPr="00376AFB" w:rsidRDefault="000F6605" w:rsidP="002F4545">
            <w:pPr>
              <w:pStyle w:val="Title"/>
              <w:rPr>
                <w:rFonts w:ascii="Arial" w:hAnsi="Arial" w:cs="Arial"/>
                <w:color w:val="auto"/>
                <w:sz w:val="20"/>
                <w:szCs w:val="20"/>
              </w:rPr>
            </w:pPr>
          </w:p>
        </w:tc>
      </w:tr>
      <w:tr w:rsidR="000F6605" w:rsidRPr="00254CDB" w14:paraId="128F07EF" w14:textId="77777777" w:rsidTr="002F4545">
        <w:tc>
          <w:tcPr>
            <w:tcW w:w="0" w:type="auto"/>
            <w:noWrap/>
            <w:tcMar>
              <w:top w:w="57" w:type="dxa"/>
              <w:bottom w:w="57" w:type="dxa"/>
            </w:tcMar>
          </w:tcPr>
          <w:p w14:paraId="0911B092"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 xml:space="preserve">NPQH </w:t>
            </w:r>
          </w:p>
        </w:tc>
        <w:tc>
          <w:tcPr>
            <w:tcW w:w="0" w:type="auto"/>
            <w:tcMar>
              <w:top w:w="57" w:type="dxa"/>
              <w:bottom w:w="57" w:type="dxa"/>
            </w:tcMar>
          </w:tcPr>
          <w:p w14:paraId="06AF7A54"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14F49F37"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078CCB63"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3F63569A"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60FE3047" w14:textId="77777777" w:rsidR="000F6605" w:rsidRPr="00376AFB" w:rsidRDefault="000F6605" w:rsidP="002F4545">
            <w:pPr>
              <w:pStyle w:val="Title"/>
              <w:rPr>
                <w:rFonts w:ascii="Arial" w:hAnsi="Arial" w:cs="Arial"/>
                <w:color w:val="auto"/>
                <w:sz w:val="20"/>
                <w:szCs w:val="20"/>
              </w:rPr>
            </w:pPr>
          </w:p>
        </w:tc>
      </w:tr>
      <w:tr w:rsidR="000F6605" w:rsidRPr="00254CDB" w14:paraId="287CC1B5" w14:textId="77777777" w:rsidTr="002F4545">
        <w:tc>
          <w:tcPr>
            <w:tcW w:w="0" w:type="auto"/>
            <w:noWrap/>
            <w:tcMar>
              <w:top w:w="57" w:type="dxa"/>
              <w:bottom w:w="57" w:type="dxa"/>
            </w:tcMar>
          </w:tcPr>
          <w:p w14:paraId="14302422"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NPQEL</w:t>
            </w:r>
          </w:p>
        </w:tc>
        <w:tc>
          <w:tcPr>
            <w:tcW w:w="0" w:type="auto"/>
            <w:tcMar>
              <w:top w:w="57" w:type="dxa"/>
              <w:bottom w:w="57" w:type="dxa"/>
            </w:tcMar>
          </w:tcPr>
          <w:p w14:paraId="15E6EAB2"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56C666EF"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1467C87A" w14:textId="77777777" w:rsidR="000F6605" w:rsidRPr="00254CDB" w:rsidRDefault="000F6605" w:rsidP="002F4545">
            <w:pPr>
              <w:pStyle w:val="Title"/>
              <w:rPr>
                <w:rFonts w:ascii="Arial" w:hAnsi="Arial" w:cs="Arial"/>
                <w:color w:val="auto"/>
                <w:sz w:val="20"/>
                <w:szCs w:val="20"/>
              </w:rPr>
            </w:pPr>
          </w:p>
        </w:tc>
        <w:tc>
          <w:tcPr>
            <w:tcW w:w="0" w:type="auto"/>
            <w:tcMar>
              <w:top w:w="57" w:type="dxa"/>
              <w:bottom w:w="57" w:type="dxa"/>
            </w:tcMar>
          </w:tcPr>
          <w:p w14:paraId="6C82A824" w14:textId="77777777" w:rsidR="000F6605" w:rsidRPr="00376AFB" w:rsidRDefault="000F6605" w:rsidP="002F4545">
            <w:pPr>
              <w:pStyle w:val="Title"/>
              <w:rPr>
                <w:rFonts w:ascii="Arial" w:hAnsi="Arial" w:cs="Arial"/>
                <w:color w:val="auto"/>
                <w:sz w:val="20"/>
                <w:szCs w:val="20"/>
              </w:rPr>
            </w:pPr>
          </w:p>
        </w:tc>
        <w:tc>
          <w:tcPr>
            <w:tcW w:w="2246" w:type="dxa"/>
            <w:tcMar>
              <w:top w:w="57" w:type="dxa"/>
              <w:bottom w:w="57" w:type="dxa"/>
            </w:tcMar>
          </w:tcPr>
          <w:p w14:paraId="6B795347" w14:textId="77777777" w:rsidR="000F6605" w:rsidRPr="00376AFB" w:rsidRDefault="000F6605" w:rsidP="002F4545">
            <w:pPr>
              <w:pStyle w:val="Title"/>
              <w:rPr>
                <w:rFonts w:ascii="Arial" w:hAnsi="Arial" w:cs="Arial"/>
                <w:color w:val="auto"/>
                <w:sz w:val="20"/>
                <w:szCs w:val="20"/>
              </w:rPr>
            </w:pPr>
          </w:p>
        </w:tc>
      </w:tr>
      <w:tr w:rsidR="000F6605" w:rsidRPr="00254CDB" w14:paraId="24D162E3" w14:textId="77777777" w:rsidTr="002F4545">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noWrap/>
            <w:tcMar>
              <w:top w:w="57" w:type="dxa"/>
              <w:bottom w:w="57" w:type="dxa"/>
            </w:tcMar>
          </w:tcPr>
          <w:p w14:paraId="551FFA6B" w14:textId="77777777" w:rsidR="000F6605" w:rsidRPr="00254CDB" w:rsidRDefault="000F6605" w:rsidP="002F4545">
            <w:pPr>
              <w:pStyle w:val="Title"/>
              <w:rPr>
                <w:rFonts w:ascii="Arial" w:hAnsi="Arial" w:cs="Arial"/>
                <w:color w:val="auto"/>
                <w:sz w:val="20"/>
                <w:szCs w:val="20"/>
              </w:rPr>
            </w:pPr>
            <w:r w:rsidRPr="00254CDB">
              <w:rPr>
                <w:rFonts w:ascii="Arial" w:hAnsi="Arial" w:cs="Arial"/>
                <w:color w:val="auto"/>
                <w:sz w:val="20"/>
                <w:szCs w:val="20"/>
              </w:rPr>
              <w:t>Total</w:t>
            </w: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46D6C784" w14:textId="77777777" w:rsidR="000F6605" w:rsidRPr="00254CDB" w:rsidRDefault="000F6605" w:rsidP="002F4545">
            <w:pPr>
              <w:pStyle w:val="Title"/>
              <w:rPr>
                <w:rFonts w:ascii="Arial" w:hAnsi="Arial" w:cs="Arial"/>
                <w:color w:val="auto"/>
                <w:sz w:val="20"/>
                <w:szCs w:val="20"/>
              </w:rPr>
            </w:pP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38B0FB54" w14:textId="77777777" w:rsidR="000F6605" w:rsidRPr="00254CDB" w:rsidRDefault="000F6605" w:rsidP="002F4545">
            <w:pPr>
              <w:pStyle w:val="Title"/>
              <w:rPr>
                <w:rFonts w:ascii="Arial" w:hAnsi="Arial" w:cs="Arial"/>
                <w:color w:val="auto"/>
                <w:sz w:val="20"/>
                <w:szCs w:val="20"/>
              </w:rPr>
            </w:pP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78A6A053" w14:textId="77777777" w:rsidR="000F6605" w:rsidRPr="00254CDB" w:rsidRDefault="000F6605" w:rsidP="002F4545">
            <w:pPr>
              <w:pStyle w:val="Title"/>
              <w:rPr>
                <w:rFonts w:ascii="Arial" w:hAnsi="Arial" w:cs="Arial"/>
                <w:color w:val="auto"/>
                <w:sz w:val="20"/>
                <w:szCs w:val="20"/>
              </w:rPr>
            </w:pPr>
          </w:p>
        </w:tc>
        <w:tc>
          <w:tcPr>
            <w:tcW w:w="0" w:type="auto"/>
            <w:tcBorders>
              <w:top w:val="none" w:sz="0" w:space="0" w:color="auto"/>
              <w:left w:val="none" w:sz="0" w:space="0" w:color="auto"/>
              <w:bottom w:val="none" w:sz="0" w:space="0" w:color="auto"/>
              <w:right w:val="none" w:sz="0" w:space="0" w:color="auto"/>
            </w:tcBorders>
            <w:tcMar>
              <w:top w:w="57" w:type="dxa"/>
              <w:bottom w:w="57" w:type="dxa"/>
            </w:tcMar>
          </w:tcPr>
          <w:p w14:paraId="2B61960D" w14:textId="77777777" w:rsidR="000F6605" w:rsidRPr="00376AFB" w:rsidRDefault="000F6605" w:rsidP="002F4545">
            <w:pPr>
              <w:pStyle w:val="Title"/>
              <w:rPr>
                <w:rFonts w:ascii="Arial" w:hAnsi="Arial" w:cs="Arial"/>
                <w:color w:val="auto"/>
                <w:sz w:val="20"/>
                <w:szCs w:val="20"/>
              </w:rPr>
            </w:pPr>
          </w:p>
        </w:tc>
        <w:tc>
          <w:tcPr>
            <w:tcW w:w="2246" w:type="dxa"/>
            <w:tcBorders>
              <w:top w:val="none" w:sz="0" w:space="0" w:color="auto"/>
              <w:left w:val="none" w:sz="0" w:space="0" w:color="auto"/>
              <w:bottom w:val="none" w:sz="0" w:space="0" w:color="auto"/>
              <w:right w:val="none" w:sz="0" w:space="0" w:color="auto"/>
            </w:tcBorders>
            <w:tcMar>
              <w:top w:w="57" w:type="dxa"/>
              <w:bottom w:w="57" w:type="dxa"/>
            </w:tcMar>
          </w:tcPr>
          <w:p w14:paraId="59C63AFA" w14:textId="77777777" w:rsidR="000F6605" w:rsidRPr="00376AFB" w:rsidRDefault="000F6605" w:rsidP="002F4545">
            <w:pPr>
              <w:pStyle w:val="Title"/>
              <w:rPr>
                <w:rFonts w:ascii="Arial" w:hAnsi="Arial" w:cs="Arial"/>
                <w:color w:val="auto"/>
                <w:sz w:val="20"/>
                <w:szCs w:val="20"/>
              </w:rPr>
            </w:pPr>
          </w:p>
        </w:tc>
      </w:tr>
    </w:tbl>
    <w:p w14:paraId="0FCB5EAF" w14:textId="77777777" w:rsidR="000F6605" w:rsidRPr="00254CDB" w:rsidRDefault="000F6605" w:rsidP="000F6605">
      <w:pPr>
        <w:rPr>
          <w:rFonts w:eastAsiaTheme="majorEastAsia"/>
          <w:b/>
          <w:color w:val="104F75"/>
          <w:sz w:val="24"/>
          <w:szCs w:val="24"/>
        </w:rPr>
      </w:pPr>
      <w:r w:rsidRPr="004053D9">
        <w:rPr>
          <w:rFonts w:eastAsiaTheme="majorEastAsia"/>
          <w:b/>
          <w:color w:val="104F75"/>
          <w:sz w:val="24"/>
          <w:szCs w:val="24"/>
        </w:rPr>
        <w:t>4</w:t>
      </w:r>
      <w:r>
        <w:rPr>
          <w:rFonts w:eastAsiaTheme="majorEastAsia"/>
          <w:b/>
          <w:color w:val="104F75"/>
          <w:sz w:val="24"/>
          <w:szCs w:val="24"/>
        </w:rPr>
        <w:t xml:space="preserve"> </w:t>
      </w:r>
      <w:r w:rsidRPr="004466F1">
        <w:rPr>
          <w:rFonts w:eastAsiaTheme="majorEastAsia"/>
          <w:b/>
          <w:color w:val="104F75"/>
          <w:sz w:val="24"/>
          <w:szCs w:val="24"/>
        </w:rPr>
        <w:t>Overall</w:t>
      </w:r>
      <w:r w:rsidRPr="00CD2E44">
        <w:rPr>
          <w:rFonts w:eastAsiaTheme="majorEastAsia"/>
          <w:b/>
          <w:color w:val="104F75"/>
          <w:sz w:val="24"/>
          <w:szCs w:val="24"/>
        </w:rPr>
        <w:t xml:space="preserve"> Assessment of provider’s performance</w:t>
      </w:r>
    </w:p>
    <w:tbl>
      <w:tblPr>
        <w:tblStyle w:val="TableGrid"/>
        <w:tblW w:w="9497" w:type="dxa"/>
        <w:tblInd w:w="137" w:type="dxa"/>
        <w:tblLook w:val="04A0" w:firstRow="1" w:lastRow="0" w:firstColumn="1" w:lastColumn="0" w:noHBand="0" w:noVBand="1"/>
      </w:tblPr>
      <w:tblGrid>
        <w:gridCol w:w="560"/>
        <w:gridCol w:w="1306"/>
        <w:gridCol w:w="7631"/>
      </w:tblGrid>
      <w:tr w:rsidR="000F6605" w:rsidRPr="00254CDB" w14:paraId="08B9302F" w14:textId="77777777" w:rsidTr="002F4545">
        <w:tc>
          <w:tcPr>
            <w:tcW w:w="560" w:type="dxa"/>
            <w:shd w:val="clear" w:color="auto" w:fill="CFDCE3"/>
          </w:tcPr>
          <w:p w14:paraId="07FC063E" w14:textId="77777777" w:rsidR="000F6605" w:rsidRPr="00254CDB" w:rsidRDefault="000F6605" w:rsidP="002F4545">
            <w:pPr>
              <w:pStyle w:val="Title"/>
              <w:rPr>
                <w:rFonts w:ascii="Arial" w:hAnsi="Arial" w:cs="Arial"/>
                <w:sz w:val="20"/>
                <w:szCs w:val="20"/>
              </w:rPr>
            </w:pPr>
            <w:r>
              <w:rPr>
                <w:rFonts w:ascii="Arial" w:hAnsi="Arial" w:cs="Arial"/>
                <w:sz w:val="20"/>
                <w:szCs w:val="20"/>
              </w:rPr>
              <w:t>1.</w:t>
            </w:r>
          </w:p>
        </w:tc>
        <w:tc>
          <w:tcPr>
            <w:tcW w:w="1306" w:type="dxa"/>
            <w:shd w:val="clear" w:color="auto" w:fill="CFDCE3"/>
          </w:tcPr>
          <w:p w14:paraId="6A882182" w14:textId="77777777" w:rsidR="000F6605" w:rsidRPr="00254CDB" w:rsidRDefault="000F6605" w:rsidP="002F4545">
            <w:pPr>
              <w:pStyle w:val="Title"/>
              <w:rPr>
                <w:rFonts w:ascii="Arial" w:hAnsi="Arial" w:cs="Arial"/>
                <w:sz w:val="20"/>
                <w:szCs w:val="20"/>
              </w:rPr>
            </w:pPr>
            <w:r>
              <w:rPr>
                <w:rFonts w:ascii="Arial" w:hAnsi="Arial" w:cs="Arial"/>
                <w:sz w:val="20"/>
                <w:szCs w:val="20"/>
              </w:rPr>
              <w:t>Overall alignment to Content and Assessment Framework</w:t>
            </w:r>
          </w:p>
        </w:tc>
        <w:tc>
          <w:tcPr>
            <w:tcW w:w="7631" w:type="dxa"/>
            <w:shd w:val="clear" w:color="auto" w:fill="auto"/>
          </w:tcPr>
          <w:p w14:paraId="037A5FC8" w14:textId="77777777" w:rsidR="000F6605" w:rsidRDefault="000F6605" w:rsidP="002F4545">
            <w:pPr>
              <w:pStyle w:val="Title"/>
              <w:rPr>
                <w:rFonts w:ascii="Arial" w:hAnsi="Arial" w:cs="Arial"/>
                <w:sz w:val="20"/>
                <w:szCs w:val="20"/>
              </w:rPr>
            </w:pPr>
          </w:p>
        </w:tc>
      </w:tr>
      <w:tr w:rsidR="000F6605" w:rsidRPr="00254CDB" w14:paraId="43863E9F" w14:textId="77777777" w:rsidTr="002F4545">
        <w:tc>
          <w:tcPr>
            <w:tcW w:w="560" w:type="dxa"/>
            <w:shd w:val="clear" w:color="auto" w:fill="CFDCE3"/>
          </w:tcPr>
          <w:p w14:paraId="437A3B37" w14:textId="77777777" w:rsidR="000F6605" w:rsidRPr="00254CDB" w:rsidRDefault="000F6605" w:rsidP="002F4545">
            <w:pPr>
              <w:pStyle w:val="Title"/>
              <w:rPr>
                <w:rFonts w:ascii="Arial" w:hAnsi="Arial" w:cs="Arial"/>
                <w:sz w:val="20"/>
                <w:szCs w:val="20"/>
              </w:rPr>
            </w:pPr>
            <w:r>
              <w:rPr>
                <w:rFonts w:ascii="Arial" w:hAnsi="Arial" w:cs="Arial"/>
                <w:sz w:val="20"/>
                <w:szCs w:val="20"/>
              </w:rPr>
              <w:t xml:space="preserve">2. </w:t>
            </w:r>
          </w:p>
        </w:tc>
        <w:tc>
          <w:tcPr>
            <w:tcW w:w="1306" w:type="dxa"/>
            <w:shd w:val="clear" w:color="auto" w:fill="CFDCE3"/>
          </w:tcPr>
          <w:p w14:paraId="433E730A" w14:textId="77777777" w:rsidR="000F6605" w:rsidRPr="00254CDB" w:rsidRDefault="000F6605" w:rsidP="002F4545">
            <w:pPr>
              <w:pStyle w:val="Title"/>
              <w:rPr>
                <w:rFonts w:ascii="Arial" w:hAnsi="Arial" w:cs="Arial"/>
                <w:sz w:val="20"/>
                <w:szCs w:val="20"/>
              </w:rPr>
            </w:pPr>
            <w:r>
              <w:rPr>
                <w:rFonts w:ascii="Arial" w:hAnsi="Arial" w:cs="Arial"/>
                <w:sz w:val="20"/>
                <w:szCs w:val="20"/>
              </w:rPr>
              <w:t>Provision is grounded in high-quality evidence and research</w:t>
            </w:r>
          </w:p>
        </w:tc>
        <w:tc>
          <w:tcPr>
            <w:tcW w:w="7631" w:type="dxa"/>
            <w:shd w:val="clear" w:color="auto" w:fill="auto"/>
          </w:tcPr>
          <w:p w14:paraId="4DD01A1A" w14:textId="77777777" w:rsidR="000F6605" w:rsidRDefault="000F6605" w:rsidP="002F4545">
            <w:pPr>
              <w:pStyle w:val="Title"/>
              <w:rPr>
                <w:rFonts w:ascii="Arial" w:hAnsi="Arial" w:cs="Arial"/>
                <w:sz w:val="20"/>
                <w:szCs w:val="20"/>
              </w:rPr>
            </w:pPr>
          </w:p>
        </w:tc>
      </w:tr>
      <w:tr w:rsidR="000F6605" w:rsidRPr="00254CDB" w14:paraId="002CA9FB" w14:textId="77777777" w:rsidTr="002F4545">
        <w:tc>
          <w:tcPr>
            <w:tcW w:w="560" w:type="dxa"/>
            <w:shd w:val="clear" w:color="auto" w:fill="CFDCE3"/>
          </w:tcPr>
          <w:p w14:paraId="101D382D" w14:textId="77777777" w:rsidR="000F6605" w:rsidRPr="00254CDB" w:rsidRDefault="000F6605" w:rsidP="002F4545">
            <w:pPr>
              <w:pStyle w:val="Title"/>
              <w:rPr>
                <w:rFonts w:ascii="Arial" w:hAnsi="Arial" w:cs="Arial"/>
                <w:sz w:val="20"/>
                <w:szCs w:val="20"/>
              </w:rPr>
            </w:pPr>
            <w:r>
              <w:rPr>
                <w:rFonts w:ascii="Arial" w:hAnsi="Arial" w:cs="Arial"/>
                <w:sz w:val="20"/>
                <w:szCs w:val="20"/>
              </w:rPr>
              <w:t>3.</w:t>
            </w:r>
          </w:p>
        </w:tc>
        <w:tc>
          <w:tcPr>
            <w:tcW w:w="1306" w:type="dxa"/>
            <w:shd w:val="clear" w:color="auto" w:fill="CFDCE3"/>
          </w:tcPr>
          <w:p w14:paraId="4C00C4BA" w14:textId="77777777" w:rsidR="000F6605" w:rsidRPr="00254CDB" w:rsidRDefault="000F6605" w:rsidP="002F4545">
            <w:pPr>
              <w:pStyle w:val="Title"/>
              <w:rPr>
                <w:rFonts w:ascii="Arial" w:hAnsi="Arial" w:cs="Arial"/>
                <w:sz w:val="20"/>
                <w:szCs w:val="20"/>
              </w:rPr>
            </w:pPr>
            <w:r>
              <w:rPr>
                <w:rFonts w:ascii="Arial" w:hAnsi="Arial" w:cs="Arial"/>
                <w:sz w:val="20"/>
                <w:szCs w:val="20"/>
              </w:rPr>
              <w:t>Overall aggregated mean score (see detailed scores below)</w:t>
            </w:r>
          </w:p>
        </w:tc>
        <w:tc>
          <w:tcPr>
            <w:tcW w:w="7631" w:type="dxa"/>
            <w:shd w:val="clear" w:color="auto" w:fill="auto"/>
          </w:tcPr>
          <w:p w14:paraId="5487FE1E" w14:textId="77777777" w:rsidR="000F6605" w:rsidRDefault="000F6605" w:rsidP="002F4545">
            <w:pPr>
              <w:pStyle w:val="Title"/>
              <w:rPr>
                <w:rFonts w:ascii="Arial" w:hAnsi="Arial" w:cs="Arial"/>
                <w:sz w:val="20"/>
                <w:szCs w:val="20"/>
              </w:rPr>
            </w:pPr>
          </w:p>
        </w:tc>
      </w:tr>
    </w:tbl>
    <w:p w14:paraId="4C81B6EF" w14:textId="77777777" w:rsidR="000F6605" w:rsidRDefault="000F6605" w:rsidP="000F6605">
      <w:pPr>
        <w:rPr>
          <w:i/>
        </w:rPr>
      </w:pPr>
    </w:p>
    <w:p w14:paraId="2753C3DF" w14:textId="77777777" w:rsidR="000F6605" w:rsidRPr="00247B67" w:rsidRDefault="000F6605" w:rsidP="000F6605">
      <w:pPr>
        <w:rPr>
          <w:b/>
        </w:rPr>
      </w:pPr>
    </w:p>
    <w:p w14:paraId="538E0A18" w14:textId="77777777" w:rsidR="000F6605" w:rsidRPr="004053D9" w:rsidRDefault="000F6605" w:rsidP="000F6605">
      <w:pPr>
        <w:rPr>
          <w:rFonts w:eastAsiaTheme="majorEastAsia"/>
          <w:b/>
          <w:color w:val="104F75"/>
          <w:sz w:val="24"/>
          <w:szCs w:val="24"/>
        </w:rPr>
      </w:pPr>
      <w:r>
        <w:rPr>
          <w:rFonts w:eastAsiaTheme="majorEastAsia"/>
          <w:b/>
          <w:color w:val="104F75"/>
          <w:sz w:val="24"/>
          <w:szCs w:val="24"/>
        </w:rPr>
        <w:t>5 Detailed</w:t>
      </w:r>
      <w:r w:rsidRPr="004053D9">
        <w:rPr>
          <w:rFonts w:eastAsiaTheme="majorEastAsia"/>
          <w:b/>
          <w:color w:val="104F75"/>
          <w:sz w:val="24"/>
          <w:szCs w:val="24"/>
        </w:rPr>
        <w:t xml:space="preserve"> assessment of performance against the Quality Framework</w:t>
      </w:r>
    </w:p>
    <w:tbl>
      <w:tblPr>
        <w:tblStyle w:val="ListTable3-Accent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3928"/>
        <w:gridCol w:w="3946"/>
        <w:gridCol w:w="1098"/>
      </w:tblGrid>
      <w:tr w:rsidR="000F6605" w:rsidRPr="00FB4624" w14:paraId="4D6E54F3" w14:textId="77777777" w:rsidTr="002F45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5" w:type="dxa"/>
            <w:gridSpan w:val="4"/>
            <w:shd w:val="clear" w:color="auto" w:fill="CFDCE3"/>
          </w:tcPr>
          <w:p w14:paraId="0B260A85" w14:textId="77777777" w:rsidR="000F6605" w:rsidRPr="00FB4624" w:rsidRDefault="000F6605" w:rsidP="002F4545">
            <w:pPr>
              <w:pStyle w:val="Default"/>
              <w:spacing w:before="60" w:after="60"/>
              <w:rPr>
                <w:b w:val="0"/>
                <w:sz w:val="22"/>
                <w:szCs w:val="22"/>
              </w:rPr>
            </w:pPr>
            <w:r w:rsidRPr="00FB4624">
              <w:rPr>
                <w:i/>
                <w:sz w:val="22"/>
                <w:szCs w:val="22"/>
              </w:rPr>
              <w:t>Provider</w:t>
            </w:r>
            <w:r>
              <w:rPr>
                <w:i/>
                <w:sz w:val="22"/>
                <w:szCs w:val="22"/>
              </w:rPr>
              <w:t>’s</w:t>
            </w:r>
            <w:r w:rsidRPr="00FB4624">
              <w:rPr>
                <w:i/>
                <w:sz w:val="22"/>
                <w:szCs w:val="22"/>
              </w:rPr>
              <w:t xml:space="preserve"> leadership and management </w:t>
            </w:r>
          </w:p>
        </w:tc>
      </w:tr>
      <w:tr w:rsidR="000F6605" w:rsidRPr="004053D9" w14:paraId="68ADA583"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1CBDD6CE" w14:textId="77777777" w:rsidR="000F6605" w:rsidRPr="008960CB" w:rsidRDefault="000F6605" w:rsidP="002F4545">
            <w:pPr>
              <w:rPr>
                <w:b w:val="0"/>
                <w:sz w:val="20"/>
                <w:szCs w:val="20"/>
              </w:rPr>
            </w:pPr>
          </w:p>
        </w:tc>
        <w:tc>
          <w:tcPr>
            <w:tcW w:w="3928" w:type="dxa"/>
            <w:tcBorders>
              <w:top w:val="single" w:sz="4" w:space="0" w:color="auto"/>
              <w:left w:val="nil"/>
              <w:bottom w:val="single" w:sz="4" w:space="0" w:color="auto"/>
            </w:tcBorders>
          </w:tcPr>
          <w:p w14:paraId="39E65F39"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Borders>
              <w:top w:val="single" w:sz="4" w:space="0" w:color="auto"/>
              <w:bottom w:val="single" w:sz="4" w:space="0" w:color="auto"/>
            </w:tcBorders>
          </w:tcPr>
          <w:p w14:paraId="55DFE4FF" w14:textId="77777777" w:rsidR="000F6605" w:rsidRPr="008960CB" w:rsidRDefault="000F6605" w:rsidP="002F45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60CB">
              <w:rPr>
                <w:sz w:val="20"/>
                <w:szCs w:val="20"/>
              </w:rPr>
              <w:t>Evidence</w:t>
            </w:r>
          </w:p>
        </w:tc>
        <w:tc>
          <w:tcPr>
            <w:tcW w:w="1098" w:type="dxa"/>
            <w:tcBorders>
              <w:top w:val="single" w:sz="4" w:space="0" w:color="auto"/>
              <w:bottom w:val="single" w:sz="4" w:space="0" w:color="auto"/>
            </w:tcBorders>
          </w:tcPr>
          <w:p w14:paraId="0960FBEF" w14:textId="77777777" w:rsidR="000F6605" w:rsidRPr="008960CB" w:rsidRDefault="000F6605" w:rsidP="002F45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60CB">
              <w:rPr>
                <w:sz w:val="20"/>
                <w:szCs w:val="20"/>
              </w:rPr>
              <w:t>Score</w:t>
            </w:r>
          </w:p>
        </w:tc>
      </w:tr>
      <w:tr w:rsidR="000F6605" w:rsidRPr="004053D9" w14:paraId="128EFE7F"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68B37A70" w14:textId="77777777" w:rsidR="000F6605" w:rsidRPr="008960CB" w:rsidRDefault="000F6605" w:rsidP="002F4545">
            <w:pPr>
              <w:rPr>
                <w:b w:val="0"/>
                <w:sz w:val="20"/>
                <w:szCs w:val="20"/>
              </w:rPr>
            </w:pPr>
            <w:r w:rsidRPr="008960CB">
              <w:rPr>
                <w:b w:val="0"/>
                <w:sz w:val="20"/>
                <w:szCs w:val="20"/>
              </w:rPr>
              <w:t>A</w:t>
            </w:r>
          </w:p>
        </w:tc>
        <w:tc>
          <w:tcPr>
            <w:tcW w:w="3928" w:type="dxa"/>
            <w:tcBorders>
              <w:left w:val="nil"/>
            </w:tcBorders>
          </w:tcPr>
          <w:p w14:paraId="486D1173"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General management</w:t>
            </w:r>
          </w:p>
          <w:p w14:paraId="1B433ECC"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i/>
                <w:sz w:val="20"/>
                <w:szCs w:val="20"/>
              </w:rPr>
            </w:pPr>
          </w:p>
        </w:tc>
        <w:tc>
          <w:tcPr>
            <w:tcW w:w="3946" w:type="dxa"/>
          </w:tcPr>
          <w:p w14:paraId="7DCCDFAA"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14:paraId="37AD6881"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402D7B64"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12C61B9E" w14:textId="77777777" w:rsidR="000F6605" w:rsidRPr="008960CB" w:rsidRDefault="000F6605" w:rsidP="002F4545">
            <w:pPr>
              <w:rPr>
                <w:b w:val="0"/>
                <w:sz w:val="20"/>
                <w:szCs w:val="20"/>
              </w:rPr>
            </w:pPr>
            <w:r w:rsidRPr="008960CB">
              <w:rPr>
                <w:b w:val="0"/>
                <w:sz w:val="20"/>
                <w:szCs w:val="20"/>
              </w:rPr>
              <w:t>B</w:t>
            </w:r>
          </w:p>
        </w:tc>
        <w:tc>
          <w:tcPr>
            <w:tcW w:w="3928" w:type="dxa"/>
            <w:tcBorders>
              <w:left w:val="nil"/>
            </w:tcBorders>
          </w:tcPr>
          <w:p w14:paraId="551E28D4"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Engagement strategy</w:t>
            </w:r>
          </w:p>
          <w:p w14:paraId="0111423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Pr>
          <w:p w14:paraId="0E25A20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54C5B7EA"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06C0384D"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2BE3725D" w14:textId="77777777" w:rsidR="000F6605" w:rsidRPr="008960CB" w:rsidRDefault="000F6605" w:rsidP="002F4545">
            <w:pPr>
              <w:rPr>
                <w:b w:val="0"/>
                <w:sz w:val="20"/>
                <w:szCs w:val="20"/>
              </w:rPr>
            </w:pPr>
            <w:r w:rsidRPr="008960CB">
              <w:rPr>
                <w:b w:val="0"/>
                <w:sz w:val="20"/>
                <w:szCs w:val="20"/>
              </w:rPr>
              <w:t>C</w:t>
            </w:r>
          </w:p>
        </w:tc>
        <w:tc>
          <w:tcPr>
            <w:tcW w:w="3928" w:type="dxa"/>
            <w:tcBorders>
              <w:left w:val="nil"/>
            </w:tcBorders>
          </w:tcPr>
          <w:p w14:paraId="4FA714C1"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Resourcing and contingency planning</w:t>
            </w:r>
          </w:p>
          <w:p w14:paraId="57D40814"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946" w:type="dxa"/>
          </w:tcPr>
          <w:p w14:paraId="7C46CA8B"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14:paraId="42D52A2F"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28EA4AC3"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left w:val="single" w:sz="4" w:space="0" w:color="auto"/>
              <w:bottom w:val="single" w:sz="4" w:space="0" w:color="auto"/>
            </w:tcBorders>
          </w:tcPr>
          <w:p w14:paraId="173C92AE" w14:textId="77777777" w:rsidR="000F6605" w:rsidRPr="008960CB" w:rsidRDefault="000F6605" w:rsidP="002F4545">
            <w:pPr>
              <w:rPr>
                <w:b w:val="0"/>
                <w:sz w:val="20"/>
                <w:szCs w:val="20"/>
              </w:rPr>
            </w:pPr>
            <w:r w:rsidRPr="008960CB">
              <w:rPr>
                <w:b w:val="0"/>
                <w:sz w:val="20"/>
                <w:szCs w:val="20"/>
              </w:rPr>
              <w:t>D</w:t>
            </w:r>
          </w:p>
        </w:tc>
        <w:tc>
          <w:tcPr>
            <w:tcW w:w="3928" w:type="dxa"/>
            <w:tcBorders>
              <w:left w:val="nil"/>
            </w:tcBorders>
          </w:tcPr>
          <w:p w14:paraId="09D3D33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Recruitment and admission of participants</w:t>
            </w:r>
          </w:p>
          <w:p w14:paraId="1E5B7D37"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rPr>
            </w:pPr>
            <w:r w:rsidRPr="008960CB">
              <w:rPr>
                <w:sz w:val="20"/>
                <w:szCs w:val="20"/>
              </w:rPr>
              <w:t xml:space="preserve">(metrics 1, 2 and 3) </w:t>
            </w:r>
          </w:p>
          <w:p w14:paraId="36DF675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Pr>
          <w:p w14:paraId="338C75EF"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2E9518EF"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76575993"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3F42EEAF" w14:textId="77777777" w:rsidR="000F6605" w:rsidRPr="008960CB" w:rsidRDefault="000F6605" w:rsidP="002F4545">
            <w:pPr>
              <w:rPr>
                <w:b w:val="0"/>
                <w:sz w:val="20"/>
                <w:szCs w:val="20"/>
              </w:rPr>
            </w:pPr>
            <w:r w:rsidRPr="008960CB">
              <w:rPr>
                <w:b w:val="0"/>
                <w:sz w:val="20"/>
                <w:szCs w:val="20"/>
              </w:rPr>
              <w:t>E</w:t>
            </w:r>
          </w:p>
        </w:tc>
        <w:tc>
          <w:tcPr>
            <w:tcW w:w="3928" w:type="dxa"/>
            <w:tcBorders>
              <w:left w:val="nil"/>
            </w:tcBorders>
          </w:tcPr>
          <w:p w14:paraId="05CB933C"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Transparency</w:t>
            </w:r>
          </w:p>
          <w:p w14:paraId="6DDC083C"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946" w:type="dxa"/>
          </w:tcPr>
          <w:p w14:paraId="2D34E2C7"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14:paraId="60ECC53B"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6365A87C"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101440E2" w14:textId="77777777" w:rsidR="000F6605" w:rsidRPr="008960CB" w:rsidRDefault="000F6605" w:rsidP="002F4545">
            <w:pPr>
              <w:rPr>
                <w:b w:val="0"/>
                <w:sz w:val="20"/>
                <w:szCs w:val="20"/>
              </w:rPr>
            </w:pPr>
            <w:r w:rsidRPr="008960CB">
              <w:rPr>
                <w:b w:val="0"/>
                <w:sz w:val="20"/>
                <w:szCs w:val="20"/>
              </w:rPr>
              <w:lastRenderedPageBreak/>
              <w:t>F</w:t>
            </w:r>
          </w:p>
        </w:tc>
        <w:tc>
          <w:tcPr>
            <w:tcW w:w="3928" w:type="dxa"/>
            <w:tcBorders>
              <w:left w:val="nil"/>
            </w:tcBorders>
          </w:tcPr>
          <w:p w14:paraId="7409E7E7"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Continuous improvement</w:t>
            </w:r>
          </w:p>
          <w:p w14:paraId="3B1285E6"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Pr>
          <w:p w14:paraId="50A7A17E"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49EB4FEA"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243F585F"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bottom w:val="single" w:sz="4" w:space="0" w:color="auto"/>
            </w:tcBorders>
          </w:tcPr>
          <w:p w14:paraId="4DFD8D24" w14:textId="77777777" w:rsidR="000F6605" w:rsidRPr="008960CB" w:rsidRDefault="000F6605" w:rsidP="002F4545">
            <w:pPr>
              <w:rPr>
                <w:b w:val="0"/>
                <w:sz w:val="20"/>
                <w:szCs w:val="20"/>
              </w:rPr>
            </w:pPr>
            <w:r w:rsidRPr="008960CB">
              <w:rPr>
                <w:b w:val="0"/>
                <w:sz w:val="20"/>
                <w:szCs w:val="20"/>
              </w:rPr>
              <w:t>G</w:t>
            </w:r>
          </w:p>
        </w:tc>
        <w:tc>
          <w:tcPr>
            <w:tcW w:w="3928" w:type="dxa"/>
            <w:tcBorders>
              <w:left w:val="nil"/>
            </w:tcBorders>
          </w:tcPr>
          <w:p w14:paraId="131C6DBB"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Complaints and appeals procedures</w:t>
            </w:r>
          </w:p>
          <w:p w14:paraId="44AA55A2"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946" w:type="dxa"/>
          </w:tcPr>
          <w:p w14:paraId="55A3F241"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14:paraId="0D918F9E"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16682243"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2D2E024A" w14:textId="77777777" w:rsidR="000F6605" w:rsidRPr="008960CB" w:rsidRDefault="000F6605" w:rsidP="002F4545">
            <w:pPr>
              <w:rPr>
                <w:b w:val="0"/>
                <w:sz w:val="20"/>
                <w:szCs w:val="20"/>
              </w:rPr>
            </w:pPr>
            <w:r w:rsidRPr="008960CB">
              <w:rPr>
                <w:b w:val="0"/>
                <w:sz w:val="20"/>
                <w:szCs w:val="20"/>
              </w:rPr>
              <w:t>H</w:t>
            </w:r>
          </w:p>
        </w:tc>
        <w:tc>
          <w:tcPr>
            <w:tcW w:w="3928" w:type="dxa"/>
            <w:tcBorders>
              <w:left w:val="nil"/>
            </w:tcBorders>
          </w:tcPr>
          <w:p w14:paraId="591A9930"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Preventing and dealing with malpractice and maladministration</w:t>
            </w:r>
          </w:p>
          <w:p w14:paraId="6C73AB24"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Pr>
          <w:p w14:paraId="2C7962B7"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47CCC9D7"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FB4624" w14:paraId="2A95B060" w14:textId="77777777" w:rsidTr="002F4545">
        <w:tc>
          <w:tcPr>
            <w:cnfStyle w:val="001000000000" w:firstRow="0" w:lastRow="0" w:firstColumn="1" w:lastColumn="0" w:oddVBand="0" w:evenVBand="0" w:oddHBand="0" w:evenHBand="0" w:firstRowFirstColumn="0" w:firstRowLastColumn="0" w:lastRowFirstColumn="0" w:lastRowLastColumn="0"/>
            <w:tcW w:w="9355" w:type="dxa"/>
            <w:gridSpan w:val="4"/>
            <w:tcBorders>
              <w:top w:val="single" w:sz="4" w:space="0" w:color="auto"/>
              <w:bottom w:val="single" w:sz="4" w:space="0" w:color="auto"/>
            </w:tcBorders>
            <w:shd w:val="clear" w:color="auto" w:fill="CFDCE3"/>
          </w:tcPr>
          <w:p w14:paraId="33F7200F" w14:textId="77777777" w:rsidR="000F6605" w:rsidRPr="00FB4624" w:rsidRDefault="000F6605" w:rsidP="002F4545">
            <w:pPr>
              <w:pStyle w:val="Default"/>
              <w:spacing w:before="60" w:after="60"/>
              <w:rPr>
                <w:i/>
                <w:sz w:val="22"/>
                <w:szCs w:val="22"/>
              </w:rPr>
            </w:pPr>
            <w:r w:rsidRPr="00FB4624">
              <w:rPr>
                <w:i/>
                <w:sz w:val="22"/>
                <w:szCs w:val="22"/>
              </w:rPr>
              <w:t>Provider</w:t>
            </w:r>
            <w:r>
              <w:rPr>
                <w:i/>
                <w:sz w:val="22"/>
                <w:szCs w:val="22"/>
              </w:rPr>
              <w:t xml:space="preserve">’s </w:t>
            </w:r>
            <w:r w:rsidRPr="00FB4624">
              <w:rPr>
                <w:i/>
                <w:sz w:val="22"/>
                <w:szCs w:val="22"/>
              </w:rPr>
              <w:t xml:space="preserve">provision </w:t>
            </w:r>
          </w:p>
        </w:tc>
      </w:tr>
      <w:tr w:rsidR="000F6605" w:rsidRPr="004053D9" w14:paraId="7FCAEE17"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bottom w:val="single" w:sz="4" w:space="0" w:color="auto"/>
            </w:tcBorders>
          </w:tcPr>
          <w:p w14:paraId="4B9C0CF2" w14:textId="77777777" w:rsidR="000F6605" w:rsidRPr="008960CB" w:rsidRDefault="000F6605" w:rsidP="002F4545">
            <w:pPr>
              <w:rPr>
                <w:b w:val="0"/>
                <w:sz w:val="20"/>
                <w:szCs w:val="20"/>
              </w:rPr>
            </w:pPr>
            <w:r>
              <w:rPr>
                <w:b w:val="0"/>
                <w:sz w:val="20"/>
                <w:szCs w:val="20"/>
              </w:rPr>
              <w:t>I</w:t>
            </w:r>
          </w:p>
        </w:tc>
        <w:tc>
          <w:tcPr>
            <w:tcW w:w="3928" w:type="dxa"/>
            <w:tcBorders>
              <w:left w:val="nil"/>
            </w:tcBorders>
          </w:tcPr>
          <w:p w14:paraId="3CA970F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r w:rsidRPr="008960CB">
              <w:rPr>
                <w:sz w:val="20"/>
                <w:szCs w:val="20"/>
              </w:rPr>
              <w:t>Design of content</w:t>
            </w:r>
          </w:p>
        </w:tc>
        <w:tc>
          <w:tcPr>
            <w:tcW w:w="3946" w:type="dxa"/>
          </w:tcPr>
          <w:p w14:paraId="4B6061EA"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p w14:paraId="4B993D33"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50CDBCA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7A7997A5"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271CD4A1" w14:textId="77777777" w:rsidR="000F6605" w:rsidRPr="008960CB" w:rsidRDefault="000F6605" w:rsidP="002F4545">
            <w:pPr>
              <w:rPr>
                <w:b w:val="0"/>
                <w:sz w:val="20"/>
                <w:szCs w:val="20"/>
              </w:rPr>
            </w:pPr>
            <w:r>
              <w:rPr>
                <w:b w:val="0"/>
                <w:sz w:val="20"/>
                <w:szCs w:val="20"/>
              </w:rPr>
              <w:t>J</w:t>
            </w:r>
          </w:p>
        </w:tc>
        <w:tc>
          <w:tcPr>
            <w:tcW w:w="3928" w:type="dxa"/>
            <w:tcBorders>
              <w:left w:val="nil"/>
              <w:bottom w:val="single" w:sz="4" w:space="0" w:color="auto"/>
            </w:tcBorders>
          </w:tcPr>
          <w:p w14:paraId="1815EA19"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Types of study</w:t>
            </w:r>
          </w:p>
          <w:p w14:paraId="1BC2911C"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3946" w:type="dxa"/>
            <w:tcBorders>
              <w:bottom w:val="single" w:sz="4" w:space="0" w:color="auto"/>
            </w:tcBorders>
          </w:tcPr>
          <w:p w14:paraId="1245925A"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Borders>
              <w:bottom w:val="single" w:sz="4" w:space="0" w:color="auto"/>
            </w:tcBorders>
          </w:tcPr>
          <w:p w14:paraId="120C3C7F"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53CA77A1"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25BB8808" w14:textId="77777777" w:rsidR="000F6605" w:rsidRPr="008960CB" w:rsidRDefault="000F6605" w:rsidP="002F4545">
            <w:pPr>
              <w:rPr>
                <w:b w:val="0"/>
                <w:sz w:val="20"/>
                <w:szCs w:val="20"/>
              </w:rPr>
            </w:pPr>
            <w:r>
              <w:rPr>
                <w:b w:val="0"/>
                <w:sz w:val="20"/>
                <w:szCs w:val="20"/>
              </w:rPr>
              <w:t>K</w:t>
            </w:r>
          </w:p>
        </w:tc>
        <w:tc>
          <w:tcPr>
            <w:tcW w:w="3928" w:type="dxa"/>
            <w:tcBorders>
              <w:top w:val="single" w:sz="4" w:space="0" w:color="auto"/>
              <w:left w:val="nil"/>
              <w:bottom w:val="single" w:sz="4" w:space="0" w:color="auto"/>
            </w:tcBorders>
          </w:tcPr>
          <w:p w14:paraId="265E74BF"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Availability of venues</w:t>
            </w:r>
          </w:p>
          <w:p w14:paraId="10B19510"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Borders>
              <w:top w:val="single" w:sz="4" w:space="0" w:color="auto"/>
              <w:bottom w:val="single" w:sz="4" w:space="0" w:color="auto"/>
            </w:tcBorders>
          </w:tcPr>
          <w:p w14:paraId="07B039D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Borders>
              <w:top w:val="single" w:sz="4" w:space="0" w:color="auto"/>
              <w:bottom w:val="single" w:sz="4" w:space="0" w:color="auto"/>
            </w:tcBorders>
          </w:tcPr>
          <w:p w14:paraId="0EA7BB55"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1C9A7A54"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195C4DD5" w14:textId="77777777" w:rsidR="000F6605" w:rsidRPr="008960CB" w:rsidRDefault="000F6605" w:rsidP="002F4545">
            <w:pPr>
              <w:rPr>
                <w:b w:val="0"/>
                <w:sz w:val="20"/>
                <w:szCs w:val="20"/>
              </w:rPr>
            </w:pPr>
            <w:r>
              <w:rPr>
                <w:b w:val="0"/>
                <w:sz w:val="20"/>
                <w:szCs w:val="20"/>
              </w:rPr>
              <w:t>L</w:t>
            </w:r>
          </w:p>
        </w:tc>
        <w:tc>
          <w:tcPr>
            <w:tcW w:w="3928" w:type="dxa"/>
            <w:tcBorders>
              <w:top w:val="single" w:sz="4" w:space="0" w:color="auto"/>
              <w:left w:val="nil"/>
            </w:tcBorders>
          </w:tcPr>
          <w:p w14:paraId="05229EE7"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r w:rsidRPr="008960CB">
              <w:rPr>
                <w:sz w:val="20"/>
                <w:szCs w:val="20"/>
              </w:rPr>
              <w:t>Support for participants</w:t>
            </w:r>
          </w:p>
        </w:tc>
        <w:tc>
          <w:tcPr>
            <w:tcW w:w="3946" w:type="dxa"/>
            <w:tcBorders>
              <w:top w:val="single" w:sz="4" w:space="0" w:color="auto"/>
            </w:tcBorders>
          </w:tcPr>
          <w:p w14:paraId="1C36B214"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p w14:paraId="795A588B"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Borders>
              <w:top w:val="single" w:sz="4" w:space="0" w:color="auto"/>
            </w:tcBorders>
          </w:tcPr>
          <w:p w14:paraId="1A03BDF1"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3B110427"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6D53AFB2" w14:textId="77777777" w:rsidR="000F6605" w:rsidRPr="008960CB" w:rsidRDefault="000F6605" w:rsidP="002F4545">
            <w:pPr>
              <w:rPr>
                <w:b w:val="0"/>
                <w:sz w:val="20"/>
                <w:szCs w:val="20"/>
              </w:rPr>
            </w:pPr>
            <w:r>
              <w:rPr>
                <w:b w:val="0"/>
                <w:sz w:val="20"/>
                <w:szCs w:val="20"/>
              </w:rPr>
              <w:t>M</w:t>
            </w:r>
          </w:p>
        </w:tc>
        <w:tc>
          <w:tcPr>
            <w:tcW w:w="3928" w:type="dxa"/>
            <w:tcBorders>
              <w:left w:val="nil"/>
            </w:tcBorders>
          </w:tcPr>
          <w:p w14:paraId="3E882EEF"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Accurate assessment of participants</w:t>
            </w:r>
          </w:p>
          <w:p w14:paraId="097D56A0"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 xml:space="preserve">(metrics 4 and 5) </w:t>
            </w:r>
          </w:p>
          <w:p w14:paraId="2870FCC3"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w:t>
            </w:r>
            <w:r w:rsidRPr="008960CB">
              <w:rPr>
                <w:i/>
                <w:sz w:val="20"/>
                <w:szCs w:val="20"/>
              </w:rPr>
              <w:t>Commentary in this section will need to reference the proportion of participants that will present for their final assessment within 18 months of formally starting their programme</w:t>
            </w:r>
            <w:r>
              <w:rPr>
                <w:i/>
                <w:sz w:val="20"/>
                <w:szCs w:val="20"/>
              </w:rPr>
              <w:t>]</w:t>
            </w:r>
          </w:p>
        </w:tc>
        <w:tc>
          <w:tcPr>
            <w:tcW w:w="3946" w:type="dxa"/>
          </w:tcPr>
          <w:p w14:paraId="119D8701"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p w14:paraId="6350F3BF"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p w14:paraId="33A3E40B"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317044ED"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r w:rsidR="000F6605" w:rsidRPr="004053D9" w14:paraId="59E1D622" w14:textId="77777777" w:rsidTr="002F4545">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bottom w:val="single" w:sz="4" w:space="0" w:color="auto"/>
            </w:tcBorders>
          </w:tcPr>
          <w:p w14:paraId="16D90DA8" w14:textId="77777777" w:rsidR="000F6605" w:rsidRPr="008960CB" w:rsidRDefault="000F6605" w:rsidP="002F4545">
            <w:pPr>
              <w:rPr>
                <w:b w:val="0"/>
                <w:sz w:val="20"/>
                <w:szCs w:val="20"/>
              </w:rPr>
            </w:pPr>
            <w:r>
              <w:rPr>
                <w:b w:val="0"/>
                <w:sz w:val="20"/>
                <w:szCs w:val="20"/>
              </w:rPr>
              <w:t>N</w:t>
            </w:r>
          </w:p>
        </w:tc>
        <w:tc>
          <w:tcPr>
            <w:tcW w:w="3928" w:type="dxa"/>
            <w:tcBorders>
              <w:left w:val="nil"/>
            </w:tcBorders>
          </w:tcPr>
          <w:p w14:paraId="1FEDB66E"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 xml:space="preserve">Use of participant feedback </w:t>
            </w:r>
          </w:p>
          <w:p w14:paraId="7D7C6FFA"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bCs/>
                <w:sz w:val="20"/>
                <w:szCs w:val="20"/>
              </w:rPr>
            </w:pPr>
            <w:r w:rsidRPr="008960CB">
              <w:rPr>
                <w:sz w:val="20"/>
                <w:szCs w:val="20"/>
              </w:rPr>
              <w:t xml:space="preserve">(Metric 6) </w:t>
            </w:r>
          </w:p>
          <w:p w14:paraId="29E0B7BE"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w:t>
            </w:r>
            <w:r w:rsidRPr="008960CB">
              <w:rPr>
                <w:i/>
                <w:sz w:val="20"/>
                <w:szCs w:val="20"/>
              </w:rPr>
              <w:t>Commentary in this section also needs to include an aggregated mean rating of participant feedback scores as part of the evidence gathering process.</w:t>
            </w:r>
            <w:r>
              <w:rPr>
                <w:i/>
                <w:sz w:val="20"/>
                <w:szCs w:val="20"/>
              </w:rPr>
              <w:t>]</w:t>
            </w:r>
          </w:p>
        </w:tc>
        <w:tc>
          <w:tcPr>
            <w:tcW w:w="3946" w:type="dxa"/>
          </w:tcPr>
          <w:p w14:paraId="2CF5B97C"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14:paraId="69D98C22" w14:textId="77777777" w:rsidR="000F6605" w:rsidRPr="008960CB" w:rsidRDefault="000F6605" w:rsidP="002F4545">
            <w:pPr>
              <w:cnfStyle w:val="000000000000" w:firstRow="0" w:lastRow="0" w:firstColumn="0" w:lastColumn="0" w:oddVBand="0" w:evenVBand="0" w:oddHBand="0" w:evenHBand="0" w:firstRowFirstColumn="0" w:firstRowLastColumn="0" w:lastRowFirstColumn="0" w:lastRowLastColumn="0"/>
              <w:rPr>
                <w:sz w:val="20"/>
                <w:szCs w:val="20"/>
              </w:rPr>
            </w:pPr>
          </w:p>
        </w:tc>
      </w:tr>
      <w:tr w:rsidR="000F6605" w:rsidRPr="004053D9" w14:paraId="6E14D059" w14:textId="77777777" w:rsidTr="002F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Borders>
              <w:top w:val="single" w:sz="4" w:space="0" w:color="auto"/>
            </w:tcBorders>
          </w:tcPr>
          <w:p w14:paraId="47E0B1C4" w14:textId="77777777" w:rsidR="000F6605" w:rsidRPr="008960CB" w:rsidRDefault="000F6605" w:rsidP="002F4545">
            <w:pPr>
              <w:rPr>
                <w:b w:val="0"/>
                <w:sz w:val="20"/>
                <w:szCs w:val="20"/>
              </w:rPr>
            </w:pPr>
            <w:r>
              <w:rPr>
                <w:b w:val="0"/>
                <w:sz w:val="20"/>
                <w:szCs w:val="20"/>
              </w:rPr>
              <w:t>O</w:t>
            </w:r>
          </w:p>
        </w:tc>
        <w:tc>
          <w:tcPr>
            <w:tcW w:w="3928" w:type="dxa"/>
            <w:tcBorders>
              <w:left w:val="nil"/>
            </w:tcBorders>
          </w:tcPr>
          <w:p w14:paraId="121076C3"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 xml:space="preserve">Participant retention and achievement </w:t>
            </w:r>
          </w:p>
          <w:p w14:paraId="1CA8C00E"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bCs/>
                <w:sz w:val="20"/>
                <w:szCs w:val="20"/>
              </w:rPr>
            </w:pPr>
            <w:r w:rsidRPr="008960CB">
              <w:rPr>
                <w:sz w:val="20"/>
                <w:szCs w:val="20"/>
              </w:rPr>
              <w:t>(metric 7)</w:t>
            </w:r>
          </w:p>
          <w:p w14:paraId="10DC88D2"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3946" w:type="dxa"/>
          </w:tcPr>
          <w:p w14:paraId="77798873"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14:paraId="0C748B68" w14:textId="77777777" w:rsidR="000F6605" w:rsidRPr="008960CB" w:rsidRDefault="000F6605" w:rsidP="002F4545">
            <w:pPr>
              <w:cnfStyle w:val="000000100000" w:firstRow="0" w:lastRow="0" w:firstColumn="0" w:lastColumn="0" w:oddVBand="0" w:evenVBand="0" w:oddHBand="1" w:evenHBand="0" w:firstRowFirstColumn="0" w:firstRowLastColumn="0" w:lastRowFirstColumn="0" w:lastRowLastColumn="0"/>
              <w:rPr>
                <w:sz w:val="20"/>
                <w:szCs w:val="20"/>
              </w:rPr>
            </w:pPr>
          </w:p>
        </w:tc>
      </w:tr>
    </w:tbl>
    <w:p w14:paraId="2F89CFAF" w14:textId="77777777" w:rsidR="000F6605" w:rsidRPr="00247B67" w:rsidRDefault="000F6605" w:rsidP="000F6605"/>
    <w:p w14:paraId="54F12F09" w14:textId="77777777" w:rsidR="000F6605" w:rsidRDefault="000F6605" w:rsidP="000F6605">
      <w:pPr>
        <w:rPr>
          <w:rFonts w:eastAsiaTheme="majorEastAsia"/>
          <w:b/>
          <w:color w:val="104F75"/>
          <w:sz w:val="24"/>
          <w:szCs w:val="24"/>
        </w:rPr>
      </w:pPr>
      <w:r>
        <w:rPr>
          <w:rFonts w:eastAsiaTheme="majorEastAsia"/>
          <w:b/>
          <w:color w:val="104F75"/>
          <w:sz w:val="24"/>
          <w:szCs w:val="24"/>
        </w:rPr>
        <w:lastRenderedPageBreak/>
        <w:t>6 Remedial</w:t>
      </w:r>
      <w:r w:rsidRPr="008960CB">
        <w:rPr>
          <w:rFonts w:eastAsiaTheme="majorEastAsia"/>
          <w:b/>
          <w:color w:val="104F75"/>
          <w:sz w:val="24"/>
          <w:szCs w:val="24"/>
        </w:rPr>
        <w:t xml:space="preserve"> action required</w:t>
      </w:r>
    </w:p>
    <w:p w14:paraId="43A64A88" w14:textId="77777777" w:rsidR="000F6605" w:rsidRPr="000C5EDD" w:rsidRDefault="000F6605" w:rsidP="000F6605">
      <w:pPr>
        <w:rPr>
          <w:rFonts w:eastAsiaTheme="majorEastAsia"/>
        </w:rPr>
      </w:pPr>
      <w:r w:rsidRPr="000C5EDD">
        <w:rPr>
          <w:rFonts w:eastAsiaTheme="majorEastAsia"/>
          <w:sz w:val="36"/>
          <w:szCs w:val="36"/>
        </w:rPr>
        <w:sym w:font="Wingdings 2" w:char="F0A3"/>
      </w:r>
      <w:r>
        <w:rPr>
          <w:rFonts w:eastAsiaTheme="majorEastAsia"/>
          <w:sz w:val="36"/>
          <w:szCs w:val="36"/>
        </w:rPr>
        <w:t xml:space="preserve"> </w:t>
      </w:r>
      <w:r w:rsidRPr="000C5EDD">
        <w:rPr>
          <w:rFonts w:eastAsiaTheme="majorEastAsia"/>
        </w:rPr>
        <w:t xml:space="preserve">Tick if no action </w:t>
      </w:r>
      <w:r>
        <w:rPr>
          <w:rFonts w:eastAsiaTheme="majorEastAsia"/>
        </w:rPr>
        <w:t xml:space="preserve">is </w:t>
      </w:r>
      <w:r w:rsidRPr="000C5EDD">
        <w:rPr>
          <w:rFonts w:eastAsiaTheme="majorEastAsia"/>
        </w:rPr>
        <w:t>required (aggregated mean score 7-10)</w:t>
      </w:r>
      <w:r>
        <w:rPr>
          <w:rFonts w:eastAsiaTheme="majorEastAsia"/>
        </w:rPr>
        <w:t xml:space="preserve"> and go to section 7 below</w:t>
      </w:r>
    </w:p>
    <w:tbl>
      <w:tblPr>
        <w:tblStyle w:val="TableGrid"/>
        <w:tblW w:w="9351" w:type="dxa"/>
        <w:tblLook w:val="04A0" w:firstRow="1" w:lastRow="0" w:firstColumn="1" w:lastColumn="0" w:noHBand="0" w:noVBand="1"/>
      </w:tblPr>
      <w:tblGrid>
        <w:gridCol w:w="2263"/>
        <w:gridCol w:w="7088"/>
      </w:tblGrid>
      <w:tr w:rsidR="000F6605" w:rsidRPr="004466F1" w14:paraId="6ADCF61C" w14:textId="77777777" w:rsidTr="002F4545">
        <w:tc>
          <w:tcPr>
            <w:tcW w:w="2263" w:type="dxa"/>
            <w:shd w:val="clear" w:color="auto" w:fill="CFDCE3"/>
          </w:tcPr>
          <w:p w14:paraId="5D860A36" w14:textId="77777777" w:rsidR="000F6605" w:rsidRPr="004466F1" w:rsidRDefault="000F6605" w:rsidP="002F4545">
            <w:pPr>
              <w:rPr>
                <w:sz w:val="20"/>
                <w:szCs w:val="20"/>
              </w:rPr>
            </w:pPr>
            <w:r w:rsidRPr="004466F1">
              <w:rPr>
                <w:sz w:val="20"/>
                <w:szCs w:val="20"/>
              </w:rPr>
              <w:t>Extenuating circumstances and how they have been accounted for</w:t>
            </w:r>
          </w:p>
        </w:tc>
        <w:tc>
          <w:tcPr>
            <w:tcW w:w="7088" w:type="dxa"/>
          </w:tcPr>
          <w:p w14:paraId="7A42AC67" w14:textId="77777777" w:rsidR="000F6605" w:rsidRPr="004466F1" w:rsidRDefault="000F6605" w:rsidP="002F4545">
            <w:pPr>
              <w:rPr>
                <w:rFonts w:eastAsiaTheme="majorEastAsia"/>
                <w:sz w:val="20"/>
                <w:szCs w:val="20"/>
              </w:rPr>
            </w:pPr>
          </w:p>
        </w:tc>
      </w:tr>
      <w:tr w:rsidR="000F6605" w:rsidRPr="004466F1" w14:paraId="0C63B85B" w14:textId="77777777" w:rsidTr="002F4545">
        <w:tc>
          <w:tcPr>
            <w:tcW w:w="9351" w:type="dxa"/>
            <w:gridSpan w:val="2"/>
            <w:shd w:val="clear" w:color="auto" w:fill="auto"/>
          </w:tcPr>
          <w:p w14:paraId="39DA7267" w14:textId="77777777" w:rsidR="000F6605" w:rsidRPr="004466F1" w:rsidRDefault="000F6605" w:rsidP="002F4545">
            <w:pPr>
              <w:rPr>
                <w:rFonts w:eastAsiaTheme="majorEastAsia"/>
                <w:sz w:val="20"/>
                <w:szCs w:val="20"/>
              </w:rPr>
            </w:pPr>
          </w:p>
        </w:tc>
      </w:tr>
      <w:tr w:rsidR="000F6605" w:rsidRPr="004466F1" w14:paraId="2FD699AE" w14:textId="77777777" w:rsidTr="002F4545">
        <w:tc>
          <w:tcPr>
            <w:tcW w:w="2263" w:type="dxa"/>
            <w:shd w:val="clear" w:color="auto" w:fill="CFDCE3"/>
          </w:tcPr>
          <w:p w14:paraId="68A433DA" w14:textId="77777777" w:rsidR="000F6605" w:rsidRPr="004466F1" w:rsidRDefault="000F6605" w:rsidP="002F4545">
            <w:pPr>
              <w:rPr>
                <w:rFonts w:eastAsiaTheme="majorEastAsia"/>
                <w:sz w:val="20"/>
                <w:szCs w:val="20"/>
              </w:rPr>
            </w:pPr>
            <w:r w:rsidRPr="004466F1">
              <w:rPr>
                <w:rFonts w:eastAsiaTheme="majorEastAsia"/>
                <w:sz w:val="20"/>
                <w:szCs w:val="20"/>
              </w:rPr>
              <w:t>Standard not met</w:t>
            </w:r>
          </w:p>
        </w:tc>
        <w:tc>
          <w:tcPr>
            <w:tcW w:w="7088" w:type="dxa"/>
            <w:shd w:val="clear" w:color="auto" w:fill="CFDCE3"/>
          </w:tcPr>
          <w:p w14:paraId="7E662641" w14:textId="77777777" w:rsidR="000F6605" w:rsidRPr="004466F1" w:rsidRDefault="000F6605" w:rsidP="002F4545">
            <w:pPr>
              <w:rPr>
                <w:rFonts w:eastAsiaTheme="majorEastAsia"/>
                <w:sz w:val="20"/>
                <w:szCs w:val="20"/>
              </w:rPr>
            </w:pPr>
            <w:r w:rsidRPr="004466F1">
              <w:rPr>
                <w:rFonts w:eastAsiaTheme="majorEastAsia"/>
                <w:sz w:val="20"/>
                <w:szCs w:val="20"/>
              </w:rPr>
              <w:t>Actions required</w:t>
            </w:r>
          </w:p>
        </w:tc>
      </w:tr>
      <w:tr w:rsidR="000F6605" w:rsidRPr="004466F1" w14:paraId="4E023432" w14:textId="77777777" w:rsidTr="002F4545">
        <w:tc>
          <w:tcPr>
            <w:tcW w:w="2263" w:type="dxa"/>
          </w:tcPr>
          <w:p w14:paraId="56D26AAC" w14:textId="77777777" w:rsidR="000F6605" w:rsidRPr="004466F1" w:rsidRDefault="000F6605" w:rsidP="002F4545">
            <w:pPr>
              <w:rPr>
                <w:rFonts w:eastAsiaTheme="majorEastAsia"/>
                <w:b/>
                <w:color w:val="104F75"/>
                <w:sz w:val="20"/>
                <w:szCs w:val="20"/>
              </w:rPr>
            </w:pPr>
          </w:p>
        </w:tc>
        <w:tc>
          <w:tcPr>
            <w:tcW w:w="7088" w:type="dxa"/>
          </w:tcPr>
          <w:p w14:paraId="615326BE" w14:textId="77777777" w:rsidR="000F6605" w:rsidRPr="004466F1" w:rsidRDefault="000F6605" w:rsidP="002F4545">
            <w:pPr>
              <w:rPr>
                <w:rFonts w:eastAsiaTheme="majorEastAsia"/>
                <w:b/>
                <w:color w:val="104F75"/>
                <w:sz w:val="20"/>
                <w:szCs w:val="20"/>
              </w:rPr>
            </w:pPr>
          </w:p>
        </w:tc>
      </w:tr>
      <w:tr w:rsidR="000F6605" w:rsidRPr="004466F1" w14:paraId="4AF45C3B" w14:textId="77777777" w:rsidTr="002F4545">
        <w:tc>
          <w:tcPr>
            <w:tcW w:w="2263" w:type="dxa"/>
          </w:tcPr>
          <w:p w14:paraId="45992E97" w14:textId="77777777" w:rsidR="000F6605" w:rsidRPr="004466F1" w:rsidRDefault="000F6605" w:rsidP="002F4545">
            <w:pPr>
              <w:rPr>
                <w:rFonts w:eastAsiaTheme="majorEastAsia"/>
                <w:b/>
                <w:color w:val="104F75"/>
                <w:sz w:val="20"/>
                <w:szCs w:val="20"/>
              </w:rPr>
            </w:pPr>
          </w:p>
        </w:tc>
        <w:tc>
          <w:tcPr>
            <w:tcW w:w="7088" w:type="dxa"/>
          </w:tcPr>
          <w:p w14:paraId="209D3B30" w14:textId="77777777" w:rsidR="000F6605" w:rsidRPr="004466F1" w:rsidRDefault="000F6605" w:rsidP="002F4545">
            <w:pPr>
              <w:rPr>
                <w:rFonts w:eastAsiaTheme="majorEastAsia"/>
                <w:b/>
                <w:color w:val="104F75"/>
                <w:sz w:val="20"/>
                <w:szCs w:val="20"/>
              </w:rPr>
            </w:pPr>
          </w:p>
        </w:tc>
      </w:tr>
      <w:tr w:rsidR="000F6605" w:rsidRPr="004466F1" w14:paraId="3E7675AE" w14:textId="77777777" w:rsidTr="002F4545">
        <w:tc>
          <w:tcPr>
            <w:tcW w:w="2263" w:type="dxa"/>
          </w:tcPr>
          <w:p w14:paraId="1B831B54" w14:textId="77777777" w:rsidR="000F6605" w:rsidRPr="004466F1" w:rsidRDefault="000F6605" w:rsidP="002F4545">
            <w:pPr>
              <w:rPr>
                <w:rFonts w:eastAsiaTheme="majorEastAsia"/>
                <w:b/>
                <w:color w:val="104F75"/>
                <w:sz w:val="20"/>
                <w:szCs w:val="20"/>
              </w:rPr>
            </w:pPr>
          </w:p>
        </w:tc>
        <w:tc>
          <w:tcPr>
            <w:tcW w:w="7088" w:type="dxa"/>
          </w:tcPr>
          <w:p w14:paraId="0FBC1B78" w14:textId="77777777" w:rsidR="000F6605" w:rsidRPr="004466F1" w:rsidRDefault="000F6605" w:rsidP="002F4545">
            <w:pPr>
              <w:rPr>
                <w:rFonts w:eastAsiaTheme="majorEastAsia"/>
                <w:b/>
                <w:color w:val="104F75"/>
                <w:sz w:val="20"/>
                <w:szCs w:val="20"/>
              </w:rPr>
            </w:pPr>
          </w:p>
        </w:tc>
      </w:tr>
      <w:tr w:rsidR="000F6605" w:rsidRPr="004466F1" w14:paraId="06907F42" w14:textId="77777777" w:rsidTr="002F4545">
        <w:tc>
          <w:tcPr>
            <w:tcW w:w="9351" w:type="dxa"/>
            <w:gridSpan w:val="2"/>
          </w:tcPr>
          <w:p w14:paraId="618D58B2" w14:textId="77777777" w:rsidR="000F6605" w:rsidRPr="004466F1" w:rsidRDefault="000F6605" w:rsidP="002F4545">
            <w:pPr>
              <w:rPr>
                <w:rFonts w:eastAsiaTheme="majorEastAsia"/>
                <w:b/>
                <w:color w:val="104F75"/>
                <w:sz w:val="20"/>
                <w:szCs w:val="20"/>
              </w:rPr>
            </w:pPr>
          </w:p>
        </w:tc>
      </w:tr>
      <w:tr w:rsidR="000F6605" w:rsidRPr="004466F1" w14:paraId="388F31F7" w14:textId="77777777" w:rsidTr="002F4545">
        <w:tc>
          <w:tcPr>
            <w:tcW w:w="2263" w:type="dxa"/>
            <w:shd w:val="clear" w:color="auto" w:fill="CFDCE3"/>
          </w:tcPr>
          <w:p w14:paraId="706EAB3D" w14:textId="77777777" w:rsidR="000F6605" w:rsidRPr="004466F1" w:rsidRDefault="000F6605" w:rsidP="002F4545">
            <w:pPr>
              <w:rPr>
                <w:rFonts w:eastAsiaTheme="majorEastAsia"/>
                <w:sz w:val="20"/>
                <w:szCs w:val="20"/>
              </w:rPr>
            </w:pPr>
            <w:r w:rsidRPr="004466F1">
              <w:rPr>
                <w:rFonts w:eastAsiaTheme="majorEastAsia"/>
                <w:sz w:val="20"/>
                <w:szCs w:val="20"/>
              </w:rPr>
              <w:t>Monitoring plan and timeframe</w:t>
            </w:r>
          </w:p>
          <w:p w14:paraId="60AC4010" w14:textId="77777777" w:rsidR="000F6605" w:rsidRPr="004466F1" w:rsidRDefault="000F6605" w:rsidP="002F4545">
            <w:pPr>
              <w:rPr>
                <w:rFonts w:eastAsiaTheme="majorEastAsia"/>
                <w:sz w:val="20"/>
                <w:szCs w:val="20"/>
              </w:rPr>
            </w:pPr>
          </w:p>
          <w:p w14:paraId="4B229E39" w14:textId="77777777" w:rsidR="000F6605" w:rsidRPr="004466F1" w:rsidRDefault="000F6605" w:rsidP="002F4545">
            <w:pPr>
              <w:rPr>
                <w:rFonts w:eastAsiaTheme="majorEastAsia"/>
                <w:sz w:val="20"/>
                <w:szCs w:val="20"/>
              </w:rPr>
            </w:pPr>
          </w:p>
          <w:p w14:paraId="0A1CC694" w14:textId="77777777" w:rsidR="000F6605" w:rsidRPr="004466F1" w:rsidRDefault="000F6605" w:rsidP="002F4545">
            <w:pPr>
              <w:rPr>
                <w:rFonts w:eastAsiaTheme="majorEastAsia"/>
                <w:sz w:val="20"/>
                <w:szCs w:val="20"/>
              </w:rPr>
            </w:pPr>
          </w:p>
        </w:tc>
        <w:tc>
          <w:tcPr>
            <w:tcW w:w="7088" w:type="dxa"/>
          </w:tcPr>
          <w:p w14:paraId="0CFAD564" w14:textId="77777777" w:rsidR="000F6605" w:rsidRPr="004466F1" w:rsidRDefault="000F6605" w:rsidP="002F4545">
            <w:pPr>
              <w:rPr>
                <w:rFonts w:eastAsiaTheme="majorEastAsia"/>
                <w:sz w:val="20"/>
                <w:szCs w:val="20"/>
              </w:rPr>
            </w:pPr>
          </w:p>
          <w:p w14:paraId="0DD90498" w14:textId="77777777" w:rsidR="000F6605" w:rsidRPr="004466F1" w:rsidRDefault="000F6605" w:rsidP="002F4545">
            <w:pPr>
              <w:rPr>
                <w:rFonts w:eastAsiaTheme="majorEastAsia"/>
                <w:sz w:val="20"/>
                <w:szCs w:val="20"/>
              </w:rPr>
            </w:pPr>
          </w:p>
          <w:p w14:paraId="5991F596" w14:textId="77777777" w:rsidR="000F6605" w:rsidRPr="004466F1" w:rsidRDefault="000F6605" w:rsidP="002F4545">
            <w:pPr>
              <w:rPr>
                <w:rFonts w:eastAsiaTheme="majorEastAsia"/>
                <w:sz w:val="20"/>
                <w:szCs w:val="20"/>
              </w:rPr>
            </w:pPr>
          </w:p>
          <w:p w14:paraId="4F876870" w14:textId="77777777" w:rsidR="000F6605" w:rsidRPr="004466F1" w:rsidRDefault="000F6605" w:rsidP="002F4545">
            <w:pPr>
              <w:rPr>
                <w:rFonts w:eastAsiaTheme="majorEastAsia"/>
                <w:sz w:val="20"/>
                <w:szCs w:val="20"/>
              </w:rPr>
            </w:pPr>
          </w:p>
          <w:p w14:paraId="18BE6E93" w14:textId="77777777" w:rsidR="000F6605" w:rsidRPr="004466F1" w:rsidRDefault="000F6605" w:rsidP="002F4545">
            <w:pPr>
              <w:rPr>
                <w:rFonts w:eastAsiaTheme="majorEastAsia"/>
                <w:sz w:val="20"/>
                <w:szCs w:val="20"/>
              </w:rPr>
            </w:pPr>
          </w:p>
          <w:p w14:paraId="5CA4C7BB" w14:textId="77777777" w:rsidR="000F6605" w:rsidRPr="004466F1" w:rsidRDefault="000F6605" w:rsidP="002F4545">
            <w:pPr>
              <w:rPr>
                <w:rFonts w:eastAsiaTheme="majorEastAsia"/>
                <w:sz w:val="20"/>
                <w:szCs w:val="20"/>
              </w:rPr>
            </w:pPr>
          </w:p>
        </w:tc>
      </w:tr>
    </w:tbl>
    <w:p w14:paraId="687CB32F" w14:textId="77777777" w:rsidR="000F6605" w:rsidRDefault="000F6605" w:rsidP="000F6605">
      <w:pPr>
        <w:rPr>
          <w:rFonts w:eastAsiaTheme="majorEastAsia"/>
          <w:b/>
          <w:color w:val="104F75"/>
          <w:sz w:val="24"/>
          <w:szCs w:val="24"/>
        </w:rPr>
      </w:pPr>
    </w:p>
    <w:p w14:paraId="12F305D7" w14:textId="77777777" w:rsidR="000F6605" w:rsidRDefault="000F6605" w:rsidP="000F6605">
      <w:pPr>
        <w:rPr>
          <w:rFonts w:eastAsiaTheme="majorEastAsia"/>
          <w:b/>
          <w:color w:val="104F75"/>
          <w:sz w:val="24"/>
          <w:szCs w:val="24"/>
        </w:rPr>
      </w:pPr>
      <w:r>
        <w:rPr>
          <w:rFonts w:eastAsiaTheme="majorEastAsia"/>
          <w:b/>
          <w:color w:val="104F75"/>
          <w:sz w:val="24"/>
          <w:szCs w:val="24"/>
        </w:rPr>
        <w:t>7 Best practice identified</w:t>
      </w:r>
    </w:p>
    <w:tbl>
      <w:tblPr>
        <w:tblStyle w:val="TableGrid"/>
        <w:tblW w:w="0" w:type="auto"/>
        <w:shd w:val="clear" w:color="auto" w:fill="CFDCE3"/>
        <w:tblLook w:val="04A0" w:firstRow="1" w:lastRow="0" w:firstColumn="1" w:lastColumn="0" w:noHBand="0" w:noVBand="1"/>
      </w:tblPr>
      <w:tblGrid>
        <w:gridCol w:w="4675"/>
        <w:gridCol w:w="4675"/>
      </w:tblGrid>
      <w:tr w:rsidR="000F6605" w:rsidRPr="004466F1" w14:paraId="5C3D0D54" w14:textId="77777777" w:rsidTr="002F4545">
        <w:tc>
          <w:tcPr>
            <w:tcW w:w="4675" w:type="dxa"/>
            <w:shd w:val="clear" w:color="auto" w:fill="CFDCE3"/>
          </w:tcPr>
          <w:p w14:paraId="1033D4F0" w14:textId="77777777" w:rsidR="000F6605" w:rsidRPr="004466F1" w:rsidRDefault="000F6605" w:rsidP="002F4545">
            <w:pPr>
              <w:rPr>
                <w:rFonts w:eastAsiaTheme="majorEastAsia"/>
                <w:sz w:val="20"/>
                <w:szCs w:val="20"/>
              </w:rPr>
            </w:pPr>
            <w:r w:rsidRPr="004466F1">
              <w:rPr>
                <w:rFonts w:eastAsiaTheme="majorEastAsia"/>
                <w:sz w:val="20"/>
                <w:szCs w:val="20"/>
              </w:rPr>
              <w:t>Exceptional performance / best practice identified</w:t>
            </w:r>
          </w:p>
        </w:tc>
        <w:tc>
          <w:tcPr>
            <w:tcW w:w="4675" w:type="dxa"/>
            <w:shd w:val="clear" w:color="auto" w:fill="CFDCE3"/>
          </w:tcPr>
          <w:p w14:paraId="2F7CA7C5" w14:textId="77777777" w:rsidR="000F6605" w:rsidRPr="004466F1" w:rsidRDefault="000F6605" w:rsidP="002F4545">
            <w:pPr>
              <w:rPr>
                <w:rFonts w:eastAsiaTheme="majorEastAsia"/>
                <w:sz w:val="20"/>
                <w:szCs w:val="20"/>
              </w:rPr>
            </w:pPr>
            <w:r w:rsidRPr="004466F1">
              <w:rPr>
                <w:rFonts w:eastAsiaTheme="majorEastAsia"/>
                <w:sz w:val="20"/>
                <w:szCs w:val="20"/>
              </w:rPr>
              <w:t>Opportunities for sharing and disseminating with other providers</w:t>
            </w:r>
          </w:p>
        </w:tc>
      </w:tr>
      <w:tr w:rsidR="000F6605" w:rsidRPr="004466F1" w14:paraId="4E6ED26D" w14:textId="77777777" w:rsidTr="002F4545">
        <w:tc>
          <w:tcPr>
            <w:tcW w:w="4675" w:type="dxa"/>
            <w:shd w:val="clear" w:color="auto" w:fill="auto"/>
          </w:tcPr>
          <w:p w14:paraId="2D352469" w14:textId="77777777" w:rsidR="000F6605" w:rsidRPr="004466F1" w:rsidRDefault="000F6605" w:rsidP="002F4545">
            <w:pPr>
              <w:rPr>
                <w:rFonts w:eastAsiaTheme="majorEastAsia"/>
                <w:sz w:val="20"/>
                <w:szCs w:val="20"/>
              </w:rPr>
            </w:pPr>
          </w:p>
          <w:p w14:paraId="6AC2A243" w14:textId="77777777" w:rsidR="000F6605" w:rsidRPr="004466F1" w:rsidRDefault="000F6605" w:rsidP="002F4545">
            <w:pPr>
              <w:rPr>
                <w:rFonts w:eastAsiaTheme="majorEastAsia"/>
                <w:sz w:val="20"/>
                <w:szCs w:val="20"/>
              </w:rPr>
            </w:pPr>
          </w:p>
          <w:p w14:paraId="47D7E78A" w14:textId="77777777" w:rsidR="000F6605" w:rsidRPr="004466F1" w:rsidRDefault="000F6605" w:rsidP="002F4545">
            <w:pPr>
              <w:rPr>
                <w:rFonts w:eastAsiaTheme="majorEastAsia"/>
                <w:sz w:val="20"/>
                <w:szCs w:val="20"/>
              </w:rPr>
            </w:pPr>
          </w:p>
          <w:p w14:paraId="40DA74FF" w14:textId="77777777" w:rsidR="000F6605" w:rsidRPr="004466F1" w:rsidRDefault="000F6605" w:rsidP="002F4545">
            <w:pPr>
              <w:rPr>
                <w:rFonts w:eastAsiaTheme="majorEastAsia"/>
                <w:sz w:val="20"/>
                <w:szCs w:val="20"/>
              </w:rPr>
            </w:pPr>
          </w:p>
        </w:tc>
        <w:tc>
          <w:tcPr>
            <w:tcW w:w="4675" w:type="dxa"/>
            <w:shd w:val="clear" w:color="auto" w:fill="auto"/>
          </w:tcPr>
          <w:p w14:paraId="17C728A4" w14:textId="77777777" w:rsidR="000F6605" w:rsidRPr="004466F1" w:rsidRDefault="000F6605" w:rsidP="002F4545">
            <w:pPr>
              <w:rPr>
                <w:rFonts w:eastAsiaTheme="majorEastAsia"/>
                <w:sz w:val="20"/>
                <w:szCs w:val="20"/>
              </w:rPr>
            </w:pPr>
          </w:p>
        </w:tc>
      </w:tr>
    </w:tbl>
    <w:p w14:paraId="0C8B77F1" w14:textId="77777777" w:rsidR="000F6605" w:rsidRPr="00247B67" w:rsidRDefault="000F6605" w:rsidP="000F6605">
      <w:pPr>
        <w:rPr>
          <w:b/>
        </w:rPr>
      </w:pPr>
    </w:p>
    <w:p w14:paraId="5D8511F2" w14:textId="77777777" w:rsidR="000F6605" w:rsidRDefault="000F6605" w:rsidP="000F6605">
      <w:pPr>
        <w:rPr>
          <w:rFonts w:eastAsiaTheme="majorEastAsia"/>
          <w:b/>
          <w:color w:val="104F75"/>
          <w:sz w:val="24"/>
          <w:szCs w:val="24"/>
        </w:rPr>
      </w:pPr>
    </w:p>
    <w:p w14:paraId="550E4FFF" w14:textId="77777777" w:rsidR="000F6605" w:rsidRDefault="000F6605" w:rsidP="000F6605">
      <w:pPr>
        <w:rPr>
          <w:b/>
        </w:rPr>
      </w:pPr>
    </w:p>
    <w:p w14:paraId="211FD6BC" w14:textId="77777777" w:rsidR="000F6605" w:rsidRDefault="000F6605" w:rsidP="000F6605">
      <w:pPr>
        <w:rPr>
          <w:b/>
        </w:rPr>
      </w:pPr>
    </w:p>
    <w:sectPr w:rsidR="000F6605" w:rsidSect="005518C7">
      <w:headerReference w:type="default" r:id="rId62"/>
      <w:footerReference w:type="default" r:id="rId63"/>
      <w:pgSz w:w="12240" w:h="15840"/>
      <w:pgMar w:top="1440" w:right="1440" w:bottom="1440" w:left="1440" w:header="340" w:footer="3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DE85" w14:textId="77777777" w:rsidR="001124DF" w:rsidRDefault="001124DF">
      <w:pPr>
        <w:widowControl/>
        <w:spacing w:after="0" w:line="240" w:lineRule="auto"/>
      </w:pPr>
      <w:r>
        <w:separator/>
      </w:r>
    </w:p>
  </w:endnote>
  <w:endnote w:type="continuationSeparator" w:id="0">
    <w:p w14:paraId="1D840050" w14:textId="77777777" w:rsidR="001124DF" w:rsidRDefault="001124DF">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HGGothicM">
    <w:altName w:val="HGoT?PCM"/>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6DCB" w14:textId="77777777" w:rsidR="001124DF" w:rsidRDefault="001124DF" w:rsidP="002F4545">
    <w:pPr>
      <w:pStyle w:val="Footer"/>
      <w:jc w:val="center"/>
    </w:pPr>
    <w:r w:rsidRPr="00004507">
      <w:fldChar w:fldCharType="begin"/>
    </w:r>
    <w:r w:rsidRPr="00004507">
      <w:instrText xml:space="preserve"> PAGE   \* MERGEFORMAT </w:instrText>
    </w:r>
    <w:r w:rsidRPr="00004507">
      <w:fldChar w:fldCharType="separate"/>
    </w:r>
    <w:r w:rsidR="00B81DC1">
      <w:rPr>
        <w:noProof/>
      </w:rPr>
      <w:t>1</w:t>
    </w:r>
    <w:r w:rsidRPr="000045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79632"/>
      <w:docPartObj>
        <w:docPartGallery w:val="Page Numbers (Bottom of Page)"/>
        <w:docPartUnique/>
      </w:docPartObj>
    </w:sdtPr>
    <w:sdtEndPr>
      <w:rPr>
        <w:noProof/>
      </w:rPr>
    </w:sdtEndPr>
    <w:sdtContent>
      <w:p w14:paraId="397FC37F" w14:textId="77777777" w:rsidR="001124DF" w:rsidRDefault="001124DF">
        <w:pPr>
          <w:pStyle w:val="Footer"/>
          <w:jc w:val="center"/>
        </w:pPr>
        <w:r>
          <w:fldChar w:fldCharType="begin"/>
        </w:r>
        <w:r>
          <w:instrText xml:space="preserve"> PAGE   \* MERGEFORMAT </w:instrText>
        </w:r>
        <w:r>
          <w:fldChar w:fldCharType="separate"/>
        </w:r>
        <w:r w:rsidR="00B81DC1">
          <w:rPr>
            <w:noProof/>
          </w:rPr>
          <w:t>70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63448"/>
      <w:docPartObj>
        <w:docPartGallery w:val="Page Numbers (Bottom of Page)"/>
        <w:docPartUnique/>
      </w:docPartObj>
    </w:sdtPr>
    <w:sdtEndPr>
      <w:rPr>
        <w:noProof/>
      </w:rPr>
    </w:sdtEndPr>
    <w:sdtContent>
      <w:p w14:paraId="22E7C95C" w14:textId="77777777" w:rsidR="001124DF" w:rsidRDefault="001124DF">
        <w:pPr>
          <w:pStyle w:val="Footer"/>
          <w:jc w:val="center"/>
        </w:pPr>
        <w:r>
          <w:fldChar w:fldCharType="begin"/>
        </w:r>
        <w:r>
          <w:instrText xml:space="preserve"> PAGE   \* MERGEFORMAT </w:instrText>
        </w:r>
        <w:r>
          <w:fldChar w:fldCharType="separate"/>
        </w:r>
        <w:r w:rsidR="00B81DC1">
          <w:rPr>
            <w:noProof/>
          </w:rPr>
          <w:t>35</w:t>
        </w:r>
        <w:r>
          <w:rPr>
            <w:noProof/>
          </w:rPr>
          <w:fldChar w:fldCharType="end"/>
        </w:r>
      </w:p>
    </w:sdtContent>
  </w:sdt>
  <w:p w14:paraId="3124A5DD" w14:textId="77777777" w:rsidR="001124DF" w:rsidRDefault="001124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E1D9" w14:textId="77777777" w:rsidR="001124DF" w:rsidRDefault="001124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947912"/>
      <w:docPartObj>
        <w:docPartGallery w:val="Page Numbers (Bottom of Page)"/>
        <w:docPartUnique/>
      </w:docPartObj>
    </w:sdtPr>
    <w:sdtContent>
      <w:sdt>
        <w:sdtPr>
          <w:id w:val="1728636285"/>
          <w:docPartObj>
            <w:docPartGallery w:val="Page Numbers (Top of Page)"/>
            <w:docPartUnique/>
          </w:docPartObj>
        </w:sdtPr>
        <w:sdtContent>
          <w:p w14:paraId="54BF6508" w14:textId="77777777" w:rsidR="001124DF" w:rsidRDefault="001124DF" w:rsidP="002F4545">
            <w:pPr>
              <w:pStyle w:val="Footer"/>
              <w:jc w:val="right"/>
            </w:pPr>
            <w:r w:rsidRPr="008960CB">
              <w:t xml:space="preserve">Page </w:t>
            </w:r>
            <w:r w:rsidRPr="008960CB">
              <w:rPr>
                <w:bCs/>
                <w:sz w:val="24"/>
                <w:szCs w:val="24"/>
              </w:rPr>
              <w:fldChar w:fldCharType="begin"/>
            </w:r>
            <w:r w:rsidRPr="008960CB">
              <w:rPr>
                <w:bCs/>
              </w:rPr>
              <w:instrText xml:space="preserve"> PAGE </w:instrText>
            </w:r>
            <w:r w:rsidRPr="008960CB">
              <w:rPr>
                <w:bCs/>
                <w:sz w:val="24"/>
                <w:szCs w:val="24"/>
              </w:rPr>
              <w:fldChar w:fldCharType="separate"/>
            </w:r>
            <w:r w:rsidR="00B81DC1">
              <w:rPr>
                <w:bCs/>
                <w:noProof/>
              </w:rPr>
              <w:t>164</w:t>
            </w:r>
            <w:r w:rsidRPr="008960CB">
              <w:rPr>
                <w:bCs/>
                <w:sz w:val="24"/>
                <w:szCs w:val="24"/>
              </w:rPr>
              <w:fldChar w:fldCharType="end"/>
            </w:r>
            <w:r w:rsidRPr="008960CB">
              <w:t xml:space="preserve"> of </w:t>
            </w:r>
            <w:r w:rsidRPr="008960CB">
              <w:rPr>
                <w:bCs/>
                <w:sz w:val="24"/>
                <w:szCs w:val="24"/>
              </w:rPr>
              <w:fldChar w:fldCharType="begin"/>
            </w:r>
            <w:r w:rsidRPr="008960CB">
              <w:rPr>
                <w:bCs/>
              </w:rPr>
              <w:instrText xml:space="preserve"> NUMPAGES  </w:instrText>
            </w:r>
            <w:r w:rsidRPr="008960CB">
              <w:rPr>
                <w:bCs/>
                <w:sz w:val="24"/>
                <w:szCs w:val="24"/>
              </w:rPr>
              <w:fldChar w:fldCharType="separate"/>
            </w:r>
            <w:r w:rsidR="00B81DC1">
              <w:rPr>
                <w:bCs/>
                <w:noProof/>
              </w:rPr>
              <w:t>172</w:t>
            </w:r>
            <w:r w:rsidRPr="008960CB">
              <w:rPr>
                <w:bCs/>
                <w:sz w:val="24"/>
                <w:szCs w:val="24"/>
              </w:rPr>
              <w:fldChar w:fldCharType="end"/>
            </w:r>
          </w:p>
        </w:sdtContent>
      </w:sdt>
    </w:sdtContent>
  </w:sdt>
  <w:p w14:paraId="4D93B62D" w14:textId="77777777" w:rsidR="001124DF" w:rsidRDefault="001124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76314"/>
      <w:docPartObj>
        <w:docPartGallery w:val="Page Numbers (Bottom of Page)"/>
        <w:docPartUnique/>
      </w:docPartObj>
    </w:sdtPr>
    <w:sdtContent>
      <w:sdt>
        <w:sdtPr>
          <w:id w:val="49968227"/>
          <w:docPartObj>
            <w:docPartGallery w:val="Page Numbers (Top of Page)"/>
            <w:docPartUnique/>
          </w:docPartObj>
        </w:sdtPr>
        <w:sdtContent>
          <w:p w14:paraId="4935185D" w14:textId="77777777" w:rsidR="001124DF" w:rsidRPr="00F01B3D" w:rsidRDefault="001124DF">
            <w:pPr>
              <w:pStyle w:val="Footer"/>
              <w:jc w:val="right"/>
            </w:pPr>
            <w:r w:rsidRPr="00F01B3D">
              <w:t xml:space="preserve">Page </w:t>
            </w:r>
            <w:r w:rsidRPr="00F01B3D">
              <w:rPr>
                <w:bCs/>
              </w:rPr>
              <w:fldChar w:fldCharType="begin"/>
            </w:r>
            <w:r w:rsidRPr="00F01B3D">
              <w:rPr>
                <w:bCs/>
              </w:rPr>
              <w:instrText xml:space="preserve"> PAGE </w:instrText>
            </w:r>
            <w:r w:rsidRPr="00F01B3D">
              <w:rPr>
                <w:bCs/>
              </w:rPr>
              <w:fldChar w:fldCharType="separate"/>
            </w:r>
            <w:r>
              <w:rPr>
                <w:bCs/>
                <w:noProof/>
              </w:rPr>
              <w:t>1</w:t>
            </w:r>
            <w:r w:rsidRPr="00F01B3D">
              <w:rPr>
                <w:bCs/>
              </w:rPr>
              <w:fldChar w:fldCharType="end"/>
            </w:r>
            <w:r w:rsidRPr="00F01B3D">
              <w:t xml:space="preserve"> of </w:t>
            </w:r>
            <w:r w:rsidRPr="00F01B3D">
              <w:rPr>
                <w:bCs/>
              </w:rPr>
              <w:fldChar w:fldCharType="begin"/>
            </w:r>
            <w:r w:rsidRPr="00F01B3D">
              <w:rPr>
                <w:bCs/>
              </w:rPr>
              <w:instrText xml:space="preserve"> NUMPAGES  </w:instrText>
            </w:r>
            <w:r w:rsidRPr="00F01B3D">
              <w:rPr>
                <w:bCs/>
              </w:rPr>
              <w:fldChar w:fldCharType="separate"/>
            </w:r>
            <w:r>
              <w:rPr>
                <w:bCs/>
                <w:noProof/>
              </w:rPr>
              <w:t>3</w:t>
            </w:r>
            <w:r w:rsidRPr="00F01B3D">
              <w:rPr>
                <w:bCs/>
              </w:rPr>
              <w:fldChar w:fldCharType="end"/>
            </w:r>
          </w:p>
        </w:sdtContent>
      </w:sdt>
    </w:sdtContent>
  </w:sdt>
  <w:p w14:paraId="14F47D48" w14:textId="77777777" w:rsidR="001124DF" w:rsidRDefault="001124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CDED" w14:textId="77777777" w:rsidR="001124DF" w:rsidRPr="00EC7159" w:rsidRDefault="001124DF" w:rsidP="00F347D5">
    <w:pPr>
      <w:pStyle w:val="Footer"/>
      <w:spacing w:after="0" w:line="240" w:lineRule="auto"/>
      <w:rPr>
        <w:sz w:val="16"/>
      </w:rPr>
    </w:pPr>
    <w:r>
      <w:rPr>
        <w:sz w:val="16"/>
      </w:rPr>
      <w:t>National Professional Qualification Quality Assurance Agent</w:t>
    </w:r>
  </w:p>
  <w:p w14:paraId="29F0C5DB" w14:textId="77777777" w:rsidR="001124DF" w:rsidRPr="00EC7159" w:rsidRDefault="001124DF" w:rsidP="00F347D5">
    <w:pPr>
      <w:pStyle w:val="Footer"/>
      <w:spacing w:after="0" w:line="240" w:lineRule="auto"/>
      <w:rPr>
        <w:sz w:val="16"/>
      </w:rPr>
    </w:pPr>
    <w:r w:rsidRPr="00BD3765">
      <w:rPr>
        <w:sz w:val="16"/>
      </w:rPr>
      <w:t>Tender ref 30288</w:t>
    </w:r>
  </w:p>
  <w:p w14:paraId="14E32459" w14:textId="77777777" w:rsidR="001124DF" w:rsidRPr="00DB6C2E" w:rsidRDefault="001124DF" w:rsidP="00F347D5">
    <w:pPr>
      <w:pStyle w:val="Footer"/>
      <w:spacing w:after="0" w:line="240" w:lineRule="auto"/>
    </w:pPr>
    <w:r w:rsidRPr="00EC7159">
      <w:rPr>
        <w:sz w:val="16"/>
      </w:rPr>
      <w:t xml:space="preserve">Document </w:t>
    </w:r>
    <w:r>
      <w:rPr>
        <w:sz w:val="16"/>
      </w:rPr>
      <w:t>6</w:t>
    </w:r>
    <w:r w:rsidRPr="00EC7159">
      <w:rPr>
        <w:sz w:val="16"/>
      </w:rPr>
      <w:t xml:space="preserve"> – </w:t>
    </w:r>
    <w:r>
      <w:rPr>
        <w:sz w:val="16"/>
      </w:rPr>
      <w:t>Terms and Conditions</w:t>
    </w:r>
    <w:r w:rsidRPr="00EC7159">
      <w:rPr>
        <w:sz w:val="16"/>
      </w:rPr>
      <w:ptab w:relativeTo="margin" w:alignment="right" w:leader="none"/>
    </w:r>
    <w:r w:rsidRPr="00EC7159">
      <w:rPr>
        <w:sz w:val="16"/>
      </w:rPr>
      <w:t xml:space="preserve">Page | </w:t>
    </w:r>
    <w:r w:rsidRPr="00EC7159">
      <w:rPr>
        <w:sz w:val="16"/>
      </w:rPr>
      <w:fldChar w:fldCharType="begin"/>
    </w:r>
    <w:r w:rsidRPr="00EC7159">
      <w:rPr>
        <w:sz w:val="16"/>
      </w:rPr>
      <w:instrText xml:space="preserve"> PAGE   \* MERGEFORMAT </w:instrText>
    </w:r>
    <w:r w:rsidRPr="00EC7159">
      <w:rPr>
        <w:sz w:val="16"/>
      </w:rPr>
      <w:fldChar w:fldCharType="separate"/>
    </w:r>
    <w:r w:rsidR="00B81DC1">
      <w:rPr>
        <w:noProof/>
        <w:sz w:val="16"/>
      </w:rPr>
      <w:t>168</w:t>
    </w:r>
    <w:r w:rsidRPr="00EC7159">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F11C" w14:textId="77777777" w:rsidR="001124DF" w:rsidRDefault="001124DF">
      <w:pPr>
        <w:widowControl/>
        <w:spacing w:after="0" w:line="240" w:lineRule="auto"/>
      </w:pPr>
      <w:r>
        <w:separator/>
      </w:r>
    </w:p>
  </w:footnote>
  <w:footnote w:type="continuationSeparator" w:id="0">
    <w:p w14:paraId="7BE050F7" w14:textId="77777777" w:rsidR="001124DF" w:rsidRDefault="001124DF">
      <w:pPr>
        <w:widowControl/>
        <w:spacing w:after="0" w:line="240" w:lineRule="auto"/>
      </w:pPr>
      <w:r>
        <w:continuationSeparator/>
      </w:r>
    </w:p>
  </w:footnote>
  <w:footnote w:id="1">
    <w:p w14:paraId="332E8881" w14:textId="77777777" w:rsidR="001124DF" w:rsidRDefault="001124DF" w:rsidP="00561202">
      <w:pPr>
        <w:pStyle w:val="FootnoteText"/>
      </w:pPr>
      <w:r>
        <w:rPr>
          <w:rStyle w:val="FootnoteReference"/>
        </w:rPr>
        <w:footnoteRef/>
      </w:r>
      <w:r>
        <w:t xml:space="preserve"> Accredited providers will be required to submit annual recruitment targets for each NPQ level offered.</w:t>
      </w:r>
    </w:p>
  </w:footnote>
  <w:footnote w:id="2">
    <w:p w14:paraId="1B379A87" w14:textId="77777777" w:rsidR="001124DF" w:rsidRDefault="001124DF" w:rsidP="00561202">
      <w:pPr>
        <w:pStyle w:val="FootnoteText"/>
      </w:pPr>
      <w:r>
        <w:rPr>
          <w:rStyle w:val="FootnoteReference"/>
        </w:rPr>
        <w:footnoteRef/>
      </w:r>
      <w:r>
        <w:t xml:space="preserve"> The target percentage will be adjusted for each accredited provider to reflect the nature of the school population in their area of operation and notified to the provider by DfE. See section 5 and Annex A for further details.</w:t>
      </w:r>
    </w:p>
  </w:footnote>
  <w:footnote w:id="3">
    <w:p w14:paraId="3F2FE278" w14:textId="77777777" w:rsidR="001124DF" w:rsidRDefault="001124DF" w:rsidP="00561202">
      <w:pPr>
        <w:pStyle w:val="FootnoteText"/>
      </w:pPr>
      <w:r>
        <w:rPr>
          <w:rStyle w:val="FootnoteReference"/>
        </w:rPr>
        <w:footnoteRef/>
      </w:r>
      <w:r>
        <w:t xml:space="preserve"> The target percentage will be adjusted for each accredited provider to reflect the nature of the relevant teaching population in their specified area of operation. See section 5 and Annex A for further details. </w:t>
      </w:r>
    </w:p>
  </w:footnote>
  <w:footnote w:id="4">
    <w:p w14:paraId="2B0FDCA1" w14:textId="77777777" w:rsidR="001124DF" w:rsidRDefault="001124DF" w:rsidP="00561202">
      <w:pPr>
        <w:pStyle w:val="FootnoteText"/>
      </w:pPr>
      <w:r>
        <w:rPr>
          <w:rStyle w:val="FootnoteReference"/>
        </w:rPr>
        <w:footnoteRef/>
      </w:r>
      <w:r>
        <w:t xml:space="preserve"> A sample of participants’ assessment scripts will be subject to national moderation by DfE/its QA Agent. See section 5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E3FB" w14:textId="77777777" w:rsidR="001124DF" w:rsidRDefault="00112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B697" w14:textId="77777777" w:rsidR="001124DF" w:rsidRDefault="001124DF" w:rsidP="00BA2980">
    <w:pPr>
      <w:pStyle w:val="Header"/>
      <w:jc w:val="right"/>
    </w:pPr>
    <w:r w:rsidRPr="0060581A">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3C3E2" w14:textId="77777777" w:rsidR="001124DF" w:rsidRPr="0060581A" w:rsidRDefault="001124DF" w:rsidP="002F4545">
    <w:pPr>
      <w:pStyle w:val="Header"/>
      <w:jc w:val="right"/>
      <w:rPr>
        <w:i/>
      </w:rPr>
    </w:pPr>
    <w:r w:rsidRPr="0060581A">
      <w:rPr>
        <w:i/>
      </w:rPr>
      <w:t xml:space="preserve">Tribal QAS - Appendix to Question 4 Draft Template </w:t>
    </w:r>
    <w:r w:rsidRPr="00254CDB">
      <w:rPr>
        <w:b/>
        <w:i/>
      </w:rPr>
      <w:t>Function B</w:t>
    </w:r>
    <w:r w:rsidRPr="0060581A">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75D8" w14:textId="77777777" w:rsidR="001124DF" w:rsidRPr="00923986" w:rsidRDefault="001124DF" w:rsidP="00212CAA">
    <w:pPr>
      <w:widowControl/>
      <w:spacing w:after="0" w:line="240" w:lineRule="auto"/>
      <w:jc w:val="center"/>
      <w:rPr>
        <w:b/>
        <w:color w:val="A6A6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4"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5"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6"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7"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8"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9"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0"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1"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2"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3"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14" w15:restartNumberingAfterBreak="0">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15"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6"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7"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8"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9"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20"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1" w15:restartNumberingAfterBreak="0">
    <w:nsid w:val="007C3F13"/>
    <w:multiLevelType w:val="hybridMultilevel"/>
    <w:tmpl w:val="EEDC2556"/>
    <w:lvl w:ilvl="0" w:tplc="08090001">
      <w:start w:val="1"/>
      <w:numFmt w:val="bullet"/>
      <w:lvlText w:val=""/>
      <w:lvlJc w:val="left"/>
      <w:pPr>
        <w:ind w:left="-10046" w:hanging="360"/>
      </w:pPr>
      <w:rPr>
        <w:rFonts w:ascii="Symbol" w:hAnsi="Symbol" w:hint="default"/>
      </w:rPr>
    </w:lvl>
    <w:lvl w:ilvl="1" w:tplc="08090003" w:tentative="1">
      <w:start w:val="1"/>
      <w:numFmt w:val="bullet"/>
      <w:lvlText w:val="o"/>
      <w:lvlJc w:val="left"/>
      <w:pPr>
        <w:ind w:left="-9326" w:hanging="360"/>
      </w:pPr>
      <w:rPr>
        <w:rFonts w:ascii="Courier New" w:hAnsi="Courier New" w:cs="Courier New" w:hint="default"/>
      </w:rPr>
    </w:lvl>
    <w:lvl w:ilvl="2" w:tplc="08090005" w:tentative="1">
      <w:start w:val="1"/>
      <w:numFmt w:val="bullet"/>
      <w:lvlText w:val=""/>
      <w:lvlJc w:val="left"/>
      <w:pPr>
        <w:ind w:left="-8606" w:hanging="360"/>
      </w:pPr>
      <w:rPr>
        <w:rFonts w:ascii="Wingdings" w:hAnsi="Wingdings" w:hint="default"/>
      </w:rPr>
    </w:lvl>
    <w:lvl w:ilvl="3" w:tplc="08090001" w:tentative="1">
      <w:start w:val="1"/>
      <w:numFmt w:val="bullet"/>
      <w:lvlText w:val=""/>
      <w:lvlJc w:val="left"/>
      <w:pPr>
        <w:ind w:left="-7886" w:hanging="360"/>
      </w:pPr>
      <w:rPr>
        <w:rFonts w:ascii="Symbol" w:hAnsi="Symbol" w:hint="default"/>
      </w:rPr>
    </w:lvl>
    <w:lvl w:ilvl="4" w:tplc="08090003" w:tentative="1">
      <w:start w:val="1"/>
      <w:numFmt w:val="bullet"/>
      <w:lvlText w:val="o"/>
      <w:lvlJc w:val="left"/>
      <w:pPr>
        <w:ind w:left="-716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5006" w:hanging="360"/>
      </w:pPr>
      <w:rPr>
        <w:rFonts w:ascii="Courier New" w:hAnsi="Courier New" w:cs="Courier New" w:hint="default"/>
      </w:rPr>
    </w:lvl>
    <w:lvl w:ilvl="8" w:tplc="08090005" w:tentative="1">
      <w:start w:val="1"/>
      <w:numFmt w:val="bullet"/>
      <w:lvlText w:val=""/>
      <w:lvlJc w:val="left"/>
      <w:pPr>
        <w:ind w:left="-4286" w:hanging="360"/>
      </w:pPr>
      <w:rPr>
        <w:rFonts w:ascii="Wingdings" w:hAnsi="Wingdings" w:hint="default"/>
      </w:rPr>
    </w:lvl>
  </w:abstractNum>
  <w:abstractNum w:abstractNumId="22" w15:restartNumberingAfterBreak="0">
    <w:nsid w:val="00CF2A3B"/>
    <w:multiLevelType w:val="hybridMultilevel"/>
    <w:tmpl w:val="CA047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0E03480"/>
    <w:multiLevelType w:val="hybridMultilevel"/>
    <w:tmpl w:val="AEF6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0F2668E"/>
    <w:multiLevelType w:val="hybridMultilevel"/>
    <w:tmpl w:val="08667298"/>
    <w:lvl w:ilvl="0" w:tplc="08090001">
      <w:start w:val="1"/>
      <w:numFmt w:val="bullet"/>
      <w:lvlText w:val=""/>
      <w:lvlJc w:val="left"/>
      <w:pPr>
        <w:ind w:left="2784" w:hanging="360"/>
      </w:pPr>
      <w:rPr>
        <w:rFonts w:ascii="Symbol" w:hAnsi="Symbol"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2F763D3"/>
    <w:multiLevelType w:val="hybridMultilevel"/>
    <w:tmpl w:val="CFF0DB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4487A4E"/>
    <w:multiLevelType w:val="hybridMultilevel"/>
    <w:tmpl w:val="C78249A6"/>
    <w:lvl w:ilvl="0" w:tplc="CD18B158">
      <w:start w:val="6"/>
      <w:numFmt w:val="decimal"/>
      <w:lvlText w:val="%1."/>
      <w:lvlJc w:val="left"/>
      <w:pPr>
        <w:ind w:left="720" w:hanging="360"/>
      </w:pPr>
      <w:rPr>
        <w:b/>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054B5084"/>
    <w:multiLevelType w:val="hybridMultilevel"/>
    <w:tmpl w:val="7C82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6B20035"/>
    <w:multiLevelType w:val="multilevel"/>
    <w:tmpl w:val="40B6174E"/>
    <w:lvl w:ilvl="0">
      <w:start w:val="12"/>
      <w:numFmt w:val="decimal"/>
      <w:lvlText w:val="%1"/>
      <w:lvlJc w:val="left"/>
      <w:pPr>
        <w:ind w:left="473" w:hanging="473"/>
      </w:pPr>
      <w:rPr>
        <w:rFonts w:hint="default"/>
      </w:rPr>
    </w:lvl>
    <w:lvl w:ilvl="1">
      <w:start w:val="1"/>
      <w:numFmt w:val="decimal"/>
      <w:lvlText w:val="%1.%2"/>
      <w:lvlJc w:val="left"/>
      <w:pPr>
        <w:ind w:left="1897" w:hanging="473"/>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5352" w:hanging="108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560" w:hanging="1440"/>
      </w:pPr>
      <w:rPr>
        <w:rFonts w:hint="default"/>
      </w:rPr>
    </w:lvl>
    <w:lvl w:ilvl="6">
      <w:start w:val="1"/>
      <w:numFmt w:val="decimal"/>
      <w:lvlText w:val="%1.%2.%3.%4.%5.%6.%7"/>
      <w:lvlJc w:val="left"/>
      <w:pPr>
        <w:ind w:left="9984" w:hanging="1440"/>
      </w:pPr>
      <w:rPr>
        <w:rFonts w:hint="default"/>
      </w:rPr>
    </w:lvl>
    <w:lvl w:ilvl="7">
      <w:start w:val="1"/>
      <w:numFmt w:val="decimal"/>
      <w:lvlText w:val="%1.%2.%3.%4.%5.%6.%7.%8"/>
      <w:lvlJc w:val="left"/>
      <w:pPr>
        <w:ind w:left="11768" w:hanging="1800"/>
      </w:pPr>
      <w:rPr>
        <w:rFonts w:hint="default"/>
      </w:rPr>
    </w:lvl>
    <w:lvl w:ilvl="8">
      <w:start w:val="1"/>
      <w:numFmt w:val="decimal"/>
      <w:lvlText w:val="%1.%2.%3.%4.%5.%6.%7.%8.%9"/>
      <w:lvlJc w:val="left"/>
      <w:pPr>
        <w:ind w:left="13192" w:hanging="1800"/>
      </w:pPr>
      <w:rPr>
        <w:rFonts w:hint="default"/>
      </w:rPr>
    </w:lvl>
  </w:abstractNum>
  <w:abstractNum w:abstractNumId="31" w15:restartNumberingAfterBreak="0">
    <w:nsid w:val="070B63BC"/>
    <w:multiLevelType w:val="hybridMultilevel"/>
    <w:tmpl w:val="E8E2E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96C1BF8"/>
    <w:multiLevelType w:val="hybridMultilevel"/>
    <w:tmpl w:val="0CB012B6"/>
    <w:lvl w:ilvl="0" w:tplc="726646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E9714B"/>
    <w:multiLevelType w:val="hybridMultilevel"/>
    <w:tmpl w:val="03D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4F4A71"/>
    <w:multiLevelType w:val="multilevel"/>
    <w:tmpl w:val="46C682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28F351F"/>
    <w:multiLevelType w:val="hybridMultilevel"/>
    <w:tmpl w:val="CE366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4511FD5"/>
    <w:multiLevelType w:val="hybridMultilevel"/>
    <w:tmpl w:val="4AEEEB30"/>
    <w:lvl w:ilvl="0" w:tplc="0809000F">
      <w:start w:val="1"/>
      <w:numFmt w:val="decimal"/>
      <w:lvlText w:val="%1."/>
      <w:lvlJc w:val="left"/>
      <w:pPr>
        <w:ind w:left="360" w:hanging="360"/>
      </w:pPr>
      <w:rPr>
        <w:rFonts w:hint="default"/>
        <w:b w:val="0"/>
        <w:color w:val="auto"/>
        <w:sz w:val="22"/>
        <w:szCs w:val="22"/>
      </w:rPr>
    </w:lvl>
    <w:lvl w:ilvl="1" w:tplc="8B7C7D54">
      <w:start w:val="1"/>
      <w:numFmt w:val="lowerLetter"/>
      <w:lvlText w:val="%2."/>
      <w:lvlJc w:val="left"/>
      <w:pPr>
        <w:ind w:left="502" w:hanging="360"/>
      </w:pPr>
      <w:rPr>
        <w:b/>
        <w:caps/>
      </w:rPr>
    </w:lvl>
    <w:lvl w:ilvl="2" w:tplc="0809001B">
      <w:start w:val="1"/>
      <w:numFmt w:val="lowerRoman"/>
      <w:lvlText w:val="%3."/>
      <w:lvlJc w:val="right"/>
      <w:pPr>
        <w:ind w:left="322" w:hanging="180"/>
      </w:pPr>
    </w:lvl>
    <w:lvl w:ilvl="3" w:tplc="08090001">
      <w:start w:val="1"/>
      <w:numFmt w:val="bullet"/>
      <w:lvlText w:val=""/>
      <w:lvlJc w:val="left"/>
      <w:pPr>
        <w:ind w:left="786" w:hanging="360"/>
      </w:pPr>
      <w:rPr>
        <w:rFonts w:ascii="Symbol" w:hAnsi="Symbol" w:hint="default"/>
      </w:r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CD0CE97C">
      <w:start w:val="1"/>
      <w:numFmt w:val="upperRoman"/>
      <w:lvlText w:val="%7."/>
      <w:lvlJc w:val="left"/>
      <w:pPr>
        <w:ind w:left="5607" w:hanging="720"/>
      </w:pPr>
      <w:rPr>
        <w:rFonts w:hint="default"/>
      </w:rPr>
    </w:lvl>
    <w:lvl w:ilvl="7" w:tplc="9E64CE68">
      <w:start w:val="5"/>
      <w:numFmt w:val="upperLetter"/>
      <w:lvlText w:val="%8."/>
      <w:lvlJc w:val="left"/>
      <w:pPr>
        <w:ind w:left="5967" w:hanging="360"/>
      </w:pPr>
      <w:rPr>
        <w:rFonts w:cs="Tahoma" w:hint="default"/>
        <w:b w:val="0"/>
        <w:sz w:val="20"/>
      </w:rPr>
    </w:lvl>
    <w:lvl w:ilvl="8" w:tplc="0809001B" w:tentative="1">
      <w:start w:val="1"/>
      <w:numFmt w:val="lowerRoman"/>
      <w:lvlText w:val="%9."/>
      <w:lvlJc w:val="right"/>
      <w:pPr>
        <w:ind w:left="6687" w:hanging="180"/>
      </w:pPr>
    </w:lvl>
  </w:abstractNum>
  <w:abstractNum w:abstractNumId="37" w15:restartNumberingAfterBreak="0">
    <w:nsid w:val="15325CF4"/>
    <w:multiLevelType w:val="hybridMultilevel"/>
    <w:tmpl w:val="F898A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8912F79"/>
    <w:multiLevelType w:val="hybridMultilevel"/>
    <w:tmpl w:val="52D04E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1A4F0D54"/>
    <w:multiLevelType w:val="multilevel"/>
    <w:tmpl w:val="CF3CEB62"/>
    <w:lvl w:ilvl="0">
      <w:start w:val="1"/>
      <w:numFmt w:val="bullet"/>
      <w:lvlText w:val=""/>
      <w:lvlJc w:val="left"/>
      <w:pPr>
        <w:ind w:left="420" w:hanging="420"/>
      </w:pPr>
      <w:rPr>
        <w:rFonts w:ascii="Symbol" w:hAnsi="Symbol" w:hint="default"/>
      </w:rPr>
    </w:lvl>
    <w:lvl w:ilvl="1">
      <w:start w:val="1"/>
      <w:numFmt w:val="decimal"/>
      <w:lvlText w:val="%1.%2"/>
      <w:lvlJc w:val="left"/>
      <w:pPr>
        <w:ind w:left="1784" w:hanging="4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40" w15:restartNumberingAfterBreak="0">
    <w:nsid w:val="1B5F3171"/>
    <w:multiLevelType w:val="multilevel"/>
    <w:tmpl w:val="F6EC6B0C"/>
    <w:lvl w:ilvl="0">
      <w:start w:val="37"/>
      <w:numFmt w:val="decimal"/>
      <w:lvlText w:val="%1"/>
      <w:lvlJc w:val="left"/>
      <w:pPr>
        <w:ind w:left="473" w:hanging="473"/>
      </w:pPr>
      <w:rPr>
        <w:rFonts w:hint="default"/>
      </w:rPr>
    </w:lvl>
    <w:lvl w:ilvl="1">
      <w:start w:val="1"/>
      <w:numFmt w:val="decimal"/>
      <w:lvlText w:val="%1.%2"/>
      <w:lvlJc w:val="left"/>
      <w:pPr>
        <w:ind w:left="893" w:hanging="473"/>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1B747155"/>
    <w:multiLevelType w:val="hybridMultilevel"/>
    <w:tmpl w:val="2950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B7505B5"/>
    <w:multiLevelType w:val="multilevel"/>
    <w:tmpl w:val="CF3CEB62"/>
    <w:lvl w:ilvl="0">
      <w:start w:val="1"/>
      <w:numFmt w:val="bullet"/>
      <w:lvlText w:val=""/>
      <w:lvlJc w:val="left"/>
      <w:pPr>
        <w:ind w:left="420" w:hanging="420"/>
      </w:pPr>
      <w:rPr>
        <w:rFonts w:ascii="Symbol" w:hAnsi="Symbol" w:hint="default"/>
      </w:rPr>
    </w:lvl>
    <w:lvl w:ilvl="1">
      <w:start w:val="1"/>
      <w:numFmt w:val="decimal"/>
      <w:lvlText w:val="%1.%2"/>
      <w:lvlJc w:val="left"/>
      <w:pPr>
        <w:ind w:left="1784" w:hanging="4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43" w15:restartNumberingAfterBreak="0">
    <w:nsid w:val="1DF90018"/>
    <w:multiLevelType w:val="hybridMultilevel"/>
    <w:tmpl w:val="051A079A"/>
    <w:lvl w:ilvl="0" w:tplc="08090001">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71462A"/>
    <w:multiLevelType w:val="hybridMultilevel"/>
    <w:tmpl w:val="E440EBD6"/>
    <w:lvl w:ilvl="0" w:tplc="FFFFFFFF">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20C9036C"/>
    <w:multiLevelType w:val="hybridMultilevel"/>
    <w:tmpl w:val="79AE7AA4"/>
    <w:lvl w:ilvl="0" w:tplc="680CF18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14D410E"/>
    <w:multiLevelType w:val="hybridMultilevel"/>
    <w:tmpl w:val="DDF8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15E4ED0"/>
    <w:multiLevelType w:val="multilevel"/>
    <w:tmpl w:val="E8E2A6DC"/>
    <w:name w:val="AppxNumTemplate"/>
    <w:lvl w:ilvl="0">
      <w:start w:val="1"/>
      <w:numFmt w:val="upperLetter"/>
      <w:pStyle w:val="Style1"/>
      <w:lvlText w:val="%1"/>
      <w:lvlJc w:val="left"/>
      <w:pPr>
        <w:tabs>
          <w:tab w:val="num" w:pos="0"/>
        </w:tabs>
        <w:ind w:left="720" w:hanging="720"/>
      </w:pPr>
      <w:rPr>
        <w:rFonts w:ascii="Arial" w:hAnsi="Arial" w:hint="default"/>
        <w:b/>
        <w:i w:val="0"/>
        <w:sz w:val="20"/>
      </w:rPr>
    </w:lvl>
    <w:lvl w:ilvl="1">
      <w:start w:val="1"/>
      <w:numFmt w:val="decimal"/>
      <w:pStyle w:val="Style2"/>
      <w:lvlText w:val="%1%2"/>
      <w:lvlJc w:val="left"/>
      <w:pPr>
        <w:tabs>
          <w:tab w:val="num" w:pos="0"/>
        </w:tabs>
        <w:ind w:left="720" w:hanging="720"/>
      </w:pPr>
      <w:rPr>
        <w:rFonts w:ascii="Arial" w:hAnsi="Arial" w:hint="default"/>
        <w:b/>
        <w:i w:val="0"/>
        <w:sz w:val="20"/>
      </w:rPr>
    </w:lvl>
    <w:lvl w:ilvl="2">
      <w:start w:val="1"/>
      <w:numFmt w:val="decimal"/>
      <w:pStyle w:val="Style3"/>
      <w:lvlText w:val="%1%2.%3"/>
      <w:lvlJc w:val="left"/>
      <w:pPr>
        <w:tabs>
          <w:tab w:val="num" w:pos="0"/>
        </w:tabs>
        <w:ind w:left="720" w:hanging="72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232C0B7E"/>
    <w:multiLevelType w:val="hybridMultilevel"/>
    <w:tmpl w:val="1C94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6216731"/>
    <w:multiLevelType w:val="hybridMultilevel"/>
    <w:tmpl w:val="0E9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74B32AA"/>
    <w:multiLevelType w:val="hybridMultilevel"/>
    <w:tmpl w:val="2D3CC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90B4CB3"/>
    <w:multiLevelType w:val="hybridMultilevel"/>
    <w:tmpl w:val="5CE42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91704FF"/>
    <w:multiLevelType w:val="hybridMultilevel"/>
    <w:tmpl w:val="156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9A3AA1"/>
    <w:multiLevelType w:val="hybridMultilevel"/>
    <w:tmpl w:val="038091A8"/>
    <w:lvl w:ilvl="0" w:tplc="2F36971A">
      <w:start w:val="5"/>
      <w:numFmt w:val="decimal"/>
      <w:lvlText w:val="%1."/>
      <w:lvlJc w:val="left"/>
      <w:pPr>
        <w:ind w:left="4" w:hanging="7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E216FDC"/>
    <w:multiLevelType w:val="hybridMultilevel"/>
    <w:tmpl w:val="216A6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2F69B1"/>
    <w:multiLevelType w:val="hybridMultilevel"/>
    <w:tmpl w:val="B9569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0B5566E"/>
    <w:multiLevelType w:val="hybridMultilevel"/>
    <w:tmpl w:val="700A99F0"/>
    <w:lvl w:ilvl="0" w:tplc="33E657AC">
      <w:start w:val="1"/>
      <w:numFmt w:val="decimal"/>
      <w:lvlText w:val="%1."/>
      <w:lvlJc w:val="left"/>
      <w:pPr>
        <w:ind w:left="644" w:hanging="360"/>
      </w:pPr>
      <w:rPr>
        <w:rFonts w:ascii="Arial" w:eastAsia="Times New Roman" w:hAnsi="Arial" w:cs="Arial"/>
        <w:b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0E2667"/>
    <w:multiLevelType w:val="hybridMultilevel"/>
    <w:tmpl w:val="0EA2B07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8" w15:restartNumberingAfterBreak="0">
    <w:nsid w:val="34CA5FA0"/>
    <w:multiLevelType w:val="hybridMultilevel"/>
    <w:tmpl w:val="6F769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4025DC"/>
    <w:multiLevelType w:val="multilevel"/>
    <w:tmpl w:val="7E8058D6"/>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b w:val="0"/>
        <w:i w:val="0"/>
      </w:rPr>
    </w:lvl>
    <w:lvl w:ilvl="2">
      <w:start w:val="1"/>
      <w:numFmt w:val="lowerLetter"/>
      <w:pStyle w:val="SchdLevel3"/>
      <w:lvlText w:val="(%3)"/>
      <w:lvlJc w:val="left"/>
      <w:pPr>
        <w:tabs>
          <w:tab w:val="num" w:pos="1440"/>
        </w:tabs>
        <w:ind w:left="1440" w:hanging="720"/>
      </w:pPr>
      <w:rPr>
        <w:rFonts w:hint="default"/>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0"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5C3379C"/>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3CE7251F"/>
    <w:multiLevelType w:val="hybridMultilevel"/>
    <w:tmpl w:val="083C624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3" w15:restartNumberingAfterBreak="0">
    <w:nsid w:val="3D094CBA"/>
    <w:multiLevelType w:val="hybridMultilevel"/>
    <w:tmpl w:val="9626C1DC"/>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64" w15:restartNumberingAfterBreak="0">
    <w:nsid w:val="42405F73"/>
    <w:multiLevelType w:val="hybridMultilevel"/>
    <w:tmpl w:val="693A491C"/>
    <w:lvl w:ilvl="0" w:tplc="03CAAFF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98104D"/>
    <w:multiLevelType w:val="hybridMultilevel"/>
    <w:tmpl w:val="A61ADC3E"/>
    <w:lvl w:ilvl="0" w:tplc="08090017">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6" w15:restartNumberingAfterBreak="0">
    <w:nsid w:val="42C07FAD"/>
    <w:multiLevelType w:val="hybridMultilevel"/>
    <w:tmpl w:val="D93C7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44511E1E"/>
    <w:multiLevelType w:val="hybridMultilevel"/>
    <w:tmpl w:val="47A2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46926DC"/>
    <w:multiLevelType w:val="hybridMultilevel"/>
    <w:tmpl w:val="BA20D1F2"/>
    <w:lvl w:ilvl="0" w:tplc="08090011">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64D3A2C"/>
    <w:multiLevelType w:val="hybridMultilevel"/>
    <w:tmpl w:val="EB80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68E6FCE"/>
    <w:multiLevelType w:val="hybridMultilevel"/>
    <w:tmpl w:val="03D8DC4A"/>
    <w:lvl w:ilvl="0" w:tplc="64C09762">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2" w15:restartNumberingAfterBreak="0">
    <w:nsid w:val="474D290D"/>
    <w:multiLevelType w:val="hybridMultilevel"/>
    <w:tmpl w:val="3BA6A1D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3" w15:restartNumberingAfterBreak="0">
    <w:nsid w:val="47BA7E93"/>
    <w:multiLevelType w:val="hybridMultilevel"/>
    <w:tmpl w:val="A86CE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8727660"/>
    <w:multiLevelType w:val="hybridMultilevel"/>
    <w:tmpl w:val="DF0A0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C360309"/>
    <w:multiLevelType w:val="hybridMultilevel"/>
    <w:tmpl w:val="4098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D033236"/>
    <w:multiLevelType w:val="hybridMultilevel"/>
    <w:tmpl w:val="C89A53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D9C16A3"/>
    <w:multiLevelType w:val="hybridMultilevel"/>
    <w:tmpl w:val="2770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22632EC"/>
    <w:multiLevelType w:val="hybridMultilevel"/>
    <w:tmpl w:val="36023BCE"/>
    <w:lvl w:ilvl="0" w:tplc="265052E2">
      <w:start w:val="1"/>
      <w:numFmt w:val="decimal"/>
      <w:lvlText w:val="%1."/>
      <w:lvlJc w:val="left"/>
      <w:pPr>
        <w:ind w:left="360" w:hanging="360"/>
      </w:pPr>
      <w:rPr>
        <w:rFonts w:hint="default"/>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2624283"/>
    <w:multiLevelType w:val="hybridMultilevel"/>
    <w:tmpl w:val="7E20F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9E1C71"/>
    <w:multiLevelType w:val="hybridMultilevel"/>
    <w:tmpl w:val="5844B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5B2573FF"/>
    <w:multiLevelType w:val="multilevel"/>
    <w:tmpl w:val="CF3CEB62"/>
    <w:lvl w:ilvl="0">
      <w:start w:val="1"/>
      <w:numFmt w:val="bullet"/>
      <w:lvlText w:val=""/>
      <w:lvlJc w:val="left"/>
      <w:pPr>
        <w:ind w:left="1140" w:hanging="420"/>
      </w:pPr>
      <w:rPr>
        <w:rFonts w:ascii="Symbol" w:hAnsi="Symbol" w:hint="default"/>
      </w:rPr>
    </w:lvl>
    <w:lvl w:ilvl="1">
      <w:start w:val="1"/>
      <w:numFmt w:val="decimal"/>
      <w:lvlText w:val="%1.%2"/>
      <w:lvlJc w:val="left"/>
      <w:pPr>
        <w:ind w:left="2504" w:hanging="42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5532" w:hanging="720"/>
      </w:pPr>
      <w:rPr>
        <w:rFonts w:hint="default"/>
      </w:rPr>
    </w:lvl>
    <w:lvl w:ilvl="4">
      <w:start w:val="1"/>
      <w:numFmt w:val="decimal"/>
      <w:lvlText w:val="%1.%2.%3.%4.%5"/>
      <w:lvlJc w:val="left"/>
      <w:pPr>
        <w:ind w:left="7256" w:hanging="1080"/>
      </w:pPr>
      <w:rPr>
        <w:rFonts w:hint="default"/>
      </w:rPr>
    </w:lvl>
    <w:lvl w:ilvl="5">
      <w:start w:val="1"/>
      <w:numFmt w:val="decimal"/>
      <w:lvlText w:val="%1.%2.%3.%4.%5.%6"/>
      <w:lvlJc w:val="left"/>
      <w:pPr>
        <w:ind w:left="862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708" w:hanging="1440"/>
      </w:pPr>
      <w:rPr>
        <w:rFonts w:hint="default"/>
      </w:rPr>
    </w:lvl>
    <w:lvl w:ilvl="8">
      <w:start w:val="1"/>
      <w:numFmt w:val="decimal"/>
      <w:lvlText w:val="%1.%2.%3.%4.%5.%6.%7.%8.%9"/>
      <w:lvlJc w:val="left"/>
      <w:pPr>
        <w:ind w:left="13432" w:hanging="1800"/>
      </w:pPr>
      <w:rPr>
        <w:rFonts w:hint="default"/>
      </w:rPr>
    </w:lvl>
  </w:abstractNum>
  <w:abstractNum w:abstractNumId="83" w15:restartNumberingAfterBreak="0">
    <w:nsid w:val="5C502583"/>
    <w:multiLevelType w:val="hybridMultilevel"/>
    <w:tmpl w:val="DAC43A8E"/>
    <w:lvl w:ilvl="0" w:tplc="EC12F6C0">
      <w:start w:val="29"/>
      <w:numFmt w:val="decimal"/>
      <w:lvlText w:val="%1."/>
      <w:lvlJc w:val="left"/>
      <w:pPr>
        <w:ind w:left="1080" w:hanging="360"/>
      </w:pPr>
      <w:rPr>
        <w:rFonts w:ascii="Arial" w:eastAsia="Arial" w:hAnsi="Arial" w:cs="Aria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5CAE38A2"/>
    <w:multiLevelType w:val="hybridMultilevel"/>
    <w:tmpl w:val="C2885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5EBB7859"/>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6" w15:restartNumberingAfterBreak="0">
    <w:nsid w:val="5ED01DA4"/>
    <w:multiLevelType w:val="hybridMultilevel"/>
    <w:tmpl w:val="03F2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135122"/>
    <w:multiLevelType w:val="hybridMultilevel"/>
    <w:tmpl w:val="52EA6A74"/>
    <w:lvl w:ilvl="0" w:tplc="650281C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9" w15:restartNumberingAfterBreak="0">
    <w:nsid w:val="65577900"/>
    <w:multiLevelType w:val="hybridMultilevel"/>
    <w:tmpl w:val="BF9E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7D80DCB"/>
    <w:multiLevelType w:val="hybridMultilevel"/>
    <w:tmpl w:val="E2F461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69692D32"/>
    <w:multiLevelType w:val="hybridMultilevel"/>
    <w:tmpl w:val="AAC6E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AAE67AF"/>
    <w:multiLevelType w:val="hybridMultilevel"/>
    <w:tmpl w:val="1B4A5CDE"/>
    <w:lvl w:ilvl="0" w:tplc="CB5AD6DC">
      <w:start w:val="1"/>
      <w:numFmt w:val="decimal"/>
      <w:lvlText w:val="%1."/>
      <w:lvlJc w:val="left"/>
      <w:pPr>
        <w:ind w:left="4" w:hanging="713"/>
      </w:pPr>
      <w:rPr>
        <w:rFonts w:hint="default"/>
      </w:rPr>
    </w:lvl>
    <w:lvl w:ilvl="1" w:tplc="08090019">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94" w15:restartNumberingAfterBreak="0">
    <w:nsid w:val="6B4D394B"/>
    <w:multiLevelType w:val="hybridMultilevel"/>
    <w:tmpl w:val="49F6FA2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95" w15:restartNumberingAfterBreak="0">
    <w:nsid w:val="71964E40"/>
    <w:multiLevelType w:val="hybridMultilevel"/>
    <w:tmpl w:val="46BAB25C"/>
    <w:lvl w:ilvl="0" w:tplc="41D4CC1A">
      <w:start w:val="1"/>
      <w:numFmt w:val="bullet"/>
      <w:lvlText w:val="-"/>
      <w:lvlJc w:val="left"/>
      <w:pPr>
        <w:ind w:left="107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72D76B6D"/>
    <w:multiLevelType w:val="hybridMultilevel"/>
    <w:tmpl w:val="4F16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7" w15:restartNumberingAfterBreak="0">
    <w:nsid w:val="74941781"/>
    <w:multiLevelType w:val="hybridMultilevel"/>
    <w:tmpl w:val="E9061C9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8" w15:restartNumberingAfterBreak="0">
    <w:nsid w:val="78ED600C"/>
    <w:multiLevelType w:val="multilevel"/>
    <w:tmpl w:val="E7B232D8"/>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9" w15:restartNumberingAfterBreak="0">
    <w:nsid w:val="7AB95AFA"/>
    <w:multiLevelType w:val="hybridMultilevel"/>
    <w:tmpl w:val="FA3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1" w15:restartNumberingAfterBreak="0">
    <w:nsid w:val="7E7A5C69"/>
    <w:multiLevelType w:val="hybridMultilevel"/>
    <w:tmpl w:val="4E045A8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abstractNumId w:val="7"/>
  </w:num>
  <w:num w:numId="2">
    <w:abstractNumId w:val="4"/>
  </w:num>
  <w:num w:numId="3">
    <w:abstractNumId w:val="0"/>
  </w:num>
  <w:num w:numId="4">
    <w:abstractNumId w:val="13"/>
  </w:num>
  <w:num w:numId="5">
    <w:abstractNumId w:val="11"/>
  </w:num>
  <w:num w:numId="6">
    <w:abstractNumId w:val="3"/>
  </w:num>
  <w:num w:numId="7">
    <w:abstractNumId w:val="16"/>
  </w:num>
  <w:num w:numId="8">
    <w:abstractNumId w:val="6"/>
  </w:num>
  <w:num w:numId="9">
    <w:abstractNumId w:val="2"/>
  </w:num>
  <w:num w:numId="10">
    <w:abstractNumId w:val="9"/>
  </w:num>
  <w:num w:numId="11">
    <w:abstractNumId w:val="19"/>
  </w:num>
  <w:num w:numId="12">
    <w:abstractNumId w:val="12"/>
  </w:num>
  <w:num w:numId="13">
    <w:abstractNumId w:val="20"/>
  </w:num>
  <w:num w:numId="14">
    <w:abstractNumId w:val="17"/>
  </w:num>
  <w:num w:numId="15">
    <w:abstractNumId w:val="1"/>
  </w:num>
  <w:num w:numId="16">
    <w:abstractNumId w:val="10"/>
  </w:num>
  <w:num w:numId="17">
    <w:abstractNumId w:val="5"/>
  </w:num>
  <w:num w:numId="18">
    <w:abstractNumId w:val="18"/>
  </w:num>
  <w:num w:numId="19">
    <w:abstractNumId w:val="8"/>
  </w:num>
  <w:num w:numId="20">
    <w:abstractNumId w:val="15"/>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1">
    <w:abstractNumId w:val="88"/>
  </w:num>
  <w:num w:numId="22">
    <w:abstractNumId w:val="60"/>
  </w:num>
  <w:num w:numId="23">
    <w:abstractNumId w:val="80"/>
  </w:num>
  <w:num w:numId="24">
    <w:abstractNumId w:val="27"/>
  </w:num>
  <w:num w:numId="25">
    <w:abstractNumId w:val="44"/>
  </w:num>
  <w:num w:numId="26">
    <w:abstractNumId w:val="69"/>
  </w:num>
  <w:num w:numId="27">
    <w:abstractNumId w:val="61"/>
  </w:num>
  <w:num w:numId="28">
    <w:abstractNumId w:val="47"/>
  </w:num>
  <w:num w:numId="29">
    <w:abstractNumId w:val="59"/>
  </w:num>
  <w:num w:numId="30">
    <w:abstractNumId w:val="93"/>
  </w:num>
  <w:num w:numId="31">
    <w:abstractNumId w:val="83"/>
  </w:num>
  <w:num w:numId="32">
    <w:abstractNumId w:val="25"/>
  </w:num>
  <w:num w:numId="33">
    <w:abstractNumId w:val="53"/>
  </w:num>
  <w:num w:numId="34">
    <w:abstractNumId w:val="54"/>
  </w:num>
  <w:num w:numId="35">
    <w:abstractNumId w:val="36"/>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5"/>
  </w:num>
  <w:num w:numId="38">
    <w:abstractNumId w:val="35"/>
  </w:num>
  <w:num w:numId="39">
    <w:abstractNumId w:val="89"/>
  </w:num>
  <w:num w:numId="40">
    <w:abstractNumId w:val="38"/>
  </w:num>
  <w:num w:numId="41">
    <w:abstractNumId w:val="57"/>
  </w:num>
  <w:num w:numId="42">
    <w:abstractNumId w:val="101"/>
  </w:num>
  <w:num w:numId="43">
    <w:abstractNumId w:val="62"/>
  </w:num>
  <w:num w:numId="44">
    <w:abstractNumId w:val="72"/>
  </w:num>
  <w:num w:numId="45">
    <w:abstractNumId w:val="43"/>
  </w:num>
  <w:num w:numId="46">
    <w:abstractNumId w:val="92"/>
  </w:num>
  <w:num w:numId="47">
    <w:abstractNumId w:val="24"/>
  </w:num>
  <w:num w:numId="48">
    <w:abstractNumId w:val="94"/>
  </w:num>
  <w:num w:numId="49">
    <w:abstractNumId w:val="82"/>
  </w:num>
  <w:num w:numId="50">
    <w:abstractNumId w:val="39"/>
  </w:num>
  <w:num w:numId="51">
    <w:abstractNumId w:val="42"/>
  </w:num>
  <w:num w:numId="52">
    <w:abstractNumId w:val="66"/>
  </w:num>
  <w:num w:numId="53">
    <w:abstractNumId w:val="40"/>
  </w:num>
  <w:num w:numId="54">
    <w:abstractNumId w:val="30"/>
  </w:num>
  <w:num w:numId="55">
    <w:abstractNumId w:val="74"/>
  </w:num>
  <w:num w:numId="56">
    <w:abstractNumId w:val="56"/>
  </w:num>
  <w:num w:numId="57">
    <w:abstractNumId w:val="29"/>
  </w:num>
  <w:num w:numId="58">
    <w:abstractNumId w:val="84"/>
  </w:num>
  <w:num w:numId="5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num>
  <w:num w:numId="61">
    <w:abstractNumId w:val="100"/>
  </w:num>
  <w:num w:numId="62">
    <w:abstractNumId w:val="91"/>
  </w:num>
  <w:num w:numId="63">
    <w:abstractNumId w:val="75"/>
  </w:num>
  <w:num w:numId="64">
    <w:abstractNumId w:val="51"/>
  </w:num>
  <w:num w:numId="65">
    <w:abstractNumId w:val="58"/>
  </w:num>
  <w:num w:numId="66">
    <w:abstractNumId w:val="52"/>
  </w:num>
  <w:num w:numId="67">
    <w:abstractNumId w:val="55"/>
  </w:num>
  <w:num w:numId="68">
    <w:abstractNumId w:val="76"/>
  </w:num>
  <w:num w:numId="69">
    <w:abstractNumId w:val="22"/>
  </w:num>
  <w:num w:numId="70">
    <w:abstractNumId w:val="21"/>
  </w:num>
  <w:num w:numId="71">
    <w:abstractNumId w:val="23"/>
  </w:num>
  <w:num w:numId="72">
    <w:abstractNumId w:val="46"/>
  </w:num>
  <w:num w:numId="73">
    <w:abstractNumId w:val="96"/>
  </w:num>
  <w:num w:numId="74">
    <w:abstractNumId w:val="90"/>
  </w:num>
  <w:num w:numId="75">
    <w:abstractNumId w:val="81"/>
  </w:num>
  <w:num w:numId="76">
    <w:abstractNumId w:val="49"/>
  </w:num>
  <w:num w:numId="77">
    <w:abstractNumId w:val="70"/>
  </w:num>
  <w:num w:numId="78">
    <w:abstractNumId w:val="79"/>
  </w:num>
  <w:num w:numId="79">
    <w:abstractNumId w:val="97"/>
  </w:num>
  <w:num w:numId="80">
    <w:abstractNumId w:val="86"/>
  </w:num>
  <w:num w:numId="81">
    <w:abstractNumId w:val="87"/>
  </w:num>
  <w:num w:numId="82">
    <w:abstractNumId w:val="98"/>
  </w:num>
  <w:num w:numId="83">
    <w:abstractNumId w:val="48"/>
  </w:num>
  <w:num w:numId="84">
    <w:abstractNumId w:val="37"/>
  </w:num>
  <w:num w:numId="85">
    <w:abstractNumId w:val="64"/>
  </w:num>
  <w:num w:numId="86">
    <w:abstractNumId w:val="99"/>
  </w:num>
  <w:num w:numId="87">
    <w:abstractNumId w:val="65"/>
  </w:num>
  <w:num w:numId="88">
    <w:abstractNumId w:val="77"/>
  </w:num>
  <w:num w:numId="89">
    <w:abstractNumId w:val="26"/>
  </w:num>
  <w:num w:numId="90">
    <w:abstractNumId w:val="73"/>
  </w:num>
  <w:num w:numId="91">
    <w:abstractNumId w:val="33"/>
  </w:num>
  <w:num w:numId="92">
    <w:abstractNumId w:val="67"/>
  </w:num>
  <w:num w:numId="93">
    <w:abstractNumId w:val="41"/>
  </w:num>
  <w:num w:numId="94">
    <w:abstractNumId w:val="71"/>
  </w:num>
  <w:num w:numId="95">
    <w:abstractNumId w:val="78"/>
  </w:num>
  <w:num w:numId="96">
    <w:abstractNumId w:val="85"/>
  </w:num>
  <w:num w:numId="97">
    <w:abstractNumId w:val="34"/>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2"/>
  </w:num>
  <w:num w:numId="101">
    <w:abstractNumId w:val="68"/>
  </w:num>
  <w:num w:numId="102">
    <w:abstractNumId w:val="50"/>
  </w:num>
  <w:num w:numId="103">
    <w:abstractNumId w:val="28"/>
  </w:num>
  <w:num w:numId="104">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4059786-v1\LONDOCS"/>
    <w:docVar w:name="ReferenceFieldsConverted" w:val="True"/>
  </w:docVars>
  <w:rsids>
    <w:rsidRoot w:val="00CF5EB7"/>
    <w:rsid w:val="000005C3"/>
    <w:rsid w:val="00002918"/>
    <w:rsid w:val="00003CF8"/>
    <w:rsid w:val="00005BCB"/>
    <w:rsid w:val="00005F1E"/>
    <w:rsid w:val="00006BCD"/>
    <w:rsid w:val="00007DB3"/>
    <w:rsid w:val="00010211"/>
    <w:rsid w:val="0001098F"/>
    <w:rsid w:val="000119D6"/>
    <w:rsid w:val="000121AD"/>
    <w:rsid w:val="0001265E"/>
    <w:rsid w:val="0001527B"/>
    <w:rsid w:val="00015C9B"/>
    <w:rsid w:val="00015D0E"/>
    <w:rsid w:val="00017BD1"/>
    <w:rsid w:val="00024E26"/>
    <w:rsid w:val="00025805"/>
    <w:rsid w:val="000274FE"/>
    <w:rsid w:val="00034C04"/>
    <w:rsid w:val="00035767"/>
    <w:rsid w:val="00036525"/>
    <w:rsid w:val="00036FAB"/>
    <w:rsid w:val="00040578"/>
    <w:rsid w:val="00044E8C"/>
    <w:rsid w:val="00047117"/>
    <w:rsid w:val="000479AC"/>
    <w:rsid w:val="000512C6"/>
    <w:rsid w:val="000516D9"/>
    <w:rsid w:val="00052C15"/>
    <w:rsid w:val="00053216"/>
    <w:rsid w:val="00054866"/>
    <w:rsid w:val="00055BB9"/>
    <w:rsid w:val="0005674B"/>
    <w:rsid w:val="00056897"/>
    <w:rsid w:val="000574FA"/>
    <w:rsid w:val="000625E0"/>
    <w:rsid w:val="00063E5F"/>
    <w:rsid w:val="00067368"/>
    <w:rsid w:val="0007142C"/>
    <w:rsid w:val="0007189D"/>
    <w:rsid w:val="00074A4B"/>
    <w:rsid w:val="00076678"/>
    <w:rsid w:val="00076DC0"/>
    <w:rsid w:val="00080994"/>
    <w:rsid w:val="0008126B"/>
    <w:rsid w:val="000813E3"/>
    <w:rsid w:val="0008197E"/>
    <w:rsid w:val="00081C4A"/>
    <w:rsid w:val="000848DF"/>
    <w:rsid w:val="0008556D"/>
    <w:rsid w:val="00086946"/>
    <w:rsid w:val="000872AD"/>
    <w:rsid w:val="000966D9"/>
    <w:rsid w:val="000977BE"/>
    <w:rsid w:val="000A117F"/>
    <w:rsid w:val="000A1C39"/>
    <w:rsid w:val="000A2D74"/>
    <w:rsid w:val="000A2FDD"/>
    <w:rsid w:val="000A43A5"/>
    <w:rsid w:val="000A4AA6"/>
    <w:rsid w:val="000A5F2F"/>
    <w:rsid w:val="000A64CB"/>
    <w:rsid w:val="000A7F57"/>
    <w:rsid w:val="000B08A1"/>
    <w:rsid w:val="000B1839"/>
    <w:rsid w:val="000B337A"/>
    <w:rsid w:val="000B531D"/>
    <w:rsid w:val="000B6565"/>
    <w:rsid w:val="000B6E0B"/>
    <w:rsid w:val="000B7B95"/>
    <w:rsid w:val="000C04D0"/>
    <w:rsid w:val="000C1792"/>
    <w:rsid w:val="000C40BB"/>
    <w:rsid w:val="000D1AE6"/>
    <w:rsid w:val="000D1CBA"/>
    <w:rsid w:val="000D2EAA"/>
    <w:rsid w:val="000D30D1"/>
    <w:rsid w:val="000D4327"/>
    <w:rsid w:val="000E186B"/>
    <w:rsid w:val="000E37DC"/>
    <w:rsid w:val="000E3F11"/>
    <w:rsid w:val="000E436B"/>
    <w:rsid w:val="000E64D8"/>
    <w:rsid w:val="000E65B6"/>
    <w:rsid w:val="000E7611"/>
    <w:rsid w:val="000F3CC7"/>
    <w:rsid w:val="000F412F"/>
    <w:rsid w:val="000F6157"/>
    <w:rsid w:val="000F6605"/>
    <w:rsid w:val="000F69A0"/>
    <w:rsid w:val="000F7499"/>
    <w:rsid w:val="00100342"/>
    <w:rsid w:val="00101007"/>
    <w:rsid w:val="00101B8A"/>
    <w:rsid w:val="00101EC0"/>
    <w:rsid w:val="00104B40"/>
    <w:rsid w:val="00107C5D"/>
    <w:rsid w:val="00110E39"/>
    <w:rsid w:val="0011140A"/>
    <w:rsid w:val="001124DF"/>
    <w:rsid w:val="00115EFD"/>
    <w:rsid w:val="00116506"/>
    <w:rsid w:val="00117685"/>
    <w:rsid w:val="00121F09"/>
    <w:rsid w:val="00123677"/>
    <w:rsid w:val="001258C3"/>
    <w:rsid w:val="00126840"/>
    <w:rsid w:val="0013053C"/>
    <w:rsid w:val="00131DBA"/>
    <w:rsid w:val="0013201E"/>
    <w:rsid w:val="00135891"/>
    <w:rsid w:val="00143484"/>
    <w:rsid w:val="001439CF"/>
    <w:rsid w:val="00143A32"/>
    <w:rsid w:val="00144E3B"/>
    <w:rsid w:val="00150EA9"/>
    <w:rsid w:val="00153E65"/>
    <w:rsid w:val="001547AF"/>
    <w:rsid w:val="001556BB"/>
    <w:rsid w:val="00156975"/>
    <w:rsid w:val="001572B0"/>
    <w:rsid w:val="0015769E"/>
    <w:rsid w:val="00160CAB"/>
    <w:rsid w:val="00163650"/>
    <w:rsid w:val="00164467"/>
    <w:rsid w:val="00164A4F"/>
    <w:rsid w:val="00164C70"/>
    <w:rsid w:val="00171028"/>
    <w:rsid w:val="00171F1D"/>
    <w:rsid w:val="00172E63"/>
    <w:rsid w:val="00173143"/>
    <w:rsid w:val="0017797D"/>
    <w:rsid w:val="001812F2"/>
    <w:rsid w:val="0018160B"/>
    <w:rsid w:val="0018321D"/>
    <w:rsid w:val="001836E7"/>
    <w:rsid w:val="00184069"/>
    <w:rsid w:val="00185E70"/>
    <w:rsid w:val="0018667F"/>
    <w:rsid w:val="00186EA7"/>
    <w:rsid w:val="00187530"/>
    <w:rsid w:val="00190760"/>
    <w:rsid w:val="001922C3"/>
    <w:rsid w:val="00192539"/>
    <w:rsid w:val="001929B3"/>
    <w:rsid w:val="00193346"/>
    <w:rsid w:val="001A0284"/>
    <w:rsid w:val="001A052E"/>
    <w:rsid w:val="001A133B"/>
    <w:rsid w:val="001A25D4"/>
    <w:rsid w:val="001A3E0A"/>
    <w:rsid w:val="001A6DF8"/>
    <w:rsid w:val="001B06E2"/>
    <w:rsid w:val="001B1418"/>
    <w:rsid w:val="001B2FB3"/>
    <w:rsid w:val="001B7013"/>
    <w:rsid w:val="001C1DC7"/>
    <w:rsid w:val="001C2486"/>
    <w:rsid w:val="001C7B32"/>
    <w:rsid w:val="001D02E1"/>
    <w:rsid w:val="001D1654"/>
    <w:rsid w:val="001D3CF8"/>
    <w:rsid w:val="001D3E99"/>
    <w:rsid w:val="001D4446"/>
    <w:rsid w:val="001D480A"/>
    <w:rsid w:val="001D7E3A"/>
    <w:rsid w:val="001E2561"/>
    <w:rsid w:val="001E33C1"/>
    <w:rsid w:val="001E3539"/>
    <w:rsid w:val="001E41A7"/>
    <w:rsid w:val="001E6428"/>
    <w:rsid w:val="001E6D5C"/>
    <w:rsid w:val="001F0EF8"/>
    <w:rsid w:val="001F21FB"/>
    <w:rsid w:val="001F3F1C"/>
    <w:rsid w:val="001F4311"/>
    <w:rsid w:val="001F45D3"/>
    <w:rsid w:val="001F462A"/>
    <w:rsid w:val="001F6A16"/>
    <w:rsid w:val="00200011"/>
    <w:rsid w:val="00202807"/>
    <w:rsid w:val="0020665D"/>
    <w:rsid w:val="00206935"/>
    <w:rsid w:val="00206A87"/>
    <w:rsid w:val="00207C44"/>
    <w:rsid w:val="002116B2"/>
    <w:rsid w:val="00212CAA"/>
    <w:rsid w:val="00213804"/>
    <w:rsid w:val="00217DEC"/>
    <w:rsid w:val="00223F94"/>
    <w:rsid w:val="00224664"/>
    <w:rsid w:val="00224E17"/>
    <w:rsid w:val="00227A41"/>
    <w:rsid w:val="00233FF1"/>
    <w:rsid w:val="00234F22"/>
    <w:rsid w:val="00235C0E"/>
    <w:rsid w:val="00235C5D"/>
    <w:rsid w:val="00235D21"/>
    <w:rsid w:val="002401C9"/>
    <w:rsid w:val="0024295F"/>
    <w:rsid w:val="00244A29"/>
    <w:rsid w:val="002458C6"/>
    <w:rsid w:val="00250A51"/>
    <w:rsid w:val="00250C7C"/>
    <w:rsid w:val="00253388"/>
    <w:rsid w:val="0025339F"/>
    <w:rsid w:val="00254AE8"/>
    <w:rsid w:val="0025646E"/>
    <w:rsid w:val="00257330"/>
    <w:rsid w:val="0026176F"/>
    <w:rsid w:val="00265762"/>
    <w:rsid w:val="00267E3F"/>
    <w:rsid w:val="002746ED"/>
    <w:rsid w:val="00275102"/>
    <w:rsid w:val="0027538D"/>
    <w:rsid w:val="00275F4C"/>
    <w:rsid w:val="002765DA"/>
    <w:rsid w:val="002769A9"/>
    <w:rsid w:val="00277B2C"/>
    <w:rsid w:val="0028150A"/>
    <w:rsid w:val="00282CC8"/>
    <w:rsid w:val="00282EE3"/>
    <w:rsid w:val="00283CE8"/>
    <w:rsid w:val="00284F92"/>
    <w:rsid w:val="002856CA"/>
    <w:rsid w:val="00287DD3"/>
    <w:rsid w:val="0029130E"/>
    <w:rsid w:val="0029464D"/>
    <w:rsid w:val="0029612C"/>
    <w:rsid w:val="002A0551"/>
    <w:rsid w:val="002A12D6"/>
    <w:rsid w:val="002A1558"/>
    <w:rsid w:val="002A34FE"/>
    <w:rsid w:val="002A48D5"/>
    <w:rsid w:val="002A5911"/>
    <w:rsid w:val="002A5C85"/>
    <w:rsid w:val="002A67D3"/>
    <w:rsid w:val="002A77CB"/>
    <w:rsid w:val="002A7F7D"/>
    <w:rsid w:val="002B147F"/>
    <w:rsid w:val="002B3967"/>
    <w:rsid w:val="002B7647"/>
    <w:rsid w:val="002C33C7"/>
    <w:rsid w:val="002C464E"/>
    <w:rsid w:val="002C6457"/>
    <w:rsid w:val="002D0042"/>
    <w:rsid w:val="002D0731"/>
    <w:rsid w:val="002E49AA"/>
    <w:rsid w:val="002E5739"/>
    <w:rsid w:val="002E6318"/>
    <w:rsid w:val="002E7A9E"/>
    <w:rsid w:val="002F05D8"/>
    <w:rsid w:val="002F0E66"/>
    <w:rsid w:val="002F0E8B"/>
    <w:rsid w:val="002F2115"/>
    <w:rsid w:val="002F2EC2"/>
    <w:rsid w:val="002F4545"/>
    <w:rsid w:val="002F50BC"/>
    <w:rsid w:val="002F73FD"/>
    <w:rsid w:val="00303E3E"/>
    <w:rsid w:val="003050A0"/>
    <w:rsid w:val="00306C9C"/>
    <w:rsid w:val="00306D26"/>
    <w:rsid w:val="00310A7D"/>
    <w:rsid w:val="003110DD"/>
    <w:rsid w:val="003138BE"/>
    <w:rsid w:val="00313EA5"/>
    <w:rsid w:val="0032055F"/>
    <w:rsid w:val="00321FAE"/>
    <w:rsid w:val="00322B4A"/>
    <w:rsid w:val="00326067"/>
    <w:rsid w:val="00326696"/>
    <w:rsid w:val="0033083D"/>
    <w:rsid w:val="00332F55"/>
    <w:rsid w:val="0033372B"/>
    <w:rsid w:val="00336976"/>
    <w:rsid w:val="00337117"/>
    <w:rsid w:val="003408ED"/>
    <w:rsid w:val="003440CD"/>
    <w:rsid w:val="00344D80"/>
    <w:rsid w:val="00345598"/>
    <w:rsid w:val="0035088B"/>
    <w:rsid w:val="00356A64"/>
    <w:rsid w:val="00356EFB"/>
    <w:rsid w:val="00357DF9"/>
    <w:rsid w:val="00360A2C"/>
    <w:rsid w:val="00362137"/>
    <w:rsid w:val="0036215A"/>
    <w:rsid w:val="00362542"/>
    <w:rsid w:val="00364E1B"/>
    <w:rsid w:val="003714B5"/>
    <w:rsid w:val="003725AF"/>
    <w:rsid w:val="00373AA9"/>
    <w:rsid w:val="00373EA2"/>
    <w:rsid w:val="00376DF0"/>
    <w:rsid w:val="0038604F"/>
    <w:rsid w:val="003863ED"/>
    <w:rsid w:val="00387A31"/>
    <w:rsid w:val="00391627"/>
    <w:rsid w:val="00392F47"/>
    <w:rsid w:val="003947CF"/>
    <w:rsid w:val="003949BE"/>
    <w:rsid w:val="00397D12"/>
    <w:rsid w:val="003A14E7"/>
    <w:rsid w:val="003A4979"/>
    <w:rsid w:val="003A5C48"/>
    <w:rsid w:val="003B26AD"/>
    <w:rsid w:val="003B65C7"/>
    <w:rsid w:val="003C0ABD"/>
    <w:rsid w:val="003C218C"/>
    <w:rsid w:val="003C2F50"/>
    <w:rsid w:val="003C3778"/>
    <w:rsid w:val="003C4CFC"/>
    <w:rsid w:val="003C5E61"/>
    <w:rsid w:val="003C6E9F"/>
    <w:rsid w:val="003C75A5"/>
    <w:rsid w:val="003D1446"/>
    <w:rsid w:val="003D31FD"/>
    <w:rsid w:val="003D37B7"/>
    <w:rsid w:val="003D56D6"/>
    <w:rsid w:val="003E15D1"/>
    <w:rsid w:val="003E21A4"/>
    <w:rsid w:val="003E5ED2"/>
    <w:rsid w:val="003F10AC"/>
    <w:rsid w:val="003F15AE"/>
    <w:rsid w:val="003F1A14"/>
    <w:rsid w:val="003F5229"/>
    <w:rsid w:val="003F5D50"/>
    <w:rsid w:val="003F62E2"/>
    <w:rsid w:val="003F70AA"/>
    <w:rsid w:val="00400541"/>
    <w:rsid w:val="004017D7"/>
    <w:rsid w:val="00401F83"/>
    <w:rsid w:val="00405EF8"/>
    <w:rsid w:val="004075BC"/>
    <w:rsid w:val="00407D5A"/>
    <w:rsid w:val="00410ADB"/>
    <w:rsid w:val="0041385D"/>
    <w:rsid w:val="00414B92"/>
    <w:rsid w:val="00420615"/>
    <w:rsid w:val="004206CA"/>
    <w:rsid w:val="004235A4"/>
    <w:rsid w:val="004238F9"/>
    <w:rsid w:val="00425EE7"/>
    <w:rsid w:val="004323F9"/>
    <w:rsid w:val="00434BDF"/>
    <w:rsid w:val="00437583"/>
    <w:rsid w:val="00440019"/>
    <w:rsid w:val="004461C6"/>
    <w:rsid w:val="00446C04"/>
    <w:rsid w:val="0044739D"/>
    <w:rsid w:val="004477EF"/>
    <w:rsid w:val="00447800"/>
    <w:rsid w:val="00451743"/>
    <w:rsid w:val="0045367C"/>
    <w:rsid w:val="004539CE"/>
    <w:rsid w:val="004542B8"/>
    <w:rsid w:val="004543B3"/>
    <w:rsid w:val="00454982"/>
    <w:rsid w:val="00455EF0"/>
    <w:rsid w:val="004566B3"/>
    <w:rsid w:val="00457DC9"/>
    <w:rsid w:val="004608A3"/>
    <w:rsid w:val="00460F5B"/>
    <w:rsid w:val="004625CA"/>
    <w:rsid w:val="00463901"/>
    <w:rsid w:val="00465346"/>
    <w:rsid w:val="00467904"/>
    <w:rsid w:val="00472211"/>
    <w:rsid w:val="0048020E"/>
    <w:rsid w:val="00484222"/>
    <w:rsid w:val="00490D87"/>
    <w:rsid w:val="004917AC"/>
    <w:rsid w:val="0049216D"/>
    <w:rsid w:val="00492BE3"/>
    <w:rsid w:val="004A50AD"/>
    <w:rsid w:val="004B0FD2"/>
    <w:rsid w:val="004B3D7E"/>
    <w:rsid w:val="004B6AE8"/>
    <w:rsid w:val="004B6CD4"/>
    <w:rsid w:val="004B7312"/>
    <w:rsid w:val="004C0F82"/>
    <w:rsid w:val="004C2521"/>
    <w:rsid w:val="004C6138"/>
    <w:rsid w:val="004C691E"/>
    <w:rsid w:val="004D1050"/>
    <w:rsid w:val="004D1372"/>
    <w:rsid w:val="004D17BC"/>
    <w:rsid w:val="004D187C"/>
    <w:rsid w:val="004D2446"/>
    <w:rsid w:val="004D3942"/>
    <w:rsid w:val="004D647F"/>
    <w:rsid w:val="004E176D"/>
    <w:rsid w:val="004E4273"/>
    <w:rsid w:val="004E59D6"/>
    <w:rsid w:val="004E730D"/>
    <w:rsid w:val="004F0897"/>
    <w:rsid w:val="004F4EC0"/>
    <w:rsid w:val="004F5E64"/>
    <w:rsid w:val="004F6DBF"/>
    <w:rsid w:val="004F6F1E"/>
    <w:rsid w:val="005019AD"/>
    <w:rsid w:val="00502A70"/>
    <w:rsid w:val="00504735"/>
    <w:rsid w:val="00505F71"/>
    <w:rsid w:val="0051026F"/>
    <w:rsid w:val="00510410"/>
    <w:rsid w:val="0051214B"/>
    <w:rsid w:val="00513AE5"/>
    <w:rsid w:val="00514B23"/>
    <w:rsid w:val="005160AC"/>
    <w:rsid w:val="00516AFC"/>
    <w:rsid w:val="00520B91"/>
    <w:rsid w:val="00526DDB"/>
    <w:rsid w:val="00527295"/>
    <w:rsid w:val="00530D0A"/>
    <w:rsid w:val="005324D8"/>
    <w:rsid w:val="00533619"/>
    <w:rsid w:val="0053380D"/>
    <w:rsid w:val="005341E8"/>
    <w:rsid w:val="005375A2"/>
    <w:rsid w:val="005377FC"/>
    <w:rsid w:val="005402DC"/>
    <w:rsid w:val="00541E4E"/>
    <w:rsid w:val="00544C42"/>
    <w:rsid w:val="0054588D"/>
    <w:rsid w:val="00545C60"/>
    <w:rsid w:val="0054779D"/>
    <w:rsid w:val="005500CD"/>
    <w:rsid w:val="005503FE"/>
    <w:rsid w:val="005518C7"/>
    <w:rsid w:val="00553321"/>
    <w:rsid w:val="00555E74"/>
    <w:rsid w:val="00557B83"/>
    <w:rsid w:val="00557EB2"/>
    <w:rsid w:val="00561202"/>
    <w:rsid w:val="0056697A"/>
    <w:rsid w:val="00570871"/>
    <w:rsid w:val="00570B7F"/>
    <w:rsid w:val="005713FF"/>
    <w:rsid w:val="005716CA"/>
    <w:rsid w:val="0057225D"/>
    <w:rsid w:val="00572488"/>
    <w:rsid w:val="0057565B"/>
    <w:rsid w:val="005763E2"/>
    <w:rsid w:val="0057785E"/>
    <w:rsid w:val="00583E85"/>
    <w:rsid w:val="005853F1"/>
    <w:rsid w:val="005854A1"/>
    <w:rsid w:val="005903D8"/>
    <w:rsid w:val="00590516"/>
    <w:rsid w:val="00594A89"/>
    <w:rsid w:val="005A151D"/>
    <w:rsid w:val="005A2768"/>
    <w:rsid w:val="005A5228"/>
    <w:rsid w:val="005A7B68"/>
    <w:rsid w:val="005B07E4"/>
    <w:rsid w:val="005B174E"/>
    <w:rsid w:val="005B4CED"/>
    <w:rsid w:val="005C4897"/>
    <w:rsid w:val="005C4CF4"/>
    <w:rsid w:val="005C6213"/>
    <w:rsid w:val="005D3D54"/>
    <w:rsid w:val="005D4966"/>
    <w:rsid w:val="005D49EA"/>
    <w:rsid w:val="005D5062"/>
    <w:rsid w:val="005D75B3"/>
    <w:rsid w:val="005E2A7A"/>
    <w:rsid w:val="005E4028"/>
    <w:rsid w:val="005E4F09"/>
    <w:rsid w:val="005F02B1"/>
    <w:rsid w:val="005F4FF4"/>
    <w:rsid w:val="00602B6F"/>
    <w:rsid w:val="0060352C"/>
    <w:rsid w:val="00603C09"/>
    <w:rsid w:val="0060579B"/>
    <w:rsid w:val="006057CB"/>
    <w:rsid w:val="00612C2E"/>
    <w:rsid w:val="00612C3F"/>
    <w:rsid w:val="00614DF7"/>
    <w:rsid w:val="00616CCB"/>
    <w:rsid w:val="00617756"/>
    <w:rsid w:val="0062323D"/>
    <w:rsid w:val="0062376A"/>
    <w:rsid w:val="006243D7"/>
    <w:rsid w:val="0062724B"/>
    <w:rsid w:val="006300FF"/>
    <w:rsid w:val="00630A1F"/>
    <w:rsid w:val="00631D01"/>
    <w:rsid w:val="006324CD"/>
    <w:rsid w:val="0063343F"/>
    <w:rsid w:val="006352C0"/>
    <w:rsid w:val="00635471"/>
    <w:rsid w:val="006368A4"/>
    <w:rsid w:val="006369FA"/>
    <w:rsid w:val="00640248"/>
    <w:rsid w:val="00640533"/>
    <w:rsid w:val="00640817"/>
    <w:rsid w:val="006410F1"/>
    <w:rsid w:val="006419D6"/>
    <w:rsid w:val="006430F6"/>
    <w:rsid w:val="00643ABF"/>
    <w:rsid w:val="00643F42"/>
    <w:rsid w:val="00644C8D"/>
    <w:rsid w:val="00646DAC"/>
    <w:rsid w:val="006512C9"/>
    <w:rsid w:val="006516EF"/>
    <w:rsid w:val="0065233B"/>
    <w:rsid w:val="00653637"/>
    <w:rsid w:val="00654034"/>
    <w:rsid w:val="006547BC"/>
    <w:rsid w:val="00654E8D"/>
    <w:rsid w:val="00656024"/>
    <w:rsid w:val="006560B6"/>
    <w:rsid w:val="006563D7"/>
    <w:rsid w:val="00657676"/>
    <w:rsid w:val="00660F74"/>
    <w:rsid w:val="006613EA"/>
    <w:rsid w:val="00661E21"/>
    <w:rsid w:val="0066318F"/>
    <w:rsid w:val="006634CF"/>
    <w:rsid w:val="006655BF"/>
    <w:rsid w:val="006711CD"/>
    <w:rsid w:val="00673095"/>
    <w:rsid w:val="00674867"/>
    <w:rsid w:val="00676FF6"/>
    <w:rsid w:val="00682373"/>
    <w:rsid w:val="00684806"/>
    <w:rsid w:val="006866C3"/>
    <w:rsid w:val="00691E23"/>
    <w:rsid w:val="00693589"/>
    <w:rsid w:val="00693994"/>
    <w:rsid w:val="00694C5A"/>
    <w:rsid w:val="00694DAD"/>
    <w:rsid w:val="006A0433"/>
    <w:rsid w:val="006A063B"/>
    <w:rsid w:val="006A1F8A"/>
    <w:rsid w:val="006A1FEF"/>
    <w:rsid w:val="006A37BB"/>
    <w:rsid w:val="006A48BA"/>
    <w:rsid w:val="006A771F"/>
    <w:rsid w:val="006B2827"/>
    <w:rsid w:val="006B2864"/>
    <w:rsid w:val="006B77CF"/>
    <w:rsid w:val="006C318C"/>
    <w:rsid w:val="006C4933"/>
    <w:rsid w:val="006C543E"/>
    <w:rsid w:val="006C649D"/>
    <w:rsid w:val="006C6982"/>
    <w:rsid w:val="006C775C"/>
    <w:rsid w:val="006D0DD9"/>
    <w:rsid w:val="006D223C"/>
    <w:rsid w:val="006D2B80"/>
    <w:rsid w:val="006D40EE"/>
    <w:rsid w:val="006D606C"/>
    <w:rsid w:val="006E13AB"/>
    <w:rsid w:val="006E3001"/>
    <w:rsid w:val="006E5603"/>
    <w:rsid w:val="006F01C7"/>
    <w:rsid w:val="006F05AD"/>
    <w:rsid w:val="006F1BCF"/>
    <w:rsid w:val="006F459D"/>
    <w:rsid w:val="006F50E3"/>
    <w:rsid w:val="006F5E72"/>
    <w:rsid w:val="006F65F1"/>
    <w:rsid w:val="006F69A0"/>
    <w:rsid w:val="006F6E61"/>
    <w:rsid w:val="006F6ECF"/>
    <w:rsid w:val="006F7D16"/>
    <w:rsid w:val="0070297A"/>
    <w:rsid w:val="00704874"/>
    <w:rsid w:val="00705070"/>
    <w:rsid w:val="007066CF"/>
    <w:rsid w:val="00706F01"/>
    <w:rsid w:val="00707B71"/>
    <w:rsid w:val="00711FD5"/>
    <w:rsid w:val="00712C90"/>
    <w:rsid w:val="0071367E"/>
    <w:rsid w:val="0071509C"/>
    <w:rsid w:val="00721CA3"/>
    <w:rsid w:val="00723262"/>
    <w:rsid w:val="007237B9"/>
    <w:rsid w:val="007242E7"/>
    <w:rsid w:val="00724E06"/>
    <w:rsid w:val="00726502"/>
    <w:rsid w:val="007274EF"/>
    <w:rsid w:val="007327CE"/>
    <w:rsid w:val="007333D1"/>
    <w:rsid w:val="00734BCD"/>
    <w:rsid w:val="00736258"/>
    <w:rsid w:val="0073630C"/>
    <w:rsid w:val="00741037"/>
    <w:rsid w:val="00741F54"/>
    <w:rsid w:val="007428C9"/>
    <w:rsid w:val="0074528C"/>
    <w:rsid w:val="007462DD"/>
    <w:rsid w:val="00747FCE"/>
    <w:rsid w:val="00750055"/>
    <w:rsid w:val="00751233"/>
    <w:rsid w:val="00753FEF"/>
    <w:rsid w:val="00756E10"/>
    <w:rsid w:val="00762C22"/>
    <w:rsid w:val="007638CE"/>
    <w:rsid w:val="007640E4"/>
    <w:rsid w:val="00764543"/>
    <w:rsid w:val="00767586"/>
    <w:rsid w:val="007678DA"/>
    <w:rsid w:val="0077068D"/>
    <w:rsid w:val="007711C1"/>
    <w:rsid w:val="00771DED"/>
    <w:rsid w:val="00772443"/>
    <w:rsid w:val="00777649"/>
    <w:rsid w:val="00781F7C"/>
    <w:rsid w:val="00783D76"/>
    <w:rsid w:val="00785983"/>
    <w:rsid w:val="00785EC5"/>
    <w:rsid w:val="00787681"/>
    <w:rsid w:val="0079014D"/>
    <w:rsid w:val="007904E4"/>
    <w:rsid w:val="00793E72"/>
    <w:rsid w:val="007956C6"/>
    <w:rsid w:val="0079666E"/>
    <w:rsid w:val="007A13CF"/>
    <w:rsid w:val="007A1E0F"/>
    <w:rsid w:val="007A2DF6"/>
    <w:rsid w:val="007A36D9"/>
    <w:rsid w:val="007A4C2B"/>
    <w:rsid w:val="007A5F81"/>
    <w:rsid w:val="007B3136"/>
    <w:rsid w:val="007B6291"/>
    <w:rsid w:val="007B6296"/>
    <w:rsid w:val="007C056A"/>
    <w:rsid w:val="007C1BD5"/>
    <w:rsid w:val="007C20D3"/>
    <w:rsid w:val="007C449D"/>
    <w:rsid w:val="007C6158"/>
    <w:rsid w:val="007C719F"/>
    <w:rsid w:val="007D119A"/>
    <w:rsid w:val="007D40B5"/>
    <w:rsid w:val="007D59EF"/>
    <w:rsid w:val="007D61EF"/>
    <w:rsid w:val="007D63D6"/>
    <w:rsid w:val="007D79C8"/>
    <w:rsid w:val="007E142A"/>
    <w:rsid w:val="007E3B5D"/>
    <w:rsid w:val="007E4B53"/>
    <w:rsid w:val="007E50C2"/>
    <w:rsid w:val="007E56EF"/>
    <w:rsid w:val="007E6C5D"/>
    <w:rsid w:val="007E6E6C"/>
    <w:rsid w:val="007E7636"/>
    <w:rsid w:val="007F0C1A"/>
    <w:rsid w:val="007F45A8"/>
    <w:rsid w:val="008006F5"/>
    <w:rsid w:val="0080156E"/>
    <w:rsid w:val="00806333"/>
    <w:rsid w:val="0080669C"/>
    <w:rsid w:val="00807E1A"/>
    <w:rsid w:val="00812B79"/>
    <w:rsid w:val="00812FE9"/>
    <w:rsid w:val="0081400A"/>
    <w:rsid w:val="00814541"/>
    <w:rsid w:val="008155AD"/>
    <w:rsid w:val="00817E7A"/>
    <w:rsid w:val="00823B54"/>
    <w:rsid w:val="00823DB9"/>
    <w:rsid w:val="00824751"/>
    <w:rsid w:val="00824B92"/>
    <w:rsid w:val="008252AA"/>
    <w:rsid w:val="008262E9"/>
    <w:rsid w:val="00830E95"/>
    <w:rsid w:val="00832C16"/>
    <w:rsid w:val="0083372D"/>
    <w:rsid w:val="00835A51"/>
    <w:rsid w:val="00836DF5"/>
    <w:rsid w:val="008371A4"/>
    <w:rsid w:val="0083728D"/>
    <w:rsid w:val="00841005"/>
    <w:rsid w:val="00843A3A"/>
    <w:rsid w:val="008441E6"/>
    <w:rsid w:val="00844859"/>
    <w:rsid w:val="008449EA"/>
    <w:rsid w:val="00844A9A"/>
    <w:rsid w:val="00845232"/>
    <w:rsid w:val="008510E4"/>
    <w:rsid w:val="00851CC7"/>
    <w:rsid w:val="00852DAD"/>
    <w:rsid w:val="008532B1"/>
    <w:rsid w:val="00854451"/>
    <w:rsid w:val="00855D83"/>
    <w:rsid w:val="00856678"/>
    <w:rsid w:val="008607D0"/>
    <w:rsid w:val="00860832"/>
    <w:rsid w:val="008610E1"/>
    <w:rsid w:val="00861A3D"/>
    <w:rsid w:val="008628E3"/>
    <w:rsid w:val="00867974"/>
    <w:rsid w:val="00867A86"/>
    <w:rsid w:val="0087190B"/>
    <w:rsid w:val="00872FD3"/>
    <w:rsid w:val="00873DC1"/>
    <w:rsid w:val="008777B8"/>
    <w:rsid w:val="00877C6B"/>
    <w:rsid w:val="00881BCA"/>
    <w:rsid w:val="0088220E"/>
    <w:rsid w:val="008834C9"/>
    <w:rsid w:val="00883A11"/>
    <w:rsid w:val="008901F4"/>
    <w:rsid w:val="0089182B"/>
    <w:rsid w:val="008918D2"/>
    <w:rsid w:val="00891D01"/>
    <w:rsid w:val="00893770"/>
    <w:rsid w:val="00894A80"/>
    <w:rsid w:val="00897A10"/>
    <w:rsid w:val="008A15CA"/>
    <w:rsid w:val="008A63B2"/>
    <w:rsid w:val="008A6731"/>
    <w:rsid w:val="008B029D"/>
    <w:rsid w:val="008B2277"/>
    <w:rsid w:val="008B3907"/>
    <w:rsid w:val="008B4117"/>
    <w:rsid w:val="008B57DF"/>
    <w:rsid w:val="008B57F4"/>
    <w:rsid w:val="008C2B8D"/>
    <w:rsid w:val="008C48A0"/>
    <w:rsid w:val="008C4C06"/>
    <w:rsid w:val="008C5F02"/>
    <w:rsid w:val="008D2F01"/>
    <w:rsid w:val="008D678E"/>
    <w:rsid w:val="008E04F6"/>
    <w:rsid w:val="008E2EE3"/>
    <w:rsid w:val="008E3A6B"/>
    <w:rsid w:val="008E72F9"/>
    <w:rsid w:val="008F232A"/>
    <w:rsid w:val="008F337E"/>
    <w:rsid w:val="008F446B"/>
    <w:rsid w:val="008F4DC6"/>
    <w:rsid w:val="008F57F8"/>
    <w:rsid w:val="008F58F1"/>
    <w:rsid w:val="008F6848"/>
    <w:rsid w:val="008F69B4"/>
    <w:rsid w:val="009010E1"/>
    <w:rsid w:val="00901BC2"/>
    <w:rsid w:val="0090239E"/>
    <w:rsid w:val="00905970"/>
    <w:rsid w:val="0090691B"/>
    <w:rsid w:val="009078FE"/>
    <w:rsid w:val="0091020B"/>
    <w:rsid w:val="009124F7"/>
    <w:rsid w:val="00914977"/>
    <w:rsid w:val="009154E0"/>
    <w:rsid w:val="0091707E"/>
    <w:rsid w:val="009213A5"/>
    <w:rsid w:val="00921F2F"/>
    <w:rsid w:val="0092293C"/>
    <w:rsid w:val="00923986"/>
    <w:rsid w:val="00924E6F"/>
    <w:rsid w:val="00933523"/>
    <w:rsid w:val="00934167"/>
    <w:rsid w:val="009349EF"/>
    <w:rsid w:val="00935971"/>
    <w:rsid w:val="00941DDD"/>
    <w:rsid w:val="00944CB6"/>
    <w:rsid w:val="00946BCD"/>
    <w:rsid w:val="0095011C"/>
    <w:rsid w:val="0095193D"/>
    <w:rsid w:val="00951BCC"/>
    <w:rsid w:val="00964690"/>
    <w:rsid w:val="00974457"/>
    <w:rsid w:val="009765CB"/>
    <w:rsid w:val="009767C2"/>
    <w:rsid w:val="0098105B"/>
    <w:rsid w:val="00981070"/>
    <w:rsid w:val="00983044"/>
    <w:rsid w:val="00984D74"/>
    <w:rsid w:val="00985A18"/>
    <w:rsid w:val="0098733D"/>
    <w:rsid w:val="00987C5A"/>
    <w:rsid w:val="00991834"/>
    <w:rsid w:val="009925B8"/>
    <w:rsid w:val="00992A7B"/>
    <w:rsid w:val="009968B5"/>
    <w:rsid w:val="009A03E8"/>
    <w:rsid w:val="009A167E"/>
    <w:rsid w:val="009A2B47"/>
    <w:rsid w:val="009A7236"/>
    <w:rsid w:val="009B1937"/>
    <w:rsid w:val="009B35D0"/>
    <w:rsid w:val="009B68DE"/>
    <w:rsid w:val="009C14BD"/>
    <w:rsid w:val="009C3439"/>
    <w:rsid w:val="009D0651"/>
    <w:rsid w:val="009D243A"/>
    <w:rsid w:val="009D6B81"/>
    <w:rsid w:val="009E4F06"/>
    <w:rsid w:val="009E5CF0"/>
    <w:rsid w:val="009F21FD"/>
    <w:rsid w:val="009F410C"/>
    <w:rsid w:val="009F5DB7"/>
    <w:rsid w:val="009F7B62"/>
    <w:rsid w:val="00A00AC6"/>
    <w:rsid w:val="00A03482"/>
    <w:rsid w:val="00A05307"/>
    <w:rsid w:val="00A053F8"/>
    <w:rsid w:val="00A05887"/>
    <w:rsid w:val="00A13320"/>
    <w:rsid w:val="00A178F0"/>
    <w:rsid w:val="00A17F15"/>
    <w:rsid w:val="00A21704"/>
    <w:rsid w:val="00A246ED"/>
    <w:rsid w:val="00A25523"/>
    <w:rsid w:val="00A27860"/>
    <w:rsid w:val="00A27902"/>
    <w:rsid w:val="00A3172F"/>
    <w:rsid w:val="00A3184B"/>
    <w:rsid w:val="00A338E5"/>
    <w:rsid w:val="00A3533E"/>
    <w:rsid w:val="00A354D4"/>
    <w:rsid w:val="00A35942"/>
    <w:rsid w:val="00A3742D"/>
    <w:rsid w:val="00A400F1"/>
    <w:rsid w:val="00A41961"/>
    <w:rsid w:val="00A41AA0"/>
    <w:rsid w:val="00A41DD6"/>
    <w:rsid w:val="00A420BB"/>
    <w:rsid w:val="00A4261B"/>
    <w:rsid w:val="00A4361D"/>
    <w:rsid w:val="00A43727"/>
    <w:rsid w:val="00A4564F"/>
    <w:rsid w:val="00A45A05"/>
    <w:rsid w:val="00A46337"/>
    <w:rsid w:val="00A4793A"/>
    <w:rsid w:val="00A528D0"/>
    <w:rsid w:val="00A52BD2"/>
    <w:rsid w:val="00A5321B"/>
    <w:rsid w:val="00A53C3F"/>
    <w:rsid w:val="00A540A3"/>
    <w:rsid w:val="00A54178"/>
    <w:rsid w:val="00A551B2"/>
    <w:rsid w:val="00A57CA5"/>
    <w:rsid w:val="00A61F28"/>
    <w:rsid w:val="00A62ACA"/>
    <w:rsid w:val="00A71335"/>
    <w:rsid w:val="00A72027"/>
    <w:rsid w:val="00A727BE"/>
    <w:rsid w:val="00A74532"/>
    <w:rsid w:val="00A748D3"/>
    <w:rsid w:val="00A75042"/>
    <w:rsid w:val="00A837DE"/>
    <w:rsid w:val="00A85660"/>
    <w:rsid w:val="00A85681"/>
    <w:rsid w:val="00A8630F"/>
    <w:rsid w:val="00A87144"/>
    <w:rsid w:val="00A9329D"/>
    <w:rsid w:val="00A934C8"/>
    <w:rsid w:val="00A93B0E"/>
    <w:rsid w:val="00A9437C"/>
    <w:rsid w:val="00A94D27"/>
    <w:rsid w:val="00A96B5E"/>
    <w:rsid w:val="00A97A86"/>
    <w:rsid w:val="00A97B96"/>
    <w:rsid w:val="00AA063A"/>
    <w:rsid w:val="00AA1067"/>
    <w:rsid w:val="00AA4840"/>
    <w:rsid w:val="00AA5292"/>
    <w:rsid w:val="00AA5E85"/>
    <w:rsid w:val="00AA7C07"/>
    <w:rsid w:val="00AB00DF"/>
    <w:rsid w:val="00AB0918"/>
    <w:rsid w:val="00AB1CF3"/>
    <w:rsid w:val="00AB2A74"/>
    <w:rsid w:val="00AB40C9"/>
    <w:rsid w:val="00AB4319"/>
    <w:rsid w:val="00AB65EA"/>
    <w:rsid w:val="00AB7930"/>
    <w:rsid w:val="00AC1EC9"/>
    <w:rsid w:val="00AC215B"/>
    <w:rsid w:val="00AC2B56"/>
    <w:rsid w:val="00AC2C6D"/>
    <w:rsid w:val="00AC36A3"/>
    <w:rsid w:val="00AC3BFB"/>
    <w:rsid w:val="00AC57B4"/>
    <w:rsid w:val="00AC7715"/>
    <w:rsid w:val="00AC7CCC"/>
    <w:rsid w:val="00AD3F51"/>
    <w:rsid w:val="00AD3FC7"/>
    <w:rsid w:val="00AD6627"/>
    <w:rsid w:val="00AE0CE3"/>
    <w:rsid w:val="00AE0E01"/>
    <w:rsid w:val="00AE1244"/>
    <w:rsid w:val="00AE3F6C"/>
    <w:rsid w:val="00AE5648"/>
    <w:rsid w:val="00AE61DF"/>
    <w:rsid w:val="00AF24BA"/>
    <w:rsid w:val="00B02F4D"/>
    <w:rsid w:val="00B0517E"/>
    <w:rsid w:val="00B057F8"/>
    <w:rsid w:val="00B0584D"/>
    <w:rsid w:val="00B07ECE"/>
    <w:rsid w:val="00B115B7"/>
    <w:rsid w:val="00B1497D"/>
    <w:rsid w:val="00B157F1"/>
    <w:rsid w:val="00B1696F"/>
    <w:rsid w:val="00B2234B"/>
    <w:rsid w:val="00B22EF6"/>
    <w:rsid w:val="00B23AD5"/>
    <w:rsid w:val="00B24F98"/>
    <w:rsid w:val="00B25F4B"/>
    <w:rsid w:val="00B2634A"/>
    <w:rsid w:val="00B30DCB"/>
    <w:rsid w:val="00B34393"/>
    <w:rsid w:val="00B35273"/>
    <w:rsid w:val="00B357FF"/>
    <w:rsid w:val="00B35C7A"/>
    <w:rsid w:val="00B362F6"/>
    <w:rsid w:val="00B37F2C"/>
    <w:rsid w:val="00B442DA"/>
    <w:rsid w:val="00B448FF"/>
    <w:rsid w:val="00B4595A"/>
    <w:rsid w:val="00B47640"/>
    <w:rsid w:val="00B51C0F"/>
    <w:rsid w:val="00B5375D"/>
    <w:rsid w:val="00B5640F"/>
    <w:rsid w:val="00B601FE"/>
    <w:rsid w:val="00B60A6B"/>
    <w:rsid w:val="00B60D6C"/>
    <w:rsid w:val="00B61CB2"/>
    <w:rsid w:val="00B62389"/>
    <w:rsid w:val="00B67F22"/>
    <w:rsid w:val="00B70387"/>
    <w:rsid w:val="00B71475"/>
    <w:rsid w:val="00B73AEB"/>
    <w:rsid w:val="00B76631"/>
    <w:rsid w:val="00B80056"/>
    <w:rsid w:val="00B81DC1"/>
    <w:rsid w:val="00B87E6A"/>
    <w:rsid w:val="00B9196B"/>
    <w:rsid w:val="00B9643D"/>
    <w:rsid w:val="00B976B2"/>
    <w:rsid w:val="00BA019A"/>
    <w:rsid w:val="00BA1913"/>
    <w:rsid w:val="00BA2980"/>
    <w:rsid w:val="00BA6114"/>
    <w:rsid w:val="00BB2332"/>
    <w:rsid w:val="00BB7B9B"/>
    <w:rsid w:val="00BC066D"/>
    <w:rsid w:val="00BC11BA"/>
    <w:rsid w:val="00BC25FC"/>
    <w:rsid w:val="00BC4415"/>
    <w:rsid w:val="00BC48D1"/>
    <w:rsid w:val="00BC4DF9"/>
    <w:rsid w:val="00BC50A3"/>
    <w:rsid w:val="00BC5912"/>
    <w:rsid w:val="00BD307A"/>
    <w:rsid w:val="00BD3765"/>
    <w:rsid w:val="00BD4B21"/>
    <w:rsid w:val="00BD4BB5"/>
    <w:rsid w:val="00BD4BCE"/>
    <w:rsid w:val="00BD5B6A"/>
    <w:rsid w:val="00BE0E5A"/>
    <w:rsid w:val="00BE261B"/>
    <w:rsid w:val="00BE3677"/>
    <w:rsid w:val="00BE7622"/>
    <w:rsid w:val="00BE7A83"/>
    <w:rsid w:val="00BF1BD9"/>
    <w:rsid w:val="00BF1EE8"/>
    <w:rsid w:val="00BF3198"/>
    <w:rsid w:val="00C01E64"/>
    <w:rsid w:val="00C02AB4"/>
    <w:rsid w:val="00C07F9A"/>
    <w:rsid w:val="00C11C9B"/>
    <w:rsid w:val="00C1474C"/>
    <w:rsid w:val="00C15AFB"/>
    <w:rsid w:val="00C16CE0"/>
    <w:rsid w:val="00C17C37"/>
    <w:rsid w:val="00C2314E"/>
    <w:rsid w:val="00C25076"/>
    <w:rsid w:val="00C305F8"/>
    <w:rsid w:val="00C310B2"/>
    <w:rsid w:val="00C31EB3"/>
    <w:rsid w:val="00C32DE3"/>
    <w:rsid w:val="00C351CB"/>
    <w:rsid w:val="00C357F4"/>
    <w:rsid w:val="00C36205"/>
    <w:rsid w:val="00C40E4E"/>
    <w:rsid w:val="00C41593"/>
    <w:rsid w:val="00C41C59"/>
    <w:rsid w:val="00C427EB"/>
    <w:rsid w:val="00C4545F"/>
    <w:rsid w:val="00C50077"/>
    <w:rsid w:val="00C519D3"/>
    <w:rsid w:val="00C538B8"/>
    <w:rsid w:val="00C54B52"/>
    <w:rsid w:val="00C564B3"/>
    <w:rsid w:val="00C60542"/>
    <w:rsid w:val="00C605AC"/>
    <w:rsid w:val="00C6101F"/>
    <w:rsid w:val="00C63335"/>
    <w:rsid w:val="00C63C74"/>
    <w:rsid w:val="00C65754"/>
    <w:rsid w:val="00C65C84"/>
    <w:rsid w:val="00C67B8B"/>
    <w:rsid w:val="00C70A8A"/>
    <w:rsid w:val="00C74B7B"/>
    <w:rsid w:val="00C74C3C"/>
    <w:rsid w:val="00C74F98"/>
    <w:rsid w:val="00C773F1"/>
    <w:rsid w:val="00C77509"/>
    <w:rsid w:val="00C81F1A"/>
    <w:rsid w:val="00C8410E"/>
    <w:rsid w:val="00C852A3"/>
    <w:rsid w:val="00C94408"/>
    <w:rsid w:val="00C9666E"/>
    <w:rsid w:val="00C975AA"/>
    <w:rsid w:val="00CA0990"/>
    <w:rsid w:val="00CA0B38"/>
    <w:rsid w:val="00CA2A55"/>
    <w:rsid w:val="00CA6578"/>
    <w:rsid w:val="00CA68D7"/>
    <w:rsid w:val="00CB2B09"/>
    <w:rsid w:val="00CB3FA8"/>
    <w:rsid w:val="00CB48EC"/>
    <w:rsid w:val="00CB7CB0"/>
    <w:rsid w:val="00CC11FA"/>
    <w:rsid w:val="00CC33EF"/>
    <w:rsid w:val="00CC3A77"/>
    <w:rsid w:val="00CC7199"/>
    <w:rsid w:val="00CC76FB"/>
    <w:rsid w:val="00CD017B"/>
    <w:rsid w:val="00CD04DA"/>
    <w:rsid w:val="00CD0856"/>
    <w:rsid w:val="00CD2436"/>
    <w:rsid w:val="00CE05D9"/>
    <w:rsid w:val="00CE0673"/>
    <w:rsid w:val="00CE146F"/>
    <w:rsid w:val="00CE5136"/>
    <w:rsid w:val="00CE5C9A"/>
    <w:rsid w:val="00CE608F"/>
    <w:rsid w:val="00CE7D83"/>
    <w:rsid w:val="00CF1522"/>
    <w:rsid w:val="00CF5EB7"/>
    <w:rsid w:val="00D00004"/>
    <w:rsid w:val="00D00813"/>
    <w:rsid w:val="00D06350"/>
    <w:rsid w:val="00D1117D"/>
    <w:rsid w:val="00D1189F"/>
    <w:rsid w:val="00D11FA6"/>
    <w:rsid w:val="00D12CBF"/>
    <w:rsid w:val="00D12DD3"/>
    <w:rsid w:val="00D139E7"/>
    <w:rsid w:val="00D14313"/>
    <w:rsid w:val="00D15611"/>
    <w:rsid w:val="00D2224F"/>
    <w:rsid w:val="00D23B85"/>
    <w:rsid w:val="00D2543D"/>
    <w:rsid w:val="00D32CE0"/>
    <w:rsid w:val="00D341FF"/>
    <w:rsid w:val="00D35166"/>
    <w:rsid w:val="00D41E26"/>
    <w:rsid w:val="00D44723"/>
    <w:rsid w:val="00D44EDB"/>
    <w:rsid w:val="00D45C4D"/>
    <w:rsid w:val="00D4744A"/>
    <w:rsid w:val="00D47455"/>
    <w:rsid w:val="00D5086D"/>
    <w:rsid w:val="00D53167"/>
    <w:rsid w:val="00D535FC"/>
    <w:rsid w:val="00D5524A"/>
    <w:rsid w:val="00D57001"/>
    <w:rsid w:val="00D57459"/>
    <w:rsid w:val="00D62343"/>
    <w:rsid w:val="00D62B79"/>
    <w:rsid w:val="00D6326A"/>
    <w:rsid w:val="00D634AD"/>
    <w:rsid w:val="00D64489"/>
    <w:rsid w:val="00D655BF"/>
    <w:rsid w:val="00D6567A"/>
    <w:rsid w:val="00D73BD6"/>
    <w:rsid w:val="00D743A7"/>
    <w:rsid w:val="00D77C76"/>
    <w:rsid w:val="00D77F2F"/>
    <w:rsid w:val="00D8060F"/>
    <w:rsid w:val="00D80D85"/>
    <w:rsid w:val="00D8243F"/>
    <w:rsid w:val="00D83CEA"/>
    <w:rsid w:val="00D861AC"/>
    <w:rsid w:val="00D86223"/>
    <w:rsid w:val="00D87673"/>
    <w:rsid w:val="00D90151"/>
    <w:rsid w:val="00D933C3"/>
    <w:rsid w:val="00D936A2"/>
    <w:rsid w:val="00D93BD2"/>
    <w:rsid w:val="00D94CCA"/>
    <w:rsid w:val="00D966A4"/>
    <w:rsid w:val="00D97C56"/>
    <w:rsid w:val="00DA0D77"/>
    <w:rsid w:val="00DA2826"/>
    <w:rsid w:val="00DA4AE2"/>
    <w:rsid w:val="00DA4D6E"/>
    <w:rsid w:val="00DA5739"/>
    <w:rsid w:val="00DA7006"/>
    <w:rsid w:val="00DA721B"/>
    <w:rsid w:val="00DB0227"/>
    <w:rsid w:val="00DB0A80"/>
    <w:rsid w:val="00DB3151"/>
    <w:rsid w:val="00DB6C2E"/>
    <w:rsid w:val="00DB70DB"/>
    <w:rsid w:val="00DC17F2"/>
    <w:rsid w:val="00DC29C2"/>
    <w:rsid w:val="00DC311D"/>
    <w:rsid w:val="00DC3526"/>
    <w:rsid w:val="00DC38EB"/>
    <w:rsid w:val="00DC6097"/>
    <w:rsid w:val="00DD0BF2"/>
    <w:rsid w:val="00DD0C17"/>
    <w:rsid w:val="00DD1132"/>
    <w:rsid w:val="00DD1D6D"/>
    <w:rsid w:val="00DD1DB2"/>
    <w:rsid w:val="00DD3A51"/>
    <w:rsid w:val="00DD3FCF"/>
    <w:rsid w:val="00DD71B1"/>
    <w:rsid w:val="00DD7786"/>
    <w:rsid w:val="00DE0204"/>
    <w:rsid w:val="00DE0D94"/>
    <w:rsid w:val="00DE1AF1"/>
    <w:rsid w:val="00DE1DDC"/>
    <w:rsid w:val="00DE4A7D"/>
    <w:rsid w:val="00DE509A"/>
    <w:rsid w:val="00DE585A"/>
    <w:rsid w:val="00DE72DA"/>
    <w:rsid w:val="00DF2000"/>
    <w:rsid w:val="00DF2034"/>
    <w:rsid w:val="00DF3234"/>
    <w:rsid w:val="00DF5524"/>
    <w:rsid w:val="00DF57AA"/>
    <w:rsid w:val="00DF5D12"/>
    <w:rsid w:val="00DF5E63"/>
    <w:rsid w:val="00DF7434"/>
    <w:rsid w:val="00DF7E34"/>
    <w:rsid w:val="00E005CC"/>
    <w:rsid w:val="00E02BAB"/>
    <w:rsid w:val="00E05447"/>
    <w:rsid w:val="00E05A76"/>
    <w:rsid w:val="00E05BD9"/>
    <w:rsid w:val="00E06683"/>
    <w:rsid w:val="00E0681C"/>
    <w:rsid w:val="00E075CB"/>
    <w:rsid w:val="00E10B13"/>
    <w:rsid w:val="00E10C32"/>
    <w:rsid w:val="00E11668"/>
    <w:rsid w:val="00E118FB"/>
    <w:rsid w:val="00E1659D"/>
    <w:rsid w:val="00E169E6"/>
    <w:rsid w:val="00E16E87"/>
    <w:rsid w:val="00E20A04"/>
    <w:rsid w:val="00E213DB"/>
    <w:rsid w:val="00E21A94"/>
    <w:rsid w:val="00E27BA2"/>
    <w:rsid w:val="00E36A21"/>
    <w:rsid w:val="00E37112"/>
    <w:rsid w:val="00E37275"/>
    <w:rsid w:val="00E37D98"/>
    <w:rsid w:val="00E43E5A"/>
    <w:rsid w:val="00E51079"/>
    <w:rsid w:val="00E55413"/>
    <w:rsid w:val="00E56A3A"/>
    <w:rsid w:val="00E6379E"/>
    <w:rsid w:val="00E65E14"/>
    <w:rsid w:val="00E723C1"/>
    <w:rsid w:val="00E72A19"/>
    <w:rsid w:val="00E72E0E"/>
    <w:rsid w:val="00E7357F"/>
    <w:rsid w:val="00E75625"/>
    <w:rsid w:val="00E7696D"/>
    <w:rsid w:val="00E8287F"/>
    <w:rsid w:val="00E844E0"/>
    <w:rsid w:val="00E8570C"/>
    <w:rsid w:val="00E917E9"/>
    <w:rsid w:val="00E92B9D"/>
    <w:rsid w:val="00E95063"/>
    <w:rsid w:val="00E95338"/>
    <w:rsid w:val="00EA120F"/>
    <w:rsid w:val="00EA1EB4"/>
    <w:rsid w:val="00EA2AB5"/>
    <w:rsid w:val="00EA2BD6"/>
    <w:rsid w:val="00EA2D32"/>
    <w:rsid w:val="00EA3E1A"/>
    <w:rsid w:val="00EA434E"/>
    <w:rsid w:val="00EA61BB"/>
    <w:rsid w:val="00EA61CA"/>
    <w:rsid w:val="00EA6E58"/>
    <w:rsid w:val="00EB2A58"/>
    <w:rsid w:val="00EB34B9"/>
    <w:rsid w:val="00EB5325"/>
    <w:rsid w:val="00EB5625"/>
    <w:rsid w:val="00EB5892"/>
    <w:rsid w:val="00EB78AE"/>
    <w:rsid w:val="00EC143A"/>
    <w:rsid w:val="00EC21F4"/>
    <w:rsid w:val="00EC3446"/>
    <w:rsid w:val="00EC556C"/>
    <w:rsid w:val="00EC6B59"/>
    <w:rsid w:val="00EC7958"/>
    <w:rsid w:val="00EC79E8"/>
    <w:rsid w:val="00ED28D5"/>
    <w:rsid w:val="00ED2E5B"/>
    <w:rsid w:val="00ED4D0C"/>
    <w:rsid w:val="00ED571A"/>
    <w:rsid w:val="00ED5AC1"/>
    <w:rsid w:val="00ED6918"/>
    <w:rsid w:val="00ED6E3E"/>
    <w:rsid w:val="00EE3FFD"/>
    <w:rsid w:val="00EE612A"/>
    <w:rsid w:val="00EF20F0"/>
    <w:rsid w:val="00EF2966"/>
    <w:rsid w:val="00EF31D9"/>
    <w:rsid w:val="00EF451B"/>
    <w:rsid w:val="00EF4AC4"/>
    <w:rsid w:val="00EF54E2"/>
    <w:rsid w:val="00EF7B12"/>
    <w:rsid w:val="00F02582"/>
    <w:rsid w:val="00F04616"/>
    <w:rsid w:val="00F06922"/>
    <w:rsid w:val="00F13399"/>
    <w:rsid w:val="00F16BE0"/>
    <w:rsid w:val="00F17B80"/>
    <w:rsid w:val="00F2185C"/>
    <w:rsid w:val="00F2611B"/>
    <w:rsid w:val="00F265C3"/>
    <w:rsid w:val="00F273F3"/>
    <w:rsid w:val="00F308FE"/>
    <w:rsid w:val="00F30C11"/>
    <w:rsid w:val="00F3186B"/>
    <w:rsid w:val="00F34748"/>
    <w:rsid w:val="00F347D5"/>
    <w:rsid w:val="00F4245F"/>
    <w:rsid w:val="00F4273D"/>
    <w:rsid w:val="00F4423B"/>
    <w:rsid w:val="00F45722"/>
    <w:rsid w:val="00F5021A"/>
    <w:rsid w:val="00F5049B"/>
    <w:rsid w:val="00F57E7C"/>
    <w:rsid w:val="00F60B95"/>
    <w:rsid w:val="00F625F2"/>
    <w:rsid w:val="00F635E9"/>
    <w:rsid w:val="00F636A3"/>
    <w:rsid w:val="00F6416E"/>
    <w:rsid w:val="00F64601"/>
    <w:rsid w:val="00F65B86"/>
    <w:rsid w:val="00F701EA"/>
    <w:rsid w:val="00F73900"/>
    <w:rsid w:val="00F745A1"/>
    <w:rsid w:val="00F7764F"/>
    <w:rsid w:val="00F77DC6"/>
    <w:rsid w:val="00F8145D"/>
    <w:rsid w:val="00F82283"/>
    <w:rsid w:val="00F87C1B"/>
    <w:rsid w:val="00F9384D"/>
    <w:rsid w:val="00F96953"/>
    <w:rsid w:val="00F97D32"/>
    <w:rsid w:val="00FA01A7"/>
    <w:rsid w:val="00FA0263"/>
    <w:rsid w:val="00FA25D3"/>
    <w:rsid w:val="00FA2F74"/>
    <w:rsid w:val="00FA63F0"/>
    <w:rsid w:val="00FA77FA"/>
    <w:rsid w:val="00FB0374"/>
    <w:rsid w:val="00FB03DA"/>
    <w:rsid w:val="00FB1210"/>
    <w:rsid w:val="00FB30C6"/>
    <w:rsid w:val="00FB4C42"/>
    <w:rsid w:val="00FB6107"/>
    <w:rsid w:val="00FB7893"/>
    <w:rsid w:val="00FC165C"/>
    <w:rsid w:val="00FC37FF"/>
    <w:rsid w:val="00FC3BF2"/>
    <w:rsid w:val="00FC55CD"/>
    <w:rsid w:val="00FC6030"/>
    <w:rsid w:val="00FD0380"/>
    <w:rsid w:val="00FD3D11"/>
    <w:rsid w:val="00FD5FED"/>
    <w:rsid w:val="00FE49D4"/>
    <w:rsid w:val="00FF0674"/>
    <w:rsid w:val="00FF3DB0"/>
    <w:rsid w:val="00FF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5947B4"/>
  <w15:docId w15:val="{ABF9C760-A77A-4594-88C3-2537F05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
    <w:basedOn w:val="Normal"/>
    <w:next w:val="Normal"/>
    <w:link w:val="Heading1Char"/>
    <w:uiPriority w:val="9"/>
    <w:qFormat/>
    <w:rsid w:val="003E15D1"/>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uiPriority w:val="9"/>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uiPriority w:val="9"/>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uiPriority w:val="9"/>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3E15D1"/>
    <w:rPr>
      <w:rFonts w:ascii="Arial" w:hAnsi="Arial" w:cs="Arial"/>
      <w:b/>
      <w:bCs/>
      <w:kern w:val="32"/>
      <w:sz w:val="32"/>
      <w:szCs w:val="32"/>
      <w:lang w:val="en-GB"/>
    </w:rPr>
  </w:style>
  <w:style w:type="character" w:customStyle="1" w:styleId="Heading2Char">
    <w:name w:val="Heading 2 Char"/>
    <w:aliases w:val="h2 Char"/>
    <w:link w:val="Heading2"/>
    <w:uiPriority w:val="9"/>
    <w:rsid w:val="003E15D1"/>
    <w:rPr>
      <w:rFonts w:ascii="CG Times" w:hAnsi="CG Times" w:cs="CG Times"/>
      <w:b/>
      <w:bCs/>
      <w:sz w:val="24"/>
      <w:szCs w:val="24"/>
      <w:lang w:val="en-GB"/>
    </w:rPr>
  </w:style>
  <w:style w:type="character" w:customStyle="1" w:styleId="Heading3Char">
    <w:name w:val="Heading 3 Char"/>
    <w:aliases w:val="h3 Char"/>
    <w:link w:val="Heading3"/>
    <w:uiPriority w:val="9"/>
    <w:rsid w:val="003E15D1"/>
    <w:rPr>
      <w:rFonts w:ascii="CG Times" w:hAnsi="CG Times" w:cs="CG Times"/>
      <w:b/>
      <w:bCs/>
      <w:sz w:val="24"/>
      <w:szCs w:val="24"/>
    </w:rPr>
  </w:style>
  <w:style w:type="character" w:customStyle="1" w:styleId="Heading4Char">
    <w:name w:val="Heading 4 Char"/>
    <w:aliases w:val="h4 Char"/>
    <w:link w:val="Heading4"/>
    <w:uiPriority w:val="9"/>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spacing w:before="120"/>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uiPriority w:val="99"/>
    <w:rsid w:val="003E15D1"/>
    <w:pPr>
      <w:tabs>
        <w:tab w:val="center" w:pos="4513"/>
        <w:tab w:val="right" w:pos="9026"/>
      </w:tabs>
    </w:pPr>
  </w:style>
  <w:style w:type="character" w:customStyle="1" w:styleId="HeaderChar">
    <w:name w:val="Header Char"/>
    <w:link w:val="Header"/>
    <w:uiPriority w:val="99"/>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uiPriority w:val="22"/>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uiPriority w:val="99"/>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uiPriority w:val="99"/>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uiPriority w:val="99"/>
    <w:rsid w:val="003E15D1"/>
    <w:rPr>
      <w:rFonts w:ascii="Arial" w:hAnsi="Arial" w:cs="Arial"/>
      <w:sz w:val="20"/>
      <w:szCs w:val="20"/>
      <w:lang w:val="en-GB"/>
    </w:rPr>
  </w:style>
  <w:style w:type="character" w:styleId="CommentReference">
    <w:name w:val="annotation reference"/>
    <w:uiPriority w:val="99"/>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uiPriority w:val="99"/>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qFormat/>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19"/>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19"/>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19"/>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19"/>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19"/>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19"/>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19"/>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19"/>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19"/>
      </w:numPr>
      <w:tabs>
        <w:tab w:val="left" w:pos="3686"/>
      </w:tabs>
      <w:spacing w:after="240" w:line="240" w:lineRule="auto"/>
      <w:jc w:val="left"/>
      <w:outlineLvl w:val="8"/>
    </w:pPr>
    <w:rPr>
      <w:sz w:val="24"/>
      <w:szCs w:val="24"/>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L"/>
    <w:basedOn w:val="Normal"/>
    <w:link w:val="ListParagraphChar"/>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3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 w:type="paragraph" w:styleId="ListBullet">
    <w:name w:val="List Bullet"/>
    <w:basedOn w:val="Normal"/>
    <w:rsid w:val="005713FF"/>
    <w:pPr>
      <w:numPr>
        <w:numId w:val="26"/>
      </w:numPr>
      <w:tabs>
        <w:tab w:val="clear" w:pos="720"/>
        <w:tab w:val="num" w:pos="1080"/>
      </w:tabs>
      <w:spacing w:after="240"/>
      <w:ind w:left="1080" w:hanging="360"/>
    </w:pPr>
    <w:rPr>
      <w:rFonts w:ascii="Trebuchet MS" w:eastAsia="Trebuchet MS" w:hAnsi="Trebuchet MS" w:cs="Times New Roman"/>
      <w:sz w:val="22"/>
      <w:szCs w:val="22"/>
      <w:lang w:eastAsia="en-US"/>
    </w:rPr>
  </w:style>
  <w:style w:type="paragraph" w:customStyle="1" w:styleId="Style1">
    <w:name w:val="Style1"/>
    <w:basedOn w:val="Body"/>
    <w:rsid w:val="00FF43B1"/>
    <w:pPr>
      <w:widowControl/>
      <w:numPr>
        <w:numId w:val="28"/>
      </w:numPr>
      <w:tabs>
        <w:tab w:val="clear" w:pos="851"/>
        <w:tab w:val="clear" w:pos="1701"/>
        <w:tab w:val="clear" w:pos="2835"/>
        <w:tab w:val="clear" w:pos="4253"/>
      </w:tabs>
      <w:autoSpaceDE/>
      <w:autoSpaceDN/>
      <w:adjustRightInd/>
      <w:spacing w:line="288" w:lineRule="auto"/>
    </w:pPr>
    <w:rPr>
      <w:rFonts w:ascii="Arial" w:hAnsi="Arial" w:cs="Times New Roman"/>
      <w:lang w:eastAsia="en-US"/>
    </w:rPr>
  </w:style>
  <w:style w:type="paragraph" w:customStyle="1" w:styleId="Style2">
    <w:name w:val="Style2"/>
    <w:basedOn w:val="Body"/>
    <w:rsid w:val="00FF43B1"/>
    <w:pPr>
      <w:widowControl/>
      <w:numPr>
        <w:ilvl w:val="1"/>
        <w:numId w:val="28"/>
      </w:numPr>
      <w:tabs>
        <w:tab w:val="clear" w:pos="851"/>
        <w:tab w:val="clear" w:pos="1701"/>
        <w:tab w:val="clear" w:pos="2835"/>
        <w:tab w:val="clear" w:pos="4253"/>
      </w:tabs>
      <w:autoSpaceDE/>
      <w:autoSpaceDN/>
      <w:adjustRightInd/>
      <w:spacing w:line="288" w:lineRule="auto"/>
    </w:pPr>
    <w:rPr>
      <w:rFonts w:ascii="Arial" w:hAnsi="Arial" w:cs="Times New Roman"/>
      <w:lang w:eastAsia="en-US"/>
    </w:rPr>
  </w:style>
  <w:style w:type="paragraph" w:customStyle="1" w:styleId="Style3">
    <w:name w:val="Style3"/>
    <w:basedOn w:val="Body"/>
    <w:rsid w:val="00FF43B1"/>
    <w:pPr>
      <w:widowControl/>
      <w:numPr>
        <w:ilvl w:val="2"/>
        <w:numId w:val="28"/>
      </w:numPr>
      <w:tabs>
        <w:tab w:val="clear" w:pos="851"/>
        <w:tab w:val="clear" w:pos="1701"/>
        <w:tab w:val="clear" w:pos="2835"/>
        <w:tab w:val="clear" w:pos="4253"/>
      </w:tabs>
      <w:autoSpaceDE/>
      <w:autoSpaceDN/>
      <w:adjustRightInd/>
      <w:spacing w:line="288" w:lineRule="auto"/>
    </w:pPr>
    <w:rPr>
      <w:rFonts w:ascii="Arial" w:hAnsi="Arial" w:cs="Times New Roman"/>
      <w:lang w:eastAsia="en-US"/>
    </w:rPr>
  </w:style>
  <w:style w:type="paragraph" w:customStyle="1" w:styleId="SchdLevel1Heading">
    <w:name w:val="Schd/Level1 Heading"/>
    <w:basedOn w:val="Body"/>
    <w:rsid w:val="00B357FF"/>
    <w:pPr>
      <w:keepNext/>
      <w:widowControl/>
      <w:numPr>
        <w:numId w:val="29"/>
      </w:numPr>
      <w:tabs>
        <w:tab w:val="clear" w:pos="851"/>
        <w:tab w:val="clear" w:pos="1701"/>
        <w:tab w:val="clear" w:pos="2835"/>
        <w:tab w:val="clear" w:pos="4253"/>
      </w:tabs>
      <w:autoSpaceDE/>
      <w:autoSpaceDN/>
      <w:adjustRightInd/>
      <w:spacing w:line="288" w:lineRule="auto"/>
    </w:pPr>
    <w:rPr>
      <w:rFonts w:ascii="Arial" w:hAnsi="Arial" w:cs="Times New Roman"/>
      <w:b/>
      <w:lang w:eastAsia="en-US"/>
    </w:rPr>
  </w:style>
  <w:style w:type="paragraph" w:customStyle="1" w:styleId="SchdLevel2">
    <w:name w:val="Schd/Level2"/>
    <w:basedOn w:val="Normal"/>
    <w:rsid w:val="00B357FF"/>
    <w:pPr>
      <w:widowControl/>
      <w:numPr>
        <w:ilvl w:val="1"/>
        <w:numId w:val="29"/>
      </w:numPr>
      <w:autoSpaceDE/>
      <w:autoSpaceDN/>
      <w:adjustRightInd/>
      <w:spacing w:after="240" w:line="288" w:lineRule="auto"/>
    </w:pPr>
    <w:rPr>
      <w:rFonts w:cs="Times New Roman"/>
      <w:lang w:eastAsia="en-US"/>
    </w:rPr>
  </w:style>
  <w:style w:type="paragraph" w:customStyle="1" w:styleId="SchdLevel3">
    <w:name w:val="Schd/Level3"/>
    <w:basedOn w:val="Normal"/>
    <w:rsid w:val="00B357FF"/>
    <w:pPr>
      <w:widowControl/>
      <w:numPr>
        <w:ilvl w:val="2"/>
        <w:numId w:val="29"/>
      </w:numPr>
      <w:autoSpaceDE/>
      <w:autoSpaceDN/>
      <w:adjustRightInd/>
      <w:spacing w:after="240" w:line="288" w:lineRule="auto"/>
    </w:pPr>
    <w:rPr>
      <w:rFonts w:cs="Times New Roman"/>
      <w:lang w:eastAsia="en-US"/>
    </w:rPr>
  </w:style>
  <w:style w:type="paragraph" w:customStyle="1" w:styleId="SchdLevel4">
    <w:name w:val="Schd/Level4"/>
    <w:basedOn w:val="Normal"/>
    <w:rsid w:val="00B357FF"/>
    <w:pPr>
      <w:widowControl/>
      <w:numPr>
        <w:ilvl w:val="3"/>
        <w:numId w:val="29"/>
      </w:numPr>
      <w:autoSpaceDE/>
      <w:autoSpaceDN/>
      <w:adjustRightInd/>
      <w:spacing w:after="240" w:line="288" w:lineRule="auto"/>
    </w:pPr>
    <w:rPr>
      <w:rFonts w:cs="Times New Roman"/>
      <w:lang w:eastAsia="en-US"/>
    </w:rPr>
  </w:style>
  <w:style w:type="paragraph" w:customStyle="1" w:styleId="SchdLevel5">
    <w:name w:val="Schd/Level5"/>
    <w:basedOn w:val="Normal"/>
    <w:rsid w:val="00B357FF"/>
    <w:pPr>
      <w:widowControl/>
      <w:numPr>
        <w:ilvl w:val="4"/>
        <w:numId w:val="29"/>
      </w:numPr>
      <w:autoSpaceDE/>
      <w:autoSpaceDN/>
      <w:adjustRightInd/>
      <w:spacing w:after="240" w:line="288" w:lineRule="auto"/>
    </w:pPr>
    <w:rPr>
      <w:rFonts w:cs="Times New Roman"/>
      <w:lang w:eastAsia="en-US"/>
    </w:rPr>
  </w:style>
  <w:style w:type="paragraph" w:customStyle="1" w:styleId="SchdLevel6">
    <w:name w:val="Schd/Level6"/>
    <w:basedOn w:val="Normal"/>
    <w:rsid w:val="00B357FF"/>
    <w:pPr>
      <w:widowControl/>
      <w:numPr>
        <w:ilvl w:val="5"/>
        <w:numId w:val="29"/>
      </w:numPr>
      <w:autoSpaceDE/>
      <w:autoSpaceDN/>
      <w:adjustRightInd/>
      <w:spacing w:after="240" w:line="288" w:lineRule="auto"/>
    </w:pPr>
    <w:rPr>
      <w:rFonts w:cs="Times New Roman"/>
      <w:lang w:eastAsia="en-US"/>
    </w:rPr>
  </w:style>
  <w:style w:type="paragraph" w:customStyle="1" w:styleId="SchdLevel7">
    <w:name w:val="Schd/Level7"/>
    <w:basedOn w:val="Normal"/>
    <w:rsid w:val="00B357FF"/>
    <w:pPr>
      <w:widowControl/>
      <w:numPr>
        <w:ilvl w:val="6"/>
        <w:numId w:val="29"/>
      </w:numPr>
      <w:autoSpaceDE/>
      <w:autoSpaceDN/>
      <w:adjustRightInd/>
      <w:spacing w:after="240" w:line="288" w:lineRule="auto"/>
    </w:pPr>
    <w:rPr>
      <w:rFonts w:cs="Times New Roman"/>
      <w:lang w:eastAsia="en-US"/>
    </w:rPr>
  </w:style>
  <w:style w:type="paragraph" w:customStyle="1" w:styleId="SchdLevel8">
    <w:name w:val="Schd/Level8"/>
    <w:basedOn w:val="Normal"/>
    <w:rsid w:val="00B357FF"/>
    <w:pPr>
      <w:widowControl/>
      <w:numPr>
        <w:ilvl w:val="7"/>
        <w:numId w:val="29"/>
      </w:numPr>
      <w:autoSpaceDE/>
      <w:autoSpaceDN/>
      <w:adjustRightInd/>
      <w:spacing w:after="240" w:line="288" w:lineRule="auto"/>
    </w:pPr>
    <w:rPr>
      <w:rFonts w:cs="Times New Roman"/>
      <w:lang w:eastAsia="en-US"/>
    </w:rPr>
  </w:style>
  <w:style w:type="paragraph" w:customStyle="1" w:styleId="Default">
    <w:name w:val="Default"/>
    <w:rsid w:val="00844859"/>
    <w:pPr>
      <w:autoSpaceDE w:val="0"/>
      <w:autoSpaceDN w:val="0"/>
      <w:adjustRightInd w:val="0"/>
    </w:pPr>
    <w:rPr>
      <w:rFonts w:cs="Calibri"/>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L Char"/>
    <w:link w:val="ListParagraph"/>
    <w:uiPriority w:val="34"/>
    <w:qFormat/>
    <w:locked/>
    <w:rsid w:val="00844859"/>
    <w:rPr>
      <w:rFonts w:ascii="Arial" w:hAnsi="Arial" w:cs="Arial"/>
    </w:rPr>
  </w:style>
  <w:style w:type="character" w:styleId="FollowedHyperlink">
    <w:name w:val="FollowedHyperlink"/>
    <w:basedOn w:val="DefaultParagraphFont"/>
    <w:uiPriority w:val="99"/>
    <w:semiHidden/>
    <w:unhideWhenUsed/>
    <w:rsid w:val="00817E7A"/>
    <w:rPr>
      <w:color w:val="800080" w:themeColor="followedHyperlink"/>
      <w:u w:val="single"/>
    </w:rPr>
  </w:style>
  <w:style w:type="paragraph" w:customStyle="1" w:styleId="TitleClause">
    <w:name w:val="Title Clause"/>
    <w:basedOn w:val="Normal"/>
    <w:rsid w:val="000D2EAA"/>
    <w:pPr>
      <w:keepNext/>
      <w:widowControl/>
      <w:numPr>
        <w:numId w:val="32"/>
      </w:numPr>
      <w:autoSpaceDE/>
      <w:autoSpaceDN/>
      <w:adjustRightInd/>
      <w:spacing w:before="240" w:after="240" w:line="300" w:lineRule="atLeast"/>
      <w:outlineLvl w:val="0"/>
    </w:pPr>
    <w:rPr>
      <w:rFonts w:cs="Times New Roman"/>
      <w:b/>
      <w:color w:val="000000"/>
      <w:kern w:val="28"/>
      <w:sz w:val="22"/>
      <w:lang w:eastAsia="en-US"/>
    </w:rPr>
  </w:style>
  <w:style w:type="paragraph" w:customStyle="1" w:styleId="Untitledsubclause1">
    <w:name w:val="Untitled subclause 1"/>
    <w:basedOn w:val="Normal"/>
    <w:rsid w:val="000D2EAA"/>
    <w:pPr>
      <w:widowControl/>
      <w:numPr>
        <w:ilvl w:val="1"/>
        <w:numId w:val="32"/>
      </w:numPr>
      <w:autoSpaceDE/>
      <w:autoSpaceDN/>
      <w:adjustRightInd/>
      <w:spacing w:before="280" w:line="300" w:lineRule="atLeast"/>
      <w:outlineLvl w:val="1"/>
    </w:pPr>
    <w:rPr>
      <w:rFonts w:cs="Times New Roman"/>
      <w:color w:val="000000"/>
      <w:sz w:val="22"/>
      <w:lang w:eastAsia="en-US"/>
    </w:rPr>
  </w:style>
  <w:style w:type="paragraph" w:customStyle="1" w:styleId="Untitledsubclause2">
    <w:name w:val="Untitled subclause 2"/>
    <w:basedOn w:val="Normal"/>
    <w:rsid w:val="000D2EAA"/>
    <w:pPr>
      <w:widowControl/>
      <w:numPr>
        <w:ilvl w:val="2"/>
        <w:numId w:val="32"/>
      </w:numPr>
      <w:autoSpaceDE/>
      <w:autoSpaceDN/>
      <w:adjustRightInd/>
      <w:spacing w:line="300" w:lineRule="atLeast"/>
      <w:outlineLvl w:val="2"/>
    </w:pPr>
    <w:rPr>
      <w:rFonts w:cs="Times New Roman"/>
      <w:color w:val="000000"/>
      <w:sz w:val="22"/>
      <w:lang w:eastAsia="en-US"/>
    </w:rPr>
  </w:style>
  <w:style w:type="paragraph" w:customStyle="1" w:styleId="Untitledsubclause3">
    <w:name w:val="Untitled subclause 3"/>
    <w:basedOn w:val="Normal"/>
    <w:rsid w:val="000D2EAA"/>
    <w:pPr>
      <w:widowControl/>
      <w:numPr>
        <w:ilvl w:val="3"/>
        <w:numId w:val="32"/>
      </w:numPr>
      <w:tabs>
        <w:tab w:val="left" w:pos="2261"/>
      </w:tabs>
      <w:autoSpaceDE/>
      <w:autoSpaceDN/>
      <w:adjustRightInd/>
      <w:spacing w:line="300" w:lineRule="atLeast"/>
      <w:outlineLvl w:val="3"/>
    </w:pPr>
    <w:rPr>
      <w:rFonts w:cs="Times New Roman"/>
      <w:color w:val="000000"/>
      <w:sz w:val="22"/>
      <w:lang w:eastAsia="en-US"/>
    </w:rPr>
  </w:style>
  <w:style w:type="paragraph" w:customStyle="1" w:styleId="Untitledsubclause4">
    <w:name w:val="Untitled subclause 4"/>
    <w:basedOn w:val="Normal"/>
    <w:rsid w:val="000D2EAA"/>
    <w:pPr>
      <w:widowControl/>
      <w:numPr>
        <w:ilvl w:val="4"/>
        <w:numId w:val="32"/>
      </w:numPr>
      <w:autoSpaceDE/>
      <w:autoSpaceDN/>
      <w:adjustRightInd/>
      <w:spacing w:line="300" w:lineRule="atLeast"/>
      <w:outlineLvl w:val="4"/>
    </w:pPr>
    <w:rPr>
      <w:rFonts w:cs="Times New Roman"/>
      <w:color w:val="000000"/>
      <w:sz w:val="22"/>
      <w:lang w:eastAsia="en-US"/>
    </w:rPr>
  </w:style>
  <w:style w:type="character" w:customStyle="1" w:styleId="DefTerm">
    <w:name w:val="DefTerm"/>
    <w:uiPriority w:val="1"/>
    <w:qFormat/>
    <w:rsid w:val="003110DD"/>
    <w:rPr>
      <w:rFonts w:ascii="Arial" w:eastAsia="Arial" w:hAnsi="Arial" w:cs="Arial"/>
      <w:b/>
      <w:color w:val="000000"/>
    </w:rPr>
  </w:style>
  <w:style w:type="paragraph" w:customStyle="1" w:styleId="ScheduleTitleClause">
    <w:name w:val="Schedule Title Clause"/>
    <w:basedOn w:val="Normal"/>
    <w:rsid w:val="003110DD"/>
    <w:pPr>
      <w:keepNext/>
      <w:widowControl/>
      <w:tabs>
        <w:tab w:val="num" w:pos="720"/>
      </w:tabs>
      <w:autoSpaceDE/>
      <w:autoSpaceDN/>
      <w:adjustRightInd/>
      <w:spacing w:before="240" w:after="240" w:line="300" w:lineRule="atLeast"/>
      <w:ind w:left="720" w:hanging="720"/>
      <w:outlineLvl w:val="0"/>
    </w:pPr>
    <w:rPr>
      <w:rFonts w:cs="Times New Roman"/>
      <w:b/>
      <w:color w:val="000000"/>
      <w:kern w:val="28"/>
      <w:sz w:val="22"/>
      <w:lang w:eastAsia="en-US"/>
    </w:rPr>
  </w:style>
  <w:style w:type="paragraph" w:customStyle="1" w:styleId="ScheduleUntitledsubclause1">
    <w:name w:val="Schedule Untitled subclause 1"/>
    <w:basedOn w:val="Normal"/>
    <w:rsid w:val="003110DD"/>
    <w:pPr>
      <w:widowControl/>
      <w:tabs>
        <w:tab w:val="num" w:pos="720"/>
      </w:tabs>
      <w:autoSpaceDE/>
      <w:autoSpaceDN/>
      <w:adjustRightInd/>
      <w:spacing w:before="280" w:line="300" w:lineRule="atLeast"/>
      <w:ind w:left="720" w:hanging="720"/>
      <w:outlineLvl w:val="1"/>
    </w:pPr>
    <w:rPr>
      <w:rFonts w:cs="Times New Roman"/>
      <w:color w:val="000000"/>
      <w:sz w:val="22"/>
      <w:lang w:eastAsia="en-US"/>
    </w:rPr>
  </w:style>
  <w:style w:type="paragraph" w:customStyle="1" w:styleId="ScheduleUntitledsubclause2">
    <w:name w:val="Schedule Untitled subclause 2"/>
    <w:basedOn w:val="Normal"/>
    <w:rsid w:val="003110DD"/>
    <w:pPr>
      <w:widowControl/>
      <w:tabs>
        <w:tab w:val="num" w:pos="1555"/>
      </w:tabs>
      <w:autoSpaceDE/>
      <w:autoSpaceDN/>
      <w:adjustRightInd/>
      <w:spacing w:line="300" w:lineRule="atLeast"/>
      <w:ind w:left="1555" w:hanging="561"/>
      <w:outlineLvl w:val="2"/>
    </w:pPr>
    <w:rPr>
      <w:rFonts w:cs="Times New Roman"/>
      <w:color w:val="000000"/>
      <w:sz w:val="22"/>
      <w:lang w:eastAsia="en-US"/>
    </w:rPr>
  </w:style>
  <w:style w:type="paragraph" w:customStyle="1" w:styleId="ScheduleUntitledsubclause3">
    <w:name w:val="Schedule Untitled subclause 3"/>
    <w:basedOn w:val="Normal"/>
    <w:rsid w:val="003110DD"/>
    <w:pPr>
      <w:widowControl/>
      <w:tabs>
        <w:tab w:val="left" w:pos="2261"/>
        <w:tab w:val="num" w:pos="2419"/>
      </w:tabs>
      <w:autoSpaceDE/>
      <w:autoSpaceDN/>
      <w:adjustRightInd/>
      <w:spacing w:line="300" w:lineRule="atLeast"/>
      <w:ind w:left="2275" w:hanging="576"/>
      <w:outlineLvl w:val="3"/>
    </w:pPr>
    <w:rPr>
      <w:rFonts w:cs="Times New Roman"/>
      <w:color w:val="000000"/>
      <w:sz w:val="22"/>
      <w:lang w:eastAsia="en-US"/>
    </w:rPr>
  </w:style>
  <w:style w:type="paragraph" w:customStyle="1" w:styleId="Part">
    <w:name w:val="Part"/>
    <w:basedOn w:val="Normal"/>
    <w:qFormat/>
    <w:rsid w:val="003110DD"/>
    <w:pPr>
      <w:widowControl/>
      <w:autoSpaceDE/>
      <w:autoSpaceDN/>
      <w:adjustRightInd/>
      <w:spacing w:before="240" w:after="240" w:line="300" w:lineRule="atLeast"/>
      <w:ind w:left="357" w:hanging="357"/>
      <w:jc w:val="left"/>
    </w:pPr>
    <w:rPr>
      <w:rFonts w:cs="Times New Roman"/>
      <w:b/>
      <w:color w:val="000000"/>
      <w:sz w:val="22"/>
      <w:lang w:eastAsia="en-US"/>
    </w:rPr>
  </w:style>
  <w:style w:type="paragraph" w:styleId="NormalWeb0">
    <w:name w:val="Normal (Web)"/>
    <w:basedOn w:val="Normal"/>
    <w:uiPriority w:val="99"/>
    <w:semiHidden/>
    <w:unhideWhenUsed/>
    <w:rsid w:val="00561202"/>
    <w:pPr>
      <w:widowControl/>
      <w:autoSpaceDE/>
      <w:autoSpaceDN/>
      <w:adjustRightInd/>
      <w:spacing w:before="100" w:beforeAutospacing="1" w:after="100" w:afterAutospacing="1" w:line="240" w:lineRule="auto"/>
      <w:jc w:val="left"/>
    </w:pPr>
    <w:rPr>
      <w:rFonts w:ascii="Times New Roman" w:hAnsi="Times New Roman" w:cs="Times New Roman"/>
      <w:sz w:val="24"/>
      <w:szCs w:val="24"/>
    </w:rPr>
  </w:style>
  <w:style w:type="character" w:customStyle="1" w:styleId="apple-converted-space">
    <w:name w:val="apple-converted-space"/>
    <w:rsid w:val="00561202"/>
    <w:rPr>
      <w:rFonts w:cs="Times New Roman"/>
    </w:rPr>
  </w:style>
  <w:style w:type="table" w:styleId="MediumList2-Accent1">
    <w:name w:val="Medium List 2 Accent 1"/>
    <w:basedOn w:val="TableNormal"/>
    <w:uiPriority w:val="66"/>
    <w:rsid w:val="00561202"/>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561202"/>
    <w:pPr>
      <w:widowControl/>
      <w:tabs>
        <w:tab w:val="decimal" w:pos="360"/>
      </w:tabs>
      <w:autoSpaceDE/>
      <w:autoSpaceDN/>
      <w:adjustRightInd/>
      <w:spacing w:after="200" w:line="276" w:lineRule="auto"/>
      <w:jc w:val="left"/>
    </w:pPr>
    <w:rPr>
      <w:rFonts w:ascii="Calibri" w:hAnsi="Calibri" w:cs="Times New Roman"/>
      <w:sz w:val="22"/>
      <w:szCs w:val="22"/>
      <w:lang w:val="en-US" w:eastAsia="en-US"/>
    </w:rPr>
  </w:style>
  <w:style w:type="character" w:styleId="SubtleEmphasis">
    <w:name w:val="Subtle Emphasis"/>
    <w:uiPriority w:val="19"/>
    <w:qFormat/>
    <w:rsid w:val="00561202"/>
    <w:rPr>
      <w:i/>
      <w:iCs/>
    </w:rPr>
  </w:style>
  <w:style w:type="table" w:styleId="LightShading-Accent1">
    <w:name w:val="Light Shading Accent 1"/>
    <w:basedOn w:val="TableNormal"/>
    <w:uiPriority w:val="60"/>
    <w:rsid w:val="00561202"/>
    <w:rPr>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
    <w:name w:val="Table Grid1"/>
    <w:basedOn w:val="TableNormal"/>
    <w:next w:val="TableGrid"/>
    <w:rsid w:val="006F05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05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05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F05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0F6605"/>
    <w:pPr>
      <w:widowControl/>
      <w:autoSpaceDE/>
      <w:autoSpaceDN/>
      <w:adjustRightInd/>
      <w:spacing w:after="0" w:line="240" w:lineRule="auto"/>
      <w:contextualSpacing/>
      <w:jc w:val="left"/>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0F6605"/>
    <w:rPr>
      <w:rFonts w:asciiTheme="majorHAnsi" w:eastAsiaTheme="majorEastAsia" w:hAnsiTheme="majorHAnsi" w:cstheme="majorBidi"/>
      <w:sz w:val="56"/>
      <w:szCs w:val="56"/>
      <w:lang w:val="en-US" w:eastAsia="ja-JP"/>
    </w:rPr>
  </w:style>
  <w:style w:type="table" w:styleId="ListTable3-Accent6">
    <w:name w:val="List Table 3 Accent 6"/>
    <w:basedOn w:val="TableNormal"/>
    <w:uiPriority w:val="48"/>
    <w:rsid w:val="000F6605"/>
    <w:rPr>
      <w:rFonts w:asciiTheme="minorHAnsi" w:eastAsiaTheme="minorEastAsia" w:hAnsiTheme="minorHAnsi" w:cstheme="minorBidi"/>
      <w:sz w:val="22"/>
      <w:szCs w:val="22"/>
      <w:lang w:val="en-US" w:eastAsia="ja-JP"/>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750195355">
      <w:bodyDiv w:val="1"/>
      <w:marLeft w:val="0"/>
      <w:marRight w:val="0"/>
      <w:marTop w:val="0"/>
      <w:marBottom w:val="0"/>
      <w:divBdr>
        <w:top w:val="none" w:sz="0" w:space="0" w:color="auto"/>
        <w:left w:val="none" w:sz="0" w:space="0" w:color="auto"/>
        <w:bottom w:val="none" w:sz="0" w:space="0" w:color="auto"/>
        <w:right w:val="none" w:sz="0" w:space="0" w:color="auto"/>
      </w:divBdr>
      <w:divsChild>
        <w:div w:id="224410916">
          <w:marLeft w:val="0"/>
          <w:marRight w:val="0"/>
          <w:marTop w:val="0"/>
          <w:marBottom w:val="0"/>
          <w:divBdr>
            <w:top w:val="none" w:sz="0" w:space="0" w:color="auto"/>
            <w:left w:val="none" w:sz="0" w:space="0" w:color="auto"/>
            <w:bottom w:val="none" w:sz="0" w:space="0" w:color="auto"/>
            <w:right w:val="none" w:sz="0" w:space="0" w:color="auto"/>
          </w:divBdr>
          <w:divsChild>
            <w:div w:id="778136140">
              <w:marLeft w:val="0"/>
              <w:marRight w:val="0"/>
              <w:marTop w:val="0"/>
              <w:marBottom w:val="0"/>
              <w:divBdr>
                <w:top w:val="none" w:sz="0" w:space="0" w:color="auto"/>
                <w:left w:val="none" w:sz="0" w:space="0" w:color="auto"/>
                <w:bottom w:val="none" w:sz="0" w:space="0" w:color="auto"/>
                <w:right w:val="none" w:sz="0" w:space="0" w:color="auto"/>
              </w:divBdr>
              <w:divsChild>
                <w:div w:id="1344357125">
                  <w:marLeft w:val="0"/>
                  <w:marRight w:val="0"/>
                  <w:marTop w:val="0"/>
                  <w:marBottom w:val="0"/>
                  <w:divBdr>
                    <w:top w:val="none" w:sz="0" w:space="0" w:color="auto"/>
                    <w:left w:val="none" w:sz="0" w:space="0" w:color="auto"/>
                    <w:bottom w:val="none" w:sz="0" w:space="0" w:color="auto"/>
                    <w:right w:val="none" w:sz="0" w:space="0" w:color="auto"/>
                  </w:divBdr>
                  <w:divsChild>
                    <w:div w:id="1493715481">
                      <w:marLeft w:val="0"/>
                      <w:marRight w:val="0"/>
                      <w:marTop w:val="0"/>
                      <w:marBottom w:val="0"/>
                      <w:divBdr>
                        <w:top w:val="none" w:sz="0" w:space="0" w:color="auto"/>
                        <w:left w:val="none" w:sz="0" w:space="0" w:color="auto"/>
                        <w:bottom w:val="none" w:sz="0" w:space="0" w:color="auto"/>
                        <w:right w:val="none" w:sz="0" w:space="0" w:color="auto"/>
                      </w:divBdr>
                      <w:divsChild>
                        <w:div w:id="758257861">
                          <w:marLeft w:val="0"/>
                          <w:marRight w:val="0"/>
                          <w:marTop w:val="0"/>
                          <w:marBottom w:val="0"/>
                          <w:divBdr>
                            <w:top w:val="none" w:sz="0" w:space="0" w:color="auto"/>
                            <w:left w:val="single" w:sz="6" w:space="0" w:color="CCCCCC"/>
                            <w:bottom w:val="none" w:sz="0" w:space="0" w:color="auto"/>
                            <w:right w:val="none" w:sz="0" w:space="0" w:color="auto"/>
                          </w:divBdr>
                          <w:divsChild>
                            <w:div w:id="387997867">
                              <w:marLeft w:val="0"/>
                              <w:marRight w:val="0"/>
                              <w:marTop w:val="0"/>
                              <w:marBottom w:val="0"/>
                              <w:divBdr>
                                <w:top w:val="none" w:sz="0" w:space="0" w:color="auto"/>
                                <w:left w:val="none" w:sz="0" w:space="0" w:color="auto"/>
                                <w:bottom w:val="none" w:sz="0" w:space="0" w:color="auto"/>
                                <w:right w:val="none" w:sz="0" w:space="0" w:color="auto"/>
                              </w:divBdr>
                              <w:divsChild>
                                <w:div w:id="1463424615">
                                  <w:marLeft w:val="0"/>
                                  <w:marRight w:val="0"/>
                                  <w:marTop w:val="0"/>
                                  <w:marBottom w:val="0"/>
                                  <w:divBdr>
                                    <w:top w:val="none" w:sz="0" w:space="0" w:color="auto"/>
                                    <w:left w:val="none" w:sz="0" w:space="0" w:color="auto"/>
                                    <w:bottom w:val="none" w:sz="0" w:space="0" w:color="auto"/>
                                    <w:right w:val="none" w:sz="0" w:space="0" w:color="auto"/>
                                  </w:divBdr>
                                  <w:divsChild>
                                    <w:div w:id="827288412">
                                      <w:marLeft w:val="0"/>
                                      <w:marRight w:val="0"/>
                                      <w:marTop w:val="0"/>
                                      <w:marBottom w:val="450"/>
                                      <w:divBdr>
                                        <w:top w:val="none" w:sz="0" w:space="0" w:color="auto"/>
                                        <w:left w:val="none" w:sz="0" w:space="0" w:color="auto"/>
                                        <w:bottom w:val="none" w:sz="0" w:space="0" w:color="auto"/>
                                        <w:right w:val="none" w:sz="0" w:space="0" w:color="auto"/>
                                      </w:divBdr>
                                      <w:divsChild>
                                        <w:div w:id="402339825">
                                          <w:marLeft w:val="0"/>
                                          <w:marRight w:val="0"/>
                                          <w:marTop w:val="0"/>
                                          <w:marBottom w:val="0"/>
                                          <w:divBdr>
                                            <w:top w:val="none" w:sz="0" w:space="0" w:color="auto"/>
                                            <w:left w:val="none" w:sz="0" w:space="0" w:color="auto"/>
                                            <w:bottom w:val="none" w:sz="0" w:space="0" w:color="auto"/>
                                            <w:right w:val="none" w:sz="0" w:space="0" w:color="auto"/>
                                          </w:divBdr>
                                          <w:divsChild>
                                            <w:div w:id="679356299">
                                              <w:marLeft w:val="0"/>
                                              <w:marRight w:val="0"/>
                                              <w:marTop w:val="0"/>
                                              <w:marBottom w:val="0"/>
                                              <w:divBdr>
                                                <w:top w:val="none" w:sz="0" w:space="0" w:color="auto"/>
                                                <w:left w:val="none" w:sz="0" w:space="0" w:color="auto"/>
                                                <w:bottom w:val="none" w:sz="0" w:space="0" w:color="auto"/>
                                                <w:right w:val="none" w:sz="0" w:space="0" w:color="auto"/>
                                              </w:divBdr>
                                              <w:divsChild>
                                                <w:div w:id="1275597029">
                                                  <w:marLeft w:val="0"/>
                                                  <w:marRight w:val="0"/>
                                                  <w:marTop w:val="0"/>
                                                  <w:marBottom w:val="0"/>
                                                  <w:divBdr>
                                                    <w:top w:val="none" w:sz="0" w:space="0" w:color="auto"/>
                                                    <w:left w:val="none" w:sz="0" w:space="0" w:color="auto"/>
                                                    <w:bottom w:val="none" w:sz="0" w:space="0" w:color="auto"/>
                                                    <w:right w:val="none" w:sz="0" w:space="0" w:color="auto"/>
                                                  </w:divBdr>
                                                  <w:divsChild>
                                                    <w:div w:id="2121684943">
                                                      <w:marLeft w:val="0"/>
                                                      <w:marRight w:val="0"/>
                                                      <w:marTop w:val="0"/>
                                                      <w:marBottom w:val="0"/>
                                                      <w:divBdr>
                                                        <w:top w:val="none" w:sz="0" w:space="0" w:color="auto"/>
                                                        <w:left w:val="none" w:sz="0" w:space="0" w:color="auto"/>
                                                        <w:bottom w:val="none" w:sz="0" w:space="0" w:color="auto"/>
                                                        <w:right w:val="none" w:sz="0" w:space="0" w:color="auto"/>
                                                      </w:divBdr>
                                                      <w:divsChild>
                                                        <w:div w:id="1176504214">
                                                          <w:marLeft w:val="0"/>
                                                          <w:marRight w:val="0"/>
                                                          <w:marTop w:val="0"/>
                                                          <w:marBottom w:val="0"/>
                                                          <w:divBdr>
                                                            <w:top w:val="none" w:sz="0" w:space="0" w:color="auto"/>
                                                            <w:left w:val="none" w:sz="0" w:space="0" w:color="auto"/>
                                                            <w:bottom w:val="single" w:sz="12" w:space="0" w:color="FFFFFF"/>
                                                            <w:right w:val="none" w:sz="0" w:space="0" w:color="auto"/>
                                                          </w:divBdr>
                                                          <w:divsChild>
                                                            <w:div w:id="1474440984">
                                                              <w:marLeft w:val="0"/>
                                                              <w:marRight w:val="0"/>
                                                              <w:marTop w:val="0"/>
                                                              <w:marBottom w:val="0"/>
                                                              <w:divBdr>
                                                                <w:top w:val="none" w:sz="0" w:space="0" w:color="auto"/>
                                                                <w:left w:val="none" w:sz="0" w:space="0" w:color="auto"/>
                                                                <w:bottom w:val="none" w:sz="0" w:space="0" w:color="auto"/>
                                                                <w:right w:val="none" w:sz="0" w:space="0" w:color="auto"/>
                                                              </w:divBdr>
                                                              <w:divsChild>
                                                                <w:div w:id="505168986">
                                                                  <w:marLeft w:val="0"/>
                                                                  <w:marRight w:val="0"/>
                                                                  <w:marTop w:val="0"/>
                                                                  <w:marBottom w:val="0"/>
                                                                  <w:divBdr>
                                                                    <w:top w:val="none" w:sz="0" w:space="0" w:color="auto"/>
                                                                    <w:left w:val="none" w:sz="0" w:space="0" w:color="auto"/>
                                                                    <w:bottom w:val="none" w:sz="0" w:space="0" w:color="auto"/>
                                                                    <w:right w:val="none" w:sz="0" w:space="0" w:color="auto"/>
                                                                  </w:divBdr>
                                                                  <w:divsChild>
                                                                    <w:div w:id="1805001468">
                                                                      <w:marLeft w:val="0"/>
                                                                      <w:marRight w:val="0"/>
                                                                      <w:marTop w:val="0"/>
                                                                      <w:marBottom w:val="0"/>
                                                                      <w:divBdr>
                                                                        <w:top w:val="none" w:sz="0" w:space="0" w:color="auto"/>
                                                                        <w:left w:val="none" w:sz="0" w:space="0" w:color="auto"/>
                                                                        <w:bottom w:val="none" w:sz="0" w:space="0" w:color="auto"/>
                                                                        <w:right w:val="none" w:sz="0" w:space="0" w:color="auto"/>
                                                                      </w:divBdr>
                                                                      <w:divsChild>
                                                                        <w:div w:id="1216310222">
                                                                          <w:marLeft w:val="0"/>
                                                                          <w:marRight w:val="0"/>
                                                                          <w:marTop w:val="0"/>
                                                                          <w:marBottom w:val="180"/>
                                                                          <w:divBdr>
                                                                            <w:top w:val="none" w:sz="0" w:space="0" w:color="auto"/>
                                                                            <w:left w:val="none" w:sz="0" w:space="0" w:color="auto"/>
                                                                            <w:bottom w:val="none" w:sz="0" w:space="0" w:color="auto"/>
                                                                            <w:right w:val="none" w:sz="0" w:space="0" w:color="auto"/>
                                                                          </w:divBdr>
                                                                          <w:divsChild>
                                                                            <w:div w:id="1235510364">
                                                                              <w:marLeft w:val="0"/>
                                                                              <w:marRight w:val="0"/>
                                                                              <w:marTop w:val="0"/>
                                                                              <w:marBottom w:val="0"/>
                                                                              <w:divBdr>
                                                                                <w:top w:val="none" w:sz="0" w:space="0" w:color="auto"/>
                                                                                <w:left w:val="none" w:sz="0" w:space="0" w:color="auto"/>
                                                                                <w:bottom w:val="none" w:sz="0" w:space="0" w:color="auto"/>
                                                                                <w:right w:val="none" w:sz="0" w:space="0" w:color="auto"/>
                                                                              </w:divBdr>
                                                                              <w:divsChild>
                                                                                <w:div w:id="15482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285001">
      <w:bodyDiv w:val="1"/>
      <w:marLeft w:val="0"/>
      <w:marRight w:val="0"/>
      <w:marTop w:val="0"/>
      <w:marBottom w:val="0"/>
      <w:divBdr>
        <w:top w:val="none" w:sz="0" w:space="0" w:color="auto"/>
        <w:left w:val="none" w:sz="0" w:space="0" w:color="auto"/>
        <w:bottom w:val="none" w:sz="0" w:space="0" w:color="auto"/>
        <w:right w:val="none" w:sz="0" w:space="0" w:color="auto"/>
      </w:divBdr>
    </w:div>
    <w:div w:id="860892904">
      <w:bodyDiv w:val="1"/>
      <w:marLeft w:val="0"/>
      <w:marRight w:val="0"/>
      <w:marTop w:val="0"/>
      <w:marBottom w:val="0"/>
      <w:divBdr>
        <w:top w:val="none" w:sz="0" w:space="0" w:color="auto"/>
        <w:left w:val="none" w:sz="0" w:space="0" w:color="auto"/>
        <w:bottom w:val="none" w:sz="0" w:space="0" w:color="auto"/>
        <w:right w:val="none" w:sz="0" w:space="0" w:color="auto"/>
      </w:divBdr>
    </w:div>
    <w:div w:id="1091439241">
      <w:bodyDiv w:val="1"/>
      <w:marLeft w:val="0"/>
      <w:marRight w:val="0"/>
      <w:marTop w:val="0"/>
      <w:marBottom w:val="0"/>
      <w:divBdr>
        <w:top w:val="none" w:sz="0" w:space="0" w:color="auto"/>
        <w:left w:val="none" w:sz="0" w:space="0" w:color="auto"/>
        <w:bottom w:val="none" w:sz="0" w:space="0" w:color="auto"/>
        <w:right w:val="none" w:sz="0" w:space="0" w:color="auto"/>
      </w:divBdr>
    </w:div>
    <w:div w:id="1267272760">
      <w:bodyDiv w:val="1"/>
      <w:marLeft w:val="0"/>
      <w:marRight w:val="0"/>
      <w:marTop w:val="0"/>
      <w:marBottom w:val="0"/>
      <w:divBdr>
        <w:top w:val="none" w:sz="0" w:space="0" w:color="auto"/>
        <w:left w:val="none" w:sz="0" w:space="0" w:color="auto"/>
        <w:bottom w:val="none" w:sz="0" w:space="0" w:color="auto"/>
        <w:right w:val="none" w:sz="0" w:space="0" w:color="auto"/>
      </w:divBdr>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371764935">
                                                  <w:marLeft w:val="0"/>
                                                  <w:marRight w:val="0"/>
                                                  <w:marTop w:val="45"/>
                                                  <w:marBottom w:val="0"/>
                                                  <w:divBdr>
                                                    <w:top w:val="none" w:sz="0" w:space="0" w:color="auto"/>
                                                    <w:left w:val="none" w:sz="0" w:space="0" w:color="auto"/>
                                                    <w:bottom w:val="none" w:sz="0" w:space="0" w:color="auto"/>
                                                    <w:right w:val="none" w:sz="0" w:space="0" w:color="auto"/>
                                                  </w:divBdr>
                                                </w:div>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319357">
      <w:bodyDiv w:val="1"/>
      <w:marLeft w:val="0"/>
      <w:marRight w:val="0"/>
      <w:marTop w:val="0"/>
      <w:marBottom w:val="0"/>
      <w:divBdr>
        <w:top w:val="none" w:sz="0" w:space="0" w:color="auto"/>
        <w:left w:val="none" w:sz="0" w:space="0" w:color="auto"/>
        <w:bottom w:val="none" w:sz="0" w:space="0" w:color="auto"/>
        <w:right w:val="none" w:sz="0" w:space="0" w:color="auto"/>
      </w:divBdr>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24569249">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 w:id="1527211744">
      <w:bodyDiv w:val="1"/>
      <w:marLeft w:val="0"/>
      <w:marRight w:val="0"/>
      <w:marTop w:val="0"/>
      <w:marBottom w:val="0"/>
      <w:divBdr>
        <w:top w:val="none" w:sz="0" w:space="0" w:color="auto"/>
        <w:left w:val="none" w:sz="0" w:space="0" w:color="auto"/>
        <w:bottom w:val="none" w:sz="0" w:space="0" w:color="auto"/>
        <w:right w:val="none" w:sz="0" w:space="0" w:color="auto"/>
      </w:divBdr>
    </w:div>
    <w:div w:id="1698316460">
      <w:bodyDiv w:val="1"/>
      <w:marLeft w:val="0"/>
      <w:marRight w:val="0"/>
      <w:marTop w:val="0"/>
      <w:marBottom w:val="0"/>
      <w:divBdr>
        <w:top w:val="none" w:sz="0" w:space="0" w:color="auto"/>
        <w:left w:val="none" w:sz="0" w:space="0" w:color="auto"/>
        <w:bottom w:val="none" w:sz="0" w:space="0" w:color="auto"/>
        <w:right w:val="none" w:sz="0" w:space="0" w:color="auto"/>
      </w:divBdr>
    </w:div>
    <w:div w:id="1853449805">
      <w:bodyDiv w:val="1"/>
      <w:marLeft w:val="0"/>
      <w:marRight w:val="0"/>
      <w:marTop w:val="0"/>
      <w:marBottom w:val="0"/>
      <w:divBdr>
        <w:top w:val="none" w:sz="0" w:space="0" w:color="auto"/>
        <w:left w:val="none" w:sz="0" w:space="0" w:color="auto"/>
        <w:bottom w:val="none" w:sz="0" w:space="0" w:color="auto"/>
        <w:right w:val="none" w:sz="0" w:space="0" w:color="auto"/>
      </w:divBdr>
    </w:div>
    <w:div w:id="1983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workforce-census-2016-business-and-technical-specification" TargetMode="External"/><Relationship Id="rId18" Type="http://schemas.openxmlformats.org/officeDocument/2006/relationships/image" Target="media/image2.png"/><Relationship Id="rId26" Type="http://schemas.openxmlformats.org/officeDocument/2006/relationships/hyperlink" Target="https://www.gov.uk/government/uploads/system/uploads/attachment_data/file/463242/Ofsted_inspections_clarification_for_schools.pdf" TargetMode="External"/><Relationship Id="rId39" Type="http://schemas.openxmlformats.org/officeDocument/2006/relationships/hyperlink" Target="https://www.gov.uk/government/publications/teachers-standards" TargetMode="External"/><Relationship Id="rId21" Type="http://schemas.openxmlformats.org/officeDocument/2006/relationships/hyperlink" Target="https://educationendowmentfoundation.org.uk/resources/families-of-schools-database/" TargetMode="External"/><Relationship Id="rId34" Type="http://schemas.openxmlformats.org/officeDocument/2006/relationships/hyperlink" Target="https://educationendowmentfoundation.org.uk/resources/teaching-learning-toolkit/behaviour-interventions/" TargetMode="External"/><Relationship Id="rId42" Type="http://schemas.openxmlformats.org/officeDocument/2006/relationships/hyperlink" Target="mailto:SSCL.POINVOICEPAYMENTS@sscl.gse.gov.uk" TargetMode="External"/><Relationship Id="rId47" Type="http://schemas.openxmlformats.org/officeDocument/2006/relationships/header" Target="header3.xml"/><Relationship Id="rId50" Type="http://schemas.openxmlformats.org/officeDocument/2006/relationships/hyperlink" Target="https://www.ncsc.gov.uk/scheme/certified-cyber-consultancy" TargetMode="External"/><Relationship Id="rId55" Type="http://schemas.openxmlformats.org/officeDocument/2006/relationships/hyperlink" Target="https://www.ncsc.gov.uk" TargetMode="External"/><Relationship Id="rId63"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statistics/school-workforce-in-england-november-2015" TargetMode="External"/><Relationship Id="rId20" Type="http://schemas.openxmlformats.org/officeDocument/2006/relationships/footer" Target="footer3.xml"/><Relationship Id="rId29" Type="http://schemas.openxmlformats.org/officeDocument/2006/relationships/hyperlink" Target="https://educationendowmentfoundation.org.uk/resources/teaching-learning-toolkit/behaviour-interventions/" TargetMode="External"/><Relationship Id="rId41" Type="http://schemas.openxmlformats.org/officeDocument/2006/relationships/hyperlink" Target="https://en.wikipedia.org/wiki/Voluntary_association" TargetMode="External"/><Relationship Id="rId54" Type="http://schemas.openxmlformats.org/officeDocument/2006/relationships/hyperlink" Target="https://www.gov.uk/government/publications/government-security-classifications"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governance-handbook" TargetMode="External"/><Relationship Id="rId32" Type="http://schemas.openxmlformats.org/officeDocument/2006/relationships/hyperlink" Target="https://www.gov.uk/government/uploads/system/uploads/attachment_data/file/396247/National_Standards_of_Excellence_for_Headteachers.pdf" TargetMode="External"/><Relationship Id="rId37" Type="http://schemas.openxmlformats.org/officeDocument/2006/relationships/hyperlink" Target="https://www.gov.uk/government/collections/schools-financial-health-and-efficiency" TargetMode="External"/><Relationship Id="rId40" Type="http://schemas.openxmlformats.org/officeDocument/2006/relationships/hyperlink" Target="https://www.gov.uk/government/uploads/system/uploads/attachment_data/file/537031/160712_-_PD_Expert_Group_Guidance.pdf" TargetMode="External"/><Relationship Id="rId45" Type="http://schemas.openxmlformats.org/officeDocument/2006/relationships/footer" Target="footer4.xml"/><Relationship Id="rId53" Type="http://schemas.openxmlformats.org/officeDocument/2006/relationships/hyperlink" Target="https://www.iasme.co.uk/apply-for-self-assessment/" TargetMode="External"/><Relationship Id="rId58" Type="http://schemas.openxmlformats.org/officeDocument/2006/relationships/hyperlink" Target="https://www.ncsc.gov.uk/articles/about-certified-professional-scheme" TargetMode="External"/><Relationship Id="rId5" Type="http://schemas.openxmlformats.org/officeDocument/2006/relationships/customXml" Target="../customXml/item5.xml"/><Relationship Id="rId15" Type="http://schemas.openxmlformats.org/officeDocument/2006/relationships/hyperlink" Target="https://www.gov.uk/government/statistics/schools-pupils-and-their-characteristics-january-2016" TargetMode="External"/><Relationship Id="rId23" Type="http://schemas.openxmlformats.org/officeDocument/2006/relationships/hyperlink" Target="https://www.gov.uk/government/uploads/system/uploads/attachment_data/file/463242/Ofsted_inspections_clarification_for_schools.pdf" TargetMode="External"/><Relationship Id="rId28" Type="http://schemas.openxmlformats.org/officeDocument/2006/relationships/hyperlink" Target="https://www.gov.uk/government/uploads/system/uploads/attachment_data/file/463242/Ofsted_inspections_clarification_for_schools.pdf"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government-baseline-personnel-security-standard" TargetMode="External"/><Relationship Id="rId57" Type="http://schemas.openxmlformats.org/officeDocument/2006/relationships/hyperlink" Target="https://www.cpni.gov.uk/secure-destruction" TargetMode="External"/><Relationship Id="rId61" Type="http://schemas.openxmlformats.org/officeDocument/2006/relationships/hyperlink" Target="https://www.gov.uk/government/publications/procurement-policy-note-0914-cyber-essentials-scheme-certification"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educationendowmentfoundation.org.uk/resources/teaching-learning-toolkit/behaviour-interventions/" TargetMode="External"/><Relationship Id="rId44" Type="http://schemas.openxmlformats.org/officeDocument/2006/relationships/header" Target="header2.xml"/><Relationship Id="rId52" Type="http://schemas.openxmlformats.org/officeDocument/2006/relationships/hyperlink" Target="https://www.ncsc.gov.uk/scheme/commercial-product-assurance-cpa" TargetMode="External"/><Relationship Id="rId60" Type="http://schemas.openxmlformats.org/officeDocument/2006/relationships/hyperlink" Target="https://www.ncsc.gov.uk/documents/ctas-principles-and-methodology"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statistics/schools-pupils-and-their-characteristics-january-2016" TargetMode="External"/><Relationship Id="rId22" Type="http://schemas.openxmlformats.org/officeDocument/2006/relationships/hyperlink" Target="https://www.gov.uk/government/uploads/system/uploads/attachment_data/file/511258/Eliminating-unnecessary-workload-associated-with-data-management.pdf" TargetMode="External"/><Relationship Id="rId27" Type="http://schemas.openxmlformats.org/officeDocument/2006/relationships/hyperlink" Target="https://educationendowmentfoundation.org.uk/resources/teaching-learning-toolkit/behaviour-interventions/"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s://www.gov.uk/government/uploads/system/uploads/attachment_data/file/398815/SEND_Code_of_Practice_January_2015.pdf" TargetMode="External"/><Relationship Id="rId43" Type="http://schemas.openxmlformats.org/officeDocument/2006/relationships/header" Target="header1.xml"/><Relationship Id="rId48" Type="http://schemas.openxmlformats.org/officeDocument/2006/relationships/footer" Target="footer6.xml"/><Relationship Id="rId56" Type="http://schemas.openxmlformats.org/officeDocument/2006/relationships/hyperlink" Target="https://www.ncsc.gov.uk/guidance/secure-sanitisation-storage-media"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ncsc.gov.uk/scheme/certified-professiona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www.gov.uk/government/uploads/system/uploads/attachment_data/file/511258/Eliminating-unnecessary-workload-associated-with-data-management.pdf" TargetMode="External"/><Relationship Id="rId33" Type="http://schemas.openxmlformats.org/officeDocument/2006/relationships/hyperlink" Target="https://educationendowmentfoundation.org.uk/resources/teaching-learning-toolkit/behaviour-interventions/" TargetMode="External"/><Relationship Id="rId38" Type="http://schemas.openxmlformats.org/officeDocument/2006/relationships/hyperlink" Target="https://www.gov.uk/government/uploads/system/uploads/attachment_data/file/439598/prevent-duty-departmental-advice-v6.pdf" TargetMode="External"/><Relationship Id="rId46" Type="http://schemas.openxmlformats.org/officeDocument/2006/relationships/footer" Target="footer5.xml"/><Relationship Id="rId59"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3D8DE97B5F6A5E4385284C1FFBEDADD60C00649B07F2FD9BFA4FBF6CA4D8259FF18A" ma:contentTypeVersion="32" ma:contentTypeDescription="Relates to a contract with an external organisation, and Records retained for 10 years." ma:contentTypeScope="" ma:versionID="cb67e5c2390b8c6ab6bd01a1edc247b6">
  <xsd:schema xmlns:xsd="http://www.w3.org/2001/XMLSchema" xmlns:xs="http://www.w3.org/2001/XMLSchema" xmlns:p="http://schemas.microsoft.com/office/2006/metadata/properties" xmlns:ns1="http://schemas.microsoft.com/sharepoint/v3" xmlns:ns2="4259d123-e6a2-4a39-9cc4-e247171b8278" xmlns:ns3="01d2705b-266c-471f-bbad-ca9cc3733704" xmlns:ns4="20d6c310-c366-4bd7-8194-2aa988e4c801" targetNamespace="http://schemas.microsoft.com/office/2006/metadata/properties" ma:root="true" ma:fieldsID="e5d874ebaed9e281b5e888bb7f0fdfa1" ns1:_="" ns2:_="" ns3:_="" ns4:_="">
    <xsd:import namespace="http://schemas.microsoft.com/sharepoint/v3"/>
    <xsd:import namespace="4259d123-e6a2-4a39-9cc4-e247171b8278"/>
    <xsd:import namespace="01d2705b-266c-471f-bbad-ca9cc3733704"/>
    <xsd:import namespace="20d6c310-c366-4bd7-8194-2aa988e4c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6c310-c366-4bd7-8194-2aa988e4c80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h5181134883947a99a38d116ffff0102 xmlns="20d6c310-c366-4bd7-8194-2aa988e4c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TaxCatchAllLabel xmlns="4259d123-e6a2-4a39-9cc4-e247171b8278"/>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h5181134883947a99a38d116ffff0006 xmlns="20d6c310-c366-4bd7-8194-2aa988e4c801">
      <Terms xmlns="http://schemas.microsoft.com/office/infopath/2007/PartnerControls"/>
    </h5181134883947a99a38d116ffff0006>
    <TaxCatchAll xmlns="4259d123-e6a2-4a39-9cc4-e247171b8278">
      <Value>3</Value>
      <Value>23</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50b03fc4-9596-44c0-8ddf-78c55856c7ae</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_dlc_DocId xmlns="4259d123-e6a2-4a39-9cc4-e247171b8278">HKPH4XM4QHZ4-10-26601</_dlc_DocId>
    <_dlc_DocIdUrl xmlns="4259d123-e6a2-4a39-9cc4-e247171b8278">
      <Url>https://educationgovuk.sharepoint.com/sites/ttg/c/_layouts/15/DocIdRedir.aspx?ID=HKPH4XM4QHZ4-10-26601</Url>
      <Description>HKPH4XM4QHZ4-10-26601</Description>
    </_dlc_DocIdUrl>
    <_vti_ItemDeclaredRecord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9A05-E7F4-4565-935F-A45C1D16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20d6c310-c366-4bd7-8194-2aa988e4c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2C4FD-6531-4EF0-A4F7-CE06E5CF1F9C}">
  <ds:schemaRefs>
    <ds:schemaRef ds:uri="http://schemas.microsoft.com/office/2006/documentManagement/types"/>
    <ds:schemaRef ds:uri="http://purl.org/dc/elements/1.1/"/>
    <ds:schemaRef ds:uri="http://schemas.microsoft.com/office/2006/metadata/properties"/>
    <ds:schemaRef ds:uri="4259d123-e6a2-4a39-9cc4-e247171b8278"/>
    <ds:schemaRef ds:uri="http://schemas.microsoft.com/sharepoint/v3"/>
    <ds:schemaRef ds:uri="http://schemas.microsoft.com/office/infopath/2007/PartnerControls"/>
    <ds:schemaRef ds:uri="http://purl.org/dc/terms/"/>
    <ds:schemaRef ds:uri="http://schemas.openxmlformats.org/package/2006/metadata/core-properties"/>
    <ds:schemaRef ds:uri="20d6c310-c366-4bd7-8194-2aa988e4c801"/>
    <ds:schemaRef ds:uri="01d2705b-266c-471f-bbad-ca9cc3733704"/>
    <ds:schemaRef ds:uri="http://www.w3.org/XML/1998/namespace"/>
    <ds:schemaRef ds:uri="http://purl.org/dc/dcmitype/"/>
  </ds:schemaRefs>
</ds:datastoreItem>
</file>

<file path=customXml/itemProps3.xml><?xml version="1.0" encoding="utf-8"?>
<ds:datastoreItem xmlns:ds="http://schemas.openxmlformats.org/officeDocument/2006/customXml" ds:itemID="{B1122D9C-9C0B-4D6C-BFEA-FCCFC0D42CFD}">
  <ds:schemaRefs>
    <ds:schemaRef ds:uri="http://schemas.microsoft.com/sharepoint/events"/>
  </ds:schemaRefs>
</ds:datastoreItem>
</file>

<file path=customXml/itemProps4.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5.xml><?xml version="1.0" encoding="utf-8"?>
<ds:datastoreItem xmlns:ds="http://schemas.openxmlformats.org/officeDocument/2006/customXml" ds:itemID="{42801D91-67DF-4499-AE3F-B30301BD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47897</Words>
  <Characters>273019</Characters>
  <Application>Microsoft Office Word</Application>
  <DocSecurity>4</DocSecurity>
  <Lines>2275</Lines>
  <Paragraphs>640</Paragraphs>
  <ScaleCrop>false</ScaleCrop>
  <HeadingPairs>
    <vt:vector size="2" baseType="variant">
      <vt:variant>
        <vt:lpstr>Title</vt:lpstr>
      </vt:variant>
      <vt:variant>
        <vt:i4>1</vt:i4>
      </vt:variant>
    </vt:vector>
  </HeadingPairs>
  <TitlesOfParts>
    <vt:vector size="1" baseType="lpstr">
      <vt:lpstr>20180418 Quality Assurance Agent Contract</vt:lpstr>
    </vt:vector>
  </TitlesOfParts>
  <Company>NCSL</Company>
  <LinksUpToDate>false</LinksUpToDate>
  <CharactersWithSpaces>320276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20180418 Quality Assurance Agent Contract</dc:title>
  <dc:creator>Robert Beaumont</dc:creator>
  <cp:lastModifiedBy>PALMER, Simon1 - ESD</cp:lastModifiedBy>
  <cp:revision>2</cp:revision>
  <cp:lastPrinted>2015-10-02T11:15:00Z</cp:lastPrinted>
  <dcterms:created xsi:type="dcterms:W3CDTF">2018-09-17T12:26:00Z</dcterms:created>
  <dcterms:modified xsi:type="dcterms:W3CDTF">2018-09-17T12:26:00Z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0x0101003D8DE97B5F6A5E4385284C1FFBEDADD60C00649B07F2FD9BFA4FBF6CA4D8259FF18A</vt:lpwstr>
  </property>
  <property fmtid="{D5CDD505-2E9C-101B-9397-08002B2CF9AE}" pid="3" name="IWPOrganisationalUnit">
    <vt:lpwstr>23;#NCTA|50b03fc4-9596-44c0-8ddf-78c55856c7ae</vt:lpwstr>
  </property>
  <property fmtid="{D5CDD505-2E9C-101B-9397-08002B2CF9AE}" pid="4" name="IWPRightsProtectiveMarking">
    <vt:lpwstr>1;#Official|0884c477-2e62-47ea-b19c-5af6e91124c5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_dlc_DocIdItemGuid">
    <vt:lpwstr>1c86c32b-5846-421d-a52b-a30fd86ddff7</vt:lpwstr>
  </property>
  <property fmtid="{D5CDD505-2E9C-101B-9397-08002B2CF9AE}" pid="8" name="IWPSubject">
    <vt:lpwstr/>
  </property>
  <property fmtid="{D5CDD505-2E9C-101B-9397-08002B2CF9AE}" pid="9" name="IWPSiteType">
    <vt:lpwstr/>
  </property>
  <property fmtid="{D5CDD505-2E9C-101B-9397-08002B2CF9AE}" pid="10" name="IWPFunctionTaxHTField0">
    <vt:lpwstr/>
  </property>
  <property fmtid="{D5CDD505-2E9C-101B-9397-08002B2CF9AE}" pid="11" name="IWPContributor">
    <vt:lpwstr/>
  </property>
  <property fmtid="{D5CDD505-2E9C-101B-9397-08002B2CF9AE}" pid="12" name="IWPSiteTypeTaxHTField0">
    <vt:lpwstr/>
  </property>
  <property fmtid="{D5CDD505-2E9C-101B-9397-08002B2CF9AE}" pid="13" name="_dlc_DocId">
    <vt:lpwstr>PCUM5HDSUTZ4-4-347</vt:lpwstr>
  </property>
  <property fmtid="{D5CDD505-2E9C-101B-9397-08002B2CF9AE}" pid="14" name="IWPOrganisationalUnitTaxHTField0">
    <vt:lpwstr>NCTA50b03fc4-9596-44c0-8ddf-78c55856c7ae</vt:lpwstr>
  </property>
  <property fmtid="{D5CDD505-2E9C-101B-9397-08002B2CF9AE}" pid="15" name="TaxCatchAll">
    <vt:lpwstr>321</vt:lpwstr>
  </property>
  <property fmtid="{D5CDD505-2E9C-101B-9397-08002B2CF9AE}" pid="16" name="_dlc_DocIdUrl">
    <vt:lpwstr>http://workplaces/sites/ncrnp/_layouts/DocIdRedir.aspx?ID=PCUM5HDSUTZ4-4-347PCUM5HDSUTZ4-4-347</vt:lpwstr>
  </property>
  <property fmtid="{D5CDD505-2E9C-101B-9397-08002B2CF9AE}" pid="17" name="IWPRightsProtectiveMarkingTaxHTField0">
    <vt:lpwstr>Official0884c477-2e62-47ea-b19c-5af6e91124c5</vt:lpwstr>
  </property>
  <property fmtid="{D5CDD505-2E9C-101B-9397-08002B2CF9AE}" pid="18" name="IWPSubjectTaxHTField0">
    <vt:lpwstr/>
  </property>
  <property fmtid="{D5CDD505-2E9C-101B-9397-08002B2CF9AE}" pid="19" name="IWPOwnerTaxHTField0">
    <vt:lpwstr>NCTL8a55f59b-7d94-44dd-a344-986d47acf947</vt:lpwstr>
  </property>
</Properties>
</file>