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11" w:rsidRDefault="00CD62FF" w:rsidP="0044770A">
      <w:pPr>
        <w:jc w:val="center"/>
        <w:rPr>
          <w:rFonts w:ascii="Arial" w:hAnsi="Arial" w:cs="Arial"/>
          <w:b/>
          <w:sz w:val="68"/>
          <w:szCs w:val="68"/>
        </w:rPr>
      </w:pPr>
      <w:r>
        <w:rPr>
          <w:rFonts w:ascii="Arial" w:hAnsi="Arial" w:cs="Arial"/>
          <w:b/>
          <w:noProof/>
          <w:sz w:val="68"/>
          <w:szCs w:val="68"/>
        </w:rPr>
        <w:drawing>
          <wp:anchor distT="0" distB="0" distL="114300" distR="114300" simplePos="0" relativeHeight="251658240" behindDoc="0" locked="0" layoutInCell="1" allowOverlap="1">
            <wp:simplePos x="0" y="0"/>
            <wp:positionH relativeFrom="column">
              <wp:posOffset>-168275</wp:posOffset>
            </wp:positionH>
            <wp:positionV relativeFrom="paragraph">
              <wp:posOffset>117133</wp:posOffset>
            </wp:positionV>
            <wp:extent cx="1800000" cy="54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New Southend Council_Logo Spo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540000"/>
                    </a:xfrm>
                    <a:prstGeom prst="rect">
                      <a:avLst/>
                    </a:prstGeom>
                  </pic:spPr>
                </pic:pic>
              </a:graphicData>
            </a:graphic>
            <wp14:sizeRelH relativeFrom="page">
              <wp14:pctWidth>0</wp14:pctWidth>
            </wp14:sizeRelH>
            <wp14:sizeRelV relativeFrom="page">
              <wp14:pctHeight>0</wp14:pctHeight>
            </wp14:sizeRelV>
          </wp:anchor>
        </w:drawing>
      </w:r>
      <w:r w:rsidR="00873256">
        <w:rPr>
          <w:rFonts w:ascii="Arial" w:hAnsi="Arial" w:cs="Arial"/>
          <w:b/>
          <w:sz w:val="68"/>
          <w:szCs w:val="68"/>
        </w:rPr>
        <w:t xml:space="preserve">                          </w:t>
      </w:r>
      <w:r w:rsidR="00873256" w:rsidRPr="00B22B17">
        <w:rPr>
          <w:rFonts w:ascii="Arial" w:hAnsi="Arial" w:cs="Arial"/>
          <w:b/>
          <w:bCs/>
          <w:noProof/>
        </w:rPr>
        <w:drawing>
          <wp:inline distT="0" distB="0" distL="0" distR="0" wp14:anchorId="1347D0A5" wp14:editId="451BF88C">
            <wp:extent cx="2538046" cy="65838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6550" cy="657993"/>
                    </a:xfrm>
                    <a:prstGeom prst="rect">
                      <a:avLst/>
                    </a:prstGeom>
                    <a:noFill/>
                  </pic:spPr>
                </pic:pic>
              </a:graphicData>
            </a:graphic>
          </wp:inline>
        </w:drawing>
      </w:r>
      <w:r w:rsidR="00873256">
        <w:rPr>
          <w:rFonts w:ascii="Arial" w:hAnsi="Arial" w:cs="Arial"/>
          <w:b/>
          <w:sz w:val="68"/>
          <w:szCs w:val="68"/>
        </w:rPr>
        <w:t xml:space="preserve"> </w:t>
      </w:r>
    </w:p>
    <w:p w:rsidR="00772F11" w:rsidRDefault="00772F11" w:rsidP="0044770A">
      <w:pPr>
        <w:jc w:val="center"/>
        <w:rPr>
          <w:rFonts w:ascii="Arial" w:hAnsi="Arial" w:cs="Arial"/>
          <w:b/>
          <w:sz w:val="68"/>
          <w:szCs w:val="68"/>
        </w:rPr>
      </w:pPr>
    </w:p>
    <w:p w:rsidR="00CD62FF" w:rsidRDefault="00CD62FF" w:rsidP="00CD62FF">
      <w:pPr>
        <w:jc w:val="center"/>
        <w:rPr>
          <w:rFonts w:ascii="Arial" w:hAnsi="Arial" w:cs="Arial"/>
          <w:b/>
          <w:sz w:val="68"/>
          <w:szCs w:val="68"/>
        </w:rPr>
      </w:pPr>
    </w:p>
    <w:p w:rsidR="00CD62FF" w:rsidRDefault="00CD62FF" w:rsidP="00CD62FF">
      <w:pPr>
        <w:jc w:val="center"/>
        <w:rPr>
          <w:rFonts w:ascii="Arial" w:hAnsi="Arial" w:cs="Arial"/>
          <w:b/>
          <w:sz w:val="68"/>
          <w:szCs w:val="68"/>
        </w:rPr>
      </w:pPr>
    </w:p>
    <w:p w:rsidR="00772F11" w:rsidRPr="00B87003" w:rsidRDefault="00CD62FF" w:rsidP="00CD62FF">
      <w:pPr>
        <w:jc w:val="center"/>
        <w:rPr>
          <w:rFonts w:ascii="Arial" w:hAnsi="Arial" w:cs="Arial"/>
          <w:b/>
          <w:sz w:val="40"/>
          <w:szCs w:val="40"/>
        </w:rPr>
      </w:pPr>
      <w:r w:rsidRPr="00B87003">
        <w:rPr>
          <w:rFonts w:ascii="Arial" w:hAnsi="Arial" w:cs="Arial"/>
          <w:b/>
          <w:sz w:val="40"/>
          <w:szCs w:val="40"/>
        </w:rPr>
        <w:t>G</w:t>
      </w:r>
      <w:r w:rsidR="0044770A" w:rsidRPr="00B87003">
        <w:rPr>
          <w:rFonts w:ascii="Arial" w:hAnsi="Arial" w:cs="Arial"/>
          <w:b/>
          <w:sz w:val="40"/>
          <w:szCs w:val="40"/>
        </w:rPr>
        <w:t xml:space="preserve">uidance notes for the </w:t>
      </w:r>
    </w:p>
    <w:p w:rsidR="00772F11" w:rsidRPr="00B87003" w:rsidRDefault="00772F11" w:rsidP="0044770A">
      <w:pPr>
        <w:jc w:val="center"/>
        <w:rPr>
          <w:rFonts w:ascii="Arial" w:hAnsi="Arial" w:cs="Arial"/>
          <w:b/>
          <w:sz w:val="40"/>
          <w:szCs w:val="40"/>
        </w:rPr>
      </w:pPr>
    </w:p>
    <w:p w:rsidR="0044770A" w:rsidRPr="00B87003" w:rsidRDefault="00C904DF" w:rsidP="0044770A">
      <w:pPr>
        <w:jc w:val="center"/>
        <w:rPr>
          <w:rFonts w:ascii="Arial" w:hAnsi="Arial" w:cs="Arial"/>
          <w:b/>
          <w:sz w:val="40"/>
          <w:szCs w:val="40"/>
        </w:rPr>
      </w:pPr>
      <w:proofErr w:type="gramStart"/>
      <w:r w:rsidRPr="00B87003">
        <w:rPr>
          <w:rFonts w:ascii="Arial" w:hAnsi="Arial" w:cs="Arial"/>
          <w:b/>
          <w:sz w:val="40"/>
          <w:szCs w:val="40"/>
        </w:rPr>
        <w:t>Carers</w:t>
      </w:r>
      <w:proofErr w:type="gramEnd"/>
      <w:r w:rsidRPr="00B87003">
        <w:rPr>
          <w:rFonts w:ascii="Arial" w:hAnsi="Arial" w:cs="Arial"/>
          <w:b/>
          <w:sz w:val="40"/>
          <w:szCs w:val="40"/>
        </w:rPr>
        <w:t xml:space="preserve"> project related funding</w:t>
      </w:r>
      <w:r w:rsidR="004272B6" w:rsidRPr="00B87003">
        <w:rPr>
          <w:rFonts w:ascii="Arial" w:hAnsi="Arial" w:cs="Arial"/>
          <w:b/>
          <w:sz w:val="40"/>
          <w:szCs w:val="40"/>
        </w:rPr>
        <w:t xml:space="preserve"> 2018-</w:t>
      </w:r>
      <w:r w:rsidRPr="00B87003">
        <w:rPr>
          <w:rFonts w:ascii="Arial" w:hAnsi="Arial" w:cs="Arial"/>
          <w:b/>
          <w:sz w:val="40"/>
          <w:szCs w:val="40"/>
        </w:rPr>
        <w:t>19</w:t>
      </w:r>
    </w:p>
    <w:p w:rsidR="0044770A" w:rsidRPr="005775AE" w:rsidRDefault="0044770A" w:rsidP="0044770A">
      <w:pPr>
        <w:jc w:val="center"/>
        <w:rPr>
          <w:rFonts w:ascii="Arial" w:hAnsi="Arial" w:cs="Arial"/>
          <w:b/>
          <w:sz w:val="72"/>
          <w:szCs w:val="72"/>
        </w:rPr>
      </w:pPr>
    </w:p>
    <w:p w:rsidR="0044770A" w:rsidRPr="00B87003" w:rsidRDefault="0044770A" w:rsidP="0044770A">
      <w:pPr>
        <w:jc w:val="center"/>
        <w:rPr>
          <w:rFonts w:ascii="Arial" w:hAnsi="Arial" w:cs="Arial"/>
          <w:b/>
          <w:sz w:val="40"/>
          <w:szCs w:val="40"/>
        </w:rPr>
      </w:pPr>
      <w:r w:rsidRPr="00B87003">
        <w:rPr>
          <w:rFonts w:ascii="Arial" w:hAnsi="Arial" w:cs="Arial"/>
          <w:b/>
          <w:sz w:val="40"/>
          <w:szCs w:val="40"/>
        </w:rPr>
        <w:t>Application Stage</w:t>
      </w:r>
    </w:p>
    <w:p w:rsidR="007608D3" w:rsidRDefault="007608D3"/>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B87003" w:rsidRDefault="00B87003" w:rsidP="00CD62FF">
      <w:pPr>
        <w:jc w:val="center"/>
        <w:rPr>
          <w:rFonts w:ascii="Arial" w:hAnsi="Arial" w:cs="Arial"/>
          <w:b/>
          <w:sz w:val="28"/>
          <w:u w:val="single"/>
        </w:rPr>
      </w:pPr>
    </w:p>
    <w:p w:rsidR="00B87003" w:rsidRDefault="00B87003" w:rsidP="00CD62FF">
      <w:pPr>
        <w:jc w:val="center"/>
        <w:rPr>
          <w:rFonts w:ascii="Arial" w:hAnsi="Arial" w:cs="Arial"/>
          <w:b/>
          <w:sz w:val="28"/>
          <w:u w:val="single"/>
        </w:rPr>
      </w:pPr>
    </w:p>
    <w:p w:rsidR="00B87003" w:rsidRDefault="00B87003" w:rsidP="00CD62FF">
      <w:pPr>
        <w:jc w:val="center"/>
        <w:rPr>
          <w:rFonts w:ascii="Arial" w:hAnsi="Arial" w:cs="Arial"/>
          <w:b/>
          <w:sz w:val="28"/>
          <w:u w:val="single"/>
        </w:rPr>
      </w:pPr>
    </w:p>
    <w:p w:rsidR="00B87003" w:rsidRDefault="00B87003" w:rsidP="00CD62FF">
      <w:pPr>
        <w:jc w:val="center"/>
        <w:rPr>
          <w:rFonts w:ascii="Arial" w:hAnsi="Arial" w:cs="Arial"/>
          <w:b/>
          <w:sz w:val="28"/>
          <w:u w:val="single"/>
        </w:rPr>
      </w:pPr>
    </w:p>
    <w:p w:rsidR="00B87003" w:rsidRDefault="00B87003" w:rsidP="00CD62FF">
      <w:pPr>
        <w:jc w:val="center"/>
        <w:rPr>
          <w:rFonts w:ascii="Arial" w:hAnsi="Arial" w:cs="Arial"/>
          <w:b/>
          <w:sz w:val="28"/>
          <w:u w:val="single"/>
        </w:rPr>
      </w:pPr>
    </w:p>
    <w:p w:rsidR="00B87003" w:rsidRDefault="00B87003" w:rsidP="00CD62FF">
      <w:pPr>
        <w:jc w:val="center"/>
        <w:rPr>
          <w:rFonts w:ascii="Arial" w:hAnsi="Arial" w:cs="Arial"/>
          <w:b/>
          <w:sz w:val="28"/>
          <w:u w:val="single"/>
        </w:rPr>
      </w:pPr>
    </w:p>
    <w:p w:rsidR="00B87003" w:rsidRDefault="00B87003" w:rsidP="00CD62FF">
      <w:pPr>
        <w:jc w:val="center"/>
        <w:rPr>
          <w:rFonts w:ascii="Arial" w:hAnsi="Arial" w:cs="Arial"/>
          <w:b/>
          <w:sz w:val="28"/>
          <w:u w:val="single"/>
        </w:rPr>
      </w:pPr>
    </w:p>
    <w:p w:rsidR="00873256" w:rsidRDefault="00873256" w:rsidP="00B87003">
      <w:pPr>
        <w:rPr>
          <w:rFonts w:ascii="Arial" w:hAnsi="Arial" w:cs="Arial"/>
          <w:b/>
          <w:sz w:val="28"/>
          <w:u w:val="single"/>
        </w:rPr>
      </w:pPr>
    </w:p>
    <w:p w:rsidR="0044770A" w:rsidRDefault="0044770A" w:rsidP="00CF0A0F">
      <w:pPr>
        <w:pStyle w:val="ListParagraph"/>
        <w:numPr>
          <w:ilvl w:val="0"/>
          <w:numId w:val="7"/>
        </w:numPr>
        <w:ind w:left="709" w:hanging="709"/>
        <w:jc w:val="both"/>
        <w:rPr>
          <w:rFonts w:ascii="Arial" w:hAnsi="Arial" w:cs="Arial"/>
          <w:b/>
          <w:sz w:val="22"/>
          <w:szCs w:val="22"/>
          <w:u w:val="single"/>
        </w:rPr>
      </w:pPr>
      <w:r w:rsidRPr="00CF0A0F">
        <w:rPr>
          <w:rFonts w:ascii="Arial" w:hAnsi="Arial" w:cs="Arial"/>
          <w:b/>
          <w:sz w:val="22"/>
          <w:szCs w:val="22"/>
          <w:u w:val="single"/>
        </w:rPr>
        <w:lastRenderedPageBreak/>
        <w:t>Introduction</w:t>
      </w:r>
    </w:p>
    <w:p w:rsidR="00CF0A0F" w:rsidRPr="00CF0A0F" w:rsidRDefault="00CF0A0F" w:rsidP="00CF0A0F">
      <w:pPr>
        <w:pStyle w:val="ListParagraph"/>
        <w:ind w:left="360"/>
        <w:jc w:val="both"/>
        <w:rPr>
          <w:rFonts w:ascii="Arial" w:hAnsi="Arial" w:cs="Arial"/>
          <w:b/>
          <w:sz w:val="22"/>
          <w:szCs w:val="22"/>
          <w:u w:val="single"/>
        </w:rPr>
      </w:pPr>
    </w:p>
    <w:p w:rsidR="00CF0A0F" w:rsidRPr="00CF0A0F" w:rsidRDefault="0044770A"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 xml:space="preserve">Thank you for </w:t>
      </w:r>
      <w:r w:rsidR="00B87003" w:rsidRPr="00CF0A0F">
        <w:rPr>
          <w:rFonts w:ascii="Arial" w:hAnsi="Arial" w:cs="Arial"/>
          <w:sz w:val="22"/>
          <w:szCs w:val="22"/>
        </w:rPr>
        <w:t>your interest in this project-related funding.</w:t>
      </w:r>
      <w:r w:rsidR="00EE12A7" w:rsidRPr="00CF0A0F">
        <w:rPr>
          <w:rFonts w:ascii="Arial" w:hAnsi="Arial" w:cs="Arial"/>
          <w:sz w:val="22"/>
          <w:szCs w:val="22"/>
        </w:rPr>
        <w:t xml:space="preserve"> </w:t>
      </w:r>
      <w:r w:rsidRPr="00CF0A0F">
        <w:rPr>
          <w:rFonts w:ascii="Arial" w:hAnsi="Arial" w:cs="Arial"/>
          <w:sz w:val="22"/>
          <w:szCs w:val="22"/>
        </w:rPr>
        <w:t>We recommend that you carefully read through these guidance notes before you complete your application.</w:t>
      </w:r>
    </w:p>
    <w:p w:rsidR="00CF0A0F" w:rsidRPr="00CF0A0F" w:rsidRDefault="0044770A" w:rsidP="00CF0A0F">
      <w:pPr>
        <w:pStyle w:val="ListParagraph"/>
        <w:ind w:left="709"/>
        <w:jc w:val="both"/>
        <w:rPr>
          <w:rFonts w:ascii="Arial" w:hAnsi="Arial" w:cs="Arial"/>
          <w:b/>
          <w:sz w:val="22"/>
          <w:szCs w:val="22"/>
        </w:rPr>
      </w:pPr>
      <w:r w:rsidRPr="00CF0A0F">
        <w:rPr>
          <w:rFonts w:ascii="Arial" w:hAnsi="Arial" w:cs="Arial"/>
          <w:sz w:val="22"/>
          <w:szCs w:val="22"/>
        </w:rPr>
        <w:t xml:space="preserve"> </w:t>
      </w:r>
    </w:p>
    <w:p w:rsidR="0044770A" w:rsidRPr="00CF0A0F" w:rsidRDefault="00CF0A0F" w:rsidP="00CF0A0F">
      <w:pPr>
        <w:pStyle w:val="ListParagraph"/>
        <w:numPr>
          <w:ilvl w:val="1"/>
          <w:numId w:val="7"/>
        </w:numPr>
        <w:ind w:left="709" w:hanging="709"/>
        <w:jc w:val="both"/>
        <w:rPr>
          <w:rFonts w:ascii="Arial" w:hAnsi="Arial" w:cs="Arial"/>
          <w:b/>
          <w:sz w:val="22"/>
          <w:szCs w:val="22"/>
        </w:rPr>
      </w:pPr>
      <w:r>
        <w:rPr>
          <w:rFonts w:ascii="Arial" w:hAnsi="Arial" w:cs="Arial"/>
          <w:sz w:val="22"/>
          <w:szCs w:val="22"/>
        </w:rPr>
        <w:t>These guidance notes relate to the Specification for Carers Project Related Funding and the Application Form.</w:t>
      </w:r>
      <w:r w:rsidR="0044770A" w:rsidRPr="00CF0A0F">
        <w:rPr>
          <w:rFonts w:ascii="Arial" w:hAnsi="Arial" w:cs="Arial"/>
          <w:sz w:val="22"/>
          <w:szCs w:val="22"/>
        </w:rPr>
        <w:t xml:space="preserve"> </w:t>
      </w:r>
    </w:p>
    <w:p w:rsidR="00CF0A0F" w:rsidRPr="00776AE0" w:rsidRDefault="00CF0A0F" w:rsidP="00776AE0">
      <w:pPr>
        <w:jc w:val="both"/>
        <w:rPr>
          <w:rFonts w:ascii="Arial" w:hAnsi="Arial" w:cs="Arial"/>
          <w:b/>
          <w:sz w:val="22"/>
          <w:szCs w:val="22"/>
        </w:rPr>
      </w:pPr>
    </w:p>
    <w:p w:rsidR="00CF0A0F" w:rsidRPr="00CF0A0F" w:rsidRDefault="0044770A" w:rsidP="00CF0A0F">
      <w:pPr>
        <w:pStyle w:val="ListParagraph"/>
        <w:numPr>
          <w:ilvl w:val="0"/>
          <w:numId w:val="7"/>
        </w:numPr>
        <w:ind w:left="709" w:hanging="709"/>
        <w:jc w:val="both"/>
        <w:rPr>
          <w:rFonts w:ascii="Arial" w:hAnsi="Arial" w:cs="Arial"/>
          <w:b/>
          <w:sz w:val="22"/>
          <w:szCs w:val="22"/>
        </w:rPr>
      </w:pPr>
      <w:r w:rsidRPr="00CF0A0F">
        <w:rPr>
          <w:rFonts w:ascii="Arial" w:hAnsi="Arial" w:cs="Arial"/>
          <w:b/>
          <w:sz w:val="22"/>
          <w:szCs w:val="22"/>
          <w:u w:val="single"/>
        </w:rPr>
        <w:t>How to apply</w:t>
      </w:r>
    </w:p>
    <w:p w:rsidR="00CF0A0F" w:rsidRPr="00CF0A0F" w:rsidRDefault="00CF0A0F" w:rsidP="00CF0A0F">
      <w:pPr>
        <w:pStyle w:val="ListParagraph"/>
        <w:ind w:left="360"/>
        <w:jc w:val="both"/>
        <w:rPr>
          <w:rFonts w:ascii="Arial" w:hAnsi="Arial" w:cs="Arial"/>
          <w:b/>
          <w:sz w:val="22"/>
          <w:szCs w:val="22"/>
        </w:rPr>
      </w:pPr>
    </w:p>
    <w:p w:rsidR="0044770A" w:rsidRPr="00CF0A0F" w:rsidRDefault="0044770A"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 xml:space="preserve">This is a competitive process and the funding decisions will be based on the information you supply.   </w:t>
      </w:r>
    </w:p>
    <w:p w:rsidR="00CF0A0F" w:rsidRPr="00CF0A0F" w:rsidRDefault="00CF0A0F" w:rsidP="00CF0A0F">
      <w:pPr>
        <w:pStyle w:val="ListParagraph"/>
        <w:ind w:left="709"/>
        <w:jc w:val="both"/>
        <w:rPr>
          <w:rFonts w:ascii="Arial" w:hAnsi="Arial" w:cs="Arial"/>
          <w:b/>
          <w:sz w:val="22"/>
          <w:szCs w:val="22"/>
        </w:rPr>
      </w:pPr>
    </w:p>
    <w:p w:rsidR="00CF0A0F" w:rsidRPr="00CF0A0F" w:rsidRDefault="00165114" w:rsidP="00CF0A0F">
      <w:pPr>
        <w:pStyle w:val="ListParagraph"/>
        <w:numPr>
          <w:ilvl w:val="1"/>
          <w:numId w:val="7"/>
        </w:numPr>
        <w:ind w:left="709" w:hanging="709"/>
        <w:jc w:val="both"/>
        <w:rPr>
          <w:rFonts w:ascii="Arial" w:hAnsi="Arial" w:cs="Arial"/>
          <w:b/>
          <w:sz w:val="22"/>
          <w:szCs w:val="22"/>
        </w:rPr>
      </w:pPr>
      <w:proofErr w:type="gramStart"/>
      <w:r w:rsidRPr="00CF0A0F">
        <w:rPr>
          <w:rFonts w:ascii="Arial" w:hAnsi="Arial" w:cs="Arial"/>
          <w:sz w:val="22"/>
          <w:szCs w:val="22"/>
        </w:rPr>
        <w:t>O</w:t>
      </w:r>
      <w:r w:rsidR="0044770A" w:rsidRPr="00CF0A0F">
        <w:rPr>
          <w:rFonts w:ascii="Arial" w:hAnsi="Arial" w:cs="Arial"/>
          <w:sz w:val="22"/>
          <w:szCs w:val="22"/>
        </w:rPr>
        <w:t>rganisations</w:t>
      </w:r>
      <w:proofErr w:type="gramEnd"/>
      <w:r w:rsidR="0044770A" w:rsidRPr="00CF0A0F">
        <w:rPr>
          <w:rFonts w:ascii="Arial" w:hAnsi="Arial" w:cs="Arial"/>
          <w:sz w:val="22"/>
          <w:szCs w:val="22"/>
        </w:rPr>
        <w:t xml:space="preserve"> who do not meet the criteria required in the essential documents checklist</w:t>
      </w:r>
      <w:r w:rsidR="004C0A52" w:rsidRPr="00CF0A0F">
        <w:rPr>
          <w:rFonts w:ascii="Arial" w:hAnsi="Arial" w:cs="Arial"/>
          <w:sz w:val="22"/>
          <w:szCs w:val="22"/>
        </w:rPr>
        <w:t xml:space="preserve"> </w:t>
      </w:r>
      <w:r w:rsidR="0044770A" w:rsidRPr="00CF0A0F">
        <w:rPr>
          <w:rFonts w:ascii="Arial" w:hAnsi="Arial" w:cs="Arial"/>
          <w:sz w:val="22"/>
          <w:szCs w:val="22"/>
        </w:rPr>
        <w:t xml:space="preserve">by the stated deadline of </w:t>
      </w:r>
      <w:r w:rsidR="002B5350" w:rsidRPr="00CF0A0F">
        <w:rPr>
          <w:rFonts w:ascii="Arial" w:hAnsi="Arial" w:cs="Arial"/>
          <w:b/>
          <w:sz w:val="22"/>
          <w:szCs w:val="22"/>
        </w:rPr>
        <w:t>12 noon</w:t>
      </w:r>
      <w:r w:rsidR="002B5350" w:rsidRPr="00CF0A0F">
        <w:rPr>
          <w:rFonts w:ascii="Arial" w:hAnsi="Arial" w:cs="Arial"/>
          <w:sz w:val="22"/>
          <w:szCs w:val="22"/>
        </w:rPr>
        <w:t xml:space="preserve"> </w:t>
      </w:r>
      <w:r w:rsidR="00B87003" w:rsidRPr="00CF0A0F">
        <w:rPr>
          <w:rFonts w:ascii="Arial" w:hAnsi="Arial" w:cs="Arial"/>
          <w:b/>
          <w:sz w:val="22"/>
          <w:szCs w:val="22"/>
        </w:rPr>
        <w:t xml:space="preserve">Monday </w:t>
      </w:r>
      <w:r w:rsidR="00A258EE">
        <w:rPr>
          <w:rFonts w:ascii="Arial" w:hAnsi="Arial" w:cs="Arial"/>
          <w:b/>
          <w:sz w:val="22"/>
          <w:szCs w:val="22"/>
        </w:rPr>
        <w:t>10</w:t>
      </w:r>
      <w:r w:rsidR="00A258EE" w:rsidRPr="00A258EE">
        <w:rPr>
          <w:rFonts w:ascii="Arial" w:hAnsi="Arial" w:cs="Arial"/>
          <w:b/>
          <w:sz w:val="22"/>
          <w:szCs w:val="22"/>
          <w:vertAlign w:val="superscript"/>
        </w:rPr>
        <w:t>th</w:t>
      </w:r>
      <w:r w:rsidR="00A258EE">
        <w:rPr>
          <w:rFonts w:ascii="Arial" w:hAnsi="Arial" w:cs="Arial"/>
          <w:b/>
          <w:sz w:val="22"/>
          <w:szCs w:val="22"/>
        </w:rPr>
        <w:t xml:space="preserve"> September </w:t>
      </w:r>
      <w:r w:rsidR="004C0A52" w:rsidRPr="00CF0A0F">
        <w:rPr>
          <w:rFonts w:ascii="Arial" w:hAnsi="Arial" w:cs="Arial"/>
          <w:b/>
          <w:sz w:val="22"/>
          <w:szCs w:val="22"/>
        </w:rPr>
        <w:t>2018</w:t>
      </w:r>
      <w:r w:rsidR="0044770A" w:rsidRPr="00CF0A0F">
        <w:rPr>
          <w:rFonts w:ascii="Arial" w:hAnsi="Arial" w:cs="Arial"/>
          <w:sz w:val="22"/>
          <w:szCs w:val="22"/>
        </w:rPr>
        <w:t xml:space="preserve">, will have their applications refused, without the opportunity to re-apply. </w:t>
      </w:r>
    </w:p>
    <w:p w:rsidR="00CF0A0F" w:rsidRPr="00CF0A0F" w:rsidRDefault="00CF0A0F" w:rsidP="00CF0A0F">
      <w:pPr>
        <w:pStyle w:val="ListParagraph"/>
        <w:jc w:val="both"/>
        <w:rPr>
          <w:rFonts w:ascii="Arial" w:hAnsi="Arial" w:cs="Arial"/>
          <w:sz w:val="22"/>
          <w:szCs w:val="22"/>
        </w:rPr>
      </w:pPr>
    </w:p>
    <w:p w:rsidR="0044770A" w:rsidRPr="00CF0A0F" w:rsidRDefault="0044770A"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 xml:space="preserve">Responsibility for ensuring </w:t>
      </w:r>
      <w:r w:rsidR="00CF0A0F" w:rsidRPr="00CF0A0F">
        <w:rPr>
          <w:rFonts w:ascii="Arial" w:hAnsi="Arial" w:cs="Arial"/>
          <w:sz w:val="22"/>
          <w:szCs w:val="22"/>
        </w:rPr>
        <w:t xml:space="preserve">a complete submission </w:t>
      </w:r>
      <w:r w:rsidRPr="00CF0A0F">
        <w:rPr>
          <w:rFonts w:ascii="Arial" w:hAnsi="Arial" w:cs="Arial"/>
          <w:sz w:val="22"/>
          <w:szCs w:val="22"/>
        </w:rPr>
        <w:t xml:space="preserve">is </w:t>
      </w:r>
      <w:r w:rsidR="00EE12A7" w:rsidRPr="00CF0A0F">
        <w:rPr>
          <w:rFonts w:ascii="Arial" w:hAnsi="Arial" w:cs="Arial"/>
          <w:sz w:val="22"/>
          <w:szCs w:val="22"/>
        </w:rPr>
        <w:t xml:space="preserve">received by the </w:t>
      </w:r>
      <w:r w:rsidRPr="00CF0A0F">
        <w:rPr>
          <w:rFonts w:ascii="Arial" w:hAnsi="Arial" w:cs="Arial"/>
          <w:sz w:val="22"/>
          <w:szCs w:val="22"/>
        </w:rPr>
        <w:t>Council</w:t>
      </w:r>
      <w:r w:rsidR="00CF0A0F">
        <w:rPr>
          <w:rFonts w:ascii="Arial" w:hAnsi="Arial" w:cs="Arial"/>
          <w:sz w:val="22"/>
          <w:szCs w:val="22"/>
        </w:rPr>
        <w:t xml:space="preserve"> and the NHS Southend Clinical Commissioning Group</w:t>
      </w:r>
      <w:r w:rsidRPr="00CF0A0F">
        <w:rPr>
          <w:rFonts w:ascii="Arial" w:hAnsi="Arial" w:cs="Arial"/>
          <w:sz w:val="22"/>
          <w:szCs w:val="22"/>
        </w:rPr>
        <w:t xml:space="preserve"> in good time lies</w:t>
      </w:r>
      <w:r w:rsidR="00C47B07" w:rsidRPr="00CF0A0F">
        <w:rPr>
          <w:rFonts w:ascii="Arial" w:hAnsi="Arial" w:cs="Arial"/>
          <w:sz w:val="22"/>
          <w:szCs w:val="22"/>
        </w:rPr>
        <w:t xml:space="preserve"> with the applying organisations</w:t>
      </w:r>
      <w:r w:rsidRPr="00CF0A0F">
        <w:rPr>
          <w:rFonts w:ascii="Arial" w:hAnsi="Arial" w:cs="Arial"/>
          <w:sz w:val="22"/>
          <w:szCs w:val="22"/>
        </w:rPr>
        <w:t xml:space="preserve">. </w:t>
      </w:r>
    </w:p>
    <w:p w:rsidR="00CF0A0F" w:rsidRPr="00CF0A0F" w:rsidRDefault="00CF0A0F" w:rsidP="00CF0A0F">
      <w:pPr>
        <w:pStyle w:val="ListParagraph"/>
        <w:jc w:val="both"/>
        <w:rPr>
          <w:rFonts w:ascii="Arial" w:hAnsi="Arial" w:cs="Arial"/>
          <w:b/>
          <w:sz w:val="22"/>
          <w:szCs w:val="22"/>
        </w:rPr>
      </w:pPr>
    </w:p>
    <w:p w:rsidR="00CF0A0F" w:rsidRPr="00CF0A0F" w:rsidRDefault="0044770A"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 xml:space="preserve">If your </w:t>
      </w:r>
      <w:r w:rsidR="00B87003" w:rsidRPr="00CF0A0F">
        <w:rPr>
          <w:rFonts w:ascii="Arial" w:hAnsi="Arial" w:cs="Arial"/>
          <w:sz w:val="22"/>
          <w:szCs w:val="22"/>
        </w:rPr>
        <w:t xml:space="preserve">application </w:t>
      </w:r>
      <w:r w:rsidRPr="00CF0A0F">
        <w:rPr>
          <w:rFonts w:ascii="Arial" w:hAnsi="Arial" w:cs="Arial"/>
          <w:sz w:val="22"/>
          <w:szCs w:val="22"/>
        </w:rPr>
        <w:t xml:space="preserve">meets the </w:t>
      </w:r>
      <w:r w:rsidR="00B87003" w:rsidRPr="00CF0A0F">
        <w:rPr>
          <w:rFonts w:ascii="Arial" w:hAnsi="Arial" w:cs="Arial"/>
          <w:sz w:val="22"/>
          <w:szCs w:val="22"/>
        </w:rPr>
        <w:t xml:space="preserve">required project outcome </w:t>
      </w:r>
      <w:r w:rsidRPr="00CF0A0F">
        <w:rPr>
          <w:rFonts w:ascii="Arial" w:hAnsi="Arial" w:cs="Arial"/>
          <w:sz w:val="22"/>
          <w:szCs w:val="22"/>
        </w:rPr>
        <w:t xml:space="preserve">criteria </w:t>
      </w:r>
      <w:r w:rsidR="00B87003" w:rsidRPr="00CF0A0F">
        <w:rPr>
          <w:rFonts w:ascii="Arial" w:hAnsi="Arial" w:cs="Arial"/>
          <w:sz w:val="22"/>
          <w:szCs w:val="22"/>
        </w:rPr>
        <w:t xml:space="preserve">and is short-listed </w:t>
      </w:r>
      <w:r w:rsidRPr="00CF0A0F">
        <w:rPr>
          <w:rFonts w:ascii="Arial" w:hAnsi="Arial" w:cs="Arial"/>
          <w:sz w:val="22"/>
          <w:szCs w:val="22"/>
        </w:rPr>
        <w:t xml:space="preserve">you will also be asked to make </w:t>
      </w:r>
      <w:r w:rsidR="004C0A52" w:rsidRPr="00CF0A0F">
        <w:rPr>
          <w:rFonts w:ascii="Arial" w:hAnsi="Arial" w:cs="Arial"/>
          <w:sz w:val="22"/>
          <w:szCs w:val="22"/>
        </w:rPr>
        <w:t xml:space="preserve">representation </w:t>
      </w:r>
      <w:r w:rsidRPr="00CF0A0F">
        <w:rPr>
          <w:rFonts w:ascii="Arial" w:hAnsi="Arial" w:cs="Arial"/>
          <w:sz w:val="22"/>
          <w:szCs w:val="22"/>
        </w:rPr>
        <w:t xml:space="preserve">in person to the </w:t>
      </w:r>
      <w:r w:rsidR="004C0A52" w:rsidRPr="00CF0A0F">
        <w:rPr>
          <w:rFonts w:ascii="Arial" w:hAnsi="Arial" w:cs="Arial"/>
          <w:sz w:val="22"/>
          <w:szCs w:val="22"/>
        </w:rPr>
        <w:t>Project Related Funding Panel (PRFP)</w:t>
      </w:r>
      <w:r w:rsidR="00B87003" w:rsidRPr="00CF0A0F">
        <w:rPr>
          <w:rFonts w:ascii="Arial" w:hAnsi="Arial" w:cs="Arial"/>
          <w:sz w:val="22"/>
          <w:szCs w:val="22"/>
        </w:rPr>
        <w:t>.</w:t>
      </w:r>
      <w:r w:rsidRPr="00CF0A0F">
        <w:rPr>
          <w:rFonts w:ascii="Arial" w:hAnsi="Arial" w:cs="Arial"/>
          <w:sz w:val="22"/>
          <w:szCs w:val="22"/>
        </w:rPr>
        <w:t xml:space="preserve">  </w:t>
      </w:r>
    </w:p>
    <w:p w:rsidR="00CF0A0F" w:rsidRPr="00CF0A0F" w:rsidRDefault="00CF0A0F" w:rsidP="00CF0A0F">
      <w:pPr>
        <w:pStyle w:val="ListParagraph"/>
        <w:jc w:val="both"/>
        <w:rPr>
          <w:rFonts w:ascii="Arial" w:hAnsi="Arial" w:cs="Arial"/>
          <w:sz w:val="22"/>
          <w:szCs w:val="22"/>
        </w:rPr>
      </w:pPr>
    </w:p>
    <w:p w:rsidR="00C47B07" w:rsidRPr="00CF0A0F" w:rsidRDefault="0044770A"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 xml:space="preserve">The </w:t>
      </w:r>
      <w:r w:rsidR="00B87003" w:rsidRPr="00CF0A0F">
        <w:rPr>
          <w:rFonts w:ascii="Arial" w:hAnsi="Arial" w:cs="Arial"/>
          <w:sz w:val="22"/>
          <w:szCs w:val="22"/>
        </w:rPr>
        <w:t xml:space="preserve">date for presentation to the PRFP </w:t>
      </w:r>
      <w:r w:rsidRPr="00CF0A0F">
        <w:rPr>
          <w:rFonts w:ascii="Arial" w:hAnsi="Arial" w:cs="Arial"/>
          <w:sz w:val="22"/>
          <w:szCs w:val="22"/>
        </w:rPr>
        <w:t xml:space="preserve">will be confirmed after the application process closes and you will be notified </w:t>
      </w:r>
      <w:r w:rsidR="00B87003" w:rsidRPr="00CF0A0F">
        <w:rPr>
          <w:rFonts w:ascii="Arial" w:hAnsi="Arial" w:cs="Arial"/>
          <w:sz w:val="22"/>
          <w:szCs w:val="22"/>
        </w:rPr>
        <w:t xml:space="preserve">if you are required to </w:t>
      </w:r>
      <w:r w:rsidRPr="00CF0A0F">
        <w:rPr>
          <w:rFonts w:ascii="Arial" w:hAnsi="Arial" w:cs="Arial"/>
          <w:sz w:val="22"/>
          <w:szCs w:val="22"/>
        </w:rPr>
        <w:t xml:space="preserve">attend. </w:t>
      </w:r>
      <w:r w:rsidR="00B87003" w:rsidRPr="00CF0A0F">
        <w:rPr>
          <w:rFonts w:ascii="Arial" w:hAnsi="Arial" w:cs="Arial"/>
          <w:sz w:val="22"/>
          <w:szCs w:val="22"/>
        </w:rPr>
        <w:t xml:space="preserve">The presentations will take place </w:t>
      </w:r>
      <w:r w:rsidR="00A80DAB">
        <w:rPr>
          <w:rFonts w:ascii="Arial" w:hAnsi="Arial" w:cs="Arial"/>
          <w:sz w:val="22"/>
          <w:szCs w:val="22"/>
        </w:rPr>
        <w:t xml:space="preserve">approximately </w:t>
      </w:r>
      <w:r w:rsidR="00A80DAB">
        <w:rPr>
          <w:rFonts w:ascii="Arial" w:hAnsi="Arial" w:cs="Arial"/>
          <w:b/>
          <w:sz w:val="22"/>
          <w:szCs w:val="22"/>
        </w:rPr>
        <w:t>28</w:t>
      </w:r>
      <w:r w:rsidR="00A80DAB" w:rsidRPr="00A80DAB">
        <w:rPr>
          <w:rFonts w:ascii="Arial" w:hAnsi="Arial" w:cs="Arial"/>
          <w:b/>
          <w:sz w:val="22"/>
          <w:szCs w:val="22"/>
          <w:vertAlign w:val="superscript"/>
        </w:rPr>
        <w:t>th</w:t>
      </w:r>
      <w:r w:rsidR="00A80DAB">
        <w:rPr>
          <w:rFonts w:ascii="Arial" w:hAnsi="Arial" w:cs="Arial"/>
          <w:b/>
          <w:sz w:val="22"/>
          <w:szCs w:val="22"/>
        </w:rPr>
        <w:t xml:space="preserve"> September</w:t>
      </w:r>
      <w:r w:rsidR="00B87003" w:rsidRPr="005839B1">
        <w:rPr>
          <w:rFonts w:ascii="Arial" w:hAnsi="Arial" w:cs="Arial"/>
          <w:b/>
          <w:sz w:val="22"/>
          <w:szCs w:val="22"/>
        </w:rPr>
        <w:t xml:space="preserve"> 2018.</w:t>
      </w:r>
      <w:r w:rsidR="00B87003" w:rsidRPr="00CF0A0F">
        <w:rPr>
          <w:rFonts w:ascii="Arial" w:hAnsi="Arial" w:cs="Arial"/>
          <w:sz w:val="22"/>
          <w:szCs w:val="22"/>
        </w:rPr>
        <w:t xml:space="preserve"> </w:t>
      </w:r>
      <w:r w:rsidR="00A80DAB">
        <w:rPr>
          <w:rFonts w:ascii="Arial" w:hAnsi="Arial" w:cs="Arial"/>
          <w:sz w:val="22"/>
          <w:szCs w:val="22"/>
        </w:rPr>
        <w:t xml:space="preserve">Letters will be sent to notify of interviews and confirmed date on the </w:t>
      </w:r>
      <w:r w:rsidR="00A80DAB" w:rsidRPr="00A80DAB">
        <w:rPr>
          <w:rFonts w:ascii="Arial" w:hAnsi="Arial" w:cs="Arial"/>
          <w:b/>
          <w:sz w:val="22"/>
          <w:szCs w:val="22"/>
        </w:rPr>
        <w:t>21</w:t>
      </w:r>
      <w:r w:rsidR="00A80DAB" w:rsidRPr="00A80DAB">
        <w:rPr>
          <w:rFonts w:ascii="Arial" w:hAnsi="Arial" w:cs="Arial"/>
          <w:b/>
          <w:sz w:val="22"/>
          <w:szCs w:val="22"/>
          <w:vertAlign w:val="superscript"/>
        </w:rPr>
        <w:t>st</w:t>
      </w:r>
      <w:r w:rsidR="00A80DAB" w:rsidRPr="00A80DAB">
        <w:rPr>
          <w:rFonts w:ascii="Arial" w:hAnsi="Arial" w:cs="Arial"/>
          <w:b/>
          <w:sz w:val="22"/>
          <w:szCs w:val="22"/>
        </w:rPr>
        <w:t xml:space="preserve"> September 2018</w:t>
      </w:r>
      <w:r w:rsidR="00A80DAB">
        <w:rPr>
          <w:rFonts w:ascii="Arial" w:hAnsi="Arial" w:cs="Arial"/>
          <w:sz w:val="22"/>
          <w:szCs w:val="22"/>
        </w:rPr>
        <w:t>.</w:t>
      </w:r>
    </w:p>
    <w:p w:rsidR="00CF0A0F" w:rsidRPr="00CF0A0F" w:rsidRDefault="00CF0A0F" w:rsidP="00CF0A0F">
      <w:pPr>
        <w:pStyle w:val="ListParagraph"/>
        <w:jc w:val="both"/>
        <w:rPr>
          <w:rFonts w:ascii="Arial" w:hAnsi="Arial" w:cs="Arial"/>
          <w:b/>
          <w:sz w:val="22"/>
          <w:szCs w:val="22"/>
        </w:rPr>
      </w:pPr>
    </w:p>
    <w:p w:rsidR="00C47B07" w:rsidRPr="00CF0A0F" w:rsidRDefault="00C47B07"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 xml:space="preserve">Be sure to use the application form to tell us how your </w:t>
      </w:r>
      <w:r w:rsidR="003231C0" w:rsidRPr="00CF0A0F">
        <w:rPr>
          <w:rFonts w:ascii="Arial" w:hAnsi="Arial" w:cs="Arial"/>
          <w:sz w:val="22"/>
          <w:szCs w:val="22"/>
        </w:rPr>
        <w:t>project</w:t>
      </w:r>
      <w:r w:rsidRPr="00CF0A0F">
        <w:rPr>
          <w:rFonts w:ascii="Arial" w:hAnsi="Arial" w:cs="Arial"/>
          <w:sz w:val="22"/>
          <w:szCs w:val="22"/>
        </w:rPr>
        <w:t xml:space="preserve"> will deliver our outcomes and priorities, how you will use the funds and how you will be able to show us how well your service is working.</w:t>
      </w:r>
    </w:p>
    <w:p w:rsidR="00CF0A0F" w:rsidRPr="00CF0A0F" w:rsidRDefault="00CF0A0F" w:rsidP="00CF0A0F">
      <w:pPr>
        <w:pStyle w:val="ListParagraph"/>
        <w:jc w:val="both"/>
        <w:rPr>
          <w:rFonts w:ascii="Arial" w:hAnsi="Arial" w:cs="Arial"/>
          <w:b/>
          <w:sz w:val="22"/>
          <w:szCs w:val="22"/>
        </w:rPr>
      </w:pPr>
    </w:p>
    <w:p w:rsidR="00C47B07" w:rsidRPr="005839B1" w:rsidRDefault="00C47B07"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 xml:space="preserve">Especially important for groups considering partnership and consortia bids are the issues of whose policies will be adopted (e.g. the lead agency) in the areas of quality, data protection, equal opportunities, safeguarding, client participation and complaints.  The lead agency should be satisfied that partner organisations have suitable policies in place for the work they are proposing to do.  </w:t>
      </w:r>
    </w:p>
    <w:p w:rsidR="00776AE0" w:rsidRPr="00800BCB" w:rsidRDefault="00776AE0" w:rsidP="00800BCB">
      <w:pPr>
        <w:rPr>
          <w:rFonts w:ascii="Arial" w:hAnsi="Arial" w:cs="Arial"/>
          <w:b/>
          <w:sz w:val="22"/>
          <w:szCs w:val="22"/>
        </w:rPr>
      </w:pPr>
    </w:p>
    <w:p w:rsidR="00CF0A0F" w:rsidRPr="00776AE0" w:rsidRDefault="00776AE0" w:rsidP="00776AE0">
      <w:pPr>
        <w:numPr>
          <w:ilvl w:val="1"/>
          <w:numId w:val="7"/>
        </w:numPr>
        <w:pBdr>
          <w:top w:val="nil"/>
          <w:left w:val="nil"/>
          <w:bottom w:val="nil"/>
          <w:right w:val="nil"/>
          <w:between w:val="nil"/>
          <w:bar w:val="nil"/>
        </w:pBdr>
        <w:spacing w:after="200" w:line="276" w:lineRule="auto"/>
        <w:ind w:left="709" w:hanging="709"/>
        <w:jc w:val="both"/>
        <w:rPr>
          <w:rFonts w:ascii="Arial" w:eastAsia="Arial Unicode MS" w:hAnsi="Arial" w:cs="Arial"/>
          <w:color w:val="000000"/>
          <w:sz w:val="22"/>
          <w:szCs w:val="22"/>
          <w:u w:color="000000"/>
          <w:bdr w:val="nil"/>
          <w:lang w:val="en-US"/>
        </w:rPr>
      </w:pPr>
      <w:r w:rsidRPr="00776AE0">
        <w:rPr>
          <w:rFonts w:ascii="Arial" w:eastAsia="Arial Unicode MS" w:hAnsi="Arial" w:cs="Arial"/>
          <w:color w:val="000000"/>
          <w:sz w:val="22"/>
          <w:szCs w:val="22"/>
          <w:u w:color="000000"/>
          <w:bdr w:val="nil"/>
          <w:lang w:val="en-US"/>
        </w:rPr>
        <w:t xml:space="preserve">The Application return date is </w:t>
      </w:r>
      <w:r w:rsidR="00A258EE" w:rsidRPr="00CF0A0F">
        <w:rPr>
          <w:rFonts w:ascii="Arial" w:hAnsi="Arial" w:cs="Arial"/>
          <w:b/>
          <w:sz w:val="22"/>
          <w:szCs w:val="22"/>
        </w:rPr>
        <w:t>12 noon</w:t>
      </w:r>
      <w:r w:rsidR="00A258EE" w:rsidRPr="00CF0A0F">
        <w:rPr>
          <w:rFonts w:ascii="Arial" w:hAnsi="Arial" w:cs="Arial"/>
          <w:sz w:val="22"/>
          <w:szCs w:val="22"/>
        </w:rPr>
        <w:t xml:space="preserve"> </w:t>
      </w:r>
      <w:r w:rsidR="00A258EE" w:rsidRPr="00CF0A0F">
        <w:rPr>
          <w:rFonts w:ascii="Arial" w:hAnsi="Arial" w:cs="Arial"/>
          <w:b/>
          <w:sz w:val="22"/>
          <w:szCs w:val="22"/>
        </w:rPr>
        <w:t xml:space="preserve">Monday </w:t>
      </w:r>
      <w:r w:rsidR="00A258EE">
        <w:rPr>
          <w:rFonts w:ascii="Arial" w:hAnsi="Arial" w:cs="Arial"/>
          <w:b/>
          <w:sz w:val="22"/>
          <w:szCs w:val="22"/>
        </w:rPr>
        <w:t>10</w:t>
      </w:r>
      <w:r w:rsidR="00A258EE" w:rsidRPr="00A258EE">
        <w:rPr>
          <w:rFonts w:ascii="Arial" w:hAnsi="Arial" w:cs="Arial"/>
          <w:b/>
          <w:sz w:val="22"/>
          <w:szCs w:val="22"/>
          <w:vertAlign w:val="superscript"/>
        </w:rPr>
        <w:t>th</w:t>
      </w:r>
      <w:r w:rsidR="00A258EE">
        <w:rPr>
          <w:rFonts w:ascii="Arial" w:hAnsi="Arial" w:cs="Arial"/>
          <w:b/>
          <w:sz w:val="22"/>
          <w:szCs w:val="22"/>
        </w:rPr>
        <w:t xml:space="preserve"> September </w:t>
      </w:r>
      <w:r w:rsidR="00A258EE" w:rsidRPr="00CF0A0F">
        <w:rPr>
          <w:rFonts w:ascii="Arial" w:hAnsi="Arial" w:cs="Arial"/>
          <w:b/>
          <w:sz w:val="22"/>
          <w:szCs w:val="22"/>
        </w:rPr>
        <w:t>2018</w:t>
      </w:r>
      <w:r w:rsidRPr="00776AE0">
        <w:rPr>
          <w:rFonts w:ascii="Arial" w:eastAsia="Arial Unicode MS" w:hAnsi="Arial" w:cs="Arial"/>
          <w:b/>
          <w:bCs/>
          <w:color w:val="000000"/>
          <w:sz w:val="22"/>
          <w:szCs w:val="22"/>
          <w:u w:color="000000"/>
          <w:bdr w:val="nil"/>
          <w:lang w:val="en-US"/>
        </w:rPr>
        <w:t xml:space="preserve">. </w:t>
      </w:r>
      <w:r w:rsidRPr="00776AE0">
        <w:rPr>
          <w:rFonts w:ascii="Arial" w:eastAsia="Arial Unicode MS" w:hAnsi="Arial" w:cs="Arial"/>
          <w:bCs/>
          <w:color w:val="000000"/>
          <w:sz w:val="22"/>
          <w:szCs w:val="22"/>
          <w:u w:color="000000"/>
          <w:bdr w:val="nil"/>
          <w:lang w:val="en-US"/>
        </w:rPr>
        <w:t>Applications</w:t>
      </w:r>
      <w:r w:rsidRPr="00776AE0">
        <w:rPr>
          <w:rFonts w:ascii="Arial" w:eastAsia="Arial Unicode MS" w:hAnsi="Arial" w:cs="Arial"/>
          <w:b/>
          <w:bCs/>
          <w:color w:val="000000"/>
          <w:sz w:val="22"/>
          <w:szCs w:val="22"/>
          <w:u w:color="000000"/>
          <w:bdr w:val="nil"/>
          <w:lang w:val="en-US"/>
        </w:rPr>
        <w:t xml:space="preserve"> </w:t>
      </w:r>
      <w:r w:rsidRPr="00776AE0">
        <w:rPr>
          <w:rFonts w:ascii="Arial" w:eastAsia="Arial Unicode MS" w:hAnsi="Arial" w:cs="Arial"/>
          <w:color w:val="000000"/>
          <w:sz w:val="22"/>
          <w:szCs w:val="22"/>
          <w:u w:color="000000"/>
          <w:bdr w:val="nil"/>
          <w:lang w:val="en-US"/>
        </w:rPr>
        <w:t>should be</w:t>
      </w:r>
      <w:r w:rsidRPr="00776AE0">
        <w:rPr>
          <w:rFonts w:ascii="Arial" w:eastAsia="Arial Unicode MS" w:hAnsi="Arial" w:cs="Arial"/>
          <w:b/>
          <w:bCs/>
          <w:color w:val="000000"/>
          <w:sz w:val="22"/>
          <w:szCs w:val="22"/>
          <w:u w:color="000000"/>
          <w:bdr w:val="nil"/>
          <w:lang w:val="en-US"/>
        </w:rPr>
        <w:t xml:space="preserve"> </w:t>
      </w:r>
      <w:r w:rsidRPr="00776AE0">
        <w:rPr>
          <w:rFonts w:ascii="Arial" w:eastAsia="Arial Unicode MS" w:hAnsi="Arial" w:cs="Arial"/>
          <w:color w:val="000000"/>
          <w:sz w:val="22"/>
          <w:szCs w:val="22"/>
          <w:u w:color="000000"/>
          <w:bdr w:val="nil"/>
          <w:lang w:val="en-US"/>
        </w:rPr>
        <w:t xml:space="preserve">submitted by email to </w:t>
      </w:r>
      <w:hyperlink r:id="rId10" w:history="1">
        <w:r w:rsidRPr="00776AE0">
          <w:rPr>
            <w:rFonts w:ascii="Arial" w:eastAsia="Arial" w:hAnsi="Arial" w:cs="Arial"/>
            <w:color w:val="0070C0"/>
            <w:sz w:val="22"/>
            <w:szCs w:val="22"/>
            <w:u w:val="single" w:color="0000FF"/>
            <w:bdr w:val="nil"/>
            <w:lang w:val="en-US"/>
          </w:rPr>
          <w:t>integratedcommissioning@southend.gov.uk</w:t>
        </w:r>
      </w:hyperlink>
      <w:r w:rsidRPr="00776AE0">
        <w:rPr>
          <w:rFonts w:ascii="Arial" w:eastAsia="Arial Unicode MS" w:hAnsi="Arial" w:cs="Arial"/>
          <w:color w:val="000000"/>
          <w:sz w:val="22"/>
          <w:szCs w:val="22"/>
          <w:u w:color="000000"/>
          <w:bdr w:val="nil"/>
          <w:lang w:val="en-US"/>
        </w:rPr>
        <w:t xml:space="preserve"> (you are recommended to request confirmation of receipt).</w:t>
      </w:r>
    </w:p>
    <w:p w:rsidR="00C47B07" w:rsidRDefault="00C47B07" w:rsidP="00B24DB2">
      <w:pPr>
        <w:pStyle w:val="ListParagraph"/>
        <w:numPr>
          <w:ilvl w:val="1"/>
          <w:numId w:val="7"/>
        </w:numPr>
        <w:ind w:left="709" w:hanging="709"/>
        <w:rPr>
          <w:rFonts w:ascii="Arial" w:hAnsi="Arial" w:cs="Arial"/>
          <w:sz w:val="22"/>
          <w:szCs w:val="22"/>
        </w:rPr>
      </w:pPr>
      <w:r w:rsidRPr="00CF0A0F">
        <w:rPr>
          <w:rFonts w:ascii="Arial" w:hAnsi="Arial" w:cs="Arial"/>
          <w:sz w:val="22"/>
          <w:szCs w:val="22"/>
        </w:rPr>
        <w:t xml:space="preserve">Applications received after the closing date of </w:t>
      </w:r>
      <w:r w:rsidR="00A258EE" w:rsidRPr="00CF0A0F">
        <w:rPr>
          <w:rFonts w:ascii="Arial" w:hAnsi="Arial" w:cs="Arial"/>
          <w:b/>
          <w:sz w:val="22"/>
          <w:szCs w:val="22"/>
        </w:rPr>
        <w:t>12 noon</w:t>
      </w:r>
      <w:r w:rsidR="00A258EE" w:rsidRPr="00CF0A0F">
        <w:rPr>
          <w:rFonts w:ascii="Arial" w:hAnsi="Arial" w:cs="Arial"/>
          <w:sz w:val="22"/>
          <w:szCs w:val="22"/>
        </w:rPr>
        <w:t xml:space="preserve"> </w:t>
      </w:r>
      <w:r w:rsidR="00A258EE" w:rsidRPr="00CF0A0F">
        <w:rPr>
          <w:rFonts w:ascii="Arial" w:hAnsi="Arial" w:cs="Arial"/>
          <w:b/>
          <w:sz w:val="22"/>
          <w:szCs w:val="22"/>
        </w:rPr>
        <w:t xml:space="preserve">Monday </w:t>
      </w:r>
      <w:r w:rsidR="00A258EE">
        <w:rPr>
          <w:rFonts w:ascii="Arial" w:hAnsi="Arial" w:cs="Arial"/>
          <w:b/>
          <w:sz w:val="22"/>
          <w:szCs w:val="22"/>
        </w:rPr>
        <w:t>10</w:t>
      </w:r>
      <w:r w:rsidR="00A258EE" w:rsidRPr="00A258EE">
        <w:rPr>
          <w:rFonts w:ascii="Arial" w:hAnsi="Arial" w:cs="Arial"/>
          <w:b/>
          <w:sz w:val="22"/>
          <w:szCs w:val="22"/>
          <w:vertAlign w:val="superscript"/>
        </w:rPr>
        <w:t>th</w:t>
      </w:r>
      <w:r w:rsidR="00A258EE">
        <w:rPr>
          <w:rFonts w:ascii="Arial" w:hAnsi="Arial" w:cs="Arial"/>
          <w:b/>
          <w:sz w:val="22"/>
          <w:szCs w:val="22"/>
        </w:rPr>
        <w:t xml:space="preserve"> September </w:t>
      </w:r>
      <w:r w:rsidR="00A258EE" w:rsidRPr="00CF0A0F">
        <w:rPr>
          <w:rFonts w:ascii="Arial" w:hAnsi="Arial" w:cs="Arial"/>
          <w:b/>
          <w:sz w:val="22"/>
          <w:szCs w:val="22"/>
        </w:rPr>
        <w:t>2018</w:t>
      </w:r>
      <w:r w:rsidR="0024587C">
        <w:rPr>
          <w:rFonts w:ascii="Arial" w:hAnsi="Arial" w:cs="Arial"/>
          <w:b/>
          <w:sz w:val="22"/>
          <w:szCs w:val="22"/>
        </w:rPr>
        <w:t xml:space="preserve"> </w:t>
      </w:r>
      <w:r w:rsidRPr="00CF0A0F">
        <w:rPr>
          <w:rFonts w:ascii="Arial" w:hAnsi="Arial" w:cs="Arial"/>
          <w:sz w:val="22"/>
          <w:szCs w:val="22"/>
        </w:rPr>
        <w:t xml:space="preserve">will </w:t>
      </w:r>
      <w:r w:rsidRPr="00CF0A0F">
        <w:rPr>
          <w:rFonts w:ascii="Arial" w:hAnsi="Arial" w:cs="Arial"/>
          <w:sz w:val="22"/>
          <w:szCs w:val="22"/>
          <w:u w:val="single"/>
        </w:rPr>
        <w:t>not</w:t>
      </w:r>
      <w:r w:rsidRPr="00CF0A0F">
        <w:rPr>
          <w:rFonts w:ascii="Arial" w:hAnsi="Arial" w:cs="Arial"/>
          <w:sz w:val="22"/>
          <w:szCs w:val="22"/>
        </w:rPr>
        <w:t xml:space="preserve"> be considered.</w:t>
      </w:r>
    </w:p>
    <w:p w:rsidR="00CF0A0F" w:rsidRPr="00CF0A0F" w:rsidRDefault="00CF0A0F" w:rsidP="00CF0A0F">
      <w:pPr>
        <w:pStyle w:val="ListParagraph"/>
        <w:rPr>
          <w:rFonts w:ascii="Arial" w:hAnsi="Arial" w:cs="Arial"/>
          <w:sz w:val="22"/>
          <w:szCs w:val="22"/>
        </w:rPr>
      </w:pPr>
    </w:p>
    <w:p w:rsidR="00F56233" w:rsidRDefault="002B5350" w:rsidP="00CF0A0F">
      <w:pPr>
        <w:pStyle w:val="ListParagraph"/>
        <w:numPr>
          <w:ilvl w:val="1"/>
          <w:numId w:val="7"/>
        </w:numPr>
        <w:ind w:left="709" w:hanging="709"/>
        <w:rPr>
          <w:rFonts w:ascii="Arial" w:hAnsi="Arial" w:cs="Arial"/>
          <w:sz w:val="22"/>
          <w:szCs w:val="22"/>
        </w:rPr>
      </w:pPr>
      <w:r w:rsidRPr="00CF0A0F">
        <w:rPr>
          <w:rFonts w:ascii="Arial" w:hAnsi="Arial" w:cs="Arial"/>
          <w:sz w:val="22"/>
          <w:szCs w:val="22"/>
        </w:rPr>
        <w:t xml:space="preserve">Providers can make one or more </w:t>
      </w:r>
      <w:proofErr w:type="gramStart"/>
      <w:r w:rsidRPr="00CF0A0F">
        <w:rPr>
          <w:rFonts w:ascii="Arial" w:hAnsi="Arial" w:cs="Arial"/>
          <w:sz w:val="22"/>
          <w:szCs w:val="22"/>
        </w:rPr>
        <w:t>project</w:t>
      </w:r>
      <w:proofErr w:type="gramEnd"/>
      <w:r w:rsidRPr="00CF0A0F">
        <w:rPr>
          <w:rFonts w:ascii="Arial" w:hAnsi="Arial" w:cs="Arial"/>
          <w:sz w:val="22"/>
          <w:szCs w:val="22"/>
        </w:rPr>
        <w:t xml:space="preserve"> related funding application.</w:t>
      </w:r>
    </w:p>
    <w:p w:rsidR="00CF0A0F" w:rsidRPr="00CF0A0F" w:rsidRDefault="00CF0A0F" w:rsidP="00CF0A0F">
      <w:pPr>
        <w:pStyle w:val="ListParagraph"/>
        <w:rPr>
          <w:rFonts w:ascii="Arial" w:hAnsi="Arial" w:cs="Arial"/>
          <w:sz w:val="22"/>
          <w:szCs w:val="22"/>
        </w:rPr>
      </w:pPr>
    </w:p>
    <w:p w:rsidR="00F56233" w:rsidRDefault="002B5350" w:rsidP="00CF0A0F">
      <w:pPr>
        <w:pStyle w:val="ListParagraph"/>
        <w:numPr>
          <w:ilvl w:val="1"/>
          <w:numId w:val="7"/>
        </w:numPr>
        <w:ind w:left="709" w:hanging="709"/>
        <w:rPr>
          <w:rFonts w:ascii="Arial" w:hAnsi="Arial" w:cs="Arial"/>
          <w:sz w:val="22"/>
          <w:szCs w:val="22"/>
        </w:rPr>
      </w:pPr>
      <w:r w:rsidRPr="00CF0A0F">
        <w:rPr>
          <w:rFonts w:ascii="Arial" w:hAnsi="Arial" w:cs="Arial"/>
          <w:sz w:val="22"/>
          <w:szCs w:val="22"/>
        </w:rPr>
        <w:t>Any consortium or partnership application will require a nominated lead provider.</w:t>
      </w:r>
    </w:p>
    <w:p w:rsidR="000D4AFE" w:rsidRPr="000D4AFE" w:rsidRDefault="000D4AFE" w:rsidP="000D4AFE">
      <w:pPr>
        <w:pStyle w:val="ListParagraph"/>
        <w:rPr>
          <w:rFonts w:ascii="Arial" w:hAnsi="Arial" w:cs="Arial"/>
          <w:sz w:val="22"/>
          <w:szCs w:val="22"/>
        </w:rPr>
      </w:pPr>
    </w:p>
    <w:p w:rsidR="000D4AFE" w:rsidRDefault="000D4AFE" w:rsidP="000D4AFE">
      <w:pPr>
        <w:rPr>
          <w:rFonts w:ascii="Arial" w:hAnsi="Arial" w:cs="Arial"/>
          <w:sz w:val="22"/>
          <w:szCs w:val="22"/>
        </w:rPr>
      </w:pPr>
    </w:p>
    <w:p w:rsidR="000D4AFE" w:rsidRDefault="000D4AFE" w:rsidP="000D4AFE">
      <w:pPr>
        <w:rPr>
          <w:rFonts w:ascii="Arial" w:hAnsi="Arial" w:cs="Arial"/>
          <w:sz w:val="22"/>
          <w:szCs w:val="22"/>
        </w:rPr>
      </w:pPr>
    </w:p>
    <w:p w:rsidR="000D4AFE" w:rsidRPr="000D4AFE" w:rsidRDefault="000D4AFE" w:rsidP="000D4AFE">
      <w:pPr>
        <w:rPr>
          <w:rFonts w:ascii="Arial" w:hAnsi="Arial" w:cs="Arial"/>
          <w:sz w:val="22"/>
          <w:szCs w:val="22"/>
        </w:rPr>
      </w:pPr>
    </w:p>
    <w:p w:rsidR="000D4AFE" w:rsidRPr="000D4AFE" w:rsidRDefault="000D4AFE" w:rsidP="000D4AFE">
      <w:pPr>
        <w:pStyle w:val="ListParagraph"/>
        <w:rPr>
          <w:rFonts w:ascii="Arial" w:hAnsi="Arial" w:cs="Arial"/>
          <w:sz w:val="22"/>
          <w:szCs w:val="22"/>
        </w:rPr>
      </w:pPr>
    </w:p>
    <w:p w:rsidR="000D4AFE" w:rsidRPr="000D4AFE" w:rsidRDefault="000D4AFE" w:rsidP="000D4AFE">
      <w:pPr>
        <w:pStyle w:val="ListParagraph"/>
        <w:numPr>
          <w:ilvl w:val="0"/>
          <w:numId w:val="7"/>
        </w:numPr>
        <w:ind w:left="709" w:hanging="709"/>
        <w:jc w:val="both"/>
        <w:rPr>
          <w:rFonts w:ascii="Arial" w:hAnsi="Arial" w:cs="Arial"/>
          <w:sz w:val="22"/>
          <w:szCs w:val="22"/>
          <w:u w:val="single"/>
        </w:rPr>
      </w:pPr>
      <w:r w:rsidRPr="000D4AFE">
        <w:rPr>
          <w:rFonts w:ascii="Arial" w:eastAsia="Arial Unicode MS" w:hAnsi="Arial" w:cs="Arial"/>
          <w:b/>
          <w:bCs/>
          <w:sz w:val="22"/>
          <w:szCs w:val="22"/>
          <w:u w:val="single"/>
          <w:bdr w:val="nil"/>
          <w:lang w:val="en-US" w:eastAsia="en-US"/>
        </w:rPr>
        <w:t>Enquiries and Submissions</w:t>
      </w:r>
    </w:p>
    <w:p w:rsidR="000D4AFE" w:rsidRPr="00776AE0" w:rsidRDefault="000D4AFE" w:rsidP="000D4AFE">
      <w:pPr>
        <w:pStyle w:val="ListParagraph"/>
        <w:ind w:left="709"/>
        <w:jc w:val="both"/>
        <w:rPr>
          <w:rFonts w:ascii="Arial" w:hAnsi="Arial" w:cs="Arial"/>
          <w:sz w:val="22"/>
          <w:szCs w:val="22"/>
          <w:u w:val="single"/>
        </w:rPr>
      </w:pPr>
    </w:p>
    <w:p w:rsidR="000D4AFE" w:rsidRPr="00776AE0" w:rsidRDefault="000D4AFE" w:rsidP="000D4AFE">
      <w:pPr>
        <w:pStyle w:val="ListParagraph"/>
        <w:numPr>
          <w:ilvl w:val="1"/>
          <w:numId w:val="7"/>
        </w:numPr>
        <w:ind w:left="709" w:hanging="709"/>
        <w:jc w:val="both"/>
        <w:rPr>
          <w:rFonts w:ascii="Arial" w:hAnsi="Arial" w:cs="Arial"/>
          <w:sz w:val="22"/>
          <w:szCs w:val="22"/>
          <w:u w:val="single"/>
        </w:rPr>
      </w:pPr>
      <w:r w:rsidRPr="00776AE0">
        <w:rPr>
          <w:rFonts w:ascii="Arial" w:eastAsia="Arial Unicode MS" w:hAnsi="Arial" w:cs="Arial"/>
          <w:sz w:val="22"/>
          <w:szCs w:val="22"/>
          <w:bdr w:val="nil"/>
          <w:lang w:val="en-US" w:eastAsia="en-US"/>
        </w:rPr>
        <w:t xml:space="preserve">Bidders should note that all clarification questions must be made in writing (via email). SBC and SCCG at their discretion </w:t>
      </w:r>
      <w:proofErr w:type="gramStart"/>
      <w:r w:rsidRPr="00776AE0">
        <w:rPr>
          <w:rFonts w:ascii="Arial" w:eastAsia="Arial Unicode MS" w:hAnsi="Arial" w:cs="Arial"/>
          <w:sz w:val="22"/>
          <w:szCs w:val="22"/>
          <w:bdr w:val="nil"/>
          <w:lang w:val="en-US" w:eastAsia="en-US"/>
        </w:rPr>
        <w:t>reserves</w:t>
      </w:r>
      <w:proofErr w:type="gramEnd"/>
      <w:r w:rsidRPr="00776AE0">
        <w:rPr>
          <w:rFonts w:ascii="Arial" w:eastAsia="Arial Unicode MS" w:hAnsi="Arial" w:cs="Arial"/>
          <w:sz w:val="22"/>
          <w:szCs w:val="22"/>
          <w:bdr w:val="nil"/>
          <w:lang w:val="en-US" w:eastAsia="en-US"/>
        </w:rPr>
        <w:t xml:space="preserve"> the right to circulate any response to all providers.</w:t>
      </w:r>
    </w:p>
    <w:p w:rsidR="000D4AFE" w:rsidRPr="00776AE0" w:rsidRDefault="000D4AFE" w:rsidP="000D4AFE">
      <w:pPr>
        <w:pStyle w:val="ListParagraph"/>
        <w:ind w:left="709"/>
        <w:jc w:val="both"/>
        <w:rPr>
          <w:rFonts w:ascii="Arial" w:hAnsi="Arial" w:cs="Arial"/>
          <w:sz w:val="22"/>
          <w:szCs w:val="22"/>
          <w:u w:val="single"/>
        </w:rPr>
      </w:pPr>
      <w:r w:rsidRPr="00776AE0">
        <w:rPr>
          <w:rFonts w:ascii="Arial" w:eastAsia="Arial Unicode MS" w:hAnsi="Arial" w:cs="Arial"/>
          <w:sz w:val="22"/>
          <w:szCs w:val="22"/>
          <w:bdr w:val="nil"/>
          <w:lang w:val="en-US" w:eastAsia="en-US"/>
        </w:rPr>
        <w:t xml:space="preserve"> </w:t>
      </w:r>
    </w:p>
    <w:p w:rsidR="000D4AFE" w:rsidRPr="00776AE0" w:rsidRDefault="000D4AFE" w:rsidP="000D4AFE">
      <w:pPr>
        <w:pStyle w:val="ListParagraph"/>
        <w:numPr>
          <w:ilvl w:val="1"/>
          <w:numId w:val="7"/>
        </w:numPr>
        <w:ind w:left="709" w:hanging="709"/>
        <w:jc w:val="both"/>
        <w:rPr>
          <w:rFonts w:ascii="Arial" w:hAnsi="Arial" w:cs="Arial"/>
          <w:sz w:val="22"/>
          <w:szCs w:val="22"/>
          <w:u w:val="single"/>
        </w:rPr>
      </w:pPr>
      <w:r w:rsidRPr="00776AE0">
        <w:rPr>
          <w:rFonts w:ascii="Arial" w:eastAsia="Arial Unicode MS" w:hAnsi="Arial" w:cs="Arial"/>
          <w:sz w:val="22"/>
          <w:szCs w:val="22"/>
          <w:bdr w:val="nil"/>
          <w:lang w:val="en-US" w:eastAsia="en-US"/>
        </w:rPr>
        <w:t xml:space="preserve">All clarification questions must be clearly marked CLARIFICATION with the question and clearly set out. Any clarification questions from the Provider to the Council should be sent to </w:t>
      </w:r>
      <w:hyperlink r:id="rId11" w:history="1">
        <w:r w:rsidRPr="00776AE0">
          <w:rPr>
            <w:rFonts w:ascii="Arial" w:eastAsia="Arial Unicode MS" w:hAnsi="Arial" w:cs="Arial"/>
            <w:sz w:val="22"/>
            <w:szCs w:val="22"/>
            <w:u w:val="single"/>
            <w:bdr w:val="nil"/>
            <w:lang w:val="en-US" w:eastAsia="en-US"/>
          </w:rPr>
          <w:t>integratedcommissioning@southend.gov.uk</w:t>
        </w:r>
      </w:hyperlink>
      <w:r w:rsidRPr="00776AE0">
        <w:rPr>
          <w:rFonts w:ascii="Arial" w:eastAsia="Arial Unicode MS" w:hAnsi="Arial" w:cs="Arial"/>
          <w:color w:val="0070C0"/>
          <w:sz w:val="22"/>
          <w:szCs w:val="22"/>
          <w:bdr w:val="nil"/>
          <w:lang w:val="en-US" w:eastAsia="en-US"/>
        </w:rPr>
        <w:t xml:space="preserve">  </w:t>
      </w:r>
    </w:p>
    <w:p w:rsidR="000D4AFE" w:rsidRPr="00776AE0" w:rsidRDefault="000D4AFE" w:rsidP="000D4AFE">
      <w:pPr>
        <w:pStyle w:val="ListParagraph"/>
        <w:rPr>
          <w:rFonts w:ascii="Arial" w:eastAsia="Arial Unicode MS" w:hAnsi="Arial" w:cs="Arial"/>
          <w:sz w:val="22"/>
          <w:szCs w:val="22"/>
          <w:bdr w:val="nil"/>
          <w:lang w:val="en-US" w:eastAsia="en-US"/>
        </w:rPr>
      </w:pPr>
    </w:p>
    <w:p w:rsidR="000D4AFE" w:rsidRPr="00800BCB" w:rsidRDefault="000D4AFE" w:rsidP="000D4AFE">
      <w:pPr>
        <w:pStyle w:val="ListParagraph"/>
        <w:numPr>
          <w:ilvl w:val="1"/>
          <w:numId w:val="7"/>
        </w:numPr>
        <w:ind w:left="709" w:hanging="709"/>
        <w:jc w:val="both"/>
        <w:rPr>
          <w:rFonts w:ascii="Arial" w:hAnsi="Arial" w:cs="Arial"/>
          <w:sz w:val="22"/>
          <w:szCs w:val="22"/>
          <w:u w:val="single"/>
        </w:rPr>
      </w:pPr>
      <w:r w:rsidRPr="00776AE0">
        <w:rPr>
          <w:rFonts w:ascii="Arial" w:eastAsia="Arial Unicode MS" w:hAnsi="Arial" w:cs="Arial"/>
          <w:sz w:val="22"/>
          <w:szCs w:val="22"/>
          <w:bdr w:val="nil"/>
          <w:lang w:val="en-US" w:eastAsia="en-US"/>
        </w:rPr>
        <w:t xml:space="preserve">To allow information to be circulated in time, the deadline for receiving clarification questions is </w:t>
      </w:r>
      <w:r w:rsidRPr="00776AE0">
        <w:rPr>
          <w:rFonts w:ascii="Arial" w:eastAsia="Arial Unicode MS" w:hAnsi="Arial" w:cs="Arial"/>
          <w:b/>
          <w:bCs/>
          <w:sz w:val="22"/>
          <w:szCs w:val="22"/>
          <w:bdr w:val="nil"/>
          <w:lang w:val="en-US" w:eastAsia="en-US"/>
        </w:rPr>
        <w:t xml:space="preserve">17:00hrs on </w:t>
      </w:r>
      <w:r w:rsidR="00A258EE">
        <w:rPr>
          <w:rFonts w:ascii="Arial" w:eastAsia="Arial Unicode MS" w:hAnsi="Arial" w:cs="Arial"/>
          <w:b/>
          <w:bCs/>
          <w:sz w:val="22"/>
          <w:szCs w:val="22"/>
          <w:bdr w:val="nil"/>
          <w:lang w:val="en-US" w:eastAsia="en-US"/>
        </w:rPr>
        <w:t>26</w:t>
      </w:r>
      <w:r w:rsidR="00A258EE" w:rsidRPr="00A258EE">
        <w:rPr>
          <w:rFonts w:ascii="Arial" w:eastAsia="Arial Unicode MS" w:hAnsi="Arial" w:cs="Arial"/>
          <w:b/>
          <w:bCs/>
          <w:sz w:val="22"/>
          <w:szCs w:val="22"/>
          <w:bdr w:val="nil"/>
          <w:vertAlign w:val="superscript"/>
          <w:lang w:val="en-US" w:eastAsia="en-US"/>
        </w:rPr>
        <w:t>th</w:t>
      </w:r>
      <w:r w:rsidR="00A258EE">
        <w:rPr>
          <w:rFonts w:ascii="Arial" w:eastAsia="Arial Unicode MS" w:hAnsi="Arial" w:cs="Arial"/>
          <w:b/>
          <w:bCs/>
          <w:sz w:val="22"/>
          <w:szCs w:val="22"/>
          <w:bdr w:val="nil"/>
          <w:lang w:val="en-US" w:eastAsia="en-US"/>
        </w:rPr>
        <w:t xml:space="preserve"> </w:t>
      </w:r>
      <w:r w:rsidR="003D3781">
        <w:rPr>
          <w:rFonts w:ascii="Arial" w:eastAsia="Arial Unicode MS" w:hAnsi="Arial" w:cs="Arial"/>
          <w:b/>
          <w:bCs/>
          <w:sz w:val="22"/>
          <w:szCs w:val="22"/>
          <w:bdr w:val="nil"/>
          <w:lang w:val="en-US" w:eastAsia="en-US"/>
        </w:rPr>
        <w:t>August</w:t>
      </w:r>
      <w:bookmarkStart w:id="0" w:name="_GoBack"/>
      <w:bookmarkEnd w:id="0"/>
      <w:r w:rsidRPr="00776AE0">
        <w:rPr>
          <w:rFonts w:ascii="Arial" w:eastAsia="Arial Unicode MS" w:hAnsi="Arial" w:cs="Arial"/>
          <w:b/>
          <w:bCs/>
          <w:sz w:val="22"/>
          <w:szCs w:val="22"/>
          <w:bdr w:val="nil"/>
          <w:lang w:val="en-US" w:eastAsia="en-US"/>
        </w:rPr>
        <w:t xml:space="preserve"> 2018.</w:t>
      </w:r>
    </w:p>
    <w:p w:rsidR="00800BCB" w:rsidRPr="00800BCB" w:rsidRDefault="00800BCB" w:rsidP="00800BCB">
      <w:pPr>
        <w:pStyle w:val="ListParagraph"/>
        <w:rPr>
          <w:rFonts w:ascii="Arial" w:hAnsi="Arial" w:cs="Arial"/>
          <w:sz w:val="22"/>
          <w:szCs w:val="22"/>
          <w:u w:val="single"/>
        </w:rPr>
      </w:pPr>
    </w:p>
    <w:p w:rsidR="00800BCB" w:rsidRPr="00776AE0" w:rsidRDefault="00800BCB" w:rsidP="00800BCB">
      <w:pPr>
        <w:pStyle w:val="ListParagraph"/>
        <w:numPr>
          <w:ilvl w:val="1"/>
          <w:numId w:val="7"/>
        </w:numPr>
        <w:ind w:left="709" w:hanging="709"/>
        <w:jc w:val="both"/>
        <w:rPr>
          <w:rFonts w:ascii="Arial" w:hAnsi="Arial" w:cs="Arial"/>
          <w:b/>
          <w:sz w:val="22"/>
          <w:szCs w:val="22"/>
        </w:rPr>
      </w:pPr>
      <w:r>
        <w:rPr>
          <w:rFonts w:ascii="Arial" w:hAnsi="Arial" w:cs="Arial"/>
          <w:sz w:val="22"/>
          <w:szCs w:val="22"/>
        </w:rPr>
        <w:t xml:space="preserve">You are advised to ‘watch this notice’ on Contracts Finder to receive notification of any clarification responses. </w:t>
      </w:r>
    </w:p>
    <w:p w:rsidR="00800BCB" w:rsidRPr="00776AE0" w:rsidRDefault="00800BCB" w:rsidP="00800BCB">
      <w:pPr>
        <w:pStyle w:val="ListParagraph"/>
        <w:ind w:left="709"/>
        <w:jc w:val="both"/>
        <w:rPr>
          <w:rFonts w:ascii="Arial" w:hAnsi="Arial" w:cs="Arial"/>
          <w:sz w:val="22"/>
          <w:szCs w:val="22"/>
          <w:u w:val="single"/>
        </w:rPr>
      </w:pPr>
    </w:p>
    <w:p w:rsidR="000D4AFE" w:rsidRDefault="000D4AFE" w:rsidP="000D4AFE">
      <w:pPr>
        <w:pStyle w:val="ListParagraph"/>
        <w:ind w:left="360"/>
        <w:rPr>
          <w:rFonts w:ascii="Arial" w:hAnsi="Arial" w:cs="Arial"/>
          <w:sz w:val="22"/>
          <w:szCs w:val="22"/>
        </w:rPr>
      </w:pPr>
    </w:p>
    <w:p w:rsidR="00CF0A0F" w:rsidRPr="000D4AFE" w:rsidRDefault="00CF0A0F" w:rsidP="000D4AFE">
      <w:pPr>
        <w:rPr>
          <w:rFonts w:ascii="Arial" w:hAnsi="Arial" w:cs="Arial"/>
          <w:sz w:val="22"/>
          <w:szCs w:val="22"/>
        </w:rPr>
      </w:pPr>
    </w:p>
    <w:p w:rsidR="00756425" w:rsidRPr="00CF0A0F" w:rsidRDefault="0095092D" w:rsidP="00CF0A0F">
      <w:pPr>
        <w:pStyle w:val="ListParagraph"/>
        <w:numPr>
          <w:ilvl w:val="0"/>
          <w:numId w:val="7"/>
        </w:numPr>
        <w:ind w:left="709" w:hanging="709"/>
        <w:rPr>
          <w:rFonts w:ascii="Arial" w:hAnsi="Arial" w:cs="Arial"/>
          <w:sz w:val="22"/>
          <w:szCs w:val="22"/>
          <w:u w:val="single"/>
        </w:rPr>
      </w:pPr>
      <w:r w:rsidRPr="00CF0A0F">
        <w:rPr>
          <w:rFonts w:ascii="Arial" w:hAnsi="Arial" w:cs="Arial"/>
          <w:b/>
          <w:sz w:val="22"/>
          <w:szCs w:val="22"/>
          <w:u w:val="single"/>
        </w:rPr>
        <w:t>Decision m</w:t>
      </w:r>
      <w:r w:rsidR="00756425" w:rsidRPr="00CF0A0F">
        <w:rPr>
          <w:rFonts w:ascii="Arial" w:hAnsi="Arial" w:cs="Arial"/>
          <w:b/>
          <w:sz w:val="22"/>
          <w:szCs w:val="22"/>
          <w:u w:val="single"/>
        </w:rPr>
        <w:t>aking</w:t>
      </w:r>
    </w:p>
    <w:p w:rsidR="00CF0A0F" w:rsidRPr="00CF0A0F" w:rsidRDefault="00CF0A0F" w:rsidP="00CF0A0F">
      <w:pPr>
        <w:pStyle w:val="ListParagraph"/>
        <w:ind w:left="709"/>
        <w:rPr>
          <w:rFonts w:ascii="Arial" w:hAnsi="Arial" w:cs="Arial"/>
          <w:sz w:val="22"/>
          <w:szCs w:val="22"/>
          <w:u w:val="single"/>
        </w:rPr>
      </w:pPr>
    </w:p>
    <w:p w:rsidR="00756425" w:rsidRPr="00CF0A0F" w:rsidRDefault="00756425" w:rsidP="00CF0A0F">
      <w:pPr>
        <w:pStyle w:val="ListParagraph"/>
        <w:ind w:left="709"/>
        <w:rPr>
          <w:rFonts w:ascii="Arial" w:hAnsi="Arial" w:cs="Arial"/>
          <w:sz w:val="22"/>
          <w:szCs w:val="22"/>
          <w:u w:val="single"/>
        </w:rPr>
      </w:pPr>
      <w:r w:rsidRPr="00CF0A0F">
        <w:rPr>
          <w:rFonts w:ascii="Arial" w:hAnsi="Arial" w:cs="Arial"/>
          <w:b/>
          <w:sz w:val="22"/>
          <w:szCs w:val="22"/>
        </w:rPr>
        <w:t>The First Stage – Eligibility</w:t>
      </w:r>
      <w:r w:rsidR="00165114" w:rsidRPr="00CF0A0F">
        <w:rPr>
          <w:rFonts w:ascii="Arial" w:hAnsi="Arial" w:cs="Arial"/>
          <w:b/>
          <w:sz w:val="22"/>
          <w:szCs w:val="22"/>
        </w:rPr>
        <w:t xml:space="preserve"> </w:t>
      </w:r>
      <w:r w:rsidRPr="00CF0A0F">
        <w:rPr>
          <w:rFonts w:ascii="Arial" w:hAnsi="Arial" w:cs="Arial"/>
          <w:b/>
          <w:sz w:val="22"/>
          <w:szCs w:val="22"/>
        </w:rPr>
        <w:t>and Meeting Criteria</w:t>
      </w:r>
    </w:p>
    <w:p w:rsidR="00CF0A0F" w:rsidRPr="00CF0A0F" w:rsidRDefault="00CF0A0F" w:rsidP="00CF0A0F">
      <w:pPr>
        <w:pStyle w:val="ListParagraph"/>
        <w:ind w:left="709"/>
        <w:jc w:val="both"/>
        <w:rPr>
          <w:rFonts w:ascii="Arial" w:hAnsi="Arial" w:cs="Arial"/>
          <w:sz w:val="22"/>
          <w:szCs w:val="22"/>
          <w:u w:val="single"/>
        </w:rPr>
      </w:pPr>
    </w:p>
    <w:p w:rsidR="00756425" w:rsidRPr="00CF0A0F" w:rsidRDefault="00756425" w:rsidP="00CF0A0F">
      <w:pPr>
        <w:pStyle w:val="ListParagraph"/>
        <w:numPr>
          <w:ilvl w:val="1"/>
          <w:numId w:val="7"/>
        </w:numPr>
        <w:ind w:left="709" w:hanging="709"/>
        <w:jc w:val="both"/>
        <w:rPr>
          <w:rFonts w:ascii="Arial" w:hAnsi="Arial" w:cs="Arial"/>
          <w:sz w:val="22"/>
          <w:szCs w:val="22"/>
          <w:u w:val="single"/>
        </w:rPr>
      </w:pPr>
      <w:r w:rsidRPr="00CF0A0F">
        <w:rPr>
          <w:rFonts w:ascii="Arial" w:hAnsi="Arial" w:cs="Arial"/>
          <w:sz w:val="22"/>
          <w:szCs w:val="22"/>
        </w:rPr>
        <w:t>Your application will have an assessment of your organisation’s ability to receive funding, based on the information you supply.</w:t>
      </w:r>
    </w:p>
    <w:p w:rsidR="00CF0A0F" w:rsidRPr="00CF0A0F" w:rsidRDefault="00CF0A0F" w:rsidP="00CF0A0F">
      <w:pPr>
        <w:pStyle w:val="ListParagraph"/>
        <w:jc w:val="both"/>
        <w:rPr>
          <w:rFonts w:ascii="Arial" w:hAnsi="Arial" w:cs="Arial"/>
          <w:sz w:val="22"/>
          <w:szCs w:val="22"/>
          <w:u w:val="single"/>
        </w:rPr>
      </w:pPr>
    </w:p>
    <w:p w:rsidR="00756425" w:rsidRPr="00776AE0" w:rsidRDefault="00796930" w:rsidP="00CF0A0F">
      <w:pPr>
        <w:pStyle w:val="ListParagraph"/>
        <w:numPr>
          <w:ilvl w:val="1"/>
          <w:numId w:val="7"/>
        </w:numPr>
        <w:ind w:left="709" w:hanging="709"/>
        <w:jc w:val="both"/>
        <w:rPr>
          <w:rFonts w:ascii="Arial" w:hAnsi="Arial" w:cs="Arial"/>
          <w:sz w:val="22"/>
          <w:szCs w:val="22"/>
          <w:u w:val="single"/>
        </w:rPr>
      </w:pPr>
      <w:r w:rsidRPr="00CF0A0F">
        <w:rPr>
          <w:rFonts w:ascii="Arial" w:hAnsi="Arial" w:cs="Arial"/>
          <w:sz w:val="22"/>
          <w:szCs w:val="22"/>
        </w:rPr>
        <w:t>Your application will also be checked to ensure that it has been completed ful</w:t>
      </w:r>
      <w:r w:rsidR="00756425" w:rsidRPr="00CF0A0F">
        <w:rPr>
          <w:rFonts w:ascii="Arial" w:hAnsi="Arial" w:cs="Arial"/>
          <w:sz w:val="22"/>
          <w:szCs w:val="22"/>
        </w:rPr>
        <w:t xml:space="preserve">ly </w:t>
      </w:r>
      <w:r w:rsidRPr="00CF0A0F">
        <w:rPr>
          <w:rFonts w:ascii="Arial" w:hAnsi="Arial" w:cs="Arial"/>
          <w:sz w:val="22"/>
          <w:szCs w:val="22"/>
        </w:rPr>
        <w:t>and all essential documents can be provided.</w:t>
      </w:r>
    </w:p>
    <w:p w:rsidR="00776AE0" w:rsidRPr="00776AE0" w:rsidRDefault="00776AE0" w:rsidP="00776AE0">
      <w:pPr>
        <w:pStyle w:val="ListParagraph"/>
        <w:rPr>
          <w:rFonts w:ascii="Arial" w:hAnsi="Arial" w:cs="Arial"/>
          <w:sz w:val="22"/>
          <w:szCs w:val="22"/>
          <w:u w:val="single"/>
        </w:rPr>
      </w:pPr>
    </w:p>
    <w:p w:rsidR="00776AE0" w:rsidRPr="00776AE0" w:rsidRDefault="00776AE0" w:rsidP="000D4AFE">
      <w:pPr>
        <w:pStyle w:val="ListParagraph"/>
        <w:ind w:left="709"/>
        <w:jc w:val="both"/>
        <w:rPr>
          <w:rFonts w:ascii="Arial" w:hAnsi="Arial" w:cs="Arial"/>
          <w:sz w:val="22"/>
          <w:szCs w:val="22"/>
          <w:u w:val="single"/>
        </w:rPr>
      </w:pPr>
      <w:r w:rsidRPr="00776AE0">
        <w:rPr>
          <w:rFonts w:ascii="Arial" w:eastAsia="Arial Unicode MS" w:hAnsi="Arial" w:cs="Arial"/>
          <w:b/>
          <w:bCs/>
          <w:color w:val="000000"/>
          <w:sz w:val="22"/>
          <w:szCs w:val="22"/>
          <w:u w:color="000000"/>
          <w:bdr w:val="nil"/>
          <w:lang w:val="en-US"/>
        </w:rPr>
        <w:t xml:space="preserve">Evaluation of Project Proposals </w:t>
      </w:r>
    </w:p>
    <w:p w:rsidR="00776AE0" w:rsidRPr="00776AE0" w:rsidRDefault="00776AE0" w:rsidP="00776AE0">
      <w:pPr>
        <w:pStyle w:val="ListParagraph"/>
        <w:rPr>
          <w:rFonts w:ascii="Arial" w:hAnsi="Arial" w:cs="Arial"/>
          <w:sz w:val="22"/>
          <w:szCs w:val="22"/>
          <w:u w:val="single"/>
        </w:rPr>
      </w:pPr>
    </w:p>
    <w:p w:rsidR="00776AE0" w:rsidRPr="00776AE0" w:rsidRDefault="00776AE0" w:rsidP="00776AE0">
      <w:pPr>
        <w:pStyle w:val="ListParagraph"/>
        <w:numPr>
          <w:ilvl w:val="1"/>
          <w:numId w:val="7"/>
        </w:numPr>
        <w:ind w:left="709" w:hanging="709"/>
        <w:jc w:val="both"/>
        <w:rPr>
          <w:rFonts w:ascii="Arial" w:hAnsi="Arial" w:cs="Arial"/>
          <w:sz w:val="22"/>
          <w:szCs w:val="22"/>
          <w:u w:val="single"/>
        </w:rPr>
      </w:pPr>
      <w:r w:rsidRPr="00776AE0">
        <w:rPr>
          <w:rFonts w:ascii="Arial" w:eastAsia="Arial Unicode MS" w:hAnsi="Arial" w:cs="Arial"/>
          <w:color w:val="000000"/>
          <w:sz w:val="22"/>
          <w:szCs w:val="22"/>
          <w:u w:color="000000"/>
          <w:bdr w:val="nil"/>
          <w:lang w:val="en-US"/>
        </w:rPr>
        <w:t>All applications will be subjected to a thorough screening and evaluation where they will be examined for completeness.</w:t>
      </w:r>
    </w:p>
    <w:p w:rsidR="00776AE0" w:rsidRPr="00776AE0" w:rsidRDefault="00776AE0" w:rsidP="00776AE0">
      <w:pPr>
        <w:pStyle w:val="ListParagraph"/>
        <w:rPr>
          <w:rFonts w:ascii="Arial" w:hAnsi="Arial" w:cs="Arial"/>
          <w:sz w:val="22"/>
          <w:szCs w:val="22"/>
          <w:u w:val="single"/>
        </w:rPr>
      </w:pPr>
    </w:p>
    <w:p w:rsidR="00776AE0" w:rsidRPr="00776AE0" w:rsidRDefault="00776AE0" w:rsidP="00776AE0">
      <w:pPr>
        <w:pStyle w:val="ListParagraph"/>
        <w:numPr>
          <w:ilvl w:val="1"/>
          <w:numId w:val="7"/>
        </w:numPr>
        <w:ind w:left="709" w:hanging="709"/>
        <w:jc w:val="both"/>
        <w:rPr>
          <w:rFonts w:ascii="Arial" w:hAnsi="Arial" w:cs="Arial"/>
          <w:sz w:val="22"/>
          <w:szCs w:val="22"/>
          <w:u w:val="single"/>
        </w:rPr>
      </w:pPr>
      <w:r w:rsidRPr="00776AE0">
        <w:rPr>
          <w:rFonts w:ascii="Arial" w:eastAsia="Arial Unicode MS" w:hAnsi="Arial" w:cs="Arial"/>
          <w:color w:val="000000"/>
          <w:sz w:val="22"/>
          <w:szCs w:val="22"/>
          <w:u w:color="000000"/>
          <w:bdr w:val="nil"/>
          <w:lang w:val="en-US"/>
        </w:rPr>
        <w:t>An application will be determined to be incomplete or not substantially fulfilling the conditions in this document will be rejected where:</w:t>
      </w:r>
    </w:p>
    <w:p w:rsidR="00776AE0" w:rsidRPr="00776AE0" w:rsidRDefault="00776AE0" w:rsidP="00776AE0">
      <w:pPr>
        <w:jc w:val="both"/>
        <w:rPr>
          <w:rFonts w:ascii="Arial" w:hAnsi="Arial" w:cs="Arial"/>
          <w:sz w:val="22"/>
          <w:szCs w:val="22"/>
          <w:u w:val="single"/>
        </w:rPr>
      </w:pPr>
    </w:p>
    <w:p w:rsidR="00776AE0" w:rsidRPr="00776AE0" w:rsidRDefault="00776AE0" w:rsidP="00776AE0">
      <w:pPr>
        <w:numPr>
          <w:ilvl w:val="2"/>
          <w:numId w:val="11"/>
        </w:numPr>
        <w:pBdr>
          <w:top w:val="nil"/>
          <w:left w:val="nil"/>
          <w:bottom w:val="nil"/>
          <w:right w:val="nil"/>
          <w:between w:val="nil"/>
          <w:bar w:val="nil"/>
        </w:pBdr>
        <w:ind w:left="1225" w:hanging="505"/>
        <w:jc w:val="both"/>
        <w:rPr>
          <w:rFonts w:ascii="Arial" w:eastAsia="Arial" w:hAnsi="Arial" w:cs="Arial"/>
          <w:color w:val="000000"/>
          <w:sz w:val="22"/>
          <w:szCs w:val="22"/>
          <w:u w:color="000000"/>
          <w:bdr w:val="nil"/>
          <w:lang w:val="en-US"/>
        </w:rPr>
      </w:pPr>
      <w:r w:rsidRPr="00776AE0">
        <w:rPr>
          <w:rFonts w:ascii="Arial" w:eastAsia="Arial" w:hAnsi="Arial" w:cs="Arial"/>
          <w:color w:val="000000"/>
          <w:sz w:val="22"/>
          <w:szCs w:val="22"/>
          <w:u w:color="000000"/>
          <w:bdr w:val="nil"/>
          <w:lang w:val="en-US"/>
        </w:rPr>
        <w:t>Questions are left unanswered</w:t>
      </w:r>
    </w:p>
    <w:p w:rsidR="00776AE0" w:rsidRPr="00776AE0" w:rsidRDefault="00776AE0" w:rsidP="00776AE0">
      <w:pPr>
        <w:numPr>
          <w:ilvl w:val="2"/>
          <w:numId w:val="11"/>
        </w:numPr>
        <w:pBdr>
          <w:top w:val="nil"/>
          <w:left w:val="nil"/>
          <w:bottom w:val="nil"/>
          <w:right w:val="nil"/>
          <w:between w:val="nil"/>
          <w:bar w:val="nil"/>
        </w:pBdr>
        <w:ind w:left="1225" w:hanging="505"/>
        <w:jc w:val="both"/>
        <w:rPr>
          <w:rFonts w:ascii="Arial" w:eastAsia="Arial" w:hAnsi="Arial" w:cs="Arial"/>
          <w:color w:val="000000"/>
          <w:sz w:val="22"/>
          <w:szCs w:val="22"/>
          <w:u w:color="000000"/>
          <w:bdr w:val="nil"/>
          <w:lang w:val="en-US"/>
        </w:rPr>
      </w:pPr>
      <w:r w:rsidRPr="00776AE0">
        <w:rPr>
          <w:rFonts w:ascii="Arial" w:eastAsia="Arial" w:hAnsi="Arial" w:cs="Arial"/>
          <w:color w:val="000000"/>
          <w:sz w:val="22"/>
          <w:szCs w:val="22"/>
          <w:u w:color="000000"/>
          <w:bdr w:val="nil"/>
          <w:lang w:val="en-US"/>
        </w:rPr>
        <w:t>Responses to the questions raises fundamental concerns regarding the ‘provider’s ability to deliver the project.</w:t>
      </w:r>
    </w:p>
    <w:p w:rsidR="00776AE0" w:rsidRPr="00776AE0" w:rsidRDefault="00776AE0" w:rsidP="00776AE0">
      <w:pPr>
        <w:numPr>
          <w:ilvl w:val="2"/>
          <w:numId w:val="11"/>
        </w:numPr>
        <w:pBdr>
          <w:top w:val="nil"/>
          <w:left w:val="nil"/>
          <w:bottom w:val="nil"/>
          <w:right w:val="nil"/>
          <w:between w:val="nil"/>
          <w:bar w:val="nil"/>
        </w:pBdr>
        <w:ind w:left="1225" w:hanging="505"/>
        <w:jc w:val="both"/>
        <w:rPr>
          <w:rFonts w:ascii="Arial" w:eastAsia="Arial" w:hAnsi="Arial" w:cs="Arial"/>
          <w:color w:val="000000"/>
          <w:sz w:val="22"/>
          <w:szCs w:val="22"/>
          <w:u w:color="000000"/>
          <w:bdr w:val="nil"/>
          <w:lang w:val="en-US"/>
        </w:rPr>
      </w:pPr>
      <w:r>
        <w:rPr>
          <w:rFonts w:ascii="Arial" w:eastAsia="Arial" w:hAnsi="Arial" w:cs="Arial"/>
          <w:color w:val="000000"/>
          <w:sz w:val="22"/>
          <w:szCs w:val="22"/>
          <w:u w:color="000000"/>
          <w:bdr w:val="nil"/>
          <w:lang w:val="en-US"/>
        </w:rPr>
        <w:t>Confirmation that d</w:t>
      </w:r>
      <w:r w:rsidRPr="00776AE0">
        <w:rPr>
          <w:rFonts w:ascii="Arial" w:eastAsia="Arial" w:hAnsi="Arial" w:cs="Arial"/>
          <w:color w:val="000000"/>
          <w:sz w:val="22"/>
          <w:szCs w:val="22"/>
          <w:u w:color="000000"/>
          <w:bdr w:val="nil"/>
          <w:lang w:val="en-US"/>
        </w:rPr>
        <w:t xml:space="preserve">ocuments can be provided </w:t>
      </w:r>
      <w:r>
        <w:rPr>
          <w:rFonts w:ascii="Arial" w:eastAsia="Arial" w:hAnsi="Arial" w:cs="Arial"/>
          <w:color w:val="000000"/>
          <w:sz w:val="22"/>
          <w:szCs w:val="22"/>
          <w:u w:color="000000"/>
          <w:bdr w:val="nil"/>
          <w:lang w:val="en-US"/>
        </w:rPr>
        <w:t>is not given.</w:t>
      </w:r>
    </w:p>
    <w:p w:rsidR="00776AE0" w:rsidRDefault="00776AE0" w:rsidP="00776AE0">
      <w:pPr>
        <w:numPr>
          <w:ilvl w:val="2"/>
          <w:numId w:val="11"/>
        </w:numPr>
        <w:pBdr>
          <w:top w:val="nil"/>
          <w:left w:val="nil"/>
          <w:bottom w:val="nil"/>
          <w:right w:val="nil"/>
          <w:between w:val="nil"/>
          <w:bar w:val="nil"/>
        </w:pBdr>
        <w:ind w:left="1225" w:hanging="505"/>
        <w:jc w:val="both"/>
        <w:rPr>
          <w:rFonts w:ascii="Arial" w:eastAsia="Arial" w:hAnsi="Arial" w:cs="Arial"/>
          <w:color w:val="000000"/>
          <w:sz w:val="22"/>
          <w:szCs w:val="22"/>
          <w:u w:color="000000"/>
          <w:bdr w:val="nil"/>
          <w:lang w:val="en-US"/>
        </w:rPr>
      </w:pPr>
      <w:r w:rsidRPr="00776AE0">
        <w:rPr>
          <w:rFonts w:ascii="Arial" w:eastAsia="Arial" w:hAnsi="Arial" w:cs="Arial"/>
          <w:color w:val="000000"/>
          <w:sz w:val="22"/>
          <w:szCs w:val="22"/>
          <w:u w:color="000000"/>
          <w:bdr w:val="nil"/>
          <w:lang w:val="en-US"/>
        </w:rPr>
        <w:t>A full breakdown of the Project Budget is not supplied.</w:t>
      </w:r>
    </w:p>
    <w:p w:rsidR="00776AE0" w:rsidRPr="00776AE0" w:rsidRDefault="00776AE0" w:rsidP="00776AE0">
      <w:pPr>
        <w:pBdr>
          <w:top w:val="nil"/>
          <w:left w:val="nil"/>
          <w:bottom w:val="nil"/>
          <w:right w:val="nil"/>
          <w:between w:val="nil"/>
          <w:bar w:val="nil"/>
        </w:pBdr>
        <w:ind w:left="1225"/>
        <w:jc w:val="both"/>
        <w:rPr>
          <w:rFonts w:ascii="Arial" w:eastAsia="Arial" w:hAnsi="Arial" w:cs="Arial"/>
          <w:color w:val="000000"/>
          <w:sz w:val="22"/>
          <w:szCs w:val="22"/>
          <w:u w:color="000000"/>
          <w:bdr w:val="nil"/>
          <w:lang w:val="en-US"/>
        </w:rPr>
      </w:pPr>
    </w:p>
    <w:p w:rsidR="00776AE0" w:rsidRPr="00776AE0" w:rsidRDefault="00796930" w:rsidP="00776AE0">
      <w:pPr>
        <w:pStyle w:val="ListParagraph"/>
        <w:numPr>
          <w:ilvl w:val="1"/>
          <w:numId w:val="7"/>
        </w:numPr>
        <w:ind w:left="709" w:hanging="709"/>
        <w:jc w:val="both"/>
        <w:rPr>
          <w:rFonts w:ascii="Arial" w:hAnsi="Arial" w:cs="Arial"/>
          <w:sz w:val="22"/>
          <w:szCs w:val="22"/>
          <w:u w:val="single"/>
        </w:rPr>
      </w:pPr>
      <w:r w:rsidRPr="00776AE0">
        <w:rPr>
          <w:rFonts w:ascii="Arial" w:hAnsi="Arial" w:cs="Arial"/>
          <w:sz w:val="22"/>
          <w:szCs w:val="22"/>
        </w:rPr>
        <w:t xml:space="preserve">Your proposal and response demonstrating how you meet the required outcomes will be evaluated using the </w:t>
      </w:r>
      <w:r w:rsidR="00776AE0">
        <w:rPr>
          <w:rFonts w:ascii="Arial" w:hAnsi="Arial" w:cs="Arial"/>
          <w:sz w:val="22"/>
          <w:szCs w:val="22"/>
        </w:rPr>
        <w:t>following award criteria</w:t>
      </w:r>
      <w:r w:rsidRPr="00776AE0">
        <w:rPr>
          <w:rFonts w:ascii="Arial" w:hAnsi="Arial" w:cs="Arial"/>
          <w:sz w:val="22"/>
          <w:szCs w:val="22"/>
        </w:rPr>
        <w:t xml:space="preserve">.  </w:t>
      </w:r>
    </w:p>
    <w:p w:rsidR="00776AE0" w:rsidRPr="00776AE0" w:rsidRDefault="00776AE0" w:rsidP="00776AE0">
      <w:pPr>
        <w:pStyle w:val="ListParagraph"/>
        <w:ind w:left="709"/>
        <w:jc w:val="both"/>
        <w:rPr>
          <w:rFonts w:ascii="Arial" w:hAnsi="Arial" w:cs="Arial"/>
          <w:sz w:val="22"/>
          <w:szCs w:val="22"/>
          <w:u w:val="single"/>
        </w:rPr>
      </w:pPr>
    </w:p>
    <w:p w:rsidR="00776AE0" w:rsidRDefault="00776AE0" w:rsidP="00776AE0">
      <w:pPr>
        <w:pStyle w:val="ListParagraph"/>
        <w:ind w:left="709"/>
        <w:jc w:val="both"/>
        <w:rPr>
          <w:rFonts w:ascii="Arial" w:hAnsi="Arial" w:cs="Arial"/>
          <w:b/>
          <w:sz w:val="22"/>
          <w:szCs w:val="22"/>
          <w:u w:val="single"/>
        </w:rPr>
      </w:pPr>
      <w:r w:rsidRPr="00776AE0">
        <w:rPr>
          <w:rFonts w:ascii="Arial" w:hAnsi="Arial" w:cs="Arial"/>
          <w:b/>
          <w:sz w:val="22"/>
          <w:szCs w:val="22"/>
          <w:u w:val="single"/>
        </w:rPr>
        <w:t>AWARD CRITERIA</w:t>
      </w:r>
    </w:p>
    <w:p w:rsidR="00776AE0" w:rsidRPr="00776AE0" w:rsidRDefault="00776AE0" w:rsidP="00776AE0">
      <w:pPr>
        <w:pStyle w:val="ListParagraph"/>
        <w:ind w:left="709"/>
        <w:jc w:val="both"/>
        <w:rPr>
          <w:rFonts w:ascii="Arial" w:hAnsi="Arial" w:cs="Arial"/>
          <w:b/>
          <w:sz w:val="22"/>
          <w:szCs w:val="22"/>
          <w:u w:val="single"/>
        </w:rPr>
      </w:pPr>
    </w:p>
    <w:p w:rsidR="000D4AFE" w:rsidRPr="000D4AFE" w:rsidRDefault="00776AE0" w:rsidP="00776AE0">
      <w:pPr>
        <w:pStyle w:val="ListParagraph"/>
        <w:numPr>
          <w:ilvl w:val="1"/>
          <w:numId w:val="7"/>
        </w:numPr>
        <w:ind w:left="709" w:hanging="709"/>
        <w:jc w:val="both"/>
        <w:rPr>
          <w:rFonts w:ascii="Arial" w:hAnsi="Arial" w:cs="Arial"/>
          <w:sz w:val="22"/>
          <w:szCs w:val="22"/>
          <w:u w:val="single"/>
        </w:rPr>
      </w:pPr>
      <w:r w:rsidRPr="000D4AFE">
        <w:rPr>
          <w:rFonts w:ascii="Arial" w:eastAsia="Arial Unicode MS" w:hAnsi="Arial" w:cs="Arial"/>
          <w:color w:val="000000"/>
          <w:sz w:val="22"/>
          <w:szCs w:val="22"/>
          <w:u w:color="000000"/>
          <w:bdr w:val="nil"/>
          <w:lang w:val="en-US"/>
        </w:rPr>
        <w:t xml:space="preserve">The award </w:t>
      </w:r>
      <w:proofErr w:type="gramStart"/>
      <w:r w:rsidRPr="000D4AFE">
        <w:rPr>
          <w:rFonts w:ascii="Arial" w:eastAsia="Arial Unicode MS" w:hAnsi="Arial" w:cs="Arial"/>
          <w:color w:val="000000"/>
          <w:sz w:val="22"/>
          <w:szCs w:val="22"/>
          <w:u w:color="000000"/>
          <w:bdr w:val="nil"/>
          <w:lang w:val="en-US"/>
        </w:rPr>
        <w:t>criteria is</w:t>
      </w:r>
      <w:proofErr w:type="gramEnd"/>
      <w:r w:rsidRPr="000D4AFE">
        <w:rPr>
          <w:rFonts w:ascii="Arial" w:eastAsia="Arial Unicode MS" w:hAnsi="Arial" w:cs="Arial"/>
          <w:color w:val="000000"/>
          <w:sz w:val="22"/>
          <w:szCs w:val="22"/>
          <w:u w:color="000000"/>
          <w:bdr w:val="nil"/>
          <w:lang w:val="en-US"/>
        </w:rPr>
        <w:t xml:space="preserve"> based upon the ‘bidder’ outlining a sound project proposal and demonstrating which of the 5 outcomes can be met. A scoring matrix will then be applied at both the screening stage and panel stage of the process. </w:t>
      </w:r>
    </w:p>
    <w:p w:rsidR="000D4AFE" w:rsidRPr="000D4AFE" w:rsidRDefault="000D4AFE" w:rsidP="000D4AFE">
      <w:pPr>
        <w:rPr>
          <w:rFonts w:ascii="Arial" w:eastAsia="Arial Unicode MS" w:hAnsi="Arial" w:cs="Arial"/>
          <w:color w:val="000000"/>
          <w:sz w:val="22"/>
          <w:szCs w:val="22"/>
          <w:u w:color="000000"/>
          <w:bdr w:val="nil"/>
          <w:lang w:val="en-US"/>
        </w:rPr>
      </w:pPr>
    </w:p>
    <w:p w:rsidR="00776AE0" w:rsidRPr="000D4AFE" w:rsidRDefault="00776AE0" w:rsidP="000D4AFE">
      <w:pPr>
        <w:pStyle w:val="ListParagraph"/>
        <w:numPr>
          <w:ilvl w:val="1"/>
          <w:numId w:val="7"/>
        </w:numPr>
        <w:ind w:left="709" w:hanging="709"/>
        <w:jc w:val="both"/>
        <w:rPr>
          <w:rFonts w:ascii="Arial" w:hAnsi="Arial" w:cs="Arial"/>
          <w:sz w:val="22"/>
          <w:szCs w:val="22"/>
          <w:u w:val="single"/>
        </w:rPr>
      </w:pPr>
      <w:r w:rsidRPr="000D4AFE">
        <w:rPr>
          <w:rFonts w:ascii="Arial" w:eastAsia="Arial Unicode MS" w:hAnsi="Arial" w:cs="Arial"/>
          <w:color w:val="000000"/>
          <w:sz w:val="22"/>
          <w:szCs w:val="22"/>
          <w:u w:color="000000"/>
          <w:bdr w:val="nil"/>
          <w:lang w:val="en-US"/>
        </w:rPr>
        <w:t>Evaluation of Responses will be carried out on an individual question basis. Grade labels and definitions are as follows:</w:t>
      </w:r>
    </w:p>
    <w:p w:rsidR="000D4AFE" w:rsidRPr="000D4AFE" w:rsidRDefault="000D4AFE" w:rsidP="000D4AFE">
      <w:pPr>
        <w:pStyle w:val="ListParagraph"/>
        <w:rPr>
          <w:rFonts w:ascii="Arial" w:hAnsi="Arial" w:cs="Arial"/>
          <w:sz w:val="22"/>
          <w:szCs w:val="22"/>
          <w:u w:val="single"/>
        </w:rPr>
      </w:pPr>
    </w:p>
    <w:p w:rsidR="000D4AFE" w:rsidRDefault="000D4AFE" w:rsidP="000D4AFE">
      <w:pPr>
        <w:jc w:val="both"/>
        <w:rPr>
          <w:rFonts w:ascii="Arial" w:hAnsi="Arial" w:cs="Arial"/>
          <w:sz w:val="22"/>
          <w:szCs w:val="22"/>
          <w:u w:val="single"/>
        </w:rPr>
      </w:pPr>
    </w:p>
    <w:p w:rsidR="000D4AFE" w:rsidRDefault="000D4AFE" w:rsidP="000D4AFE">
      <w:pPr>
        <w:jc w:val="both"/>
        <w:rPr>
          <w:rFonts w:ascii="Arial" w:hAnsi="Arial" w:cs="Arial"/>
          <w:sz w:val="22"/>
          <w:szCs w:val="22"/>
          <w:u w:val="single"/>
        </w:rPr>
      </w:pPr>
    </w:p>
    <w:p w:rsidR="000D4AFE" w:rsidRDefault="000D4AFE" w:rsidP="000D4AFE">
      <w:pPr>
        <w:jc w:val="both"/>
        <w:rPr>
          <w:rFonts w:ascii="Arial" w:hAnsi="Arial" w:cs="Arial"/>
          <w:sz w:val="22"/>
          <w:szCs w:val="22"/>
          <w:u w:val="single"/>
        </w:rPr>
      </w:pPr>
    </w:p>
    <w:p w:rsidR="000D4AFE" w:rsidRPr="000D4AFE" w:rsidRDefault="000D4AFE" w:rsidP="000D4AFE">
      <w:pPr>
        <w:jc w:val="both"/>
        <w:rPr>
          <w:rFonts w:ascii="Arial" w:hAnsi="Arial" w:cs="Arial"/>
          <w:sz w:val="22"/>
          <w:szCs w:val="22"/>
          <w:u w:val="single"/>
        </w:rPr>
      </w:pPr>
    </w:p>
    <w:tbl>
      <w:tblPr>
        <w:tblpPr w:leftFromText="180" w:rightFromText="180" w:bottomFromText="200" w:vertAnchor="text" w:horzAnchor="margin" w:tblpX="108" w:tblpY="43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7347"/>
        <w:gridCol w:w="926"/>
      </w:tblGrid>
      <w:tr w:rsidR="000D4AFE" w:rsidRPr="000D4AFE" w:rsidTr="00720CD3">
        <w:trPr>
          <w:trHeight w:val="529"/>
        </w:trPr>
        <w:tc>
          <w:tcPr>
            <w:tcW w:w="8288"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0D4AFE" w:rsidRPr="000D4AFE" w:rsidRDefault="000D4AFE" w:rsidP="000D4AFE">
            <w:pPr>
              <w:keepNext/>
              <w:keepLines/>
              <w:spacing w:before="200" w:line="276" w:lineRule="auto"/>
              <w:outlineLvl w:val="1"/>
              <w:rPr>
                <w:rFonts w:ascii="Calibri" w:hAnsi="Calibri"/>
                <w:b/>
                <w:bCs/>
                <w:sz w:val="22"/>
                <w:szCs w:val="22"/>
                <w:lang w:val="en-US" w:eastAsia="en-US"/>
              </w:rPr>
            </w:pPr>
            <w:r w:rsidRPr="000D4AFE">
              <w:rPr>
                <w:rFonts w:ascii="Calibri" w:hAnsi="Calibri"/>
                <w:b/>
                <w:bCs/>
                <w:sz w:val="22"/>
                <w:szCs w:val="22"/>
                <w:lang w:val="en-US" w:eastAsia="en-US"/>
              </w:rPr>
              <w:t>SCORING KEY</w:t>
            </w:r>
          </w:p>
        </w:tc>
        <w:tc>
          <w:tcPr>
            <w:tcW w:w="9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D4AFE" w:rsidRPr="000D4AFE" w:rsidRDefault="000D4AFE" w:rsidP="000D4AFE">
            <w:pPr>
              <w:keepNext/>
              <w:keepLines/>
              <w:spacing w:before="200" w:line="276" w:lineRule="auto"/>
              <w:jc w:val="center"/>
              <w:outlineLvl w:val="1"/>
              <w:rPr>
                <w:rFonts w:ascii="Calibri" w:hAnsi="Calibri"/>
                <w:b/>
                <w:bCs/>
                <w:sz w:val="22"/>
                <w:szCs w:val="22"/>
                <w:lang w:val="en-US" w:eastAsia="en-US"/>
              </w:rPr>
            </w:pPr>
            <w:r w:rsidRPr="000D4AFE">
              <w:rPr>
                <w:rFonts w:ascii="Calibri" w:hAnsi="Calibri"/>
                <w:b/>
                <w:bCs/>
                <w:sz w:val="22"/>
                <w:szCs w:val="22"/>
                <w:lang w:val="en-US" w:eastAsia="en-US"/>
              </w:rPr>
              <w:t>SCORE</w:t>
            </w:r>
          </w:p>
        </w:tc>
      </w:tr>
      <w:tr w:rsidR="000D4AFE" w:rsidRPr="000D4AFE" w:rsidTr="00720CD3">
        <w:trPr>
          <w:cantSplit/>
          <w:trHeight w:val="1580"/>
        </w:trPr>
        <w:tc>
          <w:tcPr>
            <w:tcW w:w="941" w:type="dxa"/>
            <w:tcBorders>
              <w:top w:val="single" w:sz="4" w:space="0" w:color="auto"/>
              <w:left w:val="single" w:sz="4" w:space="0" w:color="auto"/>
              <w:bottom w:val="single" w:sz="4" w:space="0" w:color="auto"/>
              <w:right w:val="single" w:sz="4" w:space="0" w:color="auto"/>
            </w:tcBorders>
            <w:textDirection w:val="btLr"/>
          </w:tcPr>
          <w:p w:rsidR="000D4AFE" w:rsidRPr="000D4AFE" w:rsidRDefault="000D4AFE" w:rsidP="000D4AFE">
            <w:pPr>
              <w:keepNext/>
              <w:keepLines/>
              <w:spacing w:line="276" w:lineRule="auto"/>
              <w:outlineLvl w:val="1"/>
              <w:rPr>
                <w:rFonts w:ascii="Calibri" w:hAnsi="Calibri"/>
                <w:bCs/>
                <w:sz w:val="22"/>
                <w:szCs w:val="22"/>
                <w:lang w:val="en-US" w:eastAsia="en-US"/>
              </w:rPr>
            </w:pPr>
            <w:r w:rsidRPr="000D4AFE">
              <w:rPr>
                <w:rFonts w:ascii="Calibri" w:hAnsi="Calibri"/>
                <w:bCs/>
                <w:sz w:val="22"/>
                <w:szCs w:val="22"/>
                <w:lang w:val="en-US" w:eastAsia="en-US"/>
              </w:rPr>
              <w:t xml:space="preserve">Unacceptable  </w:t>
            </w:r>
          </w:p>
          <w:p w:rsidR="000D4AFE" w:rsidRPr="000D4AFE" w:rsidRDefault="000D4AFE" w:rsidP="000D4AFE">
            <w:pPr>
              <w:keepNext/>
              <w:keepLines/>
              <w:spacing w:line="276" w:lineRule="auto"/>
              <w:outlineLvl w:val="1"/>
              <w:rPr>
                <w:rFonts w:ascii="Calibri" w:hAnsi="Calibri"/>
                <w:bCs/>
                <w:sz w:val="22"/>
                <w:szCs w:val="22"/>
                <w:lang w:val="en-US" w:eastAsia="en-US"/>
              </w:rPr>
            </w:pPr>
            <w:r w:rsidRPr="000D4AFE">
              <w:rPr>
                <w:rFonts w:ascii="Calibri" w:hAnsi="Calibri"/>
                <w:bCs/>
                <w:sz w:val="22"/>
                <w:szCs w:val="22"/>
                <w:lang w:val="en-US" w:eastAsia="en-US"/>
              </w:rPr>
              <w:t>/ Not answered</w:t>
            </w:r>
          </w:p>
        </w:tc>
        <w:tc>
          <w:tcPr>
            <w:tcW w:w="7347"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before="200" w:line="276" w:lineRule="auto"/>
              <w:outlineLvl w:val="1"/>
              <w:rPr>
                <w:rFonts w:ascii="Calibri" w:hAnsi="Calibri"/>
                <w:bCs/>
                <w:sz w:val="22"/>
                <w:szCs w:val="22"/>
                <w:lang w:val="en-US" w:eastAsia="en-US"/>
              </w:rPr>
            </w:pPr>
            <w:r w:rsidRPr="000D4AFE">
              <w:rPr>
                <w:rFonts w:ascii="Calibri" w:hAnsi="Calibri"/>
                <w:bCs/>
                <w:sz w:val="22"/>
                <w:szCs w:val="22"/>
                <w:lang w:val="en-US" w:eastAsia="en-US"/>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926"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before="200"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0</w:t>
            </w:r>
          </w:p>
        </w:tc>
      </w:tr>
      <w:tr w:rsidR="000D4AFE" w:rsidRPr="000D4AFE" w:rsidTr="00720CD3">
        <w:trPr>
          <w:cantSplit/>
          <w:trHeight w:val="1112"/>
        </w:trPr>
        <w:tc>
          <w:tcPr>
            <w:tcW w:w="941" w:type="dxa"/>
            <w:tcBorders>
              <w:top w:val="single" w:sz="4" w:space="0" w:color="auto"/>
              <w:left w:val="single" w:sz="4" w:space="0" w:color="auto"/>
              <w:bottom w:val="single" w:sz="4" w:space="0" w:color="auto"/>
              <w:right w:val="single" w:sz="4" w:space="0" w:color="auto"/>
            </w:tcBorders>
            <w:textDirection w:val="btLr"/>
            <w:hideMark/>
          </w:tcPr>
          <w:p w:rsidR="000D4AFE" w:rsidRPr="000D4AFE" w:rsidRDefault="000D4AFE" w:rsidP="000D4AFE">
            <w:pPr>
              <w:keepNext/>
              <w:keepLines/>
              <w:spacing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Poor</w:t>
            </w:r>
          </w:p>
        </w:tc>
        <w:tc>
          <w:tcPr>
            <w:tcW w:w="7347"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line="276" w:lineRule="auto"/>
              <w:outlineLvl w:val="1"/>
              <w:rPr>
                <w:rFonts w:ascii="Calibri" w:hAnsi="Calibri"/>
                <w:bCs/>
                <w:sz w:val="22"/>
                <w:szCs w:val="22"/>
                <w:lang w:val="en-US" w:eastAsia="en-US"/>
              </w:rPr>
            </w:pPr>
            <w:r w:rsidRPr="000D4AFE">
              <w:rPr>
                <w:rFonts w:ascii="Calibri" w:hAnsi="Calibri"/>
                <w:bCs/>
                <w:sz w:val="22"/>
                <w:szCs w:val="22"/>
                <w:lang w:val="en-US" w:eastAsia="en-US"/>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926"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line="276" w:lineRule="auto"/>
              <w:jc w:val="center"/>
              <w:outlineLvl w:val="1"/>
              <w:rPr>
                <w:rFonts w:ascii="Calibri" w:hAnsi="Calibri"/>
                <w:bCs/>
                <w:sz w:val="22"/>
                <w:szCs w:val="22"/>
                <w:lang w:val="en-US" w:eastAsia="en-US"/>
              </w:rPr>
            </w:pPr>
          </w:p>
          <w:p w:rsidR="000D4AFE" w:rsidRPr="000D4AFE" w:rsidRDefault="000D4AFE" w:rsidP="000D4AFE">
            <w:pPr>
              <w:keepNext/>
              <w:keepLines/>
              <w:spacing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1</w:t>
            </w:r>
          </w:p>
        </w:tc>
      </w:tr>
      <w:tr w:rsidR="000D4AFE" w:rsidRPr="000D4AFE" w:rsidTr="00720CD3">
        <w:trPr>
          <w:cantSplit/>
          <w:trHeight w:val="1622"/>
        </w:trPr>
        <w:tc>
          <w:tcPr>
            <w:tcW w:w="941" w:type="dxa"/>
            <w:tcBorders>
              <w:top w:val="single" w:sz="4" w:space="0" w:color="auto"/>
              <w:left w:val="single" w:sz="4" w:space="0" w:color="auto"/>
              <w:bottom w:val="single" w:sz="4" w:space="0" w:color="auto"/>
              <w:right w:val="single" w:sz="4" w:space="0" w:color="auto"/>
            </w:tcBorders>
            <w:textDirection w:val="btLr"/>
            <w:hideMark/>
          </w:tcPr>
          <w:p w:rsidR="000D4AFE" w:rsidRPr="000D4AFE" w:rsidRDefault="000D4AFE" w:rsidP="000D4AFE">
            <w:pPr>
              <w:keepNext/>
              <w:keepLines/>
              <w:spacing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Acceptable</w:t>
            </w:r>
          </w:p>
        </w:tc>
        <w:tc>
          <w:tcPr>
            <w:tcW w:w="7347"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line="276" w:lineRule="auto"/>
              <w:outlineLvl w:val="1"/>
              <w:rPr>
                <w:rFonts w:ascii="Calibri" w:hAnsi="Calibri"/>
                <w:bCs/>
                <w:sz w:val="22"/>
                <w:szCs w:val="22"/>
                <w:lang w:val="en-US" w:eastAsia="en-US"/>
              </w:rPr>
            </w:pPr>
            <w:r w:rsidRPr="000D4AFE">
              <w:rPr>
                <w:rFonts w:ascii="Calibri" w:hAnsi="Calibri"/>
                <w:bCs/>
                <w:sz w:val="22"/>
                <w:szCs w:val="22"/>
                <w:lang w:val="en-US" w:eastAsia="en-US"/>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926"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line="276" w:lineRule="auto"/>
              <w:jc w:val="center"/>
              <w:outlineLvl w:val="1"/>
              <w:rPr>
                <w:rFonts w:ascii="Calibri" w:hAnsi="Calibri"/>
                <w:bCs/>
                <w:sz w:val="22"/>
                <w:szCs w:val="22"/>
                <w:lang w:val="en-US" w:eastAsia="en-US"/>
              </w:rPr>
            </w:pPr>
          </w:p>
          <w:p w:rsidR="000D4AFE" w:rsidRPr="000D4AFE" w:rsidRDefault="000D4AFE" w:rsidP="000D4AFE">
            <w:pPr>
              <w:keepNext/>
              <w:keepLines/>
              <w:spacing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2</w:t>
            </w:r>
          </w:p>
        </w:tc>
      </w:tr>
      <w:tr w:rsidR="000D4AFE" w:rsidRPr="000D4AFE" w:rsidTr="00720CD3">
        <w:trPr>
          <w:cantSplit/>
          <w:trHeight w:val="1548"/>
        </w:trPr>
        <w:tc>
          <w:tcPr>
            <w:tcW w:w="941" w:type="dxa"/>
            <w:tcBorders>
              <w:top w:val="single" w:sz="4" w:space="0" w:color="auto"/>
              <w:left w:val="single" w:sz="4" w:space="0" w:color="auto"/>
              <w:bottom w:val="single" w:sz="4" w:space="0" w:color="auto"/>
              <w:right w:val="single" w:sz="4" w:space="0" w:color="auto"/>
            </w:tcBorders>
            <w:textDirection w:val="btLr"/>
            <w:hideMark/>
          </w:tcPr>
          <w:p w:rsidR="000D4AFE" w:rsidRPr="000D4AFE" w:rsidRDefault="000D4AFE" w:rsidP="000D4AFE">
            <w:pPr>
              <w:keepNext/>
              <w:keepLines/>
              <w:spacing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Good</w:t>
            </w:r>
          </w:p>
        </w:tc>
        <w:tc>
          <w:tcPr>
            <w:tcW w:w="7347"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line="276" w:lineRule="auto"/>
              <w:outlineLvl w:val="1"/>
              <w:rPr>
                <w:rFonts w:ascii="Calibri" w:hAnsi="Calibri"/>
                <w:bCs/>
                <w:sz w:val="22"/>
                <w:szCs w:val="22"/>
                <w:lang w:val="en-US" w:eastAsia="en-US"/>
              </w:rPr>
            </w:pPr>
            <w:r w:rsidRPr="000D4AFE">
              <w:rPr>
                <w:rFonts w:ascii="Calibri" w:hAnsi="Calibri"/>
                <w:bCs/>
                <w:sz w:val="22"/>
                <w:szCs w:val="22"/>
                <w:lang w:val="en-US" w:eastAsia="en-US"/>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926"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line="276" w:lineRule="auto"/>
              <w:jc w:val="center"/>
              <w:outlineLvl w:val="1"/>
              <w:rPr>
                <w:rFonts w:ascii="Calibri" w:hAnsi="Calibri"/>
                <w:bCs/>
                <w:sz w:val="22"/>
                <w:szCs w:val="22"/>
                <w:lang w:val="en-US" w:eastAsia="en-US"/>
              </w:rPr>
            </w:pPr>
          </w:p>
          <w:p w:rsidR="000D4AFE" w:rsidRPr="000D4AFE" w:rsidRDefault="000D4AFE" w:rsidP="000D4AFE">
            <w:pPr>
              <w:keepNext/>
              <w:keepLines/>
              <w:spacing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3</w:t>
            </w:r>
          </w:p>
        </w:tc>
      </w:tr>
      <w:tr w:rsidR="000D4AFE" w:rsidRPr="000D4AFE" w:rsidDel="00E864C2" w:rsidTr="00720CD3">
        <w:trPr>
          <w:cantSplit/>
          <w:trHeight w:val="1771"/>
        </w:trPr>
        <w:tc>
          <w:tcPr>
            <w:tcW w:w="941"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0D4AFE" w:rsidRPr="000D4AFE" w:rsidRDefault="000D4AFE" w:rsidP="000D4AFE">
            <w:pPr>
              <w:keepNext/>
              <w:keepLines/>
              <w:spacing w:line="276" w:lineRule="auto"/>
              <w:jc w:val="both"/>
              <w:outlineLvl w:val="1"/>
              <w:rPr>
                <w:rFonts w:ascii="Calibri" w:hAnsi="Calibri"/>
                <w:bCs/>
                <w:sz w:val="22"/>
                <w:szCs w:val="22"/>
                <w:lang w:val="en-US" w:eastAsia="en-US"/>
              </w:rPr>
            </w:pPr>
            <w:r w:rsidRPr="000D4AFE">
              <w:rPr>
                <w:rFonts w:ascii="Calibri" w:hAnsi="Calibri"/>
                <w:bCs/>
                <w:sz w:val="22"/>
                <w:szCs w:val="22"/>
                <w:lang w:val="en-US" w:eastAsia="en-US"/>
              </w:rPr>
              <w:t xml:space="preserve">    Very  Good</w:t>
            </w:r>
          </w:p>
        </w:tc>
        <w:tc>
          <w:tcPr>
            <w:tcW w:w="7347" w:type="dxa"/>
            <w:tcBorders>
              <w:top w:val="single" w:sz="4" w:space="0" w:color="auto"/>
              <w:left w:val="single" w:sz="4" w:space="0" w:color="auto"/>
              <w:bottom w:val="single" w:sz="4" w:space="0" w:color="auto"/>
              <w:right w:val="single" w:sz="4" w:space="0" w:color="auto"/>
            </w:tcBorders>
            <w:shd w:val="clear" w:color="auto" w:fill="auto"/>
            <w:hideMark/>
          </w:tcPr>
          <w:p w:rsidR="000D4AFE" w:rsidRPr="000D4AFE" w:rsidRDefault="000D4AFE" w:rsidP="000D4AFE">
            <w:pPr>
              <w:keepNext/>
              <w:keepLines/>
              <w:spacing w:before="200" w:line="276" w:lineRule="auto"/>
              <w:outlineLvl w:val="1"/>
              <w:rPr>
                <w:rFonts w:ascii="Calibri" w:hAnsi="Calibri"/>
                <w:bCs/>
                <w:sz w:val="22"/>
                <w:szCs w:val="22"/>
                <w:lang w:val="en-US" w:eastAsia="en-US"/>
              </w:rPr>
            </w:pPr>
            <w:r w:rsidRPr="000D4AFE">
              <w:rPr>
                <w:rFonts w:ascii="Calibri" w:hAnsi="Calibri"/>
                <w:bCs/>
                <w:sz w:val="22"/>
                <w:szCs w:val="22"/>
                <w:lang w:val="en-US" w:eastAsia="en-US"/>
              </w:rPr>
              <w:t>A very good response in terms of the level of detail, accuracy and relevance. The information submitted provides significant evidence of the ability of the organisation to deliver the Contract successfully. However, the response does include a small number of minor informational deficiencies. The response raises no concerns regarding the organisation’s ability.</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rsidR="000D4AFE" w:rsidRPr="000D4AFE" w:rsidDel="00E864C2" w:rsidRDefault="000D4AFE" w:rsidP="000D4AFE">
            <w:pPr>
              <w:keepNext/>
              <w:keepLines/>
              <w:spacing w:before="200"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4</w:t>
            </w:r>
          </w:p>
        </w:tc>
      </w:tr>
      <w:tr w:rsidR="000D4AFE" w:rsidRPr="000D4AFE" w:rsidTr="00720CD3">
        <w:trPr>
          <w:cantSplit/>
          <w:trHeight w:val="1112"/>
        </w:trPr>
        <w:tc>
          <w:tcPr>
            <w:tcW w:w="941" w:type="dxa"/>
            <w:tcBorders>
              <w:top w:val="single" w:sz="4" w:space="0" w:color="auto"/>
              <w:left w:val="single" w:sz="4" w:space="0" w:color="auto"/>
              <w:bottom w:val="single" w:sz="4" w:space="0" w:color="auto"/>
              <w:right w:val="single" w:sz="4" w:space="0" w:color="auto"/>
            </w:tcBorders>
            <w:textDirection w:val="btLr"/>
            <w:hideMark/>
          </w:tcPr>
          <w:p w:rsidR="000D4AFE" w:rsidRPr="000D4AFE" w:rsidRDefault="000D4AFE" w:rsidP="000D4AFE">
            <w:pPr>
              <w:keepNext/>
              <w:keepLines/>
              <w:spacing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Excellent</w:t>
            </w:r>
          </w:p>
        </w:tc>
        <w:tc>
          <w:tcPr>
            <w:tcW w:w="7347"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line="276" w:lineRule="auto"/>
              <w:outlineLvl w:val="1"/>
              <w:rPr>
                <w:rFonts w:ascii="Calibri" w:hAnsi="Calibri"/>
                <w:bCs/>
                <w:sz w:val="22"/>
                <w:szCs w:val="22"/>
                <w:lang w:val="en-US" w:eastAsia="en-US"/>
              </w:rPr>
            </w:pPr>
            <w:r w:rsidRPr="000D4AFE">
              <w:rPr>
                <w:rFonts w:ascii="Calibri" w:hAnsi="Calibri"/>
                <w:bCs/>
                <w:sz w:val="22"/>
                <w:szCs w:val="22"/>
                <w:lang w:val="en-US" w:eastAsia="en-US"/>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926"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before="200"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5</w:t>
            </w:r>
          </w:p>
        </w:tc>
      </w:tr>
    </w:tbl>
    <w:p w:rsidR="000D4AFE" w:rsidRPr="000D4AFE" w:rsidRDefault="000D4AFE" w:rsidP="000D4AFE">
      <w:pPr>
        <w:pStyle w:val="ListParagraph"/>
        <w:ind w:left="709"/>
        <w:jc w:val="both"/>
        <w:rPr>
          <w:rFonts w:ascii="Arial" w:hAnsi="Arial" w:cs="Arial"/>
          <w:sz w:val="22"/>
          <w:szCs w:val="22"/>
        </w:rPr>
      </w:pPr>
    </w:p>
    <w:p w:rsidR="00776AE0" w:rsidRPr="00776AE0" w:rsidRDefault="00776AE0" w:rsidP="00776AE0">
      <w:pPr>
        <w:pStyle w:val="ListParagraph"/>
        <w:rPr>
          <w:rFonts w:ascii="Arial" w:hAnsi="Arial" w:cs="Arial"/>
          <w:sz w:val="22"/>
          <w:szCs w:val="22"/>
          <w:u w:val="single"/>
        </w:rPr>
      </w:pPr>
    </w:p>
    <w:p w:rsidR="00756425" w:rsidRPr="00776AE0" w:rsidRDefault="00796930" w:rsidP="00776AE0">
      <w:pPr>
        <w:pStyle w:val="ListParagraph"/>
        <w:ind w:left="709"/>
        <w:jc w:val="both"/>
        <w:rPr>
          <w:rFonts w:ascii="Arial" w:hAnsi="Arial" w:cs="Arial"/>
          <w:sz w:val="22"/>
          <w:szCs w:val="22"/>
          <w:u w:val="single"/>
        </w:rPr>
      </w:pPr>
      <w:r w:rsidRPr="00776AE0">
        <w:rPr>
          <w:rFonts w:ascii="Arial" w:hAnsi="Arial" w:cs="Arial"/>
          <w:b/>
          <w:sz w:val="22"/>
          <w:szCs w:val="22"/>
        </w:rPr>
        <w:t>Project-Related Funding Panel</w:t>
      </w:r>
    </w:p>
    <w:p w:rsidR="00776AE0" w:rsidRPr="00776AE0" w:rsidRDefault="00776AE0" w:rsidP="00776AE0">
      <w:pPr>
        <w:pStyle w:val="ListParagraph"/>
        <w:rPr>
          <w:rFonts w:ascii="Arial" w:hAnsi="Arial" w:cs="Arial"/>
          <w:sz w:val="22"/>
          <w:szCs w:val="22"/>
          <w:u w:val="single"/>
        </w:rPr>
      </w:pPr>
    </w:p>
    <w:p w:rsidR="000D4AFE" w:rsidRPr="000D4AFE" w:rsidRDefault="000D4AFE" w:rsidP="000D4AFE">
      <w:pPr>
        <w:pStyle w:val="ListParagraph"/>
        <w:numPr>
          <w:ilvl w:val="1"/>
          <w:numId w:val="7"/>
        </w:numPr>
        <w:ind w:left="709" w:hanging="709"/>
        <w:jc w:val="both"/>
        <w:rPr>
          <w:rFonts w:ascii="Arial" w:hAnsi="Arial" w:cs="Arial"/>
          <w:sz w:val="22"/>
          <w:szCs w:val="22"/>
        </w:rPr>
      </w:pPr>
      <w:r w:rsidRPr="000D4AFE">
        <w:rPr>
          <w:rFonts w:ascii="Arial" w:hAnsi="Arial" w:cs="Arial"/>
          <w:sz w:val="22"/>
          <w:szCs w:val="22"/>
        </w:rPr>
        <w:t>Those applications which are screened successfully will be invited to present to the Project-Related Funding Panel (PRFP). The interview process will offer the bidder further opportunity to elaborate on the project design.</w:t>
      </w:r>
    </w:p>
    <w:p w:rsidR="000D4AFE" w:rsidRPr="000D4AFE" w:rsidRDefault="000D4AFE" w:rsidP="000D4AFE">
      <w:pPr>
        <w:pStyle w:val="ListParagraph"/>
        <w:ind w:left="709"/>
        <w:jc w:val="both"/>
        <w:rPr>
          <w:rFonts w:ascii="Arial" w:hAnsi="Arial" w:cs="Arial"/>
          <w:sz w:val="22"/>
          <w:szCs w:val="22"/>
          <w:u w:val="single"/>
        </w:rPr>
      </w:pPr>
    </w:p>
    <w:p w:rsidR="00776AE0" w:rsidRPr="000D4AFE" w:rsidRDefault="00756425" w:rsidP="000D4AFE">
      <w:pPr>
        <w:pStyle w:val="ListParagraph"/>
        <w:numPr>
          <w:ilvl w:val="1"/>
          <w:numId w:val="7"/>
        </w:numPr>
        <w:ind w:left="709" w:hanging="709"/>
        <w:jc w:val="both"/>
        <w:rPr>
          <w:rFonts w:ascii="Arial" w:hAnsi="Arial" w:cs="Arial"/>
          <w:sz w:val="22"/>
          <w:szCs w:val="22"/>
          <w:u w:val="single"/>
        </w:rPr>
      </w:pPr>
      <w:r w:rsidRPr="00776AE0">
        <w:rPr>
          <w:rFonts w:ascii="Arial" w:hAnsi="Arial" w:cs="Arial"/>
          <w:sz w:val="22"/>
          <w:szCs w:val="22"/>
        </w:rPr>
        <w:lastRenderedPageBreak/>
        <w:t xml:space="preserve">The decision to award a </w:t>
      </w:r>
      <w:r w:rsidR="00796930" w:rsidRPr="00776AE0">
        <w:rPr>
          <w:rFonts w:ascii="Arial" w:hAnsi="Arial" w:cs="Arial"/>
          <w:sz w:val="22"/>
          <w:szCs w:val="22"/>
        </w:rPr>
        <w:t xml:space="preserve">project-related </w:t>
      </w:r>
      <w:r w:rsidRPr="00776AE0">
        <w:rPr>
          <w:rFonts w:ascii="Arial" w:hAnsi="Arial" w:cs="Arial"/>
          <w:sz w:val="22"/>
          <w:szCs w:val="22"/>
        </w:rPr>
        <w:t xml:space="preserve">fund is the responsibility of the </w:t>
      </w:r>
      <w:r w:rsidR="00796930" w:rsidRPr="00776AE0">
        <w:rPr>
          <w:rFonts w:ascii="Arial" w:hAnsi="Arial" w:cs="Arial"/>
          <w:sz w:val="22"/>
          <w:szCs w:val="22"/>
        </w:rPr>
        <w:t>PRFP</w:t>
      </w:r>
      <w:r w:rsidRPr="00776AE0">
        <w:rPr>
          <w:rFonts w:ascii="Arial" w:hAnsi="Arial" w:cs="Arial"/>
          <w:sz w:val="22"/>
          <w:szCs w:val="22"/>
        </w:rPr>
        <w:t xml:space="preserve">. </w:t>
      </w:r>
      <w:r w:rsidR="00B84164" w:rsidRPr="00776AE0">
        <w:rPr>
          <w:rFonts w:ascii="Arial" w:hAnsi="Arial" w:cs="Arial"/>
          <w:sz w:val="22"/>
          <w:szCs w:val="22"/>
        </w:rPr>
        <w:t>This panel will consist of representation from the NHS Southend Clinical Commissioning Group, Southend-on-Sea Borough Council, the Voluntary Sector and a person with lived-exper</w:t>
      </w:r>
      <w:r w:rsidR="000D4AFE">
        <w:rPr>
          <w:rFonts w:ascii="Arial" w:hAnsi="Arial" w:cs="Arial"/>
          <w:sz w:val="22"/>
          <w:szCs w:val="22"/>
        </w:rPr>
        <w:t>ience.</w:t>
      </w:r>
    </w:p>
    <w:p w:rsidR="000D4AFE" w:rsidRPr="000D4AFE" w:rsidRDefault="00756425" w:rsidP="00756425">
      <w:pPr>
        <w:pStyle w:val="ListParagraph"/>
        <w:numPr>
          <w:ilvl w:val="1"/>
          <w:numId w:val="7"/>
        </w:numPr>
        <w:ind w:left="709" w:hanging="709"/>
        <w:jc w:val="both"/>
        <w:rPr>
          <w:rFonts w:ascii="Arial" w:hAnsi="Arial" w:cs="Arial"/>
          <w:sz w:val="22"/>
          <w:szCs w:val="22"/>
          <w:u w:val="single"/>
        </w:rPr>
      </w:pPr>
      <w:r w:rsidRPr="00776AE0">
        <w:rPr>
          <w:rFonts w:ascii="Arial" w:hAnsi="Arial" w:cs="Arial"/>
          <w:sz w:val="22"/>
          <w:szCs w:val="22"/>
        </w:rPr>
        <w:t>The presentation</w:t>
      </w:r>
      <w:r w:rsidR="007414A5" w:rsidRPr="00776AE0">
        <w:rPr>
          <w:rFonts w:ascii="Arial" w:hAnsi="Arial" w:cs="Arial"/>
          <w:sz w:val="22"/>
          <w:szCs w:val="22"/>
        </w:rPr>
        <w:t>s</w:t>
      </w:r>
      <w:r w:rsidRPr="00776AE0">
        <w:rPr>
          <w:rFonts w:ascii="Arial" w:hAnsi="Arial" w:cs="Arial"/>
          <w:sz w:val="22"/>
          <w:szCs w:val="22"/>
        </w:rPr>
        <w:t xml:space="preserve"> will also form part of the decision making process as to whether or not to make a funding award.</w:t>
      </w:r>
    </w:p>
    <w:p w:rsidR="000D4AFE" w:rsidRPr="000D4AFE" w:rsidRDefault="000D4AFE" w:rsidP="000D4AFE">
      <w:pPr>
        <w:pStyle w:val="ListParagraph"/>
        <w:ind w:left="709"/>
        <w:jc w:val="both"/>
        <w:rPr>
          <w:rFonts w:ascii="Arial" w:hAnsi="Arial" w:cs="Arial"/>
          <w:sz w:val="22"/>
          <w:szCs w:val="22"/>
          <w:u w:val="single"/>
        </w:rPr>
      </w:pPr>
    </w:p>
    <w:p w:rsidR="000D4AFE" w:rsidRPr="000D4AFE" w:rsidRDefault="000D4AFE" w:rsidP="000D4AFE">
      <w:pPr>
        <w:pStyle w:val="ListParagraph"/>
        <w:rPr>
          <w:rFonts w:ascii="Arial" w:hAnsi="Arial" w:cs="Arial"/>
          <w:sz w:val="22"/>
          <w:szCs w:val="22"/>
        </w:rPr>
      </w:pPr>
    </w:p>
    <w:p w:rsidR="00756425" w:rsidRPr="000D4AFE" w:rsidRDefault="00756425" w:rsidP="000D4AFE">
      <w:pPr>
        <w:pStyle w:val="ListParagraph"/>
        <w:numPr>
          <w:ilvl w:val="0"/>
          <w:numId w:val="7"/>
        </w:numPr>
        <w:ind w:left="709" w:hanging="709"/>
        <w:jc w:val="both"/>
        <w:rPr>
          <w:rFonts w:ascii="Arial" w:hAnsi="Arial" w:cs="Arial"/>
          <w:sz w:val="22"/>
          <w:szCs w:val="22"/>
          <w:u w:val="single"/>
        </w:rPr>
      </w:pPr>
      <w:r w:rsidRPr="000D4AFE">
        <w:rPr>
          <w:rFonts w:ascii="Arial" w:hAnsi="Arial" w:cs="Arial"/>
          <w:b/>
          <w:sz w:val="22"/>
          <w:szCs w:val="22"/>
          <w:u w:val="single"/>
        </w:rPr>
        <w:t>Notification</w:t>
      </w:r>
      <w:r w:rsidR="007414A5" w:rsidRPr="000D4AFE">
        <w:rPr>
          <w:rFonts w:ascii="Arial" w:hAnsi="Arial" w:cs="Arial"/>
          <w:b/>
          <w:sz w:val="22"/>
          <w:szCs w:val="22"/>
          <w:u w:val="single"/>
        </w:rPr>
        <w:t xml:space="preserve"> of Decisions</w:t>
      </w:r>
    </w:p>
    <w:p w:rsidR="00776AE0" w:rsidRPr="00776AE0" w:rsidRDefault="00776AE0" w:rsidP="00776AE0">
      <w:pPr>
        <w:pStyle w:val="ListParagraph"/>
        <w:rPr>
          <w:rFonts w:ascii="Arial" w:hAnsi="Arial" w:cs="Arial"/>
          <w:sz w:val="22"/>
          <w:szCs w:val="22"/>
          <w:u w:val="single"/>
        </w:rPr>
      </w:pPr>
    </w:p>
    <w:p w:rsidR="005E6CC9" w:rsidRPr="00776AE0" w:rsidRDefault="00756425" w:rsidP="00756425">
      <w:pPr>
        <w:pStyle w:val="ListParagraph"/>
        <w:numPr>
          <w:ilvl w:val="1"/>
          <w:numId w:val="7"/>
        </w:numPr>
        <w:ind w:left="709" w:hanging="709"/>
        <w:jc w:val="both"/>
        <w:rPr>
          <w:rFonts w:ascii="Arial" w:hAnsi="Arial" w:cs="Arial"/>
          <w:sz w:val="22"/>
          <w:szCs w:val="22"/>
          <w:u w:val="single"/>
        </w:rPr>
      </w:pPr>
      <w:r w:rsidRPr="00776AE0">
        <w:rPr>
          <w:rFonts w:ascii="Arial" w:hAnsi="Arial" w:cs="Arial"/>
          <w:sz w:val="22"/>
          <w:szCs w:val="22"/>
        </w:rPr>
        <w:t xml:space="preserve">You will be informed in writing of the decision in respect of your application and will have the opportunity to receive feedback on your submission. </w:t>
      </w:r>
    </w:p>
    <w:p w:rsidR="00776AE0" w:rsidRPr="00776AE0" w:rsidRDefault="00776AE0" w:rsidP="00776AE0">
      <w:pPr>
        <w:pStyle w:val="ListParagraph"/>
        <w:ind w:left="709"/>
        <w:jc w:val="both"/>
        <w:rPr>
          <w:rFonts w:ascii="Arial" w:hAnsi="Arial" w:cs="Arial"/>
          <w:sz w:val="22"/>
          <w:szCs w:val="22"/>
          <w:u w:val="single"/>
        </w:rPr>
      </w:pPr>
    </w:p>
    <w:p w:rsidR="00756425" w:rsidRPr="000D4AFE" w:rsidRDefault="00756425" w:rsidP="00756425">
      <w:pPr>
        <w:pStyle w:val="ListParagraph"/>
        <w:numPr>
          <w:ilvl w:val="1"/>
          <w:numId w:val="7"/>
        </w:numPr>
        <w:ind w:left="709" w:hanging="709"/>
        <w:jc w:val="both"/>
        <w:rPr>
          <w:rFonts w:ascii="Arial" w:hAnsi="Arial" w:cs="Arial"/>
          <w:sz w:val="22"/>
          <w:szCs w:val="22"/>
          <w:u w:val="single"/>
        </w:rPr>
      </w:pPr>
      <w:r w:rsidRPr="00776AE0">
        <w:rPr>
          <w:rFonts w:ascii="Arial" w:hAnsi="Arial" w:cs="Arial"/>
          <w:sz w:val="22"/>
          <w:szCs w:val="22"/>
        </w:rPr>
        <w:t xml:space="preserve">There is no appeal against </w:t>
      </w:r>
      <w:r w:rsidR="00B84164" w:rsidRPr="00776AE0">
        <w:rPr>
          <w:rFonts w:ascii="Arial" w:hAnsi="Arial" w:cs="Arial"/>
          <w:sz w:val="22"/>
          <w:szCs w:val="22"/>
        </w:rPr>
        <w:t>PRFP</w:t>
      </w:r>
      <w:r w:rsidRPr="00776AE0">
        <w:rPr>
          <w:rFonts w:ascii="Arial" w:hAnsi="Arial" w:cs="Arial"/>
          <w:sz w:val="22"/>
          <w:szCs w:val="22"/>
        </w:rPr>
        <w:t xml:space="preserve"> decisions, which are final.</w:t>
      </w:r>
    </w:p>
    <w:p w:rsidR="000D4AFE" w:rsidRDefault="000D4AFE" w:rsidP="000D4AFE">
      <w:pPr>
        <w:jc w:val="both"/>
        <w:rPr>
          <w:rFonts w:ascii="Arial" w:hAnsi="Arial" w:cs="Arial"/>
          <w:sz w:val="22"/>
          <w:szCs w:val="22"/>
          <w:u w:val="single"/>
        </w:rPr>
      </w:pPr>
    </w:p>
    <w:p w:rsidR="00776AE0" w:rsidRPr="000D4AFE" w:rsidRDefault="00776AE0" w:rsidP="000D4AFE">
      <w:pPr>
        <w:rPr>
          <w:rFonts w:ascii="Arial" w:hAnsi="Arial" w:cs="Arial"/>
          <w:sz w:val="22"/>
          <w:szCs w:val="22"/>
          <w:u w:val="single"/>
        </w:rPr>
      </w:pPr>
    </w:p>
    <w:p w:rsidR="007414A5" w:rsidRPr="00776AE0" w:rsidRDefault="0095092D" w:rsidP="00776AE0">
      <w:pPr>
        <w:pStyle w:val="ListParagraph"/>
        <w:numPr>
          <w:ilvl w:val="0"/>
          <w:numId w:val="7"/>
        </w:numPr>
        <w:ind w:left="709" w:hanging="709"/>
        <w:jc w:val="both"/>
        <w:rPr>
          <w:rFonts w:ascii="Arial" w:hAnsi="Arial" w:cs="Arial"/>
          <w:sz w:val="22"/>
          <w:szCs w:val="22"/>
          <w:u w:val="single"/>
        </w:rPr>
      </w:pPr>
      <w:r w:rsidRPr="00776AE0">
        <w:rPr>
          <w:rFonts w:ascii="Arial" w:hAnsi="Arial" w:cs="Arial"/>
          <w:b/>
          <w:sz w:val="22"/>
          <w:szCs w:val="22"/>
          <w:u w:val="single"/>
        </w:rPr>
        <w:t xml:space="preserve">Managing </w:t>
      </w:r>
      <w:r w:rsidR="00B84164" w:rsidRPr="00776AE0">
        <w:rPr>
          <w:rFonts w:ascii="Arial" w:hAnsi="Arial" w:cs="Arial"/>
          <w:b/>
          <w:sz w:val="22"/>
          <w:szCs w:val="22"/>
          <w:u w:val="single"/>
        </w:rPr>
        <w:t>project-related funding</w:t>
      </w:r>
    </w:p>
    <w:p w:rsidR="00776AE0" w:rsidRPr="00776AE0" w:rsidRDefault="00776AE0" w:rsidP="00776AE0">
      <w:pPr>
        <w:pStyle w:val="ListParagraph"/>
        <w:ind w:left="709" w:hanging="709"/>
        <w:jc w:val="both"/>
        <w:rPr>
          <w:rFonts w:ascii="Arial" w:hAnsi="Arial" w:cs="Arial"/>
          <w:sz w:val="22"/>
          <w:szCs w:val="22"/>
          <w:u w:val="single"/>
        </w:rPr>
      </w:pPr>
    </w:p>
    <w:p w:rsidR="007414A5" w:rsidRPr="00776AE0" w:rsidRDefault="007414A5" w:rsidP="000D4AFE">
      <w:pPr>
        <w:pStyle w:val="ListParagraph"/>
        <w:ind w:left="709"/>
        <w:jc w:val="both"/>
        <w:rPr>
          <w:rFonts w:ascii="Arial" w:hAnsi="Arial" w:cs="Arial"/>
          <w:sz w:val="22"/>
          <w:szCs w:val="22"/>
          <w:u w:val="single"/>
        </w:rPr>
      </w:pPr>
      <w:r w:rsidRPr="00776AE0">
        <w:rPr>
          <w:rFonts w:ascii="Arial" w:hAnsi="Arial" w:cs="Arial"/>
          <w:b/>
          <w:sz w:val="22"/>
          <w:szCs w:val="22"/>
        </w:rPr>
        <w:t>Our Funding Agreement</w:t>
      </w:r>
    </w:p>
    <w:p w:rsidR="00776AE0" w:rsidRPr="00776AE0" w:rsidRDefault="00776AE0" w:rsidP="00776AE0">
      <w:pPr>
        <w:pStyle w:val="ListParagraph"/>
        <w:ind w:left="792"/>
        <w:jc w:val="both"/>
        <w:rPr>
          <w:rFonts w:ascii="Arial" w:hAnsi="Arial" w:cs="Arial"/>
          <w:sz w:val="22"/>
          <w:szCs w:val="22"/>
          <w:u w:val="single"/>
        </w:rPr>
      </w:pPr>
    </w:p>
    <w:p w:rsidR="007414A5" w:rsidRPr="00776AE0" w:rsidRDefault="007414A5" w:rsidP="000D4AFE">
      <w:pPr>
        <w:pStyle w:val="ListParagraph"/>
        <w:numPr>
          <w:ilvl w:val="1"/>
          <w:numId w:val="7"/>
        </w:numPr>
        <w:ind w:left="709" w:hanging="709"/>
        <w:jc w:val="both"/>
        <w:rPr>
          <w:rFonts w:ascii="Arial" w:hAnsi="Arial" w:cs="Arial"/>
          <w:sz w:val="22"/>
          <w:szCs w:val="22"/>
          <w:u w:val="single"/>
        </w:rPr>
      </w:pPr>
      <w:r w:rsidRPr="00776AE0">
        <w:rPr>
          <w:rFonts w:ascii="Arial" w:hAnsi="Arial" w:cs="Arial"/>
          <w:sz w:val="22"/>
          <w:szCs w:val="22"/>
        </w:rPr>
        <w:t>Successful bidders will be offered a Funding Agreement with Conditions, which will set out responsibilities of both the funder and the successful bidder(s). Once notified of your success you will be asked to sign and agree to these terms, if you are unable to agree to the terms set out in the Agreement we may have to consider withdrawing the agreement.</w:t>
      </w:r>
    </w:p>
    <w:p w:rsidR="00776AE0" w:rsidRPr="00776AE0" w:rsidRDefault="00776AE0" w:rsidP="000D4AFE">
      <w:pPr>
        <w:pStyle w:val="ListParagraph"/>
        <w:ind w:left="709" w:hanging="709"/>
        <w:rPr>
          <w:rFonts w:ascii="Arial" w:hAnsi="Arial" w:cs="Arial"/>
          <w:sz w:val="22"/>
          <w:szCs w:val="22"/>
          <w:u w:val="single"/>
        </w:rPr>
      </w:pPr>
    </w:p>
    <w:p w:rsidR="007414A5" w:rsidRPr="00776AE0" w:rsidRDefault="007414A5" w:rsidP="000D4AFE">
      <w:pPr>
        <w:pStyle w:val="ListParagraph"/>
        <w:ind w:left="709"/>
        <w:jc w:val="both"/>
        <w:rPr>
          <w:rFonts w:ascii="Arial" w:hAnsi="Arial" w:cs="Arial"/>
          <w:sz w:val="22"/>
          <w:szCs w:val="22"/>
          <w:u w:val="single"/>
        </w:rPr>
      </w:pPr>
      <w:r w:rsidRPr="00776AE0">
        <w:rPr>
          <w:rFonts w:ascii="Arial" w:hAnsi="Arial" w:cs="Arial"/>
          <w:b/>
          <w:sz w:val="22"/>
          <w:szCs w:val="22"/>
        </w:rPr>
        <w:t>Payment Arrangements</w:t>
      </w:r>
    </w:p>
    <w:p w:rsidR="00776AE0" w:rsidRPr="00776AE0" w:rsidRDefault="00776AE0" w:rsidP="000D4AFE">
      <w:pPr>
        <w:pStyle w:val="ListParagraph"/>
        <w:ind w:left="709" w:hanging="709"/>
        <w:rPr>
          <w:rFonts w:ascii="Arial" w:hAnsi="Arial" w:cs="Arial"/>
          <w:sz w:val="22"/>
          <w:szCs w:val="22"/>
          <w:u w:val="single"/>
        </w:rPr>
      </w:pPr>
    </w:p>
    <w:p w:rsidR="007414A5" w:rsidRPr="00776AE0" w:rsidRDefault="007414A5" w:rsidP="000D4AFE">
      <w:pPr>
        <w:pStyle w:val="ListParagraph"/>
        <w:numPr>
          <w:ilvl w:val="1"/>
          <w:numId w:val="7"/>
        </w:numPr>
        <w:ind w:left="709" w:hanging="709"/>
        <w:jc w:val="both"/>
        <w:rPr>
          <w:rFonts w:ascii="Arial" w:hAnsi="Arial" w:cs="Arial"/>
          <w:sz w:val="22"/>
          <w:szCs w:val="22"/>
          <w:u w:val="single"/>
        </w:rPr>
      </w:pPr>
      <w:r w:rsidRPr="00776AE0">
        <w:rPr>
          <w:rFonts w:ascii="Arial" w:hAnsi="Arial" w:cs="Arial"/>
          <w:sz w:val="22"/>
          <w:szCs w:val="22"/>
        </w:rPr>
        <w:t>Unless agreed otherwise through negotiation, successful bidders will receive payment as follows:</w:t>
      </w:r>
    </w:p>
    <w:p w:rsidR="00776AE0" w:rsidRPr="00776AE0" w:rsidRDefault="00776AE0" w:rsidP="000D4AFE">
      <w:pPr>
        <w:pStyle w:val="ListParagraph"/>
        <w:ind w:left="709" w:hanging="709"/>
        <w:jc w:val="both"/>
        <w:rPr>
          <w:rFonts w:ascii="Arial" w:hAnsi="Arial" w:cs="Arial"/>
          <w:sz w:val="22"/>
          <w:szCs w:val="22"/>
          <w:u w:val="single"/>
        </w:rPr>
      </w:pPr>
    </w:p>
    <w:p w:rsidR="00776AE0" w:rsidRDefault="00776AE0" w:rsidP="000D4AFE">
      <w:pPr>
        <w:pStyle w:val="ListParagraph"/>
        <w:ind w:left="709"/>
        <w:jc w:val="both"/>
        <w:rPr>
          <w:rFonts w:ascii="Arial" w:hAnsi="Arial" w:cs="Arial"/>
          <w:sz w:val="22"/>
          <w:szCs w:val="22"/>
        </w:rPr>
      </w:pPr>
      <w:r w:rsidRPr="00776AE0">
        <w:rPr>
          <w:rFonts w:ascii="Arial" w:hAnsi="Arial" w:cs="Arial"/>
          <w:sz w:val="22"/>
          <w:szCs w:val="22"/>
        </w:rPr>
        <w:t>Payments will be made quarterly (one in advance and three on receipt of satisfactory monitoring), directly into the selected service providers accounts via BACS.</w:t>
      </w:r>
    </w:p>
    <w:p w:rsidR="000D4AFE" w:rsidRDefault="000D4AFE" w:rsidP="000D4AFE">
      <w:pPr>
        <w:pStyle w:val="ListParagraph"/>
        <w:ind w:left="709"/>
        <w:jc w:val="both"/>
        <w:rPr>
          <w:rFonts w:ascii="Arial" w:hAnsi="Arial" w:cs="Arial"/>
          <w:sz w:val="22"/>
          <w:szCs w:val="22"/>
        </w:rPr>
      </w:pPr>
    </w:p>
    <w:p w:rsidR="00776AE0" w:rsidRPr="00776AE0" w:rsidRDefault="00776AE0" w:rsidP="00776AE0">
      <w:pPr>
        <w:pStyle w:val="ListParagraph"/>
        <w:ind w:left="792"/>
        <w:jc w:val="both"/>
        <w:rPr>
          <w:rFonts w:ascii="Arial" w:hAnsi="Arial" w:cs="Arial"/>
          <w:sz w:val="22"/>
          <w:szCs w:val="22"/>
        </w:rPr>
      </w:pPr>
    </w:p>
    <w:p w:rsidR="000D4AFE" w:rsidRPr="000D4AFE" w:rsidRDefault="000D4AFE" w:rsidP="000D4AFE">
      <w:pPr>
        <w:jc w:val="both"/>
        <w:rPr>
          <w:rFonts w:ascii="Arial" w:hAnsi="Arial" w:cs="Arial"/>
          <w:sz w:val="22"/>
          <w:szCs w:val="22"/>
          <w:u w:val="single"/>
        </w:rPr>
      </w:pPr>
    </w:p>
    <w:p w:rsidR="00776AE0" w:rsidRPr="00776AE0" w:rsidRDefault="00776AE0" w:rsidP="000D4AFE">
      <w:pPr>
        <w:pStyle w:val="ListParagraph"/>
        <w:ind w:left="709" w:hanging="709"/>
        <w:rPr>
          <w:rFonts w:ascii="Arial" w:hAnsi="Arial" w:cs="Arial"/>
          <w:sz w:val="22"/>
          <w:szCs w:val="22"/>
          <w:u w:val="single"/>
        </w:rPr>
      </w:pPr>
    </w:p>
    <w:p w:rsidR="00776AE0" w:rsidRPr="00776AE0" w:rsidRDefault="00776AE0" w:rsidP="00776AE0">
      <w:pPr>
        <w:pBdr>
          <w:top w:val="nil"/>
          <w:left w:val="nil"/>
          <w:bottom w:val="nil"/>
          <w:right w:val="nil"/>
          <w:between w:val="nil"/>
          <w:bar w:val="nil"/>
        </w:pBdr>
        <w:ind w:left="709" w:hanging="709"/>
        <w:jc w:val="both"/>
        <w:rPr>
          <w:rFonts w:ascii="Arial" w:eastAsia="Arial Unicode MS" w:hAnsi="Arial" w:cs="Arial"/>
          <w:b/>
          <w:bCs/>
          <w:color w:val="000000"/>
          <w:sz w:val="22"/>
          <w:szCs w:val="22"/>
          <w:highlight w:val="yellow"/>
          <w:u w:color="000000"/>
          <w:bdr w:val="nil"/>
          <w:lang w:val="en-US"/>
        </w:rPr>
      </w:pPr>
    </w:p>
    <w:p w:rsidR="00776AE0" w:rsidRPr="00776AE0" w:rsidRDefault="00776AE0" w:rsidP="00776AE0">
      <w:pPr>
        <w:pBdr>
          <w:top w:val="nil"/>
          <w:left w:val="nil"/>
          <w:bottom w:val="nil"/>
          <w:right w:val="nil"/>
          <w:between w:val="nil"/>
          <w:bar w:val="nil"/>
        </w:pBdr>
        <w:ind w:left="530"/>
        <w:jc w:val="both"/>
        <w:rPr>
          <w:rFonts w:ascii="Arial" w:eastAsia="Arial" w:hAnsi="Arial" w:cs="Arial"/>
          <w:b/>
          <w:bCs/>
          <w:color w:val="000000"/>
          <w:sz w:val="22"/>
          <w:szCs w:val="22"/>
          <w:highlight w:val="yellow"/>
          <w:u w:color="000000"/>
          <w:bdr w:val="nil"/>
          <w:lang w:val="en-US"/>
        </w:rPr>
      </w:pPr>
    </w:p>
    <w:p w:rsidR="00776AE0" w:rsidRPr="00776AE0" w:rsidRDefault="00776AE0" w:rsidP="00776AE0">
      <w:pPr>
        <w:pBdr>
          <w:top w:val="nil"/>
          <w:left w:val="nil"/>
          <w:bottom w:val="nil"/>
          <w:right w:val="nil"/>
          <w:between w:val="nil"/>
          <w:bar w:val="nil"/>
        </w:pBdr>
        <w:ind w:left="530"/>
        <w:jc w:val="both"/>
        <w:rPr>
          <w:rFonts w:ascii="Arial" w:eastAsia="Arial" w:hAnsi="Arial" w:cs="Arial"/>
          <w:b/>
          <w:bCs/>
          <w:color w:val="000000"/>
          <w:sz w:val="22"/>
          <w:szCs w:val="22"/>
          <w:highlight w:val="yellow"/>
          <w:u w:color="000000"/>
          <w:bdr w:val="nil"/>
          <w:lang w:val="en-US"/>
        </w:rPr>
      </w:pPr>
    </w:p>
    <w:p w:rsidR="00776AE0" w:rsidRPr="00776AE0" w:rsidRDefault="00776AE0" w:rsidP="000D4AFE">
      <w:pPr>
        <w:widowControl w:val="0"/>
        <w:pBdr>
          <w:top w:val="nil"/>
          <w:left w:val="nil"/>
          <w:bottom w:val="nil"/>
          <w:right w:val="nil"/>
          <w:between w:val="nil"/>
          <w:bar w:val="nil"/>
        </w:pBdr>
        <w:spacing w:after="200" w:line="276" w:lineRule="auto"/>
        <w:jc w:val="both"/>
        <w:rPr>
          <w:rFonts w:ascii="Arial" w:eastAsia="Arial Unicode MS" w:hAnsi="Arial" w:cs="Arial"/>
          <w:color w:val="000000"/>
          <w:sz w:val="22"/>
          <w:szCs w:val="22"/>
          <w:u w:color="000000"/>
          <w:bdr w:val="nil"/>
          <w:lang w:val="en-US"/>
        </w:rPr>
      </w:pPr>
    </w:p>
    <w:p w:rsidR="00776AE0" w:rsidRPr="00776AE0" w:rsidRDefault="00776AE0" w:rsidP="00776AE0">
      <w:pPr>
        <w:widowControl w:val="0"/>
        <w:pBdr>
          <w:top w:val="nil"/>
          <w:left w:val="nil"/>
          <w:bottom w:val="nil"/>
          <w:right w:val="nil"/>
          <w:between w:val="nil"/>
          <w:bar w:val="nil"/>
        </w:pBdr>
        <w:spacing w:after="200" w:line="276" w:lineRule="auto"/>
        <w:ind w:left="709" w:hanging="709"/>
        <w:jc w:val="both"/>
        <w:rPr>
          <w:rFonts w:ascii="Arial" w:eastAsia="Arial Unicode MS" w:hAnsi="Arial" w:cs="Arial"/>
          <w:color w:val="000000"/>
          <w:sz w:val="22"/>
          <w:szCs w:val="22"/>
          <w:u w:color="000000"/>
          <w:bdr w:val="nil"/>
          <w:lang w:val="en-US"/>
        </w:rPr>
      </w:pPr>
    </w:p>
    <w:p w:rsidR="0044770A" w:rsidRPr="00CF0A0F" w:rsidRDefault="0044770A" w:rsidP="0044770A">
      <w:pPr>
        <w:rPr>
          <w:rFonts w:ascii="Arial" w:hAnsi="Arial" w:cs="Arial"/>
          <w:b/>
          <w:sz w:val="22"/>
          <w:szCs w:val="22"/>
          <w:u w:val="single"/>
        </w:rPr>
      </w:pPr>
    </w:p>
    <w:sectPr w:rsidR="0044770A" w:rsidRPr="00CF0A0F" w:rsidSect="007414A5">
      <w:footerReference w:type="defaul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FF8" w:rsidRDefault="00385FF8" w:rsidP="0044770A">
      <w:r>
        <w:separator/>
      </w:r>
    </w:p>
  </w:endnote>
  <w:endnote w:type="continuationSeparator" w:id="0">
    <w:p w:rsidR="00385FF8" w:rsidRDefault="00385FF8" w:rsidP="0044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98940"/>
      <w:docPartObj>
        <w:docPartGallery w:val="Page Numbers (Bottom of Page)"/>
        <w:docPartUnique/>
      </w:docPartObj>
    </w:sdtPr>
    <w:sdtEndPr>
      <w:rPr>
        <w:rFonts w:ascii="Arial" w:hAnsi="Arial" w:cs="Arial"/>
        <w:sz w:val="18"/>
      </w:rPr>
    </w:sdtEndPr>
    <w:sdtContent>
      <w:sdt>
        <w:sdtPr>
          <w:rPr>
            <w:rFonts w:ascii="Arial" w:hAnsi="Arial" w:cs="Arial"/>
            <w:sz w:val="18"/>
          </w:rPr>
          <w:id w:val="-1669238322"/>
          <w:docPartObj>
            <w:docPartGallery w:val="Page Numbers (Top of Page)"/>
            <w:docPartUnique/>
          </w:docPartObj>
        </w:sdtPr>
        <w:sdtEndPr/>
        <w:sdtContent>
          <w:p w:rsidR="007414A5" w:rsidRPr="007414A5" w:rsidRDefault="007414A5">
            <w:pPr>
              <w:pStyle w:val="Footer"/>
              <w:jc w:val="center"/>
              <w:rPr>
                <w:rFonts w:ascii="Arial" w:hAnsi="Arial" w:cs="Arial"/>
                <w:sz w:val="18"/>
              </w:rPr>
            </w:pPr>
            <w:r w:rsidRPr="007414A5">
              <w:rPr>
                <w:rFonts w:ascii="Arial" w:hAnsi="Arial" w:cs="Arial"/>
                <w:sz w:val="18"/>
              </w:rPr>
              <w:t xml:space="preserve">Page </w:t>
            </w:r>
            <w:r w:rsidRPr="007414A5">
              <w:rPr>
                <w:rFonts w:ascii="Arial" w:hAnsi="Arial" w:cs="Arial"/>
                <w:b/>
                <w:bCs/>
                <w:sz w:val="18"/>
              </w:rPr>
              <w:fldChar w:fldCharType="begin"/>
            </w:r>
            <w:r w:rsidRPr="007414A5">
              <w:rPr>
                <w:rFonts w:ascii="Arial" w:hAnsi="Arial" w:cs="Arial"/>
                <w:b/>
                <w:bCs/>
                <w:sz w:val="18"/>
              </w:rPr>
              <w:instrText xml:space="preserve"> PAGE </w:instrText>
            </w:r>
            <w:r w:rsidRPr="007414A5">
              <w:rPr>
                <w:rFonts w:ascii="Arial" w:hAnsi="Arial" w:cs="Arial"/>
                <w:b/>
                <w:bCs/>
                <w:sz w:val="18"/>
              </w:rPr>
              <w:fldChar w:fldCharType="separate"/>
            </w:r>
            <w:r w:rsidR="003D3781">
              <w:rPr>
                <w:rFonts w:ascii="Arial" w:hAnsi="Arial" w:cs="Arial"/>
                <w:b/>
                <w:bCs/>
                <w:noProof/>
                <w:sz w:val="18"/>
              </w:rPr>
              <w:t>3</w:t>
            </w:r>
            <w:r w:rsidRPr="007414A5">
              <w:rPr>
                <w:rFonts w:ascii="Arial" w:hAnsi="Arial" w:cs="Arial"/>
                <w:b/>
                <w:bCs/>
                <w:sz w:val="18"/>
              </w:rPr>
              <w:fldChar w:fldCharType="end"/>
            </w:r>
            <w:r w:rsidRPr="007414A5">
              <w:rPr>
                <w:rFonts w:ascii="Arial" w:hAnsi="Arial" w:cs="Arial"/>
                <w:sz w:val="18"/>
              </w:rPr>
              <w:t xml:space="preserve"> of </w:t>
            </w:r>
            <w:r w:rsidRPr="007414A5">
              <w:rPr>
                <w:rFonts w:ascii="Arial" w:hAnsi="Arial" w:cs="Arial"/>
                <w:b/>
                <w:bCs/>
                <w:sz w:val="18"/>
              </w:rPr>
              <w:fldChar w:fldCharType="begin"/>
            </w:r>
            <w:r w:rsidRPr="007414A5">
              <w:rPr>
                <w:rFonts w:ascii="Arial" w:hAnsi="Arial" w:cs="Arial"/>
                <w:b/>
                <w:bCs/>
                <w:sz w:val="18"/>
              </w:rPr>
              <w:instrText xml:space="preserve"> NUMPAGES  </w:instrText>
            </w:r>
            <w:r w:rsidRPr="007414A5">
              <w:rPr>
                <w:rFonts w:ascii="Arial" w:hAnsi="Arial" w:cs="Arial"/>
                <w:b/>
                <w:bCs/>
                <w:sz w:val="18"/>
              </w:rPr>
              <w:fldChar w:fldCharType="separate"/>
            </w:r>
            <w:r w:rsidR="003D3781">
              <w:rPr>
                <w:rFonts w:ascii="Arial" w:hAnsi="Arial" w:cs="Arial"/>
                <w:b/>
                <w:bCs/>
                <w:noProof/>
                <w:sz w:val="18"/>
              </w:rPr>
              <w:t>5</w:t>
            </w:r>
            <w:r w:rsidRPr="007414A5">
              <w:rPr>
                <w:rFonts w:ascii="Arial" w:hAnsi="Arial" w:cs="Arial"/>
                <w:b/>
                <w:bCs/>
                <w:sz w:val="18"/>
              </w:rPr>
              <w:fldChar w:fldCharType="end"/>
            </w:r>
          </w:p>
        </w:sdtContent>
      </w:sdt>
    </w:sdtContent>
  </w:sdt>
  <w:p w:rsidR="007414A5" w:rsidRDefault="00741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FF8" w:rsidRDefault="00385FF8" w:rsidP="0044770A">
      <w:r>
        <w:separator/>
      </w:r>
    </w:p>
  </w:footnote>
  <w:footnote w:type="continuationSeparator" w:id="0">
    <w:p w:rsidR="00385FF8" w:rsidRDefault="00385FF8" w:rsidP="00447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7915"/>
    <w:multiLevelType w:val="hybridMultilevel"/>
    <w:tmpl w:val="ED268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F74767"/>
    <w:multiLevelType w:val="hybridMultilevel"/>
    <w:tmpl w:val="F8384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540BF8"/>
    <w:multiLevelType w:val="multilevel"/>
    <w:tmpl w:val="D82C8842"/>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b w:val="0"/>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BA0D2D"/>
    <w:multiLevelType w:val="hybridMultilevel"/>
    <w:tmpl w:val="1280291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BC90409"/>
    <w:multiLevelType w:val="hybridMultilevel"/>
    <w:tmpl w:val="514AF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9B1B9D"/>
    <w:multiLevelType w:val="hybridMultilevel"/>
    <w:tmpl w:val="7060A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3722FC"/>
    <w:multiLevelType w:val="multilevel"/>
    <w:tmpl w:val="EF60FA30"/>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67421F9"/>
    <w:multiLevelType w:val="hybridMultilevel"/>
    <w:tmpl w:val="BCAA5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7A0627C"/>
    <w:multiLevelType w:val="multilevel"/>
    <w:tmpl w:val="E7289E6E"/>
    <w:lvl w:ilvl="0">
      <w:start w:val="7"/>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F532FD8"/>
    <w:multiLevelType w:val="multilevel"/>
    <w:tmpl w:val="5260AA0A"/>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BBB3620"/>
    <w:multiLevelType w:val="multilevel"/>
    <w:tmpl w:val="68A048B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7"/>
  </w:num>
  <w:num w:numId="4">
    <w:abstractNumId w:val="4"/>
  </w:num>
  <w:num w:numId="5">
    <w:abstractNumId w:val="3"/>
  </w:num>
  <w:num w:numId="6">
    <w:abstractNumId w:val="1"/>
  </w:num>
  <w:num w:numId="7">
    <w:abstractNumId w:val="6"/>
  </w:num>
  <w:num w:numId="8">
    <w:abstractNumId w:val="10"/>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0A"/>
    <w:rsid w:val="00004AE7"/>
    <w:rsid w:val="0003600E"/>
    <w:rsid w:val="00056A80"/>
    <w:rsid w:val="000601AD"/>
    <w:rsid w:val="000A1D88"/>
    <w:rsid w:val="000A30B9"/>
    <w:rsid w:val="000D4AFE"/>
    <w:rsid w:val="000E42B8"/>
    <w:rsid w:val="00142E05"/>
    <w:rsid w:val="00165114"/>
    <w:rsid w:val="001973D4"/>
    <w:rsid w:val="001B53C9"/>
    <w:rsid w:val="002237C4"/>
    <w:rsid w:val="0024587C"/>
    <w:rsid w:val="00273D36"/>
    <w:rsid w:val="002B5350"/>
    <w:rsid w:val="003231C0"/>
    <w:rsid w:val="00385FF8"/>
    <w:rsid w:val="00386868"/>
    <w:rsid w:val="00393B4B"/>
    <w:rsid w:val="003D3781"/>
    <w:rsid w:val="003E125A"/>
    <w:rsid w:val="00417507"/>
    <w:rsid w:val="004272B6"/>
    <w:rsid w:val="0044770A"/>
    <w:rsid w:val="00472FC9"/>
    <w:rsid w:val="004C0A52"/>
    <w:rsid w:val="00530845"/>
    <w:rsid w:val="00556805"/>
    <w:rsid w:val="005839B1"/>
    <w:rsid w:val="005A7FE9"/>
    <w:rsid w:val="005D065F"/>
    <w:rsid w:val="005E6CC9"/>
    <w:rsid w:val="00601442"/>
    <w:rsid w:val="006A33F4"/>
    <w:rsid w:val="006C2E4B"/>
    <w:rsid w:val="007414A5"/>
    <w:rsid w:val="00756425"/>
    <w:rsid w:val="007608D3"/>
    <w:rsid w:val="00772F11"/>
    <w:rsid w:val="00776AE0"/>
    <w:rsid w:val="00793451"/>
    <w:rsid w:val="00796930"/>
    <w:rsid w:val="007D6324"/>
    <w:rsid w:val="007E630C"/>
    <w:rsid w:val="00800BCB"/>
    <w:rsid w:val="00842E94"/>
    <w:rsid w:val="00873256"/>
    <w:rsid w:val="00890BB6"/>
    <w:rsid w:val="0095092D"/>
    <w:rsid w:val="00964276"/>
    <w:rsid w:val="00A258EE"/>
    <w:rsid w:val="00A6610A"/>
    <w:rsid w:val="00A80DAB"/>
    <w:rsid w:val="00B24DB2"/>
    <w:rsid w:val="00B541ED"/>
    <w:rsid w:val="00B84164"/>
    <w:rsid w:val="00B87003"/>
    <w:rsid w:val="00C2482F"/>
    <w:rsid w:val="00C47B07"/>
    <w:rsid w:val="00C904DF"/>
    <w:rsid w:val="00CD45C5"/>
    <w:rsid w:val="00CD62FF"/>
    <w:rsid w:val="00CF0A0F"/>
    <w:rsid w:val="00D360D9"/>
    <w:rsid w:val="00DE204B"/>
    <w:rsid w:val="00E41D79"/>
    <w:rsid w:val="00E551EB"/>
    <w:rsid w:val="00EE12A7"/>
    <w:rsid w:val="00EE72C0"/>
    <w:rsid w:val="00F218BF"/>
    <w:rsid w:val="00F56233"/>
    <w:rsid w:val="00F73F10"/>
    <w:rsid w:val="00FB2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70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70A"/>
    <w:pPr>
      <w:ind w:left="720"/>
      <w:contextualSpacing/>
    </w:pPr>
  </w:style>
  <w:style w:type="paragraph" w:styleId="Header">
    <w:name w:val="header"/>
    <w:basedOn w:val="Normal"/>
    <w:link w:val="HeaderChar"/>
    <w:uiPriority w:val="99"/>
    <w:unhideWhenUsed/>
    <w:rsid w:val="0044770A"/>
    <w:pPr>
      <w:tabs>
        <w:tab w:val="center" w:pos="4513"/>
        <w:tab w:val="right" w:pos="9026"/>
      </w:tabs>
    </w:pPr>
  </w:style>
  <w:style w:type="character" w:customStyle="1" w:styleId="HeaderChar">
    <w:name w:val="Header Char"/>
    <w:basedOn w:val="DefaultParagraphFont"/>
    <w:link w:val="Header"/>
    <w:uiPriority w:val="99"/>
    <w:rsid w:val="0044770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4770A"/>
    <w:pPr>
      <w:tabs>
        <w:tab w:val="center" w:pos="4513"/>
        <w:tab w:val="right" w:pos="9026"/>
      </w:tabs>
    </w:pPr>
  </w:style>
  <w:style w:type="character" w:customStyle="1" w:styleId="FooterChar">
    <w:name w:val="Footer Char"/>
    <w:basedOn w:val="DefaultParagraphFont"/>
    <w:link w:val="Footer"/>
    <w:uiPriority w:val="99"/>
    <w:rsid w:val="0044770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73F10"/>
    <w:rPr>
      <w:rFonts w:ascii="Tahoma" w:hAnsi="Tahoma" w:cs="Tahoma"/>
      <w:sz w:val="16"/>
      <w:szCs w:val="16"/>
    </w:rPr>
  </w:style>
  <w:style w:type="character" w:customStyle="1" w:styleId="BalloonTextChar">
    <w:name w:val="Balloon Text Char"/>
    <w:basedOn w:val="DefaultParagraphFont"/>
    <w:link w:val="BalloonText"/>
    <w:uiPriority w:val="99"/>
    <w:semiHidden/>
    <w:rsid w:val="00F73F10"/>
    <w:rPr>
      <w:rFonts w:ascii="Tahoma" w:eastAsia="Times New Roman" w:hAnsi="Tahoma" w:cs="Tahoma"/>
      <w:sz w:val="16"/>
      <w:szCs w:val="16"/>
      <w:lang w:eastAsia="en-GB"/>
    </w:rPr>
  </w:style>
  <w:style w:type="character" w:styleId="Hyperlink">
    <w:name w:val="Hyperlink"/>
    <w:basedOn w:val="DefaultParagraphFont"/>
    <w:uiPriority w:val="99"/>
    <w:unhideWhenUsed/>
    <w:rsid w:val="00B24D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70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70A"/>
    <w:pPr>
      <w:ind w:left="720"/>
      <w:contextualSpacing/>
    </w:pPr>
  </w:style>
  <w:style w:type="paragraph" w:styleId="Header">
    <w:name w:val="header"/>
    <w:basedOn w:val="Normal"/>
    <w:link w:val="HeaderChar"/>
    <w:uiPriority w:val="99"/>
    <w:unhideWhenUsed/>
    <w:rsid w:val="0044770A"/>
    <w:pPr>
      <w:tabs>
        <w:tab w:val="center" w:pos="4513"/>
        <w:tab w:val="right" w:pos="9026"/>
      </w:tabs>
    </w:pPr>
  </w:style>
  <w:style w:type="character" w:customStyle="1" w:styleId="HeaderChar">
    <w:name w:val="Header Char"/>
    <w:basedOn w:val="DefaultParagraphFont"/>
    <w:link w:val="Header"/>
    <w:uiPriority w:val="99"/>
    <w:rsid w:val="0044770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4770A"/>
    <w:pPr>
      <w:tabs>
        <w:tab w:val="center" w:pos="4513"/>
        <w:tab w:val="right" w:pos="9026"/>
      </w:tabs>
    </w:pPr>
  </w:style>
  <w:style w:type="character" w:customStyle="1" w:styleId="FooterChar">
    <w:name w:val="Footer Char"/>
    <w:basedOn w:val="DefaultParagraphFont"/>
    <w:link w:val="Footer"/>
    <w:uiPriority w:val="99"/>
    <w:rsid w:val="0044770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73F10"/>
    <w:rPr>
      <w:rFonts w:ascii="Tahoma" w:hAnsi="Tahoma" w:cs="Tahoma"/>
      <w:sz w:val="16"/>
      <w:szCs w:val="16"/>
    </w:rPr>
  </w:style>
  <w:style w:type="character" w:customStyle="1" w:styleId="BalloonTextChar">
    <w:name w:val="Balloon Text Char"/>
    <w:basedOn w:val="DefaultParagraphFont"/>
    <w:link w:val="BalloonText"/>
    <w:uiPriority w:val="99"/>
    <w:semiHidden/>
    <w:rsid w:val="00F73F10"/>
    <w:rPr>
      <w:rFonts w:ascii="Tahoma" w:eastAsia="Times New Roman" w:hAnsi="Tahoma" w:cs="Tahoma"/>
      <w:sz w:val="16"/>
      <w:szCs w:val="16"/>
      <w:lang w:eastAsia="en-GB"/>
    </w:rPr>
  </w:style>
  <w:style w:type="character" w:styleId="Hyperlink">
    <w:name w:val="Hyperlink"/>
    <w:basedOn w:val="DefaultParagraphFont"/>
    <w:uiPriority w:val="99"/>
    <w:unhideWhenUsed/>
    <w:rsid w:val="00B24D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tegratedcommissioning@southend.gov.uk" TargetMode="External"/><Relationship Id="rId5" Type="http://schemas.openxmlformats.org/officeDocument/2006/relationships/webSettings" Target="webSettings.xml"/><Relationship Id="rId10" Type="http://schemas.openxmlformats.org/officeDocument/2006/relationships/hyperlink" Target="mailto:integratedcommissioning@southend.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Taylor</dc:creator>
  <cp:lastModifiedBy>KaseyBurke</cp:lastModifiedBy>
  <cp:revision>8</cp:revision>
  <cp:lastPrinted>2014-08-27T09:18:00Z</cp:lastPrinted>
  <dcterms:created xsi:type="dcterms:W3CDTF">2018-06-08T15:38:00Z</dcterms:created>
  <dcterms:modified xsi:type="dcterms:W3CDTF">2018-08-15T13:37:00Z</dcterms:modified>
</cp:coreProperties>
</file>