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C80A7" w14:textId="60ACE269" w:rsidR="00DA679B" w:rsidRDefault="00781A62">
      <w:r>
        <w:t>.</w:t>
      </w:r>
      <w:r w:rsidR="00422B86">
        <w:rPr>
          <w:noProof/>
        </w:rPr>
        <w:drawing>
          <wp:inline distT="0" distB="0" distL="0" distR="0" wp14:anchorId="476AC59C" wp14:editId="662BCA89">
            <wp:extent cx="1645920"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5920" cy="1371600"/>
                    </a:xfrm>
                    <a:prstGeom prst="rect">
                      <a:avLst/>
                    </a:prstGeom>
                    <a:ln/>
                  </pic:spPr>
                </pic:pic>
              </a:graphicData>
            </a:graphic>
          </wp:inline>
        </w:drawing>
      </w:r>
    </w:p>
    <w:p w14:paraId="19108CB8" w14:textId="77777777" w:rsidR="00DA679B" w:rsidRDefault="00DA679B"/>
    <w:p w14:paraId="01F364B3" w14:textId="77777777" w:rsidR="006E5029" w:rsidRDefault="006E5029">
      <w:pPr>
        <w:spacing w:after="200" w:line="276" w:lineRule="auto"/>
        <w:rPr>
          <w:b/>
          <w:sz w:val="48"/>
          <w:szCs w:val="48"/>
        </w:rPr>
      </w:pPr>
    </w:p>
    <w:p w14:paraId="2AF320AC" w14:textId="727EB505" w:rsidR="00DA679B" w:rsidRDefault="00422B86">
      <w:pPr>
        <w:spacing w:after="200" w:line="276" w:lineRule="auto"/>
        <w:rPr>
          <w:b/>
          <w:sz w:val="48"/>
          <w:szCs w:val="48"/>
        </w:rPr>
      </w:pPr>
      <w:r>
        <w:rPr>
          <w:b/>
          <w:sz w:val="48"/>
          <w:szCs w:val="48"/>
        </w:rPr>
        <w:t xml:space="preserve">Bid Pack </w:t>
      </w:r>
    </w:p>
    <w:p w14:paraId="4C39384E" w14:textId="77777777" w:rsidR="00D05419" w:rsidRDefault="00D05419">
      <w:pPr>
        <w:spacing w:after="200" w:line="276" w:lineRule="auto"/>
        <w:rPr>
          <w:b/>
          <w:sz w:val="24"/>
          <w:szCs w:val="24"/>
          <w:highlight w:val="yellow"/>
        </w:rPr>
      </w:pPr>
      <w:bookmarkStart w:id="0" w:name="_gjdgxs" w:colFirst="0" w:colLast="0"/>
      <w:bookmarkEnd w:id="0"/>
    </w:p>
    <w:p w14:paraId="4A31EFA9" w14:textId="77777777" w:rsidR="00DA679B" w:rsidRDefault="00422B86">
      <w:pPr>
        <w:spacing w:after="200" w:line="276" w:lineRule="auto"/>
        <w:rPr>
          <w:b/>
          <w:sz w:val="36"/>
          <w:szCs w:val="36"/>
        </w:rPr>
      </w:pPr>
      <w:r>
        <w:rPr>
          <w:b/>
          <w:sz w:val="36"/>
          <w:szCs w:val="36"/>
        </w:rPr>
        <w:t>Attachment 3 – Statement of Requirements</w:t>
      </w:r>
    </w:p>
    <w:p w14:paraId="78C412BD" w14:textId="77777777" w:rsidR="00D05419" w:rsidRDefault="00D05419">
      <w:pPr>
        <w:spacing w:after="200" w:line="276" w:lineRule="auto"/>
        <w:rPr>
          <w:b/>
          <w:sz w:val="36"/>
          <w:szCs w:val="36"/>
        </w:rPr>
      </w:pPr>
    </w:p>
    <w:p w14:paraId="150FCF87" w14:textId="77777777" w:rsidR="00AF1532" w:rsidRPr="00AF1532" w:rsidRDefault="00422B86" w:rsidP="00AF1532">
      <w:pPr>
        <w:spacing w:line="360" w:lineRule="auto"/>
        <w:ind w:left="2835" w:hanging="2835"/>
        <w:rPr>
          <w:b/>
          <w:sz w:val="32"/>
          <w:szCs w:val="32"/>
        </w:rPr>
      </w:pPr>
      <w:bookmarkStart w:id="1" w:name="_30j0zll" w:colFirst="0" w:colLast="0"/>
      <w:bookmarkEnd w:id="1"/>
      <w:r w:rsidRPr="00AF1532">
        <w:rPr>
          <w:b/>
          <w:sz w:val="32"/>
          <w:szCs w:val="32"/>
        </w:rPr>
        <w:t>Contract Reference:</w:t>
      </w:r>
      <w:r w:rsidR="00D05419" w:rsidRPr="00AF1532">
        <w:rPr>
          <w:b/>
          <w:sz w:val="32"/>
          <w:szCs w:val="32"/>
        </w:rPr>
        <w:t>CCZP20A05</w:t>
      </w:r>
    </w:p>
    <w:p w14:paraId="1A99330E" w14:textId="77777777" w:rsidR="00DA679B" w:rsidRPr="00AF1532" w:rsidRDefault="00D05419">
      <w:pPr>
        <w:spacing w:line="360" w:lineRule="auto"/>
        <w:ind w:left="2835" w:hanging="2835"/>
        <w:rPr>
          <w:b/>
          <w:sz w:val="32"/>
          <w:szCs w:val="32"/>
        </w:rPr>
      </w:pPr>
      <w:r w:rsidRPr="00AF1532">
        <w:rPr>
          <w:b/>
          <w:sz w:val="32"/>
          <w:szCs w:val="32"/>
        </w:rPr>
        <w:t>The Provision of an Autism Internship Program</w:t>
      </w:r>
      <w:r w:rsidR="005C154F">
        <w:rPr>
          <w:b/>
          <w:sz w:val="32"/>
          <w:szCs w:val="32"/>
        </w:rPr>
        <w:t>me</w:t>
      </w:r>
    </w:p>
    <w:p w14:paraId="02485EBB" w14:textId="77777777" w:rsidR="00DA679B" w:rsidRDefault="00DA679B">
      <w:pPr>
        <w:spacing w:line="360" w:lineRule="auto"/>
        <w:ind w:left="2835" w:hanging="2835"/>
      </w:pPr>
    </w:p>
    <w:p w14:paraId="2D66D9B7" w14:textId="77777777" w:rsidR="00DA679B" w:rsidRDefault="00422B86">
      <w:pPr>
        <w:rPr>
          <w:b/>
        </w:rPr>
      </w:pPr>
      <w:r>
        <w:br w:type="page"/>
      </w:r>
    </w:p>
    <w:p w14:paraId="5DBB1AA5" w14:textId="77777777" w:rsidR="00DA679B" w:rsidRDefault="00422B86">
      <w:pPr>
        <w:pBdr>
          <w:top w:val="nil"/>
          <w:left w:val="nil"/>
          <w:bottom w:val="nil"/>
          <w:right w:val="nil"/>
          <w:between w:val="nil"/>
        </w:pBdr>
        <w:jc w:val="center"/>
        <w:rPr>
          <w:b/>
          <w:color w:val="000000"/>
        </w:rPr>
      </w:pPr>
      <w:r>
        <w:rPr>
          <w:b/>
          <w:color w:val="000000"/>
        </w:rPr>
        <w:lastRenderedPageBreak/>
        <w:t>CONTENTS</w:t>
      </w:r>
    </w:p>
    <w:p w14:paraId="6DFA22A0" w14:textId="77777777" w:rsidR="00DA679B" w:rsidRDefault="00DA679B"/>
    <w:sdt>
      <w:sdtPr>
        <w:id w:val="-354339930"/>
        <w:docPartObj>
          <w:docPartGallery w:val="Table of Contents"/>
          <w:docPartUnique/>
        </w:docPartObj>
      </w:sdtPr>
      <w:sdtEndPr/>
      <w:sdtContent>
        <w:p w14:paraId="300F498A" w14:textId="14942ED9" w:rsidR="00DA679B" w:rsidRDefault="00422B86">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w:instrText>
          </w:r>
          <w:r>
            <w:fldChar w:fldCharType="separate"/>
          </w:r>
          <w:hyperlink w:anchor="_3znysh7">
            <w:r>
              <w:rPr>
                <w:smallCaps/>
                <w:color w:val="000000"/>
              </w:rPr>
              <w:t>1.</w:t>
            </w:r>
          </w:hyperlink>
          <w:hyperlink w:anchor="_3znysh7">
            <w:r>
              <w:rPr>
                <w:rFonts w:ascii="Calibri" w:eastAsia="Calibri" w:hAnsi="Calibri" w:cs="Calibri"/>
                <w:color w:val="000000"/>
              </w:rPr>
              <w:tab/>
            </w:r>
          </w:hyperlink>
          <w:r w:rsidR="00E52D0C">
            <w:fldChar w:fldCharType="begin"/>
          </w:r>
          <w:r w:rsidR="00E52D0C">
            <w:instrText xml:space="preserve"> PAGEREF _3znysh7 \h </w:instrText>
          </w:r>
          <w:r w:rsidR="00E52D0C">
            <w:fldChar w:fldCharType="separate"/>
          </w:r>
          <w:r w:rsidR="00E52D0C">
            <w:rPr>
              <w:smallCaps/>
              <w:color w:val="000000"/>
            </w:rPr>
            <w:t>PURPOSE</w:t>
          </w:r>
          <w:r w:rsidR="00E52D0C">
            <w:rPr>
              <w:smallCaps/>
              <w:color w:val="000000"/>
            </w:rPr>
            <w:tab/>
            <w:t>3</w:t>
          </w:r>
          <w:r w:rsidR="00E52D0C">
            <w:fldChar w:fldCharType="end"/>
          </w:r>
        </w:p>
        <w:p w14:paraId="5584FEE2" w14:textId="79B310EA"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tyjcwt">
            <w:r w:rsidR="00422B86">
              <w:rPr>
                <w:smallCaps/>
                <w:color w:val="000000"/>
              </w:rPr>
              <w:t>2.</w:t>
            </w:r>
          </w:hyperlink>
          <w:hyperlink w:anchor="_tyjcwt">
            <w:r w:rsidR="00422B86">
              <w:rPr>
                <w:rFonts w:ascii="Calibri" w:eastAsia="Calibri" w:hAnsi="Calibri" w:cs="Calibri"/>
                <w:color w:val="000000"/>
              </w:rPr>
              <w:tab/>
            </w:r>
          </w:hyperlink>
          <w:r w:rsidR="00E52D0C">
            <w:fldChar w:fldCharType="begin"/>
          </w:r>
          <w:r w:rsidR="00E52D0C">
            <w:instrText xml:space="preserve"> PAGEREF _tyjcwt \h </w:instrText>
          </w:r>
          <w:r w:rsidR="00E52D0C">
            <w:fldChar w:fldCharType="separate"/>
          </w:r>
          <w:r w:rsidR="004E3B8F">
            <w:rPr>
              <w:smallCaps/>
              <w:color w:val="000000"/>
            </w:rPr>
            <w:t>BACKGROUND TO THE CONTRACTING A</w:t>
          </w:r>
          <w:r w:rsidR="00E52D0C">
            <w:rPr>
              <w:smallCaps/>
              <w:color w:val="000000"/>
            </w:rPr>
            <w:t>UTHORITY</w:t>
          </w:r>
          <w:r w:rsidR="00E52D0C">
            <w:rPr>
              <w:smallCaps/>
              <w:color w:val="000000"/>
            </w:rPr>
            <w:tab/>
            <w:t>3</w:t>
          </w:r>
          <w:r w:rsidR="00E52D0C">
            <w:fldChar w:fldCharType="end"/>
          </w:r>
        </w:p>
        <w:p w14:paraId="6A331671" w14:textId="1545EEC8"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dy6vkm">
            <w:r w:rsidR="00422B86">
              <w:rPr>
                <w:smallCaps/>
                <w:color w:val="000000"/>
              </w:rPr>
              <w:t>3.</w:t>
            </w:r>
          </w:hyperlink>
          <w:hyperlink w:anchor="_3dy6vkm">
            <w:r w:rsidR="00422B86">
              <w:rPr>
                <w:rFonts w:ascii="Calibri" w:eastAsia="Calibri" w:hAnsi="Calibri" w:cs="Calibri"/>
                <w:color w:val="000000"/>
              </w:rPr>
              <w:tab/>
            </w:r>
          </w:hyperlink>
          <w:r w:rsidR="00E52D0C">
            <w:fldChar w:fldCharType="begin"/>
          </w:r>
          <w:r w:rsidR="00E52D0C">
            <w:instrText xml:space="preserve"> PAGEREF _3dy6vkm \h </w:instrText>
          </w:r>
          <w:r w:rsidR="00E52D0C">
            <w:fldChar w:fldCharType="separate"/>
          </w:r>
          <w:r w:rsidR="00E52D0C">
            <w:rPr>
              <w:smallCaps/>
              <w:color w:val="000000"/>
            </w:rPr>
            <w:t>BACKGROUND TO THE REQUIREMENT/OVERVIEW OF REQUIREMENT</w:t>
          </w:r>
          <w:r w:rsidR="00E52D0C">
            <w:rPr>
              <w:smallCaps/>
              <w:color w:val="000000"/>
            </w:rPr>
            <w:tab/>
            <w:t>4</w:t>
          </w:r>
          <w:r w:rsidR="00E52D0C">
            <w:fldChar w:fldCharType="end"/>
          </w:r>
        </w:p>
        <w:p w14:paraId="44F0CDEF" w14:textId="36E633AB"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d34og8">
            <w:r w:rsidR="00422B86">
              <w:rPr>
                <w:smallCaps/>
                <w:color w:val="000000"/>
              </w:rPr>
              <w:t>4.</w:t>
            </w:r>
          </w:hyperlink>
          <w:hyperlink w:anchor="_4d34og8">
            <w:r w:rsidR="00422B86">
              <w:rPr>
                <w:rFonts w:ascii="Calibri" w:eastAsia="Calibri" w:hAnsi="Calibri" w:cs="Calibri"/>
                <w:color w:val="000000"/>
              </w:rPr>
              <w:tab/>
            </w:r>
          </w:hyperlink>
          <w:r w:rsidR="00E52D0C">
            <w:fldChar w:fldCharType="begin"/>
          </w:r>
          <w:r w:rsidR="00E52D0C">
            <w:instrText xml:space="preserve"> PAGEREF _4d34og8 \h </w:instrText>
          </w:r>
          <w:r w:rsidR="00E52D0C">
            <w:fldChar w:fldCharType="separate"/>
          </w:r>
          <w:r w:rsidR="00E52D0C">
            <w:rPr>
              <w:smallCaps/>
              <w:color w:val="000000"/>
            </w:rPr>
            <w:t>DEFINITIONS</w:t>
          </w:r>
          <w:r w:rsidR="00E52D0C">
            <w:rPr>
              <w:smallCaps/>
              <w:color w:val="000000"/>
            </w:rPr>
            <w:tab/>
            <w:t>4</w:t>
          </w:r>
          <w:r w:rsidR="00E52D0C">
            <w:fldChar w:fldCharType="end"/>
          </w:r>
        </w:p>
        <w:p w14:paraId="65191E57" w14:textId="3858E5C3"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s8eyo1">
            <w:r w:rsidR="00422B86">
              <w:rPr>
                <w:smallCaps/>
                <w:color w:val="000000"/>
              </w:rPr>
              <w:t>5.</w:t>
            </w:r>
          </w:hyperlink>
          <w:hyperlink w:anchor="_2s8eyo1">
            <w:r w:rsidR="00422B86">
              <w:rPr>
                <w:rFonts w:ascii="Calibri" w:eastAsia="Calibri" w:hAnsi="Calibri" w:cs="Calibri"/>
                <w:color w:val="000000"/>
              </w:rPr>
              <w:tab/>
            </w:r>
          </w:hyperlink>
          <w:r w:rsidR="00E52D0C">
            <w:fldChar w:fldCharType="begin"/>
          </w:r>
          <w:r w:rsidR="00E52D0C">
            <w:instrText xml:space="preserve"> PAGEREF _2s8eyo1 \h </w:instrText>
          </w:r>
          <w:r w:rsidR="00E52D0C">
            <w:fldChar w:fldCharType="separate"/>
          </w:r>
          <w:r w:rsidR="00E52D0C">
            <w:rPr>
              <w:smallCaps/>
              <w:color w:val="000000"/>
            </w:rPr>
            <w:t>SCOPE OF REQUIREMENT</w:t>
          </w:r>
          <w:r w:rsidR="00E52D0C">
            <w:rPr>
              <w:smallCaps/>
              <w:color w:val="000000"/>
            </w:rPr>
            <w:tab/>
            <w:t>4</w:t>
          </w:r>
          <w:r w:rsidR="00E52D0C">
            <w:fldChar w:fldCharType="end"/>
          </w:r>
        </w:p>
        <w:p w14:paraId="0FADEB9D" w14:textId="45733DFC"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rdcrjn">
            <w:r w:rsidR="00422B86">
              <w:rPr>
                <w:smallCaps/>
                <w:color w:val="000000"/>
              </w:rPr>
              <w:t>6.</w:t>
            </w:r>
          </w:hyperlink>
          <w:hyperlink w:anchor="_3rdcrjn">
            <w:r w:rsidR="00422B86">
              <w:rPr>
                <w:rFonts w:ascii="Calibri" w:eastAsia="Calibri" w:hAnsi="Calibri" w:cs="Calibri"/>
                <w:color w:val="000000"/>
              </w:rPr>
              <w:tab/>
            </w:r>
          </w:hyperlink>
          <w:r w:rsidR="00E52D0C">
            <w:fldChar w:fldCharType="begin"/>
          </w:r>
          <w:r w:rsidR="00E52D0C">
            <w:instrText xml:space="preserve"> PAGEREF _3rdcrjn \h </w:instrText>
          </w:r>
          <w:r w:rsidR="00E52D0C">
            <w:fldChar w:fldCharType="separate"/>
          </w:r>
          <w:r w:rsidR="00E52D0C">
            <w:rPr>
              <w:smallCaps/>
              <w:color w:val="000000"/>
            </w:rPr>
            <w:t>THE REQUIREMENT</w:t>
          </w:r>
          <w:r w:rsidR="00E52D0C">
            <w:rPr>
              <w:smallCaps/>
              <w:color w:val="000000"/>
            </w:rPr>
            <w:tab/>
            <w:t>5</w:t>
          </w:r>
          <w:r w:rsidR="00E52D0C">
            <w:fldChar w:fldCharType="end"/>
          </w:r>
        </w:p>
        <w:p w14:paraId="1E34B11E" w14:textId="711DC5B5"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6in1rg">
            <w:r w:rsidR="00422B86">
              <w:rPr>
                <w:smallCaps/>
                <w:color w:val="000000"/>
              </w:rPr>
              <w:t>7.</w:t>
            </w:r>
          </w:hyperlink>
          <w:hyperlink w:anchor="_26in1rg">
            <w:r w:rsidR="00422B86">
              <w:rPr>
                <w:rFonts w:ascii="Calibri" w:eastAsia="Calibri" w:hAnsi="Calibri" w:cs="Calibri"/>
                <w:color w:val="000000"/>
              </w:rPr>
              <w:tab/>
            </w:r>
          </w:hyperlink>
          <w:r w:rsidR="00E52D0C">
            <w:fldChar w:fldCharType="begin"/>
          </w:r>
          <w:r w:rsidR="00E52D0C">
            <w:instrText xml:space="preserve"> PAGEREF _26in1rg \h </w:instrText>
          </w:r>
          <w:r w:rsidR="00E52D0C">
            <w:fldChar w:fldCharType="separate"/>
          </w:r>
          <w:r w:rsidR="00E52D0C">
            <w:rPr>
              <w:smallCaps/>
              <w:color w:val="000000"/>
            </w:rPr>
            <w:t>KEY MILESTONES AND DELIVERABLES</w:t>
          </w:r>
          <w:r w:rsidR="00E52D0C">
            <w:rPr>
              <w:smallCaps/>
              <w:color w:val="000000"/>
            </w:rPr>
            <w:tab/>
            <w:t>5</w:t>
          </w:r>
          <w:r w:rsidR="00E52D0C">
            <w:fldChar w:fldCharType="end"/>
          </w:r>
        </w:p>
        <w:p w14:paraId="667B7F86" w14:textId="1E36B6CE"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5nkun2">
            <w:r w:rsidR="00422B86">
              <w:rPr>
                <w:smallCaps/>
                <w:color w:val="000000"/>
              </w:rPr>
              <w:t>8.</w:t>
            </w:r>
          </w:hyperlink>
          <w:hyperlink w:anchor="_35nkun2">
            <w:r w:rsidR="00422B86">
              <w:rPr>
                <w:rFonts w:ascii="Calibri" w:eastAsia="Calibri" w:hAnsi="Calibri" w:cs="Calibri"/>
                <w:color w:val="000000"/>
              </w:rPr>
              <w:tab/>
            </w:r>
          </w:hyperlink>
          <w:r w:rsidR="00E52D0C">
            <w:fldChar w:fldCharType="begin"/>
          </w:r>
          <w:r w:rsidR="00E52D0C">
            <w:instrText xml:space="preserve"> PAGEREF _35nkun2 \h </w:instrText>
          </w:r>
          <w:r w:rsidR="00E52D0C">
            <w:fldChar w:fldCharType="separate"/>
          </w:r>
          <w:r w:rsidR="00E52D0C">
            <w:rPr>
              <w:smallCaps/>
              <w:color w:val="000000"/>
            </w:rPr>
            <w:t>MANAGEMENT INFORMATION/REPORTING</w:t>
          </w:r>
          <w:r w:rsidR="00E52D0C">
            <w:rPr>
              <w:smallCaps/>
              <w:color w:val="000000"/>
            </w:rPr>
            <w:tab/>
            <w:t>6</w:t>
          </w:r>
          <w:r w:rsidR="00E52D0C">
            <w:fldChar w:fldCharType="end"/>
          </w:r>
        </w:p>
        <w:p w14:paraId="2AD8174A" w14:textId="511ACF4C"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ksv4uv">
            <w:r w:rsidR="00422B86">
              <w:rPr>
                <w:smallCaps/>
                <w:color w:val="000000"/>
              </w:rPr>
              <w:t>9.</w:t>
            </w:r>
          </w:hyperlink>
          <w:hyperlink w:anchor="_1ksv4uv">
            <w:r w:rsidR="00422B86">
              <w:rPr>
                <w:rFonts w:ascii="Calibri" w:eastAsia="Calibri" w:hAnsi="Calibri" w:cs="Calibri"/>
                <w:color w:val="000000"/>
              </w:rPr>
              <w:tab/>
            </w:r>
          </w:hyperlink>
          <w:r w:rsidR="00E52D0C">
            <w:fldChar w:fldCharType="begin"/>
          </w:r>
          <w:r w:rsidR="00E52D0C">
            <w:instrText xml:space="preserve"> PAGEREF _1ksv4uv \h </w:instrText>
          </w:r>
          <w:r w:rsidR="00E52D0C">
            <w:fldChar w:fldCharType="separate"/>
          </w:r>
          <w:r w:rsidR="00E52D0C">
            <w:rPr>
              <w:smallCaps/>
              <w:color w:val="000000"/>
            </w:rPr>
            <w:t>VOLUMES</w:t>
          </w:r>
          <w:r w:rsidR="00E52D0C">
            <w:rPr>
              <w:smallCaps/>
              <w:color w:val="000000"/>
            </w:rPr>
            <w:tab/>
          </w:r>
          <w:r w:rsidR="00CD7D34">
            <w:rPr>
              <w:smallCaps/>
              <w:color w:val="000000"/>
            </w:rPr>
            <w:t>7</w:t>
          </w:r>
          <w:r w:rsidR="00E52D0C">
            <w:fldChar w:fldCharType="end"/>
          </w:r>
        </w:p>
        <w:p w14:paraId="3F024308" w14:textId="58AC8194"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4sinio">
            <w:r w:rsidR="00422B86">
              <w:rPr>
                <w:smallCaps/>
                <w:color w:val="000000"/>
              </w:rPr>
              <w:t>10.</w:t>
            </w:r>
          </w:hyperlink>
          <w:hyperlink w:anchor="_44sinio">
            <w:r w:rsidR="00422B86">
              <w:rPr>
                <w:rFonts w:ascii="Calibri" w:eastAsia="Calibri" w:hAnsi="Calibri" w:cs="Calibri"/>
                <w:color w:val="000000"/>
              </w:rPr>
              <w:tab/>
            </w:r>
          </w:hyperlink>
          <w:r w:rsidR="00E52D0C">
            <w:fldChar w:fldCharType="begin"/>
          </w:r>
          <w:r w:rsidR="00E52D0C">
            <w:instrText xml:space="preserve"> PAGEREF _44sinio \h </w:instrText>
          </w:r>
          <w:r w:rsidR="00E52D0C">
            <w:fldChar w:fldCharType="separate"/>
          </w:r>
          <w:r w:rsidR="00E52D0C">
            <w:rPr>
              <w:smallCaps/>
              <w:color w:val="000000"/>
            </w:rPr>
            <w:t>CONTINUOUS IMPROVEMENT</w:t>
          </w:r>
          <w:r w:rsidR="00E52D0C">
            <w:rPr>
              <w:smallCaps/>
              <w:color w:val="000000"/>
            </w:rPr>
            <w:tab/>
            <w:t>7</w:t>
          </w:r>
          <w:r w:rsidR="00E52D0C">
            <w:fldChar w:fldCharType="end"/>
          </w:r>
        </w:p>
        <w:p w14:paraId="54D258E1" w14:textId="6CF3F217"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jxsxqh">
            <w:r w:rsidR="00422B86">
              <w:rPr>
                <w:smallCaps/>
                <w:color w:val="000000"/>
              </w:rPr>
              <w:t>11.</w:t>
            </w:r>
          </w:hyperlink>
          <w:hyperlink w:anchor="_2jxsxqh">
            <w:r w:rsidR="00422B86">
              <w:rPr>
                <w:rFonts w:ascii="Calibri" w:eastAsia="Calibri" w:hAnsi="Calibri" w:cs="Calibri"/>
                <w:color w:val="000000"/>
              </w:rPr>
              <w:tab/>
            </w:r>
          </w:hyperlink>
          <w:r w:rsidR="00E52D0C">
            <w:fldChar w:fldCharType="begin"/>
          </w:r>
          <w:r w:rsidR="00E52D0C">
            <w:instrText xml:space="preserve"> PAGEREF _2jxsxqh \h </w:instrText>
          </w:r>
          <w:r w:rsidR="00E52D0C">
            <w:fldChar w:fldCharType="separate"/>
          </w:r>
          <w:r w:rsidR="00E52D0C">
            <w:rPr>
              <w:smallCaps/>
              <w:color w:val="000000"/>
            </w:rPr>
            <w:t>SUSTAINABILITY</w:t>
          </w:r>
          <w:r w:rsidR="00E52D0C">
            <w:rPr>
              <w:smallCaps/>
              <w:color w:val="000000"/>
            </w:rPr>
            <w:tab/>
            <w:t>7</w:t>
          </w:r>
          <w:r w:rsidR="00E52D0C">
            <w:fldChar w:fldCharType="end"/>
          </w:r>
        </w:p>
        <w:p w14:paraId="24A89AD0" w14:textId="659B48B3"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z337ya">
            <w:r w:rsidR="00422B86">
              <w:rPr>
                <w:smallCaps/>
                <w:color w:val="000000"/>
              </w:rPr>
              <w:t>12.</w:t>
            </w:r>
          </w:hyperlink>
          <w:hyperlink w:anchor="_z337ya">
            <w:r w:rsidR="00422B86">
              <w:rPr>
                <w:rFonts w:ascii="Calibri" w:eastAsia="Calibri" w:hAnsi="Calibri" w:cs="Calibri"/>
                <w:color w:val="000000"/>
              </w:rPr>
              <w:tab/>
            </w:r>
          </w:hyperlink>
          <w:r w:rsidR="00E52D0C">
            <w:fldChar w:fldCharType="begin"/>
          </w:r>
          <w:r w:rsidR="00E52D0C">
            <w:instrText xml:space="preserve"> PAGEREF _z337ya \h </w:instrText>
          </w:r>
          <w:r w:rsidR="00E52D0C">
            <w:fldChar w:fldCharType="separate"/>
          </w:r>
          <w:r w:rsidR="00E52D0C">
            <w:rPr>
              <w:smallCaps/>
              <w:color w:val="000000"/>
            </w:rPr>
            <w:t>QUALITY</w:t>
          </w:r>
          <w:r w:rsidR="00E52D0C">
            <w:rPr>
              <w:smallCaps/>
              <w:color w:val="000000"/>
            </w:rPr>
            <w:tab/>
            <w:t>7</w:t>
          </w:r>
          <w:r w:rsidR="00E52D0C">
            <w:fldChar w:fldCharType="end"/>
          </w:r>
        </w:p>
        <w:p w14:paraId="7347E6B1" w14:textId="1140EE0C"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j2qqm3">
            <w:r w:rsidR="00422B86">
              <w:rPr>
                <w:smallCaps/>
                <w:color w:val="000000"/>
              </w:rPr>
              <w:t>13.</w:t>
            </w:r>
          </w:hyperlink>
          <w:hyperlink w:anchor="_3j2qqm3">
            <w:r w:rsidR="00422B86">
              <w:rPr>
                <w:rFonts w:ascii="Calibri" w:eastAsia="Calibri" w:hAnsi="Calibri" w:cs="Calibri"/>
                <w:color w:val="000000"/>
              </w:rPr>
              <w:tab/>
            </w:r>
          </w:hyperlink>
          <w:r w:rsidR="00E52D0C">
            <w:fldChar w:fldCharType="begin"/>
          </w:r>
          <w:r w:rsidR="00E52D0C">
            <w:instrText xml:space="preserve"> PAGEREF _3j2qqm3 \h </w:instrText>
          </w:r>
          <w:r w:rsidR="00E52D0C">
            <w:fldChar w:fldCharType="separate"/>
          </w:r>
          <w:r w:rsidR="00E52D0C">
            <w:rPr>
              <w:smallCaps/>
              <w:color w:val="000000"/>
            </w:rPr>
            <w:t>PRICE</w:t>
          </w:r>
          <w:r w:rsidR="00E52D0C">
            <w:rPr>
              <w:smallCaps/>
              <w:color w:val="000000"/>
            </w:rPr>
            <w:tab/>
            <w:t>7</w:t>
          </w:r>
          <w:r w:rsidR="00E52D0C">
            <w:fldChar w:fldCharType="end"/>
          </w:r>
        </w:p>
        <w:p w14:paraId="2869F8EE" w14:textId="02F8EEDF"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y810tw">
            <w:r w:rsidR="00422B86">
              <w:rPr>
                <w:smallCaps/>
                <w:color w:val="000000"/>
              </w:rPr>
              <w:t>14.</w:t>
            </w:r>
          </w:hyperlink>
          <w:hyperlink w:anchor="_1y810tw">
            <w:r w:rsidR="00422B86">
              <w:rPr>
                <w:rFonts w:ascii="Calibri" w:eastAsia="Calibri" w:hAnsi="Calibri" w:cs="Calibri"/>
                <w:color w:val="000000"/>
              </w:rPr>
              <w:tab/>
            </w:r>
          </w:hyperlink>
          <w:r w:rsidR="00E52D0C">
            <w:fldChar w:fldCharType="begin"/>
          </w:r>
          <w:r w:rsidR="00E52D0C">
            <w:instrText xml:space="preserve"> PAGEREF _1y810tw \h </w:instrText>
          </w:r>
          <w:r w:rsidR="00E52D0C">
            <w:fldChar w:fldCharType="separate"/>
          </w:r>
          <w:r w:rsidR="00E52D0C">
            <w:rPr>
              <w:smallCaps/>
              <w:color w:val="000000"/>
            </w:rPr>
            <w:t>STAFF AND CUSTOMER SERVICE</w:t>
          </w:r>
          <w:r w:rsidR="00E52D0C">
            <w:rPr>
              <w:smallCaps/>
              <w:color w:val="000000"/>
            </w:rPr>
            <w:tab/>
            <w:t>7</w:t>
          </w:r>
          <w:r w:rsidR="00E52D0C">
            <w:fldChar w:fldCharType="end"/>
          </w:r>
        </w:p>
        <w:p w14:paraId="047F9A35" w14:textId="7DB6314F"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i7ojhp">
            <w:r w:rsidR="00422B86">
              <w:rPr>
                <w:smallCaps/>
                <w:color w:val="000000"/>
              </w:rPr>
              <w:t>15.</w:t>
            </w:r>
          </w:hyperlink>
          <w:hyperlink w:anchor="_4i7ojhp">
            <w:r w:rsidR="00422B86">
              <w:rPr>
                <w:rFonts w:ascii="Calibri" w:eastAsia="Calibri" w:hAnsi="Calibri" w:cs="Calibri"/>
                <w:color w:val="000000"/>
              </w:rPr>
              <w:tab/>
            </w:r>
          </w:hyperlink>
          <w:r w:rsidR="00E52D0C">
            <w:fldChar w:fldCharType="begin"/>
          </w:r>
          <w:r w:rsidR="00E52D0C">
            <w:instrText xml:space="preserve"> PAGEREF _4i7ojhp \h </w:instrText>
          </w:r>
          <w:r w:rsidR="00E52D0C">
            <w:fldChar w:fldCharType="separate"/>
          </w:r>
          <w:r w:rsidR="00E52D0C">
            <w:rPr>
              <w:smallCaps/>
              <w:color w:val="000000"/>
            </w:rPr>
            <w:t>SERVICE LEVELS AND PERFORMANCE</w:t>
          </w:r>
          <w:r w:rsidR="00E52D0C">
            <w:rPr>
              <w:smallCaps/>
              <w:color w:val="000000"/>
            </w:rPr>
            <w:tab/>
          </w:r>
          <w:r w:rsidR="00DD33F6">
            <w:rPr>
              <w:smallCaps/>
              <w:color w:val="000000"/>
            </w:rPr>
            <w:t>8</w:t>
          </w:r>
          <w:r w:rsidR="00E52D0C">
            <w:fldChar w:fldCharType="end"/>
          </w:r>
        </w:p>
        <w:p w14:paraId="2E4B8B44" w14:textId="6813EBE0"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ci93xb">
            <w:r w:rsidR="00422B86">
              <w:rPr>
                <w:smallCaps/>
                <w:color w:val="000000"/>
              </w:rPr>
              <w:t>16.</w:t>
            </w:r>
          </w:hyperlink>
          <w:hyperlink w:anchor="_1ci93xb">
            <w:r w:rsidR="00422B86">
              <w:rPr>
                <w:rFonts w:ascii="Calibri" w:eastAsia="Calibri" w:hAnsi="Calibri" w:cs="Calibri"/>
                <w:color w:val="000000"/>
              </w:rPr>
              <w:tab/>
            </w:r>
          </w:hyperlink>
          <w:r w:rsidR="00E52D0C">
            <w:fldChar w:fldCharType="begin"/>
          </w:r>
          <w:r w:rsidR="00E52D0C">
            <w:instrText xml:space="preserve"> PAGEREF _1ci93xb \h </w:instrText>
          </w:r>
          <w:r w:rsidR="00E52D0C">
            <w:fldChar w:fldCharType="separate"/>
          </w:r>
          <w:r w:rsidR="00E52D0C">
            <w:rPr>
              <w:smallCaps/>
              <w:color w:val="000000"/>
            </w:rPr>
            <w:t>SECURITY AND CONFIDENTIALITY REQUIREMENTS</w:t>
          </w:r>
          <w:r w:rsidR="00E52D0C">
            <w:rPr>
              <w:smallCaps/>
              <w:color w:val="000000"/>
            </w:rPr>
            <w:tab/>
          </w:r>
          <w:r w:rsidR="00DD33F6">
            <w:rPr>
              <w:smallCaps/>
              <w:color w:val="000000"/>
            </w:rPr>
            <w:t>10</w:t>
          </w:r>
          <w:r w:rsidR="00E52D0C">
            <w:fldChar w:fldCharType="end"/>
          </w:r>
        </w:p>
        <w:p w14:paraId="232A8965" w14:textId="2E54AA5D"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whwml4">
            <w:r w:rsidR="00422B86">
              <w:rPr>
                <w:smallCaps/>
                <w:color w:val="000000"/>
              </w:rPr>
              <w:t>17.</w:t>
            </w:r>
          </w:hyperlink>
          <w:hyperlink w:anchor="_3whwml4">
            <w:r w:rsidR="00422B86">
              <w:rPr>
                <w:rFonts w:ascii="Calibri" w:eastAsia="Calibri" w:hAnsi="Calibri" w:cs="Calibri"/>
                <w:color w:val="000000"/>
              </w:rPr>
              <w:tab/>
            </w:r>
          </w:hyperlink>
          <w:r w:rsidR="00E52D0C">
            <w:fldChar w:fldCharType="begin"/>
          </w:r>
          <w:r w:rsidR="00E52D0C">
            <w:instrText xml:space="preserve"> PAGEREF _3whwml4 \h </w:instrText>
          </w:r>
          <w:r w:rsidR="00E52D0C">
            <w:fldChar w:fldCharType="separate"/>
          </w:r>
          <w:r w:rsidR="00E52D0C">
            <w:rPr>
              <w:smallCaps/>
              <w:color w:val="000000"/>
            </w:rPr>
            <w:t>PAYMENT AND INVOICING</w:t>
          </w:r>
          <w:r w:rsidR="00E52D0C">
            <w:rPr>
              <w:smallCaps/>
              <w:color w:val="000000"/>
            </w:rPr>
            <w:tab/>
          </w:r>
          <w:r w:rsidR="00DD33F6">
            <w:rPr>
              <w:smallCaps/>
              <w:color w:val="000000"/>
            </w:rPr>
            <w:t>11</w:t>
          </w:r>
          <w:r w:rsidR="00E52D0C">
            <w:fldChar w:fldCharType="end"/>
          </w:r>
        </w:p>
        <w:p w14:paraId="31E5AB6E" w14:textId="017CB221"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bn6wsx">
            <w:r w:rsidR="00422B86">
              <w:rPr>
                <w:smallCaps/>
                <w:color w:val="000000"/>
              </w:rPr>
              <w:t>18.</w:t>
            </w:r>
          </w:hyperlink>
          <w:hyperlink w:anchor="_2bn6wsx">
            <w:r w:rsidR="00422B86">
              <w:rPr>
                <w:rFonts w:ascii="Calibri" w:eastAsia="Calibri" w:hAnsi="Calibri" w:cs="Calibri"/>
                <w:color w:val="000000"/>
              </w:rPr>
              <w:tab/>
            </w:r>
          </w:hyperlink>
          <w:r w:rsidR="00E52D0C">
            <w:fldChar w:fldCharType="begin"/>
          </w:r>
          <w:r w:rsidR="00E52D0C">
            <w:instrText xml:space="preserve"> PAGEREF _2bn6wsx \h </w:instrText>
          </w:r>
          <w:r w:rsidR="00E52D0C">
            <w:fldChar w:fldCharType="separate"/>
          </w:r>
          <w:r w:rsidR="00E52D0C">
            <w:rPr>
              <w:smallCaps/>
              <w:color w:val="000000"/>
            </w:rPr>
            <w:t>CONTRACT MANAGEMENT</w:t>
          </w:r>
          <w:r w:rsidR="00E52D0C">
            <w:rPr>
              <w:smallCaps/>
              <w:color w:val="000000"/>
            </w:rPr>
            <w:tab/>
          </w:r>
          <w:r w:rsidR="00805BF2">
            <w:rPr>
              <w:smallCaps/>
              <w:color w:val="000000"/>
            </w:rPr>
            <w:t>11</w:t>
          </w:r>
          <w:r w:rsidR="00E52D0C">
            <w:fldChar w:fldCharType="end"/>
          </w:r>
        </w:p>
        <w:p w14:paraId="52EE563A" w14:textId="511F7942" w:rsidR="00DA679B" w:rsidRDefault="009076F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qsh70q">
            <w:r w:rsidR="00422B86">
              <w:rPr>
                <w:smallCaps/>
                <w:color w:val="000000"/>
              </w:rPr>
              <w:t>19.</w:t>
            </w:r>
          </w:hyperlink>
          <w:hyperlink w:anchor="_qsh70q">
            <w:r w:rsidR="00422B86">
              <w:rPr>
                <w:rFonts w:ascii="Calibri" w:eastAsia="Calibri" w:hAnsi="Calibri" w:cs="Calibri"/>
                <w:color w:val="000000"/>
              </w:rPr>
              <w:tab/>
            </w:r>
          </w:hyperlink>
          <w:r w:rsidR="00E52D0C">
            <w:fldChar w:fldCharType="begin"/>
          </w:r>
          <w:r w:rsidR="00E52D0C">
            <w:instrText xml:space="preserve"> PAGEREF _qsh70q \h </w:instrText>
          </w:r>
          <w:r w:rsidR="00E52D0C">
            <w:fldChar w:fldCharType="separate"/>
          </w:r>
          <w:r w:rsidR="00E52D0C">
            <w:rPr>
              <w:smallCaps/>
              <w:color w:val="000000"/>
            </w:rPr>
            <w:t>LOCATION</w:t>
          </w:r>
          <w:r w:rsidR="00E52D0C">
            <w:rPr>
              <w:smallCaps/>
              <w:color w:val="000000"/>
            </w:rPr>
            <w:tab/>
            <w:t>11</w:t>
          </w:r>
          <w:r w:rsidR="00E52D0C">
            <w:fldChar w:fldCharType="end"/>
          </w:r>
        </w:p>
        <w:p w14:paraId="1C6EE2E9" w14:textId="5D2ABAD1" w:rsidR="00DA679B" w:rsidRDefault="00422B86">
          <w:pPr>
            <w:spacing w:after="120"/>
            <w:jc w:val="center"/>
            <w:rPr>
              <w:b/>
            </w:rPr>
          </w:pPr>
          <w:r>
            <w:fldChar w:fldCharType="end"/>
          </w:r>
        </w:p>
      </w:sdtContent>
    </w:sdt>
    <w:p w14:paraId="6503D770" w14:textId="77777777" w:rsidR="00DA679B" w:rsidRDefault="00DA679B">
      <w:pPr>
        <w:spacing w:before="60" w:after="60"/>
        <w:ind w:left="142"/>
        <w:jc w:val="center"/>
        <w:rPr>
          <w:b/>
          <w:highlight w:val="yellow"/>
        </w:rPr>
      </w:pPr>
      <w:bookmarkStart w:id="2" w:name="_1fob9te" w:colFirst="0" w:colLast="0"/>
      <w:bookmarkEnd w:id="2"/>
    </w:p>
    <w:p w14:paraId="5F6CD8E0" w14:textId="77777777" w:rsidR="00DA679B" w:rsidRDefault="00422B86">
      <w:pPr>
        <w:pStyle w:val="Heading1"/>
        <w:spacing w:after="120"/>
        <w:ind w:firstLine="0"/>
      </w:pPr>
      <w:r>
        <w:br w:type="page"/>
      </w:r>
    </w:p>
    <w:p w14:paraId="6DC8E682" w14:textId="77777777" w:rsidR="00DA679B" w:rsidRPr="00E9724D" w:rsidRDefault="00E9724D">
      <w:pPr>
        <w:pStyle w:val="Heading1"/>
        <w:numPr>
          <w:ilvl w:val="0"/>
          <w:numId w:val="1"/>
        </w:numPr>
        <w:spacing w:after="120"/>
        <w:rPr>
          <w:sz w:val="28"/>
          <w:szCs w:val="28"/>
        </w:rPr>
      </w:pPr>
      <w:bookmarkStart w:id="3" w:name="_3znysh7" w:colFirst="0" w:colLast="0"/>
      <w:bookmarkEnd w:id="3"/>
      <w:r w:rsidRPr="00E9724D">
        <w:rPr>
          <w:smallCaps w:val="0"/>
          <w:sz w:val="28"/>
          <w:szCs w:val="28"/>
        </w:rPr>
        <w:lastRenderedPageBreak/>
        <w:t>PURPOSE</w:t>
      </w:r>
    </w:p>
    <w:p w14:paraId="4F4000F6" w14:textId="70CC2ED6" w:rsidR="00DA679B" w:rsidRDefault="00422B86" w:rsidP="00A7241B">
      <w:pPr>
        <w:pStyle w:val="Heading2"/>
        <w:numPr>
          <w:ilvl w:val="1"/>
          <w:numId w:val="1"/>
        </w:numPr>
        <w:spacing w:before="360" w:after="80"/>
        <w:jc w:val="left"/>
        <w:rPr>
          <w:sz w:val="24"/>
          <w:szCs w:val="24"/>
        </w:rPr>
      </w:pPr>
      <w:bookmarkStart w:id="4" w:name="_ycako0hbgldq" w:colFirst="0" w:colLast="0"/>
      <w:bookmarkEnd w:id="4"/>
      <w:r>
        <w:rPr>
          <w:sz w:val="24"/>
          <w:szCs w:val="24"/>
        </w:rPr>
        <w:t>The</w:t>
      </w:r>
      <w:r w:rsidR="007C44BF">
        <w:rPr>
          <w:sz w:val="24"/>
          <w:szCs w:val="24"/>
        </w:rPr>
        <w:t xml:space="preserve"> </w:t>
      </w:r>
      <w:r>
        <w:rPr>
          <w:sz w:val="24"/>
          <w:szCs w:val="24"/>
        </w:rPr>
        <w:t>Fast Strea</w:t>
      </w:r>
      <w:r w:rsidR="005C154F">
        <w:rPr>
          <w:sz w:val="24"/>
          <w:szCs w:val="24"/>
        </w:rPr>
        <w:t>m an</w:t>
      </w:r>
      <w:r w:rsidR="007C44BF">
        <w:rPr>
          <w:sz w:val="24"/>
          <w:szCs w:val="24"/>
        </w:rPr>
        <w:t>d Early Talent (FSET) team (henceforth to be referred to as the Authority) are seeking to commission a supplier to support in delivery of an Autism Internship Programme. This is an offer of a paid, three-week placement within a</w:t>
      </w:r>
      <w:r w:rsidR="00E63EE5">
        <w:rPr>
          <w:sz w:val="24"/>
          <w:szCs w:val="24"/>
        </w:rPr>
        <w:t xml:space="preserve"> Government department for 18-25</w:t>
      </w:r>
      <w:r w:rsidR="007C44BF">
        <w:rPr>
          <w:sz w:val="24"/>
          <w:szCs w:val="24"/>
        </w:rPr>
        <w:t xml:space="preserve"> year olds on the Autism spectrum. The potential supplier must be a specialist recruiter in this area and will provide the C</w:t>
      </w:r>
      <w:r w:rsidR="005D27A5">
        <w:rPr>
          <w:sz w:val="24"/>
          <w:szCs w:val="24"/>
        </w:rPr>
        <w:t>ivil Service with access to the chosen</w:t>
      </w:r>
      <w:r w:rsidR="007C44BF">
        <w:rPr>
          <w:sz w:val="24"/>
          <w:szCs w:val="24"/>
        </w:rPr>
        <w:t xml:space="preserve"> network of candidates as well as programme management, training and support.</w:t>
      </w:r>
      <w:r w:rsidR="00755D62">
        <w:rPr>
          <w:sz w:val="24"/>
          <w:szCs w:val="24"/>
        </w:rPr>
        <w:t xml:space="preserve"> Through this Internship Programme, the Authority hopes to encourage candidates with varying levels of Autism to apply for the Civil Service Fast Stream programmes</w:t>
      </w:r>
      <w:bookmarkStart w:id="5" w:name="_3krzpgmj7sf7" w:colFirst="0" w:colLast="0"/>
      <w:bookmarkStart w:id="6" w:name="_vgrahb27y8j3" w:colFirst="0" w:colLast="0"/>
      <w:bookmarkEnd w:id="5"/>
      <w:bookmarkEnd w:id="6"/>
      <w:r w:rsidR="008C5823">
        <w:rPr>
          <w:sz w:val="24"/>
          <w:szCs w:val="24"/>
        </w:rPr>
        <w:t xml:space="preserve"> and wider Civil service opportunities.</w:t>
      </w:r>
    </w:p>
    <w:p w14:paraId="15EBF827" w14:textId="77777777" w:rsidR="00AB4C91" w:rsidRPr="00AB4C91" w:rsidRDefault="00AB4C91" w:rsidP="00AB4C91"/>
    <w:p w14:paraId="6571C165" w14:textId="77777777" w:rsidR="00755D62" w:rsidRPr="00755D62" w:rsidRDefault="006357DD" w:rsidP="00755D62">
      <w:pPr>
        <w:pStyle w:val="Heading1"/>
        <w:numPr>
          <w:ilvl w:val="0"/>
          <w:numId w:val="1"/>
        </w:numPr>
        <w:spacing w:after="120"/>
        <w:rPr>
          <w:sz w:val="28"/>
          <w:szCs w:val="28"/>
        </w:rPr>
      </w:pPr>
      <w:bookmarkStart w:id="7" w:name="_tyjcwt" w:colFirst="0" w:colLast="0"/>
      <w:bookmarkEnd w:id="7"/>
      <w:r>
        <w:rPr>
          <w:sz w:val="28"/>
          <w:szCs w:val="28"/>
        </w:rPr>
        <w:t>BACKGROUND TO THE CONTRACTING AUTHORITY</w:t>
      </w:r>
    </w:p>
    <w:p w14:paraId="58152C56" w14:textId="77777777" w:rsidR="00755D62" w:rsidRDefault="00755D62" w:rsidP="007C5BE9">
      <w:pPr>
        <w:pStyle w:val="Heading2"/>
        <w:numPr>
          <w:ilvl w:val="1"/>
          <w:numId w:val="1"/>
        </w:numPr>
        <w:spacing w:before="360" w:after="80"/>
        <w:jc w:val="left"/>
        <w:rPr>
          <w:sz w:val="24"/>
          <w:szCs w:val="24"/>
        </w:rPr>
      </w:pPr>
      <w:bookmarkStart w:id="8" w:name="_sy95jn6c4y5o" w:colFirst="0" w:colLast="0"/>
      <w:bookmarkEnd w:id="8"/>
      <w:r>
        <w:rPr>
          <w:sz w:val="24"/>
          <w:szCs w:val="24"/>
        </w:rPr>
        <w:t>The FSET team are part of Civil Service Human Resources (CSHR) which sits within t</w:t>
      </w:r>
      <w:r w:rsidR="001B51E8">
        <w:rPr>
          <w:sz w:val="24"/>
          <w:szCs w:val="24"/>
        </w:rPr>
        <w:t>he Cabinet Office (CO). The FSET team</w:t>
      </w:r>
      <w:r>
        <w:rPr>
          <w:sz w:val="24"/>
          <w:szCs w:val="24"/>
        </w:rPr>
        <w:t xml:space="preserve"> contributes to one of the main CO purposes, namely “to ensure the delivery of the finest public services by attracting and developing the best public servants a</w:t>
      </w:r>
      <w:r w:rsidR="001B51E8">
        <w:rPr>
          <w:sz w:val="24"/>
          <w:szCs w:val="24"/>
        </w:rPr>
        <w:t>nd improving the efficiency of G</w:t>
      </w:r>
      <w:r>
        <w:rPr>
          <w:sz w:val="24"/>
          <w:szCs w:val="24"/>
        </w:rPr>
        <w:t>overnment”.</w:t>
      </w:r>
      <w:r>
        <w:rPr>
          <w:sz w:val="24"/>
          <w:szCs w:val="24"/>
          <w:highlight w:val="yellow"/>
        </w:rPr>
        <w:t xml:space="preserve"> </w:t>
      </w:r>
    </w:p>
    <w:p w14:paraId="3F52C79E" w14:textId="77777777" w:rsidR="00DA679B" w:rsidRDefault="00422B86" w:rsidP="007C5BE9">
      <w:pPr>
        <w:pStyle w:val="Heading2"/>
        <w:numPr>
          <w:ilvl w:val="1"/>
          <w:numId w:val="1"/>
        </w:numPr>
        <w:spacing w:before="360" w:after="80"/>
        <w:jc w:val="left"/>
        <w:rPr>
          <w:sz w:val="24"/>
          <w:szCs w:val="24"/>
        </w:rPr>
      </w:pPr>
      <w:r>
        <w:rPr>
          <w:sz w:val="24"/>
          <w:szCs w:val="24"/>
        </w:rPr>
        <w:t xml:space="preserve">FSET provides an attraction, recruitment and talent management pipeline that ultimately aims to supply a significant proportion of the Civil </w:t>
      </w:r>
      <w:r w:rsidR="001B51E8">
        <w:rPr>
          <w:sz w:val="24"/>
          <w:szCs w:val="24"/>
        </w:rPr>
        <w:t>Service leaders of the future</w:t>
      </w:r>
      <w:r>
        <w:rPr>
          <w:sz w:val="24"/>
          <w:szCs w:val="24"/>
        </w:rPr>
        <w:t>. To achieve this</w:t>
      </w:r>
      <w:r w:rsidR="001B51E8">
        <w:rPr>
          <w:sz w:val="24"/>
          <w:szCs w:val="24"/>
        </w:rPr>
        <w:t>, the Authority</w:t>
      </w:r>
      <w:r>
        <w:rPr>
          <w:sz w:val="24"/>
          <w:szCs w:val="24"/>
        </w:rPr>
        <w:t xml:space="preserve"> offer</w:t>
      </w:r>
      <w:r w:rsidR="001B51E8">
        <w:rPr>
          <w:sz w:val="24"/>
          <w:szCs w:val="24"/>
        </w:rPr>
        <w:t>s</w:t>
      </w:r>
      <w:r>
        <w:rPr>
          <w:sz w:val="24"/>
          <w:szCs w:val="24"/>
        </w:rPr>
        <w:t xml:space="preserve"> three closely related recruitment streams that sit alongside ‘bulk’ and specialist recruitment conducted by other parts of the wider CSHR organisation.</w:t>
      </w:r>
    </w:p>
    <w:p w14:paraId="65C0D336" w14:textId="77777777" w:rsidR="00DA679B" w:rsidRDefault="001B51E8" w:rsidP="007C5BE9">
      <w:pPr>
        <w:pStyle w:val="Heading2"/>
        <w:numPr>
          <w:ilvl w:val="1"/>
          <w:numId w:val="1"/>
        </w:numPr>
        <w:spacing w:before="360" w:after="80"/>
        <w:jc w:val="left"/>
        <w:rPr>
          <w:sz w:val="24"/>
          <w:szCs w:val="24"/>
        </w:rPr>
      </w:pPr>
      <w:bookmarkStart w:id="9" w:name="_l6qogzy6yqt1" w:colFirst="0" w:colLast="0"/>
      <w:bookmarkEnd w:id="9"/>
      <w:r>
        <w:rPr>
          <w:sz w:val="24"/>
          <w:szCs w:val="24"/>
        </w:rPr>
        <w:t>Fast Stream (FS) is the</w:t>
      </w:r>
      <w:r w:rsidR="00422B86">
        <w:rPr>
          <w:sz w:val="24"/>
          <w:szCs w:val="24"/>
        </w:rPr>
        <w:t xml:space="preserve"> award winning and high profile graduate recruitment pipeline that offers up to four years of accelerated development for high potential graduates and in-service recruits. </w:t>
      </w:r>
    </w:p>
    <w:p w14:paraId="31739E27" w14:textId="77777777" w:rsidR="00DA679B" w:rsidRDefault="00422B86" w:rsidP="007C5BE9">
      <w:pPr>
        <w:pStyle w:val="Heading2"/>
        <w:numPr>
          <w:ilvl w:val="1"/>
          <w:numId w:val="1"/>
        </w:numPr>
        <w:spacing w:before="360" w:after="80"/>
        <w:jc w:val="left"/>
        <w:rPr>
          <w:sz w:val="24"/>
          <w:szCs w:val="24"/>
        </w:rPr>
      </w:pPr>
      <w:bookmarkStart w:id="10" w:name="_v1r2lc9a1cu3" w:colFirst="0" w:colLast="0"/>
      <w:bookmarkEnd w:id="10"/>
      <w:r>
        <w:rPr>
          <w:sz w:val="24"/>
          <w:szCs w:val="24"/>
        </w:rPr>
        <w:t>Early Diversity and Summer Diversity Interns</w:t>
      </w:r>
      <w:r w:rsidR="001B51E8">
        <w:rPr>
          <w:sz w:val="24"/>
          <w:szCs w:val="24"/>
        </w:rPr>
        <w:t>hip Programmes (EDIP and SDIP) are</w:t>
      </w:r>
      <w:r>
        <w:rPr>
          <w:sz w:val="24"/>
          <w:szCs w:val="24"/>
        </w:rPr>
        <w:t xml:space="preserve"> two </w:t>
      </w:r>
      <w:r w:rsidR="001B51E8">
        <w:rPr>
          <w:sz w:val="24"/>
          <w:szCs w:val="24"/>
        </w:rPr>
        <w:t>diversity-focused internships that are</w:t>
      </w:r>
      <w:r>
        <w:rPr>
          <w:sz w:val="24"/>
          <w:szCs w:val="24"/>
        </w:rPr>
        <w:t xml:space="preserve"> offer</w:t>
      </w:r>
      <w:r w:rsidR="001B51E8">
        <w:rPr>
          <w:sz w:val="24"/>
          <w:szCs w:val="24"/>
        </w:rPr>
        <w:t>ed</w:t>
      </w:r>
      <w:r>
        <w:rPr>
          <w:sz w:val="24"/>
          <w:szCs w:val="24"/>
        </w:rPr>
        <w:t xml:space="preserve"> for first and second/final year underg</w:t>
      </w:r>
      <w:r w:rsidR="00C03B28">
        <w:rPr>
          <w:sz w:val="24"/>
          <w:szCs w:val="24"/>
        </w:rPr>
        <w:t>raduate students respectively. T</w:t>
      </w:r>
      <w:r>
        <w:rPr>
          <w:sz w:val="24"/>
          <w:szCs w:val="24"/>
        </w:rPr>
        <w:t>hese are key pipelines to increasing how representative and diverse our future leaders will be.</w:t>
      </w:r>
    </w:p>
    <w:p w14:paraId="3B870859" w14:textId="77777777" w:rsidR="00DA679B" w:rsidRDefault="00422B86" w:rsidP="007C5BE9">
      <w:pPr>
        <w:pStyle w:val="Heading2"/>
        <w:numPr>
          <w:ilvl w:val="1"/>
          <w:numId w:val="1"/>
        </w:numPr>
        <w:spacing w:before="360" w:after="80"/>
        <w:jc w:val="left"/>
        <w:rPr>
          <w:sz w:val="24"/>
          <w:szCs w:val="24"/>
        </w:rPr>
      </w:pPr>
      <w:bookmarkStart w:id="11" w:name="_gaujadwat5kv" w:colFirst="0" w:colLast="0"/>
      <w:bookmarkEnd w:id="11"/>
      <w:r>
        <w:rPr>
          <w:sz w:val="24"/>
          <w:szCs w:val="24"/>
        </w:rPr>
        <w:t>More detailed information on all these schemes can be found at:</w:t>
      </w:r>
      <w:hyperlink r:id="rId9">
        <w:r>
          <w:rPr>
            <w:sz w:val="24"/>
            <w:szCs w:val="24"/>
          </w:rPr>
          <w:t xml:space="preserve"> </w:t>
        </w:r>
      </w:hyperlink>
      <w:hyperlink r:id="rId10">
        <w:r>
          <w:rPr>
            <w:color w:val="1155CC"/>
            <w:sz w:val="24"/>
            <w:szCs w:val="24"/>
            <w:u w:val="single"/>
          </w:rPr>
          <w:t>www.faststream.gov.uk</w:t>
        </w:r>
      </w:hyperlink>
    </w:p>
    <w:p w14:paraId="4658116D" w14:textId="77777777" w:rsidR="00DA679B" w:rsidRDefault="00DA679B">
      <w:pPr>
        <w:pStyle w:val="Heading2"/>
        <w:spacing w:after="120"/>
        <w:ind w:firstLine="720"/>
        <w:rPr>
          <w:sz w:val="24"/>
          <w:szCs w:val="24"/>
        </w:rPr>
      </w:pPr>
    </w:p>
    <w:p w14:paraId="3BA16D4C" w14:textId="77777777" w:rsidR="00DA679B" w:rsidRDefault="006357DD" w:rsidP="005D27A5">
      <w:pPr>
        <w:pStyle w:val="Heading1"/>
        <w:numPr>
          <w:ilvl w:val="0"/>
          <w:numId w:val="1"/>
        </w:numPr>
        <w:spacing w:after="120"/>
        <w:jc w:val="left"/>
        <w:rPr>
          <w:sz w:val="32"/>
          <w:szCs w:val="32"/>
        </w:rPr>
      </w:pPr>
      <w:bookmarkStart w:id="12" w:name="_3dy6vkm" w:colFirst="0" w:colLast="0"/>
      <w:bookmarkEnd w:id="12"/>
      <w:r>
        <w:rPr>
          <w:sz w:val="28"/>
          <w:szCs w:val="28"/>
        </w:rPr>
        <w:lastRenderedPageBreak/>
        <w:t>BACKGROUNT TO THE REQUIREMENT / OVERVIEW OF THE REQUIREMENT</w:t>
      </w:r>
    </w:p>
    <w:p w14:paraId="3AEAC943" w14:textId="77777777" w:rsidR="00DA679B" w:rsidRDefault="00422B86">
      <w:pPr>
        <w:numPr>
          <w:ilvl w:val="1"/>
          <w:numId w:val="1"/>
        </w:numPr>
        <w:spacing w:before="240" w:after="240"/>
        <w:rPr>
          <w:sz w:val="24"/>
          <w:szCs w:val="24"/>
        </w:rPr>
      </w:pPr>
      <w:r>
        <w:rPr>
          <w:color w:val="222222"/>
          <w:sz w:val="24"/>
          <w:szCs w:val="24"/>
        </w:rPr>
        <w:t>Diversity is key for the Cab</w:t>
      </w:r>
      <w:r w:rsidR="00C03B28">
        <w:rPr>
          <w:color w:val="222222"/>
          <w:sz w:val="24"/>
          <w:szCs w:val="24"/>
        </w:rPr>
        <w:t>inet Office and CSHR and it is vitally important that the</w:t>
      </w:r>
      <w:r>
        <w:rPr>
          <w:color w:val="222222"/>
          <w:sz w:val="24"/>
          <w:szCs w:val="24"/>
        </w:rPr>
        <w:t xml:space="preserve"> Fast Stream</w:t>
      </w:r>
      <w:r w:rsidR="00C03B28">
        <w:rPr>
          <w:color w:val="222222"/>
          <w:sz w:val="24"/>
          <w:szCs w:val="24"/>
        </w:rPr>
        <w:t xml:space="preserve"> and Early Talent programmes </w:t>
      </w:r>
      <w:r>
        <w:rPr>
          <w:color w:val="222222"/>
          <w:sz w:val="24"/>
          <w:szCs w:val="24"/>
        </w:rPr>
        <w:t xml:space="preserve">reflect the society it serves. </w:t>
      </w:r>
    </w:p>
    <w:p w14:paraId="5C37E236" w14:textId="77777777" w:rsidR="00DA679B" w:rsidRDefault="00422B86">
      <w:pPr>
        <w:numPr>
          <w:ilvl w:val="1"/>
          <w:numId w:val="1"/>
        </w:numPr>
        <w:spacing w:before="240" w:after="240"/>
        <w:rPr>
          <w:sz w:val="24"/>
          <w:szCs w:val="24"/>
        </w:rPr>
      </w:pPr>
      <w:r>
        <w:rPr>
          <w:color w:val="222222"/>
          <w:sz w:val="24"/>
          <w:szCs w:val="24"/>
        </w:rPr>
        <w:t xml:space="preserve">According to the National Autistic Society only 16% of adults with autism are in full time paid employment. </w:t>
      </w:r>
      <w:r w:rsidR="00FE1FEC">
        <w:rPr>
          <w:color w:val="222222"/>
          <w:sz w:val="24"/>
          <w:szCs w:val="24"/>
        </w:rPr>
        <w:t xml:space="preserve">The wider strategy of the Authority </w:t>
      </w:r>
      <w:r>
        <w:rPr>
          <w:color w:val="222222"/>
          <w:sz w:val="24"/>
          <w:szCs w:val="24"/>
        </w:rPr>
        <w:t>is to identify, attract and recru</w:t>
      </w:r>
      <w:r w:rsidR="00FE1FEC">
        <w:rPr>
          <w:color w:val="222222"/>
          <w:sz w:val="24"/>
          <w:szCs w:val="24"/>
        </w:rPr>
        <w:t>it diverse talent throughout the various</w:t>
      </w:r>
      <w:r>
        <w:rPr>
          <w:color w:val="222222"/>
          <w:sz w:val="24"/>
          <w:szCs w:val="24"/>
        </w:rPr>
        <w:t xml:space="preserve"> programmes and to develop a robust and diverse tal</w:t>
      </w:r>
      <w:r w:rsidR="00FE1FEC">
        <w:rPr>
          <w:color w:val="222222"/>
          <w:sz w:val="24"/>
          <w:szCs w:val="24"/>
        </w:rPr>
        <w:t>ent pipeline for future leaders. There are many talented individuals that the Authority hopes to</w:t>
      </w:r>
      <w:r>
        <w:rPr>
          <w:color w:val="222222"/>
          <w:sz w:val="24"/>
          <w:szCs w:val="24"/>
        </w:rPr>
        <w:t xml:space="preserve"> attract and recru</w:t>
      </w:r>
      <w:r w:rsidR="00FE1FEC">
        <w:rPr>
          <w:color w:val="222222"/>
          <w:sz w:val="24"/>
          <w:szCs w:val="24"/>
        </w:rPr>
        <w:t>it that have the relevant skills required</w:t>
      </w:r>
      <w:r>
        <w:rPr>
          <w:color w:val="222222"/>
          <w:sz w:val="24"/>
          <w:szCs w:val="24"/>
        </w:rPr>
        <w:t>, that fall into this target market.</w:t>
      </w:r>
      <w:r>
        <w:rPr>
          <w:color w:val="222222"/>
        </w:rPr>
        <w:t xml:space="preserve">  </w:t>
      </w:r>
    </w:p>
    <w:p w14:paraId="66EE0768" w14:textId="634A8861" w:rsidR="00DA679B" w:rsidRPr="00DC35A8" w:rsidRDefault="00DC35A8" w:rsidP="00DC35A8">
      <w:pPr>
        <w:numPr>
          <w:ilvl w:val="1"/>
          <w:numId w:val="1"/>
        </w:numPr>
        <w:spacing w:before="240" w:after="240"/>
        <w:rPr>
          <w:sz w:val="24"/>
          <w:szCs w:val="24"/>
        </w:rPr>
      </w:pPr>
      <w:r>
        <w:rPr>
          <w:color w:val="222222"/>
          <w:sz w:val="24"/>
          <w:szCs w:val="24"/>
        </w:rPr>
        <w:t>Through various studies, it has been discovered that</w:t>
      </w:r>
      <w:r w:rsidR="00422B86" w:rsidRPr="00DC35A8">
        <w:rPr>
          <w:color w:val="222222"/>
          <w:sz w:val="24"/>
          <w:szCs w:val="24"/>
        </w:rPr>
        <w:t xml:space="preserve"> people with autism often have qualities such as careful attention to detail, an inte</w:t>
      </w:r>
      <w:r w:rsidR="003C2199">
        <w:rPr>
          <w:color w:val="222222"/>
          <w:sz w:val="24"/>
          <w:szCs w:val="24"/>
        </w:rPr>
        <w:t>nse commitment to tasks and strong</w:t>
      </w:r>
      <w:r w:rsidR="00422B86" w:rsidRPr="00DC35A8">
        <w:rPr>
          <w:color w:val="222222"/>
          <w:sz w:val="24"/>
          <w:szCs w:val="24"/>
        </w:rPr>
        <w:t xml:space="preserve"> intelligence coupled with out of the box thinking that makes them a desirable hire. Organisations such as Microsoft, GCHQ, Hewlett Packard and Vodafone have started to implement initiatives to recruit and attract people with autism. </w:t>
      </w:r>
      <w:r w:rsidR="00422B86" w:rsidRPr="00DC35A8">
        <w:rPr>
          <w:color w:val="222222"/>
        </w:rPr>
        <w:t xml:space="preserve"> </w:t>
      </w:r>
    </w:p>
    <w:p w14:paraId="549F2029" w14:textId="77777777" w:rsidR="00DA679B" w:rsidRDefault="006357DD">
      <w:pPr>
        <w:pStyle w:val="Heading1"/>
        <w:numPr>
          <w:ilvl w:val="0"/>
          <w:numId w:val="1"/>
        </w:numPr>
        <w:spacing w:after="120"/>
        <w:rPr>
          <w:sz w:val="32"/>
          <w:szCs w:val="32"/>
        </w:rPr>
      </w:pPr>
      <w:bookmarkStart w:id="13" w:name="_4d34og8" w:colFirst="0" w:colLast="0"/>
      <w:bookmarkEnd w:id="13"/>
      <w:r>
        <w:rPr>
          <w:sz w:val="28"/>
          <w:szCs w:val="28"/>
        </w:rPr>
        <w:t>DEFINITIONS</w:t>
      </w:r>
    </w:p>
    <w:tbl>
      <w:tblPr>
        <w:tblStyle w:val="a"/>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7"/>
        <w:gridCol w:w="6442"/>
      </w:tblGrid>
      <w:tr w:rsidR="00DA679B" w14:paraId="2A7A4E71" w14:textId="77777777">
        <w:tc>
          <w:tcPr>
            <w:tcW w:w="1857" w:type="dxa"/>
            <w:shd w:val="clear" w:color="auto" w:fill="B8CCE4"/>
          </w:tcPr>
          <w:p w14:paraId="77A196A3" w14:textId="77777777" w:rsidR="00DA679B" w:rsidRDefault="00422B86">
            <w:pPr>
              <w:pStyle w:val="Heading2"/>
              <w:spacing w:after="120"/>
              <w:ind w:left="18" w:hanging="18"/>
              <w:jc w:val="left"/>
              <w:outlineLvl w:val="1"/>
              <w:rPr>
                <w:sz w:val="24"/>
                <w:szCs w:val="24"/>
                <w:highlight w:val="yellow"/>
              </w:rPr>
            </w:pPr>
            <w:r>
              <w:rPr>
                <w:sz w:val="24"/>
                <w:szCs w:val="24"/>
              </w:rPr>
              <w:t>Expression or Acronym</w:t>
            </w:r>
          </w:p>
        </w:tc>
        <w:tc>
          <w:tcPr>
            <w:tcW w:w="6442" w:type="dxa"/>
            <w:shd w:val="clear" w:color="auto" w:fill="B8CCE4"/>
          </w:tcPr>
          <w:p w14:paraId="0D1CF1F0" w14:textId="77777777" w:rsidR="00DA679B" w:rsidRDefault="00422B86">
            <w:pPr>
              <w:pStyle w:val="Heading2"/>
              <w:spacing w:after="120"/>
              <w:outlineLvl w:val="1"/>
              <w:rPr>
                <w:sz w:val="24"/>
                <w:szCs w:val="24"/>
                <w:highlight w:val="yellow"/>
              </w:rPr>
            </w:pPr>
            <w:r>
              <w:rPr>
                <w:sz w:val="24"/>
                <w:szCs w:val="24"/>
              </w:rPr>
              <w:t>Definition</w:t>
            </w:r>
          </w:p>
        </w:tc>
      </w:tr>
      <w:tr w:rsidR="00DA679B" w14:paraId="69CA5F8F" w14:textId="77777777">
        <w:tc>
          <w:tcPr>
            <w:tcW w:w="1857" w:type="dxa"/>
          </w:tcPr>
          <w:p w14:paraId="31201F1E" w14:textId="77777777" w:rsidR="00DA679B" w:rsidRDefault="00422B86">
            <w:pPr>
              <w:pStyle w:val="Heading2"/>
              <w:spacing w:after="120"/>
              <w:outlineLvl w:val="1"/>
              <w:rPr>
                <w:sz w:val="24"/>
                <w:szCs w:val="24"/>
              </w:rPr>
            </w:pPr>
            <w:r>
              <w:rPr>
                <w:sz w:val="24"/>
                <w:szCs w:val="24"/>
              </w:rPr>
              <w:t>CS</w:t>
            </w:r>
          </w:p>
        </w:tc>
        <w:tc>
          <w:tcPr>
            <w:tcW w:w="6442" w:type="dxa"/>
          </w:tcPr>
          <w:p w14:paraId="3856821D" w14:textId="77777777" w:rsidR="00DA679B" w:rsidRDefault="00422B86" w:rsidP="0012405C">
            <w:pPr>
              <w:pStyle w:val="Heading2"/>
              <w:spacing w:after="120"/>
              <w:jc w:val="left"/>
              <w:outlineLvl w:val="1"/>
              <w:rPr>
                <w:sz w:val="24"/>
                <w:szCs w:val="24"/>
              </w:rPr>
            </w:pPr>
            <w:r>
              <w:rPr>
                <w:sz w:val="24"/>
                <w:szCs w:val="24"/>
              </w:rPr>
              <w:t>Civil Service</w:t>
            </w:r>
          </w:p>
        </w:tc>
      </w:tr>
      <w:tr w:rsidR="00DA679B" w14:paraId="2AF2C6CE" w14:textId="77777777">
        <w:tc>
          <w:tcPr>
            <w:tcW w:w="1857" w:type="dxa"/>
          </w:tcPr>
          <w:p w14:paraId="13C0E6AA" w14:textId="77777777" w:rsidR="00DA679B" w:rsidRDefault="00422B86">
            <w:pPr>
              <w:pStyle w:val="Heading2"/>
              <w:spacing w:after="120"/>
              <w:outlineLvl w:val="1"/>
              <w:rPr>
                <w:sz w:val="24"/>
                <w:szCs w:val="24"/>
              </w:rPr>
            </w:pPr>
            <w:r>
              <w:rPr>
                <w:sz w:val="24"/>
                <w:szCs w:val="24"/>
              </w:rPr>
              <w:t>CSHR</w:t>
            </w:r>
          </w:p>
        </w:tc>
        <w:tc>
          <w:tcPr>
            <w:tcW w:w="6442" w:type="dxa"/>
          </w:tcPr>
          <w:p w14:paraId="6A5DC8F1" w14:textId="5D798DDB" w:rsidR="00DA679B" w:rsidRDefault="00945548" w:rsidP="0012405C">
            <w:pPr>
              <w:pStyle w:val="Heading2"/>
              <w:spacing w:after="120"/>
              <w:jc w:val="left"/>
              <w:outlineLvl w:val="1"/>
              <w:rPr>
                <w:sz w:val="24"/>
                <w:szCs w:val="24"/>
              </w:rPr>
            </w:pPr>
            <w:r>
              <w:rPr>
                <w:sz w:val="24"/>
                <w:szCs w:val="24"/>
              </w:rPr>
              <w:t>Civil Services Human Resources</w:t>
            </w:r>
          </w:p>
        </w:tc>
      </w:tr>
      <w:tr w:rsidR="00DA679B" w14:paraId="0FA94336" w14:textId="77777777">
        <w:tc>
          <w:tcPr>
            <w:tcW w:w="1857" w:type="dxa"/>
          </w:tcPr>
          <w:p w14:paraId="3EC18CFA" w14:textId="77777777" w:rsidR="00DA679B" w:rsidRDefault="00422B86">
            <w:pPr>
              <w:pStyle w:val="Heading2"/>
              <w:spacing w:after="120"/>
              <w:outlineLvl w:val="1"/>
              <w:rPr>
                <w:sz w:val="24"/>
                <w:szCs w:val="24"/>
              </w:rPr>
            </w:pPr>
            <w:r>
              <w:rPr>
                <w:sz w:val="24"/>
                <w:szCs w:val="24"/>
              </w:rPr>
              <w:t>FSET</w:t>
            </w:r>
          </w:p>
        </w:tc>
        <w:tc>
          <w:tcPr>
            <w:tcW w:w="6442" w:type="dxa"/>
          </w:tcPr>
          <w:p w14:paraId="224A18E1" w14:textId="77777777" w:rsidR="00DA679B" w:rsidRDefault="00422B86" w:rsidP="0012405C">
            <w:pPr>
              <w:pStyle w:val="Heading2"/>
              <w:spacing w:after="120"/>
              <w:jc w:val="left"/>
              <w:outlineLvl w:val="1"/>
              <w:rPr>
                <w:sz w:val="24"/>
                <w:szCs w:val="24"/>
              </w:rPr>
            </w:pPr>
            <w:r>
              <w:rPr>
                <w:sz w:val="24"/>
                <w:szCs w:val="24"/>
              </w:rPr>
              <w:t>Fast Stream and Early Talent</w:t>
            </w:r>
          </w:p>
        </w:tc>
      </w:tr>
      <w:tr w:rsidR="00DA679B" w14:paraId="629CAA41" w14:textId="77777777">
        <w:tc>
          <w:tcPr>
            <w:tcW w:w="1857" w:type="dxa"/>
          </w:tcPr>
          <w:p w14:paraId="6B842F6E" w14:textId="77777777" w:rsidR="00DA679B" w:rsidRDefault="00422B86">
            <w:pPr>
              <w:pStyle w:val="Heading2"/>
              <w:spacing w:after="120"/>
              <w:outlineLvl w:val="1"/>
              <w:rPr>
                <w:sz w:val="24"/>
                <w:szCs w:val="24"/>
              </w:rPr>
            </w:pPr>
            <w:r>
              <w:rPr>
                <w:sz w:val="24"/>
                <w:szCs w:val="24"/>
              </w:rPr>
              <w:t>FS</w:t>
            </w:r>
          </w:p>
        </w:tc>
        <w:tc>
          <w:tcPr>
            <w:tcW w:w="6442" w:type="dxa"/>
          </w:tcPr>
          <w:p w14:paraId="491C6D5F" w14:textId="77777777" w:rsidR="00DA679B" w:rsidRDefault="00422B86" w:rsidP="0012405C">
            <w:pPr>
              <w:pStyle w:val="Heading2"/>
              <w:spacing w:after="120"/>
              <w:jc w:val="left"/>
              <w:outlineLvl w:val="1"/>
              <w:rPr>
                <w:sz w:val="24"/>
                <w:szCs w:val="24"/>
              </w:rPr>
            </w:pPr>
            <w:r>
              <w:rPr>
                <w:sz w:val="24"/>
                <w:szCs w:val="24"/>
              </w:rPr>
              <w:t>Fast Stream</w:t>
            </w:r>
          </w:p>
        </w:tc>
      </w:tr>
      <w:tr w:rsidR="00DA679B" w14:paraId="0B23AA93" w14:textId="77777777">
        <w:tc>
          <w:tcPr>
            <w:tcW w:w="1857" w:type="dxa"/>
          </w:tcPr>
          <w:p w14:paraId="2F3C6A2A" w14:textId="77777777" w:rsidR="00DA679B" w:rsidRDefault="00422B86">
            <w:pPr>
              <w:pStyle w:val="Heading2"/>
              <w:spacing w:after="120"/>
              <w:outlineLvl w:val="1"/>
              <w:rPr>
                <w:sz w:val="24"/>
                <w:szCs w:val="24"/>
              </w:rPr>
            </w:pPr>
            <w:r>
              <w:rPr>
                <w:sz w:val="24"/>
                <w:szCs w:val="24"/>
              </w:rPr>
              <w:t>D&amp;I</w:t>
            </w:r>
          </w:p>
        </w:tc>
        <w:tc>
          <w:tcPr>
            <w:tcW w:w="6442" w:type="dxa"/>
          </w:tcPr>
          <w:p w14:paraId="3BC18BF9" w14:textId="77777777" w:rsidR="00DA679B" w:rsidRDefault="00422B86" w:rsidP="0012405C">
            <w:pPr>
              <w:pStyle w:val="Heading2"/>
              <w:spacing w:after="120"/>
              <w:jc w:val="left"/>
              <w:outlineLvl w:val="1"/>
              <w:rPr>
                <w:sz w:val="24"/>
                <w:szCs w:val="24"/>
              </w:rPr>
            </w:pPr>
            <w:r>
              <w:rPr>
                <w:sz w:val="24"/>
                <w:szCs w:val="24"/>
              </w:rPr>
              <w:t>Diversity and Inclusion</w:t>
            </w:r>
          </w:p>
        </w:tc>
      </w:tr>
      <w:tr w:rsidR="00DA679B" w14:paraId="3BD83DAF" w14:textId="77777777">
        <w:tc>
          <w:tcPr>
            <w:tcW w:w="1857" w:type="dxa"/>
          </w:tcPr>
          <w:p w14:paraId="72537814" w14:textId="77777777" w:rsidR="00DA679B" w:rsidRDefault="00422B86">
            <w:pPr>
              <w:pStyle w:val="Heading2"/>
              <w:spacing w:after="120"/>
              <w:outlineLvl w:val="1"/>
              <w:rPr>
                <w:sz w:val="24"/>
                <w:szCs w:val="24"/>
              </w:rPr>
            </w:pPr>
            <w:r>
              <w:rPr>
                <w:sz w:val="24"/>
                <w:szCs w:val="24"/>
              </w:rPr>
              <w:t>SDIP</w:t>
            </w:r>
          </w:p>
        </w:tc>
        <w:tc>
          <w:tcPr>
            <w:tcW w:w="6442" w:type="dxa"/>
          </w:tcPr>
          <w:p w14:paraId="07329DB1" w14:textId="77777777" w:rsidR="00DA679B" w:rsidRDefault="00422B86" w:rsidP="0012405C">
            <w:pPr>
              <w:pStyle w:val="Heading2"/>
              <w:spacing w:after="120"/>
              <w:jc w:val="left"/>
              <w:outlineLvl w:val="1"/>
              <w:rPr>
                <w:sz w:val="24"/>
                <w:szCs w:val="24"/>
              </w:rPr>
            </w:pPr>
            <w:r>
              <w:rPr>
                <w:sz w:val="24"/>
                <w:szCs w:val="24"/>
              </w:rPr>
              <w:t>Summer Diversity Internship Programme</w:t>
            </w:r>
          </w:p>
        </w:tc>
      </w:tr>
      <w:tr w:rsidR="00DA679B" w14:paraId="7351B3C5" w14:textId="77777777">
        <w:tc>
          <w:tcPr>
            <w:tcW w:w="1857" w:type="dxa"/>
          </w:tcPr>
          <w:p w14:paraId="71C326C2" w14:textId="77777777" w:rsidR="00DA679B" w:rsidRDefault="00422B86">
            <w:pPr>
              <w:pStyle w:val="Heading2"/>
              <w:spacing w:after="120"/>
              <w:outlineLvl w:val="1"/>
              <w:rPr>
                <w:sz w:val="24"/>
                <w:szCs w:val="24"/>
              </w:rPr>
            </w:pPr>
            <w:r>
              <w:rPr>
                <w:sz w:val="24"/>
                <w:szCs w:val="24"/>
              </w:rPr>
              <w:t>EDIP</w:t>
            </w:r>
          </w:p>
        </w:tc>
        <w:tc>
          <w:tcPr>
            <w:tcW w:w="6442" w:type="dxa"/>
          </w:tcPr>
          <w:p w14:paraId="66B2C58E" w14:textId="77777777" w:rsidR="00DA679B" w:rsidRDefault="00422B86" w:rsidP="0012405C">
            <w:pPr>
              <w:pStyle w:val="Heading2"/>
              <w:spacing w:after="120"/>
              <w:jc w:val="left"/>
              <w:outlineLvl w:val="1"/>
              <w:rPr>
                <w:sz w:val="24"/>
                <w:szCs w:val="24"/>
              </w:rPr>
            </w:pPr>
            <w:r>
              <w:rPr>
                <w:sz w:val="24"/>
                <w:szCs w:val="24"/>
              </w:rPr>
              <w:t>Early Diversity Internship Programme</w:t>
            </w:r>
          </w:p>
        </w:tc>
      </w:tr>
      <w:tr w:rsidR="00957F29" w14:paraId="0A415E43" w14:textId="77777777">
        <w:tc>
          <w:tcPr>
            <w:tcW w:w="1857" w:type="dxa"/>
          </w:tcPr>
          <w:p w14:paraId="7F785125" w14:textId="0E6FA8C9" w:rsidR="00957F29" w:rsidRDefault="00957F29">
            <w:pPr>
              <w:pStyle w:val="Heading2"/>
              <w:spacing w:after="120"/>
              <w:outlineLvl w:val="1"/>
              <w:rPr>
                <w:sz w:val="24"/>
                <w:szCs w:val="24"/>
              </w:rPr>
            </w:pPr>
            <w:r>
              <w:rPr>
                <w:sz w:val="24"/>
                <w:szCs w:val="24"/>
              </w:rPr>
              <w:t>NCSC</w:t>
            </w:r>
          </w:p>
        </w:tc>
        <w:tc>
          <w:tcPr>
            <w:tcW w:w="6442" w:type="dxa"/>
          </w:tcPr>
          <w:p w14:paraId="45CDFBCA" w14:textId="72A735A4" w:rsidR="00957F29" w:rsidRDefault="00957F29" w:rsidP="0012405C">
            <w:pPr>
              <w:pStyle w:val="Heading2"/>
              <w:spacing w:after="120"/>
              <w:jc w:val="left"/>
              <w:outlineLvl w:val="1"/>
              <w:rPr>
                <w:sz w:val="24"/>
                <w:szCs w:val="24"/>
              </w:rPr>
            </w:pPr>
            <w:r>
              <w:rPr>
                <w:sz w:val="24"/>
                <w:szCs w:val="24"/>
              </w:rPr>
              <w:t>National Cyber Security Centre</w:t>
            </w:r>
          </w:p>
        </w:tc>
      </w:tr>
    </w:tbl>
    <w:p w14:paraId="206A8EF2" w14:textId="77777777" w:rsidR="00DA679B" w:rsidRDefault="00213E6E">
      <w:pPr>
        <w:pStyle w:val="Heading1"/>
        <w:numPr>
          <w:ilvl w:val="0"/>
          <w:numId w:val="1"/>
        </w:numPr>
        <w:spacing w:before="240" w:after="120"/>
        <w:rPr>
          <w:sz w:val="32"/>
          <w:szCs w:val="32"/>
        </w:rPr>
      </w:pPr>
      <w:bookmarkStart w:id="14" w:name="_2s8eyo1" w:colFirst="0" w:colLast="0"/>
      <w:bookmarkEnd w:id="14"/>
      <w:r>
        <w:rPr>
          <w:sz w:val="28"/>
          <w:szCs w:val="28"/>
        </w:rPr>
        <w:t>SCOPE OF REQUIREMENT</w:t>
      </w:r>
    </w:p>
    <w:p w14:paraId="32FA8F7D" w14:textId="21FB9BA4" w:rsidR="00DA679B" w:rsidRPr="008B59A4" w:rsidRDefault="00422B86" w:rsidP="008B59A4">
      <w:pPr>
        <w:numPr>
          <w:ilvl w:val="1"/>
          <w:numId w:val="1"/>
        </w:numPr>
        <w:spacing w:before="240" w:after="240"/>
        <w:rPr>
          <w:color w:val="222222"/>
          <w:sz w:val="24"/>
          <w:szCs w:val="24"/>
        </w:rPr>
      </w:pPr>
      <w:bookmarkStart w:id="15" w:name="_17dp8vu" w:colFirst="0" w:colLast="0"/>
      <w:bookmarkEnd w:id="15"/>
      <w:r w:rsidRPr="008B59A4">
        <w:rPr>
          <w:color w:val="222222"/>
          <w:sz w:val="24"/>
          <w:szCs w:val="24"/>
        </w:rPr>
        <w:t xml:space="preserve">The Autism Internship Programme has three main elements - work experience, coaching </w:t>
      </w:r>
      <w:r w:rsidR="00517453">
        <w:rPr>
          <w:color w:val="222222"/>
          <w:sz w:val="24"/>
          <w:szCs w:val="24"/>
        </w:rPr>
        <w:t xml:space="preserve">and support, </w:t>
      </w:r>
      <w:r w:rsidRPr="008B59A4">
        <w:rPr>
          <w:color w:val="222222"/>
          <w:sz w:val="24"/>
          <w:szCs w:val="24"/>
        </w:rPr>
        <w:t>and awareness sessions. The interns are</w:t>
      </w:r>
      <w:r w:rsidR="00897853" w:rsidRPr="008B59A4">
        <w:rPr>
          <w:color w:val="222222"/>
          <w:sz w:val="24"/>
          <w:szCs w:val="24"/>
        </w:rPr>
        <w:t xml:space="preserve"> to be </w:t>
      </w:r>
      <w:r w:rsidRPr="008B59A4">
        <w:rPr>
          <w:color w:val="222222"/>
          <w:sz w:val="24"/>
          <w:szCs w:val="24"/>
        </w:rPr>
        <w:t xml:space="preserve">provided with a tailored development plan and placement. </w:t>
      </w:r>
      <w:r w:rsidR="00897853" w:rsidRPr="008B59A4">
        <w:rPr>
          <w:color w:val="222222"/>
          <w:sz w:val="24"/>
          <w:szCs w:val="24"/>
        </w:rPr>
        <w:t>Line managers and departmental s</w:t>
      </w:r>
      <w:r w:rsidRPr="008B59A4">
        <w:rPr>
          <w:color w:val="222222"/>
          <w:sz w:val="24"/>
          <w:szCs w:val="24"/>
        </w:rPr>
        <w:t xml:space="preserve">ingle </w:t>
      </w:r>
      <w:r w:rsidR="00897853" w:rsidRPr="008B59A4">
        <w:rPr>
          <w:color w:val="222222"/>
          <w:sz w:val="24"/>
          <w:szCs w:val="24"/>
        </w:rPr>
        <w:t>‘point of c</w:t>
      </w:r>
      <w:r w:rsidRPr="008B59A4">
        <w:rPr>
          <w:color w:val="222222"/>
          <w:sz w:val="24"/>
          <w:szCs w:val="24"/>
        </w:rPr>
        <w:t>ontacts</w:t>
      </w:r>
      <w:r w:rsidR="00897853" w:rsidRPr="008B59A4">
        <w:rPr>
          <w:color w:val="222222"/>
          <w:sz w:val="24"/>
          <w:szCs w:val="24"/>
        </w:rPr>
        <w:t>’</w:t>
      </w:r>
      <w:r w:rsidRPr="008B59A4">
        <w:rPr>
          <w:color w:val="222222"/>
          <w:sz w:val="24"/>
          <w:szCs w:val="24"/>
        </w:rPr>
        <w:t xml:space="preserve"> will also be provided with training and workshops with an overview of how autism can be supported in a practical environment.</w:t>
      </w:r>
    </w:p>
    <w:p w14:paraId="515F8361" w14:textId="77777777" w:rsidR="00DA679B" w:rsidRPr="00106406" w:rsidRDefault="00422B86" w:rsidP="00106406">
      <w:pPr>
        <w:numPr>
          <w:ilvl w:val="1"/>
          <w:numId w:val="1"/>
        </w:numPr>
        <w:spacing w:before="240" w:after="240"/>
        <w:rPr>
          <w:color w:val="222222"/>
          <w:sz w:val="24"/>
          <w:szCs w:val="24"/>
        </w:rPr>
      </w:pPr>
      <w:r w:rsidRPr="008B59A4">
        <w:rPr>
          <w:color w:val="222222"/>
          <w:sz w:val="24"/>
          <w:szCs w:val="24"/>
        </w:rPr>
        <w:lastRenderedPageBreak/>
        <w:t>CSHR will provide the main liaison point with the departments and determine the overall structure of the programme and outcomes within the Civil Service and externally. CSHR will also support all attraction activities and lead central events.</w:t>
      </w:r>
    </w:p>
    <w:p w14:paraId="583FF954" w14:textId="77777777" w:rsidR="00C67E35" w:rsidRPr="00C67E35" w:rsidRDefault="00213E6E" w:rsidP="00C67E35">
      <w:pPr>
        <w:pStyle w:val="Heading1"/>
        <w:numPr>
          <w:ilvl w:val="0"/>
          <w:numId w:val="1"/>
        </w:numPr>
        <w:spacing w:after="120"/>
        <w:rPr>
          <w:sz w:val="28"/>
          <w:szCs w:val="28"/>
        </w:rPr>
      </w:pPr>
      <w:bookmarkStart w:id="16" w:name="_3rdcrjn" w:colFirst="0" w:colLast="0"/>
      <w:bookmarkEnd w:id="16"/>
      <w:r>
        <w:rPr>
          <w:sz w:val="28"/>
          <w:szCs w:val="28"/>
        </w:rPr>
        <w:t>THE REQUIREMENT</w:t>
      </w:r>
    </w:p>
    <w:p w14:paraId="294CE43C" w14:textId="77777777" w:rsidR="00C174B5" w:rsidRDefault="00C67E35" w:rsidP="00C174B5">
      <w:pPr>
        <w:numPr>
          <w:ilvl w:val="1"/>
          <w:numId w:val="1"/>
        </w:numPr>
        <w:rPr>
          <w:sz w:val="24"/>
          <w:szCs w:val="24"/>
        </w:rPr>
      </w:pPr>
      <w:r>
        <w:rPr>
          <w:sz w:val="24"/>
          <w:szCs w:val="24"/>
        </w:rPr>
        <w:t>The potentia</w:t>
      </w:r>
      <w:r w:rsidR="00C174B5">
        <w:rPr>
          <w:sz w:val="24"/>
          <w:szCs w:val="24"/>
        </w:rPr>
        <w:t>l supplier will be required to:</w:t>
      </w:r>
    </w:p>
    <w:p w14:paraId="05DC87AD" w14:textId="77777777" w:rsidR="00C174B5" w:rsidRDefault="00C174B5" w:rsidP="00523B59">
      <w:pPr>
        <w:ind w:left="720"/>
        <w:rPr>
          <w:sz w:val="24"/>
          <w:szCs w:val="24"/>
        </w:rPr>
      </w:pPr>
    </w:p>
    <w:p w14:paraId="784D9BF6" w14:textId="77777777" w:rsidR="00DA679B" w:rsidRPr="00C174B5" w:rsidRDefault="00422B86" w:rsidP="00523B59">
      <w:pPr>
        <w:numPr>
          <w:ilvl w:val="2"/>
          <w:numId w:val="1"/>
        </w:numPr>
        <w:rPr>
          <w:sz w:val="24"/>
          <w:szCs w:val="24"/>
        </w:rPr>
      </w:pPr>
      <w:r w:rsidRPr="00C174B5">
        <w:rPr>
          <w:sz w:val="24"/>
          <w:szCs w:val="24"/>
        </w:rPr>
        <w:t>If necessary, work with the existing supplier to maintain continuity of service and work in partnership on setting programme objectives.</w:t>
      </w:r>
    </w:p>
    <w:p w14:paraId="54651B56" w14:textId="77777777" w:rsidR="00C67E35" w:rsidRDefault="00C67E35" w:rsidP="00523B59">
      <w:pPr>
        <w:ind w:left="1800"/>
        <w:rPr>
          <w:sz w:val="24"/>
          <w:szCs w:val="24"/>
        </w:rPr>
      </w:pPr>
    </w:p>
    <w:p w14:paraId="45D68C88" w14:textId="77777777" w:rsidR="00DA679B" w:rsidRDefault="006D43E4" w:rsidP="00523B59">
      <w:pPr>
        <w:numPr>
          <w:ilvl w:val="2"/>
          <w:numId w:val="1"/>
        </w:numPr>
        <w:rPr>
          <w:sz w:val="24"/>
          <w:szCs w:val="24"/>
        </w:rPr>
      </w:pPr>
      <w:r>
        <w:rPr>
          <w:sz w:val="24"/>
          <w:szCs w:val="24"/>
        </w:rPr>
        <w:t xml:space="preserve">Provide </w:t>
      </w:r>
      <w:r w:rsidR="00422B86">
        <w:rPr>
          <w:sz w:val="24"/>
          <w:szCs w:val="24"/>
        </w:rPr>
        <w:t xml:space="preserve">Internship management and pre-programme arrangement and development. </w:t>
      </w:r>
    </w:p>
    <w:p w14:paraId="52DA1286" w14:textId="77777777" w:rsidR="00D87A33" w:rsidRDefault="00D87A33" w:rsidP="00523B59">
      <w:pPr>
        <w:rPr>
          <w:sz w:val="24"/>
          <w:szCs w:val="24"/>
        </w:rPr>
      </w:pPr>
    </w:p>
    <w:p w14:paraId="130585B6" w14:textId="77777777" w:rsidR="00DA679B" w:rsidRDefault="00422B86" w:rsidP="00523B59">
      <w:pPr>
        <w:numPr>
          <w:ilvl w:val="2"/>
          <w:numId w:val="1"/>
        </w:numPr>
        <w:rPr>
          <w:sz w:val="24"/>
          <w:szCs w:val="24"/>
        </w:rPr>
      </w:pPr>
      <w:r>
        <w:rPr>
          <w:sz w:val="24"/>
          <w:szCs w:val="24"/>
        </w:rPr>
        <w:t xml:space="preserve">Promotion of the internship amongst their networks and sourcing eligible candidates. </w:t>
      </w:r>
    </w:p>
    <w:p w14:paraId="55E7413A" w14:textId="77777777" w:rsidR="00D87A33" w:rsidRDefault="00D87A33" w:rsidP="00523B59">
      <w:pPr>
        <w:ind w:left="1800"/>
        <w:rPr>
          <w:sz w:val="24"/>
          <w:szCs w:val="24"/>
        </w:rPr>
      </w:pPr>
    </w:p>
    <w:p w14:paraId="23BE2B0F" w14:textId="77777777" w:rsidR="00DA679B" w:rsidRDefault="00422B86" w:rsidP="00523B59">
      <w:pPr>
        <w:numPr>
          <w:ilvl w:val="2"/>
          <w:numId w:val="1"/>
        </w:numPr>
        <w:rPr>
          <w:sz w:val="24"/>
          <w:szCs w:val="24"/>
        </w:rPr>
      </w:pPr>
      <w:r>
        <w:rPr>
          <w:sz w:val="24"/>
          <w:szCs w:val="24"/>
        </w:rPr>
        <w:t xml:space="preserve">Outreach amongst their networks and providing advice and guidance to prospective clients. </w:t>
      </w:r>
    </w:p>
    <w:p w14:paraId="5186A1E2" w14:textId="77777777" w:rsidR="00D87A33" w:rsidRDefault="00D87A33" w:rsidP="00523B59">
      <w:pPr>
        <w:rPr>
          <w:sz w:val="24"/>
          <w:szCs w:val="24"/>
        </w:rPr>
      </w:pPr>
    </w:p>
    <w:p w14:paraId="34FD4739" w14:textId="77777777" w:rsidR="00DA679B" w:rsidRDefault="00422B86" w:rsidP="00523B59">
      <w:pPr>
        <w:numPr>
          <w:ilvl w:val="2"/>
          <w:numId w:val="1"/>
        </w:numPr>
        <w:rPr>
          <w:sz w:val="24"/>
          <w:szCs w:val="24"/>
        </w:rPr>
      </w:pPr>
      <w:r>
        <w:rPr>
          <w:sz w:val="24"/>
          <w:szCs w:val="24"/>
        </w:rPr>
        <w:t xml:space="preserve">Matching interns to roles. </w:t>
      </w:r>
    </w:p>
    <w:p w14:paraId="43DAFDDB" w14:textId="6F03AF80" w:rsidR="00D87A33" w:rsidRDefault="00D87A33" w:rsidP="00523B59">
      <w:pPr>
        <w:rPr>
          <w:sz w:val="24"/>
          <w:szCs w:val="24"/>
        </w:rPr>
      </w:pPr>
    </w:p>
    <w:p w14:paraId="4349A45C" w14:textId="5D76FDFD" w:rsidR="00DA679B" w:rsidRDefault="00422B86" w:rsidP="00523B59">
      <w:pPr>
        <w:numPr>
          <w:ilvl w:val="2"/>
          <w:numId w:val="1"/>
        </w:numPr>
        <w:rPr>
          <w:sz w:val="24"/>
          <w:szCs w:val="24"/>
        </w:rPr>
      </w:pPr>
      <w:r>
        <w:rPr>
          <w:sz w:val="24"/>
          <w:szCs w:val="24"/>
        </w:rPr>
        <w:t>Training to departments and managers of autism as well as how autism can be supported in the workplace, including both IT and non-IT accessibility requirements.</w:t>
      </w:r>
    </w:p>
    <w:p w14:paraId="2626AC7F" w14:textId="77777777" w:rsidR="002067F5" w:rsidRDefault="002067F5" w:rsidP="00BD5551">
      <w:pPr>
        <w:pStyle w:val="ListParagraph"/>
        <w:rPr>
          <w:sz w:val="24"/>
          <w:szCs w:val="24"/>
        </w:rPr>
      </w:pPr>
    </w:p>
    <w:p w14:paraId="38FAA88E" w14:textId="0FBBC5C6" w:rsidR="002067F5" w:rsidRDefault="002067F5" w:rsidP="00523B59">
      <w:pPr>
        <w:numPr>
          <w:ilvl w:val="2"/>
          <w:numId w:val="1"/>
        </w:numPr>
        <w:rPr>
          <w:sz w:val="24"/>
          <w:szCs w:val="24"/>
        </w:rPr>
      </w:pPr>
      <w:r>
        <w:rPr>
          <w:sz w:val="24"/>
          <w:szCs w:val="24"/>
        </w:rPr>
        <w:t>Due to the Covid-19 pandemic, circumstances may dictate that training may need to be undertaken via virtual technology. Face to face engagement can resume once restrictions allow.</w:t>
      </w:r>
    </w:p>
    <w:p w14:paraId="7B33232D" w14:textId="77777777" w:rsidR="00D87A33" w:rsidRDefault="00D87A33" w:rsidP="00523B59">
      <w:pPr>
        <w:ind w:left="1800"/>
        <w:rPr>
          <w:sz w:val="24"/>
          <w:szCs w:val="24"/>
        </w:rPr>
      </w:pPr>
    </w:p>
    <w:p w14:paraId="25BF19A8" w14:textId="09401EA1" w:rsidR="00854826" w:rsidRDefault="00422B86" w:rsidP="00523B59">
      <w:pPr>
        <w:numPr>
          <w:ilvl w:val="2"/>
          <w:numId w:val="1"/>
        </w:numPr>
        <w:rPr>
          <w:sz w:val="24"/>
          <w:szCs w:val="24"/>
        </w:rPr>
      </w:pPr>
      <w:r>
        <w:rPr>
          <w:sz w:val="24"/>
          <w:szCs w:val="24"/>
        </w:rPr>
        <w:t>A f</w:t>
      </w:r>
      <w:r w:rsidR="00854826">
        <w:rPr>
          <w:sz w:val="24"/>
          <w:szCs w:val="24"/>
        </w:rPr>
        <w:t>ull evaluation of the programme. The supplier will update the Authority (either remotely or face to face) to update on progress and to plan and prepare for the following week.</w:t>
      </w:r>
    </w:p>
    <w:p w14:paraId="28598E38" w14:textId="77777777" w:rsidR="00854826" w:rsidRDefault="00854826" w:rsidP="00854826">
      <w:pPr>
        <w:pStyle w:val="ListParagraph"/>
        <w:rPr>
          <w:sz w:val="24"/>
          <w:szCs w:val="24"/>
        </w:rPr>
      </w:pPr>
    </w:p>
    <w:p w14:paraId="73D979AB" w14:textId="2EEC5E29" w:rsidR="00DA679B" w:rsidRPr="00854826" w:rsidRDefault="00854826" w:rsidP="00854826">
      <w:pPr>
        <w:numPr>
          <w:ilvl w:val="2"/>
          <w:numId w:val="1"/>
        </w:numPr>
        <w:rPr>
          <w:sz w:val="24"/>
          <w:szCs w:val="24"/>
        </w:rPr>
      </w:pPr>
      <w:r>
        <w:rPr>
          <w:sz w:val="24"/>
          <w:szCs w:val="24"/>
        </w:rPr>
        <w:t xml:space="preserve">The supplier will report any issues </w:t>
      </w:r>
      <w:r>
        <w:rPr>
          <w:sz w:val="24"/>
          <w:szCs w:val="24"/>
        </w:rPr>
        <w:t>that arise immediately and bring them to the attention of the Authority with proposals to address the issues.</w:t>
      </w:r>
    </w:p>
    <w:p w14:paraId="791D8CEE" w14:textId="77777777" w:rsidR="00D87A33" w:rsidRDefault="00D87A33" w:rsidP="00523B59">
      <w:pPr>
        <w:rPr>
          <w:sz w:val="24"/>
          <w:szCs w:val="24"/>
        </w:rPr>
      </w:pPr>
    </w:p>
    <w:p w14:paraId="7DB47161" w14:textId="56AA3D48" w:rsidR="00215D79" w:rsidRDefault="00422B86" w:rsidP="00523B59">
      <w:pPr>
        <w:pStyle w:val="Heading2"/>
        <w:numPr>
          <w:ilvl w:val="2"/>
          <w:numId w:val="1"/>
        </w:numPr>
        <w:spacing w:after="120"/>
        <w:jc w:val="left"/>
        <w:rPr>
          <w:sz w:val="24"/>
          <w:szCs w:val="24"/>
        </w:rPr>
      </w:pPr>
      <w:r w:rsidRPr="00215D79">
        <w:rPr>
          <w:sz w:val="24"/>
          <w:szCs w:val="24"/>
        </w:rPr>
        <w:t xml:space="preserve">Provision of learning/toolkit regarding assisting CSHR to support </w:t>
      </w:r>
      <w:r w:rsidR="00213E6E" w:rsidRPr="00215D79">
        <w:rPr>
          <w:sz w:val="24"/>
          <w:szCs w:val="24"/>
        </w:rPr>
        <w:t xml:space="preserve">people with autism in terms of </w:t>
      </w:r>
      <w:r w:rsidR="00900203">
        <w:rPr>
          <w:sz w:val="24"/>
          <w:szCs w:val="24"/>
        </w:rPr>
        <w:t>success in the workplace beyond the Internship programme itself.</w:t>
      </w:r>
    </w:p>
    <w:p w14:paraId="648034E8" w14:textId="5241862D" w:rsidR="00B319E1" w:rsidRDefault="005B3991" w:rsidP="00B319E1">
      <w:pPr>
        <w:pStyle w:val="Heading2"/>
        <w:numPr>
          <w:ilvl w:val="2"/>
          <w:numId w:val="1"/>
        </w:numPr>
        <w:spacing w:after="120"/>
        <w:jc w:val="left"/>
        <w:rPr>
          <w:sz w:val="24"/>
          <w:szCs w:val="24"/>
        </w:rPr>
      </w:pPr>
      <w:r>
        <w:rPr>
          <w:sz w:val="24"/>
          <w:szCs w:val="24"/>
        </w:rPr>
        <w:t>R</w:t>
      </w:r>
      <w:r w:rsidR="00215D79" w:rsidRPr="00215D79">
        <w:rPr>
          <w:sz w:val="24"/>
          <w:szCs w:val="24"/>
        </w:rPr>
        <w:t>egular</w:t>
      </w:r>
      <w:r>
        <w:rPr>
          <w:sz w:val="24"/>
          <w:szCs w:val="24"/>
        </w:rPr>
        <w:t xml:space="preserve">ly offer </w:t>
      </w:r>
      <w:r w:rsidR="00215D79" w:rsidRPr="00215D79">
        <w:rPr>
          <w:sz w:val="24"/>
          <w:szCs w:val="24"/>
        </w:rPr>
        <w:t xml:space="preserve">support to interns as </w:t>
      </w:r>
      <w:r>
        <w:rPr>
          <w:sz w:val="24"/>
          <w:szCs w:val="24"/>
        </w:rPr>
        <w:t xml:space="preserve">and when </w:t>
      </w:r>
      <w:r w:rsidR="00B319E1">
        <w:rPr>
          <w:sz w:val="24"/>
          <w:szCs w:val="24"/>
        </w:rPr>
        <w:t>required.</w:t>
      </w:r>
    </w:p>
    <w:p w14:paraId="36C53F12" w14:textId="42958BA2" w:rsidR="00B319E1" w:rsidRPr="00B319E1" w:rsidRDefault="00E70EC8" w:rsidP="00B319E1">
      <w:pPr>
        <w:pStyle w:val="Heading2"/>
        <w:numPr>
          <w:ilvl w:val="2"/>
          <w:numId w:val="1"/>
        </w:numPr>
        <w:spacing w:after="120"/>
        <w:jc w:val="left"/>
        <w:rPr>
          <w:sz w:val="24"/>
          <w:szCs w:val="24"/>
        </w:rPr>
      </w:pPr>
      <w:r>
        <w:rPr>
          <w:sz w:val="24"/>
          <w:szCs w:val="24"/>
        </w:rPr>
        <w:t>To demonstrate some flexibility regarding internship location towards regional areas such as Manchester and Birmingham areas</w:t>
      </w:r>
      <w:r w:rsidR="0000646E">
        <w:rPr>
          <w:sz w:val="24"/>
          <w:szCs w:val="24"/>
        </w:rPr>
        <w:t>.</w:t>
      </w:r>
    </w:p>
    <w:p w14:paraId="44B93159" w14:textId="77777777" w:rsidR="00DA679B" w:rsidRDefault="00422B86">
      <w:pPr>
        <w:pStyle w:val="Heading2"/>
        <w:spacing w:after="120"/>
        <w:ind w:firstLine="720"/>
        <w:rPr>
          <w:sz w:val="24"/>
          <w:szCs w:val="24"/>
          <w:highlight w:val="yellow"/>
        </w:rPr>
      </w:pPr>
      <w:r>
        <w:rPr>
          <w:sz w:val="24"/>
          <w:szCs w:val="24"/>
        </w:rPr>
        <w:t xml:space="preserve">  </w:t>
      </w:r>
    </w:p>
    <w:p w14:paraId="0FA6FD19" w14:textId="77777777" w:rsidR="00DA679B" w:rsidRDefault="00213E6E" w:rsidP="00523B59">
      <w:pPr>
        <w:pStyle w:val="Heading1"/>
        <w:numPr>
          <w:ilvl w:val="0"/>
          <w:numId w:val="1"/>
        </w:numPr>
        <w:spacing w:after="120"/>
        <w:jc w:val="left"/>
        <w:rPr>
          <w:sz w:val="32"/>
          <w:szCs w:val="32"/>
        </w:rPr>
      </w:pPr>
      <w:bookmarkStart w:id="17" w:name="_26in1rg" w:colFirst="0" w:colLast="0"/>
      <w:bookmarkEnd w:id="17"/>
      <w:r>
        <w:rPr>
          <w:sz w:val="28"/>
          <w:szCs w:val="28"/>
        </w:rPr>
        <w:lastRenderedPageBreak/>
        <w:t>KEY MILESTONES / DELIVERABLES</w:t>
      </w:r>
    </w:p>
    <w:p w14:paraId="144872CA" w14:textId="5776D40E" w:rsidR="00DA679B" w:rsidRDefault="00422B86">
      <w:pPr>
        <w:pStyle w:val="Heading2"/>
        <w:numPr>
          <w:ilvl w:val="1"/>
          <w:numId w:val="1"/>
        </w:numPr>
        <w:spacing w:after="120"/>
        <w:ind w:left="709" w:hanging="709"/>
        <w:rPr>
          <w:sz w:val="24"/>
          <w:szCs w:val="24"/>
        </w:rPr>
      </w:pPr>
      <w:r>
        <w:rPr>
          <w:sz w:val="24"/>
          <w:szCs w:val="24"/>
        </w:rPr>
        <w:t>The following Contra</w:t>
      </w:r>
      <w:r w:rsidR="006D43E4">
        <w:rPr>
          <w:sz w:val="24"/>
          <w:szCs w:val="24"/>
        </w:rPr>
        <w:t>ct milestones/deliverables must</w:t>
      </w:r>
      <w:r>
        <w:rPr>
          <w:sz w:val="24"/>
          <w:szCs w:val="24"/>
        </w:rPr>
        <w:t xml:space="preserve"> apply:</w:t>
      </w:r>
    </w:p>
    <w:p w14:paraId="04B204A4" w14:textId="77777777" w:rsidR="003C56D1" w:rsidRPr="003C56D1" w:rsidRDefault="003C56D1" w:rsidP="003C56D1"/>
    <w:p w14:paraId="21E39160" w14:textId="77777777" w:rsidR="00971DB6" w:rsidRPr="00971DB6" w:rsidRDefault="00971DB6" w:rsidP="00971DB6"/>
    <w:tbl>
      <w:tblPr>
        <w:tblStyle w:val="a0"/>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05"/>
        <w:gridCol w:w="3813"/>
        <w:gridCol w:w="2401"/>
      </w:tblGrid>
      <w:tr w:rsidR="00DA679B" w14:paraId="746263D4" w14:textId="77777777" w:rsidTr="003C56D1">
        <w:tc>
          <w:tcPr>
            <w:tcW w:w="2805" w:type="dxa"/>
            <w:tcBorders>
              <w:top w:val="single" w:sz="4" w:space="0" w:color="auto"/>
              <w:left w:val="single" w:sz="4" w:space="0" w:color="auto"/>
              <w:bottom w:val="single" w:sz="4" w:space="0" w:color="auto"/>
            </w:tcBorders>
            <w:shd w:val="clear" w:color="auto" w:fill="B8CCE4"/>
            <w:vAlign w:val="center"/>
          </w:tcPr>
          <w:p w14:paraId="3A686688" w14:textId="77777777" w:rsidR="00DA679B" w:rsidRDefault="00422B86">
            <w:pPr>
              <w:pStyle w:val="Heading3"/>
              <w:spacing w:after="120"/>
              <w:ind w:left="0" w:firstLine="0"/>
              <w:jc w:val="left"/>
              <w:outlineLvl w:val="2"/>
              <w:rPr>
                <w:sz w:val="24"/>
                <w:szCs w:val="24"/>
              </w:rPr>
            </w:pPr>
            <w:r>
              <w:rPr>
                <w:sz w:val="24"/>
                <w:szCs w:val="24"/>
              </w:rPr>
              <w:t>Milestone/Deliverable</w:t>
            </w:r>
          </w:p>
        </w:tc>
        <w:tc>
          <w:tcPr>
            <w:tcW w:w="3813" w:type="dxa"/>
            <w:tcBorders>
              <w:top w:val="single" w:sz="4" w:space="0" w:color="auto"/>
              <w:bottom w:val="single" w:sz="4" w:space="0" w:color="auto"/>
            </w:tcBorders>
            <w:shd w:val="clear" w:color="auto" w:fill="B8CCE4"/>
            <w:vAlign w:val="center"/>
          </w:tcPr>
          <w:p w14:paraId="52323D42" w14:textId="77777777" w:rsidR="00DA679B" w:rsidRDefault="00422B86">
            <w:pPr>
              <w:pStyle w:val="Heading3"/>
              <w:spacing w:after="120"/>
              <w:ind w:left="0" w:firstLine="0"/>
              <w:jc w:val="left"/>
              <w:outlineLvl w:val="2"/>
              <w:rPr>
                <w:sz w:val="24"/>
                <w:szCs w:val="24"/>
              </w:rPr>
            </w:pPr>
            <w:r>
              <w:rPr>
                <w:sz w:val="24"/>
                <w:szCs w:val="24"/>
              </w:rPr>
              <w:t>Description</w:t>
            </w:r>
          </w:p>
        </w:tc>
        <w:tc>
          <w:tcPr>
            <w:tcW w:w="2401" w:type="dxa"/>
            <w:tcBorders>
              <w:top w:val="single" w:sz="4" w:space="0" w:color="auto"/>
              <w:bottom w:val="single" w:sz="4" w:space="0" w:color="auto"/>
              <w:right w:val="single" w:sz="4" w:space="0" w:color="auto"/>
            </w:tcBorders>
            <w:shd w:val="clear" w:color="auto" w:fill="B8CCE4"/>
            <w:vAlign w:val="center"/>
          </w:tcPr>
          <w:p w14:paraId="6C64DC40" w14:textId="77777777" w:rsidR="00DA679B" w:rsidRDefault="006D43E4">
            <w:pPr>
              <w:pStyle w:val="Heading3"/>
              <w:spacing w:after="120"/>
              <w:ind w:left="0" w:firstLine="0"/>
              <w:jc w:val="left"/>
              <w:outlineLvl w:val="2"/>
              <w:rPr>
                <w:sz w:val="24"/>
                <w:szCs w:val="24"/>
              </w:rPr>
            </w:pPr>
            <w:r>
              <w:rPr>
                <w:sz w:val="24"/>
                <w:szCs w:val="24"/>
              </w:rPr>
              <w:t xml:space="preserve">Timeframe or </w:t>
            </w:r>
            <w:r w:rsidR="00422B86">
              <w:rPr>
                <w:sz w:val="24"/>
                <w:szCs w:val="24"/>
              </w:rPr>
              <w:t>Delivery Date</w:t>
            </w:r>
          </w:p>
        </w:tc>
      </w:tr>
      <w:tr w:rsidR="00DA679B" w14:paraId="5497E0A6" w14:textId="77777777" w:rsidTr="003C56D1">
        <w:tc>
          <w:tcPr>
            <w:tcW w:w="28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D9CC176" w14:textId="77777777" w:rsidR="00DA679B" w:rsidRDefault="00422B86">
            <w:pPr>
              <w:tabs>
                <w:tab w:val="center" w:pos="1179"/>
              </w:tabs>
              <w:jc w:val="center"/>
              <w:rPr>
                <w:b w:val="0"/>
                <w:color w:val="000000"/>
                <w:sz w:val="24"/>
                <w:szCs w:val="24"/>
              </w:rPr>
            </w:pPr>
            <w:r>
              <w:rPr>
                <w:b w:val="0"/>
                <w:color w:val="000000"/>
                <w:sz w:val="24"/>
                <w:szCs w:val="24"/>
              </w:rPr>
              <w:t>1</w:t>
            </w:r>
          </w:p>
        </w:tc>
        <w:tc>
          <w:tcPr>
            <w:tcW w:w="381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1B6B90B" w14:textId="77777777" w:rsidR="00DA679B" w:rsidRDefault="00422B86">
            <w:pPr>
              <w:spacing w:after="120"/>
              <w:jc w:val="left"/>
              <w:rPr>
                <w:b w:val="0"/>
                <w:color w:val="000000"/>
                <w:sz w:val="24"/>
                <w:szCs w:val="24"/>
              </w:rPr>
            </w:pPr>
            <w:r>
              <w:rPr>
                <w:b w:val="0"/>
                <w:color w:val="000000"/>
                <w:sz w:val="24"/>
                <w:szCs w:val="24"/>
                <w:highlight w:val="white"/>
              </w:rPr>
              <w:t xml:space="preserve">Review approach required to maximise programme success and develop </w:t>
            </w:r>
            <w:r w:rsidR="006D43E4">
              <w:rPr>
                <w:b w:val="0"/>
                <w:color w:val="000000"/>
                <w:sz w:val="24"/>
                <w:szCs w:val="24"/>
                <w:highlight w:val="white"/>
              </w:rPr>
              <w:t xml:space="preserve">a new project plan. Also </w:t>
            </w:r>
            <w:r>
              <w:rPr>
                <w:b w:val="0"/>
                <w:color w:val="000000"/>
                <w:sz w:val="24"/>
                <w:szCs w:val="24"/>
                <w:highlight w:val="white"/>
              </w:rPr>
              <w:t>agreeing/developing with business lead and existing supplier.</w:t>
            </w:r>
          </w:p>
        </w:tc>
        <w:tc>
          <w:tcPr>
            <w:tcW w:w="240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9E58122" w14:textId="77777777" w:rsidR="00DA679B" w:rsidRDefault="00422B86">
            <w:pPr>
              <w:jc w:val="left"/>
              <w:rPr>
                <w:b w:val="0"/>
                <w:color w:val="000000"/>
                <w:sz w:val="24"/>
                <w:szCs w:val="24"/>
              </w:rPr>
            </w:pPr>
            <w:r>
              <w:rPr>
                <w:b w:val="0"/>
                <w:color w:val="000000"/>
                <w:sz w:val="24"/>
                <w:szCs w:val="24"/>
              </w:rPr>
              <w:t xml:space="preserve">Within week 2 of the Contract Award.  </w:t>
            </w:r>
          </w:p>
        </w:tc>
      </w:tr>
      <w:tr w:rsidR="00DA679B" w14:paraId="4651ECDA" w14:textId="77777777" w:rsidTr="003C56D1">
        <w:tc>
          <w:tcPr>
            <w:tcW w:w="28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1923557" w14:textId="77777777" w:rsidR="00DA679B" w:rsidRPr="004F4C2B" w:rsidRDefault="00DA679B" w:rsidP="004F4C2B">
            <w:pPr>
              <w:tabs>
                <w:tab w:val="center" w:pos="1179"/>
              </w:tabs>
              <w:jc w:val="center"/>
              <w:rPr>
                <w:b w:val="0"/>
                <w:color w:val="000000"/>
              </w:rPr>
            </w:pPr>
          </w:p>
          <w:p w14:paraId="4115402B" w14:textId="77777777" w:rsidR="00DA679B" w:rsidRPr="004F4C2B" w:rsidRDefault="00422B86" w:rsidP="004F4C2B">
            <w:pPr>
              <w:tabs>
                <w:tab w:val="center" w:pos="1179"/>
              </w:tabs>
              <w:jc w:val="center"/>
              <w:rPr>
                <w:b w:val="0"/>
                <w:color w:val="000000"/>
              </w:rPr>
            </w:pPr>
            <w:r w:rsidRPr="004F4C2B">
              <w:rPr>
                <w:b w:val="0"/>
                <w:color w:val="000000"/>
              </w:rPr>
              <w:t>2</w:t>
            </w:r>
          </w:p>
        </w:tc>
        <w:tc>
          <w:tcPr>
            <w:tcW w:w="381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74B8B3C" w14:textId="77777777" w:rsidR="00DA679B" w:rsidRDefault="00422B86">
            <w:pPr>
              <w:jc w:val="left"/>
              <w:rPr>
                <w:b w:val="0"/>
                <w:color w:val="000000"/>
                <w:sz w:val="24"/>
                <w:szCs w:val="24"/>
              </w:rPr>
            </w:pPr>
            <w:r>
              <w:rPr>
                <w:b w:val="0"/>
                <w:color w:val="000000"/>
                <w:sz w:val="24"/>
                <w:szCs w:val="24"/>
              </w:rPr>
              <w:t>Support promotion of the programme to interns through digital activity and external events.</w:t>
            </w:r>
          </w:p>
        </w:tc>
        <w:tc>
          <w:tcPr>
            <w:tcW w:w="240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8295FED" w14:textId="77777777" w:rsidR="00DA679B" w:rsidRDefault="00422B86">
            <w:pPr>
              <w:jc w:val="left"/>
              <w:rPr>
                <w:b w:val="0"/>
                <w:color w:val="000000"/>
                <w:sz w:val="24"/>
                <w:szCs w:val="24"/>
              </w:rPr>
            </w:pPr>
            <w:r>
              <w:rPr>
                <w:b w:val="0"/>
                <w:color w:val="000000"/>
                <w:sz w:val="24"/>
                <w:szCs w:val="24"/>
              </w:rPr>
              <w:t xml:space="preserve">Within week 4 of the Contract Award. </w:t>
            </w:r>
          </w:p>
        </w:tc>
      </w:tr>
      <w:tr w:rsidR="00DA679B" w14:paraId="2E934662" w14:textId="77777777" w:rsidTr="003C56D1">
        <w:tc>
          <w:tcPr>
            <w:tcW w:w="2805" w:type="dxa"/>
            <w:tcBorders>
              <w:top w:val="single" w:sz="4" w:space="0" w:color="auto"/>
              <w:left w:val="single" w:sz="4" w:space="0" w:color="auto"/>
              <w:bottom w:val="single" w:sz="4" w:space="0" w:color="auto"/>
              <w:right w:val="single" w:sz="4" w:space="0" w:color="auto"/>
            </w:tcBorders>
            <w:vAlign w:val="center"/>
          </w:tcPr>
          <w:p w14:paraId="4FF8344C" w14:textId="77777777" w:rsidR="00DA679B" w:rsidRPr="004F4C2B" w:rsidRDefault="004F4C2B" w:rsidP="004F4C2B">
            <w:pPr>
              <w:pStyle w:val="Heading3"/>
              <w:spacing w:after="120"/>
              <w:outlineLvl w:val="2"/>
              <w:rPr>
                <w:b w:val="0"/>
                <w:sz w:val="24"/>
                <w:szCs w:val="24"/>
              </w:rPr>
            </w:pPr>
            <w:r>
              <w:rPr>
                <w:b w:val="0"/>
                <w:sz w:val="24"/>
                <w:szCs w:val="24"/>
              </w:rPr>
              <w:t xml:space="preserve">        </w:t>
            </w:r>
            <w:r w:rsidR="00422B86" w:rsidRPr="004F4C2B">
              <w:rPr>
                <w:b w:val="0"/>
                <w:sz w:val="24"/>
                <w:szCs w:val="24"/>
              </w:rPr>
              <w:t>3</w:t>
            </w:r>
          </w:p>
        </w:tc>
        <w:tc>
          <w:tcPr>
            <w:tcW w:w="3813" w:type="dxa"/>
            <w:tcBorders>
              <w:top w:val="single" w:sz="4" w:space="0" w:color="auto"/>
              <w:left w:val="single" w:sz="4" w:space="0" w:color="auto"/>
              <w:bottom w:val="single" w:sz="4" w:space="0" w:color="auto"/>
              <w:right w:val="single" w:sz="4" w:space="0" w:color="auto"/>
            </w:tcBorders>
            <w:vAlign w:val="center"/>
          </w:tcPr>
          <w:p w14:paraId="7FFB1DEC" w14:textId="77777777" w:rsidR="00DA679B" w:rsidRDefault="00422B86">
            <w:pPr>
              <w:jc w:val="left"/>
              <w:rPr>
                <w:sz w:val="24"/>
                <w:szCs w:val="24"/>
              </w:rPr>
            </w:pPr>
            <w:r>
              <w:rPr>
                <w:b w:val="0"/>
                <w:color w:val="000000"/>
                <w:sz w:val="24"/>
                <w:szCs w:val="24"/>
              </w:rPr>
              <w:t xml:space="preserve">Provide a list of potential candidates that will be supported to make a successful application to the internship. </w:t>
            </w:r>
          </w:p>
        </w:tc>
        <w:tc>
          <w:tcPr>
            <w:tcW w:w="2401" w:type="dxa"/>
            <w:tcBorders>
              <w:top w:val="single" w:sz="4" w:space="0" w:color="auto"/>
              <w:left w:val="single" w:sz="4" w:space="0" w:color="auto"/>
              <w:bottom w:val="single" w:sz="4" w:space="0" w:color="auto"/>
              <w:right w:val="single" w:sz="4" w:space="0" w:color="auto"/>
            </w:tcBorders>
            <w:vAlign w:val="center"/>
          </w:tcPr>
          <w:p w14:paraId="5FB7F087" w14:textId="77777777" w:rsidR="00DA679B" w:rsidRDefault="00422B86">
            <w:pPr>
              <w:jc w:val="left"/>
              <w:rPr>
                <w:sz w:val="24"/>
                <w:szCs w:val="24"/>
              </w:rPr>
            </w:pPr>
            <w:r>
              <w:rPr>
                <w:b w:val="0"/>
                <w:color w:val="000000"/>
                <w:sz w:val="24"/>
                <w:szCs w:val="24"/>
              </w:rPr>
              <w:t>Within week 20 of the Contract Award</w:t>
            </w:r>
          </w:p>
        </w:tc>
      </w:tr>
      <w:tr w:rsidR="009C149E" w14:paraId="324B5B2A" w14:textId="77777777" w:rsidTr="003C56D1">
        <w:tc>
          <w:tcPr>
            <w:tcW w:w="2805" w:type="dxa"/>
            <w:tcBorders>
              <w:top w:val="single" w:sz="4" w:space="0" w:color="auto"/>
              <w:left w:val="single" w:sz="4" w:space="0" w:color="auto"/>
              <w:bottom w:val="single" w:sz="4" w:space="0" w:color="auto"/>
              <w:right w:val="single" w:sz="4" w:space="0" w:color="auto"/>
            </w:tcBorders>
            <w:vAlign w:val="center"/>
          </w:tcPr>
          <w:p w14:paraId="161BB05E" w14:textId="0822E0AE" w:rsidR="009C149E" w:rsidRPr="00BF4043" w:rsidRDefault="000558C5" w:rsidP="000558C5">
            <w:pPr>
              <w:pStyle w:val="Heading3"/>
              <w:spacing w:after="120"/>
              <w:ind w:left="720" w:firstLine="0"/>
              <w:jc w:val="left"/>
              <w:outlineLvl w:val="2"/>
              <w:rPr>
                <w:b w:val="0"/>
                <w:sz w:val="24"/>
                <w:szCs w:val="24"/>
              </w:rPr>
            </w:pPr>
            <w:r>
              <w:rPr>
                <w:b w:val="0"/>
                <w:sz w:val="24"/>
                <w:szCs w:val="24"/>
              </w:rPr>
              <w:t xml:space="preserve">        </w:t>
            </w:r>
            <w:r w:rsidR="009C149E" w:rsidRPr="00BF4043">
              <w:rPr>
                <w:b w:val="0"/>
                <w:sz w:val="24"/>
                <w:szCs w:val="24"/>
              </w:rPr>
              <w:t>4</w:t>
            </w:r>
          </w:p>
        </w:tc>
        <w:tc>
          <w:tcPr>
            <w:tcW w:w="3813" w:type="dxa"/>
            <w:tcBorders>
              <w:top w:val="single" w:sz="4" w:space="0" w:color="auto"/>
              <w:left w:val="single" w:sz="4" w:space="0" w:color="auto"/>
              <w:bottom w:val="single" w:sz="4" w:space="0" w:color="auto"/>
              <w:right w:val="single" w:sz="4" w:space="0" w:color="auto"/>
            </w:tcBorders>
            <w:vAlign w:val="center"/>
          </w:tcPr>
          <w:p w14:paraId="3F49C790" w14:textId="6A865844" w:rsidR="009C149E" w:rsidRPr="00CA12B3" w:rsidRDefault="009C149E" w:rsidP="00CA12B3">
            <w:pPr>
              <w:pStyle w:val="Heading2"/>
              <w:spacing w:after="120"/>
              <w:ind w:left="0" w:firstLine="0"/>
              <w:jc w:val="left"/>
              <w:outlineLvl w:val="1"/>
              <w:rPr>
                <w:b w:val="0"/>
                <w:sz w:val="24"/>
                <w:szCs w:val="24"/>
              </w:rPr>
            </w:pPr>
            <w:r w:rsidRPr="00BF4043">
              <w:rPr>
                <w:b w:val="0"/>
                <w:sz w:val="24"/>
                <w:szCs w:val="24"/>
              </w:rPr>
              <w:t>Provision o</w:t>
            </w:r>
            <w:r w:rsidR="00BF4043">
              <w:rPr>
                <w:b w:val="0"/>
                <w:sz w:val="24"/>
                <w:szCs w:val="24"/>
              </w:rPr>
              <w:t xml:space="preserve">f </w:t>
            </w:r>
            <w:r w:rsidRPr="00BF4043">
              <w:rPr>
                <w:b w:val="0"/>
                <w:sz w:val="24"/>
                <w:szCs w:val="24"/>
              </w:rPr>
              <w:t>learning/toolkit regarding assisting CSHR to support people with autism in terms of success in the workplace beyond the Internship programme itself.</w:t>
            </w:r>
          </w:p>
        </w:tc>
        <w:tc>
          <w:tcPr>
            <w:tcW w:w="2401" w:type="dxa"/>
            <w:tcBorders>
              <w:top w:val="single" w:sz="4" w:space="0" w:color="auto"/>
              <w:left w:val="single" w:sz="4" w:space="0" w:color="auto"/>
              <w:bottom w:val="single" w:sz="4" w:space="0" w:color="auto"/>
              <w:right w:val="single" w:sz="4" w:space="0" w:color="auto"/>
            </w:tcBorders>
            <w:vAlign w:val="center"/>
          </w:tcPr>
          <w:p w14:paraId="0C79A8BF" w14:textId="37231807" w:rsidR="009C149E" w:rsidRPr="00BF4043" w:rsidRDefault="009C149E" w:rsidP="00BF4043">
            <w:pPr>
              <w:jc w:val="left"/>
              <w:rPr>
                <w:b w:val="0"/>
                <w:color w:val="000000"/>
                <w:sz w:val="24"/>
                <w:szCs w:val="24"/>
              </w:rPr>
            </w:pPr>
            <w:r w:rsidRPr="00BF4043">
              <w:rPr>
                <w:b w:val="0"/>
                <w:color w:val="000000"/>
                <w:sz w:val="24"/>
                <w:szCs w:val="24"/>
              </w:rPr>
              <w:t>Within week 20 of the Contract Award</w:t>
            </w:r>
          </w:p>
        </w:tc>
      </w:tr>
      <w:tr w:rsidR="00DA679B" w14:paraId="29174C96" w14:textId="77777777" w:rsidTr="003C56D1">
        <w:tc>
          <w:tcPr>
            <w:tcW w:w="2805" w:type="dxa"/>
            <w:tcBorders>
              <w:top w:val="single" w:sz="4" w:space="0" w:color="auto"/>
              <w:left w:val="single" w:sz="4" w:space="0" w:color="auto"/>
              <w:bottom w:val="single" w:sz="4" w:space="0" w:color="auto"/>
              <w:right w:val="single" w:sz="4" w:space="0" w:color="auto"/>
            </w:tcBorders>
            <w:vAlign w:val="center"/>
          </w:tcPr>
          <w:p w14:paraId="62FFE12F" w14:textId="6CBFECEC" w:rsidR="00DA679B" w:rsidRPr="004F4C2B" w:rsidRDefault="004F4C2B" w:rsidP="004F4C2B">
            <w:pPr>
              <w:pStyle w:val="Heading3"/>
              <w:spacing w:after="120"/>
              <w:outlineLvl w:val="2"/>
              <w:rPr>
                <w:b w:val="0"/>
                <w:sz w:val="24"/>
                <w:szCs w:val="24"/>
              </w:rPr>
            </w:pPr>
            <w:r>
              <w:rPr>
                <w:b w:val="0"/>
                <w:sz w:val="24"/>
                <w:szCs w:val="24"/>
              </w:rPr>
              <w:t xml:space="preserve">        </w:t>
            </w:r>
            <w:r w:rsidR="009C149E">
              <w:rPr>
                <w:b w:val="0"/>
                <w:sz w:val="24"/>
                <w:szCs w:val="24"/>
              </w:rPr>
              <w:t>5</w:t>
            </w:r>
          </w:p>
        </w:tc>
        <w:tc>
          <w:tcPr>
            <w:tcW w:w="3813" w:type="dxa"/>
            <w:tcBorders>
              <w:top w:val="single" w:sz="4" w:space="0" w:color="auto"/>
              <w:left w:val="single" w:sz="4" w:space="0" w:color="auto"/>
              <w:bottom w:val="single" w:sz="4" w:space="0" w:color="auto"/>
              <w:right w:val="single" w:sz="4" w:space="0" w:color="auto"/>
            </w:tcBorders>
            <w:vAlign w:val="center"/>
          </w:tcPr>
          <w:p w14:paraId="0D6EC223" w14:textId="77777777" w:rsidR="00DA679B" w:rsidRDefault="00422B86">
            <w:pPr>
              <w:jc w:val="left"/>
              <w:rPr>
                <w:sz w:val="24"/>
                <w:szCs w:val="24"/>
              </w:rPr>
            </w:pPr>
            <w:r>
              <w:rPr>
                <w:b w:val="0"/>
                <w:color w:val="000000"/>
                <w:sz w:val="24"/>
                <w:szCs w:val="24"/>
              </w:rPr>
              <w:t>Support the sifting of applications and assignment to the CS departments.</w:t>
            </w:r>
          </w:p>
        </w:tc>
        <w:tc>
          <w:tcPr>
            <w:tcW w:w="2401" w:type="dxa"/>
            <w:tcBorders>
              <w:top w:val="single" w:sz="4" w:space="0" w:color="auto"/>
              <w:left w:val="single" w:sz="4" w:space="0" w:color="auto"/>
              <w:bottom w:val="single" w:sz="4" w:space="0" w:color="auto"/>
              <w:right w:val="single" w:sz="4" w:space="0" w:color="auto"/>
            </w:tcBorders>
            <w:vAlign w:val="center"/>
          </w:tcPr>
          <w:p w14:paraId="6D1A6811" w14:textId="77777777" w:rsidR="00DA679B" w:rsidRDefault="00422B86">
            <w:pPr>
              <w:jc w:val="left"/>
              <w:rPr>
                <w:sz w:val="24"/>
                <w:szCs w:val="24"/>
                <w:highlight w:val="yellow"/>
              </w:rPr>
            </w:pPr>
            <w:r>
              <w:rPr>
                <w:b w:val="0"/>
                <w:color w:val="000000"/>
                <w:sz w:val="24"/>
                <w:szCs w:val="24"/>
              </w:rPr>
              <w:t>Within week 24 of the Contract Award</w:t>
            </w:r>
          </w:p>
        </w:tc>
      </w:tr>
      <w:tr w:rsidR="00DA679B" w14:paraId="35EDCA75" w14:textId="77777777" w:rsidTr="003C56D1">
        <w:tc>
          <w:tcPr>
            <w:tcW w:w="2805" w:type="dxa"/>
            <w:tcBorders>
              <w:top w:val="single" w:sz="4" w:space="0" w:color="auto"/>
              <w:left w:val="single" w:sz="4" w:space="0" w:color="auto"/>
              <w:bottom w:val="single" w:sz="4" w:space="0" w:color="auto"/>
              <w:right w:val="single" w:sz="4" w:space="0" w:color="auto"/>
            </w:tcBorders>
            <w:vAlign w:val="center"/>
          </w:tcPr>
          <w:p w14:paraId="7DE1EC6E" w14:textId="3F2D850F" w:rsidR="00DA679B" w:rsidRPr="004F4C2B" w:rsidRDefault="004F4C2B" w:rsidP="004F4C2B">
            <w:pPr>
              <w:pStyle w:val="Heading3"/>
              <w:spacing w:after="120"/>
              <w:outlineLvl w:val="2"/>
              <w:rPr>
                <w:b w:val="0"/>
                <w:sz w:val="24"/>
                <w:szCs w:val="24"/>
              </w:rPr>
            </w:pPr>
            <w:r>
              <w:rPr>
                <w:b w:val="0"/>
                <w:sz w:val="24"/>
                <w:szCs w:val="24"/>
              </w:rPr>
              <w:t xml:space="preserve">        </w:t>
            </w:r>
            <w:r w:rsidR="009C149E">
              <w:rPr>
                <w:b w:val="0"/>
                <w:sz w:val="24"/>
                <w:szCs w:val="24"/>
              </w:rPr>
              <w:t>6</w:t>
            </w:r>
          </w:p>
        </w:tc>
        <w:tc>
          <w:tcPr>
            <w:tcW w:w="3813" w:type="dxa"/>
            <w:tcBorders>
              <w:top w:val="single" w:sz="4" w:space="0" w:color="auto"/>
              <w:left w:val="single" w:sz="4" w:space="0" w:color="auto"/>
              <w:bottom w:val="single" w:sz="4" w:space="0" w:color="auto"/>
              <w:right w:val="single" w:sz="4" w:space="0" w:color="auto"/>
            </w:tcBorders>
            <w:vAlign w:val="center"/>
          </w:tcPr>
          <w:p w14:paraId="5F384546" w14:textId="77777777" w:rsidR="00DA679B" w:rsidRDefault="00422B86">
            <w:pPr>
              <w:jc w:val="left"/>
              <w:rPr>
                <w:sz w:val="24"/>
                <w:szCs w:val="24"/>
              </w:rPr>
            </w:pPr>
            <w:r>
              <w:rPr>
                <w:b w:val="0"/>
                <w:color w:val="000000"/>
                <w:sz w:val="24"/>
                <w:szCs w:val="24"/>
              </w:rPr>
              <w:t>Provide work-based autism training to CS departments involved in the programme.</w:t>
            </w:r>
          </w:p>
        </w:tc>
        <w:tc>
          <w:tcPr>
            <w:tcW w:w="2401" w:type="dxa"/>
            <w:tcBorders>
              <w:top w:val="single" w:sz="4" w:space="0" w:color="auto"/>
              <w:left w:val="single" w:sz="4" w:space="0" w:color="auto"/>
              <w:bottom w:val="single" w:sz="4" w:space="0" w:color="auto"/>
              <w:right w:val="single" w:sz="4" w:space="0" w:color="auto"/>
            </w:tcBorders>
            <w:vAlign w:val="center"/>
          </w:tcPr>
          <w:p w14:paraId="0CC67E73" w14:textId="77777777" w:rsidR="00DA679B" w:rsidRDefault="00422B86">
            <w:pPr>
              <w:jc w:val="left"/>
              <w:rPr>
                <w:sz w:val="24"/>
                <w:szCs w:val="24"/>
              </w:rPr>
            </w:pPr>
            <w:r>
              <w:rPr>
                <w:b w:val="0"/>
                <w:color w:val="000000"/>
                <w:sz w:val="24"/>
                <w:szCs w:val="24"/>
              </w:rPr>
              <w:t>Within week 32 of the Contract Award</w:t>
            </w:r>
          </w:p>
        </w:tc>
      </w:tr>
      <w:tr w:rsidR="00DA679B" w14:paraId="7FC08530" w14:textId="77777777" w:rsidTr="003C56D1">
        <w:tc>
          <w:tcPr>
            <w:tcW w:w="2805" w:type="dxa"/>
            <w:tcBorders>
              <w:top w:val="single" w:sz="4" w:space="0" w:color="auto"/>
              <w:left w:val="single" w:sz="4" w:space="0" w:color="auto"/>
              <w:bottom w:val="single" w:sz="4" w:space="0" w:color="auto"/>
              <w:right w:val="single" w:sz="4" w:space="0" w:color="auto"/>
            </w:tcBorders>
            <w:vAlign w:val="center"/>
          </w:tcPr>
          <w:p w14:paraId="7E7CCBAF" w14:textId="2C548E8F" w:rsidR="00DA679B" w:rsidRPr="004F4C2B" w:rsidRDefault="004F4C2B" w:rsidP="004F4C2B">
            <w:pPr>
              <w:pStyle w:val="Heading3"/>
              <w:spacing w:after="120"/>
              <w:outlineLvl w:val="2"/>
              <w:rPr>
                <w:b w:val="0"/>
                <w:sz w:val="24"/>
                <w:szCs w:val="24"/>
              </w:rPr>
            </w:pPr>
            <w:r>
              <w:rPr>
                <w:b w:val="0"/>
                <w:sz w:val="24"/>
                <w:szCs w:val="24"/>
              </w:rPr>
              <w:t xml:space="preserve">        </w:t>
            </w:r>
            <w:r w:rsidR="009C149E">
              <w:rPr>
                <w:b w:val="0"/>
                <w:sz w:val="24"/>
                <w:szCs w:val="24"/>
              </w:rPr>
              <w:t>7</w:t>
            </w:r>
          </w:p>
        </w:tc>
        <w:tc>
          <w:tcPr>
            <w:tcW w:w="3813" w:type="dxa"/>
            <w:tcBorders>
              <w:top w:val="single" w:sz="4" w:space="0" w:color="auto"/>
              <w:left w:val="single" w:sz="4" w:space="0" w:color="auto"/>
              <w:bottom w:val="single" w:sz="4" w:space="0" w:color="auto"/>
              <w:right w:val="single" w:sz="4" w:space="0" w:color="auto"/>
            </w:tcBorders>
            <w:vAlign w:val="center"/>
          </w:tcPr>
          <w:p w14:paraId="149EE8F8" w14:textId="77777777" w:rsidR="00DA679B" w:rsidRDefault="00422B86">
            <w:pPr>
              <w:jc w:val="left"/>
              <w:rPr>
                <w:b w:val="0"/>
                <w:color w:val="000000"/>
                <w:sz w:val="24"/>
                <w:szCs w:val="24"/>
              </w:rPr>
            </w:pPr>
            <w:r>
              <w:rPr>
                <w:b w:val="0"/>
                <w:color w:val="000000"/>
                <w:sz w:val="24"/>
                <w:szCs w:val="24"/>
              </w:rPr>
              <w:t xml:space="preserve">Provide support to interns throughout the internship as well as support any interns that make applications to the CS and FSET. </w:t>
            </w:r>
          </w:p>
        </w:tc>
        <w:tc>
          <w:tcPr>
            <w:tcW w:w="2401" w:type="dxa"/>
            <w:tcBorders>
              <w:top w:val="single" w:sz="4" w:space="0" w:color="auto"/>
              <w:left w:val="single" w:sz="4" w:space="0" w:color="auto"/>
              <w:bottom w:val="single" w:sz="4" w:space="0" w:color="auto"/>
              <w:right w:val="single" w:sz="4" w:space="0" w:color="auto"/>
            </w:tcBorders>
            <w:vAlign w:val="center"/>
          </w:tcPr>
          <w:p w14:paraId="2F5C3741" w14:textId="77777777" w:rsidR="00DA679B" w:rsidRDefault="00422B86">
            <w:pPr>
              <w:jc w:val="left"/>
              <w:rPr>
                <w:sz w:val="24"/>
                <w:szCs w:val="24"/>
              </w:rPr>
            </w:pPr>
            <w:r>
              <w:rPr>
                <w:b w:val="0"/>
                <w:color w:val="000000"/>
                <w:sz w:val="24"/>
                <w:szCs w:val="24"/>
              </w:rPr>
              <w:t>Within week 36 of the Contract Award</w:t>
            </w:r>
          </w:p>
        </w:tc>
      </w:tr>
      <w:tr w:rsidR="00DA679B" w14:paraId="290A0CFB" w14:textId="77777777" w:rsidTr="003C56D1">
        <w:tc>
          <w:tcPr>
            <w:tcW w:w="2805" w:type="dxa"/>
            <w:tcBorders>
              <w:top w:val="single" w:sz="4" w:space="0" w:color="auto"/>
              <w:left w:val="single" w:sz="4" w:space="0" w:color="auto"/>
              <w:bottom w:val="single" w:sz="4" w:space="0" w:color="auto"/>
              <w:right w:val="single" w:sz="4" w:space="0" w:color="auto"/>
            </w:tcBorders>
            <w:vAlign w:val="center"/>
          </w:tcPr>
          <w:p w14:paraId="17C274B5" w14:textId="0A6F3A1C" w:rsidR="00DA679B" w:rsidRPr="004F4C2B" w:rsidRDefault="004F4C2B" w:rsidP="004F4C2B">
            <w:pPr>
              <w:pStyle w:val="Heading3"/>
              <w:spacing w:after="120"/>
              <w:outlineLvl w:val="2"/>
              <w:rPr>
                <w:b w:val="0"/>
                <w:sz w:val="24"/>
                <w:szCs w:val="24"/>
              </w:rPr>
            </w:pPr>
            <w:r>
              <w:rPr>
                <w:b w:val="0"/>
                <w:sz w:val="24"/>
                <w:szCs w:val="24"/>
              </w:rPr>
              <w:t xml:space="preserve">        </w:t>
            </w:r>
            <w:r w:rsidR="009C149E">
              <w:rPr>
                <w:b w:val="0"/>
                <w:sz w:val="24"/>
                <w:szCs w:val="24"/>
              </w:rPr>
              <w:t>8</w:t>
            </w:r>
          </w:p>
        </w:tc>
        <w:tc>
          <w:tcPr>
            <w:tcW w:w="3813" w:type="dxa"/>
            <w:tcBorders>
              <w:top w:val="single" w:sz="4" w:space="0" w:color="auto"/>
              <w:left w:val="single" w:sz="4" w:space="0" w:color="auto"/>
              <w:bottom w:val="single" w:sz="4" w:space="0" w:color="auto"/>
              <w:right w:val="single" w:sz="4" w:space="0" w:color="auto"/>
            </w:tcBorders>
            <w:vAlign w:val="center"/>
          </w:tcPr>
          <w:p w14:paraId="1A03F762" w14:textId="77777777" w:rsidR="00DA679B" w:rsidRDefault="00422B86">
            <w:pPr>
              <w:jc w:val="left"/>
              <w:rPr>
                <w:b w:val="0"/>
                <w:color w:val="000000"/>
                <w:sz w:val="24"/>
                <w:szCs w:val="24"/>
              </w:rPr>
            </w:pPr>
            <w:r>
              <w:rPr>
                <w:b w:val="0"/>
                <w:color w:val="000000"/>
                <w:sz w:val="24"/>
                <w:szCs w:val="24"/>
              </w:rPr>
              <w:t xml:space="preserve">Provide advice to support CS during the internship. </w:t>
            </w:r>
          </w:p>
        </w:tc>
        <w:tc>
          <w:tcPr>
            <w:tcW w:w="2401" w:type="dxa"/>
            <w:tcBorders>
              <w:top w:val="single" w:sz="4" w:space="0" w:color="auto"/>
              <w:left w:val="single" w:sz="4" w:space="0" w:color="auto"/>
              <w:bottom w:val="single" w:sz="4" w:space="0" w:color="auto"/>
              <w:right w:val="single" w:sz="4" w:space="0" w:color="auto"/>
            </w:tcBorders>
            <w:vAlign w:val="center"/>
          </w:tcPr>
          <w:p w14:paraId="253623D9" w14:textId="77777777" w:rsidR="00DA679B" w:rsidRDefault="00422B86">
            <w:pPr>
              <w:jc w:val="left"/>
              <w:rPr>
                <w:sz w:val="24"/>
                <w:szCs w:val="24"/>
              </w:rPr>
            </w:pPr>
            <w:r>
              <w:rPr>
                <w:b w:val="0"/>
                <w:color w:val="000000"/>
                <w:sz w:val="24"/>
                <w:szCs w:val="24"/>
              </w:rPr>
              <w:t>Duration of Contract</w:t>
            </w:r>
          </w:p>
        </w:tc>
      </w:tr>
      <w:tr w:rsidR="00DA679B" w14:paraId="5AE6A8D1" w14:textId="77777777" w:rsidTr="003C56D1">
        <w:tc>
          <w:tcPr>
            <w:tcW w:w="2805" w:type="dxa"/>
            <w:tcBorders>
              <w:top w:val="single" w:sz="4" w:space="0" w:color="auto"/>
              <w:left w:val="single" w:sz="4" w:space="0" w:color="auto"/>
              <w:bottom w:val="single" w:sz="4" w:space="0" w:color="auto"/>
              <w:right w:val="single" w:sz="4" w:space="0" w:color="auto"/>
            </w:tcBorders>
            <w:vAlign w:val="center"/>
          </w:tcPr>
          <w:p w14:paraId="01A0C82A" w14:textId="69A63C81" w:rsidR="00DA679B" w:rsidRPr="004F4C2B" w:rsidRDefault="004F4C2B" w:rsidP="004F4C2B">
            <w:pPr>
              <w:pStyle w:val="Heading3"/>
              <w:spacing w:after="120"/>
              <w:outlineLvl w:val="2"/>
              <w:rPr>
                <w:b w:val="0"/>
                <w:sz w:val="24"/>
                <w:szCs w:val="24"/>
              </w:rPr>
            </w:pPr>
            <w:r>
              <w:rPr>
                <w:b w:val="0"/>
                <w:sz w:val="24"/>
                <w:szCs w:val="24"/>
              </w:rPr>
              <w:t xml:space="preserve">        </w:t>
            </w:r>
            <w:r w:rsidR="009C149E">
              <w:rPr>
                <w:b w:val="0"/>
                <w:sz w:val="24"/>
                <w:szCs w:val="24"/>
              </w:rPr>
              <w:t>9</w:t>
            </w:r>
          </w:p>
        </w:tc>
        <w:tc>
          <w:tcPr>
            <w:tcW w:w="3813" w:type="dxa"/>
            <w:tcBorders>
              <w:top w:val="single" w:sz="4" w:space="0" w:color="auto"/>
              <w:left w:val="single" w:sz="4" w:space="0" w:color="auto"/>
              <w:bottom w:val="single" w:sz="4" w:space="0" w:color="auto"/>
              <w:right w:val="single" w:sz="4" w:space="0" w:color="auto"/>
            </w:tcBorders>
            <w:vAlign w:val="center"/>
          </w:tcPr>
          <w:p w14:paraId="102B919B" w14:textId="77777777" w:rsidR="00DA679B" w:rsidRDefault="00422B86">
            <w:pPr>
              <w:jc w:val="left"/>
              <w:rPr>
                <w:b w:val="0"/>
                <w:color w:val="000000"/>
                <w:sz w:val="24"/>
                <w:szCs w:val="24"/>
              </w:rPr>
            </w:pPr>
            <w:r>
              <w:rPr>
                <w:b w:val="0"/>
                <w:color w:val="000000"/>
                <w:sz w:val="24"/>
                <w:szCs w:val="24"/>
              </w:rPr>
              <w:t xml:space="preserve">Provide a full evaluation report and findings. </w:t>
            </w:r>
          </w:p>
        </w:tc>
        <w:tc>
          <w:tcPr>
            <w:tcW w:w="2401" w:type="dxa"/>
            <w:tcBorders>
              <w:top w:val="single" w:sz="4" w:space="0" w:color="auto"/>
              <w:left w:val="single" w:sz="4" w:space="0" w:color="auto"/>
              <w:bottom w:val="single" w:sz="4" w:space="0" w:color="auto"/>
              <w:right w:val="single" w:sz="4" w:space="0" w:color="auto"/>
            </w:tcBorders>
            <w:vAlign w:val="center"/>
          </w:tcPr>
          <w:p w14:paraId="727DB070" w14:textId="77777777" w:rsidR="00DA679B" w:rsidRDefault="00422B86">
            <w:pPr>
              <w:jc w:val="left"/>
              <w:rPr>
                <w:sz w:val="24"/>
                <w:szCs w:val="24"/>
              </w:rPr>
            </w:pPr>
            <w:r>
              <w:rPr>
                <w:b w:val="0"/>
                <w:color w:val="000000"/>
                <w:sz w:val="24"/>
                <w:szCs w:val="24"/>
              </w:rPr>
              <w:t>Within week 44 of the Contract Award</w:t>
            </w:r>
          </w:p>
        </w:tc>
      </w:tr>
    </w:tbl>
    <w:p w14:paraId="5DE7405A" w14:textId="77777777" w:rsidR="00DA679B" w:rsidRDefault="00DA679B">
      <w:pPr>
        <w:pStyle w:val="Heading1"/>
        <w:spacing w:after="120"/>
      </w:pPr>
      <w:bookmarkStart w:id="18" w:name="_lnxbz9" w:colFirst="0" w:colLast="0"/>
      <w:bookmarkEnd w:id="18"/>
    </w:p>
    <w:p w14:paraId="0B9CA227" w14:textId="77777777" w:rsidR="00DA679B" w:rsidRDefault="00213E6E">
      <w:pPr>
        <w:pStyle w:val="Heading1"/>
        <w:numPr>
          <w:ilvl w:val="0"/>
          <w:numId w:val="1"/>
        </w:numPr>
        <w:spacing w:after="120"/>
        <w:ind w:left="709" w:hanging="709"/>
        <w:rPr>
          <w:sz w:val="32"/>
          <w:szCs w:val="32"/>
        </w:rPr>
      </w:pPr>
      <w:bookmarkStart w:id="19" w:name="_35nkun2" w:colFirst="0" w:colLast="0"/>
      <w:bookmarkEnd w:id="19"/>
      <w:r>
        <w:rPr>
          <w:sz w:val="28"/>
          <w:szCs w:val="28"/>
        </w:rPr>
        <w:t>MANAGEMENT INFORMATION / REPORTING</w:t>
      </w:r>
    </w:p>
    <w:p w14:paraId="13056366" w14:textId="35294721" w:rsidR="00DA679B" w:rsidRPr="00523B59" w:rsidRDefault="00422B86" w:rsidP="00523B59">
      <w:pPr>
        <w:pStyle w:val="Heading2"/>
        <w:numPr>
          <w:ilvl w:val="1"/>
          <w:numId w:val="1"/>
        </w:numPr>
        <w:spacing w:after="120"/>
        <w:ind w:left="709" w:hanging="709"/>
        <w:jc w:val="left"/>
        <w:rPr>
          <w:sz w:val="24"/>
          <w:szCs w:val="24"/>
        </w:rPr>
      </w:pPr>
      <w:r>
        <w:rPr>
          <w:sz w:val="24"/>
          <w:szCs w:val="24"/>
        </w:rPr>
        <w:t xml:space="preserve">Evaluation will capture intern and manager feedback around </w:t>
      </w:r>
      <w:r w:rsidR="00523B59">
        <w:rPr>
          <w:sz w:val="24"/>
          <w:szCs w:val="24"/>
        </w:rPr>
        <w:t xml:space="preserve">the </w:t>
      </w:r>
      <w:r>
        <w:rPr>
          <w:sz w:val="24"/>
          <w:szCs w:val="24"/>
        </w:rPr>
        <w:t>programme in</w:t>
      </w:r>
      <w:r w:rsidR="00523B59">
        <w:rPr>
          <w:sz w:val="24"/>
          <w:szCs w:val="24"/>
        </w:rPr>
        <w:t xml:space="preserve"> respect to areas that were successful, areas that were </w:t>
      </w:r>
      <w:r w:rsidR="00523B59" w:rsidRPr="00523B59">
        <w:rPr>
          <w:sz w:val="24"/>
          <w:szCs w:val="24"/>
        </w:rPr>
        <w:t>less successful</w:t>
      </w:r>
      <w:r w:rsidRPr="00523B59">
        <w:rPr>
          <w:sz w:val="24"/>
          <w:szCs w:val="24"/>
        </w:rPr>
        <w:t xml:space="preserve"> and impr</w:t>
      </w:r>
      <w:r w:rsidR="007E0D25">
        <w:rPr>
          <w:sz w:val="24"/>
          <w:szCs w:val="24"/>
        </w:rPr>
        <w:t xml:space="preserve">ovements for future programmes. The supplier will update the Authority on progress, and to plan and prepare for the following week. </w:t>
      </w:r>
      <w:bookmarkStart w:id="20" w:name="_GoBack"/>
      <w:bookmarkEnd w:id="20"/>
    </w:p>
    <w:p w14:paraId="50C3007E" w14:textId="77777777" w:rsidR="00DA679B" w:rsidRDefault="00213E6E" w:rsidP="00213E6E">
      <w:pPr>
        <w:pStyle w:val="Heading1"/>
        <w:numPr>
          <w:ilvl w:val="0"/>
          <w:numId w:val="1"/>
        </w:numPr>
        <w:spacing w:after="120"/>
      </w:pPr>
      <w:bookmarkStart w:id="21" w:name="_syty7gbszigv" w:colFirst="0" w:colLast="0"/>
      <w:bookmarkEnd w:id="21"/>
      <w:r>
        <w:rPr>
          <w:sz w:val="28"/>
          <w:szCs w:val="28"/>
        </w:rPr>
        <w:t>VOLUMES</w:t>
      </w:r>
    </w:p>
    <w:p w14:paraId="63F6C3B4" w14:textId="7A474DF2" w:rsidR="00DA679B" w:rsidRDefault="00D36551" w:rsidP="00E55FD8">
      <w:pPr>
        <w:pStyle w:val="Heading2"/>
        <w:numPr>
          <w:ilvl w:val="1"/>
          <w:numId w:val="1"/>
        </w:numPr>
        <w:jc w:val="left"/>
        <w:rPr>
          <w:sz w:val="24"/>
          <w:szCs w:val="24"/>
        </w:rPr>
      </w:pPr>
      <w:r>
        <w:rPr>
          <w:sz w:val="24"/>
          <w:szCs w:val="24"/>
        </w:rPr>
        <w:t xml:space="preserve">No guarantee is given by the Contracting Authority in respect of either volumes, the levels or aggregate value of the services, which the Contracting Authority shall require the potential supplier to provide during the contract. Any levels or aggregate values of services referred to in the contract or schedules are indicative only and shall not be binding on the Contracting Authority. </w:t>
      </w:r>
    </w:p>
    <w:p w14:paraId="483A80BA" w14:textId="514F9A51" w:rsidR="00DA679B" w:rsidRPr="001C2A4C" w:rsidRDefault="00422B86" w:rsidP="001C2A4C">
      <w:pPr>
        <w:numPr>
          <w:ilvl w:val="1"/>
          <w:numId w:val="1"/>
        </w:numPr>
        <w:rPr>
          <w:sz w:val="24"/>
          <w:szCs w:val="24"/>
        </w:rPr>
      </w:pPr>
      <w:r>
        <w:rPr>
          <w:sz w:val="24"/>
          <w:szCs w:val="24"/>
        </w:rPr>
        <w:t xml:space="preserve">We anticipate training approximately 120 line </w:t>
      </w:r>
      <w:r w:rsidR="001C2A4C">
        <w:rPr>
          <w:sz w:val="24"/>
          <w:szCs w:val="24"/>
        </w:rPr>
        <w:t xml:space="preserve">managers from 20 CS </w:t>
      </w:r>
      <w:r w:rsidR="00242CAF">
        <w:rPr>
          <w:sz w:val="24"/>
          <w:szCs w:val="24"/>
        </w:rPr>
        <w:t>departments, and up to approximately 6</w:t>
      </w:r>
      <w:r w:rsidR="001C2A4C">
        <w:rPr>
          <w:sz w:val="24"/>
          <w:szCs w:val="24"/>
        </w:rPr>
        <w:t>0 interns per year undertaking the programme.</w:t>
      </w:r>
      <w:r w:rsidR="00227945" w:rsidRPr="001C2A4C">
        <w:rPr>
          <w:sz w:val="24"/>
          <w:szCs w:val="24"/>
        </w:rPr>
        <w:br/>
      </w:r>
    </w:p>
    <w:p w14:paraId="07692B54" w14:textId="77777777" w:rsidR="00DA679B" w:rsidRDefault="00213E6E">
      <w:pPr>
        <w:pStyle w:val="Heading1"/>
        <w:numPr>
          <w:ilvl w:val="0"/>
          <w:numId w:val="1"/>
        </w:numPr>
        <w:spacing w:after="120"/>
        <w:ind w:left="709" w:hanging="709"/>
        <w:rPr>
          <w:sz w:val="32"/>
          <w:szCs w:val="32"/>
        </w:rPr>
      </w:pPr>
      <w:bookmarkStart w:id="22" w:name="_44sinio" w:colFirst="0" w:colLast="0"/>
      <w:bookmarkEnd w:id="22"/>
      <w:r>
        <w:rPr>
          <w:sz w:val="28"/>
          <w:szCs w:val="28"/>
        </w:rPr>
        <w:t>CONTINUOUS IMPROVEMENT</w:t>
      </w:r>
    </w:p>
    <w:p w14:paraId="68AFDB21" w14:textId="77777777" w:rsidR="00DA679B" w:rsidRDefault="00422B86">
      <w:pPr>
        <w:numPr>
          <w:ilvl w:val="1"/>
          <w:numId w:val="1"/>
        </w:numPr>
        <w:shd w:val="clear" w:color="auto" w:fill="FFFFFF"/>
        <w:spacing w:after="120"/>
        <w:jc w:val="both"/>
        <w:rPr>
          <w:sz w:val="24"/>
          <w:szCs w:val="24"/>
        </w:rPr>
      </w:pPr>
      <w:r>
        <w:rPr>
          <w:sz w:val="24"/>
          <w:szCs w:val="24"/>
          <w:highlight w:val="white"/>
        </w:rPr>
        <w:t>The supplier will be expected to continually improve the way in which the required Services are to be delivered throughout the Contract duration.</w:t>
      </w:r>
    </w:p>
    <w:p w14:paraId="3D7661DF" w14:textId="77777777" w:rsidR="00DA679B" w:rsidRDefault="00422B86" w:rsidP="00647D5F">
      <w:pPr>
        <w:numPr>
          <w:ilvl w:val="1"/>
          <w:numId w:val="1"/>
        </w:numPr>
        <w:shd w:val="clear" w:color="auto" w:fill="FFFFFF"/>
        <w:spacing w:after="120"/>
        <w:rPr>
          <w:sz w:val="24"/>
          <w:szCs w:val="24"/>
        </w:rPr>
      </w:pPr>
      <w:r>
        <w:rPr>
          <w:sz w:val="24"/>
          <w:szCs w:val="24"/>
          <w:highlight w:val="white"/>
        </w:rPr>
        <w:t>Changes to the way in which the Services are to be delivered must be brought to the Authority’s attention and agreed prior to any changes being implemented.</w:t>
      </w:r>
    </w:p>
    <w:p w14:paraId="01957C89" w14:textId="77777777" w:rsidR="00DA679B" w:rsidRDefault="00DA679B">
      <w:pPr>
        <w:pStyle w:val="Heading2"/>
        <w:spacing w:after="120"/>
        <w:ind w:firstLine="720"/>
        <w:rPr>
          <w:sz w:val="24"/>
          <w:szCs w:val="24"/>
        </w:rPr>
      </w:pPr>
    </w:p>
    <w:p w14:paraId="5ED7430C" w14:textId="77777777" w:rsidR="00DA679B" w:rsidRDefault="00213E6E">
      <w:pPr>
        <w:pStyle w:val="Heading1"/>
        <w:numPr>
          <w:ilvl w:val="0"/>
          <w:numId w:val="1"/>
        </w:numPr>
        <w:rPr>
          <w:sz w:val="32"/>
          <w:szCs w:val="32"/>
        </w:rPr>
      </w:pPr>
      <w:bookmarkStart w:id="23" w:name="_2jxsxqh" w:colFirst="0" w:colLast="0"/>
      <w:bookmarkEnd w:id="23"/>
      <w:r>
        <w:rPr>
          <w:sz w:val="28"/>
          <w:szCs w:val="28"/>
        </w:rPr>
        <w:t>SUSTAINABILITY</w:t>
      </w:r>
    </w:p>
    <w:p w14:paraId="033414CE" w14:textId="77777777" w:rsidR="00ED0D14" w:rsidRDefault="00ED0D14" w:rsidP="00ED0D14">
      <w:pPr>
        <w:pStyle w:val="Heading2"/>
        <w:numPr>
          <w:ilvl w:val="1"/>
          <w:numId w:val="1"/>
        </w:numPr>
        <w:jc w:val="left"/>
        <w:rPr>
          <w:sz w:val="24"/>
          <w:szCs w:val="24"/>
        </w:rPr>
      </w:pPr>
      <w:r>
        <w:rPr>
          <w:sz w:val="24"/>
          <w:szCs w:val="24"/>
        </w:rPr>
        <w:t xml:space="preserve">The supplier acknowledges that the Authority must at all times be seen to be actively promoting Sustainable Development through its environmental, social and economic responsibilities. </w:t>
      </w:r>
    </w:p>
    <w:p w14:paraId="000EE1EE" w14:textId="77777777" w:rsidR="00ED0D14" w:rsidRPr="006D7585" w:rsidRDefault="00ED0D14" w:rsidP="00ED0D14">
      <w:pPr>
        <w:pStyle w:val="Heading2"/>
        <w:numPr>
          <w:ilvl w:val="1"/>
          <w:numId w:val="1"/>
        </w:numPr>
        <w:jc w:val="left"/>
        <w:rPr>
          <w:sz w:val="24"/>
          <w:szCs w:val="24"/>
        </w:rPr>
      </w:pPr>
      <w:r>
        <w:rPr>
          <w:sz w:val="24"/>
          <w:szCs w:val="24"/>
        </w:rPr>
        <w:t xml:space="preserve">The Authority suggests that suppliers provide departments with soft copies of all paperwork, including any supporting statements. If agreed, it would then be the responsibility of the department and selection panel to print their own paperwork. </w:t>
      </w:r>
    </w:p>
    <w:p w14:paraId="55FE18B1" w14:textId="77777777" w:rsidR="00DA679B" w:rsidRPr="00213E6E" w:rsidRDefault="00213E6E">
      <w:pPr>
        <w:pStyle w:val="Heading1"/>
        <w:numPr>
          <w:ilvl w:val="0"/>
          <w:numId w:val="1"/>
        </w:numPr>
        <w:spacing w:after="120"/>
        <w:ind w:left="709" w:hanging="709"/>
        <w:rPr>
          <w:sz w:val="28"/>
          <w:szCs w:val="28"/>
        </w:rPr>
      </w:pPr>
      <w:bookmarkStart w:id="24" w:name="_z337ya" w:colFirst="0" w:colLast="0"/>
      <w:bookmarkEnd w:id="24"/>
      <w:r>
        <w:rPr>
          <w:sz w:val="28"/>
          <w:szCs w:val="28"/>
        </w:rPr>
        <w:t>QUALITY</w:t>
      </w:r>
    </w:p>
    <w:p w14:paraId="5149F0E5" w14:textId="77777777" w:rsidR="00BF4043" w:rsidRDefault="00422B86" w:rsidP="00BF4043">
      <w:pPr>
        <w:pStyle w:val="Heading2"/>
        <w:numPr>
          <w:ilvl w:val="1"/>
          <w:numId w:val="1"/>
        </w:numPr>
        <w:spacing w:after="120"/>
        <w:ind w:left="709" w:hanging="709"/>
        <w:jc w:val="left"/>
        <w:rPr>
          <w:sz w:val="24"/>
          <w:szCs w:val="24"/>
        </w:rPr>
      </w:pPr>
      <w:r>
        <w:rPr>
          <w:sz w:val="24"/>
          <w:szCs w:val="24"/>
        </w:rPr>
        <w:t>The supplier must adhere to and meet the eligibility requirements fo</w:t>
      </w:r>
      <w:r w:rsidR="00A11EEA">
        <w:rPr>
          <w:sz w:val="24"/>
          <w:szCs w:val="24"/>
        </w:rPr>
        <w:t>r th</w:t>
      </w:r>
      <w:r w:rsidR="00C920D3">
        <w:rPr>
          <w:sz w:val="24"/>
          <w:szCs w:val="24"/>
        </w:rPr>
        <w:t>is Open Market Competition</w:t>
      </w:r>
      <w:bookmarkStart w:id="25" w:name="_3j2qqm3" w:colFirst="0" w:colLast="0"/>
      <w:bookmarkEnd w:id="25"/>
      <w:r w:rsidR="00BF4043">
        <w:rPr>
          <w:sz w:val="24"/>
          <w:szCs w:val="24"/>
        </w:rPr>
        <w:t>.</w:t>
      </w:r>
    </w:p>
    <w:p w14:paraId="547CBB97" w14:textId="7D9B7E51" w:rsidR="00DA679B" w:rsidRPr="00BF4043" w:rsidRDefault="00422B86" w:rsidP="00BF4043">
      <w:pPr>
        <w:pStyle w:val="Heading1"/>
        <w:numPr>
          <w:ilvl w:val="0"/>
          <w:numId w:val="1"/>
        </w:numPr>
        <w:spacing w:after="120"/>
        <w:ind w:left="709" w:hanging="709"/>
        <w:rPr>
          <w:sz w:val="28"/>
          <w:szCs w:val="28"/>
        </w:rPr>
      </w:pPr>
      <w:r w:rsidRPr="00BF4043">
        <w:rPr>
          <w:sz w:val="28"/>
          <w:szCs w:val="28"/>
        </w:rPr>
        <w:lastRenderedPageBreak/>
        <w:t>PRICE</w:t>
      </w:r>
    </w:p>
    <w:p w14:paraId="50357814" w14:textId="77777777" w:rsidR="00684023" w:rsidRDefault="00422B86" w:rsidP="00A11EEA">
      <w:pPr>
        <w:pStyle w:val="Heading2"/>
        <w:numPr>
          <w:ilvl w:val="1"/>
          <w:numId w:val="1"/>
        </w:numPr>
        <w:spacing w:after="120"/>
        <w:ind w:left="709" w:hanging="709"/>
        <w:jc w:val="left"/>
        <w:rPr>
          <w:sz w:val="24"/>
          <w:szCs w:val="24"/>
        </w:rPr>
      </w:pPr>
      <w:r>
        <w:rPr>
          <w:sz w:val="24"/>
          <w:szCs w:val="24"/>
        </w:rPr>
        <w:t>Prices are to be subm</w:t>
      </w:r>
      <w:r w:rsidR="00A11EEA">
        <w:rPr>
          <w:sz w:val="24"/>
          <w:szCs w:val="24"/>
        </w:rPr>
        <w:t xml:space="preserve">itted via the e-Sourcing Suite </w:t>
      </w:r>
      <w:r>
        <w:rPr>
          <w:sz w:val="24"/>
          <w:szCs w:val="24"/>
        </w:rPr>
        <w:t>Attachment 4 – Price Schedule</w:t>
      </w:r>
      <w:r w:rsidR="00A11EEA">
        <w:rPr>
          <w:sz w:val="24"/>
          <w:szCs w:val="24"/>
        </w:rPr>
        <w:t>,</w:t>
      </w:r>
      <w:r>
        <w:rPr>
          <w:sz w:val="24"/>
          <w:szCs w:val="24"/>
        </w:rPr>
        <w:t xml:space="preserve"> excluding VAT and including all other expense</w:t>
      </w:r>
      <w:r w:rsidR="00A11EEA">
        <w:rPr>
          <w:sz w:val="24"/>
          <w:szCs w:val="24"/>
        </w:rPr>
        <w:t xml:space="preserve">s relating to Contract delivery. </w:t>
      </w:r>
    </w:p>
    <w:p w14:paraId="2E4C8A82" w14:textId="77777777" w:rsidR="00A11EEA" w:rsidRPr="00A11EEA" w:rsidRDefault="00A11EEA" w:rsidP="00A11EEA">
      <w:pPr>
        <w:pStyle w:val="Heading2"/>
        <w:numPr>
          <w:ilvl w:val="1"/>
          <w:numId w:val="1"/>
        </w:numPr>
        <w:spacing w:after="120"/>
        <w:ind w:left="709" w:hanging="709"/>
        <w:jc w:val="left"/>
        <w:rPr>
          <w:sz w:val="24"/>
          <w:szCs w:val="24"/>
        </w:rPr>
      </w:pPr>
      <w:r>
        <w:rPr>
          <w:sz w:val="24"/>
          <w:szCs w:val="24"/>
        </w:rPr>
        <w:t>Prices shall remain firm for the duration of the Contract, including the extension option.</w:t>
      </w:r>
    </w:p>
    <w:p w14:paraId="496A5EA4" w14:textId="77777777" w:rsidR="00DA679B" w:rsidRPr="00A11EEA" w:rsidRDefault="00422B86" w:rsidP="00A11EEA">
      <w:pPr>
        <w:pStyle w:val="Heading1"/>
        <w:numPr>
          <w:ilvl w:val="0"/>
          <w:numId w:val="1"/>
        </w:numPr>
        <w:spacing w:after="120"/>
        <w:ind w:left="709" w:hanging="709"/>
        <w:rPr>
          <w:sz w:val="28"/>
          <w:szCs w:val="28"/>
        </w:rPr>
      </w:pPr>
      <w:bookmarkStart w:id="26" w:name="_1y810tw" w:colFirst="0" w:colLast="0"/>
      <w:bookmarkEnd w:id="26"/>
      <w:r w:rsidRPr="00213E6E">
        <w:rPr>
          <w:sz w:val="28"/>
          <w:szCs w:val="28"/>
        </w:rPr>
        <w:t>STAFF AND CUSTOMER SERVICE</w:t>
      </w:r>
    </w:p>
    <w:p w14:paraId="10BD8303" w14:textId="77777777" w:rsidR="00DA679B" w:rsidRDefault="00422B86" w:rsidP="00684023">
      <w:pPr>
        <w:pStyle w:val="Heading2"/>
        <w:numPr>
          <w:ilvl w:val="1"/>
          <w:numId w:val="1"/>
        </w:numPr>
        <w:spacing w:after="120"/>
        <w:ind w:left="709" w:hanging="709"/>
        <w:jc w:val="left"/>
        <w:rPr>
          <w:sz w:val="24"/>
          <w:szCs w:val="24"/>
        </w:rPr>
      </w:pPr>
      <w:r>
        <w:rPr>
          <w:sz w:val="24"/>
          <w:szCs w:val="24"/>
        </w:rPr>
        <w:t>The Supplier shall provide a sufficient level of resource throughout the duration</w:t>
      </w:r>
      <w:r w:rsidR="00684023">
        <w:rPr>
          <w:sz w:val="24"/>
          <w:szCs w:val="24"/>
        </w:rPr>
        <w:t xml:space="preserve"> of the Contract </w:t>
      </w:r>
      <w:r>
        <w:rPr>
          <w:sz w:val="24"/>
          <w:szCs w:val="24"/>
        </w:rPr>
        <w:t>to consistently deliver a quality service.</w:t>
      </w:r>
    </w:p>
    <w:p w14:paraId="5157BDDD" w14:textId="77777777" w:rsidR="00DA679B" w:rsidRDefault="00422B86" w:rsidP="00684023">
      <w:pPr>
        <w:pStyle w:val="Heading2"/>
        <w:numPr>
          <w:ilvl w:val="1"/>
          <w:numId w:val="1"/>
        </w:numPr>
        <w:spacing w:after="120"/>
        <w:ind w:left="709" w:hanging="709"/>
        <w:jc w:val="left"/>
        <w:rPr>
          <w:sz w:val="24"/>
          <w:szCs w:val="24"/>
        </w:rPr>
      </w:pPr>
      <w:r>
        <w:rPr>
          <w:sz w:val="24"/>
          <w:szCs w:val="24"/>
        </w:rPr>
        <w:t xml:space="preserve">The Supplier’s staff assigned to the Contract shall have the relevant qualifications and experience to deliver the Contract to the required standard. </w:t>
      </w:r>
    </w:p>
    <w:p w14:paraId="2E1BB4D5" w14:textId="1B0D07ED" w:rsidR="00DA679B" w:rsidRDefault="00422B86" w:rsidP="00684023">
      <w:pPr>
        <w:pStyle w:val="Heading2"/>
        <w:numPr>
          <w:ilvl w:val="1"/>
          <w:numId w:val="1"/>
        </w:numPr>
        <w:spacing w:after="120"/>
        <w:ind w:left="709" w:hanging="709"/>
        <w:jc w:val="left"/>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14:paraId="4C1167CE" w14:textId="782B5FE4" w:rsidR="00C85394" w:rsidRPr="00BD5551" w:rsidRDefault="00C85394" w:rsidP="00BD5551"/>
    <w:p w14:paraId="77F51848" w14:textId="77777777" w:rsidR="00DA679B" w:rsidRPr="00213E6E" w:rsidRDefault="00213E6E">
      <w:pPr>
        <w:pStyle w:val="Heading1"/>
        <w:numPr>
          <w:ilvl w:val="0"/>
          <w:numId w:val="1"/>
        </w:numPr>
        <w:spacing w:after="120"/>
        <w:ind w:left="709" w:hanging="709"/>
        <w:rPr>
          <w:sz w:val="24"/>
          <w:szCs w:val="24"/>
        </w:rPr>
      </w:pPr>
      <w:bookmarkStart w:id="27" w:name="_4i7ojhp" w:colFirst="0" w:colLast="0"/>
      <w:bookmarkEnd w:id="27"/>
      <w:r>
        <w:rPr>
          <w:sz w:val="28"/>
          <w:szCs w:val="28"/>
        </w:rPr>
        <w:t>SERVICE LEVELS AND PERFORMANCE</w:t>
      </w:r>
    </w:p>
    <w:p w14:paraId="035EC68F" w14:textId="7FD88852" w:rsidR="00DA679B" w:rsidRDefault="00422B86" w:rsidP="00E62D02">
      <w:pPr>
        <w:pStyle w:val="Heading2"/>
        <w:numPr>
          <w:ilvl w:val="1"/>
          <w:numId w:val="1"/>
        </w:numPr>
        <w:spacing w:after="120"/>
        <w:ind w:left="709" w:hanging="709"/>
        <w:rPr>
          <w:sz w:val="24"/>
          <w:szCs w:val="24"/>
        </w:rPr>
      </w:pPr>
      <w:r>
        <w:rPr>
          <w:sz w:val="24"/>
          <w:szCs w:val="24"/>
        </w:rPr>
        <w:t>The Authority will measure the quality of the Supplier’s delivery by:</w:t>
      </w:r>
    </w:p>
    <w:p w14:paraId="30F2A45B" w14:textId="2AE3343F" w:rsidR="000A4C9B" w:rsidRDefault="000A4C9B" w:rsidP="00BD5551"/>
    <w:p w14:paraId="6958146C" w14:textId="77777777" w:rsidR="000A4C9B" w:rsidRPr="00BD5551" w:rsidRDefault="000A4C9B" w:rsidP="00BD5551"/>
    <w:tbl>
      <w:tblPr>
        <w:tblStyle w:val="a1"/>
        <w:tblW w:w="8972" w:type="dxa"/>
        <w:tblLayout w:type="fixed"/>
        <w:tblLook w:val="0400" w:firstRow="0" w:lastRow="0" w:firstColumn="0" w:lastColumn="0" w:noHBand="0" w:noVBand="1"/>
      </w:tblPr>
      <w:tblGrid>
        <w:gridCol w:w="1246"/>
        <w:gridCol w:w="2268"/>
        <w:gridCol w:w="3402"/>
        <w:gridCol w:w="2056"/>
      </w:tblGrid>
      <w:tr w:rsidR="00DA679B" w14:paraId="28EE2E61" w14:textId="77777777" w:rsidTr="00FD28AA">
        <w:trPr>
          <w:trHeight w:val="480"/>
        </w:trPr>
        <w:tc>
          <w:tcPr>
            <w:tcW w:w="1246" w:type="dxa"/>
            <w:tcBorders>
              <w:top w:val="single" w:sz="24" w:space="0" w:color="000000"/>
              <w:left w:val="single" w:sz="24" w:space="0" w:color="000000"/>
              <w:bottom w:val="single" w:sz="6" w:space="0" w:color="000000"/>
              <w:right w:val="single" w:sz="6" w:space="0" w:color="000000"/>
            </w:tcBorders>
            <w:shd w:val="clear" w:color="auto" w:fill="DBE5F1"/>
            <w:tcMar>
              <w:top w:w="0" w:type="dxa"/>
              <w:left w:w="115" w:type="dxa"/>
              <w:bottom w:w="0" w:type="dxa"/>
              <w:right w:w="115" w:type="dxa"/>
            </w:tcMar>
          </w:tcPr>
          <w:p w14:paraId="65F3FBDE" w14:textId="77777777" w:rsidR="00DA679B" w:rsidRPr="00684023" w:rsidRDefault="00684023" w:rsidP="00684023">
            <w:pPr>
              <w:spacing w:after="240"/>
              <w:ind w:hanging="720"/>
              <w:jc w:val="right"/>
              <w:rPr>
                <w:b/>
                <w:sz w:val="24"/>
                <w:szCs w:val="24"/>
              </w:rPr>
            </w:pPr>
            <w:r>
              <w:rPr>
                <w:sz w:val="24"/>
                <w:szCs w:val="24"/>
              </w:rPr>
              <w:t xml:space="preserve">    </w:t>
            </w:r>
            <w:r w:rsidR="00422B86" w:rsidRPr="00684023">
              <w:rPr>
                <w:sz w:val="24"/>
                <w:szCs w:val="24"/>
              </w:rPr>
              <w:t>KPI/SLA</w:t>
            </w:r>
          </w:p>
        </w:tc>
        <w:tc>
          <w:tcPr>
            <w:tcW w:w="2268" w:type="dxa"/>
            <w:tcBorders>
              <w:top w:val="single" w:sz="24" w:space="0" w:color="000000"/>
              <w:left w:val="single" w:sz="6" w:space="0" w:color="000000"/>
              <w:bottom w:val="single" w:sz="6" w:space="0" w:color="000000"/>
              <w:right w:val="single" w:sz="6" w:space="0" w:color="000000"/>
            </w:tcBorders>
            <w:shd w:val="clear" w:color="auto" w:fill="DBE5F1"/>
            <w:tcMar>
              <w:top w:w="0" w:type="dxa"/>
              <w:left w:w="115" w:type="dxa"/>
              <w:bottom w:w="0" w:type="dxa"/>
              <w:right w:w="115" w:type="dxa"/>
            </w:tcMar>
          </w:tcPr>
          <w:p w14:paraId="5C125C06" w14:textId="77777777" w:rsidR="00DA679B" w:rsidRPr="00684023" w:rsidRDefault="00422B86">
            <w:pPr>
              <w:spacing w:after="240"/>
              <w:ind w:hanging="720"/>
              <w:jc w:val="center"/>
              <w:rPr>
                <w:b/>
                <w:sz w:val="24"/>
                <w:szCs w:val="24"/>
              </w:rPr>
            </w:pPr>
            <w:r w:rsidRPr="00684023">
              <w:rPr>
                <w:sz w:val="24"/>
                <w:szCs w:val="24"/>
              </w:rPr>
              <w:t>Service Area</w:t>
            </w:r>
          </w:p>
        </w:tc>
        <w:tc>
          <w:tcPr>
            <w:tcW w:w="3402" w:type="dxa"/>
            <w:tcBorders>
              <w:top w:val="single" w:sz="24" w:space="0" w:color="000000"/>
              <w:left w:val="single" w:sz="6" w:space="0" w:color="000000"/>
              <w:bottom w:val="single" w:sz="6" w:space="0" w:color="000000"/>
              <w:right w:val="single" w:sz="6" w:space="0" w:color="000000"/>
            </w:tcBorders>
            <w:shd w:val="clear" w:color="auto" w:fill="DBE5F1"/>
            <w:tcMar>
              <w:top w:w="0" w:type="dxa"/>
              <w:left w:w="115" w:type="dxa"/>
              <w:bottom w:w="0" w:type="dxa"/>
              <w:right w:w="115" w:type="dxa"/>
            </w:tcMar>
          </w:tcPr>
          <w:p w14:paraId="47612CFE" w14:textId="77777777" w:rsidR="00DA679B" w:rsidRPr="00684023" w:rsidRDefault="00422B86">
            <w:pPr>
              <w:spacing w:after="240"/>
              <w:ind w:hanging="720"/>
              <w:jc w:val="center"/>
              <w:rPr>
                <w:b/>
                <w:sz w:val="24"/>
                <w:szCs w:val="24"/>
              </w:rPr>
            </w:pPr>
            <w:r w:rsidRPr="00684023">
              <w:rPr>
                <w:sz w:val="24"/>
                <w:szCs w:val="24"/>
              </w:rPr>
              <w:t>KPI/SLA description</w:t>
            </w:r>
          </w:p>
        </w:tc>
        <w:tc>
          <w:tcPr>
            <w:tcW w:w="2056" w:type="dxa"/>
            <w:tcBorders>
              <w:top w:val="single" w:sz="24" w:space="0" w:color="000000"/>
              <w:left w:val="single" w:sz="6" w:space="0" w:color="000000"/>
              <w:bottom w:val="single" w:sz="6" w:space="0" w:color="000000"/>
              <w:right w:val="single" w:sz="24" w:space="0" w:color="000000"/>
            </w:tcBorders>
            <w:shd w:val="clear" w:color="auto" w:fill="DBE5F1"/>
            <w:tcMar>
              <w:top w:w="0" w:type="dxa"/>
              <w:left w:w="115" w:type="dxa"/>
              <w:bottom w:w="0" w:type="dxa"/>
              <w:right w:w="115" w:type="dxa"/>
            </w:tcMar>
          </w:tcPr>
          <w:p w14:paraId="7607EBCE" w14:textId="77777777" w:rsidR="00DA679B" w:rsidRPr="00684023" w:rsidRDefault="00422B86">
            <w:pPr>
              <w:spacing w:after="240"/>
              <w:ind w:hanging="720"/>
              <w:jc w:val="center"/>
              <w:rPr>
                <w:b/>
                <w:sz w:val="24"/>
                <w:szCs w:val="24"/>
              </w:rPr>
            </w:pPr>
            <w:r w:rsidRPr="00684023">
              <w:rPr>
                <w:sz w:val="24"/>
                <w:szCs w:val="24"/>
              </w:rPr>
              <w:t>Target</w:t>
            </w:r>
          </w:p>
        </w:tc>
      </w:tr>
      <w:tr w:rsidR="00DA679B" w14:paraId="058CDCC2" w14:textId="77777777" w:rsidTr="00FD28AA">
        <w:trPr>
          <w:trHeight w:val="1200"/>
        </w:trPr>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5476127C" w14:textId="77777777" w:rsidR="00DA679B" w:rsidRDefault="00422B86">
            <w:pPr>
              <w:spacing w:after="240"/>
              <w:ind w:hanging="720"/>
              <w:jc w:val="center"/>
              <w:rPr>
                <w:b/>
                <w:sz w:val="24"/>
                <w:szCs w:val="24"/>
              </w:rPr>
            </w:pPr>
            <w:r>
              <w:rPr>
                <w:sz w:val="24"/>
                <w:szCs w:val="24"/>
                <w:highlight w:val="white"/>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0AFF151" w14:textId="77777777" w:rsidR="00DA679B" w:rsidRDefault="00C13F2C">
            <w:pPr>
              <w:rPr>
                <w:sz w:val="24"/>
                <w:szCs w:val="24"/>
              </w:rPr>
            </w:pPr>
            <w:r>
              <w:rPr>
                <w:sz w:val="24"/>
                <w:szCs w:val="24"/>
                <w:highlight w:val="white"/>
              </w:rPr>
              <w:t>Planning</w:t>
            </w:r>
          </w:p>
        </w:tc>
        <w:tc>
          <w:tcPr>
            <w:tcW w:w="34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8C99B34" w14:textId="77777777" w:rsidR="00DA679B" w:rsidRDefault="00C13F2C">
            <w:pPr>
              <w:spacing w:after="240"/>
              <w:rPr>
                <w:sz w:val="24"/>
                <w:szCs w:val="24"/>
              </w:rPr>
            </w:pPr>
            <w:r>
              <w:rPr>
                <w:sz w:val="24"/>
                <w:szCs w:val="24"/>
                <w:highlight w:val="white"/>
              </w:rPr>
              <w:t>The potential supplier will meet with the Authority and if required, the existing supplier will</w:t>
            </w:r>
            <w:r w:rsidR="00422B86">
              <w:rPr>
                <w:sz w:val="24"/>
                <w:szCs w:val="24"/>
                <w:highlight w:val="white"/>
              </w:rPr>
              <w:t xml:space="preserve"> provide an implementation plan within 2 weeks of the contract being awarded.</w:t>
            </w:r>
          </w:p>
        </w:tc>
        <w:tc>
          <w:tcPr>
            <w:tcW w:w="2056"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5E0BCB8E" w14:textId="77777777" w:rsidR="00C13F2C" w:rsidRDefault="00C13F2C">
            <w:pPr>
              <w:spacing w:after="240"/>
              <w:rPr>
                <w:sz w:val="24"/>
                <w:szCs w:val="24"/>
              </w:rPr>
            </w:pPr>
            <w:r>
              <w:rPr>
                <w:sz w:val="24"/>
                <w:szCs w:val="24"/>
              </w:rPr>
              <w:t>Within 2 weeks of Contract award</w:t>
            </w:r>
          </w:p>
        </w:tc>
      </w:tr>
      <w:tr w:rsidR="00DA679B" w14:paraId="511AF7A6" w14:textId="77777777" w:rsidTr="00FD28AA">
        <w:trPr>
          <w:trHeight w:val="480"/>
        </w:trPr>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07FDAD9C" w14:textId="77777777" w:rsidR="00DA679B" w:rsidRDefault="00422B86">
            <w:pPr>
              <w:spacing w:after="240"/>
              <w:ind w:hanging="720"/>
              <w:jc w:val="center"/>
              <w:rPr>
                <w:b/>
                <w:sz w:val="24"/>
                <w:szCs w:val="24"/>
              </w:rPr>
            </w:pPr>
            <w:r>
              <w:rPr>
                <w:sz w:val="24"/>
                <w:szCs w:val="24"/>
                <w:highlight w:val="white"/>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9F9F6D1" w14:textId="6931AA99" w:rsidR="00DA679B" w:rsidRDefault="00D1555E">
            <w:pPr>
              <w:rPr>
                <w:sz w:val="24"/>
                <w:szCs w:val="24"/>
              </w:rPr>
            </w:pPr>
            <w:r>
              <w:rPr>
                <w:sz w:val="24"/>
                <w:szCs w:val="24"/>
              </w:rPr>
              <w:t>Reporting</w:t>
            </w:r>
            <w:r w:rsidR="00422B86">
              <w:rPr>
                <w:sz w:val="24"/>
                <w:szCs w:val="24"/>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57E6BCA" w14:textId="69342E20" w:rsidR="00DA679B" w:rsidRDefault="00422B86" w:rsidP="00C8395D">
            <w:pPr>
              <w:rPr>
                <w:sz w:val="24"/>
                <w:szCs w:val="24"/>
              </w:rPr>
            </w:pPr>
            <w:r>
              <w:rPr>
                <w:sz w:val="24"/>
                <w:szCs w:val="24"/>
                <w:highlight w:val="white"/>
              </w:rPr>
              <w:t>The su</w:t>
            </w:r>
            <w:r w:rsidR="00C8395D">
              <w:rPr>
                <w:sz w:val="24"/>
                <w:szCs w:val="24"/>
                <w:highlight w:val="white"/>
              </w:rPr>
              <w:t>pplier will update the Authority</w:t>
            </w:r>
            <w:r w:rsidR="00D1555E">
              <w:rPr>
                <w:sz w:val="24"/>
                <w:szCs w:val="24"/>
                <w:highlight w:val="white"/>
              </w:rPr>
              <w:t xml:space="preserve"> (either remotely</w:t>
            </w:r>
            <w:r>
              <w:rPr>
                <w:sz w:val="24"/>
                <w:szCs w:val="24"/>
                <w:highlight w:val="white"/>
              </w:rPr>
              <w:t xml:space="preserve"> or face </w:t>
            </w:r>
            <w:r w:rsidR="00D1555E">
              <w:rPr>
                <w:sz w:val="24"/>
                <w:szCs w:val="24"/>
                <w:highlight w:val="white"/>
              </w:rPr>
              <w:t>to face)</w:t>
            </w:r>
            <w:r>
              <w:rPr>
                <w:sz w:val="24"/>
                <w:szCs w:val="24"/>
                <w:highlight w:val="white"/>
              </w:rPr>
              <w:t xml:space="preserve"> t</w:t>
            </w:r>
            <w:r w:rsidR="00D1555E">
              <w:rPr>
                <w:sz w:val="24"/>
                <w:szCs w:val="24"/>
                <w:highlight w:val="white"/>
              </w:rPr>
              <w:t>o update on progress and to plan and prepare for the following week.</w:t>
            </w:r>
            <w:r>
              <w:rPr>
                <w:sz w:val="24"/>
                <w:szCs w:val="24"/>
                <w:highlight w:val="white"/>
              </w:rPr>
              <w:t xml:space="preserve"> </w:t>
            </w:r>
          </w:p>
        </w:tc>
        <w:tc>
          <w:tcPr>
            <w:tcW w:w="2056"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0DFA299C" w14:textId="46612C79" w:rsidR="00D1555E" w:rsidRDefault="00D1555E">
            <w:pPr>
              <w:rPr>
                <w:sz w:val="24"/>
                <w:szCs w:val="24"/>
              </w:rPr>
            </w:pPr>
            <w:r>
              <w:rPr>
                <w:sz w:val="24"/>
                <w:szCs w:val="24"/>
              </w:rPr>
              <w:t>Weekly</w:t>
            </w:r>
          </w:p>
        </w:tc>
      </w:tr>
      <w:tr w:rsidR="00DA679B" w14:paraId="18234B0F" w14:textId="77777777" w:rsidTr="00FD28AA">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129B7B11" w14:textId="77777777" w:rsidR="00DA679B" w:rsidRDefault="00422B86">
            <w:pPr>
              <w:spacing w:after="240"/>
              <w:ind w:hanging="720"/>
              <w:jc w:val="center"/>
              <w:rPr>
                <w:b/>
                <w:sz w:val="24"/>
                <w:szCs w:val="24"/>
              </w:rPr>
            </w:pPr>
            <w:r>
              <w:rPr>
                <w:sz w:val="24"/>
                <w:szCs w:val="24"/>
                <w:highlight w:val="white"/>
              </w:rPr>
              <w:t>3</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1CCF3E5" w14:textId="10234084" w:rsidR="00DA679B" w:rsidRDefault="00D1555E">
            <w:pPr>
              <w:rPr>
                <w:sz w:val="24"/>
                <w:szCs w:val="24"/>
              </w:rPr>
            </w:pPr>
            <w:r>
              <w:rPr>
                <w:sz w:val="24"/>
                <w:szCs w:val="24"/>
              </w:rPr>
              <w:t>Reporting</w:t>
            </w:r>
          </w:p>
        </w:tc>
        <w:tc>
          <w:tcPr>
            <w:tcW w:w="3402" w:type="dxa"/>
            <w:tcBorders>
              <w:top w:val="nil"/>
              <w:left w:val="nil"/>
              <w:bottom w:val="single" w:sz="8" w:space="0" w:color="000000"/>
              <w:right w:val="single" w:sz="8" w:space="0" w:color="000000"/>
            </w:tcBorders>
            <w:tcMar>
              <w:top w:w="100" w:type="dxa"/>
              <w:left w:w="120" w:type="dxa"/>
              <w:bottom w:w="100" w:type="dxa"/>
              <w:right w:w="120" w:type="dxa"/>
            </w:tcMar>
          </w:tcPr>
          <w:p w14:paraId="5EB58549" w14:textId="0575BB20" w:rsidR="00DA679B" w:rsidRDefault="00422B86" w:rsidP="00BF3D9F">
            <w:pPr>
              <w:rPr>
                <w:sz w:val="24"/>
                <w:szCs w:val="24"/>
              </w:rPr>
            </w:pPr>
            <w:r>
              <w:rPr>
                <w:sz w:val="24"/>
                <w:szCs w:val="24"/>
              </w:rPr>
              <w:t>The supplier will report any issues that arise immediately and bring the</w:t>
            </w:r>
            <w:r w:rsidR="00BF3D9F">
              <w:rPr>
                <w:sz w:val="24"/>
                <w:szCs w:val="24"/>
              </w:rPr>
              <w:t>m to the attention of the Authority</w:t>
            </w:r>
            <w:r>
              <w:rPr>
                <w:sz w:val="24"/>
                <w:szCs w:val="24"/>
              </w:rPr>
              <w:t xml:space="preserve"> with proposals to address the issues.</w:t>
            </w:r>
          </w:p>
        </w:tc>
        <w:tc>
          <w:tcPr>
            <w:tcW w:w="2056" w:type="dxa"/>
            <w:tcBorders>
              <w:top w:val="nil"/>
              <w:left w:val="nil"/>
              <w:bottom w:val="single" w:sz="8" w:space="0" w:color="000000"/>
              <w:right w:val="single" w:sz="24" w:space="0" w:color="000000"/>
            </w:tcBorders>
            <w:tcMar>
              <w:top w:w="100" w:type="dxa"/>
              <w:left w:w="120" w:type="dxa"/>
              <w:bottom w:w="100" w:type="dxa"/>
              <w:right w:w="120" w:type="dxa"/>
            </w:tcMar>
          </w:tcPr>
          <w:p w14:paraId="74C72D57" w14:textId="4E2628D7" w:rsidR="00DA679B" w:rsidRDefault="00BF3D9F">
            <w:pPr>
              <w:rPr>
                <w:sz w:val="24"/>
                <w:szCs w:val="24"/>
              </w:rPr>
            </w:pPr>
            <w:r>
              <w:rPr>
                <w:sz w:val="24"/>
                <w:szCs w:val="24"/>
              </w:rPr>
              <w:t>Ongoing throughout contract duration</w:t>
            </w:r>
          </w:p>
        </w:tc>
      </w:tr>
      <w:tr w:rsidR="00DA679B" w14:paraId="51014809" w14:textId="77777777" w:rsidTr="00FD28AA">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1D033A05" w14:textId="77777777" w:rsidR="00DA679B" w:rsidRDefault="00422B86">
            <w:pPr>
              <w:spacing w:after="240"/>
              <w:ind w:hanging="720"/>
              <w:jc w:val="center"/>
              <w:rPr>
                <w:sz w:val="24"/>
                <w:szCs w:val="24"/>
                <w:highlight w:val="white"/>
              </w:rPr>
            </w:pPr>
            <w:r>
              <w:rPr>
                <w:sz w:val="24"/>
                <w:szCs w:val="24"/>
                <w:highlight w:val="white"/>
              </w:rPr>
              <w:lastRenderedPageBreak/>
              <w:t>4</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D594CE" w14:textId="15791D41" w:rsidR="00DA679B" w:rsidRDefault="00BF3D9F">
            <w:pPr>
              <w:rPr>
                <w:sz w:val="24"/>
                <w:szCs w:val="24"/>
              </w:rPr>
            </w:pPr>
            <w:r>
              <w:rPr>
                <w:sz w:val="24"/>
                <w:szCs w:val="24"/>
              </w:rPr>
              <w:t>Core</w:t>
            </w:r>
            <w:r w:rsidR="00422B86">
              <w:rPr>
                <w:sz w:val="24"/>
                <w:szCs w:val="24"/>
              </w:rPr>
              <w:t xml:space="preserve"> </w:t>
            </w:r>
          </w:p>
        </w:tc>
        <w:tc>
          <w:tcPr>
            <w:tcW w:w="3402" w:type="dxa"/>
            <w:tcBorders>
              <w:top w:val="nil"/>
              <w:left w:val="nil"/>
              <w:bottom w:val="single" w:sz="8" w:space="0" w:color="000000"/>
              <w:right w:val="single" w:sz="8" w:space="0" w:color="000000"/>
            </w:tcBorders>
            <w:tcMar>
              <w:top w:w="100" w:type="dxa"/>
              <w:left w:w="120" w:type="dxa"/>
              <w:bottom w:w="100" w:type="dxa"/>
              <w:right w:w="120" w:type="dxa"/>
            </w:tcMar>
          </w:tcPr>
          <w:p w14:paraId="5FBA6525" w14:textId="77777777" w:rsidR="00DA679B" w:rsidRDefault="00422B86" w:rsidP="00BF3D9F">
            <w:pPr>
              <w:rPr>
                <w:sz w:val="24"/>
                <w:szCs w:val="24"/>
              </w:rPr>
            </w:pPr>
            <w:r>
              <w:rPr>
                <w:sz w:val="24"/>
                <w:szCs w:val="24"/>
              </w:rPr>
              <w:t>The supplier will provide data on their outreach work, candidate engagement and progression of applications.</w:t>
            </w:r>
          </w:p>
        </w:tc>
        <w:tc>
          <w:tcPr>
            <w:tcW w:w="2056" w:type="dxa"/>
            <w:tcBorders>
              <w:top w:val="nil"/>
              <w:left w:val="nil"/>
              <w:bottom w:val="single" w:sz="8" w:space="0" w:color="000000"/>
              <w:right w:val="single" w:sz="24" w:space="0" w:color="000000"/>
            </w:tcBorders>
            <w:tcMar>
              <w:top w:w="100" w:type="dxa"/>
              <w:left w:w="120" w:type="dxa"/>
              <w:bottom w:w="100" w:type="dxa"/>
              <w:right w:w="120" w:type="dxa"/>
            </w:tcMar>
          </w:tcPr>
          <w:p w14:paraId="0CC73322" w14:textId="06F60B87" w:rsidR="00DA679B" w:rsidRDefault="00AC7049">
            <w:pPr>
              <w:rPr>
                <w:sz w:val="24"/>
                <w:szCs w:val="24"/>
              </w:rPr>
            </w:pPr>
            <w:r>
              <w:rPr>
                <w:sz w:val="24"/>
                <w:szCs w:val="24"/>
              </w:rPr>
              <w:t>Weekly</w:t>
            </w:r>
          </w:p>
        </w:tc>
      </w:tr>
      <w:tr w:rsidR="00DA679B" w14:paraId="3AFBB0BE" w14:textId="77777777" w:rsidTr="00FD28AA">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39357350" w14:textId="77777777" w:rsidR="00DA679B" w:rsidRDefault="00422B86">
            <w:pPr>
              <w:spacing w:after="240"/>
              <w:ind w:hanging="720"/>
              <w:jc w:val="center"/>
              <w:rPr>
                <w:sz w:val="24"/>
                <w:szCs w:val="24"/>
                <w:highlight w:val="white"/>
              </w:rPr>
            </w:pPr>
            <w:r>
              <w:rPr>
                <w:sz w:val="24"/>
                <w:szCs w:val="24"/>
                <w:highlight w:val="white"/>
              </w:rPr>
              <w:t>5</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2958912" w14:textId="67122AAB" w:rsidR="00DA679B" w:rsidRDefault="00BF3D9F">
            <w:pPr>
              <w:rPr>
                <w:sz w:val="24"/>
                <w:szCs w:val="24"/>
              </w:rPr>
            </w:pPr>
            <w:r>
              <w:rPr>
                <w:sz w:val="24"/>
                <w:szCs w:val="24"/>
              </w:rPr>
              <w:t>Core</w:t>
            </w:r>
          </w:p>
        </w:tc>
        <w:tc>
          <w:tcPr>
            <w:tcW w:w="3402" w:type="dxa"/>
            <w:tcBorders>
              <w:top w:val="nil"/>
              <w:left w:val="nil"/>
              <w:bottom w:val="single" w:sz="8" w:space="0" w:color="000000"/>
              <w:right w:val="single" w:sz="8" w:space="0" w:color="000000"/>
            </w:tcBorders>
            <w:tcMar>
              <w:top w:w="100" w:type="dxa"/>
              <w:left w:w="120" w:type="dxa"/>
              <w:bottom w:w="100" w:type="dxa"/>
              <w:right w:w="120" w:type="dxa"/>
            </w:tcMar>
          </w:tcPr>
          <w:p w14:paraId="4DB85C8B" w14:textId="4C46B524" w:rsidR="00DA679B" w:rsidRDefault="00422B86">
            <w:pPr>
              <w:rPr>
                <w:sz w:val="24"/>
                <w:szCs w:val="24"/>
              </w:rPr>
            </w:pPr>
            <w:r>
              <w:rPr>
                <w:sz w:val="24"/>
                <w:szCs w:val="24"/>
              </w:rPr>
              <w:t xml:space="preserve">The </w:t>
            </w:r>
            <w:r w:rsidR="00BF3D9F">
              <w:rPr>
                <w:sz w:val="24"/>
                <w:szCs w:val="24"/>
              </w:rPr>
              <w:t>supplier will provide the Authority</w:t>
            </w:r>
            <w:r>
              <w:rPr>
                <w:sz w:val="24"/>
                <w:szCs w:val="24"/>
              </w:rPr>
              <w:t xml:space="preserve"> with an agreed number of candidates for the internship. </w:t>
            </w:r>
          </w:p>
        </w:tc>
        <w:tc>
          <w:tcPr>
            <w:tcW w:w="2056" w:type="dxa"/>
            <w:tcBorders>
              <w:top w:val="nil"/>
              <w:left w:val="nil"/>
              <w:bottom w:val="single" w:sz="8" w:space="0" w:color="000000"/>
              <w:right w:val="single" w:sz="24" w:space="0" w:color="000000"/>
            </w:tcBorders>
            <w:tcMar>
              <w:top w:w="100" w:type="dxa"/>
              <w:left w:w="120" w:type="dxa"/>
              <w:bottom w:w="100" w:type="dxa"/>
              <w:right w:w="120" w:type="dxa"/>
            </w:tcMar>
          </w:tcPr>
          <w:p w14:paraId="34C314A4" w14:textId="2C1D7477" w:rsidR="00DA679B" w:rsidRDefault="00AC7049">
            <w:pPr>
              <w:rPr>
                <w:sz w:val="24"/>
                <w:szCs w:val="24"/>
              </w:rPr>
            </w:pPr>
            <w:r>
              <w:rPr>
                <w:sz w:val="24"/>
                <w:szCs w:val="24"/>
              </w:rPr>
              <w:t>Prior to application sifting phase</w:t>
            </w:r>
          </w:p>
        </w:tc>
      </w:tr>
      <w:tr w:rsidR="00DA679B" w14:paraId="04CB6EE9" w14:textId="77777777" w:rsidTr="00FD28AA">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64B848B4" w14:textId="77777777" w:rsidR="00DA679B" w:rsidRDefault="00422B86">
            <w:pPr>
              <w:spacing w:after="240"/>
              <w:ind w:hanging="720"/>
              <w:jc w:val="center"/>
              <w:rPr>
                <w:sz w:val="24"/>
                <w:szCs w:val="24"/>
                <w:highlight w:val="white"/>
              </w:rPr>
            </w:pPr>
            <w:r>
              <w:rPr>
                <w:sz w:val="24"/>
                <w:szCs w:val="24"/>
                <w:highlight w:val="white"/>
              </w:rPr>
              <w:t>6</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CCA1FDF" w14:textId="6D8F8783" w:rsidR="00DA679B" w:rsidRDefault="00BF3D9F">
            <w:pPr>
              <w:rPr>
                <w:sz w:val="24"/>
                <w:szCs w:val="24"/>
              </w:rPr>
            </w:pPr>
            <w:r>
              <w:rPr>
                <w:sz w:val="24"/>
                <w:szCs w:val="24"/>
              </w:rPr>
              <w:t>Core</w:t>
            </w:r>
          </w:p>
        </w:tc>
        <w:tc>
          <w:tcPr>
            <w:tcW w:w="3402" w:type="dxa"/>
            <w:tcBorders>
              <w:top w:val="nil"/>
              <w:left w:val="nil"/>
              <w:bottom w:val="single" w:sz="8" w:space="0" w:color="000000"/>
              <w:right w:val="single" w:sz="8" w:space="0" w:color="000000"/>
            </w:tcBorders>
            <w:tcMar>
              <w:top w:w="100" w:type="dxa"/>
              <w:left w:w="120" w:type="dxa"/>
              <w:bottom w:w="100" w:type="dxa"/>
              <w:right w:w="120" w:type="dxa"/>
            </w:tcMar>
          </w:tcPr>
          <w:p w14:paraId="413578DE" w14:textId="77777777" w:rsidR="00DA679B" w:rsidRDefault="00422B86">
            <w:pPr>
              <w:rPr>
                <w:sz w:val="24"/>
                <w:szCs w:val="24"/>
              </w:rPr>
            </w:pPr>
            <w:r>
              <w:rPr>
                <w:sz w:val="24"/>
                <w:szCs w:val="24"/>
              </w:rPr>
              <w:t xml:space="preserve">The supplier will provide the CS departments involved in the internship with training on how to manage candidates with Autism. </w:t>
            </w:r>
          </w:p>
        </w:tc>
        <w:tc>
          <w:tcPr>
            <w:tcW w:w="2056" w:type="dxa"/>
            <w:tcBorders>
              <w:top w:val="nil"/>
              <w:left w:val="nil"/>
              <w:bottom w:val="single" w:sz="8" w:space="0" w:color="000000"/>
              <w:right w:val="single" w:sz="24" w:space="0" w:color="000000"/>
            </w:tcBorders>
            <w:tcMar>
              <w:top w:w="100" w:type="dxa"/>
              <w:left w:w="120" w:type="dxa"/>
              <w:bottom w:w="100" w:type="dxa"/>
              <w:right w:w="120" w:type="dxa"/>
            </w:tcMar>
          </w:tcPr>
          <w:p w14:paraId="3B6AA1BC" w14:textId="6C83BE4B" w:rsidR="00DA679B" w:rsidRDefault="00AC7049">
            <w:pPr>
              <w:rPr>
                <w:sz w:val="24"/>
                <w:szCs w:val="24"/>
              </w:rPr>
            </w:pPr>
            <w:r>
              <w:rPr>
                <w:sz w:val="24"/>
                <w:szCs w:val="24"/>
              </w:rPr>
              <w:t>Prior to commencement of internship</w:t>
            </w:r>
          </w:p>
        </w:tc>
      </w:tr>
      <w:tr w:rsidR="00DA679B" w14:paraId="6B017FAA" w14:textId="77777777" w:rsidTr="00FD28AA">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0B6A8A4F" w14:textId="77777777" w:rsidR="00DA679B" w:rsidRDefault="00422B86">
            <w:pPr>
              <w:spacing w:after="240"/>
              <w:ind w:hanging="720"/>
              <w:jc w:val="center"/>
              <w:rPr>
                <w:sz w:val="24"/>
                <w:szCs w:val="24"/>
                <w:highlight w:val="white"/>
              </w:rPr>
            </w:pPr>
            <w:r>
              <w:rPr>
                <w:sz w:val="24"/>
                <w:szCs w:val="24"/>
                <w:highlight w:val="white"/>
              </w:rPr>
              <w:t>7</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48ABE1" w14:textId="29CE56A8" w:rsidR="00DA679B" w:rsidRDefault="0012160C">
            <w:pPr>
              <w:rPr>
                <w:sz w:val="24"/>
                <w:szCs w:val="24"/>
              </w:rPr>
            </w:pPr>
            <w:r>
              <w:rPr>
                <w:sz w:val="24"/>
                <w:szCs w:val="24"/>
              </w:rPr>
              <w:t>Core</w:t>
            </w:r>
            <w:r w:rsidR="00422B86">
              <w:rPr>
                <w:sz w:val="24"/>
                <w:szCs w:val="24"/>
              </w:rPr>
              <w:t xml:space="preserve"> </w:t>
            </w:r>
          </w:p>
        </w:tc>
        <w:tc>
          <w:tcPr>
            <w:tcW w:w="3402" w:type="dxa"/>
            <w:tcBorders>
              <w:top w:val="nil"/>
              <w:left w:val="nil"/>
              <w:bottom w:val="single" w:sz="8" w:space="0" w:color="000000"/>
              <w:right w:val="single" w:sz="8" w:space="0" w:color="000000"/>
            </w:tcBorders>
            <w:tcMar>
              <w:top w:w="100" w:type="dxa"/>
              <w:left w:w="120" w:type="dxa"/>
              <w:bottom w:w="100" w:type="dxa"/>
              <w:right w:w="120" w:type="dxa"/>
            </w:tcMar>
          </w:tcPr>
          <w:p w14:paraId="2BF68C8A" w14:textId="77777777" w:rsidR="00DA679B" w:rsidRDefault="00422B86" w:rsidP="00BF3D9F">
            <w:pPr>
              <w:rPr>
                <w:sz w:val="24"/>
                <w:szCs w:val="24"/>
              </w:rPr>
            </w:pPr>
            <w:r>
              <w:rPr>
                <w:sz w:val="24"/>
                <w:szCs w:val="24"/>
              </w:rPr>
              <w:t xml:space="preserve">The supplier will provide support and assistance to the candidates on the internship as well as within their network, to apply for Fast Stream and Early Talent (FSET) programmes and for wider Civil Service recruitment. The supplier will be required to report on how many of the candidates they have supported through this process, along with success rates.   </w:t>
            </w:r>
          </w:p>
        </w:tc>
        <w:tc>
          <w:tcPr>
            <w:tcW w:w="2056" w:type="dxa"/>
            <w:tcBorders>
              <w:top w:val="nil"/>
              <w:left w:val="nil"/>
              <w:bottom w:val="single" w:sz="8" w:space="0" w:color="000000"/>
              <w:right w:val="single" w:sz="24" w:space="0" w:color="000000"/>
            </w:tcBorders>
            <w:tcMar>
              <w:top w:w="100" w:type="dxa"/>
              <w:left w:w="120" w:type="dxa"/>
              <w:bottom w:w="100" w:type="dxa"/>
              <w:right w:w="120" w:type="dxa"/>
            </w:tcMar>
          </w:tcPr>
          <w:p w14:paraId="2C7A4DA5" w14:textId="33440BCA" w:rsidR="00DA679B" w:rsidRDefault="00AC7049">
            <w:pPr>
              <w:rPr>
                <w:sz w:val="24"/>
                <w:szCs w:val="24"/>
              </w:rPr>
            </w:pPr>
            <w:r>
              <w:rPr>
                <w:sz w:val="24"/>
                <w:szCs w:val="24"/>
              </w:rPr>
              <w:t>Ongoing throughout contract duration</w:t>
            </w:r>
            <w:r w:rsidDel="00AC7049">
              <w:rPr>
                <w:sz w:val="24"/>
                <w:szCs w:val="24"/>
              </w:rPr>
              <w:t xml:space="preserve"> </w:t>
            </w:r>
          </w:p>
        </w:tc>
      </w:tr>
      <w:tr w:rsidR="00DA679B" w14:paraId="0E82BDBD" w14:textId="77777777" w:rsidTr="00FD28AA">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338B9CF6" w14:textId="77777777" w:rsidR="00DA679B" w:rsidRDefault="00422B86">
            <w:pPr>
              <w:spacing w:after="240"/>
              <w:ind w:hanging="720"/>
              <w:jc w:val="center"/>
              <w:rPr>
                <w:sz w:val="24"/>
                <w:szCs w:val="24"/>
                <w:highlight w:val="white"/>
              </w:rPr>
            </w:pPr>
            <w:r>
              <w:rPr>
                <w:sz w:val="24"/>
                <w:szCs w:val="24"/>
                <w:highlight w:val="white"/>
              </w:rPr>
              <w:t>8</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E115B1E" w14:textId="38904081" w:rsidR="00DA679B" w:rsidRDefault="0012160C">
            <w:pPr>
              <w:rPr>
                <w:sz w:val="24"/>
                <w:szCs w:val="24"/>
              </w:rPr>
            </w:pPr>
            <w:r>
              <w:rPr>
                <w:sz w:val="24"/>
                <w:szCs w:val="24"/>
              </w:rPr>
              <w:t>Reporting</w:t>
            </w:r>
          </w:p>
        </w:tc>
        <w:tc>
          <w:tcPr>
            <w:tcW w:w="34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AE147E5" w14:textId="6E7D0F3F" w:rsidR="00DA679B" w:rsidRDefault="00422B86">
            <w:pPr>
              <w:rPr>
                <w:sz w:val="24"/>
                <w:szCs w:val="24"/>
                <w:highlight w:val="white"/>
              </w:rPr>
            </w:pPr>
            <w:r>
              <w:rPr>
                <w:sz w:val="24"/>
                <w:szCs w:val="24"/>
                <w:highlight w:val="white"/>
              </w:rPr>
              <w:t>The</w:t>
            </w:r>
            <w:r w:rsidR="0012160C">
              <w:rPr>
                <w:sz w:val="24"/>
                <w:szCs w:val="24"/>
                <w:highlight w:val="white"/>
              </w:rPr>
              <w:t xml:space="preserve"> supplier will provide the Authority</w:t>
            </w:r>
            <w:r>
              <w:rPr>
                <w:sz w:val="24"/>
                <w:szCs w:val="24"/>
                <w:highlight w:val="white"/>
              </w:rPr>
              <w:t xml:space="preserve"> </w:t>
            </w:r>
            <w:r w:rsidR="0012160C">
              <w:rPr>
                <w:sz w:val="24"/>
                <w:szCs w:val="24"/>
                <w:highlight w:val="white"/>
              </w:rPr>
              <w:t xml:space="preserve">with </w:t>
            </w:r>
            <w:r>
              <w:rPr>
                <w:sz w:val="24"/>
                <w:szCs w:val="24"/>
                <w:highlight w:val="white"/>
              </w:rPr>
              <w:t xml:space="preserve">reports and data, including recommendations for the following year (in year 1 and 2) one week before the agreed deadline in order for the client to feedback before a final report (with any necessary amendments) is produced.  </w:t>
            </w:r>
          </w:p>
        </w:tc>
        <w:tc>
          <w:tcPr>
            <w:tcW w:w="2056"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3F8FE64C" w14:textId="1CDA2C77" w:rsidR="00DA679B" w:rsidRDefault="00AC7049">
            <w:pPr>
              <w:rPr>
                <w:sz w:val="24"/>
                <w:szCs w:val="24"/>
              </w:rPr>
            </w:pPr>
            <w:r>
              <w:rPr>
                <w:sz w:val="24"/>
                <w:szCs w:val="24"/>
              </w:rPr>
              <w:t>At one month of completion of internship minus one week</w:t>
            </w:r>
            <w:r w:rsidDel="00AC7049">
              <w:rPr>
                <w:sz w:val="24"/>
                <w:szCs w:val="24"/>
              </w:rPr>
              <w:t xml:space="preserve"> </w:t>
            </w:r>
          </w:p>
        </w:tc>
      </w:tr>
      <w:tr w:rsidR="00DA679B" w14:paraId="13EAFCF7" w14:textId="77777777" w:rsidTr="00FD28AA">
        <w:tc>
          <w:tcPr>
            <w:tcW w:w="1246"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48B5C41E" w14:textId="77777777" w:rsidR="00DA679B" w:rsidRDefault="00422B86">
            <w:pPr>
              <w:spacing w:after="240"/>
              <w:ind w:hanging="720"/>
              <w:jc w:val="center"/>
              <w:rPr>
                <w:sz w:val="24"/>
                <w:szCs w:val="24"/>
                <w:highlight w:val="white"/>
              </w:rPr>
            </w:pPr>
            <w:r>
              <w:rPr>
                <w:sz w:val="24"/>
                <w:szCs w:val="24"/>
                <w:highlight w:val="white"/>
              </w:rPr>
              <w:t>9</w:t>
            </w:r>
          </w:p>
        </w:tc>
        <w:tc>
          <w:tcPr>
            <w:tcW w:w="226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0317F2E" w14:textId="72A9339D" w:rsidR="00DA679B" w:rsidRDefault="0012160C">
            <w:pPr>
              <w:rPr>
                <w:sz w:val="24"/>
                <w:szCs w:val="24"/>
              </w:rPr>
            </w:pPr>
            <w:r>
              <w:rPr>
                <w:sz w:val="24"/>
                <w:szCs w:val="24"/>
              </w:rPr>
              <w:t>Reporting</w:t>
            </w:r>
            <w:r w:rsidR="00422B86">
              <w:rPr>
                <w:sz w:val="24"/>
                <w:szCs w:val="24"/>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5E8B7BE" w14:textId="77777777" w:rsidR="00DA679B" w:rsidRDefault="00422B86">
            <w:pPr>
              <w:rPr>
                <w:sz w:val="24"/>
                <w:szCs w:val="24"/>
                <w:highlight w:val="white"/>
              </w:rPr>
            </w:pPr>
            <w:r>
              <w:rPr>
                <w:sz w:val="24"/>
                <w:szCs w:val="24"/>
                <w:highlight w:val="white"/>
              </w:rPr>
              <w:t xml:space="preserve">The supplier will provide a full report of all findings and recommendations as per FSET quality standards - a standard to where FSET can employ the research </w:t>
            </w:r>
            <w:r>
              <w:rPr>
                <w:sz w:val="24"/>
                <w:szCs w:val="24"/>
                <w:highlight w:val="white"/>
              </w:rPr>
              <w:lastRenderedPageBreak/>
              <w:t>conducted as part of the internal strategy and external partner procurement. This is to be done by the agreed deadline.</w:t>
            </w:r>
          </w:p>
        </w:tc>
        <w:tc>
          <w:tcPr>
            <w:tcW w:w="2056"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4BDDB80F" w14:textId="0FE68F80" w:rsidR="00DA679B" w:rsidRDefault="00AC7049">
            <w:pPr>
              <w:rPr>
                <w:sz w:val="24"/>
                <w:szCs w:val="24"/>
              </w:rPr>
            </w:pPr>
            <w:r>
              <w:rPr>
                <w:sz w:val="24"/>
                <w:szCs w:val="24"/>
              </w:rPr>
              <w:lastRenderedPageBreak/>
              <w:t>At one month of completion of internship</w:t>
            </w:r>
          </w:p>
        </w:tc>
      </w:tr>
    </w:tbl>
    <w:p w14:paraId="38F75770" w14:textId="77777777" w:rsidR="00DA679B" w:rsidRDefault="00DA679B"/>
    <w:p w14:paraId="03E23703" w14:textId="14D06660" w:rsidR="00DA679B" w:rsidRDefault="00C8395D">
      <w:pPr>
        <w:numPr>
          <w:ilvl w:val="1"/>
          <w:numId w:val="1"/>
        </w:numPr>
        <w:shd w:val="clear" w:color="auto" w:fill="FFFFFF"/>
        <w:rPr>
          <w:sz w:val="24"/>
          <w:szCs w:val="24"/>
        </w:rPr>
      </w:pPr>
      <w:r>
        <w:rPr>
          <w:sz w:val="24"/>
          <w:szCs w:val="24"/>
          <w:highlight w:val="white"/>
        </w:rPr>
        <w:t>In the event of receiving any complaints regarding the service or how the programme is conducted,</w:t>
      </w:r>
      <w:r w:rsidR="00422B86">
        <w:rPr>
          <w:sz w:val="24"/>
          <w:szCs w:val="24"/>
          <w:highlight w:val="white"/>
        </w:rPr>
        <w:t xml:space="preserve"> the </w:t>
      </w:r>
      <w:r w:rsidR="00AD4AAF">
        <w:rPr>
          <w:sz w:val="24"/>
          <w:szCs w:val="24"/>
          <w:highlight w:val="white"/>
        </w:rPr>
        <w:t xml:space="preserve">supplier must ensure they maintain a complaints log and the </w:t>
      </w:r>
      <w:r w:rsidR="00422B86">
        <w:rPr>
          <w:sz w:val="24"/>
          <w:szCs w:val="24"/>
          <w:highlight w:val="white"/>
        </w:rPr>
        <w:t>Contract Manager shall take all reasonable steps to ascertain whether t</w:t>
      </w:r>
      <w:r>
        <w:rPr>
          <w:sz w:val="24"/>
          <w:szCs w:val="24"/>
          <w:highlight w:val="white"/>
        </w:rPr>
        <w:t>he complaint is valid and will take steps to resolve the complaint where necessary.</w:t>
      </w:r>
    </w:p>
    <w:p w14:paraId="186520F8" w14:textId="77777777" w:rsidR="00DA679B" w:rsidRDefault="00DA679B">
      <w:pPr>
        <w:rPr>
          <w:sz w:val="24"/>
          <w:szCs w:val="24"/>
        </w:rPr>
      </w:pPr>
    </w:p>
    <w:p w14:paraId="649D61F2" w14:textId="77777777" w:rsidR="00C8395D" w:rsidRPr="00C8395D" w:rsidRDefault="00C8395D" w:rsidP="00C8395D">
      <w:pPr>
        <w:numPr>
          <w:ilvl w:val="1"/>
          <w:numId w:val="1"/>
        </w:numPr>
        <w:shd w:val="clear" w:color="auto" w:fill="FFFFFF"/>
        <w:rPr>
          <w:sz w:val="24"/>
          <w:szCs w:val="24"/>
        </w:rPr>
      </w:pPr>
      <w:r>
        <w:rPr>
          <w:sz w:val="24"/>
          <w:szCs w:val="24"/>
          <w:highlight w:val="white"/>
        </w:rPr>
        <w:t>In the event that the Authority</w:t>
      </w:r>
      <w:r w:rsidR="00422B86">
        <w:rPr>
          <w:sz w:val="24"/>
          <w:szCs w:val="24"/>
          <w:highlight w:val="white"/>
        </w:rPr>
        <w:t xml:space="preserve"> is of the opinion that there has been a breach of</w:t>
      </w:r>
      <w:r>
        <w:rPr>
          <w:sz w:val="24"/>
          <w:szCs w:val="24"/>
          <w:highlight w:val="white"/>
        </w:rPr>
        <w:t xml:space="preserve"> this Contract by the supplier, or the supplie</w:t>
      </w:r>
      <w:r w:rsidR="00422B86">
        <w:rPr>
          <w:sz w:val="24"/>
          <w:szCs w:val="24"/>
          <w:highlight w:val="white"/>
        </w:rPr>
        <w:t>r’s perfo</w:t>
      </w:r>
      <w:r>
        <w:rPr>
          <w:sz w:val="24"/>
          <w:szCs w:val="24"/>
          <w:highlight w:val="white"/>
        </w:rPr>
        <w:t>rmance of its duties under the C</w:t>
      </w:r>
      <w:r w:rsidR="00422B86">
        <w:rPr>
          <w:sz w:val="24"/>
          <w:szCs w:val="24"/>
          <w:highlight w:val="white"/>
        </w:rPr>
        <w:t>ontract has failed to meet t</w:t>
      </w:r>
      <w:r>
        <w:rPr>
          <w:sz w:val="24"/>
          <w:szCs w:val="24"/>
          <w:highlight w:val="white"/>
        </w:rPr>
        <w:t>he requirements, then the Authority</w:t>
      </w:r>
      <w:r w:rsidR="00422B86">
        <w:rPr>
          <w:sz w:val="24"/>
          <w:szCs w:val="24"/>
          <w:highlight w:val="white"/>
        </w:rPr>
        <w:t xml:space="preserve"> ma</w:t>
      </w:r>
      <w:r>
        <w:rPr>
          <w:sz w:val="24"/>
          <w:szCs w:val="24"/>
          <w:highlight w:val="white"/>
        </w:rPr>
        <w:t>y do the following:</w:t>
      </w:r>
    </w:p>
    <w:p w14:paraId="64996C12" w14:textId="77777777" w:rsidR="00C8395D" w:rsidRDefault="00C8395D" w:rsidP="00C8395D">
      <w:pPr>
        <w:pStyle w:val="ListParagraph"/>
        <w:rPr>
          <w:sz w:val="24"/>
          <w:szCs w:val="24"/>
          <w:highlight w:val="white"/>
        </w:rPr>
      </w:pPr>
    </w:p>
    <w:p w14:paraId="19023200" w14:textId="57E17266" w:rsidR="00DA679B" w:rsidRDefault="00C8395D" w:rsidP="005A2099">
      <w:pPr>
        <w:numPr>
          <w:ilvl w:val="2"/>
          <w:numId w:val="1"/>
        </w:numPr>
        <w:shd w:val="clear" w:color="auto" w:fill="FFFFFF"/>
        <w:rPr>
          <w:sz w:val="24"/>
          <w:szCs w:val="24"/>
        </w:rPr>
      </w:pPr>
      <w:r>
        <w:rPr>
          <w:sz w:val="24"/>
          <w:szCs w:val="24"/>
          <w:highlight w:val="white"/>
        </w:rPr>
        <w:t>M</w:t>
      </w:r>
      <w:r w:rsidR="00422B86" w:rsidRPr="00C8395D">
        <w:rPr>
          <w:sz w:val="24"/>
          <w:szCs w:val="24"/>
          <w:highlight w:val="white"/>
        </w:rPr>
        <w:t>ake such deduction from the paym</w:t>
      </w:r>
      <w:r w:rsidRPr="00C8395D">
        <w:rPr>
          <w:sz w:val="24"/>
          <w:szCs w:val="24"/>
          <w:highlight w:val="white"/>
        </w:rPr>
        <w:t>ent to be made to the supplier as the Authority</w:t>
      </w:r>
      <w:r w:rsidR="00422B86" w:rsidRPr="00C8395D">
        <w:rPr>
          <w:sz w:val="24"/>
          <w:szCs w:val="24"/>
          <w:highlight w:val="white"/>
        </w:rPr>
        <w:t xml:space="preserve"> shall reasonably determine to reflect sums paid or sums which would otherwise be payable in respect of such o</w:t>
      </w:r>
      <w:r>
        <w:rPr>
          <w:sz w:val="24"/>
          <w:szCs w:val="24"/>
          <w:highlight w:val="white"/>
        </w:rPr>
        <w:t>f the Services as the supplier</w:t>
      </w:r>
      <w:r w:rsidR="00422B86" w:rsidRPr="00C8395D">
        <w:rPr>
          <w:sz w:val="24"/>
          <w:szCs w:val="24"/>
          <w:highlight w:val="white"/>
        </w:rPr>
        <w:t xml:space="preserve"> shall have either failed to provide or have provided inadequately.</w:t>
      </w:r>
    </w:p>
    <w:p w14:paraId="7EEE8A31" w14:textId="77777777" w:rsidR="005A2099" w:rsidRPr="005A2099" w:rsidRDefault="005A2099" w:rsidP="005A2099">
      <w:pPr>
        <w:shd w:val="clear" w:color="auto" w:fill="FFFFFF"/>
        <w:ind w:left="1800"/>
        <w:rPr>
          <w:sz w:val="24"/>
          <w:szCs w:val="24"/>
        </w:rPr>
      </w:pPr>
    </w:p>
    <w:p w14:paraId="0444D6E3" w14:textId="77777777" w:rsidR="00DA679B" w:rsidRPr="00213E6E" w:rsidRDefault="00213E6E" w:rsidP="00D73D79">
      <w:pPr>
        <w:pStyle w:val="Heading1"/>
        <w:numPr>
          <w:ilvl w:val="0"/>
          <w:numId w:val="1"/>
        </w:numPr>
        <w:spacing w:after="120"/>
        <w:jc w:val="left"/>
        <w:rPr>
          <w:sz w:val="28"/>
          <w:szCs w:val="28"/>
        </w:rPr>
      </w:pPr>
      <w:bookmarkStart w:id="28" w:name="_1ci93xb" w:colFirst="0" w:colLast="0"/>
      <w:bookmarkEnd w:id="28"/>
      <w:r w:rsidRPr="00213E6E">
        <w:rPr>
          <w:sz w:val="28"/>
          <w:szCs w:val="28"/>
        </w:rPr>
        <w:t>SECURITY AND CONFIDENTIALITY REQUIREMENTS</w:t>
      </w:r>
    </w:p>
    <w:p w14:paraId="5FF46E5F" w14:textId="3AA87985" w:rsidR="00DA679B" w:rsidRDefault="00422B86" w:rsidP="00D73D79">
      <w:pPr>
        <w:pStyle w:val="Heading2"/>
        <w:numPr>
          <w:ilvl w:val="1"/>
          <w:numId w:val="1"/>
        </w:numPr>
        <w:shd w:val="clear" w:color="auto" w:fill="FFFFFF"/>
        <w:spacing w:before="360" w:after="80"/>
        <w:jc w:val="left"/>
      </w:pPr>
      <w:bookmarkStart w:id="29" w:name="_ddywkxhkogkj" w:colFirst="0" w:colLast="0"/>
      <w:bookmarkEnd w:id="29"/>
      <w:r w:rsidRPr="00213E6E">
        <w:rPr>
          <w:sz w:val="24"/>
          <w:szCs w:val="24"/>
        </w:rPr>
        <w:t xml:space="preserve">It is important that the supplier employs the appropriate organisational, operational and technological processes and procedures to keep CSHR data safe from unauthorised use or access, loss, destruction, theft or disclosure. The </w:t>
      </w:r>
      <w:r w:rsidR="00ED3A79">
        <w:rPr>
          <w:sz w:val="24"/>
          <w:szCs w:val="24"/>
        </w:rPr>
        <w:t xml:space="preserve">supplier shall share </w:t>
      </w:r>
      <w:r w:rsidR="00ED3A79" w:rsidRPr="00ED3A79">
        <w:rPr>
          <w:color w:val="auto"/>
          <w:sz w:val="24"/>
          <w:szCs w:val="24"/>
          <w:shd w:val="clear" w:color="auto" w:fill="FFFFFF"/>
        </w:rPr>
        <w:t>an up to date ISO 27001 certificate with the Authority. They will also ensure that this is kept up to date for the life of the contract.</w:t>
      </w:r>
    </w:p>
    <w:p w14:paraId="3F3B1D49" w14:textId="77777777" w:rsidR="00DA679B" w:rsidRPr="00ED3A79" w:rsidRDefault="00422B86" w:rsidP="00D73D79">
      <w:pPr>
        <w:pStyle w:val="Heading2"/>
        <w:numPr>
          <w:ilvl w:val="1"/>
          <w:numId w:val="1"/>
        </w:numPr>
        <w:shd w:val="clear" w:color="auto" w:fill="FFFFFF"/>
        <w:spacing w:before="360" w:after="80"/>
        <w:jc w:val="left"/>
        <w:rPr>
          <w:sz w:val="24"/>
          <w:szCs w:val="24"/>
        </w:rPr>
      </w:pPr>
      <w:bookmarkStart w:id="30" w:name="_k2hflr2tb0rp" w:colFirst="0" w:colLast="0"/>
      <w:bookmarkEnd w:id="30"/>
      <w:r w:rsidRPr="00ED3A79">
        <w:rPr>
          <w:sz w:val="24"/>
          <w:szCs w:val="24"/>
        </w:rPr>
        <w:t>The Supplier shall ensure that any and all subcontractors they use are compliant with these security requirements.</w:t>
      </w:r>
    </w:p>
    <w:p w14:paraId="59DF4D23" w14:textId="77777777" w:rsidR="00DA679B" w:rsidRDefault="00422B86" w:rsidP="00D73D79">
      <w:pPr>
        <w:pStyle w:val="Heading2"/>
        <w:numPr>
          <w:ilvl w:val="1"/>
          <w:numId w:val="1"/>
        </w:numPr>
        <w:shd w:val="clear" w:color="auto" w:fill="FFFFFF"/>
        <w:spacing w:before="360" w:after="80"/>
        <w:jc w:val="left"/>
      </w:pPr>
      <w:bookmarkStart w:id="31" w:name="_uextymndruwr" w:colFirst="0" w:colLast="0"/>
      <w:bookmarkEnd w:id="31"/>
      <w:r w:rsidRPr="00213E6E">
        <w:rPr>
          <w:sz w:val="24"/>
          <w:szCs w:val="24"/>
        </w:rPr>
        <w:t>The Supplier will use technologies and tooling that are consistent with the Cabinet Office and National Cyber Security Centre (NCSC) best practices and ensure that all technologies hold data in the UK. The Supplier will need the approval of Cabinet Office before off-shoring any Cabinet Office data.</w:t>
      </w:r>
    </w:p>
    <w:p w14:paraId="6658EBF3" w14:textId="77777777" w:rsidR="003059C2" w:rsidRDefault="00422B86" w:rsidP="003059C2">
      <w:pPr>
        <w:pStyle w:val="Heading2"/>
        <w:numPr>
          <w:ilvl w:val="1"/>
          <w:numId w:val="1"/>
        </w:numPr>
        <w:shd w:val="clear" w:color="auto" w:fill="FFFFFF"/>
        <w:spacing w:before="360" w:after="80"/>
        <w:jc w:val="left"/>
        <w:rPr>
          <w:sz w:val="24"/>
          <w:szCs w:val="24"/>
        </w:rPr>
      </w:pPr>
      <w:bookmarkStart w:id="32" w:name="_99q7pcub27ot" w:colFirst="0" w:colLast="0"/>
      <w:bookmarkEnd w:id="32"/>
      <w:r>
        <w:rPr>
          <w:sz w:val="24"/>
          <w:szCs w:val="24"/>
        </w:rPr>
        <w:t>The Supplier shall implement appropriate technical and organisational measures in an effective way in order to meet the requirements o</w:t>
      </w:r>
      <w:bookmarkStart w:id="33" w:name="_im799rkvjgk7" w:colFirst="0" w:colLast="0"/>
      <w:bookmarkEnd w:id="33"/>
      <w:r w:rsidR="003059C2">
        <w:rPr>
          <w:sz w:val="24"/>
          <w:szCs w:val="24"/>
        </w:rPr>
        <w:t>f:</w:t>
      </w:r>
    </w:p>
    <w:p w14:paraId="7D5C7015" w14:textId="77777777" w:rsidR="00DB100E" w:rsidRDefault="00422B86" w:rsidP="00DB100E">
      <w:pPr>
        <w:pStyle w:val="Heading2"/>
        <w:numPr>
          <w:ilvl w:val="2"/>
          <w:numId w:val="1"/>
        </w:numPr>
        <w:shd w:val="clear" w:color="auto" w:fill="FFFFFF"/>
        <w:spacing w:before="360" w:after="80"/>
        <w:jc w:val="left"/>
        <w:rPr>
          <w:sz w:val="24"/>
          <w:szCs w:val="24"/>
        </w:rPr>
      </w:pPr>
      <w:r w:rsidRPr="003059C2">
        <w:rPr>
          <w:sz w:val="24"/>
          <w:szCs w:val="24"/>
        </w:rPr>
        <w:t>The Data Protection Act (2018) and the General Data Protection Regulation (GDPR</w:t>
      </w:r>
      <w:bookmarkStart w:id="34" w:name="_1sedimw21i4m" w:colFirst="0" w:colLast="0"/>
      <w:bookmarkEnd w:id="34"/>
      <w:r w:rsidR="00DB100E">
        <w:rPr>
          <w:sz w:val="24"/>
          <w:szCs w:val="24"/>
        </w:rPr>
        <w:t>).</w:t>
      </w:r>
    </w:p>
    <w:p w14:paraId="3DBE5FE9" w14:textId="77777777" w:rsidR="00DB100E" w:rsidRDefault="00422B86" w:rsidP="00DB100E">
      <w:pPr>
        <w:pStyle w:val="Heading2"/>
        <w:numPr>
          <w:ilvl w:val="2"/>
          <w:numId w:val="1"/>
        </w:numPr>
        <w:shd w:val="clear" w:color="auto" w:fill="FFFFFF"/>
        <w:spacing w:before="360" w:after="80"/>
        <w:jc w:val="left"/>
        <w:rPr>
          <w:sz w:val="24"/>
          <w:szCs w:val="24"/>
        </w:rPr>
      </w:pPr>
      <w:r w:rsidRPr="00DB100E">
        <w:rPr>
          <w:sz w:val="24"/>
          <w:szCs w:val="24"/>
        </w:rPr>
        <w:lastRenderedPageBreak/>
        <w:t>The Freedom of Information Act (2000</w:t>
      </w:r>
      <w:bookmarkStart w:id="35" w:name="_l2jncaawbuy" w:colFirst="0" w:colLast="0"/>
      <w:bookmarkEnd w:id="35"/>
      <w:r w:rsidR="00DB100E">
        <w:rPr>
          <w:sz w:val="24"/>
          <w:szCs w:val="24"/>
        </w:rPr>
        <w:t>).</w:t>
      </w:r>
    </w:p>
    <w:p w14:paraId="11528C67" w14:textId="77777777" w:rsidR="00DB100E" w:rsidRDefault="00422B86" w:rsidP="00DB100E">
      <w:pPr>
        <w:pStyle w:val="Heading2"/>
        <w:numPr>
          <w:ilvl w:val="2"/>
          <w:numId w:val="1"/>
        </w:numPr>
        <w:shd w:val="clear" w:color="auto" w:fill="FFFFFF"/>
        <w:spacing w:before="360" w:after="80"/>
        <w:jc w:val="left"/>
        <w:rPr>
          <w:sz w:val="24"/>
          <w:szCs w:val="24"/>
        </w:rPr>
      </w:pPr>
      <w:r w:rsidRPr="00DB100E">
        <w:rPr>
          <w:sz w:val="24"/>
          <w:szCs w:val="24"/>
        </w:rPr>
        <w:t>The Privacy and Electronic Communications Regulations (2004</w:t>
      </w:r>
      <w:bookmarkStart w:id="36" w:name="_wt77484ajezw" w:colFirst="0" w:colLast="0"/>
      <w:bookmarkEnd w:id="36"/>
      <w:r w:rsidR="00DB100E">
        <w:rPr>
          <w:sz w:val="24"/>
          <w:szCs w:val="24"/>
        </w:rPr>
        <w:t>).</w:t>
      </w:r>
    </w:p>
    <w:p w14:paraId="1DB3FFF2" w14:textId="719236F0" w:rsidR="00DA679B" w:rsidRPr="00DB100E" w:rsidRDefault="00422B86" w:rsidP="00DB100E">
      <w:pPr>
        <w:pStyle w:val="Heading2"/>
        <w:numPr>
          <w:ilvl w:val="2"/>
          <w:numId w:val="1"/>
        </w:numPr>
        <w:shd w:val="clear" w:color="auto" w:fill="FFFFFF"/>
        <w:spacing w:before="360" w:after="80"/>
        <w:jc w:val="left"/>
        <w:rPr>
          <w:sz w:val="24"/>
          <w:szCs w:val="24"/>
        </w:rPr>
      </w:pPr>
      <w:r w:rsidRPr="00DB100E">
        <w:rPr>
          <w:sz w:val="24"/>
          <w:szCs w:val="24"/>
        </w:rPr>
        <w:t>The Re-Use of Public Sector Information Regulations (2015)</w:t>
      </w:r>
    </w:p>
    <w:p w14:paraId="0B8C14AB" w14:textId="77777777" w:rsidR="00ED3A79" w:rsidRDefault="00422B86" w:rsidP="00ED3A79">
      <w:pPr>
        <w:pStyle w:val="Heading2"/>
        <w:numPr>
          <w:ilvl w:val="1"/>
          <w:numId w:val="1"/>
        </w:numPr>
        <w:shd w:val="clear" w:color="auto" w:fill="FFFFFF"/>
        <w:spacing w:before="360" w:after="80"/>
        <w:rPr>
          <w:sz w:val="24"/>
          <w:szCs w:val="24"/>
        </w:rPr>
      </w:pPr>
      <w:bookmarkStart w:id="37" w:name="_qcgf0e1nrx10" w:colFirst="0" w:colLast="0"/>
      <w:bookmarkEnd w:id="37"/>
      <w:r>
        <w:rPr>
          <w:sz w:val="24"/>
          <w:szCs w:val="24"/>
        </w:rPr>
        <w:t>The Supplier will provide contact details for a Data Protection Officer who is a full-time member of staff reporting directly to senior management who will act as a main point of conta</w:t>
      </w:r>
      <w:r w:rsidR="00ED3A79">
        <w:rPr>
          <w:sz w:val="24"/>
          <w:szCs w:val="24"/>
        </w:rPr>
        <w:t xml:space="preserve">ct for any data-related queries. </w:t>
      </w:r>
    </w:p>
    <w:p w14:paraId="6B248072" w14:textId="77777777" w:rsidR="008A775C" w:rsidRPr="008A775C" w:rsidRDefault="00ED3A79" w:rsidP="008A775C">
      <w:pPr>
        <w:pStyle w:val="Heading2"/>
        <w:numPr>
          <w:ilvl w:val="1"/>
          <w:numId w:val="1"/>
        </w:numPr>
        <w:spacing w:before="360" w:after="80"/>
        <w:jc w:val="left"/>
        <w:rPr>
          <w:sz w:val="24"/>
          <w:szCs w:val="24"/>
        </w:rPr>
      </w:pPr>
      <w:r>
        <w:rPr>
          <w:sz w:val="24"/>
          <w:szCs w:val="24"/>
        </w:rPr>
        <w:t xml:space="preserve">The supplier shall complete the </w:t>
      </w:r>
      <w:r w:rsidRPr="00ED3A79">
        <w:rPr>
          <w:color w:val="auto"/>
          <w:sz w:val="24"/>
          <w:szCs w:val="24"/>
          <w:shd w:val="clear" w:color="auto" w:fill="FFFFFF"/>
        </w:rPr>
        <w:t>Risk Management Documentation to the satisfaction of the Authority within 30 working days of contract award</w:t>
      </w:r>
      <w:r>
        <w:rPr>
          <w:color w:val="auto"/>
          <w:sz w:val="24"/>
          <w:szCs w:val="24"/>
          <w:shd w:val="clear" w:color="auto" w:fill="FFFFFF"/>
        </w:rPr>
        <w:t>.</w:t>
      </w:r>
      <w:r w:rsidRPr="00ED3A79">
        <w:rPr>
          <w:color w:val="auto"/>
          <w:sz w:val="24"/>
          <w:szCs w:val="24"/>
          <w:shd w:val="clear" w:color="auto" w:fill="FFFFFF"/>
        </w:rPr>
        <w:t xml:space="preserve"> For information, a template document is </w:t>
      </w:r>
      <w:hyperlink r:id="rId11" w:tgtFrame="_blank" w:history="1">
        <w:r w:rsidRPr="00ED3A79">
          <w:rPr>
            <w:rStyle w:val="Hyperlink"/>
            <w:sz w:val="24"/>
            <w:szCs w:val="24"/>
            <w:shd w:val="clear" w:color="auto" w:fill="FFFFFF"/>
          </w:rPr>
          <w:t>here</w:t>
        </w:r>
      </w:hyperlink>
      <w:r w:rsidRPr="00ED3A79">
        <w:rPr>
          <w:color w:val="3E3E3C"/>
          <w:sz w:val="24"/>
          <w:szCs w:val="24"/>
          <w:shd w:val="clear" w:color="auto" w:fill="FFFFFF"/>
        </w:rPr>
        <w:t>. </w:t>
      </w:r>
    </w:p>
    <w:p w14:paraId="47476D04" w14:textId="5EFFABD3" w:rsidR="00ED3A79" w:rsidRPr="008A775C" w:rsidRDefault="008A775C" w:rsidP="008A775C">
      <w:pPr>
        <w:pStyle w:val="Heading2"/>
        <w:numPr>
          <w:ilvl w:val="1"/>
          <w:numId w:val="1"/>
        </w:numPr>
        <w:spacing w:before="360" w:after="80"/>
        <w:jc w:val="left"/>
        <w:rPr>
          <w:sz w:val="24"/>
          <w:szCs w:val="24"/>
        </w:rPr>
      </w:pPr>
      <w:r>
        <w:rPr>
          <w:sz w:val="24"/>
          <w:szCs w:val="24"/>
        </w:rPr>
        <w:t xml:space="preserve">The supplier is also required to have quarterly security working group meetings with the Contracting Authority to ensure that any potential issues are raised and discussed. </w:t>
      </w:r>
    </w:p>
    <w:p w14:paraId="37E93735" w14:textId="77777777" w:rsidR="00DA679B" w:rsidRPr="00213E6E" w:rsidRDefault="00DA679B">
      <w:pPr>
        <w:pStyle w:val="Heading2"/>
        <w:spacing w:after="120"/>
        <w:ind w:firstLine="720"/>
        <w:rPr>
          <w:sz w:val="24"/>
          <w:szCs w:val="24"/>
          <w:highlight w:val="yellow"/>
        </w:rPr>
      </w:pPr>
    </w:p>
    <w:p w14:paraId="08F7B9F5" w14:textId="77777777" w:rsidR="00DA679B" w:rsidRPr="00213E6E" w:rsidRDefault="00213E6E">
      <w:pPr>
        <w:pStyle w:val="Heading1"/>
        <w:numPr>
          <w:ilvl w:val="0"/>
          <w:numId w:val="1"/>
        </w:numPr>
        <w:rPr>
          <w:sz w:val="28"/>
          <w:szCs w:val="28"/>
        </w:rPr>
      </w:pPr>
      <w:bookmarkStart w:id="38" w:name="_3whwml4" w:colFirst="0" w:colLast="0"/>
      <w:bookmarkEnd w:id="38"/>
      <w:r w:rsidRPr="00213E6E">
        <w:rPr>
          <w:sz w:val="28"/>
          <w:szCs w:val="28"/>
        </w:rPr>
        <w:t>PAYMENT AND INVOICING</w:t>
      </w:r>
      <w:r w:rsidR="00422B86" w:rsidRPr="00213E6E">
        <w:rPr>
          <w:sz w:val="28"/>
          <w:szCs w:val="28"/>
        </w:rPr>
        <w:t xml:space="preserve"> </w:t>
      </w:r>
    </w:p>
    <w:p w14:paraId="22A5AD58" w14:textId="77777777" w:rsidR="00DA679B" w:rsidRDefault="00422B86" w:rsidP="00DB100E">
      <w:pPr>
        <w:pStyle w:val="Heading2"/>
        <w:numPr>
          <w:ilvl w:val="1"/>
          <w:numId w:val="1"/>
        </w:numPr>
        <w:spacing w:before="360" w:after="80"/>
        <w:jc w:val="left"/>
        <w:rPr>
          <w:sz w:val="24"/>
          <w:szCs w:val="24"/>
        </w:rPr>
      </w:pPr>
      <w:bookmarkStart w:id="39" w:name="_yicqhbmqecvq" w:colFirst="0" w:colLast="0"/>
      <w:bookmarkEnd w:id="39"/>
      <w:r>
        <w:rPr>
          <w:sz w:val="24"/>
          <w:szCs w:val="24"/>
        </w:rPr>
        <w:t>The Supplier will issue electronic invoices monthly in arrears. The Buyer will pay the Supplier within 30 days of receipt of a valid invoice.</w:t>
      </w:r>
    </w:p>
    <w:p w14:paraId="48F7CB6E" w14:textId="77777777" w:rsidR="00DA679B" w:rsidRDefault="00DA679B" w:rsidP="00DB100E">
      <w:pPr>
        <w:ind w:left="720"/>
      </w:pPr>
    </w:p>
    <w:p w14:paraId="65441938" w14:textId="77777777" w:rsidR="00DA679B" w:rsidRDefault="00422B86" w:rsidP="00DB100E">
      <w:pPr>
        <w:pStyle w:val="Heading2"/>
        <w:numPr>
          <w:ilvl w:val="1"/>
          <w:numId w:val="1"/>
        </w:numPr>
        <w:jc w:val="left"/>
        <w:rPr>
          <w:sz w:val="24"/>
          <w:szCs w:val="24"/>
        </w:rPr>
      </w:pPr>
      <w:r>
        <w:rPr>
          <w:sz w:val="24"/>
          <w:szCs w:val="24"/>
          <w:highlight w:val="white"/>
        </w:rPr>
        <w:t xml:space="preserve">Payment can only be made following satisfactory delivery of pre-agreed certified products and deliverables. </w:t>
      </w:r>
    </w:p>
    <w:p w14:paraId="00886685" w14:textId="1B1BDC79" w:rsidR="00DA679B" w:rsidRDefault="00422B86" w:rsidP="00DB100E">
      <w:pPr>
        <w:pStyle w:val="Heading2"/>
        <w:numPr>
          <w:ilvl w:val="1"/>
          <w:numId w:val="1"/>
        </w:numPr>
        <w:jc w:val="left"/>
        <w:rPr>
          <w:sz w:val="24"/>
          <w:szCs w:val="24"/>
        </w:rPr>
      </w:pPr>
      <w:r>
        <w:rPr>
          <w:sz w:val="24"/>
          <w:szCs w:val="24"/>
          <w:highlight w:val="white"/>
        </w:rPr>
        <w:t>Before payment can be considered, each invoice must include a detailed elemental breakdown of work completed and the associated costs</w:t>
      </w:r>
      <w:r w:rsidR="00863A20">
        <w:rPr>
          <w:sz w:val="24"/>
          <w:szCs w:val="24"/>
          <w:highlight w:val="white"/>
        </w:rPr>
        <w:t>. The invoice must also contain a valid purchase order number.</w:t>
      </w:r>
    </w:p>
    <w:p w14:paraId="0BD1A262" w14:textId="77777777" w:rsidR="00DA679B" w:rsidRDefault="00422B86" w:rsidP="00DB100E">
      <w:pPr>
        <w:pStyle w:val="Heading2"/>
        <w:numPr>
          <w:ilvl w:val="1"/>
          <w:numId w:val="1"/>
        </w:numPr>
        <w:jc w:val="left"/>
        <w:rPr>
          <w:sz w:val="24"/>
          <w:szCs w:val="24"/>
        </w:rPr>
      </w:pPr>
      <w:r>
        <w:rPr>
          <w:sz w:val="24"/>
          <w:szCs w:val="24"/>
          <w:highlight w:val="white"/>
        </w:rPr>
        <w:t>Invoices should be submitted to a</w:t>
      </w:r>
      <w:r>
        <w:rPr>
          <w:sz w:val="14"/>
          <w:szCs w:val="14"/>
          <w:highlight w:val="white"/>
        </w:rPr>
        <w:t xml:space="preserve"> </w:t>
      </w:r>
      <w:r>
        <w:rPr>
          <w:sz w:val="24"/>
          <w:szCs w:val="24"/>
          <w:highlight w:val="white"/>
        </w:rPr>
        <w:t>chosen contact at the Contracting Authority, which shall be confirmed upon Contract award.</w:t>
      </w:r>
    </w:p>
    <w:p w14:paraId="044F4793" w14:textId="77777777" w:rsidR="00DA679B" w:rsidRPr="00213E6E" w:rsidRDefault="00422B86">
      <w:pPr>
        <w:pStyle w:val="Heading1"/>
        <w:numPr>
          <w:ilvl w:val="0"/>
          <w:numId w:val="1"/>
        </w:numPr>
        <w:spacing w:after="120"/>
        <w:ind w:left="709" w:hanging="709"/>
        <w:rPr>
          <w:sz w:val="28"/>
          <w:szCs w:val="28"/>
        </w:rPr>
      </w:pPr>
      <w:bookmarkStart w:id="40" w:name="_2bn6wsx" w:colFirst="0" w:colLast="0"/>
      <w:bookmarkEnd w:id="40"/>
      <w:r w:rsidRPr="00213E6E">
        <w:rPr>
          <w:sz w:val="28"/>
          <w:szCs w:val="28"/>
        </w:rPr>
        <w:t xml:space="preserve">CONTRACT MANAGEMENT </w:t>
      </w:r>
    </w:p>
    <w:p w14:paraId="70797355" w14:textId="77777777" w:rsidR="00DA679B" w:rsidRDefault="00422B86" w:rsidP="00FD475C">
      <w:pPr>
        <w:pStyle w:val="Heading2"/>
        <w:numPr>
          <w:ilvl w:val="1"/>
          <w:numId w:val="1"/>
        </w:numPr>
        <w:spacing w:before="360" w:after="80"/>
        <w:jc w:val="left"/>
        <w:rPr>
          <w:sz w:val="24"/>
          <w:szCs w:val="24"/>
        </w:rPr>
      </w:pPr>
      <w:bookmarkStart w:id="41" w:name="_a0s08nkmqnep" w:colFirst="0" w:colLast="0"/>
      <w:bookmarkEnd w:id="41"/>
      <w:r>
        <w:rPr>
          <w:sz w:val="24"/>
          <w:szCs w:val="24"/>
        </w:rPr>
        <w:t>The Supplier will be required to assess and evaluate the quality of their performance ahead of monthly and quarterly reviews, and maintain a log of any process issues that occur to ensure the process is continuously improved. This will be discussed at monthly performance reviews.</w:t>
      </w:r>
    </w:p>
    <w:p w14:paraId="39E44FF0" w14:textId="77777777" w:rsidR="008A775C" w:rsidRDefault="00422B86" w:rsidP="008A775C">
      <w:pPr>
        <w:pStyle w:val="Heading2"/>
        <w:numPr>
          <w:ilvl w:val="1"/>
          <w:numId w:val="1"/>
        </w:numPr>
        <w:spacing w:before="360" w:after="80"/>
        <w:jc w:val="left"/>
        <w:rPr>
          <w:sz w:val="24"/>
          <w:szCs w:val="24"/>
        </w:rPr>
      </w:pPr>
      <w:bookmarkStart w:id="42" w:name="_9xe4163gn65z" w:colFirst="0" w:colLast="0"/>
      <w:bookmarkEnd w:id="42"/>
      <w:r>
        <w:rPr>
          <w:sz w:val="24"/>
          <w:szCs w:val="24"/>
        </w:rPr>
        <w:t>The Supplier will be required to produce a tailored risk management plan and manage appropriately all associated Contract risks in alignment to the plan throughout the Contract duration.</w:t>
      </w:r>
      <w:r w:rsidR="008A775C">
        <w:rPr>
          <w:sz w:val="24"/>
          <w:szCs w:val="24"/>
        </w:rPr>
        <w:t xml:space="preserve"> </w:t>
      </w:r>
    </w:p>
    <w:p w14:paraId="07E167B6" w14:textId="77777777" w:rsidR="00DA679B" w:rsidRDefault="00422B86" w:rsidP="00FD475C">
      <w:pPr>
        <w:pStyle w:val="Heading2"/>
        <w:numPr>
          <w:ilvl w:val="1"/>
          <w:numId w:val="1"/>
        </w:numPr>
        <w:spacing w:after="120"/>
        <w:ind w:left="709" w:hanging="709"/>
        <w:jc w:val="left"/>
        <w:rPr>
          <w:sz w:val="24"/>
          <w:szCs w:val="24"/>
        </w:rPr>
      </w:pPr>
      <w:r>
        <w:rPr>
          <w:sz w:val="24"/>
          <w:szCs w:val="24"/>
        </w:rPr>
        <w:lastRenderedPageBreak/>
        <w:t>Attendance at Contract Review meetings shall be at the Supplier’s own expense.</w:t>
      </w:r>
    </w:p>
    <w:p w14:paraId="6D5466B0" w14:textId="77777777" w:rsidR="00DA679B" w:rsidRPr="00213E6E" w:rsidRDefault="00213E6E">
      <w:pPr>
        <w:pStyle w:val="Heading1"/>
        <w:numPr>
          <w:ilvl w:val="0"/>
          <w:numId w:val="1"/>
        </w:numPr>
        <w:spacing w:after="120"/>
        <w:rPr>
          <w:sz w:val="28"/>
          <w:szCs w:val="28"/>
        </w:rPr>
      </w:pPr>
      <w:bookmarkStart w:id="43" w:name="_qsh70q" w:colFirst="0" w:colLast="0"/>
      <w:bookmarkEnd w:id="43"/>
      <w:r w:rsidRPr="00213E6E">
        <w:rPr>
          <w:sz w:val="28"/>
          <w:szCs w:val="28"/>
        </w:rPr>
        <w:t>LOCATION</w:t>
      </w:r>
      <w:r w:rsidR="00422B86" w:rsidRPr="00213E6E">
        <w:rPr>
          <w:sz w:val="28"/>
          <w:szCs w:val="28"/>
        </w:rPr>
        <w:t xml:space="preserve"> </w:t>
      </w:r>
    </w:p>
    <w:p w14:paraId="0502F93D" w14:textId="75DFF1F6" w:rsidR="005B515A" w:rsidRDefault="00422B86" w:rsidP="005B515A">
      <w:pPr>
        <w:numPr>
          <w:ilvl w:val="1"/>
          <w:numId w:val="1"/>
        </w:numPr>
        <w:shd w:val="clear" w:color="auto" w:fill="FFFFFF"/>
        <w:spacing w:after="120"/>
        <w:jc w:val="both"/>
        <w:rPr>
          <w:sz w:val="24"/>
          <w:szCs w:val="24"/>
        </w:rPr>
      </w:pPr>
      <w:r>
        <w:rPr>
          <w:sz w:val="24"/>
          <w:szCs w:val="24"/>
          <w:highlight w:val="white"/>
        </w:rPr>
        <w:t>The location of the Services will mostly be carried out in 100 Parliament Street,</w:t>
      </w:r>
      <w:r w:rsidR="00445C9B">
        <w:rPr>
          <w:sz w:val="24"/>
          <w:szCs w:val="24"/>
          <w:highlight w:val="white"/>
        </w:rPr>
        <w:t xml:space="preserve"> Westminster, London, SW1A 2BQ, however, </w:t>
      </w:r>
      <w:r w:rsidR="0069037F">
        <w:rPr>
          <w:sz w:val="24"/>
          <w:szCs w:val="24"/>
          <w:highlight w:val="white"/>
        </w:rPr>
        <w:t xml:space="preserve">some flexibility will need to be demonstrated regarding </w:t>
      </w:r>
      <w:r w:rsidR="00242CAF">
        <w:rPr>
          <w:sz w:val="24"/>
          <w:szCs w:val="24"/>
          <w:highlight w:val="white"/>
        </w:rPr>
        <w:t>i</w:t>
      </w:r>
      <w:r w:rsidR="0069037F">
        <w:rPr>
          <w:sz w:val="24"/>
          <w:szCs w:val="24"/>
          <w:highlight w:val="white"/>
        </w:rPr>
        <w:t xml:space="preserve">nternship locations towards regional areas such as Manchester and Birmingham. Also, </w:t>
      </w:r>
      <w:r w:rsidR="00445C9B">
        <w:rPr>
          <w:sz w:val="24"/>
          <w:szCs w:val="24"/>
          <w:highlight w:val="white"/>
        </w:rPr>
        <w:t>due to Covid-19 remote working will be required until Government and Depar</w:t>
      </w:r>
      <w:r w:rsidR="00E70EC8">
        <w:rPr>
          <w:sz w:val="24"/>
          <w:szCs w:val="24"/>
          <w:highlight w:val="white"/>
        </w:rPr>
        <w:t xml:space="preserve">tmental policy states otherwise. </w:t>
      </w:r>
    </w:p>
    <w:p w14:paraId="234F9853" w14:textId="77777777" w:rsidR="005B515A" w:rsidRPr="00E70EC8" w:rsidRDefault="005B515A" w:rsidP="005B515A">
      <w:pPr>
        <w:shd w:val="clear" w:color="auto" w:fill="FFFFFF"/>
        <w:spacing w:after="120"/>
        <w:ind w:left="720"/>
        <w:jc w:val="both"/>
        <w:rPr>
          <w:sz w:val="24"/>
          <w:szCs w:val="24"/>
        </w:rPr>
      </w:pPr>
    </w:p>
    <w:p w14:paraId="6349FA19" w14:textId="77777777" w:rsidR="00E70EC8" w:rsidRDefault="00E70EC8" w:rsidP="00E70EC8">
      <w:pPr>
        <w:shd w:val="clear" w:color="auto" w:fill="FFFFFF"/>
        <w:spacing w:after="120"/>
        <w:jc w:val="both"/>
        <w:rPr>
          <w:sz w:val="24"/>
          <w:szCs w:val="24"/>
        </w:rPr>
      </w:pPr>
    </w:p>
    <w:sectPr w:rsidR="00E70EC8">
      <w:headerReference w:type="default" r:id="rId12"/>
      <w:footerReference w:type="default" r:id="rId13"/>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3AAE7" w14:textId="77777777" w:rsidR="00C863BE" w:rsidRDefault="00C863BE">
      <w:r>
        <w:separator/>
      </w:r>
    </w:p>
  </w:endnote>
  <w:endnote w:type="continuationSeparator" w:id="0">
    <w:p w14:paraId="7D1CABF9" w14:textId="77777777" w:rsidR="00C863BE" w:rsidRDefault="00C8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D33D9" w14:textId="77777777" w:rsidR="00DA679B" w:rsidRDefault="00422B86">
    <w:pPr>
      <w:pBdr>
        <w:top w:val="nil"/>
        <w:left w:val="nil"/>
        <w:bottom w:val="nil"/>
        <w:right w:val="nil"/>
        <w:between w:val="nil"/>
      </w:pBdr>
      <w:tabs>
        <w:tab w:val="center" w:pos="4153"/>
        <w:tab w:val="right" w:pos="8306"/>
      </w:tabs>
      <w:jc w:val="center"/>
      <w:rPr>
        <w:color w:val="000000"/>
      </w:rPr>
    </w:pPr>
    <w:r>
      <w:rPr>
        <w:noProof/>
      </w:rPr>
      <mc:AlternateContent>
        <mc:Choice Requires="wps">
          <w:drawing>
            <wp:anchor distT="0" distB="0" distL="114300" distR="114300" simplePos="0" relativeHeight="251658240" behindDoc="0" locked="0" layoutInCell="1" hidden="0" allowOverlap="1" wp14:anchorId="290CCD48" wp14:editId="6B2C1221">
              <wp:simplePos x="0" y="0"/>
              <wp:positionH relativeFrom="column">
                <wp:posOffset>-25399</wp:posOffset>
              </wp:positionH>
              <wp:positionV relativeFrom="paragraph">
                <wp:posOffset>38100</wp:posOffset>
              </wp:positionV>
              <wp:extent cx="57435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0ABDEF4E" id="_x0000_t32" coordsize="21600,21600" o:spt="32" o:oned="t" path="m,l21600,21600e" filled="f">
              <v:path arrowok="t" fillok="f" o:connecttype="none"/>
              <o:lock v:ext="edit" shapetype="t"/>
            </v:shapetype>
            <v:shape id="Straight Arrow Connector 1" o:spid="_x0000_s1026" type="#_x0000_t32" style="position:absolute;margin-left:-2pt;margin-top:3pt;width:452.2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" strokecolor="black [3200]">
              <v:stroke startarrowwidth="narrow" startarrowlength="short" endarrowwidth="narrow" endarrowlength="short"/>
            </v:shape>
          </w:pict>
        </mc:Fallback>
      </mc:AlternateContent>
    </w:r>
  </w:p>
  <w:p w14:paraId="52FAF734" w14:textId="77777777" w:rsidR="00DA679B" w:rsidRDefault="00422B86">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00EA6AF9" w14:textId="77777777" w:rsidR="00AF1532" w:rsidRPr="00AF1532" w:rsidRDefault="00422B86">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Bid pack </w:t>
    </w:r>
    <w:r w:rsidRPr="00AF1532">
      <w:rPr>
        <w:sz w:val="20"/>
        <w:szCs w:val="20"/>
      </w:rPr>
      <w:t xml:space="preserve">for </w:t>
    </w:r>
    <w:r w:rsidR="00AF1532" w:rsidRPr="00AF1532">
      <w:rPr>
        <w:sz w:val="20"/>
        <w:szCs w:val="20"/>
      </w:rPr>
      <w:t>the Provision of an Autism Internship Program</w:t>
    </w:r>
  </w:p>
  <w:p w14:paraId="3C168735" w14:textId="2B2C841B" w:rsidR="00DA679B" w:rsidRDefault="00422B86">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sidR="00AF1532">
      <w:rPr>
        <w:sz w:val="20"/>
        <w:szCs w:val="20"/>
      </w:rPr>
      <w:t xml:space="preserve">: CCZP20A05                                            </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9076FE">
      <w:rPr>
        <w:noProof/>
        <w:sz w:val="20"/>
        <w:szCs w:val="20"/>
      </w:rPr>
      <w:t>10</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9076FE">
      <w:rPr>
        <w:noProof/>
        <w:sz w:val="20"/>
        <w:szCs w:val="20"/>
      </w:rPr>
      <w:t>12</w:t>
    </w:r>
    <w:r>
      <w:rPr>
        <w:sz w:val="20"/>
        <w:szCs w:val="20"/>
      </w:rPr>
      <w:fldChar w:fldCharType="end"/>
    </w:r>
    <w:r>
      <w:rPr>
        <w:sz w:val="20"/>
        <w:szCs w:val="20"/>
      </w:rPr>
      <w:tab/>
      <w:t xml:space="preserve">                                                                                                             </w:t>
    </w:r>
  </w:p>
  <w:p w14:paraId="474DD14C" w14:textId="5ED293BE" w:rsidR="00DA679B" w:rsidRDefault="00AF1532">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V</w:t>
    </w:r>
    <w:r w:rsidR="00430702">
      <w:rPr>
        <w:sz w:val="20"/>
        <w:szCs w:val="20"/>
      </w:rPr>
      <w:t>2</w:t>
    </w:r>
    <w:r>
      <w:rPr>
        <w:sz w:val="20"/>
        <w:szCs w:val="20"/>
      </w:rPr>
      <w:t xml:space="preserve">.0 </w:t>
    </w:r>
    <w:r w:rsidR="00756DDF">
      <w:rPr>
        <w:sz w:val="20"/>
        <w:szCs w:val="20"/>
      </w:rPr>
      <w:t>14</w:t>
    </w:r>
    <w:r w:rsidRPr="00AF1532">
      <w:rPr>
        <w:sz w:val="20"/>
        <w:szCs w:val="20"/>
        <w:vertAlign w:val="superscript"/>
      </w:rPr>
      <w:t>th</w:t>
    </w:r>
    <w:r w:rsidR="00756DDF">
      <w:rPr>
        <w:sz w:val="20"/>
        <w:szCs w:val="20"/>
      </w:rPr>
      <w:t xml:space="preserve"> September</w:t>
    </w:r>
    <w:r>
      <w:rPr>
        <w:sz w:val="20"/>
        <w:szCs w:val="20"/>
      </w:rPr>
      <w:t xml:space="preserve"> 2020</w:t>
    </w:r>
  </w:p>
  <w:p w14:paraId="0F633C22" w14:textId="77777777" w:rsidR="00DA679B" w:rsidRDefault="00422B86">
    <w:pPr>
      <w:pBdr>
        <w:top w:val="nil"/>
        <w:left w:val="nil"/>
        <w:bottom w:val="nil"/>
        <w:right w:val="nil"/>
        <w:between w:val="nil"/>
      </w:pBdr>
      <w:tabs>
        <w:tab w:val="center" w:pos="4153"/>
        <w:tab w:val="right" w:pos="8306"/>
      </w:tabs>
      <w:rPr>
        <w:color w:val="000000"/>
        <w:sz w:val="20"/>
        <w:szCs w:val="20"/>
      </w:rPr>
    </w:pPr>
    <w:r>
      <w:rPr>
        <w:color w:val="000000"/>
        <w:sz w:val="20"/>
        <w:szCs w:val="20"/>
      </w:rPr>
      <w:t>© Crown Copyright 2018</w:t>
    </w:r>
    <w:r>
      <w:rPr>
        <w:color w:val="000000"/>
        <w:sz w:val="20"/>
        <w:szCs w:val="20"/>
      </w:rPr>
      <w:tab/>
    </w:r>
  </w:p>
  <w:p w14:paraId="6D06B0ED" w14:textId="3132EC8A" w:rsidR="00DA679B" w:rsidRDefault="00422B86">
    <w:pPr>
      <w:pBdr>
        <w:top w:val="nil"/>
        <w:left w:val="nil"/>
        <w:bottom w:val="nil"/>
        <w:right w:val="nil"/>
        <w:between w:val="nil"/>
      </w:pBdr>
      <w:tabs>
        <w:tab w:val="center" w:pos="4153"/>
        <w:tab w:val="right" w:pos="8306"/>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076FE">
      <w:rPr>
        <w:noProof/>
        <w:color w:val="000000"/>
        <w:sz w:val="20"/>
        <w:szCs w:val="20"/>
      </w:rPr>
      <w:t>10</w:t>
    </w:r>
    <w:r>
      <w:rPr>
        <w:color w:val="000000"/>
        <w:sz w:val="20"/>
        <w:szCs w:val="20"/>
      </w:rPr>
      <w:fldChar w:fldCharType="end"/>
    </w:r>
  </w:p>
  <w:p w14:paraId="34BE665D" w14:textId="77777777" w:rsidR="00DA679B" w:rsidRDefault="00DA679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AF7A0" w14:textId="77777777" w:rsidR="00C863BE" w:rsidRDefault="00C863BE">
      <w:r>
        <w:separator/>
      </w:r>
    </w:p>
  </w:footnote>
  <w:footnote w:type="continuationSeparator" w:id="0">
    <w:p w14:paraId="417E3678" w14:textId="77777777" w:rsidR="00C863BE" w:rsidRDefault="00C86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18D4F" w14:textId="77777777" w:rsidR="00DA679B" w:rsidRDefault="00DA679B">
    <w:pPr>
      <w:pBdr>
        <w:top w:val="nil"/>
        <w:left w:val="nil"/>
        <w:bottom w:val="nil"/>
        <w:right w:val="nil"/>
        <w:between w:val="nil"/>
      </w:pBdr>
      <w:tabs>
        <w:tab w:val="center" w:pos="4153"/>
        <w:tab w:val="right" w:pos="8306"/>
      </w:tabs>
      <w:jc w:val="center"/>
      <w:rPr>
        <w:color w:val="000000"/>
        <w:sz w:val="20"/>
        <w:szCs w:val="20"/>
        <w:highlight w:val="yellow"/>
      </w:rPr>
    </w:pPr>
  </w:p>
  <w:p w14:paraId="7966EDF5" w14:textId="77777777" w:rsidR="00DA679B" w:rsidRDefault="00DA679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39D"/>
    <w:multiLevelType w:val="multilevel"/>
    <w:tmpl w:val="BD46BB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A7F53D7"/>
    <w:multiLevelType w:val="multilevel"/>
    <w:tmpl w:val="4BA21A2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7CD135AC"/>
    <w:multiLevelType w:val="multilevel"/>
    <w:tmpl w:val="D1AE9F1A"/>
    <w:lvl w:ilvl="0">
      <w:start w:val="1"/>
      <w:numFmt w:val="decimal"/>
      <w:lvlText w:val="%1."/>
      <w:lvlJc w:val="left"/>
      <w:pPr>
        <w:ind w:left="720" w:hanging="720"/>
      </w:pPr>
      <w:rPr>
        <w:smallCaps w:val="0"/>
        <w:sz w:val="24"/>
        <w:szCs w:val="24"/>
      </w:rPr>
    </w:lvl>
    <w:lvl w:ilvl="1">
      <w:start w:val="1"/>
      <w:numFmt w:val="decimal"/>
      <w:lvlText w:val="%1.%2"/>
      <w:lvlJc w:val="left"/>
      <w:pPr>
        <w:ind w:left="720" w:hanging="720"/>
      </w:pPr>
      <w:rPr>
        <w:rFonts w:ascii="Arial" w:eastAsia="Arial" w:hAnsi="Arial" w:cs="Arial"/>
        <w:b w:val="0"/>
        <w:smallCaps w:val="0"/>
        <w:shd w:val="clear" w:color="auto" w:fill="auto"/>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9B"/>
    <w:rsid w:val="0000646E"/>
    <w:rsid w:val="00034D33"/>
    <w:rsid w:val="000558C5"/>
    <w:rsid w:val="000A4C9B"/>
    <w:rsid w:val="00106406"/>
    <w:rsid w:val="0012160C"/>
    <w:rsid w:val="0012405C"/>
    <w:rsid w:val="001B51E8"/>
    <w:rsid w:val="001C2A4C"/>
    <w:rsid w:val="002067F5"/>
    <w:rsid w:val="00213E6E"/>
    <w:rsid w:val="00215D79"/>
    <w:rsid w:val="00227945"/>
    <w:rsid w:val="00242CAF"/>
    <w:rsid w:val="002573E7"/>
    <w:rsid w:val="00286985"/>
    <w:rsid w:val="003059C2"/>
    <w:rsid w:val="00361D1D"/>
    <w:rsid w:val="003C2199"/>
    <w:rsid w:val="003C56D1"/>
    <w:rsid w:val="004048C7"/>
    <w:rsid w:val="00422B86"/>
    <w:rsid w:val="00430702"/>
    <w:rsid w:val="00445C9B"/>
    <w:rsid w:val="004B6E08"/>
    <w:rsid w:val="004E3B8F"/>
    <w:rsid w:val="004F4C2B"/>
    <w:rsid w:val="00501775"/>
    <w:rsid w:val="00517453"/>
    <w:rsid w:val="00523B59"/>
    <w:rsid w:val="00567F7D"/>
    <w:rsid w:val="0057319B"/>
    <w:rsid w:val="00577B44"/>
    <w:rsid w:val="00587FDE"/>
    <w:rsid w:val="005928D2"/>
    <w:rsid w:val="005A2099"/>
    <w:rsid w:val="005B3991"/>
    <w:rsid w:val="005B515A"/>
    <w:rsid w:val="005B7C59"/>
    <w:rsid w:val="005C154F"/>
    <w:rsid w:val="005D27A5"/>
    <w:rsid w:val="006357DD"/>
    <w:rsid w:val="00647D5F"/>
    <w:rsid w:val="006677A9"/>
    <w:rsid w:val="00684023"/>
    <w:rsid w:val="0069037F"/>
    <w:rsid w:val="006C0618"/>
    <w:rsid w:val="006D083C"/>
    <w:rsid w:val="006D43E4"/>
    <w:rsid w:val="006D4AAD"/>
    <w:rsid w:val="006D7585"/>
    <w:rsid w:val="006E5029"/>
    <w:rsid w:val="00755D62"/>
    <w:rsid w:val="00756DDF"/>
    <w:rsid w:val="00761F88"/>
    <w:rsid w:val="007730B3"/>
    <w:rsid w:val="007771C9"/>
    <w:rsid w:val="00781A62"/>
    <w:rsid w:val="00787452"/>
    <w:rsid w:val="007C44BF"/>
    <w:rsid w:val="007C5BE9"/>
    <w:rsid w:val="007E0D25"/>
    <w:rsid w:val="00805BF2"/>
    <w:rsid w:val="008122AC"/>
    <w:rsid w:val="00854826"/>
    <w:rsid w:val="00863A20"/>
    <w:rsid w:val="00871FCE"/>
    <w:rsid w:val="008914D4"/>
    <w:rsid w:val="00897853"/>
    <w:rsid w:val="008A775C"/>
    <w:rsid w:val="008B59A4"/>
    <w:rsid w:val="008C5823"/>
    <w:rsid w:val="00900203"/>
    <w:rsid w:val="009076FE"/>
    <w:rsid w:val="00945548"/>
    <w:rsid w:val="00957F29"/>
    <w:rsid w:val="00962B43"/>
    <w:rsid w:val="00971DB6"/>
    <w:rsid w:val="009867EE"/>
    <w:rsid w:val="009C149E"/>
    <w:rsid w:val="00A11EEA"/>
    <w:rsid w:val="00A146AD"/>
    <w:rsid w:val="00A7241B"/>
    <w:rsid w:val="00A7686D"/>
    <w:rsid w:val="00AA3266"/>
    <w:rsid w:val="00AB4C91"/>
    <w:rsid w:val="00AC38FF"/>
    <w:rsid w:val="00AC7049"/>
    <w:rsid w:val="00AD4AAF"/>
    <w:rsid w:val="00AD5A20"/>
    <w:rsid w:val="00AE23B8"/>
    <w:rsid w:val="00AF1532"/>
    <w:rsid w:val="00B047E7"/>
    <w:rsid w:val="00B31942"/>
    <w:rsid w:val="00B319E1"/>
    <w:rsid w:val="00B35B51"/>
    <w:rsid w:val="00BD5551"/>
    <w:rsid w:val="00BF3D9F"/>
    <w:rsid w:val="00BF4043"/>
    <w:rsid w:val="00C03B28"/>
    <w:rsid w:val="00C13F2C"/>
    <w:rsid w:val="00C174B5"/>
    <w:rsid w:val="00C24BC2"/>
    <w:rsid w:val="00C468A1"/>
    <w:rsid w:val="00C67E35"/>
    <w:rsid w:val="00C73E16"/>
    <w:rsid w:val="00C8395D"/>
    <w:rsid w:val="00C85394"/>
    <w:rsid w:val="00C863BE"/>
    <w:rsid w:val="00C920D3"/>
    <w:rsid w:val="00CA12B3"/>
    <w:rsid w:val="00CA3D3B"/>
    <w:rsid w:val="00CD7D34"/>
    <w:rsid w:val="00D001DF"/>
    <w:rsid w:val="00D05419"/>
    <w:rsid w:val="00D1555E"/>
    <w:rsid w:val="00D30CA8"/>
    <w:rsid w:val="00D36551"/>
    <w:rsid w:val="00D65DAF"/>
    <w:rsid w:val="00D73D79"/>
    <w:rsid w:val="00D77C3D"/>
    <w:rsid w:val="00D812EB"/>
    <w:rsid w:val="00D87A33"/>
    <w:rsid w:val="00DA679B"/>
    <w:rsid w:val="00DB0E9A"/>
    <w:rsid w:val="00DB100E"/>
    <w:rsid w:val="00DC1607"/>
    <w:rsid w:val="00DC35A8"/>
    <w:rsid w:val="00DC3F8A"/>
    <w:rsid w:val="00DC56FA"/>
    <w:rsid w:val="00DD33F6"/>
    <w:rsid w:val="00DF48E5"/>
    <w:rsid w:val="00E23DEE"/>
    <w:rsid w:val="00E52D0C"/>
    <w:rsid w:val="00E55FD8"/>
    <w:rsid w:val="00E62D02"/>
    <w:rsid w:val="00E63EE5"/>
    <w:rsid w:val="00E70EC8"/>
    <w:rsid w:val="00E73B55"/>
    <w:rsid w:val="00E9724D"/>
    <w:rsid w:val="00EA74E2"/>
    <w:rsid w:val="00ED0D14"/>
    <w:rsid w:val="00ED2F24"/>
    <w:rsid w:val="00ED3A79"/>
    <w:rsid w:val="00ED4F30"/>
    <w:rsid w:val="00FD28AA"/>
    <w:rsid w:val="00FD475C"/>
    <w:rsid w:val="00FE1F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B1123E"/>
  <w15:docId w15:val="{4BF67DE8-3BBA-434C-8975-4DA91925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after="240"/>
      <w:ind w:left="720" w:hanging="720"/>
      <w:jc w:val="both"/>
      <w:outlineLvl w:val="0"/>
    </w:pPr>
    <w:rPr>
      <w:b/>
      <w:smallCaps/>
      <w:color w:val="000000"/>
    </w:rPr>
  </w:style>
  <w:style w:type="paragraph" w:styleId="Heading2">
    <w:name w:val="heading 2"/>
    <w:basedOn w:val="Normal"/>
    <w:next w:val="Normal"/>
    <w:pPr>
      <w:pBdr>
        <w:top w:val="nil"/>
        <w:left w:val="nil"/>
        <w:bottom w:val="nil"/>
        <w:right w:val="nil"/>
        <w:between w:val="nil"/>
      </w:pBdr>
      <w:spacing w:after="240"/>
      <w:ind w:left="720" w:hanging="720"/>
      <w:jc w:val="both"/>
      <w:outlineLvl w:val="1"/>
    </w:pPr>
    <w:rPr>
      <w:color w:val="000000"/>
    </w:rPr>
  </w:style>
  <w:style w:type="paragraph" w:styleId="Heading3">
    <w:name w:val="heading 3"/>
    <w:basedOn w:val="Normal"/>
    <w:next w:val="Normal"/>
    <w:pPr>
      <w:pBdr>
        <w:top w:val="nil"/>
        <w:left w:val="nil"/>
        <w:bottom w:val="nil"/>
        <w:right w:val="nil"/>
        <w:between w:val="nil"/>
      </w:pBdr>
      <w:spacing w:after="240"/>
      <w:ind w:left="1800" w:hanging="1080"/>
      <w:jc w:val="both"/>
      <w:outlineLvl w:val="2"/>
    </w:pPr>
    <w:rPr>
      <w:color w:val="000000"/>
    </w:rPr>
  </w:style>
  <w:style w:type="paragraph" w:styleId="Heading4">
    <w:name w:val="heading 4"/>
    <w:basedOn w:val="Normal"/>
    <w:next w:val="Normal"/>
    <w:pPr>
      <w:pBdr>
        <w:top w:val="nil"/>
        <w:left w:val="nil"/>
        <w:bottom w:val="nil"/>
        <w:right w:val="nil"/>
        <w:between w:val="nil"/>
      </w:pBdr>
      <w:spacing w:after="240"/>
      <w:ind w:left="2880" w:hanging="1080"/>
      <w:jc w:val="both"/>
      <w:outlineLvl w:val="3"/>
    </w:pPr>
    <w:rPr>
      <w:color w:val="000000"/>
    </w:rPr>
  </w:style>
  <w:style w:type="paragraph" w:styleId="Heading5">
    <w:name w:val="heading 5"/>
    <w:basedOn w:val="Normal"/>
    <w:next w:val="Normal"/>
    <w:pPr>
      <w:pBdr>
        <w:top w:val="nil"/>
        <w:left w:val="nil"/>
        <w:bottom w:val="nil"/>
        <w:right w:val="nil"/>
        <w:between w:val="nil"/>
      </w:pBdr>
      <w:spacing w:after="240"/>
      <w:ind w:left="3600" w:hanging="720"/>
      <w:jc w:val="both"/>
      <w:outlineLvl w:val="4"/>
    </w:pPr>
    <w:rPr>
      <w:color w:val="000000"/>
    </w:rPr>
  </w:style>
  <w:style w:type="paragraph" w:styleId="Heading6">
    <w:name w:val="heading 6"/>
    <w:basedOn w:val="Normal"/>
    <w:next w:val="Normal"/>
    <w:pPr>
      <w:pBdr>
        <w:top w:val="nil"/>
        <w:left w:val="nil"/>
        <w:bottom w:val="nil"/>
        <w:right w:val="nil"/>
        <w:between w:val="nil"/>
      </w:pBdr>
      <w:spacing w:after="240"/>
      <w:ind w:left="4320" w:hanging="720"/>
      <w:jc w:val="both"/>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sz w:val="24"/>
      <w:szCs w:val="24"/>
    </w:rPr>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AF1532"/>
    <w:pPr>
      <w:tabs>
        <w:tab w:val="center" w:pos="4513"/>
        <w:tab w:val="right" w:pos="9026"/>
      </w:tabs>
    </w:pPr>
  </w:style>
  <w:style w:type="character" w:customStyle="1" w:styleId="HeaderChar">
    <w:name w:val="Header Char"/>
    <w:basedOn w:val="DefaultParagraphFont"/>
    <w:link w:val="Header"/>
    <w:uiPriority w:val="99"/>
    <w:rsid w:val="00AF1532"/>
  </w:style>
  <w:style w:type="paragraph" w:styleId="Footer">
    <w:name w:val="footer"/>
    <w:basedOn w:val="Normal"/>
    <w:link w:val="FooterChar"/>
    <w:uiPriority w:val="99"/>
    <w:unhideWhenUsed/>
    <w:rsid w:val="00AF1532"/>
    <w:pPr>
      <w:tabs>
        <w:tab w:val="center" w:pos="4513"/>
        <w:tab w:val="right" w:pos="9026"/>
      </w:tabs>
    </w:pPr>
  </w:style>
  <w:style w:type="character" w:customStyle="1" w:styleId="FooterChar">
    <w:name w:val="Footer Char"/>
    <w:basedOn w:val="DefaultParagraphFont"/>
    <w:link w:val="Footer"/>
    <w:uiPriority w:val="99"/>
    <w:rsid w:val="00AF1532"/>
  </w:style>
  <w:style w:type="paragraph" w:styleId="TOC1">
    <w:name w:val="toc 1"/>
    <w:basedOn w:val="Normal"/>
    <w:next w:val="Normal"/>
    <w:autoRedefine/>
    <w:uiPriority w:val="39"/>
    <w:unhideWhenUsed/>
    <w:rsid w:val="007C5BE9"/>
    <w:pPr>
      <w:spacing w:after="100"/>
    </w:pPr>
  </w:style>
  <w:style w:type="paragraph" w:styleId="TOC2">
    <w:name w:val="toc 2"/>
    <w:basedOn w:val="Normal"/>
    <w:next w:val="Normal"/>
    <w:autoRedefine/>
    <w:uiPriority w:val="39"/>
    <w:unhideWhenUsed/>
    <w:rsid w:val="007C5BE9"/>
    <w:pPr>
      <w:spacing w:after="100"/>
      <w:ind w:left="220"/>
    </w:pPr>
  </w:style>
  <w:style w:type="paragraph" w:styleId="TOC3">
    <w:name w:val="toc 3"/>
    <w:basedOn w:val="Normal"/>
    <w:next w:val="Normal"/>
    <w:autoRedefine/>
    <w:uiPriority w:val="39"/>
    <w:unhideWhenUsed/>
    <w:rsid w:val="007C5BE9"/>
    <w:pPr>
      <w:spacing w:after="100"/>
      <w:ind w:left="440"/>
    </w:pPr>
  </w:style>
  <w:style w:type="character" w:styleId="Hyperlink">
    <w:name w:val="Hyperlink"/>
    <w:basedOn w:val="DefaultParagraphFont"/>
    <w:uiPriority w:val="99"/>
    <w:unhideWhenUsed/>
    <w:rsid w:val="007C5BE9"/>
    <w:rPr>
      <w:color w:val="0000FF" w:themeColor="hyperlink"/>
      <w:u w:val="single"/>
    </w:rPr>
  </w:style>
  <w:style w:type="paragraph" w:styleId="ListParagraph">
    <w:name w:val="List Paragraph"/>
    <w:basedOn w:val="Normal"/>
    <w:uiPriority w:val="34"/>
    <w:qFormat/>
    <w:rsid w:val="00D87A33"/>
    <w:pPr>
      <w:ind w:left="720"/>
      <w:contextualSpacing/>
    </w:pPr>
  </w:style>
  <w:style w:type="character" w:styleId="CommentReference">
    <w:name w:val="annotation reference"/>
    <w:basedOn w:val="DefaultParagraphFont"/>
    <w:uiPriority w:val="99"/>
    <w:semiHidden/>
    <w:unhideWhenUsed/>
    <w:rsid w:val="00C13F2C"/>
    <w:rPr>
      <w:sz w:val="16"/>
      <w:szCs w:val="16"/>
    </w:rPr>
  </w:style>
  <w:style w:type="paragraph" w:styleId="CommentText">
    <w:name w:val="annotation text"/>
    <w:basedOn w:val="Normal"/>
    <w:link w:val="CommentTextChar"/>
    <w:uiPriority w:val="99"/>
    <w:semiHidden/>
    <w:unhideWhenUsed/>
    <w:rsid w:val="00C13F2C"/>
    <w:rPr>
      <w:sz w:val="20"/>
      <w:szCs w:val="20"/>
    </w:rPr>
  </w:style>
  <w:style w:type="character" w:customStyle="1" w:styleId="CommentTextChar">
    <w:name w:val="Comment Text Char"/>
    <w:basedOn w:val="DefaultParagraphFont"/>
    <w:link w:val="CommentText"/>
    <w:uiPriority w:val="99"/>
    <w:semiHidden/>
    <w:rsid w:val="00C13F2C"/>
    <w:rPr>
      <w:sz w:val="20"/>
      <w:szCs w:val="20"/>
    </w:rPr>
  </w:style>
  <w:style w:type="paragraph" w:styleId="CommentSubject">
    <w:name w:val="annotation subject"/>
    <w:basedOn w:val="CommentText"/>
    <w:next w:val="CommentText"/>
    <w:link w:val="CommentSubjectChar"/>
    <w:uiPriority w:val="99"/>
    <w:semiHidden/>
    <w:unhideWhenUsed/>
    <w:rsid w:val="00C13F2C"/>
    <w:rPr>
      <w:b/>
      <w:bCs/>
    </w:rPr>
  </w:style>
  <w:style w:type="character" w:customStyle="1" w:styleId="CommentSubjectChar">
    <w:name w:val="Comment Subject Char"/>
    <w:basedOn w:val="CommentTextChar"/>
    <w:link w:val="CommentSubject"/>
    <w:uiPriority w:val="99"/>
    <w:semiHidden/>
    <w:rsid w:val="00C13F2C"/>
    <w:rPr>
      <w:b/>
      <w:bCs/>
      <w:sz w:val="20"/>
      <w:szCs w:val="20"/>
    </w:rPr>
  </w:style>
  <w:style w:type="paragraph" w:styleId="BalloonText">
    <w:name w:val="Balloon Text"/>
    <w:basedOn w:val="Normal"/>
    <w:link w:val="BalloonTextChar"/>
    <w:uiPriority w:val="99"/>
    <w:semiHidden/>
    <w:unhideWhenUsed/>
    <w:rsid w:val="00C13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F2C"/>
    <w:rPr>
      <w:rFonts w:ascii="Segoe UI" w:hAnsi="Segoe UI" w:cs="Segoe UI"/>
      <w:sz w:val="18"/>
      <w:szCs w:val="18"/>
    </w:rPr>
  </w:style>
  <w:style w:type="paragraph" w:styleId="Revision">
    <w:name w:val="Revision"/>
    <w:hidden/>
    <w:uiPriority w:val="99"/>
    <w:semiHidden/>
    <w:rsid w:val="00227945"/>
  </w:style>
  <w:style w:type="character" w:styleId="FollowedHyperlink">
    <w:name w:val="FollowedHyperlink"/>
    <w:basedOn w:val="DefaultParagraphFont"/>
    <w:uiPriority w:val="99"/>
    <w:semiHidden/>
    <w:unhideWhenUsed/>
    <w:rsid w:val="00ED3A79"/>
    <w:rPr>
      <w:color w:val="800080" w:themeColor="followedHyperlink"/>
      <w:u w:val="single"/>
    </w:rPr>
  </w:style>
  <w:style w:type="paragraph" w:styleId="TOC4">
    <w:name w:val="toc 4"/>
    <w:basedOn w:val="Normal"/>
    <w:next w:val="Normal"/>
    <w:autoRedefine/>
    <w:uiPriority w:val="39"/>
    <w:unhideWhenUsed/>
    <w:rsid w:val="00AA3266"/>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AA3266"/>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AA3266"/>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A3266"/>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A3266"/>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A3266"/>
    <w:pPr>
      <w:spacing w:after="100" w:line="259"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BKquvO5mufwQl7ErsAnggmIV7_yYQL5X8oHFB67If_4/edit?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ststream.gov.uk/" TargetMode="External"/><Relationship Id="rId4" Type="http://schemas.openxmlformats.org/officeDocument/2006/relationships/settings" Target="settings.xml"/><Relationship Id="rId9" Type="http://schemas.openxmlformats.org/officeDocument/2006/relationships/hyperlink" Target="http://www.faststream.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F88D-9B64-473C-9DFA-592DEF2B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2777</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 Patel</dc:creator>
  <cp:lastModifiedBy>Lisa Gale</cp:lastModifiedBy>
  <cp:revision>2</cp:revision>
  <dcterms:created xsi:type="dcterms:W3CDTF">2020-09-11T10:16:00Z</dcterms:created>
  <dcterms:modified xsi:type="dcterms:W3CDTF">2020-09-11T10:16:00Z</dcterms:modified>
</cp:coreProperties>
</file>