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C18FE" w14:textId="4457F5DD" w:rsidR="000C7407" w:rsidRPr="00853A52" w:rsidRDefault="00354F75" w:rsidP="00510652">
      <w:pPr>
        <w:pStyle w:val="Heading1"/>
        <w:ind w:left="2880" w:hanging="2880"/>
        <w:jc w:val="both"/>
        <w:rPr>
          <w:rFonts w:ascii="Arial" w:hAnsi="Arial" w:cs="Arial"/>
          <w:sz w:val="28"/>
          <w:szCs w:val="28"/>
        </w:rPr>
      </w:pPr>
      <w:r w:rsidRPr="00853A52">
        <w:rPr>
          <w:rFonts w:ascii="Arial" w:hAnsi="Arial" w:cs="Arial"/>
          <w:sz w:val="28"/>
          <w:szCs w:val="28"/>
        </w:rPr>
        <w:t xml:space="preserve"> </w:t>
      </w:r>
      <w:r w:rsidR="00516769">
        <w:rPr>
          <w:rFonts w:ascii="Arial" w:hAnsi="Arial" w:cs="Arial"/>
          <w:sz w:val="28"/>
          <w:szCs w:val="28"/>
        </w:rPr>
        <w:t>SCHEDULE</w:t>
      </w:r>
      <w:r w:rsidR="00510652">
        <w:rPr>
          <w:rFonts w:ascii="Arial" w:hAnsi="Arial" w:cs="Arial"/>
          <w:sz w:val="28"/>
          <w:szCs w:val="28"/>
        </w:rPr>
        <w:t xml:space="preserve"> A: </w:t>
      </w:r>
      <w:r w:rsidR="000C7407" w:rsidRPr="00853A52">
        <w:rPr>
          <w:rFonts w:ascii="Arial" w:hAnsi="Arial" w:cs="Arial"/>
          <w:sz w:val="28"/>
          <w:szCs w:val="28"/>
        </w:rPr>
        <w:t>SERVICE SPECIFICATION</w:t>
      </w:r>
      <w:r w:rsidR="00285286">
        <w:rPr>
          <w:rFonts w:ascii="Arial" w:hAnsi="Arial" w:cs="Arial"/>
          <w:sz w:val="28"/>
          <w:szCs w:val="28"/>
        </w:rPr>
        <w:t xml:space="preserve"> </w:t>
      </w:r>
    </w:p>
    <w:p w14:paraId="6B979526" w14:textId="77777777" w:rsidR="000C7407" w:rsidRPr="00853A52" w:rsidRDefault="000C7407" w:rsidP="000C7407">
      <w:pPr>
        <w:rPr>
          <w:rFonts w:ascii="Arial" w:hAnsi="Arial" w:cs="Arial"/>
          <w:sz w:val="28"/>
          <w:szCs w:val="28"/>
        </w:rPr>
      </w:pPr>
    </w:p>
    <w:tbl>
      <w:tblPr>
        <w:tblW w:w="907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65"/>
        <w:gridCol w:w="6107"/>
      </w:tblGrid>
      <w:tr w:rsidR="0093379B" w:rsidRPr="00853A52" w14:paraId="2621BAF6" w14:textId="77777777" w:rsidTr="00510652">
        <w:trPr>
          <w:trHeight w:val="345"/>
        </w:trPr>
        <w:tc>
          <w:tcPr>
            <w:tcW w:w="2965" w:type="dxa"/>
            <w:shd w:val="clear" w:color="auto" w:fill="595959"/>
            <w:vAlign w:val="center"/>
          </w:tcPr>
          <w:p w14:paraId="3141BA95" w14:textId="77777777" w:rsidR="0093379B" w:rsidRPr="00853A52" w:rsidRDefault="0093379B" w:rsidP="0093379B">
            <w:pPr>
              <w:rPr>
                <w:rFonts w:ascii="Arial" w:hAnsi="Arial" w:cs="Arial"/>
                <w:color w:val="FF9900"/>
                <w:sz w:val="20"/>
                <w:szCs w:val="20"/>
              </w:rPr>
            </w:pPr>
            <w:r w:rsidRPr="00853A52">
              <w:rPr>
                <w:rFonts w:ascii="Arial" w:hAnsi="Arial" w:cs="Arial"/>
                <w:color w:val="FF9900"/>
                <w:sz w:val="20"/>
                <w:szCs w:val="20"/>
              </w:rPr>
              <w:t xml:space="preserve">Service Specification No. </w:t>
            </w:r>
          </w:p>
        </w:tc>
        <w:tc>
          <w:tcPr>
            <w:tcW w:w="6107" w:type="dxa"/>
            <w:vAlign w:val="center"/>
          </w:tcPr>
          <w:p w14:paraId="419FAFA2" w14:textId="3723196D" w:rsidR="0093379B" w:rsidRPr="00853A52" w:rsidRDefault="0093379B" w:rsidP="0040260A">
            <w:pPr>
              <w:rPr>
                <w:rFonts w:ascii="Arial" w:hAnsi="Arial" w:cs="Arial"/>
                <w:b/>
                <w:bCs/>
                <w:sz w:val="20"/>
                <w:szCs w:val="20"/>
              </w:rPr>
            </w:pPr>
          </w:p>
        </w:tc>
      </w:tr>
      <w:tr w:rsidR="0093379B" w:rsidRPr="00853A52" w14:paraId="100569E1" w14:textId="77777777" w:rsidTr="00510652">
        <w:trPr>
          <w:trHeight w:val="345"/>
        </w:trPr>
        <w:tc>
          <w:tcPr>
            <w:tcW w:w="2965" w:type="dxa"/>
            <w:shd w:val="clear" w:color="auto" w:fill="595959"/>
            <w:vAlign w:val="center"/>
          </w:tcPr>
          <w:p w14:paraId="770E326D" w14:textId="77777777" w:rsidR="0093379B" w:rsidRPr="00853A52" w:rsidRDefault="0093379B" w:rsidP="0093379B">
            <w:pPr>
              <w:rPr>
                <w:rFonts w:ascii="Arial" w:hAnsi="Arial" w:cs="Arial"/>
                <w:color w:val="FF9900"/>
                <w:sz w:val="20"/>
                <w:szCs w:val="20"/>
              </w:rPr>
            </w:pPr>
            <w:r w:rsidRPr="00853A52">
              <w:rPr>
                <w:rFonts w:ascii="Arial" w:hAnsi="Arial" w:cs="Arial"/>
                <w:color w:val="FF9900"/>
                <w:sz w:val="20"/>
                <w:szCs w:val="20"/>
              </w:rPr>
              <w:t>Service</w:t>
            </w:r>
          </w:p>
        </w:tc>
        <w:tc>
          <w:tcPr>
            <w:tcW w:w="6107" w:type="dxa"/>
            <w:vAlign w:val="center"/>
          </w:tcPr>
          <w:p w14:paraId="76B16F3D" w14:textId="050A8E84" w:rsidR="0093379B" w:rsidRPr="00853A52" w:rsidRDefault="00E108CC" w:rsidP="00461A09">
            <w:pPr>
              <w:rPr>
                <w:rFonts w:ascii="Arial" w:hAnsi="Arial" w:cs="Arial"/>
                <w:b/>
                <w:bCs/>
                <w:sz w:val="20"/>
                <w:szCs w:val="20"/>
              </w:rPr>
            </w:pPr>
            <w:r>
              <w:rPr>
                <w:rFonts w:ascii="Arial" w:hAnsi="Arial" w:cs="Arial"/>
                <w:b/>
                <w:bCs/>
                <w:sz w:val="20"/>
                <w:szCs w:val="20"/>
              </w:rPr>
              <w:t xml:space="preserve">Psychological </w:t>
            </w:r>
            <w:r w:rsidR="0068588B">
              <w:rPr>
                <w:rFonts w:ascii="Arial" w:hAnsi="Arial" w:cs="Arial"/>
                <w:b/>
                <w:bCs/>
                <w:sz w:val="20"/>
                <w:szCs w:val="20"/>
              </w:rPr>
              <w:t xml:space="preserve">Wellbeing service </w:t>
            </w:r>
            <w:r>
              <w:rPr>
                <w:rFonts w:ascii="Arial" w:hAnsi="Arial" w:cs="Arial"/>
                <w:b/>
                <w:bCs/>
                <w:sz w:val="20"/>
                <w:szCs w:val="20"/>
              </w:rPr>
              <w:t>for</w:t>
            </w:r>
            <w:r w:rsidR="0068588B">
              <w:rPr>
                <w:rFonts w:ascii="Arial" w:hAnsi="Arial" w:cs="Arial"/>
                <w:b/>
                <w:bCs/>
                <w:sz w:val="20"/>
                <w:szCs w:val="20"/>
              </w:rPr>
              <w:t xml:space="preserve"> Children and </w:t>
            </w:r>
            <w:r>
              <w:rPr>
                <w:rFonts w:ascii="Arial" w:hAnsi="Arial" w:cs="Arial"/>
                <w:b/>
                <w:bCs/>
                <w:sz w:val="20"/>
                <w:szCs w:val="20"/>
              </w:rPr>
              <w:t>Young People</w:t>
            </w:r>
          </w:p>
        </w:tc>
      </w:tr>
      <w:tr w:rsidR="0093379B" w:rsidRPr="00853A52" w14:paraId="45CE3DCF" w14:textId="77777777" w:rsidTr="00510652">
        <w:trPr>
          <w:trHeight w:val="345"/>
        </w:trPr>
        <w:tc>
          <w:tcPr>
            <w:tcW w:w="2965" w:type="dxa"/>
            <w:shd w:val="clear" w:color="auto" w:fill="595959"/>
            <w:vAlign w:val="center"/>
          </w:tcPr>
          <w:p w14:paraId="3ABB93D0" w14:textId="77777777" w:rsidR="0093379B" w:rsidRPr="00853A52" w:rsidRDefault="0093379B" w:rsidP="0093379B">
            <w:pPr>
              <w:rPr>
                <w:rFonts w:ascii="Arial" w:hAnsi="Arial" w:cs="Arial"/>
                <w:color w:val="FF9900"/>
                <w:sz w:val="20"/>
                <w:szCs w:val="20"/>
              </w:rPr>
            </w:pPr>
            <w:r w:rsidRPr="00853A52">
              <w:rPr>
                <w:rFonts w:ascii="Arial" w:hAnsi="Arial" w:cs="Arial"/>
                <w:color w:val="FF9900"/>
                <w:sz w:val="20"/>
                <w:szCs w:val="20"/>
              </w:rPr>
              <w:t>Commissioner Lead</w:t>
            </w:r>
          </w:p>
        </w:tc>
        <w:tc>
          <w:tcPr>
            <w:tcW w:w="6107" w:type="dxa"/>
            <w:vAlign w:val="center"/>
          </w:tcPr>
          <w:p w14:paraId="49225972" w14:textId="77777777" w:rsidR="0093379B" w:rsidRPr="00853A52" w:rsidRDefault="0093379B" w:rsidP="0093379B">
            <w:pPr>
              <w:rPr>
                <w:rFonts w:ascii="Arial" w:hAnsi="Arial" w:cs="Arial"/>
                <w:b/>
                <w:bCs/>
                <w:sz w:val="20"/>
                <w:szCs w:val="20"/>
              </w:rPr>
            </w:pPr>
            <w:r w:rsidRPr="00853A52">
              <w:rPr>
                <w:rFonts w:ascii="Arial" w:hAnsi="Arial" w:cs="Arial"/>
                <w:b/>
                <w:bCs/>
                <w:sz w:val="20"/>
                <w:szCs w:val="20"/>
              </w:rPr>
              <w:t xml:space="preserve">Humber </w:t>
            </w:r>
            <w:r w:rsidR="00B51A7C">
              <w:rPr>
                <w:rFonts w:ascii="Arial" w:hAnsi="Arial" w:cs="Arial"/>
                <w:b/>
                <w:bCs/>
                <w:sz w:val="20"/>
                <w:szCs w:val="20"/>
              </w:rPr>
              <w:t xml:space="preserve">Teaching </w:t>
            </w:r>
            <w:r w:rsidRPr="00853A52">
              <w:rPr>
                <w:rFonts w:ascii="Arial" w:hAnsi="Arial" w:cs="Arial"/>
                <w:b/>
                <w:bCs/>
                <w:sz w:val="20"/>
                <w:szCs w:val="20"/>
              </w:rPr>
              <w:t>NHS Foundation Trust (</w:t>
            </w:r>
            <w:r w:rsidR="00B019D7">
              <w:rPr>
                <w:rFonts w:ascii="Arial" w:hAnsi="Arial" w:cs="Arial"/>
                <w:b/>
                <w:bCs/>
                <w:sz w:val="20"/>
                <w:szCs w:val="20"/>
              </w:rPr>
              <w:t>HTFT</w:t>
            </w:r>
            <w:r w:rsidRPr="00853A52">
              <w:rPr>
                <w:rFonts w:ascii="Arial" w:hAnsi="Arial" w:cs="Arial"/>
                <w:b/>
                <w:bCs/>
                <w:sz w:val="20"/>
                <w:szCs w:val="20"/>
              </w:rPr>
              <w:t>)</w:t>
            </w:r>
          </w:p>
        </w:tc>
      </w:tr>
      <w:tr w:rsidR="0093379B" w:rsidRPr="00853A52" w14:paraId="0A77676F" w14:textId="77777777" w:rsidTr="00510652">
        <w:trPr>
          <w:trHeight w:val="345"/>
        </w:trPr>
        <w:tc>
          <w:tcPr>
            <w:tcW w:w="2965" w:type="dxa"/>
            <w:shd w:val="clear" w:color="auto" w:fill="595959"/>
            <w:vAlign w:val="center"/>
          </w:tcPr>
          <w:p w14:paraId="14260E69" w14:textId="77777777" w:rsidR="0093379B" w:rsidRPr="00853A52" w:rsidRDefault="0093379B" w:rsidP="0093379B">
            <w:pPr>
              <w:rPr>
                <w:rFonts w:ascii="Arial" w:hAnsi="Arial" w:cs="Arial"/>
                <w:color w:val="FF9900"/>
                <w:sz w:val="20"/>
                <w:szCs w:val="20"/>
              </w:rPr>
            </w:pPr>
            <w:r w:rsidRPr="00853A52">
              <w:rPr>
                <w:rFonts w:ascii="Arial" w:hAnsi="Arial" w:cs="Arial"/>
                <w:color w:val="FF9900"/>
                <w:sz w:val="20"/>
                <w:szCs w:val="20"/>
              </w:rPr>
              <w:t>Provider Lead</w:t>
            </w:r>
          </w:p>
        </w:tc>
        <w:tc>
          <w:tcPr>
            <w:tcW w:w="6107" w:type="dxa"/>
            <w:vAlign w:val="center"/>
          </w:tcPr>
          <w:p w14:paraId="13038E51" w14:textId="2BFDBF7D" w:rsidR="0093379B" w:rsidRPr="00853A52" w:rsidRDefault="0093379B" w:rsidP="0093379B">
            <w:pPr>
              <w:rPr>
                <w:rFonts w:ascii="Arial" w:hAnsi="Arial" w:cs="Arial"/>
                <w:b/>
                <w:bCs/>
                <w:sz w:val="20"/>
                <w:szCs w:val="20"/>
              </w:rPr>
            </w:pPr>
          </w:p>
        </w:tc>
      </w:tr>
      <w:tr w:rsidR="0093379B" w:rsidRPr="00853A52" w14:paraId="7D38F54E" w14:textId="77777777" w:rsidTr="00510652">
        <w:trPr>
          <w:trHeight w:val="345"/>
        </w:trPr>
        <w:tc>
          <w:tcPr>
            <w:tcW w:w="2965" w:type="dxa"/>
            <w:shd w:val="clear" w:color="auto" w:fill="595959"/>
            <w:vAlign w:val="center"/>
          </w:tcPr>
          <w:p w14:paraId="21C7D508" w14:textId="77777777" w:rsidR="0093379B" w:rsidRPr="00853A52" w:rsidRDefault="0093379B" w:rsidP="0093379B">
            <w:pPr>
              <w:rPr>
                <w:rFonts w:ascii="Arial" w:hAnsi="Arial" w:cs="Arial"/>
                <w:color w:val="FF9900"/>
                <w:sz w:val="20"/>
                <w:szCs w:val="20"/>
              </w:rPr>
            </w:pPr>
            <w:r w:rsidRPr="00853A52">
              <w:rPr>
                <w:rFonts w:ascii="Arial" w:hAnsi="Arial" w:cs="Arial"/>
                <w:color w:val="FF9900"/>
                <w:sz w:val="20"/>
                <w:szCs w:val="20"/>
              </w:rPr>
              <w:t>Period</w:t>
            </w:r>
          </w:p>
        </w:tc>
        <w:tc>
          <w:tcPr>
            <w:tcW w:w="6107" w:type="dxa"/>
            <w:vAlign w:val="center"/>
          </w:tcPr>
          <w:p w14:paraId="0A44673B" w14:textId="51B0B1AD" w:rsidR="0093379B" w:rsidRPr="00853A52" w:rsidRDefault="00EE5A57" w:rsidP="00B019D7">
            <w:pPr>
              <w:rPr>
                <w:rFonts w:ascii="Arial" w:hAnsi="Arial" w:cs="Arial"/>
                <w:b/>
                <w:bCs/>
                <w:sz w:val="20"/>
                <w:szCs w:val="20"/>
              </w:rPr>
            </w:pPr>
            <w:r>
              <w:rPr>
                <w:rFonts w:ascii="Arial" w:hAnsi="Arial" w:cs="Arial"/>
                <w:b/>
                <w:bCs/>
                <w:sz w:val="20"/>
                <w:szCs w:val="20"/>
              </w:rPr>
              <w:t>1</w:t>
            </w:r>
            <w:r w:rsidRPr="00EE5A57">
              <w:rPr>
                <w:rFonts w:ascii="Arial" w:hAnsi="Arial" w:cs="Arial"/>
                <w:b/>
                <w:bCs/>
                <w:sz w:val="20"/>
                <w:szCs w:val="20"/>
                <w:vertAlign w:val="superscript"/>
              </w:rPr>
              <w:t>st</w:t>
            </w:r>
            <w:r>
              <w:rPr>
                <w:rFonts w:ascii="Arial" w:hAnsi="Arial" w:cs="Arial"/>
                <w:b/>
                <w:bCs/>
                <w:sz w:val="20"/>
                <w:szCs w:val="20"/>
              </w:rPr>
              <w:t xml:space="preserve"> </w:t>
            </w:r>
            <w:r w:rsidR="0079004A">
              <w:rPr>
                <w:rFonts w:ascii="Arial" w:hAnsi="Arial" w:cs="Arial"/>
                <w:b/>
                <w:bCs/>
                <w:sz w:val="20"/>
                <w:szCs w:val="20"/>
              </w:rPr>
              <w:t>April 202</w:t>
            </w:r>
            <w:r w:rsidR="007E612C">
              <w:rPr>
                <w:rFonts w:ascii="Arial" w:hAnsi="Arial" w:cs="Arial"/>
                <w:b/>
                <w:bCs/>
                <w:sz w:val="20"/>
                <w:szCs w:val="20"/>
              </w:rPr>
              <w:t>5</w:t>
            </w:r>
            <w:r w:rsidR="00E108CC">
              <w:rPr>
                <w:rFonts w:ascii="Arial" w:hAnsi="Arial" w:cs="Arial"/>
                <w:b/>
                <w:bCs/>
                <w:sz w:val="20"/>
                <w:szCs w:val="20"/>
              </w:rPr>
              <w:t xml:space="preserve"> to </w:t>
            </w:r>
            <w:r w:rsidR="00923988">
              <w:rPr>
                <w:rFonts w:ascii="Arial" w:hAnsi="Arial" w:cs="Arial"/>
                <w:b/>
                <w:bCs/>
                <w:sz w:val="20"/>
                <w:szCs w:val="20"/>
              </w:rPr>
              <w:t>3</w:t>
            </w:r>
            <w:r w:rsidR="00143391">
              <w:rPr>
                <w:rFonts w:ascii="Arial" w:hAnsi="Arial" w:cs="Arial"/>
                <w:b/>
                <w:bCs/>
                <w:sz w:val="20"/>
                <w:szCs w:val="20"/>
              </w:rPr>
              <w:t>1st Mar</w:t>
            </w:r>
            <w:r w:rsidR="007E612C">
              <w:rPr>
                <w:rFonts w:ascii="Arial" w:hAnsi="Arial" w:cs="Arial"/>
                <w:b/>
                <w:bCs/>
                <w:sz w:val="20"/>
                <w:szCs w:val="20"/>
              </w:rPr>
              <w:t>ch 2028</w:t>
            </w:r>
          </w:p>
        </w:tc>
      </w:tr>
      <w:tr w:rsidR="0093379B" w:rsidRPr="00853A52" w14:paraId="49164F45" w14:textId="77777777" w:rsidTr="00510652">
        <w:trPr>
          <w:trHeight w:val="345"/>
        </w:trPr>
        <w:tc>
          <w:tcPr>
            <w:tcW w:w="2965" w:type="dxa"/>
            <w:shd w:val="clear" w:color="auto" w:fill="595959"/>
            <w:vAlign w:val="center"/>
          </w:tcPr>
          <w:p w14:paraId="0D27BE5B" w14:textId="77777777" w:rsidR="0093379B" w:rsidRPr="00853A52" w:rsidRDefault="0093379B" w:rsidP="0093379B">
            <w:pPr>
              <w:rPr>
                <w:rFonts w:ascii="Arial" w:hAnsi="Arial" w:cs="Arial"/>
                <w:color w:val="FF9900"/>
                <w:sz w:val="20"/>
                <w:szCs w:val="20"/>
              </w:rPr>
            </w:pPr>
            <w:r w:rsidRPr="00853A52">
              <w:rPr>
                <w:rFonts w:ascii="Arial" w:hAnsi="Arial" w:cs="Arial"/>
                <w:color w:val="FF9900"/>
                <w:sz w:val="20"/>
                <w:szCs w:val="20"/>
              </w:rPr>
              <w:t>Date of Review</w:t>
            </w:r>
          </w:p>
        </w:tc>
        <w:tc>
          <w:tcPr>
            <w:tcW w:w="6107" w:type="dxa"/>
            <w:vAlign w:val="center"/>
          </w:tcPr>
          <w:p w14:paraId="48BE56D7" w14:textId="77777777" w:rsidR="0093379B" w:rsidRPr="00853A52" w:rsidRDefault="0093379B" w:rsidP="0093379B">
            <w:pPr>
              <w:rPr>
                <w:rFonts w:ascii="Arial" w:hAnsi="Arial" w:cs="Arial"/>
                <w:b/>
                <w:bCs/>
                <w:sz w:val="20"/>
                <w:szCs w:val="20"/>
              </w:rPr>
            </w:pPr>
            <w:r w:rsidRPr="00853A52">
              <w:rPr>
                <w:rFonts w:ascii="Arial" w:hAnsi="Arial" w:cs="Arial"/>
                <w:b/>
                <w:bCs/>
                <w:sz w:val="20"/>
                <w:szCs w:val="20"/>
              </w:rPr>
              <w:t>Annual</w:t>
            </w:r>
          </w:p>
        </w:tc>
      </w:tr>
    </w:tbl>
    <w:p w14:paraId="77EBE9BF" w14:textId="77777777" w:rsidR="0093379B" w:rsidRPr="00853A52" w:rsidRDefault="0093379B" w:rsidP="0093379B">
      <w:pPr>
        <w:rPr>
          <w:rFonts w:ascii="Arial" w:hAnsi="Arial" w:cs="Arial"/>
        </w:rPr>
      </w:pPr>
    </w:p>
    <w:tbl>
      <w:tblPr>
        <w:tblW w:w="9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8"/>
      </w:tblGrid>
      <w:tr w:rsidR="0093379B" w:rsidRPr="00853A52" w14:paraId="269D55E3" w14:textId="77777777" w:rsidTr="00510652">
        <w:tc>
          <w:tcPr>
            <w:tcW w:w="9058" w:type="dxa"/>
            <w:tcBorders>
              <w:top w:val="single" w:sz="4" w:space="0" w:color="999999"/>
              <w:left w:val="single" w:sz="4" w:space="0" w:color="999999"/>
              <w:bottom w:val="single" w:sz="4" w:space="0" w:color="999999"/>
              <w:right w:val="single" w:sz="4" w:space="0" w:color="999999"/>
            </w:tcBorders>
            <w:shd w:val="clear" w:color="auto" w:fill="666666"/>
          </w:tcPr>
          <w:p w14:paraId="307342DE" w14:textId="77777777" w:rsidR="0093379B" w:rsidRPr="00853A52" w:rsidRDefault="0093379B" w:rsidP="0093379B">
            <w:pPr>
              <w:jc w:val="both"/>
              <w:rPr>
                <w:rFonts w:ascii="Arial" w:hAnsi="Arial" w:cs="Arial"/>
                <w:color w:val="FFFFFF"/>
                <w:sz w:val="10"/>
                <w:szCs w:val="10"/>
              </w:rPr>
            </w:pPr>
          </w:p>
          <w:p w14:paraId="50D90980" w14:textId="77777777" w:rsidR="0093379B" w:rsidRPr="00853A52" w:rsidRDefault="0093379B" w:rsidP="0093379B">
            <w:pPr>
              <w:jc w:val="both"/>
              <w:rPr>
                <w:rFonts w:ascii="Arial" w:hAnsi="Arial" w:cs="Arial"/>
                <w:color w:val="FF9900"/>
                <w:sz w:val="20"/>
                <w:szCs w:val="20"/>
              </w:rPr>
            </w:pPr>
            <w:r w:rsidRPr="00853A52">
              <w:rPr>
                <w:rFonts w:ascii="Arial" w:hAnsi="Arial" w:cs="Arial"/>
                <w:color w:val="FF9900"/>
                <w:sz w:val="20"/>
                <w:szCs w:val="20"/>
              </w:rPr>
              <w:t>1.  Population Needs</w:t>
            </w:r>
          </w:p>
          <w:p w14:paraId="314E5EF3" w14:textId="77777777" w:rsidR="0093379B" w:rsidRPr="00853A52" w:rsidRDefault="0093379B" w:rsidP="0093379B">
            <w:pPr>
              <w:jc w:val="both"/>
              <w:rPr>
                <w:rFonts w:ascii="Arial" w:hAnsi="Arial" w:cs="Arial"/>
                <w:color w:val="FFFFFF"/>
                <w:sz w:val="10"/>
                <w:szCs w:val="10"/>
              </w:rPr>
            </w:pPr>
          </w:p>
        </w:tc>
      </w:tr>
      <w:tr w:rsidR="0093379B" w:rsidRPr="00853A52" w14:paraId="79A0BCEB" w14:textId="77777777" w:rsidTr="00510652">
        <w:tc>
          <w:tcPr>
            <w:tcW w:w="9058" w:type="dxa"/>
            <w:tcBorders>
              <w:top w:val="single" w:sz="4" w:space="0" w:color="999999"/>
              <w:left w:val="single" w:sz="4" w:space="0" w:color="999999"/>
              <w:bottom w:val="single" w:sz="4" w:space="0" w:color="999999"/>
              <w:right w:val="single" w:sz="4" w:space="0" w:color="999999"/>
            </w:tcBorders>
          </w:tcPr>
          <w:p w14:paraId="7CF4B57C" w14:textId="77777777" w:rsidR="0093379B" w:rsidRPr="00560DD8" w:rsidRDefault="0093379B" w:rsidP="0093379B">
            <w:pPr>
              <w:jc w:val="both"/>
              <w:rPr>
                <w:rFonts w:ascii="Arial" w:hAnsi="Arial" w:cs="Arial"/>
                <w:b/>
                <w:bCs/>
              </w:rPr>
            </w:pPr>
          </w:p>
          <w:p w14:paraId="52E355F3" w14:textId="77777777" w:rsidR="0093379B" w:rsidRPr="00285286" w:rsidRDefault="0093379B" w:rsidP="0093379B">
            <w:pPr>
              <w:rPr>
                <w:rFonts w:ascii="Arial" w:hAnsi="Arial" w:cs="Arial"/>
                <w:b/>
                <w:color w:val="339966"/>
              </w:rPr>
            </w:pPr>
            <w:r w:rsidRPr="00285286">
              <w:rPr>
                <w:rFonts w:ascii="Arial" w:hAnsi="Arial" w:cs="Arial"/>
                <w:b/>
                <w:color w:val="339966"/>
              </w:rPr>
              <w:t>1.1 National/local context and evidence base</w:t>
            </w:r>
          </w:p>
          <w:p w14:paraId="76652783" w14:textId="77777777" w:rsidR="0093379B" w:rsidRPr="00560DD8" w:rsidRDefault="0093379B" w:rsidP="0093379B">
            <w:pPr>
              <w:rPr>
                <w:rFonts w:ascii="Arial" w:hAnsi="Arial" w:cs="Arial"/>
                <w:b/>
                <w:bCs/>
              </w:rPr>
            </w:pPr>
          </w:p>
          <w:p w14:paraId="3D4CB586" w14:textId="77777777" w:rsidR="00BF664B" w:rsidRDefault="00BF664B" w:rsidP="00152949">
            <w:pPr>
              <w:tabs>
                <w:tab w:val="left" w:pos="4590"/>
              </w:tabs>
              <w:autoSpaceDE w:val="0"/>
              <w:autoSpaceDN w:val="0"/>
              <w:adjustRightInd w:val="0"/>
              <w:jc w:val="both"/>
              <w:rPr>
                <w:rStyle w:val="cf01"/>
                <w:rFonts w:ascii="Arial" w:hAnsi="Arial" w:cs="Arial"/>
                <w:sz w:val="24"/>
                <w:szCs w:val="24"/>
              </w:rPr>
            </w:pPr>
            <w:r w:rsidRPr="00AB68F4">
              <w:rPr>
                <w:rStyle w:val="cf01"/>
                <w:rFonts w:ascii="Arial" w:hAnsi="Arial" w:cs="Arial"/>
                <w:sz w:val="24"/>
                <w:szCs w:val="24"/>
              </w:rPr>
              <w:t xml:space="preserve">Children and young people’s mental health has been the subject of great public and policy interest in recent years, and as a result a raft of measures has been introduced to improve mental health outcomes for children and young people, and the support available to them. </w:t>
            </w:r>
          </w:p>
          <w:p w14:paraId="123F7B7F" w14:textId="77777777" w:rsidR="00B74616" w:rsidRDefault="00B74616" w:rsidP="00152949">
            <w:pPr>
              <w:tabs>
                <w:tab w:val="left" w:pos="4590"/>
              </w:tabs>
              <w:autoSpaceDE w:val="0"/>
              <w:autoSpaceDN w:val="0"/>
              <w:adjustRightInd w:val="0"/>
              <w:jc w:val="both"/>
              <w:rPr>
                <w:rStyle w:val="cf01"/>
                <w:rFonts w:ascii="Arial" w:hAnsi="Arial" w:cs="Arial"/>
                <w:sz w:val="24"/>
                <w:szCs w:val="24"/>
              </w:rPr>
            </w:pPr>
          </w:p>
          <w:p w14:paraId="2430F03D" w14:textId="07BB0D8E" w:rsidR="00BF664B" w:rsidRPr="00AB68F4" w:rsidRDefault="00BF664B" w:rsidP="00152949">
            <w:pPr>
              <w:tabs>
                <w:tab w:val="left" w:pos="4590"/>
              </w:tabs>
              <w:autoSpaceDE w:val="0"/>
              <w:autoSpaceDN w:val="0"/>
              <w:adjustRightInd w:val="0"/>
              <w:jc w:val="both"/>
              <w:rPr>
                <w:rStyle w:val="cf01"/>
                <w:rFonts w:ascii="Arial" w:hAnsi="Arial" w:cs="Arial"/>
                <w:sz w:val="24"/>
                <w:szCs w:val="24"/>
              </w:rPr>
            </w:pPr>
            <w:r w:rsidRPr="00AB68F4">
              <w:rPr>
                <w:rStyle w:val="cf01"/>
                <w:rFonts w:ascii="Arial" w:hAnsi="Arial" w:cs="Arial"/>
                <w:sz w:val="24"/>
                <w:szCs w:val="24"/>
              </w:rPr>
              <w:t xml:space="preserve">Policies and strategies have predominantly focused on expanding access to support through education settings and NHS Children and Young People’s Mental Health Services (CYPMHS). </w:t>
            </w:r>
            <w:proofErr w:type="gramStart"/>
            <w:r w:rsidRPr="00AB68F4">
              <w:rPr>
                <w:rStyle w:val="cf01"/>
                <w:rFonts w:ascii="Arial" w:hAnsi="Arial" w:cs="Arial"/>
                <w:sz w:val="24"/>
                <w:szCs w:val="24"/>
              </w:rPr>
              <w:t>In particular, Future</w:t>
            </w:r>
            <w:proofErr w:type="gramEnd"/>
            <w:r w:rsidRPr="00AB68F4">
              <w:rPr>
                <w:rStyle w:val="cf01"/>
                <w:rFonts w:ascii="Arial" w:hAnsi="Arial" w:cs="Arial"/>
                <w:sz w:val="24"/>
                <w:szCs w:val="24"/>
              </w:rPr>
              <w:t xml:space="preserve"> in Mind (2015), the Five Year Forward View for Mental Health (2016), the Transforming Children and Young People’s Mental Health provision: green paper (2018), and the NHS Long Term Plan (2019) have all contributed positively to increasing the availability of provision to meet identified need</w:t>
            </w:r>
            <w:r w:rsidR="00315863">
              <w:rPr>
                <w:rStyle w:val="cf01"/>
                <w:rFonts w:ascii="Arial" w:hAnsi="Arial" w:cs="Arial"/>
                <w:sz w:val="24"/>
                <w:szCs w:val="24"/>
              </w:rPr>
              <w:t>.</w:t>
            </w:r>
          </w:p>
          <w:p w14:paraId="128B21AB" w14:textId="31420AD8" w:rsidR="00152949" w:rsidRPr="00560DD8" w:rsidRDefault="00152949" w:rsidP="00152949">
            <w:pPr>
              <w:tabs>
                <w:tab w:val="left" w:pos="4590"/>
              </w:tabs>
              <w:autoSpaceDE w:val="0"/>
              <w:autoSpaceDN w:val="0"/>
              <w:adjustRightInd w:val="0"/>
              <w:ind w:left="720"/>
              <w:jc w:val="both"/>
              <w:rPr>
                <w:rFonts w:ascii="Arial" w:hAnsi="Arial" w:cs="Arial"/>
                <w:lang w:eastAsia="en-GB"/>
              </w:rPr>
            </w:pPr>
          </w:p>
          <w:p w14:paraId="64FDD376" w14:textId="14403E98" w:rsidR="00152949" w:rsidRDefault="00152949" w:rsidP="00152949">
            <w:pPr>
              <w:pStyle w:val="ListParagraph"/>
              <w:ind w:left="0"/>
              <w:rPr>
                <w:sz w:val="24"/>
                <w:szCs w:val="24"/>
              </w:rPr>
            </w:pPr>
            <w:r w:rsidRPr="00560DD8">
              <w:rPr>
                <w:sz w:val="24"/>
                <w:szCs w:val="24"/>
              </w:rPr>
              <w:t>Locally we have been developing and establishing</w:t>
            </w:r>
            <w:r w:rsidR="00BF664B">
              <w:rPr>
                <w:sz w:val="24"/>
                <w:szCs w:val="24"/>
              </w:rPr>
              <w:t xml:space="preserve"> a prevention and </w:t>
            </w:r>
            <w:r w:rsidRPr="00560DD8">
              <w:rPr>
                <w:sz w:val="24"/>
                <w:szCs w:val="24"/>
              </w:rPr>
              <w:t>Early intervention offer within Hull and East Riding for several years. We have engaged and coproduced the offer by testing out and learning from our CYP and families to identify what works well and what will meet local demand and need.</w:t>
            </w:r>
          </w:p>
          <w:p w14:paraId="46799E08" w14:textId="77777777" w:rsidR="00E77138" w:rsidRPr="00560DD8" w:rsidRDefault="00E77138" w:rsidP="00152949">
            <w:pPr>
              <w:pStyle w:val="ListParagraph"/>
              <w:ind w:left="0"/>
              <w:rPr>
                <w:sz w:val="24"/>
                <w:szCs w:val="24"/>
              </w:rPr>
            </w:pPr>
          </w:p>
          <w:p w14:paraId="78A653E5" w14:textId="04F58929" w:rsidR="00152949" w:rsidRDefault="00152949" w:rsidP="00152949">
            <w:pPr>
              <w:pStyle w:val="ListParagraph"/>
              <w:ind w:left="0"/>
              <w:rPr>
                <w:sz w:val="24"/>
                <w:szCs w:val="24"/>
              </w:rPr>
            </w:pPr>
            <w:r w:rsidRPr="00560DD8">
              <w:rPr>
                <w:sz w:val="24"/>
                <w:szCs w:val="24"/>
              </w:rPr>
              <w:t xml:space="preserve">Outcome of this engagement </w:t>
            </w:r>
            <w:r w:rsidR="00127FFD">
              <w:rPr>
                <w:sz w:val="24"/>
                <w:szCs w:val="24"/>
              </w:rPr>
              <w:t xml:space="preserve">and learning process </w:t>
            </w:r>
            <w:r w:rsidRPr="00560DD8">
              <w:rPr>
                <w:sz w:val="24"/>
                <w:szCs w:val="24"/>
              </w:rPr>
              <w:t>has identified</w:t>
            </w:r>
            <w:r w:rsidR="00E77138">
              <w:rPr>
                <w:sz w:val="24"/>
                <w:szCs w:val="24"/>
              </w:rPr>
              <w:t>:</w:t>
            </w:r>
          </w:p>
          <w:p w14:paraId="1FED65F7" w14:textId="77777777" w:rsidR="0068588B" w:rsidRPr="00560DD8" w:rsidRDefault="0068588B" w:rsidP="00152949">
            <w:pPr>
              <w:pStyle w:val="ListParagraph"/>
              <w:ind w:left="0"/>
              <w:rPr>
                <w:sz w:val="24"/>
                <w:szCs w:val="24"/>
              </w:rPr>
            </w:pPr>
          </w:p>
          <w:p w14:paraId="716D6C40" w14:textId="77777777" w:rsidR="00152949" w:rsidRPr="00560DD8" w:rsidRDefault="00152949" w:rsidP="00152949">
            <w:pPr>
              <w:pStyle w:val="ListParagraph"/>
              <w:numPr>
                <w:ilvl w:val="0"/>
                <w:numId w:val="12"/>
              </w:numPr>
              <w:rPr>
                <w:sz w:val="24"/>
                <w:szCs w:val="24"/>
              </w:rPr>
            </w:pPr>
            <w:r w:rsidRPr="00560DD8">
              <w:rPr>
                <w:sz w:val="24"/>
                <w:szCs w:val="24"/>
              </w:rPr>
              <w:t>The need for choice</w:t>
            </w:r>
          </w:p>
          <w:p w14:paraId="0DDEC3F2" w14:textId="77777777" w:rsidR="00152949" w:rsidRPr="00560DD8" w:rsidRDefault="00152949" w:rsidP="00152949">
            <w:pPr>
              <w:pStyle w:val="ListParagraph"/>
              <w:numPr>
                <w:ilvl w:val="0"/>
                <w:numId w:val="12"/>
              </w:numPr>
              <w:rPr>
                <w:sz w:val="24"/>
                <w:szCs w:val="24"/>
              </w:rPr>
            </w:pPr>
            <w:r w:rsidRPr="00560DD8">
              <w:rPr>
                <w:sz w:val="24"/>
                <w:szCs w:val="24"/>
              </w:rPr>
              <w:t xml:space="preserve">To be seen at the right time and place </w:t>
            </w:r>
          </w:p>
          <w:p w14:paraId="360FD595" w14:textId="77777777" w:rsidR="00152949" w:rsidRPr="00560DD8" w:rsidRDefault="00152949" w:rsidP="00152949">
            <w:pPr>
              <w:pStyle w:val="ListParagraph"/>
              <w:numPr>
                <w:ilvl w:val="0"/>
                <w:numId w:val="12"/>
              </w:numPr>
              <w:rPr>
                <w:sz w:val="24"/>
                <w:szCs w:val="24"/>
              </w:rPr>
            </w:pPr>
            <w:r w:rsidRPr="00560DD8">
              <w:rPr>
                <w:sz w:val="24"/>
                <w:szCs w:val="24"/>
              </w:rPr>
              <w:t xml:space="preserve">To have options around been seen in the community, in schools and colleges, online or over the phone. </w:t>
            </w:r>
          </w:p>
          <w:p w14:paraId="18819796" w14:textId="77777777" w:rsidR="00152949" w:rsidRPr="00560DD8" w:rsidRDefault="00152949" w:rsidP="00152949">
            <w:pPr>
              <w:pStyle w:val="ListParagraph"/>
              <w:numPr>
                <w:ilvl w:val="0"/>
                <w:numId w:val="12"/>
              </w:numPr>
              <w:rPr>
                <w:sz w:val="24"/>
                <w:szCs w:val="24"/>
              </w:rPr>
            </w:pPr>
            <w:r w:rsidRPr="00560DD8">
              <w:rPr>
                <w:sz w:val="24"/>
                <w:szCs w:val="24"/>
              </w:rPr>
              <w:t xml:space="preserve">A menu of </w:t>
            </w:r>
            <w:r w:rsidR="00127FFD">
              <w:rPr>
                <w:sz w:val="24"/>
                <w:szCs w:val="24"/>
              </w:rPr>
              <w:t xml:space="preserve">intervention </w:t>
            </w:r>
            <w:r w:rsidRPr="00560DD8">
              <w:rPr>
                <w:sz w:val="24"/>
                <w:szCs w:val="24"/>
              </w:rPr>
              <w:t xml:space="preserve">options including 1:1 interventions, Family, and groups </w:t>
            </w:r>
          </w:p>
          <w:p w14:paraId="46C47705" w14:textId="77777777" w:rsidR="00152949" w:rsidRPr="00560DD8" w:rsidRDefault="00127FFD" w:rsidP="00152949">
            <w:pPr>
              <w:pStyle w:val="ListParagraph"/>
              <w:numPr>
                <w:ilvl w:val="0"/>
                <w:numId w:val="12"/>
              </w:numPr>
              <w:rPr>
                <w:sz w:val="24"/>
                <w:szCs w:val="24"/>
              </w:rPr>
            </w:pPr>
            <w:r>
              <w:rPr>
                <w:sz w:val="24"/>
                <w:szCs w:val="24"/>
              </w:rPr>
              <w:t>And have w</w:t>
            </w:r>
            <w:r w:rsidR="00152949" w:rsidRPr="00560DD8">
              <w:rPr>
                <w:sz w:val="24"/>
                <w:szCs w:val="24"/>
              </w:rPr>
              <w:t xml:space="preserve">ell trained and supervised staff. </w:t>
            </w:r>
          </w:p>
          <w:p w14:paraId="7A16CDC2" w14:textId="77777777" w:rsidR="00152949" w:rsidRPr="00560DD8" w:rsidRDefault="00152949" w:rsidP="00152949">
            <w:pPr>
              <w:pStyle w:val="ListParagraph"/>
              <w:ind w:left="0"/>
              <w:rPr>
                <w:sz w:val="24"/>
                <w:szCs w:val="24"/>
              </w:rPr>
            </w:pPr>
          </w:p>
          <w:p w14:paraId="57E08E9A" w14:textId="77777777" w:rsidR="00152949" w:rsidRPr="00560DD8" w:rsidRDefault="00152949" w:rsidP="00E439CB">
            <w:pPr>
              <w:pStyle w:val="ListParagraph"/>
              <w:ind w:left="0"/>
              <w:jc w:val="both"/>
              <w:rPr>
                <w:sz w:val="24"/>
                <w:szCs w:val="24"/>
              </w:rPr>
            </w:pPr>
            <w:r w:rsidRPr="00560DD8">
              <w:rPr>
                <w:sz w:val="24"/>
                <w:szCs w:val="24"/>
              </w:rPr>
              <w:t xml:space="preserve">Following </w:t>
            </w:r>
            <w:r w:rsidR="000007F8" w:rsidRPr="00560DD8">
              <w:rPr>
                <w:sz w:val="24"/>
                <w:szCs w:val="24"/>
              </w:rPr>
              <w:t>on from</w:t>
            </w:r>
            <w:r w:rsidRPr="00560DD8">
              <w:rPr>
                <w:sz w:val="24"/>
                <w:szCs w:val="24"/>
              </w:rPr>
              <w:t xml:space="preserve"> the learning above our </w:t>
            </w:r>
            <w:r w:rsidR="00127FFD">
              <w:rPr>
                <w:sz w:val="24"/>
                <w:szCs w:val="24"/>
              </w:rPr>
              <w:t>e</w:t>
            </w:r>
            <w:r w:rsidRPr="00560DD8">
              <w:rPr>
                <w:sz w:val="24"/>
                <w:szCs w:val="24"/>
              </w:rPr>
              <w:t xml:space="preserve">arly intervention offer is underpinned by the </w:t>
            </w:r>
            <w:proofErr w:type="spellStart"/>
            <w:r w:rsidRPr="00560DD8">
              <w:rPr>
                <w:sz w:val="24"/>
                <w:szCs w:val="24"/>
              </w:rPr>
              <w:t>iThrive</w:t>
            </w:r>
            <w:proofErr w:type="spellEnd"/>
            <w:r w:rsidRPr="00560DD8">
              <w:rPr>
                <w:sz w:val="24"/>
                <w:szCs w:val="24"/>
              </w:rPr>
              <w:t xml:space="preserve"> framework and follows the 8 principles below aligned with the wider system to encourage and influence a shared understanding around CYP’s emotional and mental health.</w:t>
            </w:r>
          </w:p>
          <w:p w14:paraId="5CCB7EFD" w14:textId="77777777" w:rsidR="00152949" w:rsidRPr="00560DD8" w:rsidRDefault="00152949" w:rsidP="00152949">
            <w:pPr>
              <w:pStyle w:val="ListParagraph"/>
              <w:ind w:left="0"/>
              <w:rPr>
                <w:sz w:val="24"/>
                <w:szCs w:val="24"/>
              </w:rPr>
            </w:pPr>
          </w:p>
          <w:p w14:paraId="05D38FF9" w14:textId="77777777" w:rsidR="00152949" w:rsidRPr="00560DD8" w:rsidRDefault="00152949" w:rsidP="00152949">
            <w:pPr>
              <w:pStyle w:val="ListParagraph"/>
              <w:rPr>
                <w:sz w:val="24"/>
                <w:szCs w:val="24"/>
              </w:rPr>
            </w:pPr>
            <w:r w:rsidRPr="00560DD8">
              <w:rPr>
                <w:b/>
                <w:sz w:val="24"/>
                <w:szCs w:val="24"/>
              </w:rPr>
              <w:t>1. Common Language:</w:t>
            </w:r>
            <w:r w:rsidRPr="00560DD8">
              <w:rPr>
                <w:sz w:val="24"/>
                <w:szCs w:val="24"/>
              </w:rPr>
              <w:t xml:space="preserve"> The conceptual framework, and its five needs-based groupings: Thriving, Getting Advice and Signposting, Getting Help, </w:t>
            </w:r>
            <w:r w:rsidRPr="00560DD8">
              <w:rPr>
                <w:sz w:val="24"/>
                <w:szCs w:val="24"/>
              </w:rPr>
              <w:lastRenderedPageBreak/>
              <w:t>Getting More Help, Getting Risk Support, supports a shared language and understanding across the system.</w:t>
            </w:r>
          </w:p>
          <w:p w14:paraId="2046F1B1" w14:textId="77777777" w:rsidR="00152949" w:rsidRPr="00560DD8" w:rsidRDefault="00152949" w:rsidP="00152949">
            <w:pPr>
              <w:pStyle w:val="ListParagraph"/>
              <w:rPr>
                <w:sz w:val="24"/>
                <w:szCs w:val="24"/>
              </w:rPr>
            </w:pPr>
          </w:p>
          <w:p w14:paraId="5CB2C98C" w14:textId="77777777" w:rsidR="00152949" w:rsidRPr="00560DD8" w:rsidRDefault="00152949" w:rsidP="00152949">
            <w:pPr>
              <w:pStyle w:val="ListParagraph"/>
              <w:rPr>
                <w:sz w:val="24"/>
                <w:szCs w:val="24"/>
              </w:rPr>
            </w:pPr>
            <w:r w:rsidRPr="00560DD8">
              <w:rPr>
                <w:b/>
                <w:sz w:val="24"/>
                <w:szCs w:val="24"/>
              </w:rPr>
              <w:t>2. Needs-Led:</w:t>
            </w:r>
            <w:r w:rsidRPr="00560DD8">
              <w:rPr>
                <w:sz w:val="24"/>
                <w:szCs w:val="24"/>
              </w:rPr>
              <w:t xml:space="preserve"> Approach based on meeting need, not diagnosis or severity. </w:t>
            </w:r>
          </w:p>
          <w:p w14:paraId="51EAED2E" w14:textId="77777777" w:rsidR="00152949" w:rsidRPr="00560DD8" w:rsidRDefault="00152949" w:rsidP="00152949">
            <w:pPr>
              <w:pStyle w:val="ListParagraph"/>
              <w:rPr>
                <w:sz w:val="24"/>
                <w:szCs w:val="24"/>
              </w:rPr>
            </w:pPr>
          </w:p>
          <w:p w14:paraId="3C99D813" w14:textId="77777777" w:rsidR="00152949" w:rsidRPr="00560DD8" w:rsidRDefault="00152949" w:rsidP="00152949">
            <w:pPr>
              <w:pStyle w:val="ListParagraph"/>
              <w:rPr>
                <w:sz w:val="24"/>
                <w:szCs w:val="24"/>
              </w:rPr>
            </w:pPr>
            <w:r w:rsidRPr="00560DD8">
              <w:rPr>
                <w:b/>
                <w:sz w:val="24"/>
                <w:szCs w:val="24"/>
              </w:rPr>
              <w:t>3. Shared Decision Making:</w:t>
            </w:r>
            <w:r w:rsidRPr="00560DD8">
              <w:rPr>
                <w:sz w:val="24"/>
                <w:szCs w:val="24"/>
              </w:rPr>
              <w:t xml:space="preserve"> Voice of children, young people and families is central. </w:t>
            </w:r>
          </w:p>
          <w:p w14:paraId="75032CFC" w14:textId="77777777" w:rsidR="00152949" w:rsidRPr="00560DD8" w:rsidRDefault="00152949" w:rsidP="00152949">
            <w:pPr>
              <w:pStyle w:val="ListParagraph"/>
              <w:rPr>
                <w:sz w:val="24"/>
                <w:szCs w:val="24"/>
              </w:rPr>
            </w:pPr>
          </w:p>
          <w:p w14:paraId="15E1C8D2" w14:textId="77777777" w:rsidR="00152949" w:rsidRPr="00560DD8" w:rsidRDefault="00152949" w:rsidP="00152949">
            <w:pPr>
              <w:pStyle w:val="ListParagraph"/>
              <w:rPr>
                <w:sz w:val="24"/>
                <w:szCs w:val="24"/>
              </w:rPr>
            </w:pPr>
            <w:r w:rsidRPr="00560DD8">
              <w:rPr>
                <w:b/>
                <w:sz w:val="24"/>
                <w:szCs w:val="24"/>
              </w:rPr>
              <w:t>4. Proactive Prevention and Promotion:</w:t>
            </w:r>
            <w:r w:rsidRPr="00560DD8">
              <w:rPr>
                <w:sz w:val="24"/>
                <w:szCs w:val="24"/>
              </w:rPr>
              <w:t xml:space="preserve"> Enabling the whole community in supporting mental health and wellbeing. </w:t>
            </w:r>
          </w:p>
          <w:p w14:paraId="11E1CAC7" w14:textId="77777777" w:rsidR="00152949" w:rsidRPr="00560DD8" w:rsidRDefault="00152949" w:rsidP="00152949">
            <w:pPr>
              <w:pStyle w:val="ListParagraph"/>
              <w:rPr>
                <w:sz w:val="24"/>
                <w:szCs w:val="24"/>
              </w:rPr>
            </w:pPr>
          </w:p>
          <w:p w14:paraId="1E2CE765" w14:textId="77777777" w:rsidR="00152949" w:rsidRPr="00560DD8" w:rsidRDefault="00152949" w:rsidP="00152949">
            <w:pPr>
              <w:pStyle w:val="ListParagraph"/>
              <w:rPr>
                <w:sz w:val="24"/>
                <w:szCs w:val="24"/>
              </w:rPr>
            </w:pPr>
            <w:r w:rsidRPr="00560DD8">
              <w:rPr>
                <w:b/>
                <w:sz w:val="24"/>
                <w:szCs w:val="24"/>
              </w:rPr>
              <w:t>5. Partnership Working:</w:t>
            </w:r>
            <w:r w:rsidRPr="00560DD8">
              <w:rPr>
                <w:sz w:val="24"/>
                <w:szCs w:val="24"/>
              </w:rPr>
              <w:t xml:space="preserve"> Effective cross-sector working, with shared responsibility, </w:t>
            </w:r>
            <w:proofErr w:type="gramStart"/>
            <w:r w:rsidRPr="00560DD8">
              <w:rPr>
                <w:sz w:val="24"/>
                <w:szCs w:val="24"/>
              </w:rPr>
              <w:t>accountability</w:t>
            </w:r>
            <w:proofErr w:type="gramEnd"/>
            <w:r w:rsidRPr="00560DD8">
              <w:rPr>
                <w:sz w:val="24"/>
                <w:szCs w:val="24"/>
              </w:rPr>
              <w:t xml:space="preserve"> and mutual respect.</w:t>
            </w:r>
          </w:p>
          <w:p w14:paraId="3BB5E2E3" w14:textId="77777777" w:rsidR="00152949" w:rsidRPr="00560DD8" w:rsidRDefault="00152949" w:rsidP="00152949">
            <w:pPr>
              <w:pStyle w:val="ListParagraph"/>
              <w:rPr>
                <w:sz w:val="24"/>
                <w:szCs w:val="24"/>
              </w:rPr>
            </w:pPr>
          </w:p>
          <w:p w14:paraId="4BCDE619" w14:textId="77777777" w:rsidR="00152949" w:rsidRPr="00560DD8" w:rsidRDefault="00152949" w:rsidP="00152949">
            <w:pPr>
              <w:pStyle w:val="ListParagraph"/>
              <w:rPr>
                <w:sz w:val="24"/>
                <w:szCs w:val="24"/>
              </w:rPr>
            </w:pPr>
            <w:r w:rsidRPr="00560DD8">
              <w:rPr>
                <w:b/>
                <w:sz w:val="24"/>
                <w:szCs w:val="24"/>
              </w:rPr>
              <w:t>6. Outcome-Informed:</w:t>
            </w:r>
            <w:r w:rsidRPr="00560DD8">
              <w:rPr>
                <w:sz w:val="24"/>
                <w:szCs w:val="24"/>
              </w:rPr>
              <w:t xml:space="preserve"> Clarity and transparency from outset about children and young people’s goals, measurement of progress movement and action plans.</w:t>
            </w:r>
          </w:p>
          <w:p w14:paraId="3501196F" w14:textId="77777777" w:rsidR="00152949" w:rsidRPr="00560DD8" w:rsidRDefault="00152949" w:rsidP="00152949">
            <w:pPr>
              <w:pStyle w:val="ListParagraph"/>
              <w:rPr>
                <w:sz w:val="24"/>
                <w:szCs w:val="24"/>
              </w:rPr>
            </w:pPr>
          </w:p>
          <w:p w14:paraId="063994B0" w14:textId="77777777" w:rsidR="00152949" w:rsidRPr="00560DD8" w:rsidRDefault="00152949" w:rsidP="00152949">
            <w:pPr>
              <w:pStyle w:val="ListParagraph"/>
              <w:rPr>
                <w:sz w:val="24"/>
                <w:szCs w:val="24"/>
              </w:rPr>
            </w:pPr>
            <w:r w:rsidRPr="00560DD8">
              <w:rPr>
                <w:b/>
                <w:sz w:val="24"/>
                <w:szCs w:val="24"/>
              </w:rPr>
              <w:t>7. Reducing Stigma:</w:t>
            </w:r>
            <w:r w:rsidRPr="00560DD8">
              <w:rPr>
                <w:sz w:val="24"/>
                <w:szCs w:val="24"/>
              </w:rPr>
              <w:t xml:space="preserve"> Ensuring mental health and wellbeing is everyone’s business.</w:t>
            </w:r>
          </w:p>
          <w:p w14:paraId="6A09E3D9" w14:textId="77777777" w:rsidR="00152949" w:rsidRPr="00560DD8" w:rsidRDefault="00152949" w:rsidP="00152949">
            <w:pPr>
              <w:pStyle w:val="ListParagraph"/>
              <w:rPr>
                <w:sz w:val="24"/>
                <w:szCs w:val="24"/>
              </w:rPr>
            </w:pPr>
          </w:p>
          <w:p w14:paraId="1876F9B7" w14:textId="77777777" w:rsidR="00152949" w:rsidRPr="00560DD8" w:rsidRDefault="00152949" w:rsidP="00152949">
            <w:pPr>
              <w:pStyle w:val="ListParagraph"/>
              <w:rPr>
                <w:sz w:val="24"/>
                <w:szCs w:val="24"/>
              </w:rPr>
            </w:pPr>
            <w:r w:rsidRPr="00560DD8">
              <w:rPr>
                <w:b/>
                <w:sz w:val="24"/>
                <w:szCs w:val="24"/>
              </w:rPr>
              <w:t>8. Accessibility:</w:t>
            </w:r>
            <w:r w:rsidRPr="00560DD8">
              <w:rPr>
                <w:sz w:val="24"/>
                <w:szCs w:val="24"/>
              </w:rPr>
              <w:t xml:space="preserve"> Advice, help and risk support available in a timely way for the child, young </w:t>
            </w:r>
            <w:proofErr w:type="gramStart"/>
            <w:r w:rsidRPr="00560DD8">
              <w:rPr>
                <w:sz w:val="24"/>
                <w:szCs w:val="24"/>
              </w:rPr>
              <w:t>person</w:t>
            </w:r>
            <w:proofErr w:type="gramEnd"/>
            <w:r w:rsidRPr="00560DD8">
              <w:rPr>
                <w:sz w:val="24"/>
                <w:szCs w:val="24"/>
              </w:rPr>
              <w:t xml:space="preserve"> or family.</w:t>
            </w:r>
          </w:p>
          <w:p w14:paraId="27569AF4" w14:textId="77777777" w:rsidR="007E4AAB" w:rsidRPr="00560DD8" w:rsidRDefault="007E4AAB" w:rsidP="009078A5">
            <w:pPr>
              <w:pStyle w:val="ListParagraph"/>
              <w:tabs>
                <w:tab w:val="left" w:pos="4590"/>
              </w:tabs>
              <w:autoSpaceDE w:val="0"/>
              <w:autoSpaceDN w:val="0"/>
              <w:adjustRightInd w:val="0"/>
              <w:spacing w:line="276" w:lineRule="auto"/>
              <w:ind w:left="0"/>
              <w:contextualSpacing/>
              <w:rPr>
                <w:sz w:val="24"/>
                <w:szCs w:val="24"/>
                <w:lang w:eastAsia="en-GB"/>
              </w:rPr>
            </w:pPr>
          </w:p>
          <w:p w14:paraId="7162B055" w14:textId="77777777" w:rsidR="009078A5" w:rsidRPr="00560DD8" w:rsidRDefault="009078A5" w:rsidP="009078A5">
            <w:pPr>
              <w:autoSpaceDE w:val="0"/>
              <w:autoSpaceDN w:val="0"/>
              <w:adjustRightInd w:val="0"/>
              <w:jc w:val="both"/>
              <w:rPr>
                <w:rFonts w:ascii="Arial" w:hAnsi="Arial" w:cs="Arial"/>
                <w:b/>
              </w:rPr>
            </w:pPr>
            <w:r w:rsidRPr="00560DD8">
              <w:rPr>
                <w:rFonts w:ascii="Arial" w:hAnsi="Arial" w:cs="Arial"/>
                <w:b/>
              </w:rPr>
              <w:t>THRIVE</w:t>
            </w:r>
            <w:r w:rsidR="0045194B" w:rsidRPr="00560DD8">
              <w:rPr>
                <w:rFonts w:ascii="Arial" w:hAnsi="Arial" w:cs="Arial"/>
                <w:b/>
              </w:rPr>
              <w:t xml:space="preserve"> CONCEPTUAL FRAMEWOR</w:t>
            </w:r>
            <w:r w:rsidRPr="00560DD8">
              <w:rPr>
                <w:rFonts w:ascii="Arial" w:hAnsi="Arial" w:cs="Arial"/>
                <w:b/>
              </w:rPr>
              <w:t>K</w:t>
            </w:r>
          </w:p>
          <w:p w14:paraId="7213B086" w14:textId="77777777" w:rsidR="0068588B" w:rsidRDefault="0068588B" w:rsidP="009078A5">
            <w:pPr>
              <w:autoSpaceDE w:val="0"/>
              <w:autoSpaceDN w:val="0"/>
              <w:adjustRightInd w:val="0"/>
              <w:jc w:val="both"/>
              <w:rPr>
                <w:rFonts w:ascii="Arial" w:hAnsi="Arial" w:cs="Arial"/>
              </w:rPr>
            </w:pPr>
          </w:p>
          <w:p w14:paraId="78680A6C" w14:textId="769B0B19" w:rsidR="000007F8" w:rsidRDefault="00883C63" w:rsidP="009078A5">
            <w:pPr>
              <w:autoSpaceDE w:val="0"/>
              <w:autoSpaceDN w:val="0"/>
              <w:adjustRightInd w:val="0"/>
              <w:jc w:val="both"/>
              <w:rPr>
                <w:rFonts w:ascii="Arial" w:hAnsi="Arial" w:cs="Arial"/>
              </w:rPr>
            </w:pPr>
            <w:r w:rsidRPr="00560DD8">
              <w:rPr>
                <w:rFonts w:ascii="Arial" w:hAnsi="Arial" w:cs="Arial"/>
              </w:rPr>
              <w:t xml:space="preserve">The </w:t>
            </w:r>
            <w:r w:rsidR="009078A5" w:rsidRPr="00560DD8">
              <w:rPr>
                <w:rFonts w:ascii="Arial" w:hAnsi="Arial" w:cs="Arial"/>
              </w:rPr>
              <w:t xml:space="preserve">Anna Freud Centre </w:t>
            </w:r>
            <w:r w:rsidRPr="00560DD8">
              <w:rPr>
                <w:rFonts w:ascii="Arial" w:hAnsi="Arial" w:cs="Arial"/>
              </w:rPr>
              <w:t xml:space="preserve">thrive framework for </w:t>
            </w:r>
            <w:r w:rsidR="009078A5" w:rsidRPr="00560DD8">
              <w:rPr>
                <w:rFonts w:ascii="Arial" w:hAnsi="Arial" w:cs="Arial"/>
              </w:rPr>
              <w:t>children and young people’s emotional and mental health,</w:t>
            </w:r>
            <w:r w:rsidR="000007F8" w:rsidRPr="00560DD8">
              <w:rPr>
                <w:rFonts w:ascii="Arial" w:hAnsi="Arial" w:cs="Arial"/>
              </w:rPr>
              <w:t xml:space="preserve"> </w:t>
            </w:r>
            <w:r w:rsidR="009078A5" w:rsidRPr="00560DD8">
              <w:rPr>
                <w:rFonts w:ascii="Arial" w:hAnsi="Arial" w:cs="Arial"/>
              </w:rPr>
              <w:t>replace</w:t>
            </w:r>
            <w:r w:rsidRPr="00560DD8">
              <w:rPr>
                <w:rFonts w:ascii="Arial" w:hAnsi="Arial" w:cs="Arial"/>
              </w:rPr>
              <w:t>d</w:t>
            </w:r>
            <w:r w:rsidR="009078A5" w:rsidRPr="00560DD8">
              <w:rPr>
                <w:rFonts w:ascii="Arial" w:hAnsi="Arial" w:cs="Arial"/>
              </w:rPr>
              <w:t xml:space="preserve"> the previous </w:t>
            </w:r>
            <w:r w:rsidR="00152949" w:rsidRPr="00560DD8">
              <w:rPr>
                <w:rFonts w:ascii="Arial" w:hAnsi="Arial" w:cs="Arial"/>
              </w:rPr>
              <w:t>1–4-tiered</w:t>
            </w:r>
            <w:r w:rsidR="009078A5" w:rsidRPr="00560DD8">
              <w:rPr>
                <w:rFonts w:ascii="Arial" w:hAnsi="Arial" w:cs="Arial"/>
              </w:rPr>
              <w:t xml:space="preserve"> approac</w:t>
            </w:r>
            <w:r w:rsidR="000007F8" w:rsidRPr="00560DD8">
              <w:rPr>
                <w:rFonts w:ascii="Arial" w:hAnsi="Arial" w:cs="Arial"/>
              </w:rPr>
              <w:t>h</w:t>
            </w:r>
            <w:r w:rsidR="009078A5" w:rsidRPr="00560DD8">
              <w:rPr>
                <w:rFonts w:ascii="Arial" w:hAnsi="Arial" w:cs="Arial"/>
              </w:rPr>
              <w:t>.</w:t>
            </w:r>
          </w:p>
          <w:p w14:paraId="3505BAB0" w14:textId="77777777" w:rsidR="00285286" w:rsidRPr="00560DD8" w:rsidRDefault="00285286" w:rsidP="009078A5">
            <w:pPr>
              <w:autoSpaceDE w:val="0"/>
              <w:autoSpaceDN w:val="0"/>
              <w:adjustRightInd w:val="0"/>
              <w:jc w:val="both"/>
              <w:rPr>
                <w:rFonts w:ascii="Arial" w:hAnsi="Arial" w:cs="Arial"/>
              </w:rPr>
            </w:pPr>
          </w:p>
          <w:p w14:paraId="4A64DA47" w14:textId="37D7CE7A" w:rsidR="000007F8" w:rsidRDefault="009078A5" w:rsidP="009078A5">
            <w:pPr>
              <w:autoSpaceDE w:val="0"/>
              <w:autoSpaceDN w:val="0"/>
              <w:adjustRightInd w:val="0"/>
              <w:jc w:val="both"/>
              <w:rPr>
                <w:rFonts w:ascii="Arial" w:hAnsi="Arial" w:cs="Arial"/>
              </w:rPr>
            </w:pPr>
            <w:r w:rsidRPr="00560DD8">
              <w:rPr>
                <w:rFonts w:ascii="Arial" w:hAnsi="Arial" w:cs="Arial"/>
              </w:rPr>
              <w:t xml:space="preserve">This model is referred to as best practice </w:t>
            </w:r>
            <w:r w:rsidR="000007F8" w:rsidRPr="00560DD8">
              <w:rPr>
                <w:rFonts w:ascii="Arial" w:hAnsi="Arial" w:cs="Arial"/>
              </w:rPr>
              <w:t xml:space="preserve">in </w:t>
            </w:r>
            <w:r w:rsidRPr="00560DD8">
              <w:rPr>
                <w:rFonts w:ascii="Arial" w:hAnsi="Arial" w:cs="Arial"/>
              </w:rPr>
              <w:t xml:space="preserve">Future </w:t>
            </w:r>
            <w:r w:rsidR="0068588B" w:rsidRPr="00560DD8">
              <w:rPr>
                <w:rFonts w:ascii="Arial" w:hAnsi="Arial" w:cs="Arial"/>
              </w:rPr>
              <w:t>in</w:t>
            </w:r>
            <w:r w:rsidRPr="00560DD8">
              <w:rPr>
                <w:rFonts w:ascii="Arial" w:hAnsi="Arial" w:cs="Arial"/>
              </w:rPr>
              <w:t xml:space="preserve"> Mind Report </w:t>
            </w:r>
            <w:r w:rsidR="000007F8" w:rsidRPr="00560DD8">
              <w:rPr>
                <w:rFonts w:ascii="Arial" w:hAnsi="Arial" w:cs="Arial"/>
              </w:rPr>
              <w:t xml:space="preserve">2015 </w:t>
            </w:r>
            <w:r w:rsidRPr="00560DD8">
              <w:rPr>
                <w:rFonts w:ascii="Arial" w:hAnsi="Arial" w:cs="Arial"/>
              </w:rPr>
              <w:t xml:space="preserve">and </w:t>
            </w:r>
            <w:r w:rsidR="000007F8" w:rsidRPr="00560DD8">
              <w:rPr>
                <w:rFonts w:ascii="Arial" w:hAnsi="Arial" w:cs="Arial"/>
              </w:rPr>
              <w:t>has been a</w:t>
            </w:r>
            <w:r w:rsidRPr="00560DD8">
              <w:rPr>
                <w:rFonts w:ascii="Arial" w:hAnsi="Arial" w:cs="Arial"/>
              </w:rPr>
              <w:t>dopted widely</w:t>
            </w:r>
            <w:r w:rsidR="000007F8" w:rsidRPr="00560DD8">
              <w:rPr>
                <w:rFonts w:ascii="Arial" w:hAnsi="Arial" w:cs="Arial"/>
              </w:rPr>
              <w:t xml:space="preserve"> within the area</w:t>
            </w:r>
            <w:r w:rsidRPr="00560DD8">
              <w:rPr>
                <w:rFonts w:ascii="Arial" w:hAnsi="Arial" w:cs="Arial"/>
              </w:rPr>
              <w:t xml:space="preserve">. </w:t>
            </w:r>
          </w:p>
          <w:p w14:paraId="6D18DE4F" w14:textId="77777777" w:rsidR="00285286" w:rsidRPr="00560DD8" w:rsidRDefault="00285286" w:rsidP="009078A5">
            <w:pPr>
              <w:autoSpaceDE w:val="0"/>
              <w:autoSpaceDN w:val="0"/>
              <w:adjustRightInd w:val="0"/>
              <w:jc w:val="both"/>
              <w:rPr>
                <w:rFonts w:ascii="Arial" w:hAnsi="Arial" w:cs="Arial"/>
              </w:rPr>
            </w:pPr>
          </w:p>
          <w:p w14:paraId="1A16B82D" w14:textId="77777777" w:rsidR="0068588B" w:rsidRDefault="009078A5" w:rsidP="009078A5">
            <w:pPr>
              <w:autoSpaceDE w:val="0"/>
              <w:autoSpaceDN w:val="0"/>
              <w:adjustRightInd w:val="0"/>
              <w:jc w:val="both"/>
              <w:rPr>
                <w:rFonts w:ascii="Arial" w:hAnsi="Arial" w:cs="Arial"/>
              </w:rPr>
            </w:pPr>
            <w:r w:rsidRPr="00560DD8">
              <w:rPr>
                <w:rFonts w:ascii="Arial" w:hAnsi="Arial" w:cs="Arial"/>
              </w:rPr>
              <w:t xml:space="preserve">It focuses on a wish to build on individual and community strengths wherever possible, and to ensure children, young people and families are active decision makers in the process of choosing the right approach. Rather than an escalator model of increasing severity or complexity, </w:t>
            </w:r>
            <w:r w:rsidR="00127FFD">
              <w:rPr>
                <w:rFonts w:ascii="Arial" w:hAnsi="Arial" w:cs="Arial"/>
              </w:rPr>
              <w:t xml:space="preserve">instead </w:t>
            </w:r>
            <w:r w:rsidRPr="00560DD8">
              <w:rPr>
                <w:rFonts w:ascii="Arial" w:hAnsi="Arial" w:cs="Arial"/>
              </w:rPr>
              <w:t xml:space="preserve">the framework seeks to identify </w:t>
            </w:r>
            <w:r w:rsidR="00127FFD">
              <w:rPr>
                <w:rFonts w:ascii="Arial" w:hAnsi="Arial" w:cs="Arial"/>
              </w:rPr>
              <w:t>holistic needs</w:t>
            </w:r>
            <w:r w:rsidRPr="00560DD8">
              <w:rPr>
                <w:rFonts w:ascii="Arial" w:hAnsi="Arial" w:cs="Arial"/>
              </w:rPr>
              <w:t xml:space="preserve">.  </w:t>
            </w:r>
          </w:p>
          <w:p w14:paraId="74A45CC7" w14:textId="77777777" w:rsidR="0068588B" w:rsidRDefault="0068588B" w:rsidP="009078A5">
            <w:pPr>
              <w:autoSpaceDE w:val="0"/>
              <w:autoSpaceDN w:val="0"/>
              <w:adjustRightInd w:val="0"/>
              <w:jc w:val="both"/>
              <w:rPr>
                <w:rFonts w:ascii="Arial" w:hAnsi="Arial" w:cs="Arial"/>
              </w:rPr>
            </w:pPr>
          </w:p>
          <w:p w14:paraId="6088349A" w14:textId="77777777" w:rsidR="009078A5" w:rsidRPr="00AB68F4" w:rsidRDefault="009078A5" w:rsidP="009078A5">
            <w:pPr>
              <w:autoSpaceDE w:val="0"/>
              <w:autoSpaceDN w:val="0"/>
              <w:adjustRightInd w:val="0"/>
              <w:jc w:val="both"/>
              <w:rPr>
                <w:rFonts w:ascii="Arial" w:hAnsi="Arial" w:cs="Arial"/>
              </w:rPr>
            </w:pPr>
            <w:r w:rsidRPr="00AB68F4">
              <w:rPr>
                <w:rFonts w:ascii="Arial" w:hAnsi="Arial" w:cs="Arial"/>
              </w:rPr>
              <w:t xml:space="preserve">The THRIVE framework conceptualises five needs-based groupings for young people with mental health issues and their families, these are, Thriving, Getting Help, Getting More Help, Getting Risk Support. Children, young </w:t>
            </w:r>
            <w:proofErr w:type="gramStart"/>
            <w:r w:rsidRPr="00AB68F4">
              <w:rPr>
                <w:rFonts w:ascii="Arial" w:hAnsi="Arial" w:cs="Arial"/>
              </w:rPr>
              <w:t>people</w:t>
            </w:r>
            <w:proofErr w:type="gramEnd"/>
            <w:r w:rsidRPr="00AB68F4">
              <w:rPr>
                <w:rFonts w:ascii="Arial" w:hAnsi="Arial" w:cs="Arial"/>
              </w:rPr>
              <w:t xml:space="preserve"> and families can move between the quadrants depending on their need at the time. </w:t>
            </w:r>
            <w:hyperlink r:id="rId8" w:history="1">
              <w:proofErr w:type="spellStart"/>
              <w:r w:rsidR="000007F8" w:rsidRPr="00AB68F4">
                <w:rPr>
                  <w:rFonts w:ascii="Arial" w:hAnsi="Arial" w:cs="Arial"/>
                  <w:color w:val="0000FF"/>
                  <w:u w:val="single"/>
                </w:rPr>
                <w:t>i</w:t>
              </w:r>
              <w:proofErr w:type="spellEnd"/>
              <w:r w:rsidR="000007F8" w:rsidRPr="00AB68F4">
                <w:rPr>
                  <w:rFonts w:ascii="Arial" w:hAnsi="Arial" w:cs="Arial"/>
                  <w:color w:val="0000FF"/>
                  <w:u w:val="single"/>
                </w:rPr>
                <w:t>-THRIVE | Implementing the THRIVE Framework (implementingthrive.org)</w:t>
              </w:r>
            </w:hyperlink>
          </w:p>
          <w:p w14:paraId="6456F0F4" w14:textId="77777777" w:rsidR="009078A5" w:rsidRPr="00560DD8" w:rsidRDefault="009078A5" w:rsidP="009078A5">
            <w:pPr>
              <w:autoSpaceDE w:val="0"/>
              <w:autoSpaceDN w:val="0"/>
              <w:adjustRightInd w:val="0"/>
              <w:jc w:val="both"/>
            </w:pPr>
          </w:p>
          <w:p w14:paraId="7666A7E4" w14:textId="4DF83F93" w:rsidR="0093379B" w:rsidRPr="00560DD8" w:rsidRDefault="00285286" w:rsidP="0093379B">
            <w:pPr>
              <w:rPr>
                <w:rFonts w:ascii="Arial" w:hAnsi="Arial" w:cs="Arial"/>
                <w:b/>
                <w:bCs/>
              </w:rPr>
            </w:pPr>
            <w:r w:rsidRPr="00560DD8">
              <w:rPr>
                <w:noProof/>
                <w:lang w:eastAsia="en-GB"/>
              </w:rPr>
              <w:lastRenderedPageBreak/>
              <w:drawing>
                <wp:inline distT="0" distB="0" distL="0" distR="0" wp14:anchorId="078BD683" wp14:editId="6127C688">
                  <wp:extent cx="5486400" cy="4143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86400" cy="4143375"/>
                          </a:xfrm>
                          <a:prstGeom prst="rect">
                            <a:avLst/>
                          </a:prstGeom>
                          <a:noFill/>
                          <a:ln>
                            <a:noFill/>
                          </a:ln>
                        </pic:spPr>
                      </pic:pic>
                    </a:graphicData>
                  </a:graphic>
                </wp:inline>
              </w:drawing>
            </w:r>
          </w:p>
          <w:p w14:paraId="5B43BB34" w14:textId="77777777" w:rsidR="0045194B" w:rsidRPr="00560DD8" w:rsidRDefault="0045194B" w:rsidP="0093379B">
            <w:pPr>
              <w:rPr>
                <w:rFonts w:ascii="Arial" w:hAnsi="Arial" w:cs="Arial"/>
                <w:bCs/>
                <w:color w:val="339966"/>
              </w:rPr>
            </w:pPr>
          </w:p>
          <w:p w14:paraId="3517682B" w14:textId="77777777" w:rsidR="00AB68F4" w:rsidRDefault="0093379B" w:rsidP="00E44FC3">
            <w:pPr>
              <w:spacing w:before="100" w:beforeAutospacing="1" w:after="120" w:line="276" w:lineRule="auto"/>
              <w:rPr>
                <w:rFonts w:ascii="Arial" w:hAnsi="Arial" w:cs="Arial"/>
                <w:b/>
                <w:color w:val="339966"/>
              </w:rPr>
            </w:pPr>
            <w:r w:rsidRPr="00285286">
              <w:rPr>
                <w:rFonts w:ascii="Arial" w:hAnsi="Arial" w:cs="Arial"/>
                <w:b/>
                <w:color w:val="339966"/>
              </w:rPr>
              <w:t>1.1.2 Local Context</w:t>
            </w:r>
          </w:p>
          <w:p w14:paraId="06088074" w14:textId="517FF644" w:rsidR="00E44FC3" w:rsidRPr="00622B06" w:rsidRDefault="00E44FC3" w:rsidP="00E44FC3">
            <w:pPr>
              <w:spacing w:before="100" w:beforeAutospacing="1" w:after="120" w:line="276" w:lineRule="auto"/>
              <w:rPr>
                <w:rFonts w:ascii="Arial" w:hAnsi="Arial" w:cs="Arial"/>
                <w:lang w:eastAsia="en-GB"/>
              </w:rPr>
            </w:pPr>
            <w:r w:rsidRPr="00E44FC3">
              <w:rPr>
                <w:rFonts w:ascii="Arial" w:hAnsi="Arial" w:cs="Arial"/>
                <w:lang w:eastAsia="en-GB"/>
              </w:rPr>
              <w:t>The population served sits across a broad patient demographic ranging from areas of deprivation to more affluent regions, and both inner city and rural locations, which impacts on accessibility. Hull is ranked 4</w:t>
            </w:r>
            <w:r w:rsidRPr="00E44FC3">
              <w:rPr>
                <w:rFonts w:ascii="Arial" w:hAnsi="Arial" w:cs="Arial"/>
                <w:i/>
                <w:iCs/>
                <w:lang w:eastAsia="en-GB"/>
              </w:rPr>
              <w:t>th</w:t>
            </w:r>
            <w:r w:rsidRPr="00E44FC3">
              <w:rPr>
                <w:rFonts w:ascii="Arial" w:hAnsi="Arial" w:cs="Arial"/>
                <w:lang w:eastAsia="en-GB"/>
              </w:rPr>
              <w:t xml:space="preserve"> most deprived local authority in England (IMD, 2019), and has a patient population from more deprived areas. East Riding's population with greatest deprivation include Bridlington (which has a decile of 1 – greatest deprivation) as well as Withernsea and Goole. West Hull Villages has a large area of decile 10 (least deprivation). Accessibility is considered during the planning and delivery of the service.</w:t>
            </w:r>
          </w:p>
          <w:p w14:paraId="30C9778F" w14:textId="77777777" w:rsidR="00E44FC3" w:rsidRDefault="00E44FC3" w:rsidP="00BF664B">
            <w:pPr>
              <w:pStyle w:val="pf0"/>
              <w:rPr>
                <w:rStyle w:val="cf01"/>
                <w:sz w:val="24"/>
                <w:szCs w:val="24"/>
              </w:rPr>
            </w:pPr>
            <w:r>
              <w:rPr>
                <w:rStyle w:val="cf01"/>
                <w:rFonts w:ascii="Arial" w:hAnsi="Arial" w:cs="Arial"/>
                <w:sz w:val="24"/>
                <w:szCs w:val="24"/>
              </w:rPr>
              <w:t>H</w:t>
            </w:r>
            <w:r>
              <w:rPr>
                <w:rStyle w:val="cf01"/>
                <w:sz w:val="24"/>
                <w:szCs w:val="24"/>
              </w:rPr>
              <w:t>ull</w:t>
            </w:r>
          </w:p>
          <w:p w14:paraId="1C1D2655" w14:textId="4DE6F81E" w:rsidR="00BF664B" w:rsidRPr="00AB68F4" w:rsidRDefault="00BF664B" w:rsidP="00BF664B">
            <w:pPr>
              <w:pStyle w:val="pf0"/>
              <w:rPr>
                <w:rFonts w:ascii="Arial" w:hAnsi="Arial" w:cs="Arial"/>
              </w:rPr>
            </w:pPr>
            <w:r w:rsidRPr="00AB68F4">
              <w:rPr>
                <w:rStyle w:val="cf01"/>
                <w:rFonts w:ascii="Arial" w:hAnsi="Arial" w:cs="Arial"/>
                <w:sz w:val="24"/>
                <w:szCs w:val="24"/>
              </w:rPr>
              <w:t>Kingston upon Hull is ranked as 4</w:t>
            </w:r>
            <w:r w:rsidRPr="00AB68F4">
              <w:rPr>
                <w:rStyle w:val="cf11"/>
                <w:rFonts w:ascii="Arial" w:hAnsi="Arial" w:cs="Arial"/>
                <w:sz w:val="24"/>
                <w:szCs w:val="24"/>
              </w:rPr>
              <w:t>th</w:t>
            </w:r>
            <w:r w:rsidRPr="00AB68F4">
              <w:rPr>
                <w:rStyle w:val="cf01"/>
                <w:rFonts w:ascii="Arial" w:hAnsi="Arial" w:cs="Arial"/>
                <w:sz w:val="24"/>
                <w:szCs w:val="24"/>
              </w:rPr>
              <w:t xml:space="preserve"> most deprived local authority in England, which brings challenges that impact support for children and young People’s emotional wellbeing and mental health. </w:t>
            </w:r>
          </w:p>
          <w:p w14:paraId="25545AFB" w14:textId="77777777" w:rsidR="00BF664B" w:rsidRPr="00AB68F4" w:rsidRDefault="00BF664B" w:rsidP="00BF664B">
            <w:pPr>
              <w:pStyle w:val="pf0"/>
              <w:rPr>
                <w:rFonts w:ascii="Arial" w:hAnsi="Arial" w:cs="Arial"/>
              </w:rPr>
            </w:pPr>
            <w:r w:rsidRPr="00AB68F4">
              <w:rPr>
                <w:rStyle w:val="cf01"/>
                <w:rFonts w:ascii="Arial" w:hAnsi="Arial" w:cs="Arial"/>
                <w:sz w:val="24"/>
                <w:szCs w:val="24"/>
              </w:rPr>
              <w:t>Locally we have produced a Health Needs Assessment (HNA March 2023) through the Thrive Hull Partnership focusing on Children and Young People’s emotional wellbeing and mental health.</w:t>
            </w:r>
          </w:p>
          <w:p w14:paraId="30330954" w14:textId="77777777" w:rsidR="00BF664B" w:rsidRPr="00AB68F4" w:rsidRDefault="00BF664B" w:rsidP="00BF664B">
            <w:pPr>
              <w:pStyle w:val="pf0"/>
              <w:rPr>
                <w:rFonts w:ascii="Arial" w:hAnsi="Arial" w:cs="Arial"/>
              </w:rPr>
            </w:pPr>
            <w:r w:rsidRPr="00AB68F4">
              <w:rPr>
                <w:rStyle w:val="cf01"/>
                <w:rFonts w:ascii="Arial" w:hAnsi="Arial" w:cs="Arial"/>
                <w:sz w:val="24"/>
                <w:szCs w:val="24"/>
              </w:rPr>
              <w:t>The key findings from the HNA identify that:</w:t>
            </w:r>
          </w:p>
          <w:p w14:paraId="30F9B38F" w14:textId="77777777" w:rsidR="00BF664B" w:rsidRPr="00AB68F4" w:rsidRDefault="00BF664B" w:rsidP="00BF664B">
            <w:pPr>
              <w:pStyle w:val="pf1"/>
              <w:numPr>
                <w:ilvl w:val="0"/>
                <w:numId w:val="23"/>
              </w:numPr>
              <w:ind w:left="1440"/>
              <w:rPr>
                <w:rFonts w:ascii="Arial" w:hAnsi="Arial" w:cs="Arial"/>
              </w:rPr>
            </w:pPr>
            <w:r w:rsidRPr="00AB68F4">
              <w:rPr>
                <w:rStyle w:val="cf21"/>
                <w:rFonts w:ascii="Arial" w:hAnsi="Arial" w:cs="Arial"/>
                <w:sz w:val="24"/>
                <w:szCs w:val="24"/>
              </w:rPr>
              <w:t xml:space="preserve">Good emotional wellbeing and mental health for CYP is fundamental for their resilience, happiness and health and supports positive mental health into adulthood. </w:t>
            </w:r>
          </w:p>
          <w:p w14:paraId="766A38D5" w14:textId="77777777" w:rsidR="00BF664B" w:rsidRPr="00AB68F4" w:rsidRDefault="00BF664B" w:rsidP="00BF664B">
            <w:pPr>
              <w:pStyle w:val="pf1"/>
              <w:numPr>
                <w:ilvl w:val="0"/>
                <w:numId w:val="24"/>
              </w:numPr>
              <w:ind w:left="1440"/>
              <w:rPr>
                <w:rFonts w:ascii="Arial" w:hAnsi="Arial" w:cs="Arial"/>
              </w:rPr>
            </w:pPr>
            <w:r w:rsidRPr="00AB68F4">
              <w:rPr>
                <w:rStyle w:val="cf01"/>
                <w:rFonts w:ascii="Arial" w:hAnsi="Arial" w:cs="Arial"/>
                <w:sz w:val="24"/>
                <w:szCs w:val="24"/>
              </w:rPr>
              <w:lastRenderedPageBreak/>
              <w:t>Prevalence of a probable mental disorder between 2017 and 2022 was evident in boys and girls.</w:t>
            </w:r>
          </w:p>
          <w:p w14:paraId="641332F2" w14:textId="77777777" w:rsidR="00BF664B" w:rsidRPr="00AB68F4" w:rsidRDefault="00BF664B" w:rsidP="00BF664B">
            <w:pPr>
              <w:pStyle w:val="pf1"/>
              <w:numPr>
                <w:ilvl w:val="0"/>
                <w:numId w:val="25"/>
              </w:numPr>
              <w:ind w:left="1440"/>
              <w:rPr>
                <w:rStyle w:val="cf01"/>
                <w:rFonts w:ascii="Arial" w:hAnsi="Arial" w:cs="Arial"/>
                <w:sz w:val="24"/>
                <w:szCs w:val="24"/>
              </w:rPr>
            </w:pPr>
            <w:r w:rsidRPr="00AB68F4">
              <w:rPr>
                <w:rStyle w:val="cf01"/>
                <w:rFonts w:ascii="Arial" w:hAnsi="Arial" w:cs="Arial"/>
                <w:sz w:val="24"/>
                <w:szCs w:val="24"/>
              </w:rPr>
              <w:t xml:space="preserve">Prevalence of mental health problems in CYP increase with age. </w:t>
            </w:r>
          </w:p>
          <w:p w14:paraId="2FEF5E03" w14:textId="77777777" w:rsidR="00BF664B" w:rsidRPr="00AB68F4" w:rsidRDefault="00BF664B" w:rsidP="00BF664B">
            <w:pPr>
              <w:numPr>
                <w:ilvl w:val="0"/>
                <w:numId w:val="26"/>
              </w:numPr>
              <w:spacing w:before="100" w:beforeAutospacing="1" w:after="100" w:afterAutospacing="1"/>
              <w:ind w:left="1440"/>
              <w:rPr>
                <w:rFonts w:ascii="Arial" w:hAnsi="Arial" w:cs="Arial"/>
                <w:lang w:eastAsia="en-GB"/>
              </w:rPr>
            </w:pPr>
            <w:r w:rsidRPr="00AB68F4">
              <w:rPr>
                <w:rFonts w:ascii="Arial" w:hAnsi="Arial" w:cs="Arial"/>
                <w:lang w:eastAsia="en-GB"/>
              </w:rPr>
              <w:t xml:space="preserve">More boys at primary school are likely to have mental health problems, similar rate for both sexes at secondary school, ages 17-24, females are more likely to have a probable mental health problem. </w:t>
            </w:r>
          </w:p>
          <w:p w14:paraId="552FA3C8" w14:textId="7BB6D3FC" w:rsidR="00BF664B" w:rsidRPr="00AB68F4" w:rsidRDefault="00BF664B" w:rsidP="00AB68F4">
            <w:pPr>
              <w:numPr>
                <w:ilvl w:val="0"/>
                <w:numId w:val="26"/>
              </w:numPr>
              <w:spacing w:before="100" w:beforeAutospacing="1" w:after="100" w:afterAutospacing="1"/>
              <w:ind w:left="1440"/>
              <w:rPr>
                <w:rFonts w:ascii="Arial" w:hAnsi="Arial" w:cs="Arial"/>
                <w:lang w:eastAsia="en-GB"/>
              </w:rPr>
            </w:pPr>
            <w:r w:rsidRPr="00AB68F4">
              <w:rPr>
                <w:rFonts w:ascii="Arial" w:hAnsi="Arial" w:cs="Arial"/>
                <w:lang w:eastAsia="en-GB"/>
              </w:rPr>
              <w:t>One in eight 5–19-year-olds will experience at least one mental health condition with the most prevalent conditions being anxiety and depression (8.1%).</w:t>
            </w:r>
          </w:p>
          <w:p w14:paraId="1FAB0B4C" w14:textId="77777777" w:rsidR="00BF664B" w:rsidRPr="00AB68F4" w:rsidRDefault="00BF664B" w:rsidP="00BF664B">
            <w:pPr>
              <w:numPr>
                <w:ilvl w:val="0"/>
                <w:numId w:val="28"/>
              </w:numPr>
              <w:spacing w:before="100" w:beforeAutospacing="1" w:after="100" w:afterAutospacing="1"/>
              <w:ind w:left="1440"/>
              <w:rPr>
                <w:rFonts w:ascii="Arial" w:hAnsi="Arial" w:cs="Arial"/>
                <w:lang w:eastAsia="en-GB"/>
              </w:rPr>
            </w:pPr>
            <w:r w:rsidRPr="00AB68F4">
              <w:rPr>
                <w:rFonts w:ascii="Arial" w:hAnsi="Arial" w:cs="Arial"/>
                <w:lang w:eastAsia="en-GB"/>
              </w:rPr>
              <w:t>Health Inequalities are clear in prevalence of mental health problems in CYP.</w:t>
            </w:r>
          </w:p>
          <w:p w14:paraId="7FDD1BB3" w14:textId="77777777" w:rsidR="00BF664B" w:rsidRPr="00AB68F4" w:rsidRDefault="00BF664B" w:rsidP="00BF664B">
            <w:pPr>
              <w:numPr>
                <w:ilvl w:val="0"/>
                <w:numId w:val="29"/>
              </w:numPr>
              <w:spacing w:before="100" w:beforeAutospacing="1" w:after="100" w:afterAutospacing="1"/>
              <w:ind w:left="1440"/>
              <w:rPr>
                <w:rFonts w:ascii="Arial" w:hAnsi="Arial" w:cs="Arial"/>
                <w:lang w:eastAsia="en-GB"/>
              </w:rPr>
            </w:pPr>
            <w:r w:rsidRPr="00AB68F4">
              <w:rPr>
                <w:rFonts w:ascii="Arial" w:hAnsi="Arial" w:cs="Arial"/>
                <w:lang w:eastAsia="en-GB"/>
              </w:rPr>
              <w:t>Local service data does not collect enough data to be able to understand if services are reaching groups of CYP who are more likely to have a mental health problem.</w:t>
            </w:r>
          </w:p>
          <w:p w14:paraId="5B349751" w14:textId="77777777" w:rsidR="00E44FC3" w:rsidRDefault="00E44FC3" w:rsidP="00E44FC3">
            <w:pPr>
              <w:spacing w:before="100" w:beforeAutospacing="1" w:after="100" w:afterAutospacing="1" w:line="276" w:lineRule="auto"/>
              <w:rPr>
                <w:rFonts w:ascii="Arial" w:hAnsi="Arial" w:cs="Arial"/>
              </w:rPr>
            </w:pPr>
            <w:r>
              <w:rPr>
                <w:rFonts w:ascii="Arial" w:hAnsi="Arial" w:cs="Arial"/>
              </w:rPr>
              <w:t>East Riding</w:t>
            </w:r>
          </w:p>
          <w:p w14:paraId="49412397" w14:textId="2CD0A41C" w:rsidR="00E44FC3" w:rsidRPr="00E44FC3" w:rsidRDefault="00E44FC3" w:rsidP="00E44FC3">
            <w:pPr>
              <w:spacing w:before="100" w:beforeAutospacing="1" w:after="100" w:afterAutospacing="1" w:line="276" w:lineRule="auto"/>
              <w:rPr>
                <w:rFonts w:ascii="Arial" w:hAnsi="Arial" w:cs="Arial"/>
                <w:color w:val="343434"/>
                <w14:ligatures w14:val="standardContextual"/>
              </w:rPr>
            </w:pPr>
            <w:r w:rsidRPr="00E44FC3">
              <w:rPr>
                <w:rFonts w:ascii="Arial" w:hAnsi="Arial" w:cs="Arial"/>
              </w:rPr>
              <w:t xml:space="preserve">Survey data shows 24% of young people in the ER reporting high anxiety levels and 11% with low happiness scores, both slightly higher than the national average </w:t>
            </w:r>
          </w:p>
          <w:p w14:paraId="62FF33F1" w14:textId="77777777" w:rsidR="00E44FC3" w:rsidRPr="00E44FC3" w:rsidRDefault="00E44FC3" w:rsidP="00E44FC3">
            <w:pPr>
              <w:spacing w:before="100" w:beforeAutospacing="1" w:after="100" w:afterAutospacing="1" w:line="276" w:lineRule="auto"/>
              <w:rPr>
                <w:rFonts w:ascii="Arial" w:hAnsi="Arial" w:cs="Arial"/>
                <w:color w:val="343434"/>
              </w:rPr>
            </w:pPr>
            <w:r w:rsidRPr="00E44FC3">
              <w:rPr>
                <w:rFonts w:ascii="Arial" w:hAnsi="Arial" w:cs="Arial"/>
                <w:lang w:eastAsia="en-GB"/>
              </w:rPr>
              <w:t xml:space="preserve">The East Riding have produced a Joint Strategic Needs Assessment (JSNA) that </w:t>
            </w:r>
            <w:r w:rsidRPr="00E44FC3">
              <w:rPr>
                <w:rFonts w:ascii="Arial" w:hAnsi="Arial" w:cs="Arial"/>
                <w:color w:val="000000"/>
                <w:lang w:eastAsia="en-GB"/>
              </w:rPr>
              <w:t xml:space="preserve">supports the Health and Wellbeing Board and its strategy to understand the strategic health and care needs of the population across the East Riding. </w:t>
            </w:r>
            <w:r w:rsidRPr="00E44FC3">
              <w:rPr>
                <w:rFonts w:ascii="Arial" w:hAnsi="Arial" w:cs="Arial"/>
                <w:color w:val="343434"/>
              </w:rPr>
              <w:t>In the East Riding the mental health and emotional wellbeing of young people as an increasing concern and the aim is to help prevent the development of mental health and emotional wellbeing issues and support children and young people with evidence-based services which build resilience and promote positive outcomes for all.</w:t>
            </w:r>
          </w:p>
          <w:p w14:paraId="73788774" w14:textId="77777777" w:rsidR="00E44FC3" w:rsidRPr="00E44FC3" w:rsidRDefault="00E44FC3" w:rsidP="00E44FC3">
            <w:pPr>
              <w:spacing w:before="100" w:beforeAutospacing="1" w:after="100" w:afterAutospacing="1" w:line="276" w:lineRule="auto"/>
              <w:rPr>
                <w:rFonts w:ascii="Arial" w:hAnsi="Arial" w:cs="Arial"/>
                <w:color w:val="343434"/>
              </w:rPr>
            </w:pPr>
            <w:r w:rsidRPr="00E44FC3">
              <w:rPr>
                <w:rFonts w:ascii="Arial" w:hAnsi="Arial" w:cs="Arial"/>
              </w:rPr>
              <w:t>Some key points from the JSNA document, relating to vulnerable children and young people in the East Riding:</w:t>
            </w:r>
          </w:p>
          <w:p w14:paraId="71F16459" w14:textId="77777777" w:rsidR="00E44FC3" w:rsidRPr="00AB68F4" w:rsidRDefault="00E44FC3" w:rsidP="00E44FC3">
            <w:pPr>
              <w:pStyle w:val="ListParagraph"/>
              <w:numPr>
                <w:ilvl w:val="0"/>
                <w:numId w:val="30"/>
              </w:numPr>
              <w:spacing w:before="100" w:beforeAutospacing="1" w:after="100" w:afterAutospacing="1" w:line="276" w:lineRule="auto"/>
              <w:contextualSpacing/>
              <w:rPr>
                <w:color w:val="343434"/>
                <w:sz w:val="24"/>
                <w:szCs w:val="24"/>
              </w:rPr>
            </w:pPr>
            <w:r w:rsidRPr="00AB68F4">
              <w:rPr>
                <w:sz w:val="24"/>
                <w:szCs w:val="24"/>
              </w:rPr>
              <w:t>The rate of children looked after within the most deprived 20% of the East Riding areas are almost 3 times the rate of the East Riding average. Children in care are also more likely to be placed within the most deprived areas of the East Riding</w:t>
            </w:r>
          </w:p>
          <w:p w14:paraId="54A3AA3C" w14:textId="77777777" w:rsidR="00E44FC3" w:rsidRPr="00AB68F4" w:rsidRDefault="00E44FC3" w:rsidP="00E44FC3">
            <w:pPr>
              <w:pStyle w:val="ListParagraph"/>
              <w:numPr>
                <w:ilvl w:val="0"/>
                <w:numId w:val="30"/>
              </w:numPr>
              <w:spacing w:before="100" w:beforeAutospacing="1" w:after="100" w:afterAutospacing="1" w:line="276" w:lineRule="auto"/>
              <w:contextualSpacing/>
              <w:rPr>
                <w:color w:val="343434"/>
                <w:sz w:val="24"/>
                <w:szCs w:val="24"/>
              </w:rPr>
            </w:pPr>
            <w:r w:rsidRPr="00AB68F4">
              <w:rPr>
                <w:sz w:val="24"/>
                <w:szCs w:val="24"/>
              </w:rPr>
              <w:t xml:space="preserve">The Bridlington and Driffield locality had the highest count of children with education, </w:t>
            </w:r>
            <w:proofErr w:type="gramStart"/>
            <w:r w:rsidRPr="00AB68F4">
              <w:rPr>
                <w:sz w:val="24"/>
                <w:szCs w:val="24"/>
              </w:rPr>
              <w:t>health</w:t>
            </w:r>
            <w:proofErr w:type="gramEnd"/>
            <w:r w:rsidRPr="00AB68F4">
              <w:rPr>
                <w:sz w:val="24"/>
                <w:szCs w:val="24"/>
              </w:rPr>
              <w:t xml:space="preserve"> and care (EHC) plans, with a large proportion living within the ward of Bridlington South. “Social, emotional and mental health” was the primary need of EHC plans with the highest count.</w:t>
            </w:r>
          </w:p>
          <w:p w14:paraId="26E81BFD" w14:textId="287170AF" w:rsidR="00BF664B" w:rsidRPr="00AB68F4" w:rsidRDefault="00E44FC3" w:rsidP="00AB68F4">
            <w:pPr>
              <w:pStyle w:val="ListParagraph"/>
              <w:numPr>
                <w:ilvl w:val="0"/>
                <w:numId w:val="30"/>
              </w:numPr>
              <w:spacing w:before="100" w:beforeAutospacing="1" w:after="100" w:afterAutospacing="1" w:line="276" w:lineRule="auto"/>
              <w:contextualSpacing/>
              <w:rPr>
                <w:color w:val="343434"/>
              </w:rPr>
            </w:pPr>
            <w:r w:rsidRPr="00AB68F4">
              <w:rPr>
                <w:sz w:val="24"/>
                <w:szCs w:val="24"/>
              </w:rPr>
              <w:t xml:space="preserve">The rate of hospital admissions due to self-harm in </w:t>
            </w:r>
            <w:proofErr w:type="gramStart"/>
            <w:r w:rsidRPr="00AB68F4">
              <w:rPr>
                <w:sz w:val="24"/>
                <w:szCs w:val="24"/>
              </w:rPr>
              <w:t>10-24 year olds</w:t>
            </w:r>
            <w:proofErr w:type="gramEnd"/>
            <w:r w:rsidRPr="00AB68F4">
              <w:rPr>
                <w:sz w:val="24"/>
                <w:szCs w:val="24"/>
              </w:rPr>
              <w:t xml:space="preserve">, remained significantly lower in the East Riding, when compared to the England average. However, rates are significantly higher within the most </w:t>
            </w:r>
            <w:r w:rsidRPr="00AB68F4">
              <w:rPr>
                <w:sz w:val="24"/>
                <w:szCs w:val="24"/>
              </w:rPr>
              <w:lastRenderedPageBreak/>
              <w:t xml:space="preserve">deprived areas of the local authority. This is also the case for admissions due to accidental and deliberate injuries in </w:t>
            </w:r>
            <w:proofErr w:type="gramStart"/>
            <w:r w:rsidRPr="00AB68F4">
              <w:rPr>
                <w:sz w:val="24"/>
                <w:szCs w:val="24"/>
              </w:rPr>
              <w:t>15-24 year olds</w:t>
            </w:r>
            <w:proofErr w:type="gramEnd"/>
            <w:r w:rsidR="00B74616">
              <w:rPr>
                <w:sz w:val="24"/>
                <w:szCs w:val="24"/>
              </w:rPr>
              <w:t>.</w:t>
            </w:r>
          </w:p>
          <w:p w14:paraId="4A014C35" w14:textId="77777777" w:rsidR="0093379B" w:rsidRPr="00560DD8" w:rsidRDefault="0093379B" w:rsidP="0093379B">
            <w:pPr>
              <w:rPr>
                <w:rFonts w:ascii="Arial" w:hAnsi="Arial" w:cs="Arial"/>
                <w:bCs/>
                <w:color w:val="339966"/>
              </w:rPr>
            </w:pPr>
          </w:p>
          <w:p w14:paraId="2ED5775B" w14:textId="77777777" w:rsidR="0093379B" w:rsidRPr="00285286" w:rsidRDefault="0093379B" w:rsidP="0093379B">
            <w:pPr>
              <w:rPr>
                <w:rFonts w:ascii="Arial" w:hAnsi="Arial" w:cs="Arial"/>
                <w:b/>
                <w:color w:val="339966"/>
              </w:rPr>
            </w:pPr>
            <w:r w:rsidRPr="00285286">
              <w:rPr>
                <w:rFonts w:ascii="Arial" w:hAnsi="Arial" w:cs="Arial"/>
                <w:b/>
                <w:color w:val="339966"/>
              </w:rPr>
              <w:t>1.1.3 Evidence Base</w:t>
            </w:r>
          </w:p>
          <w:p w14:paraId="4E509954" w14:textId="77777777" w:rsidR="0093379B" w:rsidRPr="00560DD8" w:rsidRDefault="0093379B" w:rsidP="0093379B">
            <w:pPr>
              <w:jc w:val="both"/>
              <w:rPr>
                <w:rFonts w:ascii="Arial" w:hAnsi="Arial" w:cs="Arial"/>
                <w:b/>
                <w:bCs/>
              </w:rPr>
            </w:pPr>
          </w:p>
          <w:p w14:paraId="5D5AFB11" w14:textId="4A6B6B0A" w:rsidR="001364C8" w:rsidRPr="00BF664B" w:rsidRDefault="0045194B" w:rsidP="00E439CB">
            <w:pPr>
              <w:jc w:val="both"/>
              <w:rPr>
                <w:rFonts w:ascii="Arial" w:eastAsia="Calibri" w:hAnsi="Arial" w:cs="Arial"/>
              </w:rPr>
            </w:pPr>
            <w:r w:rsidRPr="00BF664B">
              <w:rPr>
                <w:rFonts w:ascii="Arial" w:eastAsia="Calibri" w:hAnsi="Arial" w:cs="Arial"/>
              </w:rPr>
              <w:t xml:space="preserve">The Psychological </w:t>
            </w:r>
            <w:r w:rsidR="009546F1" w:rsidRPr="00BF664B">
              <w:rPr>
                <w:rFonts w:ascii="Arial" w:eastAsia="Calibri" w:hAnsi="Arial" w:cs="Arial"/>
              </w:rPr>
              <w:t xml:space="preserve">wellbeing </w:t>
            </w:r>
            <w:r w:rsidRPr="00BF664B">
              <w:rPr>
                <w:rFonts w:ascii="Arial" w:eastAsia="Calibri" w:hAnsi="Arial" w:cs="Arial"/>
              </w:rPr>
              <w:t xml:space="preserve">Service must ensure that their practitioners are </w:t>
            </w:r>
            <w:r w:rsidR="00883C63" w:rsidRPr="00BF664B">
              <w:rPr>
                <w:rFonts w:ascii="Arial" w:eastAsia="Calibri" w:hAnsi="Arial" w:cs="Arial"/>
              </w:rPr>
              <w:t xml:space="preserve">well </w:t>
            </w:r>
            <w:r w:rsidRPr="00BF664B">
              <w:rPr>
                <w:rFonts w:ascii="Arial" w:eastAsia="Calibri" w:hAnsi="Arial" w:cs="Arial"/>
              </w:rPr>
              <w:t xml:space="preserve">trained </w:t>
            </w:r>
            <w:r w:rsidR="00883C63" w:rsidRPr="00BF664B">
              <w:rPr>
                <w:rFonts w:ascii="Arial" w:eastAsia="Calibri" w:hAnsi="Arial" w:cs="Arial"/>
              </w:rPr>
              <w:t xml:space="preserve">and supervised to </w:t>
            </w:r>
            <w:r w:rsidR="00B95319" w:rsidRPr="00BF664B">
              <w:rPr>
                <w:rFonts w:ascii="Arial" w:eastAsia="Calibri" w:hAnsi="Arial" w:cs="Arial"/>
              </w:rPr>
              <w:t>deliver CYP</w:t>
            </w:r>
            <w:r w:rsidRPr="00BF664B">
              <w:rPr>
                <w:rFonts w:ascii="Arial" w:eastAsia="Calibri" w:hAnsi="Arial" w:cs="Arial"/>
              </w:rPr>
              <w:t xml:space="preserve"> IAPT (Children and Young People Improving Access to Psychological Interventions</w:t>
            </w:r>
            <w:r w:rsidR="00BF664B" w:rsidRPr="00BF664B">
              <w:rPr>
                <w:rFonts w:ascii="Arial" w:eastAsia="Calibri" w:hAnsi="Arial" w:cs="Arial"/>
              </w:rPr>
              <w:t xml:space="preserve"> </w:t>
            </w:r>
            <w:hyperlink r:id="rId11" w:history="1">
              <w:r w:rsidR="00BF664B" w:rsidRPr="00AB68F4">
                <w:rPr>
                  <w:rStyle w:val="cf01"/>
                  <w:rFonts w:ascii="Arial" w:hAnsi="Arial" w:cs="Arial"/>
                  <w:color w:val="0000FF"/>
                  <w:sz w:val="24"/>
                  <w:szCs w:val="24"/>
                  <w:u w:val="single"/>
                </w:rPr>
                <w:t>Children's wellbeing practitioner | Health Careers</w:t>
              </w:r>
            </w:hyperlink>
            <w:r w:rsidRPr="00BF664B">
              <w:rPr>
                <w:rFonts w:ascii="Arial" w:eastAsia="Calibri" w:hAnsi="Arial" w:cs="Arial"/>
              </w:rPr>
              <w:t xml:space="preserve">) </w:t>
            </w:r>
            <w:hyperlink r:id="rId12" w:history="1">
              <w:r w:rsidR="00B95319" w:rsidRPr="00AB68F4">
                <w:rPr>
                  <w:rFonts w:ascii="Arial" w:hAnsi="Arial" w:cs="Arial"/>
                  <w:color w:val="0000FF"/>
                  <w:u w:val="single"/>
                </w:rPr>
                <w:t>Psychological wellbeing practitioner | Health Careers</w:t>
              </w:r>
            </w:hyperlink>
            <w:r w:rsidR="00B95319" w:rsidRPr="00AB68F4">
              <w:rPr>
                <w:rFonts w:ascii="Arial" w:hAnsi="Arial" w:cs="Arial"/>
              </w:rPr>
              <w:t xml:space="preserve"> </w:t>
            </w:r>
            <w:r w:rsidR="00560DD8" w:rsidRPr="00BF664B">
              <w:rPr>
                <w:rFonts w:ascii="Arial" w:eastAsia="Calibri" w:hAnsi="Arial" w:cs="Arial"/>
              </w:rPr>
              <w:t xml:space="preserve">and </w:t>
            </w:r>
            <w:r w:rsidR="00B95319" w:rsidRPr="00BF664B">
              <w:rPr>
                <w:rFonts w:ascii="Arial" w:eastAsia="Calibri" w:hAnsi="Arial" w:cs="Arial"/>
              </w:rPr>
              <w:t>integrative</w:t>
            </w:r>
            <w:r w:rsidR="009546F1" w:rsidRPr="00BF664B">
              <w:rPr>
                <w:rFonts w:ascii="Arial" w:eastAsia="Calibri" w:hAnsi="Arial" w:cs="Arial"/>
              </w:rPr>
              <w:t xml:space="preserve"> counselling </w:t>
            </w:r>
            <w:r w:rsidR="00B95319" w:rsidRPr="00BF664B">
              <w:rPr>
                <w:rFonts w:ascii="Arial" w:eastAsia="Calibri" w:hAnsi="Arial" w:cs="Arial"/>
              </w:rPr>
              <w:t xml:space="preserve"> </w:t>
            </w:r>
            <w:hyperlink r:id="rId13" w:history="1">
              <w:r w:rsidR="00B95319" w:rsidRPr="00AB68F4">
                <w:rPr>
                  <w:rFonts w:ascii="Arial" w:hAnsi="Arial" w:cs="Arial"/>
                  <w:color w:val="0000FF"/>
                  <w:u w:val="single"/>
                </w:rPr>
                <w:t>Integrative counselling | Types of therapy (bacp.co.uk)</w:t>
              </w:r>
            </w:hyperlink>
            <w:r w:rsidR="000007F8" w:rsidRPr="00BF664B">
              <w:rPr>
                <w:rFonts w:ascii="Arial" w:eastAsia="Calibri" w:hAnsi="Arial" w:cs="Arial"/>
              </w:rPr>
              <w:t xml:space="preserve"> </w:t>
            </w:r>
            <w:r w:rsidR="009546F1" w:rsidRPr="00BF664B">
              <w:rPr>
                <w:rFonts w:ascii="Arial" w:eastAsia="Calibri" w:hAnsi="Arial" w:cs="Arial"/>
              </w:rPr>
              <w:t>. The service should use</w:t>
            </w:r>
            <w:r w:rsidR="00883C63" w:rsidRPr="00BF664B">
              <w:rPr>
                <w:rFonts w:ascii="Arial" w:eastAsia="Calibri" w:hAnsi="Arial" w:cs="Arial"/>
              </w:rPr>
              <w:t xml:space="preserve"> routine </w:t>
            </w:r>
            <w:r w:rsidRPr="00BF664B">
              <w:rPr>
                <w:rFonts w:ascii="Arial" w:eastAsia="Calibri" w:hAnsi="Arial" w:cs="Arial"/>
              </w:rPr>
              <w:t xml:space="preserve">outcome measures and </w:t>
            </w:r>
            <w:r w:rsidR="00560DD8" w:rsidRPr="00BF664B">
              <w:rPr>
                <w:rFonts w:ascii="Arial" w:eastAsia="Calibri" w:hAnsi="Arial" w:cs="Arial"/>
              </w:rPr>
              <w:t>gather feedback from CYP’s and families as</w:t>
            </w:r>
            <w:r w:rsidRPr="00BF664B">
              <w:rPr>
                <w:rFonts w:ascii="Arial" w:eastAsia="Calibri" w:hAnsi="Arial" w:cs="Arial"/>
              </w:rPr>
              <w:t xml:space="preserve"> part of their </w:t>
            </w:r>
            <w:r w:rsidR="00560DD8" w:rsidRPr="00BF664B">
              <w:rPr>
                <w:rFonts w:ascii="Arial" w:eastAsia="Calibri" w:hAnsi="Arial" w:cs="Arial"/>
              </w:rPr>
              <w:t>daily role and responsibility</w:t>
            </w:r>
            <w:r w:rsidR="009546F1" w:rsidRPr="00BF664B">
              <w:rPr>
                <w:rFonts w:ascii="Arial" w:eastAsia="Calibri" w:hAnsi="Arial" w:cs="Arial"/>
              </w:rPr>
              <w:t xml:space="preserve"> to evidence the impact and value of experience.</w:t>
            </w:r>
          </w:p>
          <w:p w14:paraId="065EB05E" w14:textId="77777777" w:rsidR="00510652" w:rsidRPr="00560DD8" w:rsidRDefault="00510652" w:rsidP="00560DD8">
            <w:pPr>
              <w:rPr>
                <w:rFonts w:ascii="Arial" w:hAnsi="Arial" w:cs="Arial"/>
                <w:b/>
                <w:bCs/>
              </w:rPr>
            </w:pPr>
          </w:p>
        </w:tc>
      </w:tr>
      <w:tr w:rsidR="0093379B" w:rsidRPr="00853A52" w14:paraId="1B6D1258" w14:textId="77777777" w:rsidTr="00510652">
        <w:tc>
          <w:tcPr>
            <w:tcW w:w="9058" w:type="dxa"/>
            <w:tcBorders>
              <w:top w:val="single" w:sz="4" w:space="0" w:color="999999"/>
              <w:left w:val="single" w:sz="4" w:space="0" w:color="999999"/>
              <w:bottom w:val="single" w:sz="4" w:space="0" w:color="999999"/>
              <w:right w:val="single" w:sz="4" w:space="0" w:color="999999"/>
            </w:tcBorders>
            <w:shd w:val="clear" w:color="auto" w:fill="666666"/>
          </w:tcPr>
          <w:p w14:paraId="267C7B1C" w14:textId="77777777" w:rsidR="0093379B" w:rsidRPr="00560DD8" w:rsidRDefault="0093379B" w:rsidP="0093379B">
            <w:pPr>
              <w:jc w:val="both"/>
              <w:rPr>
                <w:rFonts w:ascii="Arial" w:hAnsi="Arial" w:cs="Arial"/>
                <w:color w:val="FFFFFF"/>
              </w:rPr>
            </w:pPr>
          </w:p>
          <w:p w14:paraId="108B9ED7" w14:textId="77777777" w:rsidR="0093379B" w:rsidRPr="00560DD8" w:rsidRDefault="0093379B" w:rsidP="0093379B">
            <w:pPr>
              <w:jc w:val="both"/>
              <w:rPr>
                <w:rFonts w:ascii="Arial" w:hAnsi="Arial" w:cs="Arial"/>
                <w:color w:val="FF9900"/>
              </w:rPr>
            </w:pPr>
            <w:r w:rsidRPr="00560DD8">
              <w:rPr>
                <w:rFonts w:ascii="Arial" w:hAnsi="Arial" w:cs="Arial"/>
                <w:color w:val="FF9900"/>
              </w:rPr>
              <w:t>2. Scope</w:t>
            </w:r>
          </w:p>
          <w:p w14:paraId="57596463" w14:textId="77777777" w:rsidR="0093379B" w:rsidRPr="00560DD8" w:rsidRDefault="0093379B" w:rsidP="0093379B">
            <w:pPr>
              <w:jc w:val="both"/>
              <w:rPr>
                <w:rFonts w:ascii="Arial" w:hAnsi="Arial" w:cs="Arial"/>
                <w:color w:val="FFFFFF"/>
                <w:u w:val="single"/>
              </w:rPr>
            </w:pPr>
          </w:p>
        </w:tc>
      </w:tr>
      <w:tr w:rsidR="0093379B" w:rsidRPr="00853A52" w14:paraId="7414CBB9" w14:textId="77777777" w:rsidTr="00510652">
        <w:tc>
          <w:tcPr>
            <w:tcW w:w="9058" w:type="dxa"/>
            <w:tcBorders>
              <w:top w:val="single" w:sz="4" w:space="0" w:color="999999"/>
              <w:left w:val="single" w:sz="4" w:space="0" w:color="999999"/>
              <w:bottom w:val="single" w:sz="4" w:space="0" w:color="999999"/>
              <w:right w:val="single" w:sz="4" w:space="0" w:color="999999"/>
            </w:tcBorders>
          </w:tcPr>
          <w:p w14:paraId="42656E6B" w14:textId="77777777" w:rsidR="0093379B" w:rsidRPr="00560DD8" w:rsidRDefault="0093379B" w:rsidP="0093379B">
            <w:pPr>
              <w:jc w:val="both"/>
              <w:rPr>
                <w:rFonts w:ascii="Arial" w:hAnsi="Arial" w:cs="Arial"/>
                <w:b/>
                <w:bCs/>
              </w:rPr>
            </w:pPr>
          </w:p>
          <w:p w14:paraId="4849DE68" w14:textId="77777777" w:rsidR="0093379B" w:rsidRPr="00560DD8" w:rsidRDefault="0093379B" w:rsidP="0093379B">
            <w:pPr>
              <w:rPr>
                <w:rFonts w:ascii="Arial" w:hAnsi="Arial" w:cs="Arial"/>
                <w:b/>
                <w:bCs/>
                <w:color w:val="339966"/>
              </w:rPr>
            </w:pPr>
            <w:r w:rsidRPr="00560DD8">
              <w:rPr>
                <w:rFonts w:ascii="Arial" w:hAnsi="Arial" w:cs="Arial"/>
                <w:b/>
                <w:bCs/>
                <w:color w:val="339966"/>
              </w:rPr>
              <w:t>2.1 Aims and objectives of service</w:t>
            </w:r>
          </w:p>
          <w:p w14:paraId="54E605F6" w14:textId="77777777" w:rsidR="0093379B" w:rsidRPr="00560DD8" w:rsidRDefault="0093379B" w:rsidP="0093379B">
            <w:pPr>
              <w:rPr>
                <w:rFonts w:ascii="Arial" w:hAnsi="Arial" w:cs="Arial"/>
                <w:b/>
                <w:bCs/>
                <w:color w:val="FF0000"/>
              </w:rPr>
            </w:pPr>
          </w:p>
          <w:p w14:paraId="79D8370D" w14:textId="4C2E56C2" w:rsidR="000B0C05" w:rsidRDefault="000B0C05" w:rsidP="00B74616">
            <w:pPr>
              <w:pStyle w:val="pf0"/>
              <w:spacing w:before="0" w:beforeAutospacing="0" w:after="0" w:afterAutospacing="0"/>
              <w:rPr>
                <w:rStyle w:val="cf01"/>
                <w:rFonts w:ascii="Arial" w:hAnsi="Arial" w:cs="Arial"/>
                <w:sz w:val="24"/>
                <w:szCs w:val="24"/>
              </w:rPr>
            </w:pPr>
            <w:r w:rsidRPr="00AB68F4">
              <w:rPr>
                <w:rStyle w:val="cf01"/>
                <w:rFonts w:ascii="Arial" w:hAnsi="Arial" w:cs="Arial"/>
                <w:sz w:val="24"/>
                <w:szCs w:val="24"/>
              </w:rPr>
              <w:t>To ensure the right support, at the right time by the right service for C</w:t>
            </w:r>
            <w:r>
              <w:rPr>
                <w:rStyle w:val="cf01"/>
                <w:rFonts w:ascii="Arial" w:hAnsi="Arial" w:cs="Arial"/>
                <w:sz w:val="24"/>
                <w:szCs w:val="24"/>
              </w:rPr>
              <w:t xml:space="preserve">hildren, </w:t>
            </w:r>
            <w:r w:rsidRPr="00AB68F4">
              <w:rPr>
                <w:rStyle w:val="cf01"/>
                <w:rFonts w:ascii="Arial" w:hAnsi="Arial" w:cs="Arial"/>
                <w:sz w:val="24"/>
                <w:szCs w:val="24"/>
              </w:rPr>
              <w:t>Y</w:t>
            </w:r>
            <w:r>
              <w:rPr>
                <w:rStyle w:val="cf01"/>
                <w:rFonts w:ascii="Arial" w:hAnsi="Arial" w:cs="Arial"/>
                <w:sz w:val="24"/>
                <w:szCs w:val="24"/>
              </w:rPr>
              <w:t xml:space="preserve">oung </w:t>
            </w:r>
            <w:r w:rsidRPr="00AB68F4">
              <w:rPr>
                <w:rStyle w:val="cf01"/>
                <w:rFonts w:ascii="Arial" w:hAnsi="Arial" w:cs="Arial"/>
                <w:sz w:val="24"/>
                <w:szCs w:val="24"/>
              </w:rPr>
              <w:t>P</w:t>
            </w:r>
            <w:r>
              <w:rPr>
                <w:rStyle w:val="cf01"/>
                <w:rFonts w:ascii="Arial" w:hAnsi="Arial" w:cs="Arial"/>
                <w:sz w:val="24"/>
                <w:szCs w:val="24"/>
              </w:rPr>
              <w:t>eople</w:t>
            </w:r>
            <w:r w:rsidRPr="00AB68F4">
              <w:rPr>
                <w:rStyle w:val="cf01"/>
                <w:rFonts w:ascii="Arial" w:hAnsi="Arial" w:cs="Arial"/>
                <w:sz w:val="24"/>
                <w:szCs w:val="24"/>
              </w:rPr>
              <w:t xml:space="preserve"> and their families experiencing mild to moderate level need. </w:t>
            </w:r>
          </w:p>
          <w:p w14:paraId="5301AC49" w14:textId="77777777" w:rsidR="00B74616" w:rsidRPr="00AB68F4" w:rsidRDefault="00B74616" w:rsidP="00B74616">
            <w:pPr>
              <w:pStyle w:val="pf0"/>
              <w:spacing w:before="0" w:beforeAutospacing="0" w:after="0" w:afterAutospacing="0"/>
              <w:rPr>
                <w:rFonts w:ascii="Arial" w:hAnsi="Arial" w:cs="Arial"/>
              </w:rPr>
            </w:pPr>
          </w:p>
          <w:p w14:paraId="66BCFC89" w14:textId="2A9C232A" w:rsidR="00AB68F4" w:rsidRPr="00560DD8" w:rsidRDefault="00AB68F4" w:rsidP="00AB68F4">
            <w:pPr>
              <w:jc w:val="both"/>
              <w:rPr>
                <w:rFonts w:ascii="Arial" w:eastAsia="Calibri" w:hAnsi="Arial" w:cs="Arial"/>
              </w:rPr>
            </w:pPr>
            <w:r w:rsidRPr="00560DD8">
              <w:rPr>
                <w:rFonts w:ascii="Arial" w:eastAsia="Calibri" w:hAnsi="Arial" w:cs="Arial"/>
              </w:rPr>
              <w:t xml:space="preserve">Humber Teaching NHS FT have been asked </w:t>
            </w:r>
            <w:r>
              <w:rPr>
                <w:rFonts w:ascii="Arial" w:eastAsia="Calibri" w:hAnsi="Arial" w:cs="Arial"/>
              </w:rPr>
              <w:t xml:space="preserve">by the Humber and North Yorkshire ICB </w:t>
            </w:r>
            <w:r w:rsidRPr="00560DD8">
              <w:rPr>
                <w:rFonts w:ascii="Arial" w:eastAsia="Calibri" w:hAnsi="Arial" w:cs="Arial"/>
              </w:rPr>
              <w:t>to offer a sub-contracting proposal which will support and complement the wider early intervention offer</w:t>
            </w:r>
            <w:r>
              <w:rPr>
                <w:rFonts w:ascii="Arial" w:eastAsia="Calibri" w:hAnsi="Arial" w:cs="Arial"/>
              </w:rPr>
              <w:t xml:space="preserve"> to</w:t>
            </w:r>
            <w:r w:rsidRPr="00560DD8">
              <w:rPr>
                <w:rFonts w:ascii="Arial" w:eastAsia="Calibri" w:hAnsi="Arial" w:cs="Arial"/>
              </w:rPr>
              <w:t xml:space="preserve"> provide timely access to </w:t>
            </w:r>
            <w:r>
              <w:rPr>
                <w:rFonts w:ascii="Arial" w:eastAsia="Calibri" w:hAnsi="Arial" w:cs="Arial"/>
              </w:rPr>
              <w:t xml:space="preserve">support and intervention for </w:t>
            </w:r>
            <w:r w:rsidRPr="00560DD8">
              <w:rPr>
                <w:rFonts w:ascii="Arial" w:eastAsia="Calibri" w:hAnsi="Arial" w:cs="Arial"/>
              </w:rPr>
              <w:t>CYPs who present with</w:t>
            </w:r>
            <w:r>
              <w:rPr>
                <w:rFonts w:ascii="Arial" w:eastAsia="Calibri" w:hAnsi="Arial" w:cs="Arial"/>
              </w:rPr>
              <w:t xml:space="preserve"> </w:t>
            </w:r>
            <w:r w:rsidRPr="00560DD8">
              <w:rPr>
                <w:rFonts w:ascii="Arial" w:eastAsia="Calibri" w:hAnsi="Arial" w:cs="Arial"/>
              </w:rPr>
              <w:t xml:space="preserve">mild to moderate </w:t>
            </w:r>
            <w:r>
              <w:rPr>
                <w:rFonts w:ascii="Arial" w:eastAsia="Calibri" w:hAnsi="Arial" w:cs="Arial"/>
              </w:rPr>
              <w:t>emotional and mental health needs</w:t>
            </w:r>
            <w:r w:rsidRPr="00560DD8">
              <w:rPr>
                <w:rFonts w:ascii="Arial" w:eastAsia="Calibri" w:hAnsi="Arial" w:cs="Arial"/>
              </w:rPr>
              <w:t xml:space="preserve"> and </w:t>
            </w:r>
            <w:r>
              <w:rPr>
                <w:rFonts w:ascii="Arial" w:eastAsia="Calibri" w:hAnsi="Arial" w:cs="Arial"/>
              </w:rPr>
              <w:t xml:space="preserve">who </w:t>
            </w:r>
            <w:r w:rsidRPr="00560DD8">
              <w:rPr>
                <w:rFonts w:ascii="Arial" w:eastAsia="Calibri" w:hAnsi="Arial" w:cs="Arial"/>
              </w:rPr>
              <w:t xml:space="preserve">do not require a </w:t>
            </w:r>
            <w:r>
              <w:rPr>
                <w:rFonts w:ascii="Arial" w:eastAsia="Calibri" w:hAnsi="Arial" w:cs="Arial"/>
              </w:rPr>
              <w:t xml:space="preserve">core </w:t>
            </w:r>
            <w:r w:rsidRPr="00560DD8">
              <w:rPr>
                <w:rFonts w:ascii="Arial" w:eastAsia="Calibri" w:hAnsi="Arial" w:cs="Arial"/>
              </w:rPr>
              <w:t>CAMHS service.</w:t>
            </w:r>
            <w:r>
              <w:rPr>
                <w:rFonts w:ascii="Arial" w:eastAsia="Calibri" w:hAnsi="Arial" w:cs="Arial"/>
              </w:rPr>
              <w:t xml:space="preserve"> The psychological wellbeing service will complement the wider offer for early intervention, to facilitate choice and increase capacity.  </w:t>
            </w:r>
          </w:p>
          <w:p w14:paraId="7B3113F8" w14:textId="77777777" w:rsidR="00AB68F4" w:rsidRDefault="00AB68F4" w:rsidP="00AB68F4">
            <w:pPr>
              <w:jc w:val="both"/>
              <w:rPr>
                <w:rFonts w:ascii="Arial" w:eastAsia="Calibri" w:hAnsi="Arial" w:cs="Arial"/>
              </w:rPr>
            </w:pPr>
          </w:p>
          <w:p w14:paraId="24D80922" w14:textId="77777777" w:rsidR="00AB68F4" w:rsidRDefault="00AB68F4" w:rsidP="00AB68F4">
            <w:pPr>
              <w:rPr>
                <w:rFonts w:ascii="Arial" w:eastAsia="Calibri" w:hAnsi="Arial" w:cs="Arial"/>
              </w:rPr>
            </w:pPr>
            <w:r w:rsidRPr="00BF664B">
              <w:rPr>
                <w:rFonts w:ascii="Arial" w:eastAsia="Calibri" w:hAnsi="Arial" w:cs="Arial"/>
              </w:rPr>
              <w:t>By expanding the existing early intervention offer and integrating this sub-contracting arrangement into the wider early intervention system in Hull and East Riding we aim to stem the flow of referrals into core CAMHS.</w:t>
            </w:r>
            <w:r w:rsidRPr="00AB68F4">
              <w:rPr>
                <w:rFonts w:ascii="Arial" w:eastAsia="Calibri" w:hAnsi="Arial" w:cs="Arial"/>
                <w:lang w:eastAsia="en-GB"/>
              </w:rPr>
              <w:t xml:space="preserve"> This will</w:t>
            </w:r>
            <w:r w:rsidRPr="00BF664B">
              <w:rPr>
                <w:rFonts w:ascii="Arial" w:eastAsia="Calibri" w:hAnsi="Arial" w:cs="Arial"/>
              </w:rPr>
              <w:t xml:space="preserve"> reduce the existing waiting list, a</w:t>
            </w:r>
            <w:r w:rsidRPr="00AB68F4">
              <w:rPr>
                <w:rStyle w:val="cf01"/>
                <w:rFonts w:ascii="Arial" w:hAnsi="Arial" w:cs="Arial"/>
                <w:sz w:val="24"/>
                <w:szCs w:val="24"/>
                <w:lang w:eastAsia="en-GB"/>
              </w:rPr>
              <w:t xml:space="preserve">longside ensuring C&amp;YP and their families receive timely support and intervention around their needs as they arise, reducing long waits and potential exacerbation of needs </w:t>
            </w:r>
            <w:r>
              <w:rPr>
                <w:rFonts w:ascii="Arial" w:eastAsia="Calibri" w:hAnsi="Arial" w:cs="Arial"/>
              </w:rPr>
              <w:t xml:space="preserve">Contact point, Mental Health support Teams and core CAMHS will </w:t>
            </w:r>
            <w:r w:rsidRPr="00560DD8">
              <w:rPr>
                <w:rFonts w:ascii="Arial" w:eastAsia="Calibri" w:hAnsi="Arial" w:cs="Arial"/>
              </w:rPr>
              <w:t xml:space="preserve">signpost new referrals deemed appropriate for low </w:t>
            </w:r>
            <w:r>
              <w:rPr>
                <w:rFonts w:ascii="Arial" w:eastAsia="Calibri" w:hAnsi="Arial" w:cs="Arial"/>
              </w:rPr>
              <w:t xml:space="preserve">intensity </w:t>
            </w:r>
            <w:r w:rsidRPr="00560DD8">
              <w:rPr>
                <w:rFonts w:ascii="Arial" w:eastAsia="Calibri" w:hAnsi="Arial" w:cs="Arial"/>
              </w:rPr>
              <w:t>intervention</w:t>
            </w:r>
            <w:r>
              <w:rPr>
                <w:rFonts w:ascii="Arial" w:eastAsia="Calibri" w:hAnsi="Arial" w:cs="Arial"/>
              </w:rPr>
              <w:t>s to the service</w:t>
            </w:r>
            <w:r w:rsidRPr="00560DD8">
              <w:rPr>
                <w:rFonts w:ascii="Arial" w:eastAsia="Calibri" w:hAnsi="Arial" w:cs="Arial"/>
              </w:rPr>
              <w:t xml:space="preserve">. It is our intention that this will </w:t>
            </w:r>
            <w:r>
              <w:rPr>
                <w:rFonts w:ascii="Arial" w:eastAsia="Calibri" w:hAnsi="Arial" w:cs="Arial"/>
              </w:rPr>
              <w:t xml:space="preserve">facilitate a quicker response for CYP’s with mild to moderate mental health needs and </w:t>
            </w:r>
            <w:r w:rsidRPr="00560DD8">
              <w:rPr>
                <w:rFonts w:ascii="Arial" w:eastAsia="Calibri" w:hAnsi="Arial" w:cs="Arial"/>
              </w:rPr>
              <w:t xml:space="preserve">free up capacity within the CAMHS service to respond to an ongoing increase in urgent complex referrals which is having an impact on waiting times. </w:t>
            </w:r>
          </w:p>
          <w:p w14:paraId="1BBB8D41" w14:textId="77777777" w:rsidR="00AB68F4" w:rsidRPr="00560DD8" w:rsidRDefault="00AB68F4" w:rsidP="00AB68F4">
            <w:pPr>
              <w:rPr>
                <w:rFonts w:ascii="Arial" w:eastAsia="Calibri" w:hAnsi="Arial" w:cs="Arial"/>
              </w:rPr>
            </w:pPr>
          </w:p>
          <w:p w14:paraId="177F8177" w14:textId="39D5A8C3" w:rsidR="00127FFD" w:rsidRPr="000B0C05" w:rsidRDefault="00C85F48" w:rsidP="00E439CB">
            <w:pPr>
              <w:jc w:val="both"/>
              <w:rPr>
                <w:rFonts w:ascii="Arial" w:eastAsia="Calibri" w:hAnsi="Arial" w:cs="Arial"/>
              </w:rPr>
            </w:pPr>
            <w:r w:rsidRPr="000B0C05">
              <w:rPr>
                <w:rFonts w:ascii="Arial" w:eastAsia="Calibri" w:hAnsi="Arial" w:cs="Arial"/>
              </w:rPr>
              <w:t xml:space="preserve">Through the provision of the </w:t>
            </w:r>
            <w:r w:rsidR="00D825DD" w:rsidRPr="000B0C05">
              <w:rPr>
                <w:rFonts w:ascii="Arial" w:eastAsia="Calibri" w:hAnsi="Arial" w:cs="Arial"/>
              </w:rPr>
              <w:t>s</w:t>
            </w:r>
            <w:r w:rsidRPr="000B0C05">
              <w:rPr>
                <w:rFonts w:ascii="Arial" w:eastAsia="Calibri" w:hAnsi="Arial" w:cs="Arial"/>
              </w:rPr>
              <w:t xml:space="preserve">ervice, the number of children/young people </w:t>
            </w:r>
            <w:r w:rsidR="000106EE" w:rsidRPr="000B0C05">
              <w:rPr>
                <w:rFonts w:ascii="Arial" w:eastAsia="Calibri" w:hAnsi="Arial" w:cs="Arial"/>
              </w:rPr>
              <w:t>be</w:t>
            </w:r>
            <w:r w:rsidR="000B0C05" w:rsidRPr="000B0C05">
              <w:rPr>
                <w:rFonts w:ascii="Arial" w:eastAsia="Calibri" w:hAnsi="Arial" w:cs="Arial"/>
              </w:rPr>
              <w:t>i</w:t>
            </w:r>
            <w:r w:rsidR="000B0C05" w:rsidRPr="00AB68F4">
              <w:rPr>
                <w:rFonts w:ascii="Arial" w:eastAsia="Calibri" w:hAnsi="Arial" w:cs="Arial"/>
              </w:rPr>
              <w:t>ng</w:t>
            </w:r>
            <w:r w:rsidR="000106EE" w:rsidRPr="000B0C05">
              <w:rPr>
                <w:rFonts w:ascii="Arial" w:eastAsia="Calibri" w:hAnsi="Arial" w:cs="Arial"/>
              </w:rPr>
              <w:t xml:space="preserve"> referred to an early intervention service will increase and </w:t>
            </w:r>
            <w:r w:rsidRPr="000B0C05">
              <w:rPr>
                <w:rFonts w:ascii="Arial" w:eastAsia="Calibri" w:hAnsi="Arial" w:cs="Arial"/>
              </w:rPr>
              <w:t>waiting</w:t>
            </w:r>
            <w:r w:rsidR="000106EE" w:rsidRPr="000B0C05">
              <w:rPr>
                <w:rFonts w:ascii="Arial" w:eastAsia="Calibri" w:hAnsi="Arial" w:cs="Arial"/>
              </w:rPr>
              <w:t xml:space="preserve"> times for</w:t>
            </w:r>
            <w:r w:rsidRPr="000B0C05">
              <w:rPr>
                <w:rFonts w:ascii="Arial" w:eastAsia="Calibri" w:hAnsi="Arial" w:cs="Arial"/>
              </w:rPr>
              <w:t xml:space="preserve"> a CAMHS service with Humber </w:t>
            </w:r>
            <w:r w:rsidR="00157E02" w:rsidRPr="000B0C05">
              <w:rPr>
                <w:rFonts w:ascii="Arial" w:eastAsia="Calibri" w:hAnsi="Arial" w:cs="Arial"/>
              </w:rPr>
              <w:t xml:space="preserve">Teaching </w:t>
            </w:r>
            <w:r w:rsidRPr="000B0C05">
              <w:rPr>
                <w:rFonts w:ascii="Arial" w:eastAsia="Calibri" w:hAnsi="Arial" w:cs="Arial"/>
              </w:rPr>
              <w:t xml:space="preserve">NHS FT </w:t>
            </w:r>
            <w:r w:rsidR="000106EE" w:rsidRPr="000B0C05">
              <w:rPr>
                <w:rFonts w:ascii="Arial" w:eastAsia="Calibri" w:hAnsi="Arial" w:cs="Arial"/>
              </w:rPr>
              <w:t xml:space="preserve">should </w:t>
            </w:r>
            <w:r w:rsidRPr="000B0C05">
              <w:rPr>
                <w:rFonts w:ascii="Arial" w:eastAsia="Calibri" w:hAnsi="Arial" w:cs="Arial"/>
              </w:rPr>
              <w:t>significantly</w:t>
            </w:r>
            <w:r w:rsidR="000106EE" w:rsidRPr="000B0C05">
              <w:rPr>
                <w:rFonts w:ascii="Arial" w:eastAsia="Calibri" w:hAnsi="Arial" w:cs="Arial"/>
              </w:rPr>
              <w:t xml:space="preserve"> be</w:t>
            </w:r>
            <w:r w:rsidRPr="000B0C05">
              <w:rPr>
                <w:rFonts w:ascii="Arial" w:eastAsia="Calibri" w:hAnsi="Arial" w:cs="Arial"/>
              </w:rPr>
              <w:t xml:space="preserve"> reduced</w:t>
            </w:r>
            <w:r w:rsidR="00127FFD" w:rsidRPr="000B0C05">
              <w:rPr>
                <w:rFonts w:ascii="Arial" w:eastAsia="Calibri" w:hAnsi="Arial" w:cs="Arial"/>
              </w:rPr>
              <w:t>.</w:t>
            </w:r>
            <w:r w:rsidRPr="000B0C05">
              <w:rPr>
                <w:rFonts w:ascii="Arial" w:eastAsia="Calibri" w:hAnsi="Arial" w:cs="Arial"/>
              </w:rPr>
              <w:t xml:space="preserve"> </w:t>
            </w:r>
            <w:r w:rsidR="00127FFD" w:rsidRPr="000B0C05">
              <w:rPr>
                <w:rFonts w:ascii="Arial" w:eastAsia="Calibri" w:hAnsi="Arial" w:cs="Arial"/>
              </w:rPr>
              <w:t>Thus, e</w:t>
            </w:r>
            <w:r w:rsidR="0045194B" w:rsidRPr="000B0C05">
              <w:rPr>
                <w:rFonts w:ascii="Arial" w:hAnsi="Arial" w:cs="Arial"/>
              </w:rPr>
              <w:t xml:space="preserve">nabling </w:t>
            </w:r>
            <w:r w:rsidR="00B019D7" w:rsidRPr="000B0C05">
              <w:rPr>
                <w:rFonts w:ascii="Arial" w:hAnsi="Arial" w:cs="Arial"/>
              </w:rPr>
              <w:t>HTFT</w:t>
            </w:r>
            <w:r w:rsidR="0045194B" w:rsidRPr="000B0C05">
              <w:rPr>
                <w:rFonts w:ascii="Arial" w:hAnsi="Arial" w:cs="Arial"/>
              </w:rPr>
              <w:t>’s CAMHS service to respond to an ongoing increase in urgent complex referrals</w:t>
            </w:r>
            <w:r w:rsidR="00127FFD" w:rsidRPr="000B0C05">
              <w:rPr>
                <w:rFonts w:ascii="Arial" w:hAnsi="Arial" w:cs="Arial"/>
              </w:rPr>
              <w:t xml:space="preserve"> and reduce wait times</w:t>
            </w:r>
            <w:r w:rsidR="00B74616">
              <w:rPr>
                <w:rFonts w:ascii="Arial" w:hAnsi="Arial" w:cs="Arial"/>
              </w:rPr>
              <w:t>.</w:t>
            </w:r>
            <w:r w:rsidR="00BF664B" w:rsidRPr="00AB68F4">
              <w:rPr>
                <w:rFonts w:ascii="Arial" w:hAnsi="Arial" w:cs="Arial"/>
              </w:rPr>
              <w:t xml:space="preserve"> </w:t>
            </w:r>
            <w:r w:rsidRPr="000B0C05">
              <w:rPr>
                <w:rFonts w:ascii="Arial" w:eastAsia="Calibri" w:hAnsi="Arial" w:cs="Arial"/>
              </w:rPr>
              <w:t xml:space="preserve"> </w:t>
            </w:r>
          </w:p>
          <w:p w14:paraId="5D712269" w14:textId="77777777" w:rsidR="00E77138" w:rsidRDefault="00E77138" w:rsidP="00E439CB">
            <w:pPr>
              <w:jc w:val="both"/>
              <w:rPr>
                <w:rFonts w:ascii="Arial" w:eastAsia="Calibri" w:hAnsi="Arial" w:cs="Arial"/>
              </w:rPr>
            </w:pPr>
          </w:p>
          <w:p w14:paraId="11967691" w14:textId="157EB1B0" w:rsidR="00D825DD" w:rsidRPr="00560DD8" w:rsidRDefault="0045194B" w:rsidP="00E439CB">
            <w:pPr>
              <w:jc w:val="both"/>
              <w:rPr>
                <w:rFonts w:ascii="Arial" w:eastAsia="Calibri" w:hAnsi="Arial" w:cs="Arial"/>
              </w:rPr>
            </w:pPr>
            <w:r w:rsidRPr="00560DD8">
              <w:rPr>
                <w:rFonts w:ascii="Arial" w:eastAsia="Calibri" w:hAnsi="Arial" w:cs="Arial"/>
              </w:rPr>
              <w:lastRenderedPageBreak/>
              <w:t>Referrals</w:t>
            </w:r>
            <w:r w:rsidR="002342F6" w:rsidRPr="00560DD8">
              <w:rPr>
                <w:rFonts w:ascii="Arial" w:eastAsia="Calibri" w:hAnsi="Arial" w:cs="Arial"/>
              </w:rPr>
              <w:t xml:space="preserve"> will be</w:t>
            </w:r>
            <w:r w:rsidR="00C85F48" w:rsidRPr="00560DD8">
              <w:rPr>
                <w:rFonts w:ascii="Arial" w:eastAsia="Calibri" w:hAnsi="Arial" w:cs="Arial"/>
              </w:rPr>
              <w:t xml:space="preserve"> identified</w:t>
            </w:r>
            <w:r w:rsidR="00D825DD" w:rsidRPr="00560DD8">
              <w:rPr>
                <w:rFonts w:ascii="Arial" w:eastAsia="Calibri" w:hAnsi="Arial" w:cs="Arial"/>
              </w:rPr>
              <w:t xml:space="preserve"> following triage at </w:t>
            </w:r>
            <w:r w:rsidR="00C85F48" w:rsidRPr="00560DD8">
              <w:rPr>
                <w:rFonts w:ascii="Arial" w:eastAsia="Calibri" w:hAnsi="Arial" w:cs="Arial"/>
              </w:rPr>
              <w:t xml:space="preserve">Contact Point </w:t>
            </w:r>
            <w:r w:rsidR="00D825DD" w:rsidRPr="00560DD8">
              <w:rPr>
                <w:rFonts w:ascii="Arial" w:eastAsia="Calibri" w:hAnsi="Arial" w:cs="Arial"/>
              </w:rPr>
              <w:t xml:space="preserve">or </w:t>
            </w:r>
            <w:r w:rsidR="000106EE">
              <w:rPr>
                <w:rFonts w:ascii="Arial" w:eastAsia="Calibri" w:hAnsi="Arial" w:cs="Arial"/>
              </w:rPr>
              <w:t xml:space="preserve">directly from Mental health support teams or </w:t>
            </w:r>
            <w:r w:rsidR="00D825DD" w:rsidRPr="00560DD8">
              <w:rPr>
                <w:rFonts w:ascii="Arial" w:eastAsia="Calibri" w:hAnsi="Arial" w:cs="Arial"/>
              </w:rPr>
              <w:t xml:space="preserve">following </w:t>
            </w:r>
            <w:r w:rsidR="000106EE">
              <w:rPr>
                <w:rFonts w:ascii="Arial" w:eastAsia="Calibri" w:hAnsi="Arial" w:cs="Arial"/>
              </w:rPr>
              <w:t xml:space="preserve">an </w:t>
            </w:r>
            <w:r w:rsidR="00D825DD" w:rsidRPr="00560DD8">
              <w:rPr>
                <w:rFonts w:ascii="Arial" w:eastAsia="Calibri" w:hAnsi="Arial" w:cs="Arial"/>
              </w:rPr>
              <w:t xml:space="preserve">initial face to face assessment with </w:t>
            </w:r>
            <w:r w:rsidR="00127FFD">
              <w:rPr>
                <w:rFonts w:ascii="Arial" w:eastAsia="Calibri" w:hAnsi="Arial" w:cs="Arial"/>
              </w:rPr>
              <w:t xml:space="preserve">core </w:t>
            </w:r>
            <w:r w:rsidR="00D825DD" w:rsidRPr="00560DD8">
              <w:rPr>
                <w:rFonts w:ascii="Arial" w:eastAsia="Calibri" w:hAnsi="Arial" w:cs="Arial"/>
              </w:rPr>
              <w:t>CAMHS.</w:t>
            </w:r>
          </w:p>
          <w:p w14:paraId="544F6554" w14:textId="77777777" w:rsidR="0093379B" w:rsidRPr="00560DD8" w:rsidRDefault="0093379B" w:rsidP="0093379B">
            <w:pPr>
              <w:rPr>
                <w:rFonts w:ascii="Arial" w:hAnsi="Arial" w:cs="Arial"/>
                <w:b/>
                <w:bCs/>
              </w:rPr>
            </w:pPr>
          </w:p>
          <w:p w14:paraId="04EF1A64" w14:textId="77777777" w:rsidR="0093379B" w:rsidRPr="00560DD8" w:rsidRDefault="0093379B" w:rsidP="0093379B">
            <w:pPr>
              <w:rPr>
                <w:rFonts w:ascii="Arial" w:hAnsi="Arial" w:cs="Arial"/>
                <w:b/>
                <w:bCs/>
                <w:color w:val="339966"/>
              </w:rPr>
            </w:pPr>
            <w:r w:rsidRPr="00560DD8">
              <w:rPr>
                <w:rFonts w:ascii="Arial" w:hAnsi="Arial" w:cs="Arial"/>
                <w:b/>
                <w:bCs/>
                <w:color w:val="339966"/>
              </w:rPr>
              <w:t>2.2 Service description/care pathway</w:t>
            </w:r>
          </w:p>
          <w:p w14:paraId="63D41DC2" w14:textId="77777777" w:rsidR="0093379B" w:rsidRPr="00560DD8" w:rsidRDefault="0093379B" w:rsidP="0093379B">
            <w:pPr>
              <w:rPr>
                <w:rFonts w:ascii="Arial" w:hAnsi="Arial" w:cs="Arial"/>
                <w:bCs/>
              </w:rPr>
            </w:pPr>
          </w:p>
          <w:p w14:paraId="05DBCC5C" w14:textId="38736E0D" w:rsidR="00B81A66" w:rsidRDefault="00C85F48" w:rsidP="00E439CB">
            <w:pPr>
              <w:jc w:val="both"/>
              <w:rPr>
                <w:rFonts w:ascii="Arial" w:eastAsia="Calibri" w:hAnsi="Arial" w:cs="Arial"/>
              </w:rPr>
            </w:pPr>
            <w:r w:rsidRPr="00560DD8">
              <w:rPr>
                <w:rFonts w:ascii="Arial" w:eastAsia="Calibri" w:hAnsi="Arial" w:cs="Arial"/>
              </w:rPr>
              <w:t xml:space="preserve">Referrals for </w:t>
            </w:r>
            <w:r w:rsidR="000106EE">
              <w:rPr>
                <w:rFonts w:ascii="Arial" w:eastAsia="Calibri" w:hAnsi="Arial" w:cs="Arial"/>
              </w:rPr>
              <w:t xml:space="preserve">early intervention and </w:t>
            </w:r>
            <w:r w:rsidRPr="00560DD8">
              <w:rPr>
                <w:rFonts w:ascii="Arial" w:eastAsia="Calibri" w:hAnsi="Arial" w:cs="Arial"/>
              </w:rPr>
              <w:t xml:space="preserve">CAMHS services are received by </w:t>
            </w:r>
            <w:r w:rsidR="00B019D7" w:rsidRPr="00560DD8">
              <w:rPr>
                <w:rFonts w:ascii="Arial" w:eastAsia="Calibri" w:hAnsi="Arial" w:cs="Arial"/>
              </w:rPr>
              <w:t>HTFT</w:t>
            </w:r>
            <w:r w:rsidRPr="00560DD8">
              <w:rPr>
                <w:rFonts w:ascii="Arial" w:eastAsia="Calibri" w:hAnsi="Arial" w:cs="Arial"/>
              </w:rPr>
              <w:t>’s Contact Point. Contact Point will telephone triage the referrals</w:t>
            </w:r>
            <w:r w:rsidR="00303F6E" w:rsidRPr="00560DD8">
              <w:rPr>
                <w:rFonts w:ascii="Arial" w:eastAsia="Calibri" w:hAnsi="Arial" w:cs="Arial"/>
              </w:rPr>
              <w:t xml:space="preserve"> </w:t>
            </w:r>
            <w:r w:rsidRPr="00560DD8">
              <w:rPr>
                <w:rFonts w:ascii="Arial" w:eastAsia="Calibri" w:hAnsi="Arial" w:cs="Arial"/>
              </w:rPr>
              <w:t xml:space="preserve">and facilitate </w:t>
            </w:r>
            <w:r w:rsidR="000106EE">
              <w:rPr>
                <w:rFonts w:ascii="Arial" w:eastAsia="Calibri" w:hAnsi="Arial" w:cs="Arial"/>
              </w:rPr>
              <w:t xml:space="preserve">the </w:t>
            </w:r>
            <w:r w:rsidRPr="00560DD8">
              <w:rPr>
                <w:rFonts w:ascii="Arial" w:eastAsia="Calibri" w:hAnsi="Arial" w:cs="Arial"/>
              </w:rPr>
              <w:t xml:space="preserve">referral to the </w:t>
            </w:r>
            <w:r w:rsidR="00303F6E" w:rsidRPr="00560DD8">
              <w:rPr>
                <w:rFonts w:ascii="Arial" w:eastAsia="Calibri" w:hAnsi="Arial" w:cs="Arial"/>
              </w:rPr>
              <w:t xml:space="preserve">Psychological </w:t>
            </w:r>
            <w:r w:rsidR="000106EE">
              <w:rPr>
                <w:rFonts w:ascii="Arial" w:eastAsia="Calibri" w:hAnsi="Arial" w:cs="Arial"/>
              </w:rPr>
              <w:t xml:space="preserve">Wellbeing </w:t>
            </w:r>
            <w:r w:rsidR="000106EE" w:rsidRPr="00560DD8">
              <w:rPr>
                <w:rFonts w:ascii="Arial" w:eastAsia="Calibri" w:hAnsi="Arial" w:cs="Arial"/>
              </w:rPr>
              <w:t>Service. Contact</w:t>
            </w:r>
            <w:r w:rsidRPr="00560DD8">
              <w:rPr>
                <w:rFonts w:ascii="Arial" w:eastAsia="Calibri" w:hAnsi="Arial" w:cs="Arial"/>
              </w:rPr>
              <w:t xml:space="preserve"> Point </w:t>
            </w:r>
            <w:r w:rsidR="000106EE">
              <w:rPr>
                <w:rFonts w:ascii="Arial" w:eastAsia="Calibri" w:hAnsi="Arial" w:cs="Arial"/>
              </w:rPr>
              <w:t xml:space="preserve">and or the Mental Health Support Teams </w:t>
            </w:r>
            <w:r w:rsidRPr="00560DD8">
              <w:rPr>
                <w:rFonts w:ascii="Arial" w:eastAsia="Calibri" w:hAnsi="Arial" w:cs="Arial"/>
              </w:rPr>
              <w:t xml:space="preserve">will decide the appropriateness of all referrals for the </w:t>
            </w:r>
            <w:r w:rsidR="00303F6E" w:rsidRPr="00560DD8">
              <w:rPr>
                <w:rFonts w:ascii="Arial" w:eastAsia="Calibri" w:hAnsi="Arial" w:cs="Arial"/>
              </w:rPr>
              <w:t xml:space="preserve">Psychological </w:t>
            </w:r>
            <w:r w:rsidR="000106EE">
              <w:rPr>
                <w:rFonts w:ascii="Arial" w:eastAsia="Calibri" w:hAnsi="Arial" w:cs="Arial"/>
              </w:rPr>
              <w:t xml:space="preserve">Wellbeing </w:t>
            </w:r>
            <w:r w:rsidR="00303F6E" w:rsidRPr="00560DD8">
              <w:rPr>
                <w:rFonts w:ascii="Arial" w:eastAsia="Calibri" w:hAnsi="Arial" w:cs="Arial"/>
              </w:rPr>
              <w:t>Service.</w:t>
            </w:r>
            <w:r w:rsidRPr="00560DD8">
              <w:rPr>
                <w:rFonts w:ascii="Arial" w:eastAsia="Calibri" w:hAnsi="Arial" w:cs="Arial"/>
              </w:rPr>
              <w:t xml:space="preserve">  </w:t>
            </w:r>
          </w:p>
          <w:p w14:paraId="77FD8359" w14:textId="77777777" w:rsidR="00B81A66" w:rsidRDefault="00B81A66" w:rsidP="00E439CB">
            <w:pPr>
              <w:jc w:val="both"/>
              <w:rPr>
                <w:rFonts w:ascii="Arial" w:eastAsia="Calibri" w:hAnsi="Arial" w:cs="Arial"/>
              </w:rPr>
            </w:pPr>
          </w:p>
          <w:p w14:paraId="7A3946EE" w14:textId="5E0A5042" w:rsidR="00B81A66" w:rsidRDefault="00B81A66" w:rsidP="00C85F48">
            <w:pPr>
              <w:rPr>
                <w:rFonts w:ascii="Arial" w:eastAsia="Calibri" w:hAnsi="Arial" w:cs="Arial"/>
              </w:rPr>
            </w:pPr>
            <w:r>
              <w:rPr>
                <w:rFonts w:ascii="Arial" w:eastAsia="Calibri" w:hAnsi="Arial" w:cs="Arial"/>
              </w:rPr>
              <w:t>Upon receipt of referral by the Service:</w:t>
            </w:r>
          </w:p>
          <w:p w14:paraId="4CB5E378" w14:textId="78E45738" w:rsidR="00B81A66" w:rsidRDefault="00B81A66" w:rsidP="00C85F48">
            <w:pPr>
              <w:rPr>
                <w:rFonts w:ascii="Arial" w:eastAsia="Calibri" w:hAnsi="Arial" w:cs="Arial"/>
              </w:rPr>
            </w:pPr>
          </w:p>
          <w:p w14:paraId="6AF2FD5F" w14:textId="52635C7F" w:rsidR="00B81A66" w:rsidRPr="00E439CB" w:rsidRDefault="00200C3F" w:rsidP="00B81A66">
            <w:pPr>
              <w:pStyle w:val="ListParagraph"/>
              <w:numPr>
                <w:ilvl w:val="0"/>
                <w:numId w:val="13"/>
              </w:numPr>
              <w:rPr>
                <w:rFonts w:eastAsia="Calibri"/>
                <w:sz w:val="24"/>
                <w:szCs w:val="24"/>
              </w:rPr>
            </w:pPr>
            <w:r w:rsidRPr="00E439CB">
              <w:rPr>
                <w:rFonts w:eastAsia="Calibri"/>
                <w:sz w:val="24"/>
                <w:szCs w:val="24"/>
              </w:rPr>
              <w:t xml:space="preserve">First Contact - </w:t>
            </w:r>
            <w:r w:rsidR="00B81A66" w:rsidRPr="00E439CB">
              <w:rPr>
                <w:rFonts w:eastAsia="Calibri"/>
                <w:sz w:val="24"/>
                <w:szCs w:val="24"/>
              </w:rPr>
              <w:t>Consent</w:t>
            </w:r>
          </w:p>
          <w:p w14:paraId="6F6CA5D1" w14:textId="0374E5A6" w:rsidR="00B81A66" w:rsidRPr="00E439CB" w:rsidRDefault="00B81A66" w:rsidP="00B81A66">
            <w:pPr>
              <w:ind w:left="360"/>
              <w:rPr>
                <w:rFonts w:ascii="Arial" w:eastAsia="Calibri" w:hAnsi="Arial" w:cs="Arial"/>
              </w:rPr>
            </w:pPr>
          </w:p>
          <w:p w14:paraId="5732C630" w14:textId="0AE9C866" w:rsidR="00200C3F" w:rsidRDefault="00200C3F" w:rsidP="00AB68F4">
            <w:pPr>
              <w:rPr>
                <w:rFonts w:ascii="Arial" w:eastAsia="Calibri" w:hAnsi="Arial" w:cs="Arial"/>
              </w:rPr>
            </w:pPr>
            <w:r w:rsidRPr="00E439CB">
              <w:rPr>
                <w:rFonts w:ascii="Arial" w:eastAsia="Calibri" w:hAnsi="Arial" w:cs="Arial"/>
              </w:rPr>
              <w:t xml:space="preserve">The child/young person will receive a </w:t>
            </w:r>
            <w:r w:rsidR="00E439CB">
              <w:rPr>
                <w:rFonts w:ascii="Arial" w:eastAsia="Calibri" w:hAnsi="Arial" w:cs="Arial"/>
              </w:rPr>
              <w:t>F</w:t>
            </w:r>
            <w:r w:rsidRPr="00E439CB">
              <w:rPr>
                <w:rFonts w:ascii="Arial" w:eastAsia="Calibri" w:hAnsi="Arial" w:cs="Arial"/>
              </w:rPr>
              <w:t xml:space="preserve">irst </w:t>
            </w:r>
            <w:r w:rsidR="00E439CB">
              <w:rPr>
                <w:rFonts w:ascii="Arial" w:eastAsia="Calibri" w:hAnsi="Arial" w:cs="Arial"/>
              </w:rPr>
              <w:t>C</w:t>
            </w:r>
            <w:r w:rsidRPr="00E439CB">
              <w:rPr>
                <w:rFonts w:ascii="Arial" w:eastAsia="Calibri" w:hAnsi="Arial" w:cs="Arial"/>
              </w:rPr>
              <w:t>ontact within 5 working days of re</w:t>
            </w:r>
            <w:r w:rsidR="00E439CB">
              <w:rPr>
                <w:rFonts w:ascii="Arial" w:eastAsia="Calibri" w:hAnsi="Arial" w:cs="Arial"/>
              </w:rPr>
              <w:t xml:space="preserve">ceipt of referral by the </w:t>
            </w:r>
            <w:r w:rsidRPr="00E439CB">
              <w:rPr>
                <w:rFonts w:ascii="Arial" w:eastAsia="Calibri" w:hAnsi="Arial" w:cs="Arial"/>
              </w:rPr>
              <w:t xml:space="preserve">Service.  The purpose of the First Contact is to ascertain the preferred method of intervention; obtain consent from the parent/carer for ongoing treatment and agree a date and time with the parent/carer to undertake the </w:t>
            </w:r>
            <w:r w:rsidR="00E439CB">
              <w:rPr>
                <w:rFonts w:ascii="Arial" w:eastAsia="Calibri" w:hAnsi="Arial" w:cs="Arial"/>
              </w:rPr>
              <w:t>I</w:t>
            </w:r>
            <w:r w:rsidRPr="00E439CB">
              <w:rPr>
                <w:rFonts w:ascii="Arial" w:eastAsia="Calibri" w:hAnsi="Arial" w:cs="Arial"/>
              </w:rPr>
              <w:t xml:space="preserve">nitial </w:t>
            </w:r>
            <w:r w:rsidR="00E439CB">
              <w:rPr>
                <w:rFonts w:ascii="Arial" w:eastAsia="Calibri" w:hAnsi="Arial" w:cs="Arial"/>
              </w:rPr>
              <w:t>A</w:t>
            </w:r>
            <w:r w:rsidRPr="00E439CB">
              <w:rPr>
                <w:rFonts w:ascii="Arial" w:eastAsia="Calibri" w:hAnsi="Arial" w:cs="Arial"/>
              </w:rPr>
              <w:t>ssessment.</w:t>
            </w:r>
          </w:p>
          <w:p w14:paraId="38E7940D" w14:textId="77777777" w:rsidR="00AB68F4" w:rsidRPr="00E439CB" w:rsidRDefault="00AB68F4" w:rsidP="00AB68F4">
            <w:pPr>
              <w:rPr>
                <w:rFonts w:ascii="Arial" w:eastAsia="Calibri" w:hAnsi="Arial" w:cs="Arial"/>
              </w:rPr>
            </w:pPr>
          </w:p>
          <w:p w14:paraId="183AE866" w14:textId="1978E6F4" w:rsidR="00200C3F" w:rsidRPr="00E439CB" w:rsidRDefault="00200C3F" w:rsidP="00B81A66">
            <w:pPr>
              <w:ind w:left="360"/>
              <w:rPr>
                <w:rFonts w:ascii="Arial" w:eastAsia="Calibri" w:hAnsi="Arial" w:cs="Arial"/>
              </w:rPr>
            </w:pPr>
            <w:r w:rsidRPr="00E439CB">
              <w:rPr>
                <w:rFonts w:ascii="Arial" w:eastAsia="Calibri" w:hAnsi="Arial" w:cs="Arial"/>
              </w:rPr>
              <w:t>ii</w:t>
            </w:r>
            <w:r w:rsidR="00436F76" w:rsidRPr="00E439CB">
              <w:rPr>
                <w:rFonts w:ascii="Arial" w:eastAsia="Calibri" w:hAnsi="Arial" w:cs="Arial"/>
              </w:rPr>
              <w:t xml:space="preserve">          Initial Assessment (1</w:t>
            </w:r>
            <w:r w:rsidR="00436F76" w:rsidRPr="00E439CB">
              <w:rPr>
                <w:rFonts w:ascii="Arial" w:eastAsia="Calibri" w:hAnsi="Arial" w:cs="Arial"/>
                <w:vertAlign w:val="superscript"/>
              </w:rPr>
              <w:t>st</w:t>
            </w:r>
            <w:r w:rsidR="00436F76" w:rsidRPr="00E439CB">
              <w:rPr>
                <w:rFonts w:ascii="Arial" w:eastAsia="Calibri" w:hAnsi="Arial" w:cs="Arial"/>
              </w:rPr>
              <w:t xml:space="preserve"> Session)</w:t>
            </w:r>
          </w:p>
          <w:p w14:paraId="5ED87FB8" w14:textId="32A8A962" w:rsidR="00436F76" w:rsidRDefault="00436F76" w:rsidP="00B81A66">
            <w:pPr>
              <w:ind w:left="360"/>
              <w:rPr>
                <w:rFonts w:eastAsia="Calibri"/>
              </w:rPr>
            </w:pPr>
          </w:p>
          <w:p w14:paraId="5B86747D" w14:textId="5B60DF55" w:rsidR="00C85F48" w:rsidRPr="00560DD8" w:rsidRDefault="00303F6E" w:rsidP="00E439CB">
            <w:pPr>
              <w:jc w:val="both"/>
              <w:rPr>
                <w:rFonts w:ascii="Arial" w:eastAsia="Calibri" w:hAnsi="Arial" w:cs="Arial"/>
              </w:rPr>
            </w:pPr>
            <w:r w:rsidRPr="00560DD8">
              <w:rPr>
                <w:rFonts w:ascii="Arial" w:eastAsia="Calibri" w:hAnsi="Arial" w:cs="Arial"/>
              </w:rPr>
              <w:t>The service</w:t>
            </w:r>
            <w:r w:rsidR="00C85F48" w:rsidRPr="00560DD8">
              <w:rPr>
                <w:rFonts w:ascii="Arial" w:eastAsia="Calibri" w:hAnsi="Arial" w:cs="Arial"/>
              </w:rPr>
              <w:t xml:space="preserve"> will undertake their </w:t>
            </w:r>
            <w:r w:rsidR="00E439CB">
              <w:rPr>
                <w:rFonts w:ascii="Arial" w:eastAsia="Calibri" w:hAnsi="Arial" w:cs="Arial"/>
              </w:rPr>
              <w:t>I</w:t>
            </w:r>
            <w:r w:rsidR="00C85F48" w:rsidRPr="00560DD8">
              <w:rPr>
                <w:rFonts w:ascii="Arial" w:eastAsia="Calibri" w:hAnsi="Arial" w:cs="Arial"/>
              </w:rPr>
              <w:t xml:space="preserve">nitial </w:t>
            </w:r>
            <w:r w:rsidR="00E439CB">
              <w:rPr>
                <w:rFonts w:ascii="Arial" w:eastAsia="Calibri" w:hAnsi="Arial" w:cs="Arial"/>
              </w:rPr>
              <w:t>A</w:t>
            </w:r>
            <w:r w:rsidR="00C85F48" w:rsidRPr="00560DD8">
              <w:rPr>
                <w:rFonts w:ascii="Arial" w:eastAsia="Calibri" w:hAnsi="Arial" w:cs="Arial"/>
              </w:rPr>
              <w:t>ssessment at the first session to ensure that the</w:t>
            </w:r>
            <w:r w:rsidRPr="00560DD8">
              <w:rPr>
                <w:rFonts w:ascii="Arial" w:eastAsia="Calibri" w:hAnsi="Arial" w:cs="Arial"/>
              </w:rPr>
              <w:t xml:space="preserve"> individual is suitable for their </w:t>
            </w:r>
            <w:r w:rsidR="00285286" w:rsidRPr="00560DD8">
              <w:rPr>
                <w:rFonts w:ascii="Arial" w:eastAsia="Calibri" w:hAnsi="Arial" w:cs="Arial"/>
              </w:rPr>
              <w:t>service</w:t>
            </w:r>
            <w:r w:rsidR="00436F76">
              <w:rPr>
                <w:rFonts w:ascii="Arial" w:eastAsia="Calibri" w:hAnsi="Arial" w:cs="Arial"/>
              </w:rPr>
              <w:t xml:space="preserve">.  Suitability is to be </w:t>
            </w:r>
            <w:r w:rsidRPr="00560DD8">
              <w:rPr>
                <w:rFonts w:ascii="Arial" w:eastAsia="Calibri" w:hAnsi="Arial" w:cs="Arial"/>
              </w:rPr>
              <w:t>maintained throughout the course of interventions</w:t>
            </w:r>
            <w:r w:rsidR="00C85F48" w:rsidRPr="00560DD8">
              <w:rPr>
                <w:rFonts w:ascii="Arial" w:eastAsia="Calibri" w:hAnsi="Arial" w:cs="Arial"/>
              </w:rPr>
              <w:t xml:space="preserve">. The specific criteria for referral and screening tools are to be agreed between </w:t>
            </w:r>
            <w:r w:rsidR="00B019D7" w:rsidRPr="00560DD8">
              <w:rPr>
                <w:rFonts w:ascii="Arial" w:eastAsia="Calibri" w:hAnsi="Arial" w:cs="Arial"/>
              </w:rPr>
              <w:t>HTFT</w:t>
            </w:r>
            <w:r w:rsidR="00C85F48" w:rsidRPr="00560DD8">
              <w:rPr>
                <w:rFonts w:ascii="Arial" w:eastAsia="Calibri" w:hAnsi="Arial" w:cs="Arial"/>
              </w:rPr>
              <w:t xml:space="preserve"> and </w:t>
            </w:r>
            <w:r w:rsidR="0045194B" w:rsidRPr="00560DD8">
              <w:rPr>
                <w:rFonts w:ascii="Arial" w:eastAsia="Calibri" w:hAnsi="Arial" w:cs="Arial"/>
              </w:rPr>
              <w:t xml:space="preserve">the Psychological </w:t>
            </w:r>
            <w:r w:rsidR="00127FFD">
              <w:rPr>
                <w:rFonts w:ascii="Arial" w:eastAsia="Calibri" w:hAnsi="Arial" w:cs="Arial"/>
              </w:rPr>
              <w:t>wellbeing</w:t>
            </w:r>
            <w:r w:rsidR="0045194B" w:rsidRPr="00560DD8">
              <w:rPr>
                <w:rFonts w:ascii="Arial" w:eastAsia="Calibri" w:hAnsi="Arial" w:cs="Arial"/>
              </w:rPr>
              <w:t xml:space="preserve"> Service.</w:t>
            </w:r>
            <w:r w:rsidR="00C85F48" w:rsidRPr="00560DD8">
              <w:rPr>
                <w:rFonts w:ascii="Arial" w:eastAsia="Calibri" w:hAnsi="Arial" w:cs="Arial"/>
              </w:rPr>
              <w:t xml:space="preserve"> </w:t>
            </w:r>
            <w:r w:rsidR="00436F76">
              <w:rPr>
                <w:rFonts w:ascii="Arial" w:eastAsia="Calibri" w:hAnsi="Arial" w:cs="Arial"/>
              </w:rPr>
              <w:t xml:space="preserve">  </w:t>
            </w:r>
            <w:r w:rsidR="00E439CB">
              <w:rPr>
                <w:rFonts w:ascii="Arial" w:eastAsia="Calibri" w:hAnsi="Arial" w:cs="Arial"/>
              </w:rPr>
              <w:t>During the Initial Assessment</w:t>
            </w:r>
            <w:r w:rsidR="00436F76">
              <w:rPr>
                <w:rFonts w:ascii="Arial" w:eastAsia="Calibri" w:hAnsi="Arial" w:cs="Arial"/>
              </w:rPr>
              <w:t xml:space="preserve">, a date and time is to be agreed with the parent/carer for the </w:t>
            </w:r>
            <w:r w:rsidR="00E439CB">
              <w:rPr>
                <w:rFonts w:ascii="Arial" w:eastAsia="Calibri" w:hAnsi="Arial" w:cs="Arial"/>
              </w:rPr>
              <w:t>C</w:t>
            </w:r>
            <w:r w:rsidR="00436F76">
              <w:rPr>
                <w:rFonts w:ascii="Arial" w:eastAsia="Calibri" w:hAnsi="Arial" w:cs="Arial"/>
              </w:rPr>
              <w:t xml:space="preserve">ommencement of </w:t>
            </w:r>
            <w:r w:rsidR="00E439CB">
              <w:rPr>
                <w:rFonts w:ascii="Arial" w:eastAsia="Calibri" w:hAnsi="Arial" w:cs="Arial"/>
              </w:rPr>
              <w:t>T</w:t>
            </w:r>
            <w:r w:rsidR="00436F76">
              <w:rPr>
                <w:rFonts w:ascii="Arial" w:eastAsia="Calibri" w:hAnsi="Arial" w:cs="Arial"/>
              </w:rPr>
              <w:t>reatment.  The Initial Assessment is to be undertaken within 4 weeks of receipt of the referral by the Service.</w:t>
            </w:r>
          </w:p>
          <w:p w14:paraId="04F05BF5" w14:textId="77777777" w:rsidR="003F1898" w:rsidRPr="00E439CB" w:rsidRDefault="003F1898" w:rsidP="00C85F48">
            <w:pPr>
              <w:rPr>
                <w:rFonts w:ascii="Arial" w:eastAsia="Calibri" w:hAnsi="Arial" w:cs="Arial"/>
              </w:rPr>
            </w:pPr>
          </w:p>
          <w:p w14:paraId="70EE189B" w14:textId="3E9F906D" w:rsidR="00436F76" w:rsidRPr="00E439CB" w:rsidRDefault="00436F76" w:rsidP="00436F76">
            <w:pPr>
              <w:pStyle w:val="ListParagraph"/>
              <w:numPr>
                <w:ilvl w:val="0"/>
                <w:numId w:val="14"/>
              </w:numPr>
              <w:rPr>
                <w:rFonts w:eastAsia="Calibri"/>
                <w:sz w:val="24"/>
                <w:szCs w:val="24"/>
              </w:rPr>
            </w:pPr>
            <w:r w:rsidRPr="00E439CB">
              <w:rPr>
                <w:rFonts w:eastAsia="Calibri"/>
                <w:sz w:val="24"/>
                <w:szCs w:val="24"/>
              </w:rPr>
              <w:t>Commencement of Treatment</w:t>
            </w:r>
          </w:p>
          <w:p w14:paraId="0A74806A" w14:textId="7C42BD12" w:rsidR="00436F76" w:rsidRDefault="00436F76" w:rsidP="00436F76">
            <w:pPr>
              <w:ind w:left="360"/>
              <w:rPr>
                <w:rFonts w:eastAsia="Calibri"/>
              </w:rPr>
            </w:pPr>
          </w:p>
          <w:p w14:paraId="4CA1A0BD" w14:textId="6F13FF17" w:rsidR="00436F76" w:rsidRPr="00560DD8" w:rsidRDefault="00436F76" w:rsidP="00E439CB">
            <w:pPr>
              <w:jc w:val="both"/>
              <w:rPr>
                <w:rFonts w:ascii="Arial" w:eastAsia="Calibri" w:hAnsi="Arial" w:cs="Arial"/>
              </w:rPr>
            </w:pPr>
            <w:r w:rsidRPr="00560DD8">
              <w:rPr>
                <w:rFonts w:ascii="Arial" w:eastAsia="Calibri" w:hAnsi="Arial" w:cs="Arial"/>
              </w:rPr>
              <w:t xml:space="preserve">Children and young people, aged </w:t>
            </w:r>
            <w:r>
              <w:rPr>
                <w:rFonts w:ascii="Arial" w:eastAsia="Calibri" w:hAnsi="Arial" w:cs="Arial"/>
              </w:rPr>
              <w:t xml:space="preserve">between </w:t>
            </w:r>
            <w:r w:rsidRPr="00560DD8">
              <w:rPr>
                <w:rFonts w:ascii="Arial" w:eastAsia="Calibri" w:hAnsi="Arial" w:cs="Arial"/>
              </w:rPr>
              <w:t>10-18 years and parents or carers of children aged 5 years upwards will be offered an appropriate intervention listed below for 6-8 sessions</w:t>
            </w:r>
            <w:r>
              <w:rPr>
                <w:rFonts w:ascii="Arial" w:eastAsia="Calibri" w:hAnsi="Arial" w:cs="Arial"/>
              </w:rPr>
              <w:t xml:space="preserve"> (excluding </w:t>
            </w:r>
            <w:r w:rsidR="00E439CB">
              <w:rPr>
                <w:rFonts w:ascii="Arial" w:eastAsia="Calibri" w:hAnsi="Arial" w:cs="Arial"/>
              </w:rPr>
              <w:t>I</w:t>
            </w:r>
            <w:r>
              <w:rPr>
                <w:rFonts w:ascii="Arial" w:eastAsia="Calibri" w:hAnsi="Arial" w:cs="Arial"/>
              </w:rPr>
              <w:t xml:space="preserve">nitial </w:t>
            </w:r>
            <w:r w:rsidR="00E439CB">
              <w:rPr>
                <w:rFonts w:ascii="Arial" w:eastAsia="Calibri" w:hAnsi="Arial" w:cs="Arial"/>
              </w:rPr>
              <w:t>A</w:t>
            </w:r>
            <w:r>
              <w:rPr>
                <w:rFonts w:ascii="Arial" w:eastAsia="Calibri" w:hAnsi="Arial" w:cs="Arial"/>
              </w:rPr>
              <w:t xml:space="preserve">ssessment) and </w:t>
            </w:r>
            <w:r w:rsidRPr="00560DD8">
              <w:rPr>
                <w:rFonts w:ascii="Arial" w:eastAsia="Calibri" w:hAnsi="Arial" w:cs="Arial"/>
              </w:rPr>
              <w:t xml:space="preserve">up to a maximum of 12 dependant on need.   </w:t>
            </w:r>
            <w:r>
              <w:rPr>
                <w:rFonts w:ascii="Arial" w:eastAsia="Calibri" w:hAnsi="Arial" w:cs="Arial"/>
              </w:rPr>
              <w:t>Commissioner authorisation is needed in advance where more than 8 sessions are needed.</w:t>
            </w:r>
          </w:p>
          <w:p w14:paraId="275C6615" w14:textId="77777777" w:rsidR="00436F76" w:rsidRPr="00436F76" w:rsidRDefault="00436F76" w:rsidP="00E439CB">
            <w:pPr>
              <w:ind w:left="360"/>
              <w:rPr>
                <w:rFonts w:eastAsia="Calibri"/>
              </w:rPr>
            </w:pPr>
          </w:p>
          <w:p w14:paraId="14046BC5" w14:textId="0C173237" w:rsidR="003F1898" w:rsidRPr="00560DD8" w:rsidRDefault="000D4AD6" w:rsidP="00C85F48">
            <w:pPr>
              <w:rPr>
                <w:rFonts w:ascii="Arial" w:eastAsia="Calibri" w:hAnsi="Arial" w:cs="Arial"/>
              </w:rPr>
            </w:pPr>
            <w:r w:rsidRPr="00560DD8">
              <w:rPr>
                <w:rFonts w:ascii="Arial" w:eastAsia="Calibri" w:hAnsi="Arial" w:cs="Arial"/>
              </w:rPr>
              <w:t xml:space="preserve">For </w:t>
            </w:r>
            <w:proofErr w:type="gramStart"/>
            <w:r w:rsidRPr="00560DD8">
              <w:rPr>
                <w:rFonts w:ascii="Arial" w:eastAsia="Calibri" w:hAnsi="Arial" w:cs="Arial"/>
              </w:rPr>
              <w:t>example</w:t>
            </w:r>
            <w:proofErr w:type="gramEnd"/>
            <w:r w:rsidRPr="00560DD8">
              <w:rPr>
                <w:rFonts w:ascii="Arial" w:eastAsia="Calibri" w:hAnsi="Arial" w:cs="Arial"/>
              </w:rPr>
              <w:t xml:space="preserve"> t</w:t>
            </w:r>
            <w:r w:rsidR="003F1898" w:rsidRPr="00560DD8">
              <w:rPr>
                <w:rFonts w:ascii="Arial" w:eastAsia="Calibri" w:hAnsi="Arial" w:cs="Arial"/>
              </w:rPr>
              <w:t xml:space="preserve">he interventions to be offered </w:t>
            </w:r>
            <w:r w:rsidR="00E565A2" w:rsidRPr="00560DD8">
              <w:rPr>
                <w:rFonts w:ascii="Arial" w:eastAsia="Calibri" w:hAnsi="Arial" w:cs="Arial"/>
              </w:rPr>
              <w:t>may</w:t>
            </w:r>
            <w:r w:rsidR="003F1898" w:rsidRPr="00560DD8">
              <w:rPr>
                <w:rFonts w:ascii="Arial" w:eastAsia="Calibri" w:hAnsi="Arial" w:cs="Arial"/>
              </w:rPr>
              <w:t xml:space="preserve"> include:</w:t>
            </w:r>
          </w:p>
          <w:p w14:paraId="08A72D07" w14:textId="77777777" w:rsidR="003F1898" w:rsidRPr="00560DD8" w:rsidRDefault="003F1898" w:rsidP="00C85F48">
            <w:pPr>
              <w:rPr>
                <w:rFonts w:ascii="Arial" w:eastAsia="Calibri" w:hAnsi="Arial" w:cs="Arial"/>
              </w:rPr>
            </w:pPr>
          </w:p>
          <w:p w14:paraId="10770B76" w14:textId="77777777" w:rsidR="003F1898" w:rsidRPr="00560DD8" w:rsidRDefault="003F1898" w:rsidP="00321855">
            <w:pPr>
              <w:numPr>
                <w:ilvl w:val="0"/>
                <w:numId w:val="5"/>
              </w:numPr>
              <w:rPr>
                <w:rFonts w:ascii="Arial" w:eastAsia="Calibri" w:hAnsi="Arial" w:cs="Arial"/>
              </w:rPr>
            </w:pPr>
            <w:r w:rsidRPr="00560DD8">
              <w:rPr>
                <w:rFonts w:ascii="Arial" w:eastAsia="Calibri" w:hAnsi="Arial" w:cs="Arial"/>
              </w:rPr>
              <w:t>Psychological interventions for anxiety and low mood e.g. Behavioural activation, Exposure techniques</w:t>
            </w:r>
          </w:p>
          <w:p w14:paraId="41FF5DE5" w14:textId="77777777" w:rsidR="003F1898" w:rsidRPr="00560DD8" w:rsidRDefault="003F1898" w:rsidP="00321855">
            <w:pPr>
              <w:numPr>
                <w:ilvl w:val="0"/>
                <w:numId w:val="5"/>
              </w:numPr>
              <w:rPr>
                <w:rFonts w:ascii="Arial" w:eastAsia="Calibri" w:hAnsi="Arial" w:cs="Arial"/>
              </w:rPr>
            </w:pPr>
            <w:r w:rsidRPr="00560DD8">
              <w:rPr>
                <w:rFonts w:ascii="Arial" w:eastAsia="Calibri" w:hAnsi="Arial" w:cs="Arial"/>
              </w:rPr>
              <w:t>Parenting interventions, e.g. parenting education group</w:t>
            </w:r>
          </w:p>
          <w:p w14:paraId="7CC20496" w14:textId="77777777" w:rsidR="003F1898" w:rsidRPr="00560DD8" w:rsidRDefault="003F1898" w:rsidP="00321855">
            <w:pPr>
              <w:numPr>
                <w:ilvl w:val="0"/>
                <w:numId w:val="5"/>
              </w:numPr>
              <w:rPr>
                <w:rFonts w:ascii="Arial" w:eastAsia="Calibri" w:hAnsi="Arial" w:cs="Arial"/>
              </w:rPr>
            </w:pPr>
            <w:r w:rsidRPr="00560DD8">
              <w:rPr>
                <w:rFonts w:ascii="Arial" w:eastAsia="Calibri" w:hAnsi="Arial" w:cs="Arial"/>
              </w:rPr>
              <w:t xml:space="preserve">Working with </w:t>
            </w:r>
            <w:proofErr w:type="spellStart"/>
            <w:r w:rsidRPr="00560DD8">
              <w:rPr>
                <w:rFonts w:ascii="Arial" w:eastAsia="Calibri" w:hAnsi="Arial" w:cs="Arial"/>
              </w:rPr>
              <w:t>self harm</w:t>
            </w:r>
            <w:proofErr w:type="spellEnd"/>
            <w:r w:rsidRPr="00560DD8">
              <w:rPr>
                <w:rFonts w:ascii="Arial" w:eastAsia="Calibri" w:hAnsi="Arial" w:cs="Arial"/>
              </w:rPr>
              <w:t xml:space="preserve"> (low intensity)</w:t>
            </w:r>
          </w:p>
          <w:p w14:paraId="3A36EBFF" w14:textId="77777777" w:rsidR="003F1898" w:rsidRPr="00560DD8" w:rsidRDefault="003F1898" w:rsidP="00321855">
            <w:pPr>
              <w:numPr>
                <w:ilvl w:val="0"/>
                <w:numId w:val="5"/>
              </w:numPr>
              <w:rPr>
                <w:rFonts w:ascii="Arial" w:eastAsia="Calibri" w:hAnsi="Arial" w:cs="Arial"/>
              </w:rPr>
            </w:pPr>
            <w:r w:rsidRPr="00560DD8">
              <w:rPr>
                <w:rFonts w:ascii="Arial" w:eastAsia="Calibri" w:hAnsi="Arial" w:cs="Arial"/>
              </w:rPr>
              <w:t>Computerised CBT</w:t>
            </w:r>
          </w:p>
          <w:p w14:paraId="68087910" w14:textId="77777777" w:rsidR="003F1898" w:rsidRPr="00560DD8" w:rsidRDefault="003F1898" w:rsidP="00321855">
            <w:pPr>
              <w:numPr>
                <w:ilvl w:val="0"/>
                <w:numId w:val="5"/>
              </w:numPr>
              <w:rPr>
                <w:rFonts w:ascii="Arial" w:eastAsia="Calibri" w:hAnsi="Arial" w:cs="Arial"/>
              </w:rPr>
            </w:pPr>
            <w:r w:rsidRPr="00560DD8">
              <w:rPr>
                <w:rFonts w:ascii="Arial" w:eastAsia="Calibri" w:hAnsi="Arial" w:cs="Arial"/>
              </w:rPr>
              <w:t>Psychoeducation groups for young people</w:t>
            </w:r>
          </w:p>
          <w:p w14:paraId="28195C71" w14:textId="77777777" w:rsidR="000D4AD6" w:rsidRPr="00560DD8" w:rsidRDefault="000D4AD6" w:rsidP="00321855">
            <w:pPr>
              <w:numPr>
                <w:ilvl w:val="0"/>
                <w:numId w:val="5"/>
              </w:numPr>
              <w:rPr>
                <w:rFonts w:ascii="Arial" w:eastAsia="Calibri" w:hAnsi="Arial" w:cs="Arial"/>
              </w:rPr>
            </w:pPr>
            <w:r w:rsidRPr="00560DD8">
              <w:rPr>
                <w:rFonts w:ascii="Arial" w:eastAsia="Calibri" w:hAnsi="Arial" w:cs="Arial"/>
              </w:rPr>
              <w:t>Telephone based interventions</w:t>
            </w:r>
          </w:p>
          <w:p w14:paraId="6FFC17AA" w14:textId="77777777" w:rsidR="005923EF" w:rsidRPr="00560DD8" w:rsidRDefault="00575417" w:rsidP="00321855">
            <w:pPr>
              <w:numPr>
                <w:ilvl w:val="0"/>
                <w:numId w:val="5"/>
              </w:numPr>
              <w:rPr>
                <w:rFonts w:ascii="Arial" w:eastAsia="Calibri" w:hAnsi="Arial" w:cs="Arial"/>
              </w:rPr>
            </w:pPr>
            <w:r>
              <w:rPr>
                <w:rFonts w:ascii="Arial" w:eastAsia="Calibri" w:hAnsi="Arial" w:cs="Arial"/>
              </w:rPr>
              <w:t xml:space="preserve">Integrative </w:t>
            </w:r>
            <w:r w:rsidRPr="00560DD8">
              <w:rPr>
                <w:rFonts w:ascii="Arial" w:eastAsia="Calibri" w:hAnsi="Arial" w:cs="Arial"/>
              </w:rPr>
              <w:t>counselling</w:t>
            </w:r>
          </w:p>
          <w:p w14:paraId="3524D2F0" w14:textId="77777777" w:rsidR="001662D1" w:rsidRPr="00560DD8" w:rsidRDefault="001662D1" w:rsidP="00C85F48">
            <w:pPr>
              <w:rPr>
                <w:rFonts w:ascii="Arial" w:eastAsia="Calibri" w:hAnsi="Arial" w:cs="Arial"/>
              </w:rPr>
            </w:pPr>
          </w:p>
          <w:p w14:paraId="511634F9" w14:textId="3DA9082E" w:rsidR="003F1898" w:rsidRPr="00560DD8" w:rsidRDefault="00575417" w:rsidP="00E439CB">
            <w:pPr>
              <w:jc w:val="both"/>
              <w:rPr>
                <w:rFonts w:ascii="Arial" w:eastAsia="Calibri" w:hAnsi="Arial" w:cs="Arial"/>
              </w:rPr>
            </w:pPr>
            <w:r>
              <w:rPr>
                <w:rFonts w:ascii="Arial" w:eastAsia="Calibri" w:hAnsi="Arial" w:cs="Arial"/>
              </w:rPr>
              <w:lastRenderedPageBreak/>
              <w:t xml:space="preserve">All appointments face to face, online or over the phone should be conducted </w:t>
            </w:r>
            <w:r w:rsidR="00C85F48" w:rsidRPr="00560DD8">
              <w:rPr>
                <w:rFonts w:ascii="Arial" w:eastAsia="Calibri" w:hAnsi="Arial" w:cs="Arial"/>
              </w:rPr>
              <w:t>where the young person feels s</w:t>
            </w:r>
            <w:r w:rsidR="003F1898" w:rsidRPr="00560DD8">
              <w:rPr>
                <w:rFonts w:ascii="Arial" w:eastAsia="Calibri" w:hAnsi="Arial" w:cs="Arial"/>
              </w:rPr>
              <w:t>afe,</w:t>
            </w:r>
            <w:r>
              <w:rPr>
                <w:rFonts w:ascii="Arial" w:eastAsia="Calibri" w:hAnsi="Arial" w:cs="Arial"/>
              </w:rPr>
              <w:t xml:space="preserve"> has privacy </w:t>
            </w:r>
            <w:r w:rsidR="00285286" w:rsidRPr="00560DD8">
              <w:rPr>
                <w:rFonts w:ascii="Arial" w:eastAsia="Calibri" w:hAnsi="Arial" w:cs="Arial"/>
              </w:rPr>
              <w:t xml:space="preserve">and </w:t>
            </w:r>
            <w:r w:rsidR="00285286">
              <w:rPr>
                <w:rFonts w:ascii="Arial" w:eastAsia="Calibri" w:hAnsi="Arial" w:cs="Arial"/>
              </w:rPr>
              <w:t>is</w:t>
            </w:r>
            <w:r>
              <w:rPr>
                <w:rFonts w:ascii="Arial" w:eastAsia="Calibri" w:hAnsi="Arial" w:cs="Arial"/>
              </w:rPr>
              <w:t xml:space="preserve"> </w:t>
            </w:r>
            <w:r w:rsidR="003F1898" w:rsidRPr="00560DD8">
              <w:rPr>
                <w:rFonts w:ascii="Arial" w:eastAsia="Calibri" w:hAnsi="Arial" w:cs="Arial"/>
              </w:rPr>
              <w:t>comfortable</w:t>
            </w:r>
            <w:r w:rsidR="00436F76">
              <w:rPr>
                <w:rFonts w:ascii="Arial" w:eastAsia="Calibri" w:hAnsi="Arial" w:cs="Arial"/>
              </w:rPr>
              <w:t xml:space="preserve">.  </w:t>
            </w:r>
            <w:r w:rsidR="00E439CB">
              <w:rPr>
                <w:rFonts w:ascii="Arial" w:eastAsia="Calibri" w:hAnsi="Arial" w:cs="Arial"/>
              </w:rPr>
              <w:t xml:space="preserve">Treatment should </w:t>
            </w:r>
            <w:r w:rsidR="00436F76">
              <w:rPr>
                <w:rFonts w:ascii="Arial" w:eastAsia="Calibri" w:hAnsi="Arial" w:cs="Arial"/>
              </w:rPr>
              <w:t xml:space="preserve">commence </w:t>
            </w:r>
            <w:r w:rsidR="0085150F">
              <w:rPr>
                <w:rFonts w:ascii="Arial" w:eastAsia="Calibri" w:hAnsi="Arial" w:cs="Arial"/>
              </w:rPr>
              <w:t xml:space="preserve">within 8 weeks of receipt of </w:t>
            </w:r>
            <w:r w:rsidR="00E439CB">
              <w:rPr>
                <w:rFonts w:ascii="Arial" w:eastAsia="Calibri" w:hAnsi="Arial" w:cs="Arial"/>
              </w:rPr>
              <w:t xml:space="preserve">the </w:t>
            </w:r>
            <w:r w:rsidR="0085150F">
              <w:rPr>
                <w:rFonts w:ascii="Arial" w:eastAsia="Calibri" w:hAnsi="Arial" w:cs="Arial"/>
              </w:rPr>
              <w:t>referral by the Service.</w:t>
            </w:r>
            <w:r w:rsidR="003F1898" w:rsidRPr="00560DD8">
              <w:rPr>
                <w:rFonts w:ascii="Arial" w:eastAsia="Calibri" w:hAnsi="Arial" w:cs="Arial"/>
              </w:rPr>
              <w:t xml:space="preserve"> </w:t>
            </w:r>
          </w:p>
          <w:p w14:paraId="5BFB1EEE" w14:textId="77777777" w:rsidR="003F1898" w:rsidRPr="00560DD8" w:rsidRDefault="003F1898" w:rsidP="00C85F48">
            <w:pPr>
              <w:rPr>
                <w:rFonts w:ascii="Arial" w:eastAsia="Calibri" w:hAnsi="Arial" w:cs="Arial"/>
              </w:rPr>
            </w:pPr>
          </w:p>
          <w:p w14:paraId="4BDE6E92" w14:textId="77777777" w:rsidR="0093379B" w:rsidRPr="00560DD8" w:rsidRDefault="0093379B" w:rsidP="0093379B">
            <w:pPr>
              <w:rPr>
                <w:rFonts w:ascii="Arial" w:hAnsi="Arial" w:cs="Arial"/>
                <w:b/>
                <w:bCs/>
                <w:color w:val="339966"/>
              </w:rPr>
            </w:pPr>
            <w:r w:rsidRPr="00560DD8">
              <w:rPr>
                <w:rFonts w:ascii="Arial" w:hAnsi="Arial" w:cs="Arial"/>
                <w:b/>
                <w:bCs/>
                <w:color w:val="339966"/>
              </w:rPr>
              <w:t xml:space="preserve">2.4 Any acceptance and exclusion criteria </w:t>
            </w:r>
          </w:p>
          <w:p w14:paraId="2F44B646" w14:textId="77777777" w:rsidR="0093379B" w:rsidRPr="00560DD8" w:rsidRDefault="0093379B" w:rsidP="0093379B">
            <w:pPr>
              <w:rPr>
                <w:rFonts w:ascii="Arial" w:hAnsi="Arial" w:cs="Arial"/>
                <w:b/>
              </w:rPr>
            </w:pPr>
          </w:p>
          <w:p w14:paraId="7A117018" w14:textId="48788F5D" w:rsidR="0093379B" w:rsidRPr="000B0C05" w:rsidRDefault="0093379B" w:rsidP="0093379B">
            <w:pPr>
              <w:rPr>
                <w:rFonts w:ascii="Arial" w:hAnsi="Arial" w:cs="Arial"/>
                <w:bCs/>
              </w:rPr>
            </w:pPr>
            <w:r w:rsidRPr="000B0C05">
              <w:rPr>
                <w:rFonts w:ascii="Arial" w:hAnsi="Arial" w:cs="Arial"/>
                <w:bCs/>
              </w:rPr>
              <w:t xml:space="preserve">The service may only be provided to </w:t>
            </w:r>
            <w:r w:rsidR="00C85F48" w:rsidRPr="000B0C05">
              <w:rPr>
                <w:rFonts w:ascii="Arial" w:hAnsi="Arial" w:cs="Arial"/>
                <w:bCs/>
              </w:rPr>
              <w:t xml:space="preserve">patients registered with a GP in </w:t>
            </w:r>
            <w:r w:rsidR="000B0C05" w:rsidRPr="000B0C05">
              <w:rPr>
                <w:rFonts w:ascii="Arial" w:hAnsi="Arial" w:cs="Arial"/>
                <w:bCs/>
              </w:rPr>
              <w:t>H</w:t>
            </w:r>
            <w:r w:rsidR="000B0C05" w:rsidRPr="00AB68F4">
              <w:rPr>
                <w:rFonts w:ascii="Arial" w:hAnsi="Arial" w:cs="Arial"/>
                <w:bCs/>
              </w:rPr>
              <w:t xml:space="preserve">ull and the East Riding. </w:t>
            </w:r>
          </w:p>
          <w:p w14:paraId="0A0652AA" w14:textId="77777777" w:rsidR="00320E87" w:rsidRPr="00560DD8" w:rsidRDefault="00320E87" w:rsidP="0093379B">
            <w:pPr>
              <w:rPr>
                <w:rFonts w:ascii="Arial" w:hAnsi="Arial" w:cs="Arial"/>
                <w:bCs/>
              </w:rPr>
            </w:pPr>
          </w:p>
          <w:p w14:paraId="2F9E06AC" w14:textId="77777777" w:rsidR="00320E87" w:rsidRPr="00560DD8" w:rsidRDefault="00320E87" w:rsidP="0093379B">
            <w:pPr>
              <w:rPr>
                <w:rFonts w:ascii="Arial" w:hAnsi="Arial" w:cs="Arial"/>
                <w:bCs/>
              </w:rPr>
            </w:pPr>
            <w:r w:rsidRPr="00560DD8">
              <w:rPr>
                <w:rFonts w:ascii="Arial" w:hAnsi="Arial" w:cs="Arial"/>
                <w:bCs/>
              </w:rPr>
              <w:t>The service will be provided to children and young people aged from 10-18 years old</w:t>
            </w:r>
            <w:r w:rsidR="00896DDB" w:rsidRPr="00560DD8">
              <w:rPr>
                <w:rFonts w:ascii="Arial" w:hAnsi="Arial" w:cs="Arial"/>
                <w:bCs/>
              </w:rPr>
              <w:t xml:space="preserve"> and for parenting interventions from 5 years upwards.</w:t>
            </w:r>
          </w:p>
          <w:p w14:paraId="5C72AFD4" w14:textId="77777777" w:rsidR="0093379B" w:rsidRPr="00560DD8" w:rsidRDefault="0093379B" w:rsidP="0093379B">
            <w:pPr>
              <w:rPr>
                <w:rFonts w:ascii="Arial" w:hAnsi="Arial" w:cs="Arial"/>
                <w:b/>
                <w:bCs/>
                <w:color w:val="339966"/>
              </w:rPr>
            </w:pPr>
          </w:p>
          <w:p w14:paraId="36D02C76" w14:textId="392F0CDC" w:rsidR="005923EF" w:rsidRPr="00560DD8" w:rsidRDefault="005923EF" w:rsidP="0093379B">
            <w:pPr>
              <w:rPr>
                <w:rFonts w:ascii="Arial" w:hAnsi="Arial" w:cs="Arial"/>
                <w:bCs/>
              </w:rPr>
            </w:pPr>
            <w:r w:rsidRPr="00560DD8">
              <w:rPr>
                <w:rFonts w:ascii="Arial" w:hAnsi="Arial" w:cs="Arial"/>
                <w:bCs/>
              </w:rPr>
              <w:t>Service will work with mild to moderate emotional mental hea</w:t>
            </w:r>
            <w:r w:rsidR="00A405FB">
              <w:rPr>
                <w:rFonts w:ascii="Arial" w:hAnsi="Arial" w:cs="Arial"/>
                <w:bCs/>
              </w:rPr>
              <w:t>l</w:t>
            </w:r>
            <w:r w:rsidRPr="00560DD8">
              <w:rPr>
                <w:rFonts w:ascii="Arial" w:hAnsi="Arial" w:cs="Arial"/>
                <w:bCs/>
              </w:rPr>
              <w:t xml:space="preserve">th needs.  </w:t>
            </w:r>
          </w:p>
          <w:p w14:paraId="6B46798A" w14:textId="77777777" w:rsidR="005923EF" w:rsidRPr="00560DD8" w:rsidRDefault="005923EF" w:rsidP="0093379B">
            <w:pPr>
              <w:rPr>
                <w:rFonts w:ascii="Arial" w:hAnsi="Arial" w:cs="Arial"/>
                <w:b/>
                <w:bCs/>
                <w:color w:val="339966"/>
              </w:rPr>
            </w:pPr>
          </w:p>
          <w:p w14:paraId="09B198B3" w14:textId="77777777" w:rsidR="0093379B" w:rsidRPr="00560DD8" w:rsidRDefault="0093379B" w:rsidP="0093379B">
            <w:pPr>
              <w:rPr>
                <w:rFonts w:ascii="Arial" w:hAnsi="Arial" w:cs="Arial"/>
                <w:b/>
                <w:bCs/>
                <w:color w:val="339966"/>
              </w:rPr>
            </w:pPr>
            <w:r w:rsidRPr="00560DD8">
              <w:rPr>
                <w:rFonts w:ascii="Arial" w:hAnsi="Arial" w:cs="Arial"/>
                <w:b/>
                <w:bCs/>
                <w:color w:val="339966"/>
              </w:rPr>
              <w:t>2.5 Exclusions</w:t>
            </w:r>
          </w:p>
          <w:p w14:paraId="7D3BBE5A" w14:textId="77777777" w:rsidR="0093379B" w:rsidRPr="00560DD8" w:rsidRDefault="0093379B" w:rsidP="0093379B">
            <w:pPr>
              <w:rPr>
                <w:rFonts w:ascii="Arial" w:hAnsi="Arial" w:cs="Arial"/>
              </w:rPr>
            </w:pPr>
          </w:p>
          <w:p w14:paraId="6CE7646C" w14:textId="07E7FA43" w:rsidR="009F1B61" w:rsidRDefault="00320E87" w:rsidP="00933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560DD8">
              <w:rPr>
                <w:rFonts w:ascii="Arial" w:hAnsi="Arial" w:cs="Arial"/>
                <w:color w:val="000000"/>
              </w:rPr>
              <w:t>See Section 2.4</w:t>
            </w:r>
          </w:p>
          <w:p w14:paraId="6776ED57" w14:textId="77777777" w:rsidR="00A42047" w:rsidRPr="00560DD8" w:rsidRDefault="00A42047" w:rsidP="00933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7EE71BC9"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2.5 Interdependencies with other services</w:t>
            </w:r>
          </w:p>
          <w:p w14:paraId="0321EE27" w14:textId="77777777" w:rsidR="0093379B" w:rsidRPr="00560DD8" w:rsidRDefault="0093379B" w:rsidP="0093379B">
            <w:pPr>
              <w:jc w:val="both"/>
              <w:rPr>
                <w:rFonts w:ascii="Arial" w:hAnsi="Arial" w:cs="Arial"/>
                <w:b/>
                <w:bCs/>
              </w:rPr>
            </w:pPr>
          </w:p>
          <w:p w14:paraId="47B9F2A8" w14:textId="77777777" w:rsidR="00C85F48" w:rsidRPr="00E44FC3" w:rsidRDefault="00C85F48" w:rsidP="00A42047">
            <w:pPr>
              <w:numPr>
                <w:ilvl w:val="0"/>
                <w:numId w:val="1"/>
              </w:numPr>
              <w:spacing w:line="276" w:lineRule="auto"/>
              <w:jc w:val="both"/>
              <w:rPr>
                <w:rFonts w:ascii="Arial" w:hAnsi="Arial" w:cs="Arial"/>
                <w:bCs/>
              </w:rPr>
            </w:pPr>
            <w:r w:rsidRPr="00E44FC3">
              <w:rPr>
                <w:rFonts w:ascii="Arial" w:hAnsi="Arial" w:cs="Arial"/>
                <w:bCs/>
              </w:rPr>
              <w:t>CAMHS</w:t>
            </w:r>
          </w:p>
          <w:p w14:paraId="439F027B" w14:textId="77777777" w:rsidR="005923EF" w:rsidRPr="00E44FC3" w:rsidRDefault="005923EF" w:rsidP="00A42047">
            <w:pPr>
              <w:numPr>
                <w:ilvl w:val="0"/>
                <w:numId w:val="1"/>
              </w:numPr>
              <w:spacing w:line="276" w:lineRule="auto"/>
              <w:jc w:val="both"/>
              <w:rPr>
                <w:rFonts w:ascii="Arial" w:hAnsi="Arial" w:cs="Arial"/>
              </w:rPr>
            </w:pPr>
            <w:r w:rsidRPr="00E44FC3">
              <w:rPr>
                <w:rFonts w:ascii="Arial" w:hAnsi="Arial" w:cs="Arial"/>
              </w:rPr>
              <w:t>CAMHS Early Intervention</w:t>
            </w:r>
          </w:p>
          <w:p w14:paraId="462F054B" w14:textId="77777777" w:rsidR="005923EF" w:rsidRPr="00E44FC3" w:rsidRDefault="005923EF" w:rsidP="00A42047">
            <w:pPr>
              <w:numPr>
                <w:ilvl w:val="0"/>
                <w:numId w:val="1"/>
              </w:numPr>
              <w:spacing w:line="276" w:lineRule="auto"/>
              <w:jc w:val="both"/>
              <w:rPr>
                <w:rFonts w:ascii="Arial" w:hAnsi="Arial" w:cs="Arial"/>
                <w:b/>
                <w:bCs/>
              </w:rPr>
            </w:pPr>
            <w:r w:rsidRPr="00E44FC3">
              <w:rPr>
                <w:rFonts w:ascii="Arial" w:hAnsi="Arial" w:cs="Arial"/>
                <w:bCs/>
              </w:rPr>
              <w:t>Mental Health Support Teams</w:t>
            </w:r>
          </w:p>
          <w:p w14:paraId="14EAFB92" w14:textId="77777777" w:rsidR="0093379B" w:rsidRPr="00E44FC3" w:rsidRDefault="0093379B" w:rsidP="00A42047">
            <w:pPr>
              <w:numPr>
                <w:ilvl w:val="0"/>
                <w:numId w:val="1"/>
              </w:numPr>
              <w:spacing w:line="276" w:lineRule="auto"/>
              <w:jc w:val="both"/>
              <w:rPr>
                <w:rFonts w:ascii="Arial" w:hAnsi="Arial" w:cs="Arial"/>
                <w:bCs/>
              </w:rPr>
            </w:pPr>
            <w:r w:rsidRPr="00E44FC3">
              <w:rPr>
                <w:rFonts w:ascii="Arial" w:hAnsi="Arial" w:cs="Arial"/>
                <w:bCs/>
              </w:rPr>
              <w:t>Acute Hospital Trusts</w:t>
            </w:r>
          </w:p>
          <w:p w14:paraId="4DF8A841" w14:textId="75A7D644" w:rsidR="00E44FC3" w:rsidRPr="00E44FC3" w:rsidRDefault="00E44FC3" w:rsidP="00A42047">
            <w:pPr>
              <w:numPr>
                <w:ilvl w:val="0"/>
                <w:numId w:val="1"/>
              </w:numPr>
              <w:spacing w:line="276" w:lineRule="auto"/>
              <w:jc w:val="both"/>
              <w:rPr>
                <w:rFonts w:ascii="Arial" w:hAnsi="Arial" w:cs="Arial"/>
                <w:bCs/>
              </w:rPr>
            </w:pPr>
            <w:r w:rsidRPr="00AB68F4">
              <w:rPr>
                <w:rFonts w:ascii="Arial" w:hAnsi="Arial" w:cs="Arial"/>
                <w:bCs/>
              </w:rPr>
              <w:t>ICB</w:t>
            </w:r>
          </w:p>
          <w:p w14:paraId="458A8FB8" w14:textId="77777777" w:rsidR="0093379B" w:rsidRPr="00E44FC3" w:rsidRDefault="0093379B" w:rsidP="00A42047">
            <w:pPr>
              <w:numPr>
                <w:ilvl w:val="0"/>
                <w:numId w:val="1"/>
              </w:numPr>
              <w:spacing w:line="276" w:lineRule="auto"/>
              <w:jc w:val="both"/>
              <w:rPr>
                <w:rFonts w:ascii="Arial" w:hAnsi="Arial" w:cs="Arial"/>
                <w:bCs/>
              </w:rPr>
            </w:pPr>
            <w:r w:rsidRPr="00E44FC3">
              <w:rPr>
                <w:rFonts w:ascii="Arial" w:hAnsi="Arial" w:cs="Arial"/>
                <w:bCs/>
              </w:rPr>
              <w:t>GPs</w:t>
            </w:r>
          </w:p>
          <w:p w14:paraId="6FB868BF" w14:textId="77777777" w:rsidR="0093379B" w:rsidRPr="00E44FC3" w:rsidRDefault="0093379B" w:rsidP="00A42047">
            <w:pPr>
              <w:numPr>
                <w:ilvl w:val="0"/>
                <w:numId w:val="1"/>
              </w:numPr>
              <w:spacing w:line="276" w:lineRule="auto"/>
              <w:jc w:val="both"/>
              <w:rPr>
                <w:rFonts w:ascii="Arial" w:hAnsi="Arial" w:cs="Arial"/>
                <w:b/>
                <w:bCs/>
              </w:rPr>
            </w:pPr>
            <w:r w:rsidRPr="00E44FC3">
              <w:rPr>
                <w:rFonts w:ascii="Arial" w:hAnsi="Arial" w:cs="Arial"/>
                <w:bCs/>
              </w:rPr>
              <w:t>Pharmacy</w:t>
            </w:r>
          </w:p>
          <w:p w14:paraId="1E1FFACC" w14:textId="477F185C" w:rsidR="0006267B" w:rsidRPr="0022592E" w:rsidRDefault="0006267B" w:rsidP="00A42047">
            <w:pPr>
              <w:numPr>
                <w:ilvl w:val="0"/>
                <w:numId w:val="1"/>
              </w:numPr>
              <w:spacing w:line="276" w:lineRule="auto"/>
              <w:jc w:val="both"/>
              <w:rPr>
                <w:rFonts w:ascii="Arial" w:hAnsi="Arial" w:cs="Arial"/>
              </w:rPr>
            </w:pPr>
            <w:r w:rsidRPr="0022592E">
              <w:rPr>
                <w:rFonts w:ascii="Arial" w:hAnsi="Arial" w:cs="Arial"/>
              </w:rPr>
              <w:t>You</w:t>
            </w:r>
            <w:r w:rsidR="0022592E" w:rsidRPr="0022592E">
              <w:rPr>
                <w:rFonts w:ascii="Arial" w:hAnsi="Arial" w:cs="Arial"/>
              </w:rPr>
              <w:t>th</w:t>
            </w:r>
            <w:r w:rsidRPr="0022592E">
              <w:rPr>
                <w:rFonts w:ascii="Arial" w:hAnsi="Arial" w:cs="Arial"/>
              </w:rPr>
              <w:t xml:space="preserve"> services</w:t>
            </w:r>
          </w:p>
          <w:p w14:paraId="1A14ED20" w14:textId="5841F707" w:rsidR="005923EF" w:rsidRPr="00AB68F4" w:rsidRDefault="00C85F48" w:rsidP="00A42047">
            <w:pPr>
              <w:numPr>
                <w:ilvl w:val="0"/>
                <w:numId w:val="1"/>
              </w:numPr>
              <w:spacing w:line="276" w:lineRule="auto"/>
              <w:jc w:val="both"/>
              <w:rPr>
                <w:rFonts w:ascii="Arial" w:hAnsi="Arial" w:cs="Arial"/>
                <w:b/>
                <w:bCs/>
              </w:rPr>
            </w:pPr>
            <w:r w:rsidRPr="00E44FC3">
              <w:rPr>
                <w:rFonts w:ascii="Arial" w:hAnsi="Arial" w:cs="Arial"/>
                <w:bCs/>
              </w:rPr>
              <w:t>Hull Young Persons’ Project</w:t>
            </w:r>
          </w:p>
          <w:p w14:paraId="63E520F5" w14:textId="3ACD42AE" w:rsidR="00E44FC3" w:rsidRPr="00AB68F4" w:rsidRDefault="00E44FC3" w:rsidP="00E44FC3">
            <w:pPr>
              <w:numPr>
                <w:ilvl w:val="0"/>
                <w:numId w:val="1"/>
              </w:numPr>
              <w:spacing w:line="276" w:lineRule="auto"/>
              <w:jc w:val="both"/>
              <w:rPr>
                <w:rFonts w:ascii="Arial" w:hAnsi="Arial" w:cs="Arial"/>
                <w:b/>
                <w:bCs/>
              </w:rPr>
            </w:pPr>
            <w:r w:rsidRPr="00AB68F4">
              <w:rPr>
                <w:rFonts w:ascii="Arial" w:hAnsi="Arial" w:cs="Arial"/>
                <w:bCs/>
              </w:rPr>
              <w:t>0-19 Public Health Services (health visiting and school nursing)</w:t>
            </w:r>
          </w:p>
          <w:p w14:paraId="2B5881D9" w14:textId="7504B137" w:rsidR="00E44FC3" w:rsidRPr="00AB68F4" w:rsidRDefault="00E44FC3" w:rsidP="00E44FC3">
            <w:pPr>
              <w:numPr>
                <w:ilvl w:val="0"/>
                <w:numId w:val="1"/>
              </w:numPr>
              <w:spacing w:line="276" w:lineRule="auto"/>
              <w:jc w:val="both"/>
              <w:rPr>
                <w:rFonts w:ascii="Arial" w:hAnsi="Arial" w:cs="Arial"/>
                <w:b/>
                <w:bCs/>
              </w:rPr>
            </w:pPr>
            <w:r w:rsidRPr="00AB68F4">
              <w:rPr>
                <w:rFonts w:ascii="Arial" w:hAnsi="Arial" w:cs="Arial"/>
                <w:bCs/>
              </w:rPr>
              <w:t>Schools and colleges</w:t>
            </w:r>
          </w:p>
          <w:p w14:paraId="639B9180" w14:textId="730F7A14" w:rsidR="007F1CE6" w:rsidRPr="00E44FC3" w:rsidRDefault="00E44FC3" w:rsidP="00AB68F4">
            <w:pPr>
              <w:spacing w:line="276" w:lineRule="auto"/>
              <w:ind w:left="720"/>
              <w:jc w:val="both"/>
              <w:rPr>
                <w:rFonts w:ascii="Arial" w:hAnsi="Arial" w:cs="Arial"/>
                <w:b/>
                <w:bCs/>
              </w:rPr>
            </w:pPr>
            <w:r w:rsidRPr="00AB68F4">
              <w:rPr>
                <w:rFonts w:ascii="Arial" w:hAnsi="Arial" w:cs="Arial"/>
                <w:bCs/>
              </w:rPr>
              <w:t>Local Authority Early Intervention Systems</w:t>
            </w:r>
          </w:p>
          <w:p w14:paraId="27FDAE2C" w14:textId="77777777" w:rsidR="00A42047" w:rsidRDefault="00A42047" w:rsidP="0093379B">
            <w:pPr>
              <w:jc w:val="both"/>
              <w:rPr>
                <w:rFonts w:ascii="Arial" w:hAnsi="Arial" w:cs="Arial"/>
                <w:b/>
                <w:bCs/>
                <w:color w:val="339966"/>
              </w:rPr>
            </w:pPr>
          </w:p>
          <w:p w14:paraId="4A060B1C" w14:textId="587BFF4A" w:rsidR="0093379B" w:rsidRPr="00560DD8" w:rsidRDefault="0093379B" w:rsidP="0093379B">
            <w:pPr>
              <w:jc w:val="both"/>
              <w:rPr>
                <w:rFonts w:ascii="Arial" w:hAnsi="Arial" w:cs="Arial"/>
                <w:b/>
                <w:bCs/>
                <w:color w:val="339966"/>
              </w:rPr>
            </w:pPr>
            <w:r w:rsidRPr="00560DD8">
              <w:rPr>
                <w:rFonts w:ascii="Arial" w:hAnsi="Arial" w:cs="Arial"/>
                <w:b/>
                <w:bCs/>
                <w:color w:val="339966"/>
              </w:rPr>
              <w:t>2.6 Accessibility</w:t>
            </w:r>
          </w:p>
          <w:p w14:paraId="64E4FDE6" w14:textId="77777777" w:rsidR="005B1D43" w:rsidRPr="00560DD8" w:rsidRDefault="005B1D43" w:rsidP="0093379B">
            <w:pPr>
              <w:jc w:val="both"/>
              <w:rPr>
                <w:rFonts w:ascii="Arial" w:hAnsi="Arial" w:cs="Arial"/>
                <w:b/>
                <w:bCs/>
                <w:color w:val="339966"/>
              </w:rPr>
            </w:pPr>
          </w:p>
          <w:p w14:paraId="3FED3A65" w14:textId="77777777" w:rsidR="005B1D43" w:rsidRPr="00560DD8" w:rsidRDefault="005B1D43" w:rsidP="005B1D43">
            <w:pPr>
              <w:rPr>
                <w:rFonts w:ascii="Arial" w:hAnsi="Arial" w:cs="Arial"/>
                <w:bCs/>
              </w:rPr>
            </w:pPr>
            <w:r w:rsidRPr="00560DD8">
              <w:rPr>
                <w:rFonts w:ascii="Arial" w:hAnsi="Arial" w:cs="Arial"/>
                <w:bCs/>
              </w:rPr>
              <w:t>The service will be provided to children and young people aged from 10-18 years old and for parenting interventions from 5 years upwards.</w:t>
            </w:r>
          </w:p>
          <w:p w14:paraId="0AE6065E" w14:textId="77777777" w:rsidR="005B1D43" w:rsidRPr="00560DD8" w:rsidRDefault="005B1D43" w:rsidP="0093379B">
            <w:pPr>
              <w:jc w:val="both"/>
              <w:rPr>
                <w:rFonts w:ascii="Arial" w:hAnsi="Arial" w:cs="Arial"/>
                <w:b/>
                <w:bCs/>
                <w:color w:val="339966"/>
              </w:rPr>
            </w:pPr>
          </w:p>
          <w:p w14:paraId="358EF72D" w14:textId="274CE822" w:rsidR="0093379B" w:rsidRPr="00560DD8" w:rsidRDefault="00320E87" w:rsidP="0093379B">
            <w:pPr>
              <w:jc w:val="both"/>
              <w:rPr>
                <w:rFonts w:ascii="Arial" w:hAnsi="Arial" w:cs="Arial"/>
                <w:bCs/>
              </w:rPr>
            </w:pPr>
            <w:r w:rsidRPr="00560DD8">
              <w:rPr>
                <w:rFonts w:ascii="Arial" w:hAnsi="Arial" w:cs="Arial"/>
                <w:bCs/>
              </w:rPr>
              <w:t xml:space="preserve">All individuals who are referred by </w:t>
            </w:r>
            <w:r w:rsidR="005923EF" w:rsidRPr="00560DD8">
              <w:rPr>
                <w:rFonts w:ascii="Arial" w:hAnsi="Arial" w:cs="Arial"/>
                <w:bCs/>
              </w:rPr>
              <w:t xml:space="preserve">HTFT </w:t>
            </w:r>
            <w:r w:rsidRPr="00560DD8">
              <w:rPr>
                <w:rFonts w:ascii="Arial" w:hAnsi="Arial" w:cs="Arial"/>
                <w:bCs/>
              </w:rPr>
              <w:t xml:space="preserve">will be contacted within </w:t>
            </w:r>
            <w:r w:rsidR="005B1D43" w:rsidRPr="00560DD8">
              <w:rPr>
                <w:rFonts w:ascii="Arial" w:hAnsi="Arial" w:cs="Arial"/>
                <w:bCs/>
              </w:rPr>
              <w:t xml:space="preserve">5 working days </w:t>
            </w:r>
            <w:r w:rsidRPr="00560DD8">
              <w:rPr>
                <w:rFonts w:ascii="Arial" w:hAnsi="Arial" w:cs="Arial"/>
                <w:bCs/>
              </w:rPr>
              <w:t>of referral</w:t>
            </w:r>
            <w:r w:rsidR="0085150F">
              <w:rPr>
                <w:rFonts w:ascii="Arial" w:hAnsi="Arial" w:cs="Arial"/>
                <w:bCs/>
              </w:rPr>
              <w:t xml:space="preserve">, </w:t>
            </w:r>
            <w:r w:rsidRPr="00560DD8">
              <w:rPr>
                <w:rFonts w:ascii="Arial" w:hAnsi="Arial" w:cs="Arial"/>
                <w:bCs/>
              </w:rPr>
              <w:t xml:space="preserve">offered an appointment </w:t>
            </w:r>
            <w:r w:rsidR="0085150F">
              <w:rPr>
                <w:rFonts w:ascii="Arial" w:hAnsi="Arial" w:cs="Arial"/>
                <w:bCs/>
              </w:rPr>
              <w:t xml:space="preserve">for Initial Assessment </w:t>
            </w:r>
            <w:r w:rsidR="00E439CB">
              <w:rPr>
                <w:rFonts w:ascii="Arial" w:hAnsi="Arial" w:cs="Arial"/>
                <w:bCs/>
              </w:rPr>
              <w:t xml:space="preserve">to take place </w:t>
            </w:r>
            <w:r w:rsidRPr="00560DD8">
              <w:rPr>
                <w:rFonts w:ascii="Arial" w:hAnsi="Arial" w:cs="Arial"/>
                <w:bCs/>
              </w:rPr>
              <w:t>within 4 weeks</w:t>
            </w:r>
            <w:r w:rsidR="0085150F">
              <w:rPr>
                <w:rFonts w:ascii="Arial" w:hAnsi="Arial" w:cs="Arial"/>
                <w:bCs/>
              </w:rPr>
              <w:t xml:space="preserve"> of referral and </w:t>
            </w:r>
            <w:r w:rsidR="00E439CB">
              <w:rPr>
                <w:rFonts w:ascii="Arial" w:hAnsi="Arial" w:cs="Arial"/>
                <w:bCs/>
              </w:rPr>
              <w:t>C</w:t>
            </w:r>
            <w:r w:rsidR="0085150F">
              <w:rPr>
                <w:rFonts w:ascii="Arial" w:hAnsi="Arial" w:cs="Arial"/>
                <w:bCs/>
              </w:rPr>
              <w:t xml:space="preserve">omment </w:t>
            </w:r>
            <w:r w:rsidR="00E439CB">
              <w:rPr>
                <w:rFonts w:ascii="Arial" w:hAnsi="Arial" w:cs="Arial"/>
                <w:bCs/>
              </w:rPr>
              <w:t>T</w:t>
            </w:r>
            <w:r w:rsidR="0085150F">
              <w:rPr>
                <w:rFonts w:ascii="Arial" w:hAnsi="Arial" w:cs="Arial"/>
                <w:bCs/>
              </w:rPr>
              <w:t>reatment within 8 weeks of referral.</w:t>
            </w:r>
            <w:r w:rsidRPr="00560DD8">
              <w:rPr>
                <w:rFonts w:ascii="Arial" w:hAnsi="Arial" w:cs="Arial"/>
                <w:bCs/>
              </w:rPr>
              <w:t xml:space="preserve">   The appointment </w:t>
            </w:r>
            <w:r w:rsidR="005923EF" w:rsidRPr="00560DD8">
              <w:rPr>
                <w:rFonts w:ascii="Arial" w:hAnsi="Arial" w:cs="Arial"/>
                <w:bCs/>
              </w:rPr>
              <w:t xml:space="preserve">may be online or </w:t>
            </w:r>
            <w:r w:rsidRPr="00560DD8">
              <w:rPr>
                <w:rFonts w:ascii="Arial" w:hAnsi="Arial" w:cs="Arial"/>
                <w:bCs/>
              </w:rPr>
              <w:t xml:space="preserve">in a venue where the young person feels safe, </w:t>
            </w:r>
            <w:proofErr w:type="gramStart"/>
            <w:r w:rsidRPr="00560DD8">
              <w:rPr>
                <w:rFonts w:ascii="Arial" w:hAnsi="Arial" w:cs="Arial"/>
                <w:bCs/>
              </w:rPr>
              <w:t>private</w:t>
            </w:r>
            <w:proofErr w:type="gramEnd"/>
            <w:r w:rsidRPr="00560DD8">
              <w:rPr>
                <w:rFonts w:ascii="Arial" w:hAnsi="Arial" w:cs="Arial"/>
                <w:bCs/>
              </w:rPr>
              <w:t xml:space="preserve"> and comfortable.</w:t>
            </w:r>
            <w:r w:rsidR="0022592E">
              <w:rPr>
                <w:rFonts w:ascii="Arial" w:hAnsi="Arial" w:cs="Arial"/>
                <w:bCs/>
              </w:rPr>
              <w:t xml:space="preserve"> </w:t>
            </w:r>
            <w:r w:rsidR="000575E3" w:rsidRPr="00560DD8">
              <w:rPr>
                <w:rFonts w:ascii="Arial" w:hAnsi="Arial" w:cs="Arial"/>
                <w:bCs/>
              </w:rPr>
              <w:t>The provider is responsible for provision of accommodation</w:t>
            </w:r>
            <w:r w:rsidR="005923EF" w:rsidRPr="00560DD8">
              <w:rPr>
                <w:rFonts w:ascii="Arial" w:hAnsi="Arial" w:cs="Arial"/>
                <w:bCs/>
              </w:rPr>
              <w:t xml:space="preserve">, technological support </w:t>
            </w:r>
            <w:r w:rsidR="000575E3" w:rsidRPr="00560DD8">
              <w:rPr>
                <w:rFonts w:ascii="Arial" w:hAnsi="Arial" w:cs="Arial"/>
                <w:bCs/>
              </w:rPr>
              <w:t xml:space="preserve">and </w:t>
            </w:r>
            <w:r w:rsidR="005923EF" w:rsidRPr="00560DD8">
              <w:rPr>
                <w:rFonts w:ascii="Arial" w:hAnsi="Arial" w:cs="Arial"/>
                <w:bCs/>
              </w:rPr>
              <w:t xml:space="preserve">any </w:t>
            </w:r>
            <w:r w:rsidR="000575E3" w:rsidRPr="00560DD8">
              <w:rPr>
                <w:rFonts w:ascii="Arial" w:hAnsi="Arial" w:cs="Arial"/>
                <w:bCs/>
              </w:rPr>
              <w:t xml:space="preserve">costs associated. </w:t>
            </w:r>
            <w:r w:rsidRPr="00560DD8">
              <w:rPr>
                <w:rFonts w:ascii="Arial" w:hAnsi="Arial" w:cs="Arial"/>
                <w:bCs/>
              </w:rPr>
              <w:t xml:space="preserve">  </w:t>
            </w:r>
          </w:p>
          <w:p w14:paraId="48AD4793" w14:textId="77777777" w:rsidR="005B1D43" w:rsidRPr="00560DD8" w:rsidRDefault="005B1D43" w:rsidP="0093379B">
            <w:pPr>
              <w:jc w:val="both"/>
              <w:rPr>
                <w:rFonts w:ascii="Arial" w:hAnsi="Arial" w:cs="Arial"/>
                <w:b/>
                <w:bCs/>
                <w:color w:val="339966"/>
              </w:rPr>
            </w:pPr>
          </w:p>
          <w:p w14:paraId="3A9F9E28"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2.7 Day/Hours of operation</w:t>
            </w:r>
          </w:p>
          <w:p w14:paraId="18833083" w14:textId="77777777" w:rsidR="0093379B" w:rsidRPr="00560DD8" w:rsidRDefault="0093379B" w:rsidP="0093379B">
            <w:pPr>
              <w:jc w:val="both"/>
              <w:rPr>
                <w:rFonts w:ascii="Arial" w:hAnsi="Arial" w:cs="Arial"/>
                <w:b/>
                <w:bCs/>
              </w:rPr>
            </w:pPr>
          </w:p>
          <w:p w14:paraId="7BE8CC1B" w14:textId="77777777" w:rsidR="005B1D43" w:rsidRPr="00560DD8" w:rsidRDefault="001B5826" w:rsidP="0093379B">
            <w:pPr>
              <w:jc w:val="both"/>
              <w:rPr>
                <w:rFonts w:ascii="Arial" w:hAnsi="Arial" w:cs="Arial"/>
                <w:bCs/>
              </w:rPr>
            </w:pPr>
            <w:r w:rsidRPr="00560DD8">
              <w:rPr>
                <w:rFonts w:ascii="Arial" w:hAnsi="Arial" w:cs="Arial"/>
                <w:bCs/>
              </w:rPr>
              <w:t>The service</w:t>
            </w:r>
            <w:r w:rsidR="0093379B" w:rsidRPr="00560DD8">
              <w:rPr>
                <w:rFonts w:ascii="Arial" w:hAnsi="Arial" w:cs="Arial"/>
                <w:bCs/>
              </w:rPr>
              <w:t xml:space="preserve"> will b</w:t>
            </w:r>
            <w:r w:rsidR="009E6F6F" w:rsidRPr="00560DD8">
              <w:rPr>
                <w:rFonts w:ascii="Arial" w:hAnsi="Arial" w:cs="Arial"/>
                <w:bCs/>
              </w:rPr>
              <w:t>e available between 9:00am and 8</w:t>
            </w:r>
            <w:r w:rsidR="0093379B" w:rsidRPr="00560DD8">
              <w:rPr>
                <w:rFonts w:ascii="Arial" w:hAnsi="Arial" w:cs="Arial"/>
                <w:bCs/>
              </w:rPr>
              <w:t xml:space="preserve">:00pm, </w:t>
            </w:r>
            <w:r w:rsidR="005B1D43" w:rsidRPr="00560DD8">
              <w:rPr>
                <w:rFonts w:ascii="Arial" w:hAnsi="Arial" w:cs="Arial"/>
                <w:bCs/>
              </w:rPr>
              <w:t>Monday to Saturday.</w:t>
            </w:r>
          </w:p>
          <w:p w14:paraId="2CEB22B1" w14:textId="77777777" w:rsidR="005B1D43" w:rsidRPr="00560DD8" w:rsidRDefault="005B1D43" w:rsidP="0093379B">
            <w:pPr>
              <w:jc w:val="both"/>
              <w:rPr>
                <w:rFonts w:ascii="Arial" w:hAnsi="Arial" w:cs="Arial"/>
                <w:bCs/>
              </w:rPr>
            </w:pPr>
          </w:p>
          <w:p w14:paraId="539EB5F1"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lastRenderedPageBreak/>
              <w:t>2.8 Referral criteria &amp; Sources</w:t>
            </w:r>
          </w:p>
          <w:p w14:paraId="0AB6CFFF" w14:textId="77777777" w:rsidR="00320E87" w:rsidRPr="00560DD8" w:rsidRDefault="00320E87" w:rsidP="0093379B">
            <w:pPr>
              <w:jc w:val="both"/>
              <w:rPr>
                <w:rFonts w:ascii="Arial" w:hAnsi="Arial" w:cs="Arial"/>
                <w:b/>
                <w:bCs/>
                <w:color w:val="339966"/>
              </w:rPr>
            </w:pPr>
          </w:p>
          <w:p w14:paraId="22561D44" w14:textId="13605ABF" w:rsidR="0093379B" w:rsidRPr="00560DD8" w:rsidRDefault="005B1D43" w:rsidP="0093379B">
            <w:pPr>
              <w:jc w:val="both"/>
              <w:rPr>
                <w:rFonts w:ascii="Arial" w:hAnsi="Arial" w:cs="Arial"/>
                <w:bCs/>
              </w:rPr>
            </w:pPr>
            <w:r w:rsidRPr="00560DD8">
              <w:rPr>
                <w:rFonts w:ascii="Arial" w:hAnsi="Arial" w:cs="Arial"/>
                <w:bCs/>
              </w:rPr>
              <w:t xml:space="preserve">Contact Point will decide the appropriateness of all referrals for the service using </w:t>
            </w:r>
            <w:r w:rsidR="00575417">
              <w:rPr>
                <w:rFonts w:ascii="Arial" w:hAnsi="Arial" w:cs="Arial"/>
                <w:bCs/>
              </w:rPr>
              <w:t xml:space="preserve">a </w:t>
            </w:r>
            <w:r w:rsidRPr="00560DD8">
              <w:rPr>
                <w:rFonts w:ascii="Arial" w:hAnsi="Arial" w:cs="Arial"/>
                <w:bCs/>
              </w:rPr>
              <w:t>pre</w:t>
            </w:r>
            <w:r w:rsidR="00157E02" w:rsidRPr="00560DD8">
              <w:rPr>
                <w:rFonts w:ascii="Arial" w:hAnsi="Arial" w:cs="Arial"/>
                <w:bCs/>
              </w:rPr>
              <w:t>-</w:t>
            </w:r>
            <w:r w:rsidRPr="00560DD8">
              <w:rPr>
                <w:rFonts w:ascii="Arial" w:hAnsi="Arial" w:cs="Arial"/>
                <w:bCs/>
              </w:rPr>
              <w:t>defined</w:t>
            </w:r>
            <w:r w:rsidR="00B019D7" w:rsidRPr="00560DD8">
              <w:rPr>
                <w:rFonts w:ascii="Arial" w:hAnsi="Arial" w:cs="Arial"/>
                <w:bCs/>
              </w:rPr>
              <w:t xml:space="preserve"> </w:t>
            </w:r>
            <w:r w:rsidRPr="00560DD8">
              <w:rPr>
                <w:rFonts w:ascii="Arial" w:hAnsi="Arial" w:cs="Arial"/>
                <w:bCs/>
              </w:rPr>
              <w:t xml:space="preserve">service </w:t>
            </w:r>
            <w:proofErr w:type="gramStart"/>
            <w:r w:rsidRPr="00560DD8">
              <w:rPr>
                <w:rFonts w:ascii="Arial" w:hAnsi="Arial" w:cs="Arial"/>
                <w:bCs/>
              </w:rPr>
              <w:t>criteria</w:t>
            </w:r>
            <w:proofErr w:type="gramEnd"/>
            <w:r w:rsidRPr="00560DD8">
              <w:rPr>
                <w:rFonts w:ascii="Arial" w:hAnsi="Arial" w:cs="Arial"/>
                <w:bCs/>
              </w:rPr>
              <w:t xml:space="preserve">. </w:t>
            </w:r>
            <w:r w:rsidR="00320E87" w:rsidRPr="00560DD8">
              <w:rPr>
                <w:rFonts w:ascii="Arial" w:hAnsi="Arial" w:cs="Arial"/>
                <w:bCs/>
              </w:rPr>
              <w:t xml:space="preserve">Referrals for </w:t>
            </w:r>
            <w:r w:rsidR="005923EF" w:rsidRPr="00560DD8">
              <w:rPr>
                <w:rFonts w:ascii="Arial" w:hAnsi="Arial" w:cs="Arial"/>
                <w:bCs/>
              </w:rPr>
              <w:t xml:space="preserve">emotional and mental health are </w:t>
            </w:r>
            <w:r w:rsidR="00320E87" w:rsidRPr="00560DD8">
              <w:rPr>
                <w:rFonts w:ascii="Arial" w:hAnsi="Arial" w:cs="Arial"/>
                <w:bCs/>
              </w:rPr>
              <w:t xml:space="preserve">received by </w:t>
            </w:r>
            <w:r w:rsidR="00B019D7" w:rsidRPr="00560DD8">
              <w:rPr>
                <w:rFonts w:ascii="Arial" w:hAnsi="Arial" w:cs="Arial"/>
                <w:bCs/>
              </w:rPr>
              <w:t>HTFT</w:t>
            </w:r>
            <w:r w:rsidR="00320E87" w:rsidRPr="00560DD8">
              <w:rPr>
                <w:rFonts w:ascii="Arial" w:hAnsi="Arial" w:cs="Arial"/>
                <w:bCs/>
              </w:rPr>
              <w:t>’s Contact Point</w:t>
            </w:r>
            <w:r w:rsidR="00575417">
              <w:rPr>
                <w:rFonts w:ascii="Arial" w:hAnsi="Arial" w:cs="Arial"/>
                <w:bCs/>
              </w:rPr>
              <w:t xml:space="preserve"> or directly to the Mental health support teams.</w:t>
            </w:r>
            <w:r w:rsidR="00320E87" w:rsidRPr="00560DD8">
              <w:rPr>
                <w:rFonts w:ascii="Arial" w:hAnsi="Arial" w:cs="Arial"/>
                <w:bCs/>
              </w:rPr>
              <w:t xml:space="preserve"> Contact Point will telephone triage the referrals and signpost/facilitate referral to the </w:t>
            </w:r>
            <w:r w:rsidR="005923EF" w:rsidRPr="00560DD8">
              <w:rPr>
                <w:rFonts w:ascii="Arial" w:hAnsi="Arial" w:cs="Arial"/>
                <w:bCs/>
              </w:rPr>
              <w:t xml:space="preserve">appropriate </w:t>
            </w:r>
            <w:r w:rsidR="00320E87" w:rsidRPr="00560DD8">
              <w:rPr>
                <w:rFonts w:ascii="Arial" w:hAnsi="Arial" w:cs="Arial"/>
                <w:bCs/>
              </w:rPr>
              <w:t>service</w:t>
            </w:r>
            <w:r w:rsidR="005923EF" w:rsidRPr="00560DD8">
              <w:rPr>
                <w:rFonts w:ascii="Arial" w:hAnsi="Arial" w:cs="Arial"/>
                <w:bCs/>
              </w:rPr>
              <w:t xml:space="preserve"> based on need.</w:t>
            </w:r>
            <w:r w:rsidR="00575417">
              <w:rPr>
                <w:rFonts w:ascii="Arial" w:hAnsi="Arial" w:cs="Arial"/>
                <w:bCs/>
              </w:rPr>
              <w:t xml:space="preserve"> MHST will screen referrals and </w:t>
            </w:r>
            <w:proofErr w:type="gramStart"/>
            <w:r w:rsidR="00575417">
              <w:rPr>
                <w:rFonts w:ascii="Arial" w:hAnsi="Arial" w:cs="Arial"/>
                <w:bCs/>
              </w:rPr>
              <w:t>make contact with</w:t>
            </w:r>
            <w:proofErr w:type="gramEnd"/>
            <w:r w:rsidR="00575417">
              <w:rPr>
                <w:rFonts w:ascii="Arial" w:hAnsi="Arial" w:cs="Arial"/>
                <w:bCs/>
              </w:rPr>
              <w:t xml:space="preserve"> families when identified that the psychological wellbeing service would best meet the young person</w:t>
            </w:r>
            <w:r w:rsidR="00A405FB">
              <w:rPr>
                <w:rFonts w:ascii="Arial" w:hAnsi="Arial" w:cs="Arial"/>
                <w:bCs/>
              </w:rPr>
              <w:t>’</w:t>
            </w:r>
            <w:r w:rsidR="00575417">
              <w:rPr>
                <w:rFonts w:ascii="Arial" w:hAnsi="Arial" w:cs="Arial"/>
                <w:bCs/>
              </w:rPr>
              <w:t xml:space="preserve">s needs. This will then be transferred over from HTFT’s </w:t>
            </w:r>
            <w:r w:rsidR="007F1CE6">
              <w:rPr>
                <w:rFonts w:ascii="Arial" w:hAnsi="Arial" w:cs="Arial"/>
                <w:bCs/>
              </w:rPr>
              <w:t xml:space="preserve">Contact Point and MHST </w:t>
            </w:r>
            <w:r w:rsidR="00575417">
              <w:rPr>
                <w:rFonts w:ascii="Arial" w:hAnsi="Arial" w:cs="Arial"/>
                <w:bCs/>
              </w:rPr>
              <w:t>teams to the psychological wellbeing service.</w:t>
            </w:r>
          </w:p>
          <w:p w14:paraId="5CAD72F2" w14:textId="77777777" w:rsidR="0093379B" w:rsidRPr="00560DD8" w:rsidRDefault="0093379B" w:rsidP="0093379B">
            <w:pPr>
              <w:jc w:val="both"/>
              <w:rPr>
                <w:rFonts w:ascii="Arial" w:hAnsi="Arial" w:cs="Arial"/>
                <w:b/>
                <w:bCs/>
                <w:color w:val="339966"/>
              </w:rPr>
            </w:pPr>
          </w:p>
          <w:p w14:paraId="051FA56E"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2.9 Referral route</w:t>
            </w:r>
          </w:p>
          <w:p w14:paraId="2A1A1593" w14:textId="77777777" w:rsidR="0093379B" w:rsidRPr="00560DD8" w:rsidRDefault="0093379B" w:rsidP="0093379B">
            <w:pPr>
              <w:jc w:val="both"/>
              <w:rPr>
                <w:rFonts w:ascii="Arial" w:hAnsi="Arial" w:cs="Arial"/>
                <w:b/>
                <w:bCs/>
              </w:rPr>
            </w:pPr>
          </w:p>
          <w:p w14:paraId="45BA6D1D" w14:textId="77777777" w:rsidR="0093379B" w:rsidRPr="00560DD8" w:rsidRDefault="00320E87" w:rsidP="0093379B">
            <w:pPr>
              <w:jc w:val="both"/>
              <w:rPr>
                <w:rFonts w:ascii="Arial" w:hAnsi="Arial" w:cs="Arial"/>
                <w:b/>
                <w:bCs/>
              </w:rPr>
            </w:pPr>
            <w:r w:rsidRPr="00560DD8">
              <w:rPr>
                <w:rFonts w:ascii="Arial" w:hAnsi="Arial" w:cs="Arial"/>
                <w:bCs/>
              </w:rPr>
              <w:t>See Section 2.8</w:t>
            </w:r>
          </w:p>
          <w:p w14:paraId="1BF8BAAB" w14:textId="77777777" w:rsidR="0093379B" w:rsidRPr="00560DD8" w:rsidRDefault="0093379B" w:rsidP="0093379B">
            <w:pPr>
              <w:jc w:val="both"/>
              <w:rPr>
                <w:rFonts w:ascii="Arial" w:hAnsi="Arial" w:cs="Arial"/>
                <w:b/>
                <w:bCs/>
                <w:color w:val="339966"/>
              </w:rPr>
            </w:pPr>
          </w:p>
          <w:p w14:paraId="301DF063"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 xml:space="preserve">2.10 Booking criteria </w:t>
            </w:r>
          </w:p>
          <w:p w14:paraId="079BDDA2" w14:textId="77777777" w:rsidR="0093379B" w:rsidRPr="00560DD8" w:rsidRDefault="0093379B" w:rsidP="0093379B">
            <w:pPr>
              <w:jc w:val="both"/>
              <w:rPr>
                <w:rFonts w:ascii="Arial" w:hAnsi="Arial" w:cs="Arial"/>
                <w:b/>
                <w:bCs/>
                <w:color w:val="339966"/>
              </w:rPr>
            </w:pPr>
          </w:p>
          <w:p w14:paraId="5159D53F" w14:textId="4C722223" w:rsidR="00510652" w:rsidRPr="0022592E" w:rsidRDefault="005B1D43" w:rsidP="00A42047">
            <w:pPr>
              <w:jc w:val="both"/>
              <w:rPr>
                <w:rFonts w:ascii="Arial" w:hAnsi="Arial" w:cs="Arial"/>
                <w:bCs/>
              </w:rPr>
            </w:pPr>
            <w:r w:rsidRPr="00560DD8">
              <w:rPr>
                <w:rFonts w:ascii="Arial" w:hAnsi="Arial" w:cs="Arial"/>
                <w:bCs/>
              </w:rPr>
              <w:t>Not applicable</w:t>
            </w:r>
          </w:p>
          <w:p w14:paraId="74A4DF3B" w14:textId="1C3250FE" w:rsidR="00A42047" w:rsidRPr="00560DD8" w:rsidRDefault="00A42047" w:rsidP="00A42047">
            <w:pPr>
              <w:jc w:val="both"/>
              <w:rPr>
                <w:rFonts w:ascii="Arial" w:hAnsi="Arial" w:cs="Arial"/>
                <w:b/>
                <w:bCs/>
              </w:rPr>
            </w:pPr>
          </w:p>
        </w:tc>
      </w:tr>
      <w:tr w:rsidR="0093379B" w:rsidRPr="00853A52" w14:paraId="7E716261" w14:textId="77777777" w:rsidTr="00510652">
        <w:tc>
          <w:tcPr>
            <w:tcW w:w="9058" w:type="dxa"/>
            <w:tcBorders>
              <w:top w:val="single" w:sz="4" w:space="0" w:color="999999"/>
              <w:left w:val="single" w:sz="4" w:space="0" w:color="999999"/>
              <w:bottom w:val="single" w:sz="4" w:space="0" w:color="999999"/>
              <w:right w:val="single" w:sz="4" w:space="0" w:color="999999"/>
            </w:tcBorders>
            <w:shd w:val="clear" w:color="auto" w:fill="666666"/>
          </w:tcPr>
          <w:p w14:paraId="5CD86A9F" w14:textId="77777777" w:rsidR="0093379B" w:rsidRPr="00560DD8" w:rsidRDefault="0093379B" w:rsidP="0093379B">
            <w:pPr>
              <w:jc w:val="both"/>
              <w:rPr>
                <w:rFonts w:ascii="Arial" w:hAnsi="Arial" w:cs="Arial"/>
                <w:color w:val="FFFFFF"/>
                <w:u w:val="single"/>
              </w:rPr>
            </w:pPr>
          </w:p>
          <w:p w14:paraId="757F3DAF" w14:textId="77777777" w:rsidR="0093379B" w:rsidRPr="00560DD8" w:rsidRDefault="0093379B" w:rsidP="0093379B">
            <w:pPr>
              <w:jc w:val="both"/>
              <w:rPr>
                <w:rFonts w:ascii="Arial" w:hAnsi="Arial" w:cs="Arial"/>
                <w:color w:val="FF9900"/>
              </w:rPr>
            </w:pPr>
            <w:r w:rsidRPr="00560DD8">
              <w:rPr>
                <w:rFonts w:ascii="Arial" w:hAnsi="Arial" w:cs="Arial"/>
                <w:color w:val="FF9900"/>
              </w:rPr>
              <w:t>3.  Applicable Service Standards</w:t>
            </w:r>
          </w:p>
          <w:p w14:paraId="2D6E604E" w14:textId="77777777" w:rsidR="0093379B" w:rsidRPr="00560DD8" w:rsidRDefault="0093379B" w:rsidP="0093379B">
            <w:pPr>
              <w:jc w:val="both"/>
              <w:rPr>
                <w:rFonts w:ascii="Arial" w:hAnsi="Arial" w:cs="Arial"/>
                <w:color w:val="FFFFFF"/>
                <w:u w:val="single"/>
              </w:rPr>
            </w:pPr>
          </w:p>
        </w:tc>
      </w:tr>
      <w:tr w:rsidR="0093379B" w:rsidRPr="00853A52" w14:paraId="1D9C0FDE" w14:textId="77777777" w:rsidTr="00510652">
        <w:tc>
          <w:tcPr>
            <w:tcW w:w="9058" w:type="dxa"/>
            <w:tcBorders>
              <w:top w:val="single" w:sz="4" w:space="0" w:color="999999"/>
              <w:left w:val="single" w:sz="4" w:space="0" w:color="999999"/>
              <w:right w:val="single" w:sz="4" w:space="0" w:color="999999"/>
            </w:tcBorders>
          </w:tcPr>
          <w:p w14:paraId="5ED81F78" w14:textId="77777777" w:rsidR="0093379B" w:rsidRPr="00560DD8" w:rsidRDefault="0093379B" w:rsidP="0093379B">
            <w:pPr>
              <w:jc w:val="both"/>
              <w:rPr>
                <w:rFonts w:ascii="Arial" w:hAnsi="Arial" w:cs="Arial"/>
              </w:rPr>
            </w:pPr>
          </w:p>
          <w:p w14:paraId="243C1EBB" w14:textId="77777777" w:rsidR="0093379B" w:rsidRPr="00560DD8" w:rsidRDefault="0093379B" w:rsidP="0093379B">
            <w:pPr>
              <w:rPr>
                <w:rFonts w:ascii="Arial" w:hAnsi="Arial" w:cs="Arial"/>
                <w:b/>
                <w:bCs/>
                <w:color w:val="339966"/>
              </w:rPr>
            </w:pPr>
            <w:r w:rsidRPr="00560DD8">
              <w:rPr>
                <w:rFonts w:ascii="Arial" w:hAnsi="Arial" w:cs="Arial"/>
                <w:b/>
                <w:bCs/>
                <w:color w:val="339966"/>
              </w:rPr>
              <w:t>3.1 Applicable national standards e.g. NICE, Royal College</w:t>
            </w:r>
            <w:r w:rsidR="005923EF" w:rsidRPr="00560DD8">
              <w:rPr>
                <w:rFonts w:ascii="Arial" w:hAnsi="Arial" w:cs="Arial"/>
                <w:b/>
                <w:bCs/>
                <w:color w:val="339966"/>
              </w:rPr>
              <w:t>, B</w:t>
            </w:r>
            <w:r w:rsidR="00513A1B" w:rsidRPr="00560DD8">
              <w:rPr>
                <w:rFonts w:ascii="Arial" w:hAnsi="Arial" w:cs="Arial"/>
                <w:b/>
                <w:bCs/>
                <w:color w:val="339966"/>
              </w:rPr>
              <w:t>AC</w:t>
            </w:r>
            <w:r w:rsidR="005923EF" w:rsidRPr="00560DD8">
              <w:rPr>
                <w:rFonts w:ascii="Arial" w:hAnsi="Arial" w:cs="Arial"/>
                <w:b/>
                <w:bCs/>
                <w:color w:val="339966"/>
              </w:rPr>
              <w:t>P</w:t>
            </w:r>
            <w:r w:rsidR="00513A1B" w:rsidRPr="00560DD8">
              <w:rPr>
                <w:rFonts w:ascii="Arial" w:hAnsi="Arial" w:cs="Arial"/>
                <w:b/>
                <w:bCs/>
                <w:color w:val="339966"/>
              </w:rPr>
              <w:t>, UKCP</w:t>
            </w:r>
          </w:p>
          <w:p w14:paraId="3173A122" w14:textId="77777777" w:rsidR="0093379B" w:rsidRPr="00560DD8" w:rsidRDefault="0093379B" w:rsidP="0093379B">
            <w:pPr>
              <w:rPr>
                <w:rFonts w:ascii="Arial" w:hAnsi="Arial" w:cs="Arial"/>
                <w:b/>
                <w:bCs/>
                <w:color w:val="FF0000"/>
              </w:rPr>
            </w:pPr>
          </w:p>
          <w:p w14:paraId="3BF96DD8" w14:textId="77777777" w:rsidR="0093379B" w:rsidRPr="00560DD8" w:rsidRDefault="001A321F" w:rsidP="0093379B">
            <w:pPr>
              <w:rPr>
                <w:rFonts w:ascii="Arial" w:hAnsi="Arial" w:cs="Arial"/>
                <w:bCs/>
              </w:rPr>
            </w:pPr>
            <w:r w:rsidRPr="00560DD8">
              <w:rPr>
                <w:rFonts w:ascii="Arial" w:hAnsi="Arial" w:cs="Arial"/>
                <w:bCs/>
              </w:rPr>
              <w:t>Not applicable</w:t>
            </w:r>
          </w:p>
          <w:p w14:paraId="6AF7BECC" w14:textId="77777777" w:rsidR="00E031FA" w:rsidRPr="00560DD8" w:rsidRDefault="00E031FA" w:rsidP="0093379B">
            <w:pPr>
              <w:rPr>
                <w:rFonts w:ascii="Arial" w:hAnsi="Arial" w:cs="Arial"/>
                <w:b/>
                <w:bCs/>
              </w:rPr>
            </w:pPr>
          </w:p>
          <w:p w14:paraId="3D5F9551" w14:textId="77777777" w:rsidR="0093379B" w:rsidRPr="00560DD8" w:rsidRDefault="0093379B" w:rsidP="0093379B">
            <w:pPr>
              <w:rPr>
                <w:rFonts w:ascii="Arial" w:hAnsi="Arial" w:cs="Arial"/>
                <w:b/>
                <w:bCs/>
                <w:color w:val="339966"/>
              </w:rPr>
            </w:pPr>
            <w:r w:rsidRPr="00560DD8">
              <w:rPr>
                <w:rFonts w:ascii="Arial" w:hAnsi="Arial" w:cs="Arial"/>
                <w:b/>
                <w:bCs/>
                <w:color w:val="339966"/>
              </w:rPr>
              <w:t>3.2 Applicable local standards</w:t>
            </w:r>
          </w:p>
          <w:p w14:paraId="16F00BFC" w14:textId="77777777" w:rsidR="009D5861" w:rsidRPr="00560DD8" w:rsidRDefault="009D5861" w:rsidP="0093379B">
            <w:pPr>
              <w:tabs>
                <w:tab w:val="left" w:pos="4155"/>
              </w:tabs>
              <w:jc w:val="both"/>
              <w:rPr>
                <w:rFonts w:ascii="Arial" w:hAnsi="Arial" w:cs="Arial"/>
              </w:rPr>
            </w:pPr>
          </w:p>
          <w:p w14:paraId="120887EF" w14:textId="77777777" w:rsidR="0093379B" w:rsidRPr="00560DD8" w:rsidRDefault="0093379B" w:rsidP="0093379B">
            <w:pPr>
              <w:tabs>
                <w:tab w:val="left" w:pos="4155"/>
              </w:tabs>
              <w:jc w:val="both"/>
              <w:rPr>
                <w:rFonts w:ascii="Arial" w:hAnsi="Arial" w:cs="Arial"/>
              </w:rPr>
            </w:pPr>
            <w:r w:rsidRPr="00560DD8">
              <w:rPr>
                <w:rFonts w:ascii="Arial" w:hAnsi="Arial" w:cs="Arial"/>
              </w:rPr>
              <w:t xml:space="preserve">Humber </w:t>
            </w:r>
            <w:r w:rsidR="00B019D7" w:rsidRPr="00560DD8">
              <w:rPr>
                <w:rFonts w:ascii="Arial" w:hAnsi="Arial" w:cs="Arial"/>
              </w:rPr>
              <w:t xml:space="preserve">Teaching </w:t>
            </w:r>
            <w:r w:rsidRPr="00560DD8">
              <w:rPr>
                <w:rFonts w:ascii="Arial" w:hAnsi="Arial" w:cs="Arial"/>
              </w:rPr>
              <w:t>NHS Foundation Trust’s operational and clinical policies.</w:t>
            </w:r>
          </w:p>
          <w:p w14:paraId="6C5396F1" w14:textId="77777777" w:rsidR="0093379B" w:rsidRPr="00560DD8" w:rsidRDefault="0093379B" w:rsidP="0093379B">
            <w:pPr>
              <w:tabs>
                <w:tab w:val="left" w:pos="4155"/>
              </w:tabs>
              <w:jc w:val="both"/>
              <w:rPr>
                <w:rFonts w:ascii="Arial" w:hAnsi="Arial" w:cs="Arial"/>
              </w:rPr>
            </w:pPr>
          </w:p>
          <w:p w14:paraId="5DD28174" w14:textId="77777777" w:rsidR="0093379B" w:rsidRPr="00560DD8" w:rsidRDefault="0093379B" w:rsidP="0093379B">
            <w:pPr>
              <w:tabs>
                <w:tab w:val="left" w:pos="4155"/>
              </w:tabs>
              <w:jc w:val="both"/>
              <w:rPr>
                <w:rFonts w:ascii="Arial" w:hAnsi="Arial" w:cs="Arial"/>
              </w:rPr>
            </w:pPr>
            <w:r w:rsidRPr="00560DD8">
              <w:rPr>
                <w:rFonts w:ascii="Arial" w:hAnsi="Arial" w:cs="Arial"/>
              </w:rPr>
              <w:t>Agreed protocols regarding the documenting of advice given.</w:t>
            </w:r>
          </w:p>
          <w:p w14:paraId="6FBD1A2D" w14:textId="77777777" w:rsidR="007177F9" w:rsidRPr="00560DD8" w:rsidRDefault="007177F9" w:rsidP="0093379B">
            <w:pPr>
              <w:tabs>
                <w:tab w:val="left" w:pos="4155"/>
              </w:tabs>
              <w:jc w:val="both"/>
              <w:rPr>
                <w:rFonts w:ascii="Arial" w:hAnsi="Arial" w:cs="Arial"/>
              </w:rPr>
            </w:pPr>
          </w:p>
          <w:p w14:paraId="44A224C9" w14:textId="0A36BCC5" w:rsidR="007177F9" w:rsidRPr="00560DD8" w:rsidRDefault="007177F9" w:rsidP="00157E02">
            <w:pPr>
              <w:tabs>
                <w:tab w:val="left" w:pos="4155"/>
              </w:tabs>
              <w:jc w:val="both"/>
              <w:rPr>
                <w:rFonts w:ascii="Arial" w:hAnsi="Arial" w:cs="Arial"/>
              </w:rPr>
            </w:pPr>
            <w:r w:rsidRPr="00560DD8">
              <w:rPr>
                <w:rFonts w:ascii="Arial" w:hAnsi="Arial" w:cs="Arial"/>
              </w:rPr>
              <w:t xml:space="preserve">All </w:t>
            </w:r>
            <w:r w:rsidR="00FF388C" w:rsidRPr="00560DD8">
              <w:rPr>
                <w:rFonts w:ascii="Arial" w:hAnsi="Arial" w:cs="Arial"/>
              </w:rPr>
              <w:t>practitioners will be either</w:t>
            </w:r>
            <w:r w:rsidR="000A0929" w:rsidRPr="00560DD8">
              <w:rPr>
                <w:rFonts w:ascii="Arial" w:hAnsi="Arial" w:cs="Arial"/>
              </w:rPr>
              <w:t xml:space="preserve"> CPWP </w:t>
            </w:r>
            <w:r w:rsidR="00575417">
              <w:rPr>
                <w:rFonts w:ascii="Arial" w:hAnsi="Arial" w:cs="Arial"/>
              </w:rPr>
              <w:t>(</w:t>
            </w:r>
            <w:r w:rsidR="000A0929" w:rsidRPr="00560DD8">
              <w:rPr>
                <w:rFonts w:ascii="Arial" w:hAnsi="Arial" w:cs="Arial"/>
              </w:rPr>
              <w:t>Children’s Psychological Wellbeing Practitioners</w:t>
            </w:r>
            <w:r w:rsidR="00575417">
              <w:rPr>
                <w:rFonts w:ascii="Arial" w:hAnsi="Arial" w:cs="Arial"/>
              </w:rPr>
              <w:t>)</w:t>
            </w:r>
            <w:r w:rsidR="000A0929" w:rsidRPr="00560DD8">
              <w:rPr>
                <w:rFonts w:ascii="Arial" w:hAnsi="Arial" w:cs="Arial"/>
              </w:rPr>
              <w:t xml:space="preserve"> </w:t>
            </w:r>
            <w:r w:rsidR="00FF388C" w:rsidRPr="00560DD8">
              <w:rPr>
                <w:rFonts w:ascii="Arial" w:hAnsi="Arial" w:cs="Arial"/>
              </w:rPr>
              <w:t xml:space="preserve">or </w:t>
            </w:r>
            <w:r w:rsidRPr="00560DD8">
              <w:rPr>
                <w:rFonts w:ascii="Arial" w:hAnsi="Arial" w:cs="Arial"/>
              </w:rPr>
              <w:t xml:space="preserve">accredited </w:t>
            </w:r>
            <w:r w:rsidR="00575417">
              <w:rPr>
                <w:rFonts w:ascii="Arial" w:hAnsi="Arial" w:cs="Arial"/>
              </w:rPr>
              <w:t xml:space="preserve">counsellors </w:t>
            </w:r>
            <w:r w:rsidRPr="00560DD8">
              <w:rPr>
                <w:rFonts w:ascii="Arial" w:hAnsi="Arial" w:cs="Arial"/>
              </w:rPr>
              <w:t xml:space="preserve">or working towards this accreditation.  All </w:t>
            </w:r>
            <w:r w:rsidR="00FF388C" w:rsidRPr="00560DD8">
              <w:rPr>
                <w:rFonts w:ascii="Arial" w:hAnsi="Arial" w:cs="Arial"/>
              </w:rPr>
              <w:t>practitioners</w:t>
            </w:r>
            <w:r w:rsidRPr="00560DD8">
              <w:rPr>
                <w:rFonts w:ascii="Arial" w:hAnsi="Arial" w:cs="Arial"/>
              </w:rPr>
              <w:t xml:space="preserve"> will have a satisfactory DBS and comply with </w:t>
            </w:r>
            <w:r w:rsidR="00FF388C" w:rsidRPr="00560DD8">
              <w:rPr>
                <w:rFonts w:ascii="Arial" w:hAnsi="Arial" w:cs="Arial"/>
              </w:rPr>
              <w:t>the service</w:t>
            </w:r>
            <w:r w:rsidRPr="00560DD8">
              <w:rPr>
                <w:rFonts w:ascii="Arial" w:hAnsi="Arial" w:cs="Arial"/>
              </w:rPr>
              <w:t xml:space="preserve"> Code of Conduct and other policies and procedures.  </w:t>
            </w:r>
            <w:r w:rsidR="00FF388C" w:rsidRPr="00560DD8">
              <w:rPr>
                <w:rFonts w:ascii="Arial" w:hAnsi="Arial" w:cs="Arial"/>
              </w:rPr>
              <w:t>The service</w:t>
            </w:r>
            <w:r w:rsidRPr="00560DD8">
              <w:rPr>
                <w:rFonts w:ascii="Arial" w:hAnsi="Arial" w:cs="Arial"/>
              </w:rPr>
              <w:t xml:space="preserve"> will ensure that </w:t>
            </w:r>
            <w:r w:rsidR="00FF388C" w:rsidRPr="00560DD8">
              <w:rPr>
                <w:rFonts w:ascii="Arial" w:hAnsi="Arial" w:cs="Arial"/>
              </w:rPr>
              <w:t xml:space="preserve">practitioners receive </w:t>
            </w:r>
            <w:r w:rsidRPr="00560DD8">
              <w:rPr>
                <w:rFonts w:ascii="Arial" w:hAnsi="Arial" w:cs="Arial"/>
              </w:rPr>
              <w:t>clinical supervision</w:t>
            </w:r>
            <w:r w:rsidR="00F01DBE">
              <w:rPr>
                <w:rFonts w:ascii="Arial" w:hAnsi="Arial" w:cs="Arial"/>
              </w:rPr>
              <w:t xml:space="preserve"> for both the CPWP’s and the integrative counsellors</w:t>
            </w:r>
            <w:r w:rsidRPr="00560DD8">
              <w:rPr>
                <w:rFonts w:ascii="Arial" w:hAnsi="Arial" w:cs="Arial"/>
              </w:rPr>
              <w:t xml:space="preserve"> organisational support and continuing professional development</w:t>
            </w:r>
            <w:r w:rsidR="00157E02" w:rsidRPr="00560DD8">
              <w:rPr>
                <w:rFonts w:ascii="Arial" w:hAnsi="Arial" w:cs="Arial"/>
              </w:rPr>
              <w:t>.</w:t>
            </w:r>
          </w:p>
          <w:p w14:paraId="1B6A175A" w14:textId="77777777" w:rsidR="00FF388C" w:rsidRPr="00560DD8" w:rsidRDefault="00FF388C" w:rsidP="007177F9">
            <w:pPr>
              <w:tabs>
                <w:tab w:val="left" w:pos="4155"/>
              </w:tabs>
              <w:rPr>
                <w:rFonts w:ascii="Arial" w:hAnsi="Arial" w:cs="Arial"/>
              </w:rPr>
            </w:pPr>
          </w:p>
          <w:p w14:paraId="500E937D"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 xml:space="preserve">3.3 Information Governance &amp; Security </w:t>
            </w:r>
          </w:p>
          <w:p w14:paraId="5A3CFA4D" w14:textId="77777777" w:rsidR="0093379B" w:rsidRPr="00560DD8" w:rsidRDefault="0093379B" w:rsidP="0093379B">
            <w:pPr>
              <w:jc w:val="both"/>
              <w:rPr>
                <w:rFonts w:ascii="Arial" w:hAnsi="Arial" w:cs="Arial"/>
                <w:b/>
                <w:bCs/>
                <w:color w:val="FF0000"/>
              </w:rPr>
            </w:pPr>
          </w:p>
          <w:p w14:paraId="705B3848" w14:textId="6070D46F" w:rsidR="0093379B" w:rsidRPr="00560DD8" w:rsidRDefault="0093379B" w:rsidP="0093379B">
            <w:pPr>
              <w:jc w:val="both"/>
              <w:rPr>
                <w:rFonts w:ascii="Arial" w:hAnsi="Arial" w:cs="Arial"/>
                <w:bCs/>
              </w:rPr>
            </w:pPr>
            <w:r w:rsidRPr="00560DD8">
              <w:rPr>
                <w:rFonts w:ascii="Arial" w:hAnsi="Arial" w:cs="Arial"/>
                <w:bCs/>
              </w:rPr>
              <w:t xml:space="preserve">3.3.1 </w:t>
            </w:r>
            <w:r w:rsidR="00FF388C" w:rsidRPr="00560DD8">
              <w:rPr>
                <w:rFonts w:ascii="Arial" w:hAnsi="Arial" w:cs="Arial"/>
                <w:bCs/>
              </w:rPr>
              <w:t xml:space="preserve">Practitioners </w:t>
            </w:r>
            <w:r w:rsidRPr="00560DD8">
              <w:rPr>
                <w:rFonts w:ascii="Arial" w:hAnsi="Arial" w:cs="Arial"/>
                <w:bCs/>
              </w:rPr>
              <w:t xml:space="preserve">must adhere to </w:t>
            </w:r>
            <w:r w:rsidR="00FF388C" w:rsidRPr="00560DD8">
              <w:rPr>
                <w:rFonts w:ascii="Arial" w:hAnsi="Arial" w:cs="Arial"/>
                <w:bCs/>
              </w:rPr>
              <w:t>their services</w:t>
            </w:r>
            <w:r w:rsidRPr="00560DD8">
              <w:rPr>
                <w:rFonts w:ascii="Arial" w:hAnsi="Arial" w:cs="Arial"/>
                <w:bCs/>
              </w:rPr>
              <w:t xml:space="preserve"> Information Governance and Security Policies including the Confidentiality Code of Practi</w:t>
            </w:r>
            <w:r w:rsidR="00A42047">
              <w:rPr>
                <w:rFonts w:ascii="Arial" w:hAnsi="Arial" w:cs="Arial"/>
                <w:bCs/>
              </w:rPr>
              <w:t>c</w:t>
            </w:r>
            <w:r w:rsidRPr="00560DD8">
              <w:rPr>
                <w:rFonts w:ascii="Arial" w:hAnsi="Arial" w:cs="Arial"/>
                <w:bCs/>
              </w:rPr>
              <w:t>e.</w:t>
            </w:r>
          </w:p>
          <w:p w14:paraId="768B19F7" w14:textId="77777777" w:rsidR="00A21376" w:rsidRPr="00560DD8" w:rsidRDefault="00A21376" w:rsidP="0093379B">
            <w:pPr>
              <w:jc w:val="both"/>
              <w:rPr>
                <w:rFonts w:ascii="Arial" w:hAnsi="Arial" w:cs="Arial"/>
                <w:b/>
                <w:bCs/>
              </w:rPr>
            </w:pPr>
          </w:p>
          <w:p w14:paraId="517003A7"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3.4 Infection Control</w:t>
            </w:r>
          </w:p>
          <w:p w14:paraId="5148FF4C" w14:textId="77777777" w:rsidR="0093379B" w:rsidRPr="00560DD8" w:rsidRDefault="0093379B" w:rsidP="0093379B">
            <w:pPr>
              <w:jc w:val="both"/>
              <w:rPr>
                <w:rFonts w:ascii="Arial" w:hAnsi="Arial" w:cs="Arial"/>
                <w:bCs/>
                <w:color w:val="339966"/>
              </w:rPr>
            </w:pPr>
          </w:p>
          <w:p w14:paraId="7876FA72" w14:textId="77777777" w:rsidR="0093379B" w:rsidRPr="00560DD8" w:rsidRDefault="0093379B" w:rsidP="0093379B">
            <w:pPr>
              <w:jc w:val="both"/>
              <w:rPr>
                <w:rFonts w:ascii="Arial" w:hAnsi="Arial" w:cs="Arial"/>
                <w:bCs/>
              </w:rPr>
            </w:pPr>
            <w:r w:rsidRPr="00560DD8">
              <w:rPr>
                <w:rFonts w:ascii="Arial" w:hAnsi="Arial" w:cs="Arial"/>
                <w:bCs/>
              </w:rPr>
              <w:t xml:space="preserve">3.4.1 All </w:t>
            </w:r>
            <w:r w:rsidR="004E108E" w:rsidRPr="00560DD8">
              <w:rPr>
                <w:rFonts w:ascii="Arial" w:hAnsi="Arial" w:cs="Arial"/>
                <w:bCs/>
              </w:rPr>
              <w:t>staff</w:t>
            </w:r>
            <w:r w:rsidRPr="00560DD8">
              <w:rPr>
                <w:rFonts w:ascii="Arial" w:hAnsi="Arial" w:cs="Arial"/>
                <w:bCs/>
              </w:rPr>
              <w:t xml:space="preserve"> are required to comply with </w:t>
            </w:r>
            <w:r w:rsidR="00B019D7" w:rsidRPr="00560DD8">
              <w:rPr>
                <w:rFonts w:ascii="Arial" w:hAnsi="Arial" w:cs="Arial"/>
                <w:bCs/>
              </w:rPr>
              <w:t>HTFT</w:t>
            </w:r>
            <w:r w:rsidRPr="00560DD8">
              <w:rPr>
                <w:rFonts w:ascii="Arial" w:hAnsi="Arial" w:cs="Arial"/>
                <w:bCs/>
              </w:rPr>
              <w:t xml:space="preserve"> Infection Control policies and practices even when these vary from their employing </w:t>
            </w:r>
            <w:r w:rsidR="00ED59CF" w:rsidRPr="00560DD8">
              <w:rPr>
                <w:rFonts w:ascii="Arial" w:hAnsi="Arial" w:cs="Arial"/>
                <w:bCs/>
              </w:rPr>
              <w:t>organisation</w:t>
            </w:r>
            <w:r w:rsidRPr="00560DD8">
              <w:rPr>
                <w:rFonts w:ascii="Arial" w:hAnsi="Arial" w:cs="Arial"/>
                <w:bCs/>
              </w:rPr>
              <w:t xml:space="preserve">. To ensure patient safety guidance details can be obtained from the </w:t>
            </w:r>
            <w:r w:rsidR="00B019D7" w:rsidRPr="00560DD8">
              <w:rPr>
                <w:rFonts w:ascii="Arial" w:hAnsi="Arial" w:cs="Arial"/>
                <w:bCs/>
              </w:rPr>
              <w:t>HTFT</w:t>
            </w:r>
            <w:r w:rsidRPr="00560DD8">
              <w:rPr>
                <w:rFonts w:ascii="Arial" w:hAnsi="Arial" w:cs="Arial"/>
                <w:bCs/>
              </w:rPr>
              <w:t xml:space="preserve"> Infection Control Policy.</w:t>
            </w:r>
          </w:p>
          <w:p w14:paraId="0772E094" w14:textId="77777777" w:rsidR="0093379B" w:rsidRDefault="0093379B" w:rsidP="0093379B">
            <w:pPr>
              <w:jc w:val="both"/>
              <w:rPr>
                <w:rFonts w:ascii="Arial" w:hAnsi="Arial" w:cs="Arial"/>
                <w:b/>
                <w:bCs/>
                <w:color w:val="339966"/>
              </w:rPr>
            </w:pPr>
          </w:p>
          <w:p w14:paraId="36A7E518" w14:textId="77777777" w:rsidR="00B74616" w:rsidRPr="00560DD8" w:rsidRDefault="00B74616" w:rsidP="0093379B">
            <w:pPr>
              <w:jc w:val="both"/>
              <w:rPr>
                <w:rFonts w:ascii="Arial" w:hAnsi="Arial" w:cs="Arial"/>
                <w:b/>
                <w:bCs/>
                <w:color w:val="339966"/>
              </w:rPr>
            </w:pPr>
          </w:p>
          <w:p w14:paraId="5D1E364D"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lastRenderedPageBreak/>
              <w:t>3.5 Complaints and Adverse event/Incident reporting</w:t>
            </w:r>
          </w:p>
          <w:p w14:paraId="6B160C13" w14:textId="77777777" w:rsidR="0093379B" w:rsidRPr="00560DD8" w:rsidRDefault="0093379B" w:rsidP="0093379B">
            <w:pPr>
              <w:jc w:val="both"/>
              <w:rPr>
                <w:rFonts w:ascii="Arial" w:hAnsi="Arial" w:cs="Arial"/>
                <w:b/>
                <w:bCs/>
                <w:color w:val="FF0000"/>
              </w:rPr>
            </w:pPr>
          </w:p>
          <w:p w14:paraId="730A3F59" w14:textId="6F9B2709" w:rsidR="00E439CB" w:rsidRDefault="0093379B" w:rsidP="0093379B">
            <w:pPr>
              <w:jc w:val="both"/>
              <w:rPr>
                <w:rFonts w:ascii="Arial" w:hAnsi="Arial" w:cs="Arial"/>
                <w:b/>
                <w:bCs/>
                <w:color w:val="339966"/>
              </w:rPr>
            </w:pPr>
            <w:r w:rsidRPr="00560DD8">
              <w:rPr>
                <w:rFonts w:ascii="Arial" w:hAnsi="Arial" w:cs="Arial"/>
                <w:bCs/>
              </w:rPr>
              <w:t>3.</w:t>
            </w:r>
            <w:r w:rsidR="0079004A" w:rsidRPr="00560DD8">
              <w:rPr>
                <w:rFonts w:ascii="Arial" w:hAnsi="Arial" w:cs="Arial"/>
                <w:bCs/>
              </w:rPr>
              <w:t>5</w:t>
            </w:r>
            <w:r w:rsidRPr="00560DD8">
              <w:rPr>
                <w:rFonts w:ascii="Arial" w:hAnsi="Arial" w:cs="Arial"/>
                <w:bCs/>
              </w:rPr>
              <w:t xml:space="preserve">.1 Complaints made about personnel or facilities are subject to a formal </w:t>
            </w:r>
            <w:proofErr w:type="gramStart"/>
            <w:r w:rsidR="00A01395" w:rsidRPr="00560DD8">
              <w:rPr>
                <w:rFonts w:ascii="Arial" w:hAnsi="Arial" w:cs="Arial"/>
                <w:bCs/>
              </w:rPr>
              <w:t>complaints</w:t>
            </w:r>
            <w:proofErr w:type="gramEnd"/>
            <w:r w:rsidRPr="00560DD8">
              <w:rPr>
                <w:rFonts w:ascii="Arial" w:hAnsi="Arial" w:cs="Arial"/>
                <w:bCs/>
              </w:rPr>
              <w:t xml:space="preserve"> procedure. The process is managed by Head of Governance &amp; Risk </w:t>
            </w:r>
            <w:r w:rsidR="00B019D7" w:rsidRPr="00560DD8">
              <w:rPr>
                <w:rFonts w:ascii="Arial" w:hAnsi="Arial" w:cs="Arial"/>
                <w:bCs/>
              </w:rPr>
              <w:t>HTFT</w:t>
            </w:r>
            <w:r w:rsidRPr="00560DD8">
              <w:rPr>
                <w:rFonts w:ascii="Arial" w:hAnsi="Arial" w:cs="Arial"/>
                <w:bCs/>
              </w:rPr>
              <w:t xml:space="preserve"> has a member of staff designated as a ‘complaints handler’ who assists the Head of Governance &amp; Risk in the investigation of any complaint including those about or involving Acute Consultants/staff providing services to </w:t>
            </w:r>
            <w:r w:rsidR="00B019D7" w:rsidRPr="00560DD8">
              <w:rPr>
                <w:rFonts w:ascii="Arial" w:hAnsi="Arial" w:cs="Arial"/>
                <w:bCs/>
              </w:rPr>
              <w:t>HTFT</w:t>
            </w:r>
            <w:r w:rsidR="00A42047">
              <w:rPr>
                <w:rFonts w:ascii="Arial" w:hAnsi="Arial" w:cs="Arial"/>
                <w:bCs/>
              </w:rPr>
              <w:t>.</w:t>
            </w:r>
          </w:p>
          <w:p w14:paraId="41EB042C" w14:textId="77777777" w:rsidR="00E439CB" w:rsidRPr="00560DD8" w:rsidRDefault="00E439CB" w:rsidP="0093379B">
            <w:pPr>
              <w:jc w:val="both"/>
              <w:rPr>
                <w:rFonts w:ascii="Arial" w:hAnsi="Arial" w:cs="Arial"/>
                <w:b/>
                <w:bCs/>
                <w:color w:val="339966"/>
              </w:rPr>
            </w:pPr>
          </w:p>
          <w:p w14:paraId="214F9051" w14:textId="77777777" w:rsidR="0093379B" w:rsidRPr="00560DD8" w:rsidRDefault="0093379B" w:rsidP="0093379B">
            <w:pPr>
              <w:jc w:val="both"/>
              <w:rPr>
                <w:rFonts w:ascii="Arial" w:hAnsi="Arial" w:cs="Arial"/>
                <w:b/>
                <w:bCs/>
                <w:color w:val="339966"/>
              </w:rPr>
            </w:pPr>
            <w:r w:rsidRPr="00560DD8">
              <w:rPr>
                <w:rFonts w:ascii="Arial" w:hAnsi="Arial" w:cs="Arial"/>
                <w:b/>
                <w:bCs/>
                <w:color w:val="339966"/>
              </w:rPr>
              <w:t>3.6 Record Keeping</w:t>
            </w:r>
          </w:p>
          <w:p w14:paraId="046024F5" w14:textId="77777777" w:rsidR="0093379B" w:rsidRPr="00560DD8" w:rsidRDefault="0093379B" w:rsidP="0093379B">
            <w:pPr>
              <w:tabs>
                <w:tab w:val="left" w:pos="8040"/>
              </w:tabs>
              <w:jc w:val="both"/>
              <w:rPr>
                <w:rFonts w:ascii="Arial" w:hAnsi="Arial" w:cs="Arial"/>
                <w:bCs/>
              </w:rPr>
            </w:pPr>
          </w:p>
          <w:p w14:paraId="777680F3" w14:textId="77777777" w:rsidR="0093379B" w:rsidRPr="00560DD8" w:rsidRDefault="0093379B" w:rsidP="0093379B">
            <w:pPr>
              <w:tabs>
                <w:tab w:val="left" w:pos="8040"/>
              </w:tabs>
              <w:jc w:val="both"/>
              <w:rPr>
                <w:rFonts w:ascii="Arial" w:hAnsi="Arial" w:cs="Arial"/>
                <w:bCs/>
              </w:rPr>
            </w:pPr>
            <w:r w:rsidRPr="00560DD8">
              <w:rPr>
                <w:rFonts w:ascii="Arial" w:hAnsi="Arial" w:cs="Arial"/>
                <w:bCs/>
              </w:rPr>
              <w:t>3.6.1 The</w:t>
            </w:r>
            <w:r w:rsidR="00FF388C" w:rsidRPr="00560DD8">
              <w:rPr>
                <w:rFonts w:ascii="Arial" w:hAnsi="Arial" w:cs="Arial"/>
                <w:bCs/>
              </w:rPr>
              <w:t xml:space="preserve"> practitioners</w:t>
            </w:r>
            <w:r w:rsidRPr="00560DD8">
              <w:rPr>
                <w:rFonts w:ascii="Arial" w:hAnsi="Arial" w:cs="Arial"/>
                <w:bCs/>
              </w:rPr>
              <w:t xml:space="preserve"> responsible for providing relevant medical information for the completion of patient records. Records must be kept in accordance with NHS Medical Records Code of Practice. </w:t>
            </w:r>
          </w:p>
          <w:p w14:paraId="183DE217" w14:textId="77777777" w:rsidR="0093379B" w:rsidRPr="00560DD8" w:rsidRDefault="0093379B" w:rsidP="0093379B">
            <w:pPr>
              <w:tabs>
                <w:tab w:val="left" w:pos="3060"/>
              </w:tabs>
              <w:jc w:val="both"/>
              <w:rPr>
                <w:rFonts w:ascii="Arial" w:hAnsi="Arial" w:cs="Arial"/>
                <w:bCs/>
              </w:rPr>
            </w:pPr>
            <w:r w:rsidRPr="00560DD8">
              <w:rPr>
                <w:rFonts w:ascii="Arial" w:hAnsi="Arial" w:cs="Arial"/>
                <w:bCs/>
              </w:rPr>
              <w:tab/>
            </w:r>
          </w:p>
          <w:p w14:paraId="191750EB" w14:textId="77777777" w:rsidR="0093379B" w:rsidRPr="00560DD8" w:rsidRDefault="0093379B" w:rsidP="0093379B">
            <w:pPr>
              <w:tabs>
                <w:tab w:val="left" w:pos="8040"/>
              </w:tabs>
              <w:jc w:val="both"/>
              <w:rPr>
                <w:rFonts w:ascii="Arial" w:hAnsi="Arial" w:cs="Arial"/>
                <w:bCs/>
              </w:rPr>
            </w:pPr>
            <w:r w:rsidRPr="00560DD8">
              <w:rPr>
                <w:rFonts w:ascii="Arial" w:hAnsi="Arial" w:cs="Arial"/>
                <w:bCs/>
              </w:rPr>
              <w:t xml:space="preserve">3.6.2 Records must be clear, accurate, legible, reporting the relevant clinical findings, the decisions made, the information given to patients, and any drugs prescribed or other investigation or treatment. All entries must be dated, </w:t>
            </w:r>
            <w:proofErr w:type="gramStart"/>
            <w:r w:rsidRPr="00560DD8">
              <w:rPr>
                <w:rFonts w:ascii="Arial" w:hAnsi="Arial" w:cs="Arial"/>
                <w:bCs/>
              </w:rPr>
              <w:t>timed</w:t>
            </w:r>
            <w:proofErr w:type="gramEnd"/>
            <w:r w:rsidRPr="00560DD8">
              <w:rPr>
                <w:rFonts w:ascii="Arial" w:hAnsi="Arial" w:cs="Arial"/>
                <w:bCs/>
              </w:rPr>
              <w:t xml:space="preserve"> and signed, be legible and avoid abbreviations.</w:t>
            </w:r>
          </w:p>
          <w:p w14:paraId="2E880291" w14:textId="77777777" w:rsidR="0093379B" w:rsidRPr="00560DD8" w:rsidRDefault="0093379B" w:rsidP="0093379B">
            <w:pPr>
              <w:tabs>
                <w:tab w:val="left" w:pos="8040"/>
              </w:tabs>
              <w:jc w:val="both"/>
              <w:rPr>
                <w:rFonts w:ascii="Arial" w:hAnsi="Arial" w:cs="Arial"/>
                <w:bCs/>
              </w:rPr>
            </w:pPr>
          </w:p>
          <w:p w14:paraId="32D73B2F" w14:textId="77777777" w:rsidR="0093379B" w:rsidRPr="00560DD8" w:rsidRDefault="0093379B" w:rsidP="0093379B">
            <w:pPr>
              <w:tabs>
                <w:tab w:val="left" w:pos="8040"/>
              </w:tabs>
              <w:jc w:val="both"/>
              <w:rPr>
                <w:rFonts w:ascii="Arial" w:hAnsi="Arial" w:cs="Arial"/>
                <w:bCs/>
              </w:rPr>
            </w:pPr>
            <w:r w:rsidRPr="00560DD8">
              <w:rPr>
                <w:rFonts w:ascii="Arial" w:hAnsi="Arial" w:cs="Arial"/>
                <w:bCs/>
              </w:rPr>
              <w:t>3.6.3 Records should be updated at the time of the event or as soon after as possible</w:t>
            </w:r>
            <w:r w:rsidR="00B36C51" w:rsidRPr="00560DD8">
              <w:rPr>
                <w:rFonts w:ascii="Arial" w:hAnsi="Arial" w:cs="Arial"/>
                <w:bCs/>
              </w:rPr>
              <w:t>.</w:t>
            </w:r>
          </w:p>
          <w:p w14:paraId="3B5DEEB9" w14:textId="77777777" w:rsidR="0093379B" w:rsidRPr="00560DD8" w:rsidRDefault="0093379B" w:rsidP="0093379B">
            <w:pPr>
              <w:jc w:val="both"/>
              <w:rPr>
                <w:rFonts w:ascii="Arial" w:hAnsi="Arial" w:cs="Arial"/>
                <w:b/>
                <w:bCs/>
              </w:rPr>
            </w:pPr>
          </w:p>
        </w:tc>
      </w:tr>
      <w:tr w:rsidR="0093379B" w:rsidRPr="00853A52" w14:paraId="024F4B4A" w14:textId="77777777" w:rsidTr="00510652">
        <w:tc>
          <w:tcPr>
            <w:tcW w:w="9058" w:type="dxa"/>
            <w:shd w:val="clear" w:color="auto" w:fill="666666"/>
          </w:tcPr>
          <w:p w14:paraId="07197744" w14:textId="77777777" w:rsidR="0093379B" w:rsidRPr="00560DD8" w:rsidRDefault="0093379B" w:rsidP="0093379B">
            <w:pPr>
              <w:tabs>
                <w:tab w:val="center" w:pos="4511"/>
              </w:tabs>
              <w:jc w:val="both"/>
              <w:rPr>
                <w:rFonts w:ascii="Arial" w:hAnsi="Arial" w:cs="Arial"/>
                <w:color w:val="FF9900"/>
              </w:rPr>
            </w:pPr>
            <w:r w:rsidRPr="00560DD8">
              <w:rPr>
                <w:rFonts w:ascii="Arial" w:hAnsi="Arial" w:cs="Arial"/>
                <w:color w:val="FF9900"/>
              </w:rPr>
              <w:lastRenderedPageBreak/>
              <w:t>4. Key Service Outcomes</w:t>
            </w:r>
            <w:r w:rsidRPr="00560DD8">
              <w:rPr>
                <w:rFonts w:ascii="Arial" w:hAnsi="Arial" w:cs="Arial"/>
                <w:color w:val="FF9900"/>
              </w:rPr>
              <w:tab/>
            </w:r>
          </w:p>
          <w:p w14:paraId="77012758" w14:textId="77777777" w:rsidR="0093379B" w:rsidRPr="00560DD8" w:rsidRDefault="0093379B" w:rsidP="0093379B">
            <w:pPr>
              <w:jc w:val="both"/>
              <w:rPr>
                <w:rFonts w:ascii="Arial" w:hAnsi="Arial" w:cs="Arial"/>
                <w:color w:val="FFFFFF"/>
              </w:rPr>
            </w:pPr>
          </w:p>
        </w:tc>
      </w:tr>
      <w:tr w:rsidR="0093379B" w:rsidRPr="00853A52" w14:paraId="4DEFD728" w14:textId="77777777" w:rsidTr="00FC4249">
        <w:trPr>
          <w:trHeight w:val="1411"/>
        </w:trPr>
        <w:tc>
          <w:tcPr>
            <w:tcW w:w="9058" w:type="dxa"/>
            <w:tcBorders>
              <w:left w:val="single" w:sz="4" w:space="0" w:color="999999"/>
              <w:bottom w:val="single" w:sz="4" w:space="0" w:color="999999"/>
              <w:right w:val="single" w:sz="4" w:space="0" w:color="999999"/>
            </w:tcBorders>
          </w:tcPr>
          <w:p w14:paraId="37081426" w14:textId="77777777" w:rsidR="0093379B" w:rsidRPr="00560DD8" w:rsidRDefault="0093379B" w:rsidP="00B36C51">
            <w:pPr>
              <w:ind w:left="720"/>
              <w:jc w:val="both"/>
              <w:rPr>
                <w:rFonts w:ascii="Arial" w:hAnsi="Arial" w:cs="Arial"/>
              </w:rPr>
            </w:pPr>
          </w:p>
          <w:p w14:paraId="4BF9CD79" w14:textId="77777777" w:rsidR="00513A1B" w:rsidRPr="00560DD8" w:rsidRDefault="009078A5" w:rsidP="009B4D2E">
            <w:pPr>
              <w:pStyle w:val="ListParagraph"/>
              <w:numPr>
                <w:ilvl w:val="0"/>
                <w:numId w:val="2"/>
              </w:numPr>
              <w:spacing w:before="60" w:after="60"/>
              <w:contextualSpacing/>
              <w:jc w:val="both"/>
              <w:rPr>
                <w:sz w:val="24"/>
                <w:szCs w:val="24"/>
              </w:rPr>
            </w:pPr>
            <w:r w:rsidRPr="00560DD8">
              <w:rPr>
                <w:sz w:val="24"/>
                <w:szCs w:val="24"/>
              </w:rPr>
              <w:t>Young people and families receive the right support at the right time</w:t>
            </w:r>
          </w:p>
          <w:p w14:paraId="494C795E" w14:textId="77777777" w:rsidR="009078A5" w:rsidRPr="00560DD8" w:rsidRDefault="009078A5" w:rsidP="009078A5">
            <w:pPr>
              <w:pStyle w:val="ListParagraph"/>
              <w:numPr>
                <w:ilvl w:val="0"/>
                <w:numId w:val="2"/>
              </w:numPr>
              <w:spacing w:before="60" w:after="60"/>
              <w:contextualSpacing/>
              <w:jc w:val="both"/>
              <w:rPr>
                <w:sz w:val="24"/>
                <w:szCs w:val="24"/>
              </w:rPr>
            </w:pPr>
            <w:r w:rsidRPr="00560DD8">
              <w:rPr>
                <w:sz w:val="24"/>
                <w:szCs w:val="24"/>
              </w:rPr>
              <w:t>Young people and families are treated as individuals and with dignity and respect</w:t>
            </w:r>
          </w:p>
          <w:p w14:paraId="15D8DFE5" w14:textId="519484FC" w:rsidR="009078A5" w:rsidRPr="00560DD8" w:rsidRDefault="009078A5" w:rsidP="009078A5">
            <w:pPr>
              <w:pStyle w:val="ListParagraph"/>
              <w:numPr>
                <w:ilvl w:val="0"/>
                <w:numId w:val="2"/>
              </w:numPr>
              <w:spacing w:before="60" w:after="60"/>
              <w:contextualSpacing/>
              <w:jc w:val="both"/>
              <w:rPr>
                <w:sz w:val="24"/>
                <w:szCs w:val="24"/>
              </w:rPr>
            </w:pPr>
            <w:r w:rsidRPr="00560DD8">
              <w:rPr>
                <w:sz w:val="24"/>
                <w:szCs w:val="24"/>
              </w:rPr>
              <w:t xml:space="preserve">Young people and families experience an element of choice and joint decision making </w:t>
            </w:r>
            <w:proofErr w:type="gramStart"/>
            <w:r w:rsidR="00A01395" w:rsidRPr="00560DD8">
              <w:rPr>
                <w:sz w:val="24"/>
                <w:szCs w:val="24"/>
              </w:rPr>
              <w:t>in regard to</w:t>
            </w:r>
            <w:proofErr w:type="gramEnd"/>
            <w:r w:rsidRPr="00560DD8">
              <w:rPr>
                <w:sz w:val="24"/>
                <w:szCs w:val="24"/>
              </w:rPr>
              <w:t xml:space="preserve"> their support and care</w:t>
            </w:r>
            <w:r w:rsidR="0022592E">
              <w:rPr>
                <w:sz w:val="24"/>
                <w:szCs w:val="24"/>
              </w:rPr>
              <w:t>.</w:t>
            </w:r>
            <w:r w:rsidRPr="00560DD8">
              <w:rPr>
                <w:sz w:val="24"/>
                <w:szCs w:val="24"/>
              </w:rPr>
              <w:t xml:space="preserve"> </w:t>
            </w:r>
          </w:p>
          <w:p w14:paraId="3C121860" w14:textId="77777777" w:rsidR="009078A5" w:rsidRPr="00560DD8" w:rsidRDefault="009078A5" w:rsidP="009078A5">
            <w:pPr>
              <w:pStyle w:val="ListParagraph"/>
              <w:numPr>
                <w:ilvl w:val="0"/>
                <w:numId w:val="2"/>
              </w:numPr>
              <w:spacing w:before="60" w:after="60"/>
              <w:contextualSpacing/>
              <w:jc w:val="both"/>
              <w:rPr>
                <w:sz w:val="24"/>
                <w:szCs w:val="24"/>
              </w:rPr>
            </w:pPr>
            <w:r w:rsidRPr="00560DD8">
              <w:rPr>
                <w:sz w:val="24"/>
                <w:szCs w:val="24"/>
              </w:rPr>
              <w:t>Positive mental health and resilience is promoted with all individuals involved in the service</w:t>
            </w:r>
          </w:p>
          <w:p w14:paraId="31911578" w14:textId="3BEBEB67" w:rsidR="007177F9" w:rsidRPr="0022592E" w:rsidRDefault="009078A5" w:rsidP="00285286">
            <w:pPr>
              <w:pStyle w:val="ListParagraph"/>
              <w:numPr>
                <w:ilvl w:val="0"/>
                <w:numId w:val="2"/>
              </w:numPr>
              <w:spacing w:before="60" w:after="60"/>
              <w:contextualSpacing/>
              <w:jc w:val="both"/>
              <w:rPr>
                <w:color w:val="FFFFFF"/>
              </w:rPr>
            </w:pPr>
            <w:r w:rsidRPr="00560DD8">
              <w:rPr>
                <w:sz w:val="24"/>
                <w:szCs w:val="24"/>
              </w:rPr>
              <w:t>Professionals feel supported to be confident in providing support for young people</w:t>
            </w:r>
            <w:r w:rsidR="0022592E">
              <w:rPr>
                <w:sz w:val="24"/>
                <w:szCs w:val="24"/>
              </w:rPr>
              <w:t>.</w:t>
            </w:r>
          </w:p>
          <w:p w14:paraId="6E910EC0" w14:textId="1CB9339D" w:rsidR="0022592E" w:rsidRPr="00560DD8" w:rsidRDefault="0022592E" w:rsidP="00285286">
            <w:pPr>
              <w:pStyle w:val="ListParagraph"/>
              <w:numPr>
                <w:ilvl w:val="0"/>
                <w:numId w:val="2"/>
              </w:numPr>
              <w:spacing w:before="60" w:after="60"/>
              <w:contextualSpacing/>
              <w:jc w:val="both"/>
              <w:rPr>
                <w:color w:val="FFFFFF"/>
              </w:rPr>
            </w:pPr>
          </w:p>
        </w:tc>
      </w:tr>
      <w:tr w:rsidR="0093379B" w:rsidRPr="00853A52" w14:paraId="763C857C" w14:textId="77777777" w:rsidTr="00510652">
        <w:tc>
          <w:tcPr>
            <w:tcW w:w="9058" w:type="dxa"/>
            <w:tcBorders>
              <w:top w:val="single" w:sz="4" w:space="0" w:color="999999"/>
              <w:left w:val="single" w:sz="4" w:space="0" w:color="999999"/>
              <w:bottom w:val="single" w:sz="4" w:space="0" w:color="999999"/>
              <w:right w:val="single" w:sz="4" w:space="0" w:color="999999"/>
            </w:tcBorders>
            <w:shd w:val="clear" w:color="auto" w:fill="666666"/>
          </w:tcPr>
          <w:p w14:paraId="051DF9AB" w14:textId="77777777" w:rsidR="0093379B" w:rsidRPr="00560DD8" w:rsidRDefault="0093379B" w:rsidP="0093379B">
            <w:pPr>
              <w:jc w:val="both"/>
              <w:rPr>
                <w:rFonts w:ascii="Arial" w:hAnsi="Arial" w:cs="Arial"/>
                <w:color w:val="FFFFFF"/>
                <w:u w:val="single"/>
              </w:rPr>
            </w:pPr>
          </w:p>
          <w:p w14:paraId="69FFCA51" w14:textId="77777777" w:rsidR="0093379B" w:rsidRPr="00560DD8" w:rsidRDefault="0093379B" w:rsidP="0093379B">
            <w:pPr>
              <w:jc w:val="both"/>
              <w:rPr>
                <w:rFonts w:ascii="Arial" w:hAnsi="Arial" w:cs="Arial"/>
                <w:color w:val="FF9900"/>
              </w:rPr>
            </w:pPr>
            <w:r w:rsidRPr="00560DD8">
              <w:rPr>
                <w:rFonts w:ascii="Arial" w:hAnsi="Arial" w:cs="Arial"/>
                <w:color w:val="FF9900"/>
              </w:rPr>
              <w:t>5.  Location of Provider Premises</w:t>
            </w:r>
          </w:p>
          <w:p w14:paraId="15018448" w14:textId="77777777" w:rsidR="0093379B" w:rsidRPr="00560DD8" w:rsidRDefault="0093379B" w:rsidP="0093379B">
            <w:pPr>
              <w:jc w:val="both"/>
              <w:rPr>
                <w:rFonts w:ascii="Arial" w:hAnsi="Arial" w:cs="Arial"/>
                <w:color w:val="FFFFFF"/>
                <w:u w:val="single"/>
              </w:rPr>
            </w:pPr>
          </w:p>
        </w:tc>
      </w:tr>
      <w:tr w:rsidR="0093379B" w:rsidRPr="00853A52" w14:paraId="08A9E95F" w14:textId="77777777" w:rsidTr="00510652">
        <w:tc>
          <w:tcPr>
            <w:tcW w:w="9058" w:type="dxa"/>
            <w:tcBorders>
              <w:top w:val="single" w:sz="4" w:space="0" w:color="999999"/>
              <w:left w:val="single" w:sz="4" w:space="0" w:color="999999"/>
              <w:bottom w:val="single" w:sz="4" w:space="0" w:color="999999"/>
              <w:right w:val="single" w:sz="4" w:space="0" w:color="999999"/>
            </w:tcBorders>
          </w:tcPr>
          <w:p w14:paraId="0AD9E341" w14:textId="77777777" w:rsidR="0093379B" w:rsidRPr="00560DD8" w:rsidRDefault="0093379B" w:rsidP="0093379B">
            <w:pPr>
              <w:jc w:val="both"/>
              <w:rPr>
                <w:rFonts w:ascii="Arial" w:hAnsi="Arial" w:cs="Arial"/>
              </w:rPr>
            </w:pPr>
          </w:p>
          <w:p w14:paraId="63EFFC2B" w14:textId="77777777" w:rsidR="0093379B" w:rsidRPr="00560DD8" w:rsidRDefault="0093379B" w:rsidP="00B36C51">
            <w:pPr>
              <w:jc w:val="both"/>
              <w:rPr>
                <w:rFonts w:ascii="Arial" w:hAnsi="Arial" w:cs="Arial"/>
                <w:b/>
                <w:bCs/>
              </w:rPr>
            </w:pPr>
          </w:p>
        </w:tc>
      </w:tr>
      <w:tr w:rsidR="0093379B" w:rsidRPr="00853A52" w14:paraId="1DDF99E0" w14:textId="77777777" w:rsidTr="00510652">
        <w:trPr>
          <w:trHeight w:val="461"/>
        </w:trPr>
        <w:tc>
          <w:tcPr>
            <w:tcW w:w="9058" w:type="dxa"/>
            <w:tcBorders>
              <w:top w:val="single" w:sz="4" w:space="0" w:color="999999"/>
              <w:left w:val="single" w:sz="4" w:space="0" w:color="C0C0C0"/>
              <w:bottom w:val="single" w:sz="4" w:space="0" w:color="999999"/>
              <w:right w:val="single" w:sz="4" w:space="0" w:color="C0C0C0"/>
            </w:tcBorders>
            <w:shd w:val="clear" w:color="auto" w:fill="595959"/>
            <w:vAlign w:val="center"/>
          </w:tcPr>
          <w:p w14:paraId="6EB481AC" w14:textId="32C54D6C" w:rsidR="0093379B" w:rsidRPr="00560DD8" w:rsidRDefault="00E77138" w:rsidP="0093379B">
            <w:pPr>
              <w:rPr>
                <w:rFonts w:ascii="Arial" w:hAnsi="Arial" w:cs="Arial"/>
              </w:rPr>
            </w:pPr>
            <w:r>
              <w:rPr>
                <w:rFonts w:ascii="Arial" w:hAnsi="Arial" w:cs="Arial"/>
                <w:b/>
                <w:color w:val="FF9900"/>
              </w:rPr>
              <w:t>6</w:t>
            </w:r>
            <w:r w:rsidR="0093379B" w:rsidRPr="00560DD8">
              <w:rPr>
                <w:rFonts w:ascii="Arial" w:hAnsi="Arial" w:cs="Arial"/>
                <w:b/>
                <w:color w:val="FF9900"/>
              </w:rPr>
              <w:t>. Key Performance Indicators</w:t>
            </w:r>
          </w:p>
        </w:tc>
      </w:tr>
      <w:tr w:rsidR="0093379B" w:rsidRPr="00853A52" w14:paraId="30429060" w14:textId="77777777" w:rsidTr="00510652">
        <w:tc>
          <w:tcPr>
            <w:tcW w:w="9058" w:type="dxa"/>
            <w:tcBorders>
              <w:top w:val="single" w:sz="4" w:space="0" w:color="999999"/>
              <w:left w:val="single" w:sz="4" w:space="0" w:color="C0C0C0"/>
              <w:bottom w:val="single" w:sz="4" w:space="0" w:color="C0C0C0"/>
              <w:right w:val="single" w:sz="4" w:space="0" w:color="C0C0C0"/>
            </w:tcBorders>
          </w:tcPr>
          <w:p w14:paraId="261ED98E" w14:textId="77777777" w:rsidR="0093379B" w:rsidRPr="00560DD8" w:rsidRDefault="0093379B" w:rsidP="0093379B">
            <w:pPr>
              <w:jc w:val="both"/>
              <w:rPr>
                <w:rFonts w:ascii="Arial" w:hAnsi="Arial" w:cs="Arial"/>
                <w:u w:val="single"/>
              </w:rPr>
            </w:pPr>
          </w:p>
          <w:p w14:paraId="088CD263" w14:textId="4D196D73" w:rsidR="001F50F8" w:rsidRPr="00560DD8" w:rsidRDefault="00E44FC3" w:rsidP="00ED59CF">
            <w:pPr>
              <w:jc w:val="both"/>
              <w:rPr>
                <w:rFonts w:ascii="Arial" w:hAnsi="Arial" w:cs="Arial"/>
              </w:rPr>
            </w:pPr>
            <w:r>
              <w:rPr>
                <w:rFonts w:ascii="Arial" w:hAnsi="Arial" w:cs="Arial"/>
              </w:rPr>
              <w:t>W</w:t>
            </w:r>
            <w:r w:rsidR="00ED59CF" w:rsidRPr="00560DD8">
              <w:rPr>
                <w:rFonts w:ascii="Arial" w:hAnsi="Arial" w:cs="Arial"/>
              </w:rPr>
              <w:t xml:space="preserve">e expect that over 95% of individuals complete the counselling course and receive positive outcomes based on agreed </w:t>
            </w:r>
            <w:r w:rsidR="001F50F8" w:rsidRPr="00560DD8">
              <w:rPr>
                <w:rFonts w:ascii="Arial" w:hAnsi="Arial" w:cs="Arial"/>
              </w:rPr>
              <w:t xml:space="preserve">CYP IAPT </w:t>
            </w:r>
            <w:r w:rsidR="00ED59CF" w:rsidRPr="00560DD8">
              <w:rPr>
                <w:rFonts w:ascii="Arial" w:hAnsi="Arial" w:cs="Arial"/>
              </w:rPr>
              <w:t xml:space="preserve">outcome measures.  A positive outcome </w:t>
            </w:r>
            <w:r w:rsidR="00A01395" w:rsidRPr="00560DD8">
              <w:rPr>
                <w:rFonts w:ascii="Arial" w:hAnsi="Arial" w:cs="Arial"/>
              </w:rPr>
              <w:t>would also be</w:t>
            </w:r>
            <w:r w:rsidR="001F50F8" w:rsidRPr="00560DD8">
              <w:rPr>
                <w:rFonts w:ascii="Arial" w:hAnsi="Arial" w:cs="Arial"/>
              </w:rPr>
              <w:t xml:space="preserve"> a reduction in severity rating on a CYP IAPT outcome measure</w:t>
            </w:r>
            <w:r w:rsidR="00A01395">
              <w:rPr>
                <w:rFonts w:ascii="Arial" w:hAnsi="Arial" w:cs="Arial"/>
              </w:rPr>
              <w:t xml:space="preserve"> and or appropriate identification of the service that can meet the CYPS needs as described in Thrive.</w:t>
            </w:r>
          </w:p>
          <w:p w14:paraId="1D6FE37A" w14:textId="77777777" w:rsidR="00ED59CF" w:rsidRPr="00560DD8" w:rsidRDefault="00ED59CF" w:rsidP="00ED59CF">
            <w:pPr>
              <w:jc w:val="both"/>
              <w:rPr>
                <w:rFonts w:ascii="Arial" w:hAnsi="Arial" w:cs="Arial"/>
              </w:rPr>
            </w:pPr>
          </w:p>
          <w:p w14:paraId="1A7AB034" w14:textId="77777777" w:rsidR="002B475F" w:rsidRDefault="001F50F8" w:rsidP="00ED59CF">
            <w:pPr>
              <w:jc w:val="both"/>
              <w:rPr>
                <w:rFonts w:ascii="Arial" w:hAnsi="Arial" w:cs="Arial"/>
              </w:rPr>
            </w:pPr>
            <w:r w:rsidRPr="00560DD8">
              <w:rPr>
                <w:rFonts w:ascii="Arial" w:hAnsi="Arial" w:cs="Arial"/>
              </w:rPr>
              <w:t>The service</w:t>
            </w:r>
            <w:r w:rsidR="002B475F" w:rsidRPr="00560DD8">
              <w:rPr>
                <w:rFonts w:ascii="Arial" w:hAnsi="Arial" w:cs="Arial"/>
              </w:rPr>
              <w:t xml:space="preserve"> will provide the following information </w:t>
            </w:r>
            <w:proofErr w:type="gramStart"/>
            <w:r w:rsidR="002B475F" w:rsidRPr="00560DD8">
              <w:rPr>
                <w:rFonts w:ascii="Arial" w:hAnsi="Arial" w:cs="Arial"/>
              </w:rPr>
              <w:t>on a monthly basis</w:t>
            </w:r>
            <w:proofErr w:type="gramEnd"/>
            <w:r w:rsidR="000E4063" w:rsidRPr="00560DD8">
              <w:rPr>
                <w:rFonts w:ascii="Arial" w:hAnsi="Arial" w:cs="Arial"/>
              </w:rPr>
              <w:t>, to be submitted within 15 working days of the month end</w:t>
            </w:r>
            <w:r w:rsidR="002B475F" w:rsidRPr="00560DD8">
              <w:rPr>
                <w:rFonts w:ascii="Arial" w:hAnsi="Arial" w:cs="Arial"/>
              </w:rPr>
              <w:t>:</w:t>
            </w:r>
          </w:p>
          <w:p w14:paraId="321C3E1C" w14:textId="77777777" w:rsidR="0022592E" w:rsidRDefault="0022592E" w:rsidP="00ED59CF">
            <w:pPr>
              <w:jc w:val="both"/>
              <w:rPr>
                <w:rFonts w:ascii="Arial" w:hAnsi="Arial" w:cs="Arial"/>
              </w:rPr>
            </w:pPr>
          </w:p>
          <w:p w14:paraId="6FC66DEA" w14:textId="55C1F8BE" w:rsidR="00E07FEF" w:rsidRDefault="00315863" w:rsidP="00ED59CF">
            <w:pPr>
              <w:jc w:val="both"/>
              <w:rPr>
                <w:rFonts w:ascii="Arial" w:hAnsi="Arial" w:cs="Arial"/>
                <w:b/>
                <w:bCs/>
              </w:rPr>
            </w:pPr>
            <w:r w:rsidRPr="0022592E">
              <w:rPr>
                <w:rFonts w:ascii="Arial" w:hAnsi="Arial" w:cs="Arial"/>
                <w:b/>
                <w:bCs/>
              </w:rPr>
              <w:t>Proposed draft KPIs are:</w:t>
            </w:r>
          </w:p>
          <w:p w14:paraId="6BB171FE" w14:textId="77777777" w:rsidR="0022592E" w:rsidRPr="0022592E" w:rsidRDefault="0022592E" w:rsidP="00ED59CF">
            <w:pPr>
              <w:jc w:val="both"/>
              <w:rPr>
                <w:rFonts w:ascii="Arial" w:hAnsi="Arial" w:cs="Arial"/>
                <w:b/>
                <w:bCs/>
              </w:rPr>
            </w:pPr>
          </w:p>
          <w:p w14:paraId="2A739E99" w14:textId="77777777" w:rsidR="00E07FEF" w:rsidRPr="00E439CB" w:rsidRDefault="00E07FEF" w:rsidP="00E07FEF">
            <w:pPr>
              <w:pStyle w:val="Heading1"/>
              <w:ind w:left="2880" w:hanging="2880"/>
              <w:rPr>
                <w:rFonts w:ascii="Arial" w:hAnsi="Arial" w:cs="Arial"/>
                <w:b w:val="0"/>
              </w:rPr>
            </w:pPr>
            <w:r w:rsidRPr="00E439CB">
              <w:rPr>
                <w:rFonts w:ascii="Arial" w:hAnsi="Arial" w:cs="Arial"/>
                <w:b w:val="0"/>
              </w:rPr>
              <w:t>1. Number of referrals received in the month and year to date</w:t>
            </w:r>
          </w:p>
          <w:p w14:paraId="56F6F238" w14:textId="7511779D" w:rsidR="00E07FEF" w:rsidRPr="00E439CB" w:rsidRDefault="00E439CB" w:rsidP="00E07FEF">
            <w:pPr>
              <w:pStyle w:val="Heading1"/>
              <w:ind w:left="2880" w:hanging="2880"/>
              <w:rPr>
                <w:rFonts w:ascii="Arial" w:hAnsi="Arial" w:cs="Arial"/>
                <w:b w:val="0"/>
              </w:rPr>
            </w:pPr>
            <w:r w:rsidRPr="00E439CB">
              <w:rPr>
                <w:rFonts w:ascii="Arial" w:hAnsi="Arial" w:cs="Arial"/>
                <w:b w:val="0"/>
              </w:rPr>
              <w:t>2</w:t>
            </w:r>
            <w:r w:rsidR="00E07FEF" w:rsidRPr="00E439CB">
              <w:rPr>
                <w:rFonts w:ascii="Arial" w:hAnsi="Arial" w:cs="Arial"/>
                <w:b w:val="0"/>
              </w:rPr>
              <w:t xml:space="preserve">. Number of </w:t>
            </w:r>
            <w:r w:rsidR="000803BC" w:rsidRPr="00E439CB">
              <w:rPr>
                <w:rFonts w:ascii="Arial" w:hAnsi="Arial" w:cs="Arial"/>
                <w:b w:val="0"/>
              </w:rPr>
              <w:t>First Contacts</w:t>
            </w:r>
            <w:r w:rsidR="00E07FEF" w:rsidRPr="00E439CB">
              <w:rPr>
                <w:rFonts w:ascii="Arial" w:hAnsi="Arial" w:cs="Arial"/>
                <w:b w:val="0"/>
              </w:rPr>
              <w:t xml:space="preserve"> </w:t>
            </w:r>
            <w:r>
              <w:rPr>
                <w:rFonts w:ascii="Arial" w:hAnsi="Arial" w:cs="Arial"/>
                <w:b w:val="0"/>
              </w:rPr>
              <w:t xml:space="preserve">undertaken </w:t>
            </w:r>
            <w:r w:rsidR="00E07FEF" w:rsidRPr="00E439CB">
              <w:rPr>
                <w:rFonts w:ascii="Arial" w:hAnsi="Arial" w:cs="Arial"/>
                <w:b w:val="0"/>
              </w:rPr>
              <w:t>in the month and year to date</w:t>
            </w:r>
          </w:p>
          <w:p w14:paraId="58326BE3" w14:textId="5B74456F" w:rsidR="000803BC" w:rsidRPr="00E439CB" w:rsidRDefault="000803BC" w:rsidP="000803BC">
            <w:pPr>
              <w:rPr>
                <w:rFonts w:ascii="Arial" w:hAnsi="Arial" w:cs="Arial"/>
              </w:rPr>
            </w:pPr>
            <w:r w:rsidRPr="00E439CB">
              <w:rPr>
                <w:rFonts w:ascii="Arial" w:hAnsi="Arial" w:cs="Arial"/>
              </w:rPr>
              <w:t xml:space="preserve">4. Number of Initial Assessments </w:t>
            </w:r>
            <w:r w:rsidR="00E439CB">
              <w:rPr>
                <w:rFonts w:ascii="Arial" w:hAnsi="Arial" w:cs="Arial"/>
              </w:rPr>
              <w:t xml:space="preserve">undertaken </w:t>
            </w:r>
            <w:r w:rsidRPr="00E439CB">
              <w:rPr>
                <w:rFonts w:ascii="Arial" w:hAnsi="Arial" w:cs="Arial"/>
              </w:rPr>
              <w:t>in the month and year to date</w:t>
            </w:r>
          </w:p>
          <w:p w14:paraId="332D614E" w14:textId="0F9850C7" w:rsidR="000803BC" w:rsidRPr="00E439CB" w:rsidRDefault="000803BC" w:rsidP="000803BC">
            <w:pPr>
              <w:rPr>
                <w:rFonts w:ascii="Arial" w:hAnsi="Arial" w:cs="Arial"/>
              </w:rPr>
            </w:pPr>
            <w:r w:rsidRPr="00E439CB">
              <w:rPr>
                <w:rFonts w:ascii="Arial" w:hAnsi="Arial" w:cs="Arial"/>
              </w:rPr>
              <w:t>5. Number of young people Commencing Treatment in the month and year to date</w:t>
            </w:r>
          </w:p>
          <w:p w14:paraId="615F9624" w14:textId="169896AF" w:rsidR="000803BC" w:rsidRPr="00E439CB" w:rsidRDefault="000803BC" w:rsidP="00E439CB">
            <w:pPr>
              <w:rPr>
                <w:rFonts w:ascii="Arial" w:hAnsi="Arial" w:cs="Arial"/>
                <w:b/>
              </w:rPr>
            </w:pPr>
            <w:r w:rsidRPr="00E439CB">
              <w:rPr>
                <w:rFonts w:ascii="Arial" w:hAnsi="Arial" w:cs="Arial"/>
              </w:rPr>
              <w:t>6. Number of Treatment Sessions delivered in the month and year to date</w:t>
            </w:r>
          </w:p>
          <w:p w14:paraId="5AB72F3A" w14:textId="0D17ECF8" w:rsidR="00E07FEF" w:rsidRPr="00E439CB" w:rsidRDefault="00E439CB" w:rsidP="00E07FEF">
            <w:pPr>
              <w:pStyle w:val="Heading1"/>
              <w:ind w:left="2880" w:hanging="2880"/>
              <w:rPr>
                <w:rFonts w:ascii="Arial" w:hAnsi="Arial" w:cs="Arial"/>
                <w:b w:val="0"/>
              </w:rPr>
            </w:pPr>
            <w:r>
              <w:rPr>
                <w:rFonts w:ascii="Arial" w:hAnsi="Arial" w:cs="Arial"/>
                <w:b w:val="0"/>
              </w:rPr>
              <w:t>7</w:t>
            </w:r>
            <w:r w:rsidR="00E07FEF" w:rsidRPr="00E439CB">
              <w:rPr>
                <w:rFonts w:ascii="Arial" w:hAnsi="Arial" w:cs="Arial"/>
                <w:b w:val="0"/>
              </w:rPr>
              <w:t>. Number of sessions cancelled or not attended in the month and year to date</w:t>
            </w:r>
          </w:p>
          <w:p w14:paraId="55761AC1" w14:textId="1AC6FC2A" w:rsidR="00E07FEF" w:rsidRPr="00E439CB" w:rsidRDefault="00E439CB" w:rsidP="00E07FEF">
            <w:pPr>
              <w:rPr>
                <w:rFonts w:ascii="Arial" w:hAnsi="Arial" w:cs="Arial"/>
              </w:rPr>
            </w:pPr>
            <w:r>
              <w:rPr>
                <w:rFonts w:ascii="Arial" w:hAnsi="Arial" w:cs="Arial"/>
              </w:rPr>
              <w:t>8</w:t>
            </w:r>
            <w:r w:rsidR="00E07FEF" w:rsidRPr="00E439CB">
              <w:rPr>
                <w:rFonts w:ascii="Arial" w:hAnsi="Arial" w:cs="Arial"/>
              </w:rPr>
              <w:t xml:space="preserve">. Percentage of </w:t>
            </w:r>
            <w:r w:rsidR="000803BC" w:rsidRPr="00E439CB">
              <w:rPr>
                <w:rFonts w:ascii="Arial" w:hAnsi="Arial" w:cs="Arial"/>
              </w:rPr>
              <w:t xml:space="preserve">First Contacts undertaken within </w:t>
            </w:r>
            <w:r w:rsidR="001F50F8" w:rsidRPr="00E439CB">
              <w:rPr>
                <w:rFonts w:ascii="Arial" w:hAnsi="Arial" w:cs="Arial"/>
              </w:rPr>
              <w:t>5 working days</w:t>
            </w:r>
            <w:r w:rsidR="00E07FEF" w:rsidRPr="00E439CB">
              <w:rPr>
                <w:rFonts w:ascii="Arial" w:hAnsi="Arial" w:cs="Arial"/>
              </w:rPr>
              <w:t xml:space="preserve"> </w:t>
            </w:r>
            <w:r w:rsidR="000803BC" w:rsidRPr="00E439CB">
              <w:rPr>
                <w:rFonts w:ascii="Arial" w:hAnsi="Arial" w:cs="Arial"/>
              </w:rPr>
              <w:t xml:space="preserve">from receipt of </w:t>
            </w:r>
            <w:r w:rsidR="00E07FEF" w:rsidRPr="00E439CB">
              <w:rPr>
                <w:rFonts w:ascii="Arial" w:hAnsi="Arial" w:cs="Arial"/>
              </w:rPr>
              <w:t>referral (year to date)</w:t>
            </w:r>
          </w:p>
          <w:p w14:paraId="2EED3DB9" w14:textId="024DCFB8" w:rsidR="00E07FEF" w:rsidRPr="00E439CB" w:rsidRDefault="00E439CB" w:rsidP="00E07FEF">
            <w:pPr>
              <w:rPr>
                <w:rFonts w:ascii="Arial" w:hAnsi="Arial" w:cs="Arial"/>
              </w:rPr>
            </w:pPr>
            <w:r>
              <w:rPr>
                <w:rFonts w:ascii="Arial" w:hAnsi="Arial" w:cs="Arial"/>
              </w:rPr>
              <w:t>9</w:t>
            </w:r>
            <w:r w:rsidR="00E07FEF" w:rsidRPr="00E439CB">
              <w:rPr>
                <w:rFonts w:ascii="Arial" w:hAnsi="Arial" w:cs="Arial"/>
              </w:rPr>
              <w:t xml:space="preserve">. Percentage of </w:t>
            </w:r>
            <w:r w:rsidR="000803BC" w:rsidRPr="00E439CB">
              <w:rPr>
                <w:rFonts w:ascii="Arial" w:hAnsi="Arial" w:cs="Arial"/>
              </w:rPr>
              <w:t xml:space="preserve">Initial Assessments undertaken </w:t>
            </w:r>
            <w:r w:rsidR="00E07FEF" w:rsidRPr="00E439CB">
              <w:rPr>
                <w:rFonts w:ascii="Arial" w:hAnsi="Arial" w:cs="Arial"/>
              </w:rPr>
              <w:t xml:space="preserve">within 4 weeks of </w:t>
            </w:r>
            <w:r w:rsidR="000803BC" w:rsidRPr="00E439CB">
              <w:rPr>
                <w:rFonts w:ascii="Arial" w:hAnsi="Arial" w:cs="Arial"/>
              </w:rPr>
              <w:t xml:space="preserve">receipt of </w:t>
            </w:r>
            <w:r w:rsidR="00E07FEF" w:rsidRPr="00E439CB">
              <w:rPr>
                <w:rFonts w:ascii="Arial" w:hAnsi="Arial" w:cs="Arial"/>
              </w:rPr>
              <w:t>referral (year to date)</w:t>
            </w:r>
          </w:p>
          <w:p w14:paraId="31810DA7" w14:textId="6601A84D" w:rsidR="000803BC" w:rsidRPr="00E439CB" w:rsidRDefault="00E439CB" w:rsidP="00E07FEF">
            <w:pPr>
              <w:rPr>
                <w:rFonts w:ascii="Arial" w:hAnsi="Arial" w:cs="Arial"/>
              </w:rPr>
            </w:pPr>
            <w:r>
              <w:rPr>
                <w:rFonts w:ascii="Arial" w:hAnsi="Arial" w:cs="Arial"/>
              </w:rPr>
              <w:t>10</w:t>
            </w:r>
            <w:r w:rsidR="000803BC" w:rsidRPr="00E439CB">
              <w:rPr>
                <w:rFonts w:ascii="Arial" w:hAnsi="Arial" w:cs="Arial"/>
              </w:rPr>
              <w:t>. Percentage of young people Commencing Treatment within 8 weeks of receipt of referral (year to date)</w:t>
            </w:r>
          </w:p>
          <w:p w14:paraId="72D6CAD4" w14:textId="12FB722E" w:rsidR="00E07FEF" w:rsidRPr="00E439CB" w:rsidRDefault="00E07FEF" w:rsidP="00E07FEF">
            <w:pPr>
              <w:rPr>
                <w:rFonts w:ascii="Arial" w:hAnsi="Arial" w:cs="Arial"/>
              </w:rPr>
            </w:pPr>
            <w:r w:rsidRPr="00E439CB">
              <w:rPr>
                <w:rFonts w:ascii="Arial" w:hAnsi="Arial" w:cs="Arial"/>
              </w:rPr>
              <w:t>1</w:t>
            </w:r>
            <w:r w:rsidR="00E439CB">
              <w:rPr>
                <w:rFonts w:ascii="Arial" w:hAnsi="Arial" w:cs="Arial"/>
              </w:rPr>
              <w:t>1</w:t>
            </w:r>
            <w:r w:rsidRPr="00E439CB">
              <w:rPr>
                <w:rFonts w:ascii="Arial" w:hAnsi="Arial" w:cs="Arial"/>
              </w:rPr>
              <w:t>. Number discharged in month and year to date</w:t>
            </w:r>
          </w:p>
          <w:p w14:paraId="35300A12" w14:textId="730AF517" w:rsidR="00E07FEF" w:rsidRPr="00E439CB" w:rsidRDefault="00E07FEF" w:rsidP="00E07FEF">
            <w:pPr>
              <w:rPr>
                <w:rFonts w:ascii="Arial" w:hAnsi="Arial" w:cs="Arial"/>
              </w:rPr>
            </w:pPr>
            <w:r w:rsidRPr="00E439CB">
              <w:rPr>
                <w:rFonts w:ascii="Arial" w:hAnsi="Arial" w:cs="Arial"/>
              </w:rPr>
              <w:t>1</w:t>
            </w:r>
            <w:r w:rsidR="00E439CB">
              <w:rPr>
                <w:rFonts w:ascii="Arial" w:hAnsi="Arial" w:cs="Arial"/>
              </w:rPr>
              <w:t>2</w:t>
            </w:r>
            <w:r w:rsidRPr="00E439CB">
              <w:rPr>
                <w:rFonts w:ascii="Arial" w:hAnsi="Arial" w:cs="Arial"/>
              </w:rPr>
              <w:t>. Of those discharged, the number who received:</w:t>
            </w:r>
          </w:p>
          <w:p w14:paraId="0EFF337A" w14:textId="77777777" w:rsidR="00E07FEF" w:rsidRPr="00E439CB" w:rsidRDefault="00E07FEF" w:rsidP="00321855">
            <w:pPr>
              <w:numPr>
                <w:ilvl w:val="0"/>
                <w:numId w:val="4"/>
              </w:numPr>
              <w:rPr>
                <w:rFonts w:ascii="Arial" w:hAnsi="Arial" w:cs="Arial"/>
              </w:rPr>
            </w:pPr>
            <w:r w:rsidRPr="00E439CB">
              <w:rPr>
                <w:rFonts w:ascii="Arial" w:hAnsi="Arial" w:cs="Arial"/>
              </w:rPr>
              <w:t>0 contacts</w:t>
            </w:r>
          </w:p>
          <w:p w14:paraId="6F66881D" w14:textId="77777777" w:rsidR="00E07FEF" w:rsidRPr="00E439CB" w:rsidRDefault="001F50F8" w:rsidP="00321855">
            <w:pPr>
              <w:numPr>
                <w:ilvl w:val="0"/>
                <w:numId w:val="4"/>
              </w:numPr>
              <w:rPr>
                <w:rFonts w:ascii="Arial" w:hAnsi="Arial" w:cs="Arial"/>
              </w:rPr>
            </w:pPr>
            <w:r w:rsidRPr="00E439CB">
              <w:rPr>
                <w:rFonts w:ascii="Arial" w:hAnsi="Arial" w:cs="Arial"/>
              </w:rPr>
              <w:t>1-3</w:t>
            </w:r>
            <w:r w:rsidR="00E07FEF" w:rsidRPr="00E439CB">
              <w:rPr>
                <w:rFonts w:ascii="Arial" w:hAnsi="Arial" w:cs="Arial"/>
              </w:rPr>
              <w:t xml:space="preserve"> contacts</w:t>
            </w:r>
          </w:p>
          <w:p w14:paraId="4B80B499" w14:textId="77777777" w:rsidR="00E07FEF" w:rsidRPr="00E439CB" w:rsidRDefault="001F50F8" w:rsidP="00321855">
            <w:pPr>
              <w:numPr>
                <w:ilvl w:val="0"/>
                <w:numId w:val="4"/>
              </w:numPr>
              <w:rPr>
                <w:rFonts w:ascii="Arial" w:hAnsi="Arial" w:cs="Arial"/>
              </w:rPr>
            </w:pPr>
            <w:r w:rsidRPr="00E439CB">
              <w:rPr>
                <w:rFonts w:ascii="Arial" w:hAnsi="Arial" w:cs="Arial"/>
              </w:rPr>
              <w:t>3-6</w:t>
            </w:r>
            <w:r w:rsidR="00E07FEF" w:rsidRPr="00E439CB">
              <w:rPr>
                <w:rFonts w:ascii="Arial" w:hAnsi="Arial" w:cs="Arial"/>
              </w:rPr>
              <w:t xml:space="preserve"> contacts</w:t>
            </w:r>
          </w:p>
          <w:p w14:paraId="239D395C" w14:textId="77777777" w:rsidR="001F50F8" w:rsidRPr="00E439CB" w:rsidRDefault="001F50F8" w:rsidP="00321855">
            <w:pPr>
              <w:numPr>
                <w:ilvl w:val="0"/>
                <w:numId w:val="4"/>
              </w:numPr>
              <w:rPr>
                <w:rFonts w:ascii="Arial" w:hAnsi="Arial" w:cs="Arial"/>
              </w:rPr>
            </w:pPr>
            <w:r w:rsidRPr="00E439CB">
              <w:rPr>
                <w:rFonts w:ascii="Arial" w:hAnsi="Arial" w:cs="Arial"/>
              </w:rPr>
              <w:t>&gt;6 contacts</w:t>
            </w:r>
          </w:p>
          <w:p w14:paraId="61AE47DA" w14:textId="0D0670A3" w:rsidR="00E07FEF" w:rsidRPr="00E439CB" w:rsidRDefault="00E07FEF" w:rsidP="00E07FEF">
            <w:pPr>
              <w:pStyle w:val="Heading1"/>
              <w:rPr>
                <w:rFonts w:ascii="Arial" w:hAnsi="Arial" w:cs="Arial"/>
                <w:b w:val="0"/>
              </w:rPr>
            </w:pPr>
            <w:r w:rsidRPr="00E439CB">
              <w:rPr>
                <w:rFonts w:ascii="Arial" w:hAnsi="Arial" w:cs="Arial"/>
                <w:b w:val="0"/>
              </w:rPr>
              <w:t>1</w:t>
            </w:r>
            <w:r w:rsidR="00E439CB">
              <w:rPr>
                <w:rFonts w:ascii="Arial" w:hAnsi="Arial" w:cs="Arial"/>
                <w:b w:val="0"/>
              </w:rPr>
              <w:t>3</w:t>
            </w:r>
            <w:r w:rsidRPr="00E439CB">
              <w:rPr>
                <w:rFonts w:ascii="Arial" w:hAnsi="Arial" w:cs="Arial"/>
                <w:b w:val="0"/>
              </w:rPr>
              <w:t xml:space="preserve">. Number waiting for their </w:t>
            </w:r>
            <w:r w:rsidR="000803BC" w:rsidRPr="00E439CB">
              <w:rPr>
                <w:rFonts w:ascii="Arial" w:hAnsi="Arial" w:cs="Arial"/>
                <w:b w:val="0"/>
              </w:rPr>
              <w:t xml:space="preserve">First Contact </w:t>
            </w:r>
            <w:r w:rsidRPr="00E439CB">
              <w:rPr>
                <w:rFonts w:ascii="Arial" w:hAnsi="Arial" w:cs="Arial"/>
                <w:b w:val="0"/>
              </w:rPr>
              <w:t>as at the last day of the month</w:t>
            </w:r>
          </w:p>
          <w:p w14:paraId="76075055" w14:textId="5BD28EFB" w:rsidR="0060626D" w:rsidRPr="00E439CB" w:rsidRDefault="00E07FEF" w:rsidP="000E4063">
            <w:pPr>
              <w:pStyle w:val="Heading1"/>
              <w:ind w:left="2880" w:hanging="2880"/>
              <w:rPr>
                <w:rFonts w:ascii="Arial" w:hAnsi="Arial" w:cs="Arial"/>
              </w:rPr>
            </w:pPr>
            <w:r w:rsidRPr="00E439CB">
              <w:rPr>
                <w:rFonts w:ascii="Arial" w:hAnsi="Arial" w:cs="Arial"/>
                <w:b w:val="0"/>
              </w:rPr>
              <w:t>1</w:t>
            </w:r>
            <w:r w:rsidR="00E439CB">
              <w:rPr>
                <w:rFonts w:ascii="Arial" w:hAnsi="Arial" w:cs="Arial"/>
                <w:b w:val="0"/>
              </w:rPr>
              <w:t>4</w:t>
            </w:r>
            <w:r w:rsidRPr="00E439CB">
              <w:rPr>
                <w:rFonts w:ascii="Arial" w:hAnsi="Arial" w:cs="Arial"/>
                <w:b w:val="0"/>
              </w:rPr>
              <w:t>. Of those in 1</w:t>
            </w:r>
            <w:r w:rsidR="00E439CB">
              <w:rPr>
                <w:rFonts w:ascii="Arial" w:hAnsi="Arial" w:cs="Arial"/>
                <w:b w:val="0"/>
              </w:rPr>
              <w:t>3</w:t>
            </w:r>
            <w:r w:rsidRPr="00E439CB">
              <w:rPr>
                <w:rFonts w:ascii="Arial" w:hAnsi="Arial" w:cs="Arial"/>
                <w:b w:val="0"/>
              </w:rPr>
              <w:t>, the longest wait (in days).</w:t>
            </w:r>
          </w:p>
          <w:p w14:paraId="11A1BA6D" w14:textId="33D091CF" w:rsidR="00E07FEF" w:rsidRPr="00E439CB" w:rsidRDefault="00E07FEF" w:rsidP="00E07FEF">
            <w:pPr>
              <w:pStyle w:val="Heading1"/>
              <w:rPr>
                <w:rFonts w:ascii="Arial" w:hAnsi="Arial" w:cs="Arial"/>
                <w:b w:val="0"/>
              </w:rPr>
            </w:pPr>
            <w:r w:rsidRPr="00E439CB">
              <w:rPr>
                <w:rFonts w:ascii="Arial" w:hAnsi="Arial" w:cs="Arial"/>
                <w:b w:val="0"/>
              </w:rPr>
              <w:t>1</w:t>
            </w:r>
            <w:r w:rsidR="005333FE">
              <w:rPr>
                <w:rFonts w:ascii="Arial" w:hAnsi="Arial" w:cs="Arial"/>
                <w:b w:val="0"/>
              </w:rPr>
              <w:t>5</w:t>
            </w:r>
            <w:r w:rsidRPr="00E439CB">
              <w:rPr>
                <w:rFonts w:ascii="Arial" w:hAnsi="Arial" w:cs="Arial"/>
                <w:b w:val="0"/>
              </w:rPr>
              <w:t xml:space="preserve">. Percentage achievement of positive outcomes for young people who have engaged and now </w:t>
            </w:r>
          </w:p>
          <w:p w14:paraId="0479B0A8" w14:textId="77777777" w:rsidR="00E07FEF" w:rsidRPr="00E439CB" w:rsidRDefault="00E07FEF" w:rsidP="00E07FEF">
            <w:pPr>
              <w:pStyle w:val="Heading1"/>
              <w:rPr>
                <w:rFonts w:ascii="Arial" w:hAnsi="Arial" w:cs="Arial"/>
                <w:b w:val="0"/>
              </w:rPr>
            </w:pPr>
            <w:r w:rsidRPr="00E439CB">
              <w:rPr>
                <w:rFonts w:ascii="Arial" w:hAnsi="Arial" w:cs="Arial"/>
                <w:b w:val="0"/>
              </w:rPr>
              <w:t xml:space="preserve">      left the </w:t>
            </w:r>
            <w:r w:rsidR="0060626D" w:rsidRPr="00E439CB">
              <w:rPr>
                <w:rFonts w:ascii="Arial" w:hAnsi="Arial" w:cs="Arial"/>
                <w:b w:val="0"/>
              </w:rPr>
              <w:t>service (year to date)</w:t>
            </w:r>
          </w:p>
          <w:p w14:paraId="4B7AD454" w14:textId="534C4B4F" w:rsidR="0060626D" w:rsidRPr="00E439CB" w:rsidRDefault="00E07FEF" w:rsidP="0060626D">
            <w:pPr>
              <w:rPr>
                <w:rFonts w:ascii="Arial" w:hAnsi="Arial" w:cs="Arial"/>
              </w:rPr>
            </w:pPr>
            <w:r w:rsidRPr="00E439CB">
              <w:rPr>
                <w:rFonts w:ascii="Arial" w:hAnsi="Arial" w:cs="Arial"/>
              </w:rPr>
              <w:t>1</w:t>
            </w:r>
            <w:r w:rsidR="005333FE">
              <w:rPr>
                <w:rFonts w:ascii="Arial" w:hAnsi="Arial" w:cs="Arial"/>
              </w:rPr>
              <w:t>6</w:t>
            </w:r>
            <w:r w:rsidRPr="00E439CB">
              <w:rPr>
                <w:rFonts w:ascii="Arial" w:hAnsi="Arial" w:cs="Arial"/>
              </w:rPr>
              <w:t>.</w:t>
            </w:r>
            <w:r w:rsidR="0060626D" w:rsidRPr="00E439CB">
              <w:rPr>
                <w:rFonts w:ascii="Arial" w:hAnsi="Arial" w:cs="Arial"/>
              </w:rPr>
              <w:t xml:space="preserve"> Narrative quarterly report on Experience of service Questionnaires</w:t>
            </w:r>
          </w:p>
          <w:p w14:paraId="4230764E" w14:textId="4BFB18C1" w:rsidR="00E07FEF" w:rsidRPr="00E439CB" w:rsidRDefault="00E07FEF" w:rsidP="00E07FEF">
            <w:pPr>
              <w:rPr>
                <w:rFonts w:ascii="Arial" w:hAnsi="Arial" w:cs="Arial"/>
              </w:rPr>
            </w:pPr>
            <w:r w:rsidRPr="00E439CB">
              <w:rPr>
                <w:rFonts w:ascii="Arial" w:hAnsi="Arial" w:cs="Arial"/>
              </w:rPr>
              <w:t>1</w:t>
            </w:r>
            <w:r w:rsidR="005333FE">
              <w:rPr>
                <w:rFonts w:ascii="Arial" w:hAnsi="Arial" w:cs="Arial"/>
              </w:rPr>
              <w:t>7</w:t>
            </w:r>
            <w:r w:rsidRPr="00E439CB">
              <w:rPr>
                <w:rFonts w:ascii="Arial" w:hAnsi="Arial" w:cs="Arial"/>
              </w:rPr>
              <w:t>. Appropriate qualitative feedback.</w:t>
            </w:r>
          </w:p>
          <w:p w14:paraId="5837555E" w14:textId="1D124FF8" w:rsidR="0060626D" w:rsidRPr="00E439CB" w:rsidRDefault="00E439CB" w:rsidP="00E07FEF">
            <w:pPr>
              <w:rPr>
                <w:rFonts w:ascii="Arial" w:hAnsi="Arial" w:cs="Arial"/>
              </w:rPr>
            </w:pPr>
            <w:r>
              <w:rPr>
                <w:rFonts w:ascii="Arial" w:hAnsi="Arial" w:cs="Arial"/>
              </w:rPr>
              <w:t>1</w:t>
            </w:r>
            <w:r w:rsidR="005333FE">
              <w:rPr>
                <w:rFonts w:ascii="Arial" w:hAnsi="Arial" w:cs="Arial"/>
              </w:rPr>
              <w:t>8</w:t>
            </w:r>
            <w:r w:rsidR="0060626D" w:rsidRPr="00E439CB">
              <w:rPr>
                <w:rFonts w:ascii="Arial" w:hAnsi="Arial" w:cs="Arial"/>
              </w:rPr>
              <w:t>. Contribute to any NHS England CYP IAPT performance indicators</w:t>
            </w:r>
          </w:p>
          <w:p w14:paraId="5DD2D87B" w14:textId="6F7BF7AB" w:rsidR="000E4063" w:rsidRPr="00E439CB" w:rsidRDefault="005333FE" w:rsidP="000E4063">
            <w:pPr>
              <w:rPr>
                <w:rFonts w:ascii="Arial" w:hAnsi="Arial" w:cs="Arial"/>
              </w:rPr>
            </w:pPr>
            <w:r>
              <w:rPr>
                <w:rFonts w:ascii="Arial" w:hAnsi="Arial" w:cs="Arial"/>
              </w:rPr>
              <w:t>19</w:t>
            </w:r>
            <w:r w:rsidR="0060626D" w:rsidRPr="00E439CB">
              <w:rPr>
                <w:rFonts w:ascii="Arial" w:hAnsi="Arial" w:cs="Arial"/>
              </w:rPr>
              <w:t xml:space="preserve">. </w:t>
            </w:r>
            <w:r w:rsidR="005D4FDD" w:rsidRPr="00E439CB">
              <w:rPr>
                <w:rFonts w:ascii="Arial" w:hAnsi="Arial" w:cs="Arial"/>
              </w:rPr>
              <w:t>P</w:t>
            </w:r>
            <w:r w:rsidR="000E4063" w:rsidRPr="00E439CB">
              <w:rPr>
                <w:rFonts w:ascii="Arial" w:hAnsi="Arial" w:cs="Arial"/>
              </w:rPr>
              <w:t>rovide data to the Mental Health Data Set</w:t>
            </w:r>
            <w:r w:rsidR="0060626D" w:rsidRPr="00E439CB">
              <w:rPr>
                <w:rFonts w:ascii="Arial" w:hAnsi="Arial" w:cs="Arial"/>
              </w:rPr>
              <w:t>.</w:t>
            </w:r>
            <w:r w:rsidR="005D4FDD" w:rsidRPr="00E439CB">
              <w:rPr>
                <w:rFonts w:ascii="Arial" w:hAnsi="Arial" w:cs="Arial"/>
              </w:rPr>
              <w:t xml:space="preserve"> </w:t>
            </w:r>
            <w:r w:rsidR="000E4063" w:rsidRPr="00E439CB">
              <w:rPr>
                <w:rFonts w:ascii="Arial" w:hAnsi="Arial" w:cs="Arial"/>
              </w:rPr>
              <w:t>NHS commissioners are now required to ensure that a minimum data set is submitted nationally for all the treatment/intervention for children’s mental health that they commission (either directly or through a sub-contract arrangement).</w:t>
            </w:r>
          </w:p>
          <w:p w14:paraId="3F484617" w14:textId="4CA0530C" w:rsidR="00DD48FF" w:rsidRDefault="00DD48FF" w:rsidP="000E4063">
            <w:pPr>
              <w:spacing w:before="240"/>
              <w:jc w:val="both"/>
              <w:outlineLvl w:val="1"/>
              <w:rPr>
                <w:rFonts w:ascii="Arial" w:hAnsi="Arial" w:cs="Arial"/>
              </w:rPr>
            </w:pPr>
            <w:r>
              <w:rPr>
                <w:rFonts w:ascii="Arial" w:hAnsi="Arial" w:cs="Arial"/>
              </w:rPr>
              <w:t>Mental Health Services Data Set</w:t>
            </w:r>
          </w:p>
          <w:p w14:paraId="7C900951" w14:textId="77777777" w:rsidR="00B74616" w:rsidRPr="00560DD8" w:rsidRDefault="00B74616" w:rsidP="00B74616">
            <w:pPr>
              <w:spacing w:before="240"/>
              <w:jc w:val="both"/>
              <w:outlineLvl w:val="1"/>
              <w:rPr>
                <w:rFonts w:ascii="Arial" w:hAnsi="Arial" w:cs="Arial"/>
              </w:rPr>
            </w:pPr>
            <w:r w:rsidRPr="00560DD8">
              <w:rPr>
                <w:rFonts w:ascii="Arial" w:hAnsi="Arial" w:cs="Arial"/>
              </w:rPr>
              <w:t xml:space="preserve">The provider is required to provide a monthly Mental Health Services Data Set (MHSDS) submission for all clinical activity carried out in relation to this contract.  </w:t>
            </w:r>
          </w:p>
          <w:p w14:paraId="3CC26C4D" w14:textId="77777777" w:rsidR="00B74616" w:rsidRPr="00560DD8" w:rsidRDefault="00B74616" w:rsidP="00B74616">
            <w:pPr>
              <w:jc w:val="both"/>
              <w:outlineLvl w:val="1"/>
              <w:rPr>
                <w:rFonts w:ascii="Arial" w:hAnsi="Arial" w:cs="Arial"/>
              </w:rPr>
            </w:pPr>
          </w:p>
          <w:p w14:paraId="09C193D4" w14:textId="77777777" w:rsidR="00B74616" w:rsidRPr="00560DD8" w:rsidRDefault="00B74616" w:rsidP="00B74616">
            <w:pPr>
              <w:jc w:val="both"/>
              <w:outlineLvl w:val="1"/>
              <w:rPr>
                <w:rFonts w:ascii="Arial" w:hAnsi="Arial" w:cs="Arial"/>
              </w:rPr>
            </w:pPr>
            <w:r w:rsidRPr="00560DD8">
              <w:rPr>
                <w:rFonts w:ascii="Arial" w:hAnsi="Arial" w:cs="Arial"/>
              </w:rPr>
              <w:t>As a minimum the submission must include all mandated fields in the following five tables along with any other data items required to enable a successful submission.</w:t>
            </w:r>
          </w:p>
          <w:p w14:paraId="6250D4ED" w14:textId="77777777" w:rsidR="00B74616" w:rsidRPr="00560DD8" w:rsidRDefault="00B74616" w:rsidP="00B74616">
            <w:pPr>
              <w:pStyle w:val="Heading4"/>
              <w:numPr>
                <w:ilvl w:val="0"/>
                <w:numId w:val="10"/>
              </w:numPr>
              <w:tabs>
                <w:tab w:val="num" w:pos="360"/>
              </w:tabs>
              <w:spacing w:before="240" w:after="60"/>
              <w:ind w:firstLine="0"/>
              <w:rPr>
                <w:sz w:val="24"/>
              </w:rPr>
            </w:pPr>
            <w:r w:rsidRPr="00560DD8">
              <w:rPr>
                <w:sz w:val="24"/>
              </w:rPr>
              <w:t>MHS001 Master Patient Index</w:t>
            </w:r>
          </w:p>
          <w:p w14:paraId="520568AE" w14:textId="77777777" w:rsidR="00B74616" w:rsidRPr="00560DD8" w:rsidRDefault="00B74616" w:rsidP="00B74616">
            <w:pPr>
              <w:pStyle w:val="Heading4"/>
              <w:numPr>
                <w:ilvl w:val="0"/>
                <w:numId w:val="10"/>
              </w:numPr>
              <w:tabs>
                <w:tab w:val="num" w:pos="360"/>
              </w:tabs>
              <w:spacing w:before="240" w:after="60"/>
              <w:ind w:firstLine="0"/>
              <w:rPr>
                <w:sz w:val="24"/>
              </w:rPr>
            </w:pPr>
            <w:r w:rsidRPr="00560DD8">
              <w:rPr>
                <w:sz w:val="24"/>
              </w:rPr>
              <w:t>MHS002 GP Patient Registration</w:t>
            </w:r>
          </w:p>
          <w:p w14:paraId="348DBA39" w14:textId="77777777" w:rsidR="00B74616" w:rsidRPr="00560DD8" w:rsidRDefault="00B74616" w:rsidP="00B74616">
            <w:pPr>
              <w:pStyle w:val="Heading4"/>
              <w:numPr>
                <w:ilvl w:val="0"/>
                <w:numId w:val="10"/>
              </w:numPr>
              <w:tabs>
                <w:tab w:val="num" w:pos="360"/>
              </w:tabs>
              <w:spacing w:before="240" w:after="60"/>
              <w:ind w:firstLine="0"/>
              <w:rPr>
                <w:sz w:val="24"/>
              </w:rPr>
            </w:pPr>
            <w:r w:rsidRPr="00560DD8">
              <w:rPr>
                <w:sz w:val="24"/>
              </w:rPr>
              <w:t>MHS101 Referral</w:t>
            </w:r>
          </w:p>
          <w:p w14:paraId="3C2DDC79" w14:textId="77777777" w:rsidR="00B74616" w:rsidRPr="00560DD8" w:rsidRDefault="00B74616" w:rsidP="00B74616">
            <w:pPr>
              <w:pStyle w:val="Heading4"/>
              <w:numPr>
                <w:ilvl w:val="0"/>
                <w:numId w:val="10"/>
              </w:numPr>
              <w:tabs>
                <w:tab w:val="num" w:pos="360"/>
              </w:tabs>
              <w:spacing w:before="240" w:after="60"/>
              <w:ind w:firstLine="0"/>
              <w:rPr>
                <w:sz w:val="24"/>
              </w:rPr>
            </w:pPr>
            <w:r w:rsidRPr="00560DD8">
              <w:rPr>
                <w:sz w:val="24"/>
              </w:rPr>
              <w:t>MHS201 Care contact</w:t>
            </w:r>
          </w:p>
          <w:p w14:paraId="466FD789" w14:textId="77777777" w:rsidR="00B74616" w:rsidRPr="00560DD8" w:rsidRDefault="00B74616" w:rsidP="00B74616"/>
          <w:p w14:paraId="4BAC8AD8" w14:textId="77777777" w:rsidR="00B74616" w:rsidRPr="00560DD8" w:rsidRDefault="00B74616" w:rsidP="00B74616">
            <w:pPr>
              <w:jc w:val="both"/>
              <w:outlineLvl w:val="1"/>
              <w:rPr>
                <w:rFonts w:ascii="Arial" w:hAnsi="Arial" w:cs="Arial"/>
              </w:rPr>
            </w:pPr>
            <w:r w:rsidRPr="00560DD8">
              <w:rPr>
                <w:rFonts w:ascii="Arial" w:hAnsi="Arial" w:cs="Arial"/>
              </w:rPr>
              <w:lastRenderedPageBreak/>
              <w:t xml:space="preserve">The MHSDS technical specification is embedded below and is also available from NHS Digital’s web site along with other accompanying documents and guidance. </w:t>
            </w:r>
          </w:p>
          <w:p w14:paraId="355765C6" w14:textId="77777777" w:rsidR="00B74616" w:rsidRPr="00560DD8" w:rsidRDefault="00B74616" w:rsidP="00B74616">
            <w:pPr>
              <w:jc w:val="both"/>
              <w:outlineLvl w:val="1"/>
              <w:rPr>
                <w:rFonts w:ascii="Arial" w:hAnsi="Arial" w:cs="Arial"/>
              </w:rPr>
            </w:pPr>
          </w:p>
          <w:p w14:paraId="74E82695" w14:textId="77777777" w:rsidR="00B74616" w:rsidRPr="00560DD8" w:rsidRDefault="00B74616" w:rsidP="00B74616">
            <w:pPr>
              <w:jc w:val="both"/>
              <w:rPr>
                <w:rFonts w:ascii="Arial" w:hAnsi="Arial" w:cs="Arial"/>
              </w:rPr>
            </w:pPr>
            <w:r w:rsidRPr="00560DD8">
              <w:rPr>
                <w:rFonts w:ascii="Arial" w:hAnsi="Arial" w:cs="Arial"/>
              </w:rPr>
              <w:t xml:space="preserve">NHS Digital web site - </w:t>
            </w:r>
            <w:hyperlink r:id="rId14" w:history="1">
              <w:r w:rsidRPr="00560DD8">
                <w:rPr>
                  <w:rStyle w:val="Hyperlink"/>
                </w:rPr>
                <w:t>https://digital.nhs.uk/Mental-Health-Services-Data-Set</w:t>
              </w:r>
            </w:hyperlink>
          </w:p>
          <w:p w14:paraId="091D112D" w14:textId="77777777" w:rsidR="00B74616" w:rsidRPr="00560DD8" w:rsidRDefault="00B74616" w:rsidP="00B74616">
            <w:pPr>
              <w:jc w:val="both"/>
              <w:rPr>
                <w:rFonts w:ascii="Arial" w:hAnsi="Arial" w:cs="Arial"/>
              </w:rPr>
            </w:pPr>
          </w:p>
          <w:p w14:paraId="3B28A651" w14:textId="77777777" w:rsidR="00B74616" w:rsidRPr="00560DD8" w:rsidRDefault="00B74616" w:rsidP="00B74616">
            <w:pPr>
              <w:jc w:val="both"/>
              <w:outlineLvl w:val="1"/>
              <w:rPr>
                <w:rFonts w:ascii="Arial" w:hAnsi="Arial" w:cs="Arial"/>
              </w:rPr>
            </w:pPr>
            <w:r w:rsidRPr="00560DD8">
              <w:rPr>
                <w:rFonts w:ascii="Arial" w:hAnsi="Arial" w:cs="Arial"/>
              </w:rPr>
              <w:t>The service provider will need to comply with any version changes and amendments to the MHSDS as these are released by NHS Digital.</w:t>
            </w:r>
          </w:p>
          <w:p w14:paraId="21814965" w14:textId="77777777" w:rsidR="00B74616" w:rsidRPr="00560DD8" w:rsidRDefault="00B74616" w:rsidP="00B74616">
            <w:pPr>
              <w:jc w:val="both"/>
              <w:outlineLvl w:val="1"/>
              <w:rPr>
                <w:rFonts w:ascii="Arial" w:hAnsi="Arial" w:cs="Arial"/>
              </w:rPr>
            </w:pPr>
          </w:p>
          <w:p w14:paraId="77E9649B" w14:textId="77777777" w:rsidR="00B74616" w:rsidRPr="00560DD8" w:rsidRDefault="00B74616" w:rsidP="00B74616">
            <w:pPr>
              <w:jc w:val="both"/>
              <w:outlineLvl w:val="1"/>
              <w:rPr>
                <w:rFonts w:ascii="Arial" w:hAnsi="Arial" w:cs="Arial"/>
              </w:rPr>
            </w:pPr>
            <w:r w:rsidRPr="00560DD8">
              <w:rPr>
                <w:rFonts w:ascii="Arial" w:hAnsi="Arial" w:cs="Arial"/>
              </w:rPr>
              <w:t>Submissions should be made within the timescales as published by NHS Digital.</w:t>
            </w:r>
          </w:p>
          <w:p w14:paraId="4FC581FF" w14:textId="77777777" w:rsidR="00B74616" w:rsidRPr="00560DD8" w:rsidRDefault="00B74616" w:rsidP="00B74616">
            <w:pPr>
              <w:jc w:val="both"/>
              <w:outlineLvl w:val="1"/>
              <w:rPr>
                <w:rFonts w:ascii="Arial" w:hAnsi="Arial" w:cs="Arial"/>
              </w:rPr>
            </w:pPr>
          </w:p>
          <w:p w14:paraId="6718FEDB" w14:textId="77777777" w:rsidR="00B74616" w:rsidRDefault="00B74616" w:rsidP="00B74616">
            <w:pPr>
              <w:jc w:val="both"/>
              <w:outlineLvl w:val="1"/>
              <w:rPr>
                <w:rFonts w:ascii="Arial" w:hAnsi="Arial" w:cs="Arial"/>
              </w:rPr>
            </w:pPr>
            <w:r w:rsidRPr="00560DD8">
              <w:rPr>
                <w:rFonts w:ascii="Arial" w:hAnsi="Arial" w:cs="Arial"/>
              </w:rPr>
              <w:t>To support the provider in supplying this data Humber Teaching NHS Foundation Trust will, in addition to the referral data currently given, supply the following data items as part of each referral:</w:t>
            </w:r>
          </w:p>
          <w:p w14:paraId="44F614FD" w14:textId="77777777" w:rsidR="00B74616" w:rsidRPr="00560DD8" w:rsidRDefault="00B74616" w:rsidP="00B74616">
            <w:pPr>
              <w:jc w:val="both"/>
              <w:outlineLvl w:val="1"/>
              <w:rPr>
                <w:rFonts w:ascii="Arial" w:hAnsi="Arial" w:cs="Arial"/>
              </w:rPr>
            </w:pPr>
          </w:p>
          <w:p w14:paraId="2F900A4C" w14:textId="77777777" w:rsidR="00B74616" w:rsidRDefault="00B74616" w:rsidP="00B74616">
            <w:pPr>
              <w:jc w:val="both"/>
              <w:outlineLvl w:val="1"/>
              <w:rPr>
                <w:rFonts w:ascii="Arial" w:hAnsi="Arial" w:cs="Arial"/>
              </w:rPr>
            </w:pPr>
            <w:r w:rsidRPr="00560DD8">
              <w:rPr>
                <w:rFonts w:ascii="Arial" w:hAnsi="Arial" w:cs="Arial"/>
              </w:rPr>
              <w:t>NHS Number</w:t>
            </w:r>
          </w:p>
          <w:p w14:paraId="43E7DE06" w14:textId="77777777" w:rsidR="00B74616" w:rsidRPr="00560DD8" w:rsidRDefault="00B74616" w:rsidP="00B74616">
            <w:pPr>
              <w:jc w:val="both"/>
              <w:outlineLvl w:val="1"/>
              <w:rPr>
                <w:rFonts w:ascii="Arial" w:hAnsi="Arial" w:cs="Arial"/>
              </w:rPr>
            </w:pPr>
          </w:p>
          <w:p w14:paraId="313D72E8" w14:textId="77777777" w:rsidR="00B74616" w:rsidRDefault="00B74616" w:rsidP="00B74616">
            <w:pPr>
              <w:jc w:val="both"/>
              <w:outlineLvl w:val="1"/>
              <w:rPr>
                <w:rFonts w:ascii="Arial" w:hAnsi="Arial" w:cs="Arial"/>
              </w:rPr>
            </w:pPr>
            <w:r w:rsidRPr="00560DD8">
              <w:rPr>
                <w:rFonts w:ascii="Arial" w:hAnsi="Arial" w:cs="Arial"/>
              </w:rPr>
              <w:t>General Medical Practice code (practice at which patient is registered).</w:t>
            </w:r>
          </w:p>
          <w:p w14:paraId="1D6E093F" w14:textId="77777777" w:rsidR="00B74616" w:rsidRPr="00560DD8" w:rsidRDefault="00B74616" w:rsidP="00B74616">
            <w:pPr>
              <w:jc w:val="both"/>
              <w:outlineLvl w:val="1"/>
              <w:rPr>
                <w:rFonts w:ascii="Arial" w:hAnsi="Arial" w:cs="Arial"/>
              </w:rPr>
            </w:pPr>
          </w:p>
          <w:p w14:paraId="21657CFF" w14:textId="77777777" w:rsidR="00B74616" w:rsidRPr="00560DD8" w:rsidRDefault="00B74616" w:rsidP="00B74616">
            <w:pPr>
              <w:jc w:val="both"/>
              <w:outlineLvl w:val="1"/>
              <w:rPr>
                <w:rFonts w:ascii="Arial" w:hAnsi="Arial" w:cs="Arial"/>
              </w:rPr>
            </w:pPr>
            <w:r w:rsidRPr="00560DD8">
              <w:rPr>
                <w:rFonts w:ascii="Arial" w:hAnsi="Arial" w:cs="Arial"/>
              </w:rPr>
              <w:t xml:space="preserve">The provider may therefore need to add new data fields to their existing patient administration system (PAS) </w:t>
            </w:r>
            <w:proofErr w:type="gramStart"/>
            <w:r w:rsidRPr="00560DD8">
              <w:rPr>
                <w:rFonts w:ascii="Arial" w:hAnsi="Arial" w:cs="Arial"/>
              </w:rPr>
              <w:t>in order to</w:t>
            </w:r>
            <w:proofErr w:type="gramEnd"/>
            <w:r w:rsidRPr="00560DD8">
              <w:rPr>
                <w:rFonts w:ascii="Arial" w:hAnsi="Arial" w:cs="Arial"/>
              </w:rPr>
              <w:t xml:space="preserve"> capture these data items electronically for inclusion in the MHSDS data sets specified above.</w:t>
            </w:r>
          </w:p>
          <w:p w14:paraId="4D790493" w14:textId="77777777" w:rsidR="00B74616" w:rsidRPr="00560DD8" w:rsidRDefault="00B74616" w:rsidP="00B74616">
            <w:pPr>
              <w:jc w:val="both"/>
              <w:rPr>
                <w:rFonts w:ascii="Arial" w:hAnsi="Arial" w:cs="Arial"/>
              </w:rPr>
            </w:pPr>
          </w:p>
          <w:p w14:paraId="206A7CCD" w14:textId="5BB78AC5" w:rsidR="00E07FEF" w:rsidRPr="00560DD8" w:rsidRDefault="00E07FEF" w:rsidP="00B74616">
            <w:pPr>
              <w:pStyle w:val="Heading4"/>
              <w:spacing w:before="240" w:after="60"/>
              <w:ind w:left="0"/>
              <w:rPr>
                <w:u w:val="single"/>
              </w:rPr>
            </w:pPr>
          </w:p>
        </w:tc>
      </w:tr>
    </w:tbl>
    <w:p w14:paraId="04A98CCB" w14:textId="77777777" w:rsidR="00E47F07" w:rsidRPr="00853A52" w:rsidRDefault="00E47F07" w:rsidP="001B7196">
      <w:pPr>
        <w:jc w:val="center"/>
        <w:rPr>
          <w:rFonts w:ascii="Arial" w:hAnsi="Arial" w:cs="Arial"/>
          <w:sz w:val="28"/>
          <w:szCs w:val="28"/>
        </w:rPr>
      </w:pPr>
    </w:p>
    <w:p w14:paraId="08314684" w14:textId="727BF273" w:rsidR="009B0EEA" w:rsidRDefault="009B0EEA" w:rsidP="00B74616">
      <w:pPr>
        <w:pStyle w:val="Heading1"/>
        <w:rPr>
          <w:rFonts w:ascii="Arial" w:hAnsi="Arial" w:cs="Arial"/>
          <w:b w:val="0"/>
          <w:sz w:val="20"/>
          <w:szCs w:val="20"/>
        </w:rPr>
      </w:pPr>
    </w:p>
    <w:p w14:paraId="656AF26B" w14:textId="77777777" w:rsidR="00B019D7" w:rsidRDefault="00B019D7" w:rsidP="002268BB">
      <w:pPr>
        <w:rPr>
          <w:rFonts w:ascii="Arial" w:hAnsi="Arial" w:cs="Arial"/>
          <w:b/>
          <w:sz w:val="20"/>
          <w:szCs w:val="20"/>
        </w:rPr>
      </w:pPr>
    </w:p>
    <w:p w14:paraId="52E2E31D" w14:textId="77777777" w:rsidR="00B019D7" w:rsidRDefault="00B019D7" w:rsidP="002268BB">
      <w:pPr>
        <w:rPr>
          <w:rFonts w:ascii="Arial" w:hAnsi="Arial" w:cs="Arial"/>
          <w:b/>
          <w:sz w:val="20"/>
          <w:szCs w:val="20"/>
        </w:rPr>
      </w:pPr>
    </w:p>
    <w:p w14:paraId="652FAD1E" w14:textId="77777777" w:rsidR="00B019D7" w:rsidRDefault="00B019D7" w:rsidP="002268BB">
      <w:pPr>
        <w:rPr>
          <w:rFonts w:ascii="Arial" w:hAnsi="Arial" w:cs="Arial"/>
          <w:b/>
          <w:sz w:val="20"/>
          <w:szCs w:val="20"/>
        </w:rPr>
      </w:pPr>
    </w:p>
    <w:p w14:paraId="71115314" w14:textId="77777777" w:rsidR="00B019D7" w:rsidRDefault="00B019D7" w:rsidP="002268BB">
      <w:pPr>
        <w:rPr>
          <w:rFonts w:ascii="Arial" w:hAnsi="Arial" w:cs="Arial"/>
          <w:b/>
          <w:sz w:val="20"/>
          <w:szCs w:val="20"/>
        </w:rPr>
      </w:pPr>
    </w:p>
    <w:p w14:paraId="40AD17C8" w14:textId="77777777" w:rsidR="00B019D7" w:rsidRDefault="00B019D7" w:rsidP="002268BB">
      <w:pPr>
        <w:rPr>
          <w:rFonts w:ascii="Arial" w:hAnsi="Arial" w:cs="Arial"/>
          <w:b/>
          <w:sz w:val="20"/>
          <w:szCs w:val="20"/>
        </w:rPr>
      </w:pPr>
    </w:p>
    <w:p w14:paraId="4B7634B0" w14:textId="77777777" w:rsidR="00B019D7" w:rsidRDefault="00B019D7" w:rsidP="002268BB">
      <w:pPr>
        <w:rPr>
          <w:rFonts w:ascii="Arial" w:hAnsi="Arial" w:cs="Arial"/>
          <w:b/>
          <w:sz w:val="20"/>
          <w:szCs w:val="20"/>
        </w:rPr>
      </w:pPr>
    </w:p>
    <w:p w14:paraId="10D02665" w14:textId="77777777" w:rsidR="00B019D7" w:rsidRDefault="00B019D7" w:rsidP="002268BB">
      <w:pPr>
        <w:rPr>
          <w:rFonts w:ascii="Arial" w:hAnsi="Arial" w:cs="Arial"/>
          <w:b/>
          <w:sz w:val="20"/>
          <w:szCs w:val="20"/>
        </w:rPr>
      </w:pPr>
    </w:p>
    <w:p w14:paraId="1C5DBE18" w14:textId="77777777" w:rsidR="00B019D7" w:rsidRDefault="00B019D7" w:rsidP="002268BB">
      <w:pPr>
        <w:rPr>
          <w:rFonts w:ascii="Arial" w:hAnsi="Arial" w:cs="Arial"/>
          <w:b/>
          <w:sz w:val="20"/>
          <w:szCs w:val="20"/>
        </w:rPr>
      </w:pPr>
    </w:p>
    <w:p w14:paraId="53526A8C" w14:textId="77777777" w:rsidR="00B019D7" w:rsidRDefault="00B019D7" w:rsidP="002268BB">
      <w:pPr>
        <w:rPr>
          <w:rFonts w:ascii="Arial" w:hAnsi="Arial" w:cs="Arial"/>
          <w:b/>
          <w:sz w:val="20"/>
          <w:szCs w:val="20"/>
        </w:rPr>
      </w:pPr>
    </w:p>
    <w:p w14:paraId="1BCE4FCF" w14:textId="77777777" w:rsidR="00B019D7" w:rsidRDefault="00B019D7" w:rsidP="002268BB">
      <w:pPr>
        <w:rPr>
          <w:rFonts w:ascii="Arial" w:hAnsi="Arial" w:cs="Arial"/>
          <w:b/>
          <w:sz w:val="20"/>
          <w:szCs w:val="20"/>
        </w:rPr>
      </w:pPr>
    </w:p>
    <w:p w14:paraId="54D86E99" w14:textId="77777777" w:rsidR="00B019D7" w:rsidRDefault="00B019D7" w:rsidP="002268BB">
      <w:pPr>
        <w:rPr>
          <w:rFonts w:ascii="Arial" w:hAnsi="Arial" w:cs="Arial"/>
          <w:b/>
          <w:sz w:val="20"/>
          <w:szCs w:val="20"/>
        </w:rPr>
      </w:pPr>
    </w:p>
    <w:p w14:paraId="0E17B87B" w14:textId="77777777" w:rsidR="00B019D7" w:rsidRDefault="00B019D7" w:rsidP="002268BB">
      <w:pPr>
        <w:rPr>
          <w:rFonts w:ascii="Arial" w:hAnsi="Arial" w:cs="Arial"/>
          <w:b/>
          <w:sz w:val="20"/>
          <w:szCs w:val="20"/>
        </w:rPr>
      </w:pPr>
    </w:p>
    <w:p w14:paraId="3F0CF271" w14:textId="77777777" w:rsidR="00633DE4" w:rsidRPr="00853A52" w:rsidRDefault="00633DE4" w:rsidP="00633DE4">
      <w:pPr>
        <w:rPr>
          <w:rFonts w:ascii="Arial" w:hAnsi="Arial" w:cs="Arial"/>
          <w:sz w:val="20"/>
          <w:szCs w:val="20"/>
        </w:rPr>
      </w:pPr>
    </w:p>
    <w:sectPr w:rsidR="00633DE4" w:rsidRPr="00853A52" w:rsidSect="00853A52">
      <w:headerReference w:type="even" r:id="rId15"/>
      <w:headerReference w:type="default" r:id="rId16"/>
      <w:footerReference w:type="even" r:id="rId17"/>
      <w:footerReference w:type="default" r:id="rId18"/>
      <w:headerReference w:type="first" r:id="rId19"/>
      <w:pgSz w:w="11906" w:h="16838"/>
      <w:pgMar w:top="899" w:right="926" w:bottom="1440" w:left="1260" w:header="708"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164C" w14:textId="77777777" w:rsidR="00FA4412" w:rsidRDefault="00FA4412">
      <w:r>
        <w:separator/>
      </w:r>
    </w:p>
  </w:endnote>
  <w:endnote w:type="continuationSeparator" w:id="0">
    <w:p w14:paraId="611B9C85" w14:textId="77777777" w:rsidR="00FA4412" w:rsidRDefault="00FA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ericanTypewriter Medium">
    <w:altName w:val="Nyala"/>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1610" w14:textId="77777777" w:rsidR="00C965F6" w:rsidRDefault="00C965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42766" w14:textId="77777777" w:rsidR="00C965F6" w:rsidRDefault="00C9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6679" w14:textId="77777777" w:rsidR="00853A52" w:rsidRPr="00853A52" w:rsidRDefault="00853A52">
    <w:pPr>
      <w:pStyle w:val="Footer"/>
      <w:jc w:val="right"/>
      <w:rPr>
        <w:rFonts w:ascii="Arial" w:hAnsi="Arial" w:cs="Arial"/>
        <w:sz w:val="18"/>
      </w:rPr>
    </w:pPr>
    <w:r w:rsidRPr="00853A52">
      <w:rPr>
        <w:rFonts w:ascii="Arial" w:hAnsi="Arial" w:cs="Arial"/>
        <w:sz w:val="18"/>
      </w:rPr>
      <w:t xml:space="preserve">Page </w:t>
    </w:r>
    <w:r w:rsidRPr="00853A52">
      <w:rPr>
        <w:rFonts w:ascii="Arial" w:hAnsi="Arial" w:cs="Arial"/>
        <w:b/>
        <w:bCs/>
        <w:sz w:val="18"/>
      </w:rPr>
      <w:fldChar w:fldCharType="begin"/>
    </w:r>
    <w:r w:rsidRPr="00853A52">
      <w:rPr>
        <w:rFonts w:ascii="Arial" w:hAnsi="Arial" w:cs="Arial"/>
        <w:b/>
        <w:bCs/>
        <w:sz w:val="18"/>
      </w:rPr>
      <w:instrText xml:space="preserve"> PAGE </w:instrText>
    </w:r>
    <w:r w:rsidRPr="00853A52">
      <w:rPr>
        <w:rFonts w:ascii="Arial" w:hAnsi="Arial" w:cs="Arial"/>
        <w:b/>
        <w:bCs/>
        <w:sz w:val="18"/>
      </w:rPr>
      <w:fldChar w:fldCharType="separate"/>
    </w:r>
    <w:r w:rsidR="00E64FB4">
      <w:rPr>
        <w:rFonts w:ascii="Arial" w:hAnsi="Arial" w:cs="Arial"/>
        <w:b/>
        <w:bCs/>
        <w:noProof/>
        <w:sz w:val="18"/>
      </w:rPr>
      <w:t>5</w:t>
    </w:r>
    <w:r w:rsidRPr="00853A52">
      <w:rPr>
        <w:rFonts w:ascii="Arial" w:hAnsi="Arial" w:cs="Arial"/>
        <w:b/>
        <w:bCs/>
        <w:sz w:val="18"/>
      </w:rPr>
      <w:fldChar w:fldCharType="end"/>
    </w:r>
    <w:r w:rsidRPr="00853A52">
      <w:rPr>
        <w:rFonts w:ascii="Arial" w:hAnsi="Arial" w:cs="Arial"/>
        <w:sz w:val="18"/>
      </w:rPr>
      <w:t xml:space="preserve"> of </w:t>
    </w:r>
    <w:r w:rsidRPr="00853A52">
      <w:rPr>
        <w:rFonts w:ascii="Arial" w:hAnsi="Arial" w:cs="Arial"/>
        <w:b/>
        <w:bCs/>
        <w:sz w:val="18"/>
      </w:rPr>
      <w:fldChar w:fldCharType="begin"/>
    </w:r>
    <w:r w:rsidRPr="00853A52">
      <w:rPr>
        <w:rFonts w:ascii="Arial" w:hAnsi="Arial" w:cs="Arial"/>
        <w:b/>
        <w:bCs/>
        <w:sz w:val="18"/>
      </w:rPr>
      <w:instrText xml:space="preserve"> NUMPAGES  </w:instrText>
    </w:r>
    <w:r w:rsidRPr="00853A52">
      <w:rPr>
        <w:rFonts w:ascii="Arial" w:hAnsi="Arial" w:cs="Arial"/>
        <w:b/>
        <w:bCs/>
        <w:sz w:val="18"/>
      </w:rPr>
      <w:fldChar w:fldCharType="separate"/>
    </w:r>
    <w:r w:rsidR="00E64FB4">
      <w:rPr>
        <w:rFonts w:ascii="Arial" w:hAnsi="Arial" w:cs="Arial"/>
        <w:b/>
        <w:bCs/>
        <w:noProof/>
        <w:sz w:val="18"/>
      </w:rPr>
      <w:t>10</w:t>
    </w:r>
    <w:r w:rsidRPr="00853A52">
      <w:rPr>
        <w:rFonts w:ascii="Arial" w:hAnsi="Arial" w:cs="Arial"/>
        <w:b/>
        <w:bCs/>
        <w:sz w:val="18"/>
      </w:rPr>
      <w:fldChar w:fldCharType="end"/>
    </w:r>
  </w:p>
  <w:p w14:paraId="5858DBA4" w14:textId="77777777" w:rsidR="00C965F6" w:rsidRDefault="00C965F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B4CC" w14:textId="77777777" w:rsidR="00FA4412" w:rsidRDefault="00FA4412">
      <w:r>
        <w:separator/>
      </w:r>
    </w:p>
  </w:footnote>
  <w:footnote w:type="continuationSeparator" w:id="0">
    <w:p w14:paraId="13BC2019" w14:textId="77777777" w:rsidR="00FA4412" w:rsidRDefault="00FA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DC0A" w14:textId="77777777" w:rsidR="00ED59CF" w:rsidRDefault="00ED5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A01B" w14:textId="77777777" w:rsidR="00ED59CF" w:rsidRDefault="00ED5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0D65" w14:textId="77777777" w:rsidR="00ED59CF" w:rsidRDefault="00ED5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F25"/>
    <w:multiLevelType w:val="hybridMultilevel"/>
    <w:tmpl w:val="27FC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43A35"/>
    <w:multiLevelType w:val="hybridMultilevel"/>
    <w:tmpl w:val="6A0262EA"/>
    <w:lvl w:ilvl="0" w:tplc="400C6442">
      <w:start w:val="1"/>
      <w:numFmt w:val="bullet"/>
      <w:lvlText w:val=""/>
      <w:lvlJc w:val="left"/>
      <w:pPr>
        <w:ind w:left="720" w:hanging="360"/>
      </w:pPr>
      <w:rPr>
        <w:rFonts w:ascii="Symbol" w:hAnsi="Symbol"/>
      </w:rPr>
    </w:lvl>
    <w:lvl w:ilvl="1" w:tplc="AC04B9EC">
      <w:start w:val="1"/>
      <w:numFmt w:val="bullet"/>
      <w:lvlText w:val=""/>
      <w:lvlJc w:val="left"/>
      <w:pPr>
        <w:ind w:left="720" w:hanging="360"/>
      </w:pPr>
      <w:rPr>
        <w:rFonts w:ascii="Symbol" w:hAnsi="Symbol"/>
      </w:rPr>
    </w:lvl>
    <w:lvl w:ilvl="2" w:tplc="373EAB0E">
      <w:start w:val="1"/>
      <w:numFmt w:val="bullet"/>
      <w:lvlText w:val=""/>
      <w:lvlJc w:val="left"/>
      <w:pPr>
        <w:ind w:left="720" w:hanging="360"/>
      </w:pPr>
      <w:rPr>
        <w:rFonts w:ascii="Symbol" w:hAnsi="Symbol"/>
      </w:rPr>
    </w:lvl>
    <w:lvl w:ilvl="3" w:tplc="E38E8112">
      <w:start w:val="1"/>
      <w:numFmt w:val="bullet"/>
      <w:lvlText w:val=""/>
      <w:lvlJc w:val="left"/>
      <w:pPr>
        <w:ind w:left="720" w:hanging="360"/>
      </w:pPr>
      <w:rPr>
        <w:rFonts w:ascii="Symbol" w:hAnsi="Symbol"/>
      </w:rPr>
    </w:lvl>
    <w:lvl w:ilvl="4" w:tplc="2B7486E4">
      <w:start w:val="1"/>
      <w:numFmt w:val="bullet"/>
      <w:lvlText w:val=""/>
      <w:lvlJc w:val="left"/>
      <w:pPr>
        <w:ind w:left="720" w:hanging="360"/>
      </w:pPr>
      <w:rPr>
        <w:rFonts w:ascii="Symbol" w:hAnsi="Symbol"/>
      </w:rPr>
    </w:lvl>
    <w:lvl w:ilvl="5" w:tplc="40CE827A">
      <w:start w:val="1"/>
      <w:numFmt w:val="bullet"/>
      <w:lvlText w:val=""/>
      <w:lvlJc w:val="left"/>
      <w:pPr>
        <w:ind w:left="720" w:hanging="360"/>
      </w:pPr>
      <w:rPr>
        <w:rFonts w:ascii="Symbol" w:hAnsi="Symbol"/>
      </w:rPr>
    </w:lvl>
    <w:lvl w:ilvl="6" w:tplc="E53E0A12">
      <w:start w:val="1"/>
      <w:numFmt w:val="bullet"/>
      <w:lvlText w:val=""/>
      <w:lvlJc w:val="left"/>
      <w:pPr>
        <w:ind w:left="720" w:hanging="360"/>
      </w:pPr>
      <w:rPr>
        <w:rFonts w:ascii="Symbol" w:hAnsi="Symbol"/>
      </w:rPr>
    </w:lvl>
    <w:lvl w:ilvl="7" w:tplc="916659AE">
      <w:start w:val="1"/>
      <w:numFmt w:val="bullet"/>
      <w:lvlText w:val=""/>
      <w:lvlJc w:val="left"/>
      <w:pPr>
        <w:ind w:left="720" w:hanging="360"/>
      </w:pPr>
      <w:rPr>
        <w:rFonts w:ascii="Symbol" w:hAnsi="Symbol"/>
      </w:rPr>
    </w:lvl>
    <w:lvl w:ilvl="8" w:tplc="CC8ED8CE">
      <w:start w:val="1"/>
      <w:numFmt w:val="bullet"/>
      <w:lvlText w:val=""/>
      <w:lvlJc w:val="left"/>
      <w:pPr>
        <w:ind w:left="720" w:hanging="360"/>
      </w:pPr>
      <w:rPr>
        <w:rFonts w:ascii="Symbol" w:hAnsi="Symbol"/>
      </w:rPr>
    </w:lvl>
  </w:abstractNum>
  <w:abstractNum w:abstractNumId="2" w15:restartNumberingAfterBreak="0">
    <w:nsid w:val="131D696D"/>
    <w:multiLevelType w:val="hybridMultilevel"/>
    <w:tmpl w:val="1D606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68649A"/>
    <w:multiLevelType w:val="hybridMultilevel"/>
    <w:tmpl w:val="A88C8E98"/>
    <w:lvl w:ilvl="0" w:tplc="6CD6D71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20539"/>
    <w:multiLevelType w:val="hybridMultilevel"/>
    <w:tmpl w:val="18001C34"/>
    <w:lvl w:ilvl="0" w:tplc="3F448B44">
      <w:start w:val="1"/>
      <w:numFmt w:val="bullet"/>
      <w:lvlText w:val=""/>
      <w:lvlJc w:val="left"/>
      <w:pPr>
        <w:ind w:left="1440" w:hanging="360"/>
      </w:pPr>
      <w:rPr>
        <w:rFonts w:ascii="Symbol" w:hAnsi="Symbol"/>
      </w:rPr>
    </w:lvl>
    <w:lvl w:ilvl="1" w:tplc="52249036">
      <w:start w:val="1"/>
      <w:numFmt w:val="bullet"/>
      <w:lvlText w:val=""/>
      <w:lvlJc w:val="left"/>
      <w:pPr>
        <w:ind w:left="1440" w:hanging="360"/>
      </w:pPr>
      <w:rPr>
        <w:rFonts w:ascii="Symbol" w:hAnsi="Symbol"/>
      </w:rPr>
    </w:lvl>
    <w:lvl w:ilvl="2" w:tplc="0890E65A">
      <w:start w:val="1"/>
      <w:numFmt w:val="bullet"/>
      <w:lvlText w:val=""/>
      <w:lvlJc w:val="left"/>
      <w:pPr>
        <w:ind w:left="1440" w:hanging="360"/>
      </w:pPr>
      <w:rPr>
        <w:rFonts w:ascii="Symbol" w:hAnsi="Symbol"/>
      </w:rPr>
    </w:lvl>
    <w:lvl w:ilvl="3" w:tplc="BC1C215C">
      <w:start w:val="1"/>
      <w:numFmt w:val="bullet"/>
      <w:lvlText w:val=""/>
      <w:lvlJc w:val="left"/>
      <w:pPr>
        <w:ind w:left="1440" w:hanging="360"/>
      </w:pPr>
      <w:rPr>
        <w:rFonts w:ascii="Symbol" w:hAnsi="Symbol"/>
      </w:rPr>
    </w:lvl>
    <w:lvl w:ilvl="4" w:tplc="3042CD4E">
      <w:start w:val="1"/>
      <w:numFmt w:val="bullet"/>
      <w:lvlText w:val=""/>
      <w:lvlJc w:val="left"/>
      <w:pPr>
        <w:ind w:left="1440" w:hanging="360"/>
      </w:pPr>
      <w:rPr>
        <w:rFonts w:ascii="Symbol" w:hAnsi="Symbol"/>
      </w:rPr>
    </w:lvl>
    <w:lvl w:ilvl="5" w:tplc="E0A84AA2">
      <w:start w:val="1"/>
      <w:numFmt w:val="bullet"/>
      <w:lvlText w:val=""/>
      <w:lvlJc w:val="left"/>
      <w:pPr>
        <w:ind w:left="1440" w:hanging="360"/>
      </w:pPr>
      <w:rPr>
        <w:rFonts w:ascii="Symbol" w:hAnsi="Symbol"/>
      </w:rPr>
    </w:lvl>
    <w:lvl w:ilvl="6" w:tplc="838E6B24">
      <w:start w:val="1"/>
      <w:numFmt w:val="bullet"/>
      <w:lvlText w:val=""/>
      <w:lvlJc w:val="left"/>
      <w:pPr>
        <w:ind w:left="1440" w:hanging="360"/>
      </w:pPr>
      <w:rPr>
        <w:rFonts w:ascii="Symbol" w:hAnsi="Symbol"/>
      </w:rPr>
    </w:lvl>
    <w:lvl w:ilvl="7" w:tplc="BDAE5A46">
      <w:start w:val="1"/>
      <w:numFmt w:val="bullet"/>
      <w:lvlText w:val=""/>
      <w:lvlJc w:val="left"/>
      <w:pPr>
        <w:ind w:left="1440" w:hanging="360"/>
      </w:pPr>
      <w:rPr>
        <w:rFonts w:ascii="Symbol" w:hAnsi="Symbol"/>
      </w:rPr>
    </w:lvl>
    <w:lvl w:ilvl="8" w:tplc="AC76B33E">
      <w:start w:val="1"/>
      <w:numFmt w:val="bullet"/>
      <w:lvlText w:val=""/>
      <w:lvlJc w:val="left"/>
      <w:pPr>
        <w:ind w:left="1440" w:hanging="360"/>
      </w:pPr>
      <w:rPr>
        <w:rFonts w:ascii="Symbol" w:hAnsi="Symbol"/>
      </w:r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0325FFA"/>
    <w:multiLevelType w:val="hybridMultilevel"/>
    <w:tmpl w:val="801C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8271D"/>
    <w:multiLevelType w:val="hybridMultilevel"/>
    <w:tmpl w:val="9C862676"/>
    <w:lvl w:ilvl="0" w:tplc="EDD6BA26">
      <w:start w:val="1"/>
      <w:numFmt w:val="bullet"/>
      <w:lvlText w:val=""/>
      <w:lvlJc w:val="left"/>
      <w:pPr>
        <w:ind w:left="1440" w:hanging="360"/>
      </w:pPr>
      <w:rPr>
        <w:rFonts w:ascii="Symbol" w:hAnsi="Symbol"/>
      </w:rPr>
    </w:lvl>
    <w:lvl w:ilvl="1" w:tplc="C504CF76">
      <w:start w:val="1"/>
      <w:numFmt w:val="bullet"/>
      <w:lvlText w:val=""/>
      <w:lvlJc w:val="left"/>
      <w:pPr>
        <w:ind w:left="1440" w:hanging="360"/>
      </w:pPr>
      <w:rPr>
        <w:rFonts w:ascii="Symbol" w:hAnsi="Symbol"/>
      </w:rPr>
    </w:lvl>
    <w:lvl w:ilvl="2" w:tplc="5CEE95FA">
      <w:start w:val="1"/>
      <w:numFmt w:val="bullet"/>
      <w:lvlText w:val=""/>
      <w:lvlJc w:val="left"/>
      <w:pPr>
        <w:ind w:left="1440" w:hanging="360"/>
      </w:pPr>
      <w:rPr>
        <w:rFonts w:ascii="Symbol" w:hAnsi="Symbol"/>
      </w:rPr>
    </w:lvl>
    <w:lvl w:ilvl="3" w:tplc="0F2ECE64">
      <w:start w:val="1"/>
      <w:numFmt w:val="bullet"/>
      <w:lvlText w:val=""/>
      <w:lvlJc w:val="left"/>
      <w:pPr>
        <w:ind w:left="1440" w:hanging="360"/>
      </w:pPr>
      <w:rPr>
        <w:rFonts w:ascii="Symbol" w:hAnsi="Symbol"/>
      </w:rPr>
    </w:lvl>
    <w:lvl w:ilvl="4" w:tplc="4F1AFA54">
      <w:start w:val="1"/>
      <w:numFmt w:val="bullet"/>
      <w:lvlText w:val=""/>
      <w:lvlJc w:val="left"/>
      <w:pPr>
        <w:ind w:left="1440" w:hanging="360"/>
      </w:pPr>
      <w:rPr>
        <w:rFonts w:ascii="Symbol" w:hAnsi="Symbol"/>
      </w:rPr>
    </w:lvl>
    <w:lvl w:ilvl="5" w:tplc="ED300638">
      <w:start w:val="1"/>
      <w:numFmt w:val="bullet"/>
      <w:lvlText w:val=""/>
      <w:lvlJc w:val="left"/>
      <w:pPr>
        <w:ind w:left="1440" w:hanging="360"/>
      </w:pPr>
      <w:rPr>
        <w:rFonts w:ascii="Symbol" w:hAnsi="Symbol"/>
      </w:rPr>
    </w:lvl>
    <w:lvl w:ilvl="6" w:tplc="03984FE6">
      <w:start w:val="1"/>
      <w:numFmt w:val="bullet"/>
      <w:lvlText w:val=""/>
      <w:lvlJc w:val="left"/>
      <w:pPr>
        <w:ind w:left="1440" w:hanging="360"/>
      </w:pPr>
      <w:rPr>
        <w:rFonts w:ascii="Symbol" w:hAnsi="Symbol"/>
      </w:rPr>
    </w:lvl>
    <w:lvl w:ilvl="7" w:tplc="C178AB7C">
      <w:start w:val="1"/>
      <w:numFmt w:val="bullet"/>
      <w:lvlText w:val=""/>
      <w:lvlJc w:val="left"/>
      <w:pPr>
        <w:ind w:left="1440" w:hanging="360"/>
      </w:pPr>
      <w:rPr>
        <w:rFonts w:ascii="Symbol" w:hAnsi="Symbol"/>
      </w:rPr>
    </w:lvl>
    <w:lvl w:ilvl="8" w:tplc="1ED65698">
      <w:start w:val="1"/>
      <w:numFmt w:val="bullet"/>
      <w:lvlText w:val=""/>
      <w:lvlJc w:val="left"/>
      <w:pPr>
        <w:ind w:left="1440" w:hanging="360"/>
      </w:pPr>
      <w:rPr>
        <w:rFonts w:ascii="Symbol" w:hAnsi="Symbol"/>
      </w:rPr>
    </w:lvl>
  </w:abstractNum>
  <w:abstractNum w:abstractNumId="8" w15:restartNumberingAfterBreak="0">
    <w:nsid w:val="28B74157"/>
    <w:multiLevelType w:val="multilevel"/>
    <w:tmpl w:val="D4B4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B550B"/>
    <w:multiLevelType w:val="hybridMultilevel"/>
    <w:tmpl w:val="C2188D50"/>
    <w:lvl w:ilvl="0" w:tplc="B68A765C">
      <w:start w:val="1"/>
      <w:numFmt w:val="bullet"/>
      <w:lvlText w:val=""/>
      <w:lvlJc w:val="left"/>
      <w:pPr>
        <w:ind w:left="1440" w:hanging="360"/>
      </w:pPr>
      <w:rPr>
        <w:rFonts w:ascii="Symbol" w:hAnsi="Symbol"/>
      </w:rPr>
    </w:lvl>
    <w:lvl w:ilvl="1" w:tplc="2C2AB8C2">
      <w:start w:val="1"/>
      <w:numFmt w:val="bullet"/>
      <w:lvlText w:val=""/>
      <w:lvlJc w:val="left"/>
      <w:pPr>
        <w:ind w:left="1440" w:hanging="360"/>
      </w:pPr>
      <w:rPr>
        <w:rFonts w:ascii="Symbol" w:hAnsi="Symbol"/>
      </w:rPr>
    </w:lvl>
    <w:lvl w:ilvl="2" w:tplc="9FC002B8">
      <w:start w:val="1"/>
      <w:numFmt w:val="bullet"/>
      <w:lvlText w:val=""/>
      <w:lvlJc w:val="left"/>
      <w:pPr>
        <w:ind w:left="1440" w:hanging="360"/>
      </w:pPr>
      <w:rPr>
        <w:rFonts w:ascii="Symbol" w:hAnsi="Symbol"/>
      </w:rPr>
    </w:lvl>
    <w:lvl w:ilvl="3" w:tplc="9C98F164">
      <w:start w:val="1"/>
      <w:numFmt w:val="bullet"/>
      <w:lvlText w:val=""/>
      <w:lvlJc w:val="left"/>
      <w:pPr>
        <w:ind w:left="1440" w:hanging="360"/>
      </w:pPr>
      <w:rPr>
        <w:rFonts w:ascii="Symbol" w:hAnsi="Symbol"/>
      </w:rPr>
    </w:lvl>
    <w:lvl w:ilvl="4" w:tplc="23141184">
      <w:start w:val="1"/>
      <w:numFmt w:val="bullet"/>
      <w:lvlText w:val=""/>
      <w:lvlJc w:val="left"/>
      <w:pPr>
        <w:ind w:left="1440" w:hanging="360"/>
      </w:pPr>
      <w:rPr>
        <w:rFonts w:ascii="Symbol" w:hAnsi="Symbol"/>
      </w:rPr>
    </w:lvl>
    <w:lvl w:ilvl="5" w:tplc="3156289C">
      <w:start w:val="1"/>
      <w:numFmt w:val="bullet"/>
      <w:lvlText w:val=""/>
      <w:lvlJc w:val="left"/>
      <w:pPr>
        <w:ind w:left="1440" w:hanging="360"/>
      </w:pPr>
      <w:rPr>
        <w:rFonts w:ascii="Symbol" w:hAnsi="Symbol"/>
      </w:rPr>
    </w:lvl>
    <w:lvl w:ilvl="6" w:tplc="48BA8C70">
      <w:start w:val="1"/>
      <w:numFmt w:val="bullet"/>
      <w:lvlText w:val=""/>
      <w:lvlJc w:val="left"/>
      <w:pPr>
        <w:ind w:left="1440" w:hanging="360"/>
      </w:pPr>
      <w:rPr>
        <w:rFonts w:ascii="Symbol" w:hAnsi="Symbol"/>
      </w:rPr>
    </w:lvl>
    <w:lvl w:ilvl="7" w:tplc="30CC470A">
      <w:start w:val="1"/>
      <w:numFmt w:val="bullet"/>
      <w:lvlText w:val=""/>
      <w:lvlJc w:val="left"/>
      <w:pPr>
        <w:ind w:left="1440" w:hanging="360"/>
      </w:pPr>
      <w:rPr>
        <w:rFonts w:ascii="Symbol" w:hAnsi="Symbol"/>
      </w:rPr>
    </w:lvl>
    <w:lvl w:ilvl="8" w:tplc="A1188132">
      <w:start w:val="1"/>
      <w:numFmt w:val="bullet"/>
      <w:lvlText w:val=""/>
      <w:lvlJc w:val="left"/>
      <w:pPr>
        <w:ind w:left="1440" w:hanging="360"/>
      </w:pPr>
      <w:rPr>
        <w:rFonts w:ascii="Symbol" w:hAnsi="Symbol"/>
      </w:rPr>
    </w:lvl>
  </w:abstractNum>
  <w:abstractNum w:abstractNumId="10" w15:restartNumberingAfterBreak="0">
    <w:nsid w:val="3501207C"/>
    <w:multiLevelType w:val="multilevel"/>
    <w:tmpl w:val="B6EA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70638"/>
    <w:multiLevelType w:val="hybridMultilevel"/>
    <w:tmpl w:val="A1EC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77E87"/>
    <w:multiLevelType w:val="hybridMultilevel"/>
    <w:tmpl w:val="A072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6242D"/>
    <w:multiLevelType w:val="hybridMultilevel"/>
    <w:tmpl w:val="4A841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BA10EE"/>
    <w:multiLevelType w:val="multilevel"/>
    <w:tmpl w:val="3C4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D5471"/>
    <w:multiLevelType w:val="hybridMultilevel"/>
    <w:tmpl w:val="59E6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44FC3"/>
    <w:multiLevelType w:val="multilevel"/>
    <w:tmpl w:val="650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657A7"/>
    <w:multiLevelType w:val="hybridMultilevel"/>
    <w:tmpl w:val="C1A44368"/>
    <w:lvl w:ilvl="0" w:tplc="497C827A">
      <w:start w:val="1"/>
      <w:numFmt w:val="bullet"/>
      <w:lvlText w:val=""/>
      <w:lvlJc w:val="left"/>
      <w:pPr>
        <w:ind w:left="1440" w:hanging="360"/>
      </w:pPr>
      <w:rPr>
        <w:rFonts w:ascii="Symbol" w:hAnsi="Symbol"/>
      </w:rPr>
    </w:lvl>
    <w:lvl w:ilvl="1" w:tplc="EF1A3CDE">
      <w:start w:val="1"/>
      <w:numFmt w:val="bullet"/>
      <w:lvlText w:val=""/>
      <w:lvlJc w:val="left"/>
      <w:pPr>
        <w:ind w:left="1440" w:hanging="360"/>
      </w:pPr>
      <w:rPr>
        <w:rFonts w:ascii="Symbol" w:hAnsi="Symbol"/>
      </w:rPr>
    </w:lvl>
    <w:lvl w:ilvl="2" w:tplc="7F1CFDBE">
      <w:start w:val="1"/>
      <w:numFmt w:val="bullet"/>
      <w:lvlText w:val=""/>
      <w:lvlJc w:val="left"/>
      <w:pPr>
        <w:ind w:left="1440" w:hanging="360"/>
      </w:pPr>
      <w:rPr>
        <w:rFonts w:ascii="Symbol" w:hAnsi="Symbol"/>
      </w:rPr>
    </w:lvl>
    <w:lvl w:ilvl="3" w:tplc="07F21384">
      <w:start w:val="1"/>
      <w:numFmt w:val="bullet"/>
      <w:lvlText w:val=""/>
      <w:lvlJc w:val="left"/>
      <w:pPr>
        <w:ind w:left="1440" w:hanging="360"/>
      </w:pPr>
      <w:rPr>
        <w:rFonts w:ascii="Symbol" w:hAnsi="Symbol"/>
      </w:rPr>
    </w:lvl>
    <w:lvl w:ilvl="4" w:tplc="14507F06">
      <w:start w:val="1"/>
      <w:numFmt w:val="bullet"/>
      <w:lvlText w:val=""/>
      <w:lvlJc w:val="left"/>
      <w:pPr>
        <w:ind w:left="1440" w:hanging="360"/>
      </w:pPr>
      <w:rPr>
        <w:rFonts w:ascii="Symbol" w:hAnsi="Symbol"/>
      </w:rPr>
    </w:lvl>
    <w:lvl w:ilvl="5" w:tplc="66D0C5C0">
      <w:start w:val="1"/>
      <w:numFmt w:val="bullet"/>
      <w:lvlText w:val=""/>
      <w:lvlJc w:val="left"/>
      <w:pPr>
        <w:ind w:left="1440" w:hanging="360"/>
      </w:pPr>
      <w:rPr>
        <w:rFonts w:ascii="Symbol" w:hAnsi="Symbol"/>
      </w:rPr>
    </w:lvl>
    <w:lvl w:ilvl="6" w:tplc="01127FA4">
      <w:start w:val="1"/>
      <w:numFmt w:val="bullet"/>
      <w:lvlText w:val=""/>
      <w:lvlJc w:val="left"/>
      <w:pPr>
        <w:ind w:left="1440" w:hanging="360"/>
      </w:pPr>
      <w:rPr>
        <w:rFonts w:ascii="Symbol" w:hAnsi="Symbol"/>
      </w:rPr>
    </w:lvl>
    <w:lvl w:ilvl="7" w:tplc="15187C70">
      <w:start w:val="1"/>
      <w:numFmt w:val="bullet"/>
      <w:lvlText w:val=""/>
      <w:lvlJc w:val="left"/>
      <w:pPr>
        <w:ind w:left="1440" w:hanging="360"/>
      </w:pPr>
      <w:rPr>
        <w:rFonts w:ascii="Symbol" w:hAnsi="Symbol"/>
      </w:rPr>
    </w:lvl>
    <w:lvl w:ilvl="8" w:tplc="3E92DD9E">
      <w:start w:val="1"/>
      <w:numFmt w:val="bullet"/>
      <w:lvlText w:val=""/>
      <w:lvlJc w:val="left"/>
      <w:pPr>
        <w:ind w:left="1440" w:hanging="360"/>
      </w:pPr>
      <w:rPr>
        <w:rFonts w:ascii="Symbol" w:hAnsi="Symbol"/>
      </w:rPr>
    </w:lvl>
  </w:abstractNum>
  <w:abstractNum w:abstractNumId="18" w15:restartNumberingAfterBreak="0">
    <w:nsid w:val="5091202B"/>
    <w:multiLevelType w:val="multilevel"/>
    <w:tmpl w:val="9C24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D1D3E"/>
    <w:multiLevelType w:val="multilevel"/>
    <w:tmpl w:val="2C7C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C59F6"/>
    <w:multiLevelType w:val="multilevel"/>
    <w:tmpl w:val="F0EA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24B6D"/>
    <w:multiLevelType w:val="hybridMultilevel"/>
    <w:tmpl w:val="911A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E0AB0"/>
    <w:multiLevelType w:val="hybridMultilevel"/>
    <w:tmpl w:val="6FAE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81010"/>
    <w:multiLevelType w:val="hybridMultilevel"/>
    <w:tmpl w:val="D9567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A07A5E"/>
    <w:multiLevelType w:val="hybridMultilevel"/>
    <w:tmpl w:val="640A5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1C0702"/>
    <w:multiLevelType w:val="hybridMultilevel"/>
    <w:tmpl w:val="1374CCD8"/>
    <w:lvl w:ilvl="0" w:tplc="E20ED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BA1502"/>
    <w:multiLevelType w:val="hybridMultilevel"/>
    <w:tmpl w:val="6098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C7ED1"/>
    <w:multiLevelType w:val="hybridMultilevel"/>
    <w:tmpl w:val="F4BC8910"/>
    <w:lvl w:ilvl="0" w:tplc="A4AE1BFE">
      <w:start w:val="1"/>
      <w:numFmt w:val="bullet"/>
      <w:lvlText w:val=""/>
      <w:lvlJc w:val="left"/>
      <w:pPr>
        <w:ind w:left="1440" w:hanging="360"/>
      </w:pPr>
      <w:rPr>
        <w:rFonts w:ascii="Symbol" w:hAnsi="Symbol"/>
      </w:rPr>
    </w:lvl>
    <w:lvl w:ilvl="1" w:tplc="358ED9CE">
      <w:start w:val="1"/>
      <w:numFmt w:val="bullet"/>
      <w:lvlText w:val=""/>
      <w:lvlJc w:val="left"/>
      <w:pPr>
        <w:ind w:left="1440" w:hanging="360"/>
      </w:pPr>
      <w:rPr>
        <w:rFonts w:ascii="Symbol" w:hAnsi="Symbol"/>
      </w:rPr>
    </w:lvl>
    <w:lvl w:ilvl="2" w:tplc="2D4C42B6">
      <w:start w:val="1"/>
      <w:numFmt w:val="bullet"/>
      <w:lvlText w:val=""/>
      <w:lvlJc w:val="left"/>
      <w:pPr>
        <w:ind w:left="1440" w:hanging="360"/>
      </w:pPr>
      <w:rPr>
        <w:rFonts w:ascii="Symbol" w:hAnsi="Symbol"/>
      </w:rPr>
    </w:lvl>
    <w:lvl w:ilvl="3" w:tplc="8BD634E4">
      <w:start w:val="1"/>
      <w:numFmt w:val="bullet"/>
      <w:lvlText w:val=""/>
      <w:lvlJc w:val="left"/>
      <w:pPr>
        <w:ind w:left="1440" w:hanging="360"/>
      </w:pPr>
      <w:rPr>
        <w:rFonts w:ascii="Symbol" w:hAnsi="Symbol"/>
      </w:rPr>
    </w:lvl>
    <w:lvl w:ilvl="4" w:tplc="662AC886">
      <w:start w:val="1"/>
      <w:numFmt w:val="bullet"/>
      <w:lvlText w:val=""/>
      <w:lvlJc w:val="left"/>
      <w:pPr>
        <w:ind w:left="1440" w:hanging="360"/>
      </w:pPr>
      <w:rPr>
        <w:rFonts w:ascii="Symbol" w:hAnsi="Symbol"/>
      </w:rPr>
    </w:lvl>
    <w:lvl w:ilvl="5" w:tplc="31841EF8">
      <w:start w:val="1"/>
      <w:numFmt w:val="bullet"/>
      <w:lvlText w:val=""/>
      <w:lvlJc w:val="left"/>
      <w:pPr>
        <w:ind w:left="1440" w:hanging="360"/>
      </w:pPr>
      <w:rPr>
        <w:rFonts w:ascii="Symbol" w:hAnsi="Symbol"/>
      </w:rPr>
    </w:lvl>
    <w:lvl w:ilvl="6" w:tplc="74D0F0F0">
      <w:start w:val="1"/>
      <w:numFmt w:val="bullet"/>
      <w:lvlText w:val=""/>
      <w:lvlJc w:val="left"/>
      <w:pPr>
        <w:ind w:left="1440" w:hanging="360"/>
      </w:pPr>
      <w:rPr>
        <w:rFonts w:ascii="Symbol" w:hAnsi="Symbol"/>
      </w:rPr>
    </w:lvl>
    <w:lvl w:ilvl="7" w:tplc="D5001F84">
      <w:start w:val="1"/>
      <w:numFmt w:val="bullet"/>
      <w:lvlText w:val=""/>
      <w:lvlJc w:val="left"/>
      <w:pPr>
        <w:ind w:left="1440" w:hanging="360"/>
      </w:pPr>
      <w:rPr>
        <w:rFonts w:ascii="Symbol" w:hAnsi="Symbol"/>
      </w:rPr>
    </w:lvl>
    <w:lvl w:ilvl="8" w:tplc="53BCB688">
      <w:start w:val="1"/>
      <w:numFmt w:val="bullet"/>
      <w:lvlText w:val=""/>
      <w:lvlJc w:val="left"/>
      <w:pPr>
        <w:ind w:left="1440" w:hanging="360"/>
      </w:pPr>
      <w:rPr>
        <w:rFonts w:ascii="Symbol" w:hAnsi="Symbol"/>
      </w:rPr>
    </w:lvl>
  </w:abstractNum>
  <w:abstractNum w:abstractNumId="28" w15:restartNumberingAfterBreak="0">
    <w:nsid w:val="7B314DE8"/>
    <w:multiLevelType w:val="hybridMultilevel"/>
    <w:tmpl w:val="0C881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5B0A05"/>
    <w:multiLevelType w:val="hybridMultilevel"/>
    <w:tmpl w:val="43BAC108"/>
    <w:lvl w:ilvl="0" w:tplc="C46875C4">
      <w:start w:val="1"/>
      <w:numFmt w:val="bullet"/>
      <w:lvlText w:val=""/>
      <w:lvlJc w:val="left"/>
      <w:pPr>
        <w:ind w:left="1440" w:hanging="360"/>
      </w:pPr>
      <w:rPr>
        <w:rFonts w:ascii="Symbol" w:hAnsi="Symbol"/>
      </w:rPr>
    </w:lvl>
    <w:lvl w:ilvl="1" w:tplc="7150AB58">
      <w:start w:val="1"/>
      <w:numFmt w:val="bullet"/>
      <w:lvlText w:val=""/>
      <w:lvlJc w:val="left"/>
      <w:pPr>
        <w:ind w:left="1440" w:hanging="360"/>
      </w:pPr>
      <w:rPr>
        <w:rFonts w:ascii="Symbol" w:hAnsi="Symbol"/>
      </w:rPr>
    </w:lvl>
    <w:lvl w:ilvl="2" w:tplc="FE7430E8">
      <w:start w:val="1"/>
      <w:numFmt w:val="bullet"/>
      <w:lvlText w:val=""/>
      <w:lvlJc w:val="left"/>
      <w:pPr>
        <w:ind w:left="1440" w:hanging="360"/>
      </w:pPr>
      <w:rPr>
        <w:rFonts w:ascii="Symbol" w:hAnsi="Symbol"/>
      </w:rPr>
    </w:lvl>
    <w:lvl w:ilvl="3" w:tplc="7ACC82B4">
      <w:start w:val="1"/>
      <w:numFmt w:val="bullet"/>
      <w:lvlText w:val=""/>
      <w:lvlJc w:val="left"/>
      <w:pPr>
        <w:ind w:left="1440" w:hanging="360"/>
      </w:pPr>
      <w:rPr>
        <w:rFonts w:ascii="Symbol" w:hAnsi="Symbol"/>
      </w:rPr>
    </w:lvl>
    <w:lvl w:ilvl="4" w:tplc="B210B2B0">
      <w:start w:val="1"/>
      <w:numFmt w:val="bullet"/>
      <w:lvlText w:val=""/>
      <w:lvlJc w:val="left"/>
      <w:pPr>
        <w:ind w:left="1440" w:hanging="360"/>
      </w:pPr>
      <w:rPr>
        <w:rFonts w:ascii="Symbol" w:hAnsi="Symbol"/>
      </w:rPr>
    </w:lvl>
    <w:lvl w:ilvl="5" w:tplc="97E82072">
      <w:start w:val="1"/>
      <w:numFmt w:val="bullet"/>
      <w:lvlText w:val=""/>
      <w:lvlJc w:val="left"/>
      <w:pPr>
        <w:ind w:left="1440" w:hanging="360"/>
      </w:pPr>
      <w:rPr>
        <w:rFonts w:ascii="Symbol" w:hAnsi="Symbol"/>
      </w:rPr>
    </w:lvl>
    <w:lvl w:ilvl="6" w:tplc="F7668F1E">
      <w:start w:val="1"/>
      <w:numFmt w:val="bullet"/>
      <w:lvlText w:val=""/>
      <w:lvlJc w:val="left"/>
      <w:pPr>
        <w:ind w:left="1440" w:hanging="360"/>
      </w:pPr>
      <w:rPr>
        <w:rFonts w:ascii="Symbol" w:hAnsi="Symbol"/>
      </w:rPr>
    </w:lvl>
    <w:lvl w:ilvl="7" w:tplc="DEACF3D0">
      <w:start w:val="1"/>
      <w:numFmt w:val="bullet"/>
      <w:lvlText w:val=""/>
      <w:lvlJc w:val="left"/>
      <w:pPr>
        <w:ind w:left="1440" w:hanging="360"/>
      </w:pPr>
      <w:rPr>
        <w:rFonts w:ascii="Symbol" w:hAnsi="Symbol"/>
      </w:rPr>
    </w:lvl>
    <w:lvl w:ilvl="8" w:tplc="0A1E99F4">
      <w:start w:val="1"/>
      <w:numFmt w:val="bullet"/>
      <w:lvlText w:val=""/>
      <w:lvlJc w:val="left"/>
      <w:pPr>
        <w:ind w:left="1440" w:hanging="360"/>
      </w:pPr>
      <w:rPr>
        <w:rFonts w:ascii="Symbol" w:hAnsi="Symbol"/>
      </w:rPr>
    </w:lvl>
  </w:abstractNum>
  <w:num w:numId="1" w16cid:durableId="584922354">
    <w:abstractNumId w:val="15"/>
  </w:num>
  <w:num w:numId="2" w16cid:durableId="1665427749">
    <w:abstractNumId w:val="0"/>
  </w:num>
  <w:num w:numId="3" w16cid:durableId="110173816">
    <w:abstractNumId w:val="11"/>
  </w:num>
  <w:num w:numId="4" w16cid:durableId="818545101">
    <w:abstractNumId w:val="12"/>
  </w:num>
  <w:num w:numId="5" w16cid:durableId="1374112156">
    <w:abstractNumId w:val="22"/>
  </w:num>
  <w:num w:numId="6" w16cid:durableId="527184535">
    <w:abstractNumId w:val="2"/>
  </w:num>
  <w:num w:numId="7" w16cid:durableId="68893573">
    <w:abstractNumId w:val="28"/>
  </w:num>
  <w:num w:numId="8" w16cid:durableId="1011104663">
    <w:abstractNumId w:val="24"/>
  </w:num>
  <w:num w:numId="9" w16cid:durableId="2125954101">
    <w:abstractNumId w:val="6"/>
  </w:num>
  <w:num w:numId="10" w16cid:durableId="811673401">
    <w:abstractNumId w:val="13"/>
  </w:num>
  <w:num w:numId="11" w16cid:durableId="837647584">
    <w:abstractNumId w:val="5"/>
  </w:num>
  <w:num w:numId="12" w16cid:durableId="1109274267">
    <w:abstractNumId w:val="21"/>
  </w:num>
  <w:num w:numId="13" w16cid:durableId="497041497">
    <w:abstractNumId w:val="25"/>
  </w:num>
  <w:num w:numId="14" w16cid:durableId="1137264335">
    <w:abstractNumId w:val="3"/>
  </w:num>
  <w:num w:numId="15" w16cid:durableId="1678381166">
    <w:abstractNumId w:val="9"/>
  </w:num>
  <w:num w:numId="16" w16cid:durableId="2071148249">
    <w:abstractNumId w:val="4"/>
  </w:num>
  <w:num w:numId="17" w16cid:durableId="1187602006">
    <w:abstractNumId w:val="17"/>
  </w:num>
  <w:num w:numId="18" w16cid:durableId="255291292">
    <w:abstractNumId w:val="27"/>
  </w:num>
  <w:num w:numId="19" w16cid:durableId="178127278">
    <w:abstractNumId w:val="1"/>
  </w:num>
  <w:num w:numId="20" w16cid:durableId="1761484882">
    <w:abstractNumId w:val="29"/>
  </w:num>
  <w:num w:numId="21" w16cid:durableId="1114591475">
    <w:abstractNumId w:val="7"/>
  </w:num>
  <w:num w:numId="22" w16cid:durableId="839543324">
    <w:abstractNumId w:val="26"/>
  </w:num>
  <w:num w:numId="23" w16cid:durableId="2076052471">
    <w:abstractNumId w:val="18"/>
  </w:num>
  <w:num w:numId="24" w16cid:durableId="483618958">
    <w:abstractNumId w:val="8"/>
  </w:num>
  <w:num w:numId="25" w16cid:durableId="1793355889">
    <w:abstractNumId w:val="16"/>
  </w:num>
  <w:num w:numId="26" w16cid:durableId="1906061145">
    <w:abstractNumId w:val="19"/>
  </w:num>
  <w:num w:numId="27" w16cid:durableId="747002443">
    <w:abstractNumId w:val="10"/>
  </w:num>
  <w:num w:numId="28" w16cid:durableId="139467789">
    <w:abstractNumId w:val="14"/>
  </w:num>
  <w:num w:numId="29" w16cid:durableId="1814447586">
    <w:abstractNumId w:val="20"/>
  </w:num>
  <w:num w:numId="30" w16cid:durableId="60811990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C9"/>
    <w:rsid w:val="000007F8"/>
    <w:rsid w:val="00003505"/>
    <w:rsid w:val="000106EE"/>
    <w:rsid w:val="000217C5"/>
    <w:rsid w:val="00022553"/>
    <w:rsid w:val="00031ED1"/>
    <w:rsid w:val="00032847"/>
    <w:rsid w:val="00035FD3"/>
    <w:rsid w:val="00040728"/>
    <w:rsid w:val="000575E3"/>
    <w:rsid w:val="0006267B"/>
    <w:rsid w:val="000803BC"/>
    <w:rsid w:val="00086ED3"/>
    <w:rsid w:val="00097959"/>
    <w:rsid w:val="000A0929"/>
    <w:rsid w:val="000A65E5"/>
    <w:rsid w:val="000A7050"/>
    <w:rsid w:val="000B0C05"/>
    <w:rsid w:val="000B1DD9"/>
    <w:rsid w:val="000C5655"/>
    <w:rsid w:val="000C7407"/>
    <w:rsid w:val="000D0068"/>
    <w:rsid w:val="000D072E"/>
    <w:rsid w:val="000D4AD6"/>
    <w:rsid w:val="000D7588"/>
    <w:rsid w:val="000E2806"/>
    <w:rsid w:val="000E2FBA"/>
    <w:rsid w:val="000E4063"/>
    <w:rsid w:val="000F21D0"/>
    <w:rsid w:val="0010177D"/>
    <w:rsid w:val="001069DA"/>
    <w:rsid w:val="00117B9D"/>
    <w:rsid w:val="001203C6"/>
    <w:rsid w:val="0012540D"/>
    <w:rsid w:val="0012771C"/>
    <w:rsid w:val="00127FFD"/>
    <w:rsid w:val="00135051"/>
    <w:rsid w:val="001364C8"/>
    <w:rsid w:val="00143391"/>
    <w:rsid w:val="00151D89"/>
    <w:rsid w:val="00152949"/>
    <w:rsid w:val="00154A0A"/>
    <w:rsid w:val="00157E02"/>
    <w:rsid w:val="00157F51"/>
    <w:rsid w:val="001662D1"/>
    <w:rsid w:val="00166A11"/>
    <w:rsid w:val="001A122E"/>
    <w:rsid w:val="001A321F"/>
    <w:rsid w:val="001A57AD"/>
    <w:rsid w:val="001A760E"/>
    <w:rsid w:val="001B33F1"/>
    <w:rsid w:val="001B5826"/>
    <w:rsid w:val="001B7196"/>
    <w:rsid w:val="001C50E4"/>
    <w:rsid w:val="001D21FA"/>
    <w:rsid w:val="001D4381"/>
    <w:rsid w:val="001D6212"/>
    <w:rsid w:val="001F50F8"/>
    <w:rsid w:val="001F7F42"/>
    <w:rsid w:val="00200C3F"/>
    <w:rsid w:val="00213597"/>
    <w:rsid w:val="00215126"/>
    <w:rsid w:val="00217005"/>
    <w:rsid w:val="002177E0"/>
    <w:rsid w:val="002221E6"/>
    <w:rsid w:val="0022592E"/>
    <w:rsid w:val="002266ED"/>
    <w:rsid w:val="002268BB"/>
    <w:rsid w:val="002342F6"/>
    <w:rsid w:val="00236F1A"/>
    <w:rsid w:val="002466D5"/>
    <w:rsid w:val="002569A7"/>
    <w:rsid w:val="002623EF"/>
    <w:rsid w:val="00262972"/>
    <w:rsid w:val="002634D3"/>
    <w:rsid w:val="00265075"/>
    <w:rsid w:val="00272AAE"/>
    <w:rsid w:val="00273EF2"/>
    <w:rsid w:val="00277AF2"/>
    <w:rsid w:val="002830A7"/>
    <w:rsid w:val="002841F6"/>
    <w:rsid w:val="00285286"/>
    <w:rsid w:val="0029712C"/>
    <w:rsid w:val="002A287A"/>
    <w:rsid w:val="002A4E19"/>
    <w:rsid w:val="002A5D73"/>
    <w:rsid w:val="002A7E7B"/>
    <w:rsid w:val="002B475F"/>
    <w:rsid w:val="002B497F"/>
    <w:rsid w:val="002C3343"/>
    <w:rsid w:val="002C517D"/>
    <w:rsid w:val="002D569F"/>
    <w:rsid w:val="002F01BF"/>
    <w:rsid w:val="002F0B58"/>
    <w:rsid w:val="002F2FF6"/>
    <w:rsid w:val="00302480"/>
    <w:rsid w:val="00303F6E"/>
    <w:rsid w:val="0031128C"/>
    <w:rsid w:val="00312D09"/>
    <w:rsid w:val="00314555"/>
    <w:rsid w:val="00315863"/>
    <w:rsid w:val="00320E87"/>
    <w:rsid w:val="00321855"/>
    <w:rsid w:val="00330574"/>
    <w:rsid w:val="003377A7"/>
    <w:rsid w:val="00337A45"/>
    <w:rsid w:val="00337E13"/>
    <w:rsid w:val="00347746"/>
    <w:rsid w:val="00347D28"/>
    <w:rsid w:val="00353149"/>
    <w:rsid w:val="00353F6C"/>
    <w:rsid w:val="00354F75"/>
    <w:rsid w:val="00355746"/>
    <w:rsid w:val="00370CF2"/>
    <w:rsid w:val="00375698"/>
    <w:rsid w:val="0038106A"/>
    <w:rsid w:val="003830F7"/>
    <w:rsid w:val="0038551A"/>
    <w:rsid w:val="00391538"/>
    <w:rsid w:val="00392825"/>
    <w:rsid w:val="00397811"/>
    <w:rsid w:val="003A5567"/>
    <w:rsid w:val="003B7259"/>
    <w:rsid w:val="003D39BF"/>
    <w:rsid w:val="003D44C9"/>
    <w:rsid w:val="003D4B2B"/>
    <w:rsid w:val="003D4D34"/>
    <w:rsid w:val="003D4F51"/>
    <w:rsid w:val="003D568C"/>
    <w:rsid w:val="003D7BF1"/>
    <w:rsid w:val="003F1898"/>
    <w:rsid w:val="0040260A"/>
    <w:rsid w:val="00423C59"/>
    <w:rsid w:val="00424BAF"/>
    <w:rsid w:val="00426E49"/>
    <w:rsid w:val="00427769"/>
    <w:rsid w:val="00436F76"/>
    <w:rsid w:val="004511E0"/>
    <w:rsid w:val="0045194B"/>
    <w:rsid w:val="00456732"/>
    <w:rsid w:val="00461A09"/>
    <w:rsid w:val="00465261"/>
    <w:rsid w:val="00474BBE"/>
    <w:rsid w:val="00485747"/>
    <w:rsid w:val="00485ECA"/>
    <w:rsid w:val="00486EF3"/>
    <w:rsid w:val="0049142D"/>
    <w:rsid w:val="00491841"/>
    <w:rsid w:val="004B0F0D"/>
    <w:rsid w:val="004B153F"/>
    <w:rsid w:val="004B1B38"/>
    <w:rsid w:val="004B2376"/>
    <w:rsid w:val="004B33FC"/>
    <w:rsid w:val="004B4725"/>
    <w:rsid w:val="004C2721"/>
    <w:rsid w:val="004C780B"/>
    <w:rsid w:val="004D54AF"/>
    <w:rsid w:val="004E108E"/>
    <w:rsid w:val="004E28EF"/>
    <w:rsid w:val="004E36F7"/>
    <w:rsid w:val="004E74C5"/>
    <w:rsid w:val="004F1047"/>
    <w:rsid w:val="005004EB"/>
    <w:rsid w:val="0050570F"/>
    <w:rsid w:val="00510652"/>
    <w:rsid w:val="005128EF"/>
    <w:rsid w:val="00513A1B"/>
    <w:rsid w:val="005163D2"/>
    <w:rsid w:val="00516769"/>
    <w:rsid w:val="00526A81"/>
    <w:rsid w:val="00532918"/>
    <w:rsid w:val="005333FE"/>
    <w:rsid w:val="00543CC7"/>
    <w:rsid w:val="005458D4"/>
    <w:rsid w:val="00560DD8"/>
    <w:rsid w:val="00563C85"/>
    <w:rsid w:val="00564016"/>
    <w:rsid w:val="00566121"/>
    <w:rsid w:val="00570498"/>
    <w:rsid w:val="00570A80"/>
    <w:rsid w:val="005725E5"/>
    <w:rsid w:val="00575417"/>
    <w:rsid w:val="005778AC"/>
    <w:rsid w:val="005923EF"/>
    <w:rsid w:val="005A3600"/>
    <w:rsid w:val="005A675E"/>
    <w:rsid w:val="005B1D43"/>
    <w:rsid w:val="005B6A7D"/>
    <w:rsid w:val="005C0F47"/>
    <w:rsid w:val="005C7105"/>
    <w:rsid w:val="005D020F"/>
    <w:rsid w:val="005D14D6"/>
    <w:rsid w:val="005D2385"/>
    <w:rsid w:val="005D361E"/>
    <w:rsid w:val="005D4B21"/>
    <w:rsid w:val="005D4FDD"/>
    <w:rsid w:val="005D68C1"/>
    <w:rsid w:val="005E1618"/>
    <w:rsid w:val="005E4922"/>
    <w:rsid w:val="005F64C4"/>
    <w:rsid w:val="00603D40"/>
    <w:rsid w:val="0060626D"/>
    <w:rsid w:val="006104B0"/>
    <w:rsid w:val="0062776D"/>
    <w:rsid w:val="006300DD"/>
    <w:rsid w:val="00632471"/>
    <w:rsid w:val="00633DE4"/>
    <w:rsid w:val="00634B1B"/>
    <w:rsid w:val="0063652C"/>
    <w:rsid w:val="00637166"/>
    <w:rsid w:val="00640383"/>
    <w:rsid w:val="00641152"/>
    <w:rsid w:val="006456CC"/>
    <w:rsid w:val="00647373"/>
    <w:rsid w:val="00647C3A"/>
    <w:rsid w:val="00651AE7"/>
    <w:rsid w:val="00663D7A"/>
    <w:rsid w:val="006647B8"/>
    <w:rsid w:val="00670854"/>
    <w:rsid w:val="0067086A"/>
    <w:rsid w:val="00683D2A"/>
    <w:rsid w:val="0068588B"/>
    <w:rsid w:val="00694D24"/>
    <w:rsid w:val="0069698C"/>
    <w:rsid w:val="006A2C2C"/>
    <w:rsid w:val="006C164F"/>
    <w:rsid w:val="006C5B22"/>
    <w:rsid w:val="006C7C6B"/>
    <w:rsid w:val="006D6955"/>
    <w:rsid w:val="006E40E1"/>
    <w:rsid w:val="006E49CC"/>
    <w:rsid w:val="006F09AA"/>
    <w:rsid w:val="006F471C"/>
    <w:rsid w:val="006F5734"/>
    <w:rsid w:val="006F792B"/>
    <w:rsid w:val="00705349"/>
    <w:rsid w:val="00710855"/>
    <w:rsid w:val="007177F9"/>
    <w:rsid w:val="007177FF"/>
    <w:rsid w:val="00727A9E"/>
    <w:rsid w:val="00730B47"/>
    <w:rsid w:val="00732339"/>
    <w:rsid w:val="00735A64"/>
    <w:rsid w:val="0074031B"/>
    <w:rsid w:val="007416D4"/>
    <w:rsid w:val="00742926"/>
    <w:rsid w:val="00744DFF"/>
    <w:rsid w:val="00752E20"/>
    <w:rsid w:val="00763BE8"/>
    <w:rsid w:val="007655B3"/>
    <w:rsid w:val="007676D5"/>
    <w:rsid w:val="00772528"/>
    <w:rsid w:val="0077278A"/>
    <w:rsid w:val="00783B42"/>
    <w:rsid w:val="0079004A"/>
    <w:rsid w:val="00790580"/>
    <w:rsid w:val="00793406"/>
    <w:rsid w:val="00796A03"/>
    <w:rsid w:val="007A2B09"/>
    <w:rsid w:val="007B288C"/>
    <w:rsid w:val="007B5B7B"/>
    <w:rsid w:val="007C5371"/>
    <w:rsid w:val="007D2367"/>
    <w:rsid w:val="007D7021"/>
    <w:rsid w:val="007E4AAB"/>
    <w:rsid w:val="007E612C"/>
    <w:rsid w:val="007F159E"/>
    <w:rsid w:val="007F1CE6"/>
    <w:rsid w:val="007F3F08"/>
    <w:rsid w:val="007F4437"/>
    <w:rsid w:val="00802438"/>
    <w:rsid w:val="0080499E"/>
    <w:rsid w:val="00804D04"/>
    <w:rsid w:val="00811C95"/>
    <w:rsid w:val="00814FB4"/>
    <w:rsid w:val="00822366"/>
    <w:rsid w:val="00823C72"/>
    <w:rsid w:val="00833133"/>
    <w:rsid w:val="008449F9"/>
    <w:rsid w:val="00846004"/>
    <w:rsid w:val="0085150F"/>
    <w:rsid w:val="00852AC8"/>
    <w:rsid w:val="00852D68"/>
    <w:rsid w:val="00853A52"/>
    <w:rsid w:val="00863040"/>
    <w:rsid w:val="008669B6"/>
    <w:rsid w:val="00881F37"/>
    <w:rsid w:val="00883C63"/>
    <w:rsid w:val="00892A0D"/>
    <w:rsid w:val="00893CD4"/>
    <w:rsid w:val="00896DDB"/>
    <w:rsid w:val="008A0AB6"/>
    <w:rsid w:val="008B2A22"/>
    <w:rsid w:val="00900095"/>
    <w:rsid w:val="00900BF8"/>
    <w:rsid w:val="0090343D"/>
    <w:rsid w:val="0090383C"/>
    <w:rsid w:val="009078A5"/>
    <w:rsid w:val="009114AE"/>
    <w:rsid w:val="00923988"/>
    <w:rsid w:val="0093379B"/>
    <w:rsid w:val="009355AA"/>
    <w:rsid w:val="00941BA3"/>
    <w:rsid w:val="009525EE"/>
    <w:rsid w:val="009546F1"/>
    <w:rsid w:val="00954A6E"/>
    <w:rsid w:val="00970FDB"/>
    <w:rsid w:val="00975A31"/>
    <w:rsid w:val="00986B8A"/>
    <w:rsid w:val="009878C3"/>
    <w:rsid w:val="0099578E"/>
    <w:rsid w:val="009B0EEA"/>
    <w:rsid w:val="009B4D2E"/>
    <w:rsid w:val="009B735A"/>
    <w:rsid w:val="009C1A84"/>
    <w:rsid w:val="009C7385"/>
    <w:rsid w:val="009D262E"/>
    <w:rsid w:val="009D28FB"/>
    <w:rsid w:val="009D3E31"/>
    <w:rsid w:val="009D5861"/>
    <w:rsid w:val="009D7AC8"/>
    <w:rsid w:val="009E2431"/>
    <w:rsid w:val="009E6F6F"/>
    <w:rsid w:val="009E7BA4"/>
    <w:rsid w:val="009F1B61"/>
    <w:rsid w:val="00A007CF"/>
    <w:rsid w:val="00A01395"/>
    <w:rsid w:val="00A03F32"/>
    <w:rsid w:val="00A21376"/>
    <w:rsid w:val="00A22E13"/>
    <w:rsid w:val="00A25B81"/>
    <w:rsid w:val="00A26120"/>
    <w:rsid w:val="00A405FB"/>
    <w:rsid w:val="00A42047"/>
    <w:rsid w:val="00A528DD"/>
    <w:rsid w:val="00A53607"/>
    <w:rsid w:val="00A646E7"/>
    <w:rsid w:val="00A71769"/>
    <w:rsid w:val="00A739B5"/>
    <w:rsid w:val="00A9076E"/>
    <w:rsid w:val="00AA2ACD"/>
    <w:rsid w:val="00AA6B83"/>
    <w:rsid w:val="00AB0817"/>
    <w:rsid w:val="00AB68F4"/>
    <w:rsid w:val="00AD11AB"/>
    <w:rsid w:val="00AF4575"/>
    <w:rsid w:val="00AF5469"/>
    <w:rsid w:val="00AF6B14"/>
    <w:rsid w:val="00B012A5"/>
    <w:rsid w:val="00B019D7"/>
    <w:rsid w:val="00B128EA"/>
    <w:rsid w:val="00B23A40"/>
    <w:rsid w:val="00B25AC1"/>
    <w:rsid w:val="00B27E61"/>
    <w:rsid w:val="00B36C51"/>
    <w:rsid w:val="00B42BCA"/>
    <w:rsid w:val="00B51A7C"/>
    <w:rsid w:val="00B54D52"/>
    <w:rsid w:val="00B74616"/>
    <w:rsid w:val="00B81A66"/>
    <w:rsid w:val="00B847C6"/>
    <w:rsid w:val="00B95319"/>
    <w:rsid w:val="00B96C56"/>
    <w:rsid w:val="00BA3FC9"/>
    <w:rsid w:val="00BB1731"/>
    <w:rsid w:val="00BB4085"/>
    <w:rsid w:val="00BB65D9"/>
    <w:rsid w:val="00BC31B2"/>
    <w:rsid w:val="00BC4C2E"/>
    <w:rsid w:val="00BE574A"/>
    <w:rsid w:val="00BF1B29"/>
    <w:rsid w:val="00BF2BE6"/>
    <w:rsid w:val="00BF664B"/>
    <w:rsid w:val="00C044A3"/>
    <w:rsid w:val="00C12F48"/>
    <w:rsid w:val="00C131C8"/>
    <w:rsid w:val="00C450F6"/>
    <w:rsid w:val="00C54876"/>
    <w:rsid w:val="00C552E0"/>
    <w:rsid w:val="00C60A8A"/>
    <w:rsid w:val="00C63B3B"/>
    <w:rsid w:val="00C652A3"/>
    <w:rsid w:val="00C824A0"/>
    <w:rsid w:val="00C85F48"/>
    <w:rsid w:val="00C91C3D"/>
    <w:rsid w:val="00C93936"/>
    <w:rsid w:val="00C93B33"/>
    <w:rsid w:val="00C965F6"/>
    <w:rsid w:val="00CB75F6"/>
    <w:rsid w:val="00CB7E93"/>
    <w:rsid w:val="00CC14DD"/>
    <w:rsid w:val="00CC2D37"/>
    <w:rsid w:val="00CD3E63"/>
    <w:rsid w:val="00CD77EF"/>
    <w:rsid w:val="00CE3ADA"/>
    <w:rsid w:val="00CF2422"/>
    <w:rsid w:val="00CF73E6"/>
    <w:rsid w:val="00D02380"/>
    <w:rsid w:val="00D15F32"/>
    <w:rsid w:val="00D1648D"/>
    <w:rsid w:val="00D34CFA"/>
    <w:rsid w:val="00D35C27"/>
    <w:rsid w:val="00D416D6"/>
    <w:rsid w:val="00D5271E"/>
    <w:rsid w:val="00D54165"/>
    <w:rsid w:val="00D55982"/>
    <w:rsid w:val="00D569C2"/>
    <w:rsid w:val="00D57C5B"/>
    <w:rsid w:val="00D63A69"/>
    <w:rsid w:val="00D65C45"/>
    <w:rsid w:val="00D80065"/>
    <w:rsid w:val="00D80543"/>
    <w:rsid w:val="00D825DD"/>
    <w:rsid w:val="00D84A8D"/>
    <w:rsid w:val="00D86621"/>
    <w:rsid w:val="00DA0411"/>
    <w:rsid w:val="00DA61EF"/>
    <w:rsid w:val="00DB1309"/>
    <w:rsid w:val="00DC10D4"/>
    <w:rsid w:val="00DD1C7B"/>
    <w:rsid w:val="00DD435B"/>
    <w:rsid w:val="00DD48FF"/>
    <w:rsid w:val="00DE10BC"/>
    <w:rsid w:val="00DE4534"/>
    <w:rsid w:val="00DF699B"/>
    <w:rsid w:val="00E031FA"/>
    <w:rsid w:val="00E07FEF"/>
    <w:rsid w:val="00E108CC"/>
    <w:rsid w:val="00E121FC"/>
    <w:rsid w:val="00E140BA"/>
    <w:rsid w:val="00E14644"/>
    <w:rsid w:val="00E26A64"/>
    <w:rsid w:val="00E308FF"/>
    <w:rsid w:val="00E378F0"/>
    <w:rsid w:val="00E42E19"/>
    <w:rsid w:val="00E43707"/>
    <w:rsid w:val="00E439CB"/>
    <w:rsid w:val="00E44FC3"/>
    <w:rsid w:val="00E47F07"/>
    <w:rsid w:val="00E52D7C"/>
    <w:rsid w:val="00E565A2"/>
    <w:rsid w:val="00E62830"/>
    <w:rsid w:val="00E64FB4"/>
    <w:rsid w:val="00E744FD"/>
    <w:rsid w:val="00E77138"/>
    <w:rsid w:val="00E814A8"/>
    <w:rsid w:val="00EA509D"/>
    <w:rsid w:val="00EB253A"/>
    <w:rsid w:val="00EB2E0F"/>
    <w:rsid w:val="00EB2ECE"/>
    <w:rsid w:val="00EC6116"/>
    <w:rsid w:val="00ED2C6F"/>
    <w:rsid w:val="00ED59CF"/>
    <w:rsid w:val="00EE2674"/>
    <w:rsid w:val="00EE3FAC"/>
    <w:rsid w:val="00EE40AE"/>
    <w:rsid w:val="00EE5A57"/>
    <w:rsid w:val="00EF398A"/>
    <w:rsid w:val="00EF40F8"/>
    <w:rsid w:val="00EF427C"/>
    <w:rsid w:val="00F01163"/>
    <w:rsid w:val="00F01DBE"/>
    <w:rsid w:val="00F0209C"/>
    <w:rsid w:val="00F078FA"/>
    <w:rsid w:val="00F14932"/>
    <w:rsid w:val="00F22FFC"/>
    <w:rsid w:val="00F33C88"/>
    <w:rsid w:val="00F344D7"/>
    <w:rsid w:val="00F61C8C"/>
    <w:rsid w:val="00F66706"/>
    <w:rsid w:val="00F71B98"/>
    <w:rsid w:val="00F7298B"/>
    <w:rsid w:val="00F76F1E"/>
    <w:rsid w:val="00F80990"/>
    <w:rsid w:val="00F8169B"/>
    <w:rsid w:val="00F910C0"/>
    <w:rsid w:val="00F95C63"/>
    <w:rsid w:val="00F97A38"/>
    <w:rsid w:val="00FA4412"/>
    <w:rsid w:val="00FB3193"/>
    <w:rsid w:val="00FB7CEB"/>
    <w:rsid w:val="00FC29AF"/>
    <w:rsid w:val="00FC2A32"/>
    <w:rsid w:val="00FC4249"/>
    <w:rsid w:val="00FC6B65"/>
    <w:rsid w:val="00FD19C7"/>
    <w:rsid w:val="00FD41BC"/>
    <w:rsid w:val="00FF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85E06"/>
  <w15:chartTrackingRefBased/>
  <w15:docId w15:val="{CCAC8FB8-A40C-47C1-8582-C9EFBCCA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990"/>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hanging="72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link w:val="Heading4Char"/>
    <w:qFormat/>
    <w:pPr>
      <w:keepNext/>
      <w:ind w:left="720"/>
      <w:outlineLvl w:val="3"/>
    </w:pPr>
    <w:rPr>
      <w:rFonts w:ascii="Arial" w:hAnsi="Arial" w:cs="Arial"/>
      <w:b/>
      <w:sz w:val="22"/>
    </w:rPr>
  </w:style>
  <w:style w:type="paragraph" w:styleId="Heading5">
    <w:name w:val="heading 5"/>
    <w:basedOn w:val="Normal"/>
    <w:next w:val="Normal"/>
    <w:link w:val="Heading5Char"/>
    <w:qFormat/>
    <w:rsid w:val="00353149"/>
    <w:pPr>
      <w:spacing w:before="240" w:after="60"/>
      <w:outlineLvl w:val="4"/>
    </w:pPr>
    <w:rPr>
      <w:rFonts w:ascii="Cambria" w:eastAsia="MS Mincho"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36"/>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720" w:hanging="720"/>
    </w:pPr>
  </w:style>
  <w:style w:type="paragraph" w:styleId="BodyTextIndent">
    <w:name w:val="Body Text Indent"/>
    <w:basedOn w:val="Normal"/>
    <w:pPr>
      <w:ind w:left="1440"/>
    </w:pPr>
    <w:rPr>
      <w:b/>
      <w:bCs/>
      <w:i/>
      <w:iCs/>
    </w:rPr>
  </w:style>
  <w:style w:type="paragraph" w:styleId="BodyTextIndent3">
    <w:name w:val="Body Text Indent 3"/>
    <w:basedOn w:val="Normal"/>
    <w:pPr>
      <w:ind w:left="1440" w:hanging="720"/>
    </w:pPr>
  </w:style>
  <w:style w:type="paragraph" w:styleId="Subtitle">
    <w:name w:val="Subtitle"/>
    <w:basedOn w:val="Normal"/>
    <w:qFormat/>
    <w:rsid w:val="003D44C9"/>
    <w:rPr>
      <w:rFonts w:ascii="Arial" w:hAnsi="Arial"/>
      <w:sz w:val="28"/>
      <w:szCs w:val="20"/>
    </w:rPr>
  </w:style>
  <w:style w:type="paragraph" w:styleId="BalloonText">
    <w:name w:val="Balloon Text"/>
    <w:basedOn w:val="Normal"/>
    <w:semiHidden/>
    <w:rsid w:val="00BF1B29"/>
    <w:rPr>
      <w:rFonts w:ascii="Tahoma" w:hAnsi="Tahoma" w:cs="Tahoma"/>
      <w:sz w:val="16"/>
      <w:szCs w:val="16"/>
    </w:rPr>
  </w:style>
  <w:style w:type="table" w:styleId="TableGrid">
    <w:name w:val="Table Grid"/>
    <w:basedOn w:val="TableNormal"/>
    <w:rsid w:val="00C824A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53149"/>
    <w:rPr>
      <w:rFonts w:ascii="Cambria" w:eastAsia="MS Mincho" w:hAnsi="Cambria" w:cs="Times New Roman"/>
      <w:b/>
      <w:bCs/>
      <w:i/>
      <w:iCs/>
      <w:sz w:val="26"/>
      <w:szCs w:val="26"/>
    </w:rPr>
  </w:style>
  <w:style w:type="paragraph" w:styleId="NormalWeb">
    <w:name w:val="Normal (Web)"/>
    <w:basedOn w:val="Normal"/>
    <w:rsid w:val="00633DE4"/>
    <w:pPr>
      <w:spacing w:before="100" w:beforeAutospacing="1" w:after="100" w:afterAutospacing="1"/>
    </w:pPr>
    <w:rPr>
      <w:rFonts w:ascii="Verdana" w:hAnsi="Verdana"/>
      <w:sz w:val="19"/>
      <w:szCs w:val="19"/>
      <w:lang w:eastAsia="en-GB"/>
    </w:rPr>
  </w:style>
  <w:style w:type="paragraph" w:styleId="BodyText">
    <w:name w:val="Body Text"/>
    <w:basedOn w:val="Normal"/>
    <w:rsid w:val="00F0209C"/>
    <w:pPr>
      <w:spacing w:after="120"/>
    </w:pPr>
  </w:style>
  <w:style w:type="paragraph" w:customStyle="1" w:styleId="Part">
    <w:name w:val="Part"/>
    <w:link w:val="PartChar"/>
    <w:rsid w:val="007F3F08"/>
    <w:pPr>
      <w:widowControl w:val="0"/>
    </w:pPr>
    <w:rPr>
      <w:rFonts w:ascii="Arial" w:hAnsi="Arial" w:cs="Arial"/>
      <w:b/>
    </w:rPr>
  </w:style>
  <w:style w:type="paragraph" w:customStyle="1" w:styleId="schedule">
    <w:name w:val="schedule"/>
    <w:rsid w:val="007F3F08"/>
    <w:pPr>
      <w:widowControl w:val="0"/>
      <w:jc w:val="center"/>
    </w:pPr>
    <w:rPr>
      <w:rFonts w:ascii="Arial" w:hAnsi="Arial" w:cs="Arial"/>
      <w:b/>
    </w:rPr>
  </w:style>
  <w:style w:type="character" w:customStyle="1" w:styleId="PartChar">
    <w:name w:val="Part Char"/>
    <w:link w:val="Part"/>
    <w:locked/>
    <w:rsid w:val="007F3F08"/>
    <w:rPr>
      <w:rFonts w:ascii="Arial" w:hAnsi="Arial" w:cs="Arial"/>
      <w:b/>
      <w:lang w:val="en-GB" w:eastAsia="en-GB" w:bidi="ar-SA"/>
    </w:rPr>
  </w:style>
  <w:style w:type="paragraph" w:styleId="ListParagraph">
    <w:name w:val="List Paragraph"/>
    <w:basedOn w:val="Normal"/>
    <w:uiPriority w:val="34"/>
    <w:qFormat/>
    <w:rsid w:val="007F3F08"/>
    <w:pPr>
      <w:ind w:left="720"/>
    </w:pPr>
    <w:rPr>
      <w:rFonts w:ascii="Arial" w:hAnsi="Arial" w:cs="Arial"/>
      <w:sz w:val="22"/>
      <w:szCs w:val="22"/>
    </w:rPr>
  </w:style>
  <w:style w:type="character" w:customStyle="1" w:styleId="FooterChar">
    <w:name w:val="Footer Char"/>
    <w:link w:val="Footer"/>
    <w:uiPriority w:val="99"/>
    <w:rsid w:val="00853A52"/>
    <w:rPr>
      <w:sz w:val="24"/>
      <w:szCs w:val="24"/>
      <w:lang w:eastAsia="en-US"/>
    </w:rPr>
  </w:style>
  <w:style w:type="character" w:styleId="CommentReference">
    <w:name w:val="annotation reference"/>
    <w:rsid w:val="001B5826"/>
    <w:rPr>
      <w:sz w:val="16"/>
      <w:szCs w:val="16"/>
    </w:rPr>
  </w:style>
  <w:style w:type="paragraph" w:styleId="CommentText">
    <w:name w:val="annotation text"/>
    <w:basedOn w:val="Normal"/>
    <w:link w:val="CommentTextChar"/>
    <w:rsid w:val="001B5826"/>
    <w:rPr>
      <w:sz w:val="20"/>
      <w:szCs w:val="20"/>
    </w:rPr>
  </w:style>
  <w:style w:type="character" w:customStyle="1" w:styleId="CommentTextChar">
    <w:name w:val="Comment Text Char"/>
    <w:link w:val="CommentText"/>
    <w:rsid w:val="001B5826"/>
    <w:rPr>
      <w:lang w:eastAsia="en-US"/>
    </w:rPr>
  </w:style>
  <w:style w:type="paragraph" w:styleId="CommentSubject">
    <w:name w:val="annotation subject"/>
    <w:basedOn w:val="CommentText"/>
    <w:next w:val="CommentText"/>
    <w:link w:val="CommentSubjectChar"/>
    <w:rsid w:val="001B5826"/>
    <w:rPr>
      <w:b/>
      <w:bCs/>
    </w:rPr>
  </w:style>
  <w:style w:type="character" w:customStyle="1" w:styleId="CommentSubjectChar">
    <w:name w:val="Comment Subject Char"/>
    <w:link w:val="CommentSubject"/>
    <w:rsid w:val="001B5826"/>
    <w:rPr>
      <w:b/>
      <w:bCs/>
      <w:lang w:eastAsia="en-US"/>
    </w:rPr>
  </w:style>
  <w:style w:type="paragraph" w:styleId="Revision">
    <w:name w:val="Revision"/>
    <w:hidden/>
    <w:uiPriority w:val="99"/>
    <w:semiHidden/>
    <w:rsid w:val="000575E3"/>
    <w:rPr>
      <w:sz w:val="24"/>
      <w:szCs w:val="24"/>
      <w:lang w:eastAsia="en-US"/>
    </w:rPr>
  </w:style>
  <w:style w:type="paragraph" w:customStyle="1" w:styleId="MRNumberedHeading1">
    <w:name w:val="M&amp;R Numbered Heading 1"/>
    <w:basedOn w:val="Normal"/>
    <w:rsid w:val="00F910C0"/>
    <w:pPr>
      <w:keepNext/>
      <w:keepLines/>
      <w:numPr>
        <w:numId w:val="11"/>
      </w:numPr>
      <w:spacing w:before="240" w:line="288" w:lineRule="auto"/>
    </w:pPr>
    <w:rPr>
      <w:rFonts w:ascii="AmericanTypewriter Medium" w:hAnsi="AmericanTypewriter Medium"/>
      <w:color w:val="663366"/>
      <w:sz w:val="22"/>
      <w:szCs w:val="22"/>
      <w:lang w:eastAsia="en-GB"/>
    </w:rPr>
  </w:style>
  <w:style w:type="paragraph" w:customStyle="1" w:styleId="MRNumberedHeading2">
    <w:name w:val="M&amp;R Numbered Heading 2"/>
    <w:basedOn w:val="Normal"/>
    <w:rsid w:val="00F910C0"/>
    <w:pPr>
      <w:numPr>
        <w:ilvl w:val="1"/>
        <w:numId w:val="11"/>
      </w:numPr>
      <w:spacing w:before="240" w:line="288" w:lineRule="auto"/>
      <w:outlineLvl w:val="1"/>
    </w:pPr>
    <w:rPr>
      <w:rFonts w:ascii="Arial" w:hAnsi="Arial"/>
      <w:sz w:val="20"/>
      <w:lang w:eastAsia="en-GB"/>
    </w:rPr>
  </w:style>
  <w:style w:type="paragraph" w:customStyle="1" w:styleId="MRNumberedHeading3">
    <w:name w:val="M&amp;R Numbered Heading 3"/>
    <w:basedOn w:val="Normal"/>
    <w:rsid w:val="00F910C0"/>
    <w:pPr>
      <w:numPr>
        <w:ilvl w:val="2"/>
        <w:numId w:val="11"/>
      </w:numPr>
      <w:spacing w:before="240" w:line="288" w:lineRule="auto"/>
      <w:outlineLvl w:val="2"/>
    </w:pPr>
    <w:rPr>
      <w:rFonts w:ascii="Arial" w:hAnsi="Arial"/>
      <w:sz w:val="20"/>
      <w:lang w:eastAsia="en-GB"/>
    </w:rPr>
  </w:style>
  <w:style w:type="paragraph" w:customStyle="1" w:styleId="MRNumberedHeading4">
    <w:name w:val="M&amp;R Numbered Heading 4"/>
    <w:basedOn w:val="Normal"/>
    <w:rsid w:val="00F910C0"/>
    <w:pPr>
      <w:numPr>
        <w:ilvl w:val="3"/>
        <w:numId w:val="11"/>
      </w:numPr>
      <w:spacing w:before="240" w:line="288" w:lineRule="auto"/>
      <w:outlineLvl w:val="3"/>
    </w:pPr>
    <w:rPr>
      <w:rFonts w:ascii="Arial" w:hAnsi="Arial"/>
      <w:sz w:val="20"/>
      <w:szCs w:val="22"/>
      <w:lang w:eastAsia="en-GB"/>
    </w:rPr>
  </w:style>
  <w:style w:type="paragraph" w:customStyle="1" w:styleId="MRNumberedHeading5">
    <w:name w:val="M&amp;R Numbered Heading 5"/>
    <w:basedOn w:val="Normal"/>
    <w:rsid w:val="00F910C0"/>
    <w:pPr>
      <w:numPr>
        <w:ilvl w:val="4"/>
        <w:numId w:val="11"/>
      </w:numPr>
      <w:spacing w:before="240" w:line="288" w:lineRule="auto"/>
      <w:outlineLvl w:val="4"/>
    </w:pPr>
    <w:rPr>
      <w:rFonts w:ascii="Arial" w:hAnsi="Arial"/>
      <w:sz w:val="20"/>
      <w:szCs w:val="22"/>
      <w:lang w:eastAsia="en-GB"/>
    </w:rPr>
  </w:style>
  <w:style w:type="paragraph" w:customStyle="1" w:styleId="MRNumberedHeading6">
    <w:name w:val="M&amp;R Numbered Heading 6"/>
    <w:basedOn w:val="Normal"/>
    <w:rsid w:val="00F910C0"/>
    <w:pPr>
      <w:numPr>
        <w:ilvl w:val="5"/>
        <w:numId w:val="11"/>
      </w:numPr>
      <w:spacing w:before="240" w:line="288" w:lineRule="auto"/>
      <w:outlineLvl w:val="5"/>
    </w:pPr>
    <w:rPr>
      <w:rFonts w:ascii="Arial" w:hAnsi="Arial"/>
      <w:sz w:val="20"/>
      <w:lang w:eastAsia="en-GB"/>
    </w:rPr>
  </w:style>
  <w:style w:type="paragraph" w:customStyle="1" w:styleId="MRNumberedHeading7">
    <w:name w:val="M&amp;R Numbered Heading 7"/>
    <w:basedOn w:val="Normal"/>
    <w:rsid w:val="00F910C0"/>
    <w:pPr>
      <w:numPr>
        <w:ilvl w:val="6"/>
        <w:numId w:val="11"/>
      </w:numPr>
      <w:spacing w:before="240" w:line="288" w:lineRule="auto"/>
      <w:outlineLvl w:val="6"/>
    </w:pPr>
    <w:rPr>
      <w:rFonts w:ascii="Arial" w:hAnsi="Arial"/>
      <w:sz w:val="20"/>
      <w:lang w:eastAsia="en-GB"/>
    </w:rPr>
  </w:style>
  <w:style w:type="paragraph" w:customStyle="1" w:styleId="MRNumberedHeading8">
    <w:name w:val="M&amp;R Numbered Heading 8"/>
    <w:basedOn w:val="Normal"/>
    <w:rsid w:val="00F910C0"/>
    <w:pPr>
      <w:numPr>
        <w:ilvl w:val="7"/>
        <w:numId w:val="11"/>
      </w:numPr>
      <w:spacing w:before="240" w:line="288" w:lineRule="auto"/>
      <w:outlineLvl w:val="7"/>
    </w:pPr>
    <w:rPr>
      <w:rFonts w:ascii="Arial" w:hAnsi="Arial"/>
      <w:sz w:val="20"/>
      <w:lang w:eastAsia="en-GB"/>
    </w:rPr>
  </w:style>
  <w:style w:type="paragraph" w:customStyle="1" w:styleId="MRNumberedHeading9">
    <w:name w:val="M&amp;R Numbered Heading 9"/>
    <w:basedOn w:val="Normal"/>
    <w:rsid w:val="00F910C0"/>
    <w:pPr>
      <w:numPr>
        <w:ilvl w:val="8"/>
        <w:numId w:val="11"/>
      </w:numPr>
      <w:spacing w:before="240" w:line="288" w:lineRule="auto"/>
      <w:outlineLvl w:val="8"/>
    </w:pPr>
    <w:rPr>
      <w:rFonts w:ascii="Arial" w:hAnsi="Arial"/>
      <w:sz w:val="20"/>
      <w:lang w:eastAsia="en-GB"/>
    </w:rPr>
  </w:style>
  <w:style w:type="character" w:styleId="Emphasis">
    <w:name w:val="Emphasis"/>
    <w:basedOn w:val="DefaultParagraphFont"/>
    <w:qFormat/>
    <w:rsid w:val="00285286"/>
    <w:rPr>
      <w:i/>
      <w:iCs/>
    </w:rPr>
  </w:style>
  <w:style w:type="character" w:styleId="UnresolvedMention">
    <w:name w:val="Unresolved Mention"/>
    <w:basedOn w:val="DefaultParagraphFont"/>
    <w:uiPriority w:val="99"/>
    <w:semiHidden/>
    <w:unhideWhenUsed/>
    <w:rsid w:val="00EF40F8"/>
    <w:rPr>
      <w:color w:val="605E5C"/>
      <w:shd w:val="clear" w:color="auto" w:fill="E1DFDD"/>
    </w:rPr>
  </w:style>
  <w:style w:type="character" w:customStyle="1" w:styleId="cf01">
    <w:name w:val="cf01"/>
    <w:basedOn w:val="DefaultParagraphFont"/>
    <w:rsid w:val="00BF664B"/>
    <w:rPr>
      <w:rFonts w:ascii="Segoe UI" w:hAnsi="Segoe UI" w:cs="Segoe UI" w:hint="default"/>
      <w:sz w:val="18"/>
      <w:szCs w:val="18"/>
    </w:rPr>
  </w:style>
  <w:style w:type="paragraph" w:customStyle="1" w:styleId="pf1">
    <w:name w:val="pf1"/>
    <w:basedOn w:val="Normal"/>
    <w:rsid w:val="00BF664B"/>
    <w:pPr>
      <w:spacing w:before="100" w:beforeAutospacing="1" w:after="100" w:afterAutospacing="1"/>
      <w:ind w:left="720"/>
    </w:pPr>
    <w:rPr>
      <w:lang w:eastAsia="en-GB"/>
    </w:rPr>
  </w:style>
  <w:style w:type="paragraph" w:customStyle="1" w:styleId="pf0">
    <w:name w:val="pf0"/>
    <w:basedOn w:val="Normal"/>
    <w:rsid w:val="00BF664B"/>
    <w:pPr>
      <w:spacing w:before="100" w:beforeAutospacing="1" w:after="100" w:afterAutospacing="1"/>
    </w:pPr>
    <w:rPr>
      <w:lang w:eastAsia="en-GB"/>
    </w:rPr>
  </w:style>
  <w:style w:type="character" w:customStyle="1" w:styleId="cf11">
    <w:name w:val="cf11"/>
    <w:basedOn w:val="DefaultParagraphFont"/>
    <w:rsid w:val="00BF664B"/>
    <w:rPr>
      <w:rFonts w:ascii="Segoe UI" w:hAnsi="Segoe UI" w:cs="Segoe UI" w:hint="default"/>
      <w:sz w:val="18"/>
      <w:szCs w:val="18"/>
      <w:vertAlign w:val="superscript"/>
    </w:rPr>
  </w:style>
  <w:style w:type="character" w:customStyle="1" w:styleId="cf21">
    <w:name w:val="cf21"/>
    <w:basedOn w:val="DefaultParagraphFont"/>
    <w:rsid w:val="00BF664B"/>
    <w:rPr>
      <w:rFonts w:ascii="Segoe UI" w:hAnsi="Segoe UI" w:cs="Segoe UI" w:hint="default"/>
      <w:sz w:val="18"/>
      <w:szCs w:val="18"/>
    </w:rPr>
  </w:style>
  <w:style w:type="paragraph" w:customStyle="1" w:styleId="pf2">
    <w:name w:val="pf2"/>
    <w:basedOn w:val="Normal"/>
    <w:rsid w:val="00BF664B"/>
    <w:pPr>
      <w:spacing w:before="100" w:beforeAutospacing="1" w:after="100" w:afterAutospacing="1"/>
    </w:pPr>
    <w:rPr>
      <w:lang w:eastAsia="en-GB"/>
    </w:rPr>
  </w:style>
  <w:style w:type="character" w:customStyle="1" w:styleId="Heading4Char">
    <w:name w:val="Heading 4 Char"/>
    <w:basedOn w:val="DefaultParagraphFont"/>
    <w:link w:val="Heading4"/>
    <w:rsid w:val="00B74616"/>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3789">
      <w:bodyDiv w:val="1"/>
      <w:marLeft w:val="0"/>
      <w:marRight w:val="0"/>
      <w:marTop w:val="0"/>
      <w:marBottom w:val="0"/>
      <w:divBdr>
        <w:top w:val="none" w:sz="0" w:space="0" w:color="auto"/>
        <w:left w:val="none" w:sz="0" w:space="0" w:color="auto"/>
        <w:bottom w:val="none" w:sz="0" w:space="0" w:color="auto"/>
        <w:right w:val="none" w:sz="0" w:space="0" w:color="auto"/>
      </w:divBdr>
    </w:div>
    <w:div w:id="239949285">
      <w:bodyDiv w:val="1"/>
      <w:marLeft w:val="0"/>
      <w:marRight w:val="0"/>
      <w:marTop w:val="0"/>
      <w:marBottom w:val="0"/>
      <w:divBdr>
        <w:top w:val="none" w:sz="0" w:space="0" w:color="auto"/>
        <w:left w:val="none" w:sz="0" w:space="0" w:color="auto"/>
        <w:bottom w:val="none" w:sz="0" w:space="0" w:color="auto"/>
        <w:right w:val="none" w:sz="0" w:space="0" w:color="auto"/>
      </w:divBdr>
    </w:div>
    <w:div w:id="322007278">
      <w:bodyDiv w:val="1"/>
      <w:marLeft w:val="0"/>
      <w:marRight w:val="0"/>
      <w:marTop w:val="0"/>
      <w:marBottom w:val="0"/>
      <w:divBdr>
        <w:top w:val="none" w:sz="0" w:space="0" w:color="auto"/>
        <w:left w:val="none" w:sz="0" w:space="0" w:color="auto"/>
        <w:bottom w:val="none" w:sz="0" w:space="0" w:color="auto"/>
        <w:right w:val="none" w:sz="0" w:space="0" w:color="auto"/>
      </w:divBdr>
    </w:div>
    <w:div w:id="641546895">
      <w:bodyDiv w:val="1"/>
      <w:marLeft w:val="0"/>
      <w:marRight w:val="0"/>
      <w:marTop w:val="0"/>
      <w:marBottom w:val="0"/>
      <w:divBdr>
        <w:top w:val="none" w:sz="0" w:space="0" w:color="auto"/>
        <w:left w:val="none" w:sz="0" w:space="0" w:color="auto"/>
        <w:bottom w:val="none" w:sz="0" w:space="0" w:color="auto"/>
        <w:right w:val="none" w:sz="0" w:space="0" w:color="auto"/>
      </w:divBdr>
    </w:div>
    <w:div w:id="777216038">
      <w:bodyDiv w:val="1"/>
      <w:marLeft w:val="0"/>
      <w:marRight w:val="0"/>
      <w:marTop w:val="0"/>
      <w:marBottom w:val="0"/>
      <w:divBdr>
        <w:top w:val="none" w:sz="0" w:space="0" w:color="auto"/>
        <w:left w:val="none" w:sz="0" w:space="0" w:color="auto"/>
        <w:bottom w:val="none" w:sz="0" w:space="0" w:color="auto"/>
        <w:right w:val="none" w:sz="0" w:space="0" w:color="auto"/>
      </w:divBdr>
    </w:div>
    <w:div w:id="1147670693">
      <w:bodyDiv w:val="1"/>
      <w:marLeft w:val="0"/>
      <w:marRight w:val="0"/>
      <w:marTop w:val="0"/>
      <w:marBottom w:val="0"/>
      <w:divBdr>
        <w:top w:val="none" w:sz="0" w:space="0" w:color="auto"/>
        <w:left w:val="none" w:sz="0" w:space="0" w:color="auto"/>
        <w:bottom w:val="none" w:sz="0" w:space="0" w:color="auto"/>
        <w:right w:val="none" w:sz="0" w:space="0" w:color="auto"/>
      </w:divBdr>
    </w:div>
    <w:div w:id="1234854475">
      <w:bodyDiv w:val="1"/>
      <w:marLeft w:val="0"/>
      <w:marRight w:val="0"/>
      <w:marTop w:val="0"/>
      <w:marBottom w:val="0"/>
      <w:divBdr>
        <w:top w:val="none" w:sz="0" w:space="0" w:color="auto"/>
        <w:left w:val="none" w:sz="0" w:space="0" w:color="auto"/>
        <w:bottom w:val="none" w:sz="0" w:space="0" w:color="auto"/>
        <w:right w:val="none" w:sz="0" w:space="0" w:color="auto"/>
      </w:divBdr>
    </w:div>
    <w:div w:id="1416786308">
      <w:bodyDiv w:val="1"/>
      <w:marLeft w:val="0"/>
      <w:marRight w:val="0"/>
      <w:marTop w:val="0"/>
      <w:marBottom w:val="0"/>
      <w:divBdr>
        <w:top w:val="none" w:sz="0" w:space="0" w:color="auto"/>
        <w:left w:val="none" w:sz="0" w:space="0" w:color="auto"/>
        <w:bottom w:val="none" w:sz="0" w:space="0" w:color="auto"/>
        <w:right w:val="none" w:sz="0" w:space="0" w:color="auto"/>
      </w:divBdr>
    </w:div>
    <w:div w:id="1481459556">
      <w:bodyDiv w:val="1"/>
      <w:marLeft w:val="0"/>
      <w:marRight w:val="0"/>
      <w:marTop w:val="0"/>
      <w:marBottom w:val="0"/>
      <w:divBdr>
        <w:top w:val="none" w:sz="0" w:space="0" w:color="auto"/>
        <w:left w:val="none" w:sz="0" w:space="0" w:color="auto"/>
        <w:bottom w:val="none" w:sz="0" w:space="0" w:color="auto"/>
        <w:right w:val="none" w:sz="0" w:space="0" w:color="auto"/>
      </w:divBdr>
    </w:div>
    <w:div w:id="1630823174">
      <w:bodyDiv w:val="1"/>
      <w:marLeft w:val="0"/>
      <w:marRight w:val="0"/>
      <w:marTop w:val="0"/>
      <w:marBottom w:val="0"/>
      <w:divBdr>
        <w:top w:val="none" w:sz="0" w:space="0" w:color="auto"/>
        <w:left w:val="none" w:sz="0" w:space="0" w:color="auto"/>
        <w:bottom w:val="none" w:sz="0" w:space="0" w:color="auto"/>
        <w:right w:val="none" w:sz="0" w:space="0" w:color="auto"/>
      </w:divBdr>
    </w:div>
    <w:div w:id="1736119785">
      <w:bodyDiv w:val="1"/>
      <w:marLeft w:val="0"/>
      <w:marRight w:val="0"/>
      <w:marTop w:val="0"/>
      <w:marBottom w:val="0"/>
      <w:divBdr>
        <w:top w:val="none" w:sz="0" w:space="0" w:color="auto"/>
        <w:left w:val="none" w:sz="0" w:space="0" w:color="auto"/>
        <w:bottom w:val="none" w:sz="0" w:space="0" w:color="auto"/>
        <w:right w:val="none" w:sz="0" w:space="0" w:color="auto"/>
      </w:divBdr>
    </w:div>
    <w:div w:id="1781072833">
      <w:bodyDiv w:val="1"/>
      <w:marLeft w:val="0"/>
      <w:marRight w:val="0"/>
      <w:marTop w:val="0"/>
      <w:marBottom w:val="0"/>
      <w:divBdr>
        <w:top w:val="none" w:sz="0" w:space="0" w:color="auto"/>
        <w:left w:val="none" w:sz="0" w:space="0" w:color="auto"/>
        <w:bottom w:val="none" w:sz="0" w:space="0" w:color="auto"/>
        <w:right w:val="none" w:sz="0" w:space="0" w:color="auto"/>
      </w:divBdr>
    </w:div>
    <w:div w:id="1831751424">
      <w:bodyDiv w:val="1"/>
      <w:marLeft w:val="0"/>
      <w:marRight w:val="0"/>
      <w:marTop w:val="0"/>
      <w:marBottom w:val="0"/>
      <w:divBdr>
        <w:top w:val="none" w:sz="0" w:space="0" w:color="auto"/>
        <w:left w:val="none" w:sz="0" w:space="0" w:color="auto"/>
        <w:bottom w:val="none" w:sz="0" w:space="0" w:color="auto"/>
        <w:right w:val="none" w:sz="0" w:space="0" w:color="auto"/>
      </w:divBdr>
    </w:div>
    <w:div w:id="2003502480">
      <w:bodyDiv w:val="1"/>
      <w:marLeft w:val="0"/>
      <w:marRight w:val="0"/>
      <w:marTop w:val="0"/>
      <w:marBottom w:val="0"/>
      <w:divBdr>
        <w:top w:val="none" w:sz="0" w:space="0" w:color="auto"/>
        <w:left w:val="none" w:sz="0" w:space="0" w:color="auto"/>
        <w:bottom w:val="none" w:sz="0" w:space="0" w:color="auto"/>
        <w:right w:val="none" w:sz="0" w:space="0" w:color="auto"/>
      </w:divBdr>
    </w:div>
    <w:div w:id="2127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plementingthrive.org/" TargetMode="External"/><Relationship Id="rId13" Type="http://schemas.openxmlformats.org/officeDocument/2006/relationships/hyperlink" Target="https://www.bacp.co.uk/about-therapy/types-of-therapy/integrative-counsell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careers.nhs.uk/explore-roles/psychological-therapies/roles/psychological-wellbeing-practition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ers.nhs.uk/explore-roles/psychological-therapies/roles-psychological-therapies/childrens-wellbeing-practition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jpg@01D3E856.A434789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igital.nhs.uk/Mental-Health-Services-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F439-E776-48E9-8CF3-B38F052B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3248</Words>
  <Characters>18555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PROVIDER TO PROVIDER</vt:lpstr>
    </vt:vector>
  </TitlesOfParts>
  <Company>Humber NHS Foundation Trust</Company>
  <LinksUpToDate>false</LinksUpToDate>
  <CharactersWithSpaces>21760</CharactersWithSpaces>
  <SharedDoc>false</SharedDoc>
  <HLinks>
    <vt:vector size="30" baseType="variant">
      <vt:variant>
        <vt:i4>7995498</vt:i4>
      </vt:variant>
      <vt:variant>
        <vt:i4>12</vt:i4>
      </vt:variant>
      <vt:variant>
        <vt:i4>0</vt:i4>
      </vt:variant>
      <vt:variant>
        <vt:i4>5</vt:i4>
      </vt:variant>
      <vt:variant>
        <vt:lpwstr>https://digital.nhs.uk/Mental-Health-Services-Data-Set</vt:lpwstr>
      </vt:variant>
      <vt:variant>
        <vt:lpwstr/>
      </vt:variant>
      <vt:variant>
        <vt:i4>6488171</vt:i4>
      </vt:variant>
      <vt:variant>
        <vt:i4>9</vt:i4>
      </vt:variant>
      <vt:variant>
        <vt:i4>0</vt:i4>
      </vt:variant>
      <vt:variant>
        <vt:i4>5</vt:i4>
      </vt:variant>
      <vt:variant>
        <vt:lpwstr>https://www.bacp.co.uk/about-therapy/types-of-therapy/integrative-counselling/</vt:lpwstr>
      </vt:variant>
      <vt:variant>
        <vt:lpwstr/>
      </vt:variant>
      <vt:variant>
        <vt:i4>4522054</vt:i4>
      </vt:variant>
      <vt:variant>
        <vt:i4>6</vt:i4>
      </vt:variant>
      <vt:variant>
        <vt:i4>0</vt:i4>
      </vt:variant>
      <vt:variant>
        <vt:i4>5</vt:i4>
      </vt:variant>
      <vt:variant>
        <vt:lpwstr>https://www.healthcareers.nhs.uk/explore-roles/psychological-therapies/roles/psychological-wellbeing-practitioner</vt:lpwstr>
      </vt:variant>
      <vt:variant>
        <vt:lpwstr/>
      </vt:variant>
      <vt:variant>
        <vt:i4>2818153</vt:i4>
      </vt:variant>
      <vt:variant>
        <vt:i4>0</vt:i4>
      </vt:variant>
      <vt:variant>
        <vt:i4>0</vt:i4>
      </vt:variant>
      <vt:variant>
        <vt:i4>5</vt:i4>
      </vt:variant>
      <vt:variant>
        <vt:lpwstr>http://implementingthrive.org/</vt:lpwstr>
      </vt:variant>
      <vt:variant>
        <vt:lpwstr/>
      </vt:variant>
      <vt:variant>
        <vt:i4>7798804</vt:i4>
      </vt:variant>
      <vt:variant>
        <vt:i4>6806</vt:i4>
      </vt:variant>
      <vt:variant>
        <vt:i4>1025</vt:i4>
      </vt:variant>
      <vt:variant>
        <vt:i4>1</vt:i4>
      </vt:variant>
      <vt:variant>
        <vt:lpwstr>cid:image001.jpg@01D3E856.A4347890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TO PROVIDER</dc:title>
  <dc:subject/>
  <dc:creator>Neil</dc:creator>
  <cp:keywords/>
  <cp:lastModifiedBy>TURNER, Mark (HUMBER TEACHING NHS FOUNDATION TRUST)</cp:lastModifiedBy>
  <cp:revision>2</cp:revision>
  <cp:lastPrinted>2022-01-18T12:50:00Z</cp:lastPrinted>
  <dcterms:created xsi:type="dcterms:W3CDTF">2024-10-16T10:07:00Z</dcterms:created>
  <dcterms:modified xsi:type="dcterms:W3CDTF">2024-10-16T10:07:00Z</dcterms:modified>
</cp:coreProperties>
</file>