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76F4" w14:textId="77777777" w:rsidR="003412A5" w:rsidRPr="001D5FCB" w:rsidRDefault="00A37F71" w:rsidP="003412A5">
      <w:pPr>
        <w:pStyle w:val="Heading3"/>
        <w:rPr>
          <w:color w:val="000080"/>
          <w:sz w:val="28"/>
          <w:szCs w:val="28"/>
        </w:rPr>
      </w:pPr>
      <w:r>
        <w:rPr>
          <w:color w:val="000080"/>
          <w:sz w:val="28"/>
          <w:szCs w:val="28"/>
        </w:rPr>
        <w:t>Annex 3</w:t>
      </w:r>
      <w:r w:rsidR="003412A5">
        <w:rPr>
          <w:color w:val="000080"/>
          <w:sz w:val="28"/>
          <w:szCs w:val="28"/>
        </w:rPr>
        <w:t xml:space="preserve"> – Declaration o</w:t>
      </w:r>
      <w:r w:rsidR="003412A5" w:rsidRPr="001D5FCB">
        <w:rPr>
          <w:color w:val="000080"/>
          <w:sz w:val="28"/>
          <w:szCs w:val="28"/>
        </w:rPr>
        <w:t>f Non-Collusion</w:t>
      </w:r>
    </w:p>
    <w:p w14:paraId="3C153F6A" w14:textId="77777777" w:rsidR="003412A5" w:rsidRPr="00D42F77" w:rsidRDefault="003412A5" w:rsidP="003412A5">
      <w:pPr>
        <w:pStyle w:val="BodyTextIndent"/>
        <w:tabs>
          <w:tab w:val="left" w:leader="dot" w:pos="9360"/>
        </w:tabs>
        <w:ind w:left="0"/>
        <w:rPr>
          <w:rFonts w:ascii="Arial" w:hAnsi="Arial" w:cs="Arial"/>
          <w:color w:val="000000"/>
          <w:sz w:val="23"/>
          <w:szCs w:val="23"/>
          <w:highlight w:val="yellow"/>
        </w:rPr>
      </w:pPr>
    </w:p>
    <w:p w14:paraId="162E9802" w14:textId="77777777" w:rsidR="003412A5" w:rsidRPr="00561805" w:rsidRDefault="003412A5" w:rsidP="003412A5">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 xml:space="preserve">To: </w:t>
      </w:r>
      <w:r w:rsidRPr="00561805">
        <w:rPr>
          <w:rFonts w:ascii="Arial" w:hAnsi="Arial" w:cs="Arial"/>
          <w:b/>
          <w:color w:val="000000"/>
          <w:sz w:val="23"/>
          <w:szCs w:val="23"/>
        </w:rPr>
        <w:t>Lake District National Park Authority</w:t>
      </w:r>
    </w:p>
    <w:p w14:paraId="148A37AE" w14:textId="77777777" w:rsidR="003412A5" w:rsidRPr="00561805" w:rsidRDefault="003412A5" w:rsidP="003412A5">
      <w:pPr>
        <w:pStyle w:val="BodyTextIndent"/>
        <w:tabs>
          <w:tab w:val="left" w:leader="dot" w:pos="9360"/>
        </w:tabs>
        <w:ind w:left="0"/>
        <w:rPr>
          <w:rFonts w:ascii="Arial" w:hAnsi="Arial" w:cs="Arial"/>
          <w:color w:val="000000"/>
          <w:sz w:val="23"/>
          <w:szCs w:val="23"/>
        </w:rPr>
      </w:pPr>
    </w:p>
    <w:p w14:paraId="1586D578" w14:textId="77777777" w:rsidR="003412A5" w:rsidRPr="00561805" w:rsidRDefault="003412A5" w:rsidP="003412A5">
      <w:pPr>
        <w:pStyle w:val="BodyTextIndent"/>
        <w:spacing w:after="0"/>
        <w:ind w:left="0"/>
        <w:jc w:val="both"/>
        <w:rPr>
          <w:rFonts w:ascii="Arial" w:hAnsi="Arial" w:cs="Arial"/>
          <w:color w:val="000000"/>
          <w:sz w:val="23"/>
          <w:szCs w:val="23"/>
        </w:rPr>
      </w:pPr>
      <w:r w:rsidRPr="00561805">
        <w:rPr>
          <w:rFonts w:ascii="Arial" w:hAnsi="Arial" w:cs="Arial"/>
          <w:color w:val="000000"/>
          <w:sz w:val="23"/>
          <w:szCs w:val="23"/>
        </w:rPr>
        <w:t>The essence of selective tendering is that the Authority shall receive bona fide competitive tenders from all firms tendering. In recognition of this principle, I/We certify that this is a bona fide tender, intended to be competitive and that I/We have not and will not (either personally or by anyone on my/our behalf):-</w:t>
      </w:r>
    </w:p>
    <w:p w14:paraId="70B82C77" w14:textId="77777777" w:rsidR="003412A5" w:rsidRPr="00561805" w:rsidRDefault="003412A5" w:rsidP="003412A5">
      <w:pPr>
        <w:pStyle w:val="BodyTextIndent"/>
        <w:spacing w:after="0"/>
        <w:jc w:val="both"/>
        <w:rPr>
          <w:rFonts w:ascii="Arial" w:hAnsi="Arial" w:cs="Arial"/>
          <w:color w:val="000000"/>
          <w:sz w:val="23"/>
          <w:szCs w:val="23"/>
        </w:rPr>
      </w:pPr>
    </w:p>
    <w:p w14:paraId="648EC332" w14:textId="77777777"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Fix or adjust the amount of the tender (or the rate and prices quoted) by agreement with any other person.</w:t>
      </w:r>
    </w:p>
    <w:p w14:paraId="53E339A4" w14:textId="77777777" w:rsidR="003412A5" w:rsidRPr="00561805" w:rsidRDefault="003412A5" w:rsidP="003412A5">
      <w:pPr>
        <w:pStyle w:val="BodyTextIndent"/>
        <w:ind w:left="0"/>
        <w:rPr>
          <w:rFonts w:ascii="Arial" w:hAnsi="Arial" w:cs="Arial"/>
          <w:color w:val="000000"/>
          <w:sz w:val="23"/>
          <w:szCs w:val="23"/>
        </w:rPr>
      </w:pPr>
    </w:p>
    <w:p w14:paraId="4F2738AC" w14:textId="77777777"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Communicate to anyone, other than the person calling for this tenders, the amount or approximate amount or terms of the proposed tender (except other than in confidence, where essential to obtain professional advice or insurance premium quotations required for the preparation of the tender).</w:t>
      </w:r>
    </w:p>
    <w:p w14:paraId="2EB5EE22" w14:textId="77777777" w:rsidR="003412A5" w:rsidRPr="00561805" w:rsidRDefault="003412A5" w:rsidP="003412A5">
      <w:pPr>
        <w:pStyle w:val="BodyTextIndent"/>
        <w:spacing w:after="0"/>
        <w:ind w:left="720"/>
        <w:jc w:val="both"/>
        <w:rPr>
          <w:rFonts w:ascii="Arial" w:hAnsi="Arial" w:cs="Arial"/>
          <w:color w:val="000000"/>
          <w:sz w:val="23"/>
          <w:szCs w:val="23"/>
        </w:rPr>
      </w:pPr>
    </w:p>
    <w:p w14:paraId="147D6B6A" w14:textId="77777777"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Enter into any agreement or arrangement with any other person that he shall refrain from tendering or as to the amount or terms of any tenders to be submitted.</w:t>
      </w:r>
    </w:p>
    <w:p w14:paraId="2A8E8BEA" w14:textId="77777777" w:rsidR="003412A5" w:rsidRPr="00561805" w:rsidRDefault="003412A5" w:rsidP="003412A5">
      <w:pPr>
        <w:pStyle w:val="BodyTextIndent"/>
        <w:spacing w:after="0"/>
        <w:ind w:left="0"/>
        <w:jc w:val="both"/>
        <w:rPr>
          <w:rFonts w:ascii="Arial" w:hAnsi="Arial" w:cs="Arial"/>
          <w:color w:val="000000"/>
          <w:sz w:val="23"/>
          <w:szCs w:val="23"/>
        </w:rPr>
      </w:pPr>
    </w:p>
    <w:p w14:paraId="399A51A5" w14:textId="77777777"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Canvass or solicit any member, officer or other employee of the Authority in connection with the award of this or any other Authority contract or tender.</w:t>
      </w:r>
    </w:p>
    <w:p w14:paraId="703B0546" w14:textId="77777777" w:rsidR="003412A5" w:rsidRPr="00561805" w:rsidRDefault="003412A5" w:rsidP="003412A5">
      <w:pPr>
        <w:pStyle w:val="BodyTextIndent"/>
        <w:ind w:left="0"/>
        <w:rPr>
          <w:rFonts w:ascii="Arial" w:hAnsi="Arial" w:cs="Arial"/>
          <w:color w:val="000000"/>
          <w:sz w:val="23"/>
          <w:szCs w:val="23"/>
        </w:rPr>
      </w:pPr>
    </w:p>
    <w:p w14:paraId="23464292" w14:textId="77777777"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 xml:space="preserve">Offer, give or agree to give any inducement or reward in respect of this or any other Authority contract or tender.   </w:t>
      </w:r>
    </w:p>
    <w:p w14:paraId="5974A37E" w14:textId="77777777" w:rsidR="003412A5" w:rsidRPr="00561805" w:rsidRDefault="003412A5" w:rsidP="003412A5">
      <w:pPr>
        <w:pStyle w:val="BodyTextIndent"/>
        <w:ind w:left="0"/>
        <w:rPr>
          <w:rFonts w:ascii="Arial" w:hAnsi="Arial" w:cs="Arial"/>
          <w:color w:val="000000"/>
          <w:sz w:val="23"/>
          <w:szCs w:val="23"/>
        </w:rPr>
      </w:pPr>
    </w:p>
    <w:p w14:paraId="6AB10B69" w14:textId="77777777" w:rsidR="003412A5" w:rsidRPr="00561805" w:rsidRDefault="003412A5" w:rsidP="003412A5">
      <w:pPr>
        <w:pStyle w:val="BodyTextIndent"/>
        <w:ind w:left="0"/>
        <w:rPr>
          <w:rFonts w:ascii="Arial" w:hAnsi="Arial" w:cs="Arial"/>
          <w:color w:val="000000"/>
          <w:sz w:val="23"/>
          <w:szCs w:val="23"/>
        </w:rPr>
      </w:pPr>
    </w:p>
    <w:p w14:paraId="250FB7E7" w14:textId="77777777" w:rsidR="003412A5" w:rsidRPr="00561805" w:rsidRDefault="003412A5" w:rsidP="003412A5">
      <w:pPr>
        <w:pStyle w:val="BodyTextIndent"/>
        <w:rPr>
          <w:rFonts w:ascii="Arial" w:hAnsi="Arial" w:cs="Arial"/>
          <w:color w:val="000000"/>
          <w:sz w:val="23"/>
          <w:szCs w:val="23"/>
        </w:rPr>
      </w:pPr>
    </w:p>
    <w:p w14:paraId="670EDCF3" w14:textId="77777777" w:rsidR="003412A5" w:rsidRPr="00561805" w:rsidRDefault="003412A5" w:rsidP="003412A5">
      <w:pPr>
        <w:pStyle w:val="BodyTextIndent"/>
        <w:rPr>
          <w:rFonts w:ascii="Arial" w:hAnsi="Arial" w:cs="Arial"/>
          <w:color w:val="000000"/>
          <w:sz w:val="23"/>
          <w:szCs w:val="23"/>
        </w:rPr>
      </w:pPr>
    </w:p>
    <w:p w14:paraId="403F53C8" w14:textId="77777777" w:rsidR="003412A5" w:rsidRPr="00561805" w:rsidRDefault="003412A5" w:rsidP="003412A5">
      <w:pPr>
        <w:pStyle w:val="BodyTextIndent"/>
        <w:ind w:left="90"/>
        <w:rPr>
          <w:rFonts w:ascii="Arial" w:hAnsi="Arial" w:cs="Arial"/>
          <w:color w:val="000000"/>
          <w:sz w:val="23"/>
          <w:szCs w:val="23"/>
        </w:rPr>
      </w:pPr>
    </w:p>
    <w:tbl>
      <w:tblPr>
        <w:tblW w:w="0" w:type="auto"/>
        <w:tblLayout w:type="fixed"/>
        <w:tblLook w:val="0000" w:firstRow="0" w:lastRow="0" w:firstColumn="0" w:lastColumn="0" w:noHBand="0" w:noVBand="0"/>
      </w:tblPr>
      <w:tblGrid>
        <w:gridCol w:w="2628"/>
        <w:gridCol w:w="6948"/>
      </w:tblGrid>
      <w:tr w:rsidR="003412A5" w:rsidRPr="00561805" w14:paraId="2FB9F03F" w14:textId="77777777" w:rsidTr="00EA6EBE">
        <w:trPr>
          <w:cantSplit/>
          <w:trHeight w:val="273"/>
        </w:trPr>
        <w:tc>
          <w:tcPr>
            <w:tcW w:w="2628" w:type="dxa"/>
          </w:tcPr>
          <w:p w14:paraId="587E0303" w14:textId="77777777" w:rsidR="003412A5" w:rsidRPr="00561805" w:rsidRDefault="003412A5" w:rsidP="00EA6EBE">
            <w:pPr>
              <w:pStyle w:val="BodyTextIndent"/>
              <w:ind w:left="0"/>
              <w:rPr>
                <w:rFonts w:ascii="Arial" w:hAnsi="Arial" w:cs="Arial"/>
                <w:color w:val="000000"/>
                <w:sz w:val="23"/>
                <w:szCs w:val="23"/>
              </w:rPr>
            </w:pPr>
            <w:r w:rsidRPr="00561805">
              <w:rPr>
                <w:rFonts w:ascii="Arial" w:hAnsi="Arial" w:cs="Arial"/>
                <w:b/>
                <w:color w:val="000000"/>
                <w:sz w:val="23"/>
                <w:szCs w:val="23"/>
              </w:rPr>
              <w:t>Signed</w:t>
            </w:r>
            <w:r w:rsidRPr="00561805">
              <w:rPr>
                <w:rFonts w:ascii="Arial" w:hAnsi="Arial" w:cs="Arial"/>
                <w:color w:val="000000"/>
                <w:sz w:val="23"/>
                <w:szCs w:val="23"/>
              </w:rPr>
              <w:t xml:space="preserve"> (as in Tenders) duly authorised to sign </w:t>
            </w:r>
          </w:p>
          <w:p w14:paraId="75465E62" w14:textId="77777777" w:rsidR="003412A5" w:rsidRPr="00561805" w:rsidRDefault="003412A5" w:rsidP="00EA6EBE">
            <w:pPr>
              <w:pStyle w:val="BodyTextIndent"/>
              <w:ind w:left="0"/>
              <w:rPr>
                <w:rFonts w:ascii="Arial" w:hAnsi="Arial" w:cs="Arial"/>
                <w:color w:val="000000"/>
                <w:sz w:val="23"/>
                <w:szCs w:val="23"/>
              </w:rPr>
            </w:pPr>
          </w:p>
        </w:tc>
        <w:tc>
          <w:tcPr>
            <w:tcW w:w="6948" w:type="dxa"/>
          </w:tcPr>
          <w:p w14:paraId="279FBCB4" w14:textId="77777777" w:rsidR="003412A5" w:rsidRPr="00561805" w:rsidRDefault="003412A5" w:rsidP="00EA6EBE">
            <w:pPr>
              <w:pStyle w:val="BodyTextIndent"/>
              <w:tabs>
                <w:tab w:val="left" w:leader="dot" w:pos="9360"/>
              </w:tabs>
              <w:ind w:left="0"/>
              <w:rPr>
                <w:rFonts w:ascii="Arial" w:hAnsi="Arial" w:cs="Arial"/>
                <w:color w:val="000000"/>
                <w:sz w:val="23"/>
                <w:szCs w:val="23"/>
              </w:rPr>
            </w:pPr>
          </w:p>
          <w:p w14:paraId="36171CD5" w14:textId="77777777" w:rsidR="003412A5" w:rsidRPr="00561805" w:rsidRDefault="003412A5" w:rsidP="00EA6EBE">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w:t>
            </w:r>
          </w:p>
        </w:tc>
      </w:tr>
      <w:tr w:rsidR="003412A5" w:rsidRPr="00561805" w14:paraId="1404D59F" w14:textId="77777777" w:rsidTr="00EA6EBE">
        <w:trPr>
          <w:cantSplit/>
          <w:trHeight w:val="272"/>
        </w:trPr>
        <w:tc>
          <w:tcPr>
            <w:tcW w:w="2628" w:type="dxa"/>
          </w:tcPr>
          <w:p w14:paraId="0B4264B3" w14:textId="77777777" w:rsidR="003412A5" w:rsidRPr="00561805" w:rsidRDefault="003412A5" w:rsidP="00EA6EBE">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 xml:space="preserve">For and behalf of </w:t>
            </w:r>
          </w:p>
          <w:p w14:paraId="0D1DE944" w14:textId="77777777" w:rsidR="003412A5" w:rsidRPr="00561805" w:rsidRDefault="003412A5" w:rsidP="00EA6EBE">
            <w:pPr>
              <w:pStyle w:val="BodyTextIndent"/>
              <w:tabs>
                <w:tab w:val="left" w:leader="dot" w:pos="9360"/>
              </w:tabs>
              <w:ind w:left="0"/>
              <w:rPr>
                <w:rFonts w:ascii="Arial" w:hAnsi="Arial" w:cs="Arial"/>
                <w:color w:val="000000"/>
                <w:sz w:val="23"/>
                <w:szCs w:val="23"/>
              </w:rPr>
            </w:pPr>
          </w:p>
        </w:tc>
        <w:tc>
          <w:tcPr>
            <w:tcW w:w="6948" w:type="dxa"/>
          </w:tcPr>
          <w:p w14:paraId="4F8A9F0F" w14:textId="77777777" w:rsidR="003412A5" w:rsidRPr="00561805" w:rsidRDefault="003412A5" w:rsidP="00EA6EBE">
            <w:pPr>
              <w:pStyle w:val="BodyTextIndent"/>
              <w:ind w:left="0"/>
              <w:rPr>
                <w:rFonts w:ascii="Arial" w:hAnsi="Arial" w:cs="Arial"/>
                <w:color w:val="000000"/>
                <w:sz w:val="23"/>
                <w:szCs w:val="23"/>
              </w:rPr>
            </w:pPr>
            <w:r w:rsidRPr="00561805">
              <w:rPr>
                <w:rFonts w:ascii="Arial" w:hAnsi="Arial" w:cs="Arial"/>
                <w:color w:val="000000"/>
                <w:sz w:val="23"/>
                <w:szCs w:val="23"/>
              </w:rPr>
              <w:t>………………………………………….……………………………..</w:t>
            </w:r>
          </w:p>
        </w:tc>
      </w:tr>
      <w:tr w:rsidR="003412A5" w:rsidRPr="00D42F77" w14:paraId="69D576FF" w14:textId="77777777" w:rsidTr="00EA6EBE">
        <w:trPr>
          <w:cantSplit/>
          <w:trHeight w:val="272"/>
        </w:trPr>
        <w:tc>
          <w:tcPr>
            <w:tcW w:w="2628" w:type="dxa"/>
          </w:tcPr>
          <w:p w14:paraId="18840011" w14:textId="77777777" w:rsidR="003412A5" w:rsidRPr="00561805" w:rsidRDefault="003412A5" w:rsidP="00EA6EBE">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Date</w:t>
            </w:r>
          </w:p>
        </w:tc>
        <w:tc>
          <w:tcPr>
            <w:tcW w:w="6948" w:type="dxa"/>
          </w:tcPr>
          <w:p w14:paraId="1B0354B5" w14:textId="77777777" w:rsidR="003412A5" w:rsidRPr="00561805" w:rsidRDefault="003412A5" w:rsidP="00EA6EBE">
            <w:pPr>
              <w:pStyle w:val="BodyTextIndent"/>
              <w:ind w:left="0"/>
              <w:rPr>
                <w:rFonts w:ascii="Arial" w:hAnsi="Arial" w:cs="Arial"/>
                <w:color w:val="000000"/>
                <w:sz w:val="23"/>
                <w:szCs w:val="23"/>
              </w:rPr>
            </w:pPr>
            <w:r w:rsidRPr="00561805">
              <w:rPr>
                <w:rFonts w:ascii="Arial" w:hAnsi="Arial" w:cs="Arial"/>
                <w:color w:val="000000"/>
                <w:sz w:val="23"/>
                <w:szCs w:val="23"/>
              </w:rPr>
              <w:t>………………………………………….……………………………..</w:t>
            </w:r>
          </w:p>
        </w:tc>
      </w:tr>
    </w:tbl>
    <w:p w14:paraId="3D430D46" w14:textId="77777777" w:rsidR="008027D8" w:rsidRPr="00687206" w:rsidRDefault="008027D8" w:rsidP="00687206">
      <w:pPr>
        <w:rPr>
          <w:rFonts w:ascii="Arial" w:hAnsi="Arial" w:cs="Arial"/>
          <w:b/>
          <w:bCs/>
          <w:color w:val="000080"/>
          <w:sz w:val="28"/>
          <w:szCs w:val="28"/>
        </w:rPr>
      </w:pPr>
    </w:p>
    <w:sectPr w:rsidR="008027D8" w:rsidRPr="006872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BE80" w14:textId="77777777" w:rsidR="00FD5DE8" w:rsidRDefault="00FD5DE8" w:rsidP="00FD5DE8">
      <w:r>
        <w:separator/>
      </w:r>
    </w:p>
  </w:endnote>
  <w:endnote w:type="continuationSeparator" w:id="0">
    <w:p w14:paraId="513002CF" w14:textId="77777777" w:rsidR="00FD5DE8" w:rsidRDefault="00FD5DE8" w:rsidP="00FD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7DFE" w14:textId="77777777" w:rsidR="00835EC3" w:rsidRDefault="00835EC3">
    <w:pPr>
      <w:pStyle w:val="Footer"/>
    </w:pPr>
    <w:r>
      <w:rPr>
        <w:noProof/>
        <w:lang w:eastAsia="en-GB"/>
      </w:rPr>
      <w:drawing>
        <wp:inline distT="0" distB="0" distL="0" distR="0" wp14:anchorId="6A0F0634" wp14:editId="5D6DE622">
          <wp:extent cx="2690226"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888" cy="604295"/>
                  </a:xfrm>
                  <a:prstGeom prst="rect">
                    <a:avLst/>
                  </a:prstGeom>
                  <a:noFill/>
                </pic:spPr>
              </pic:pic>
            </a:graphicData>
          </a:graphic>
        </wp:inline>
      </w:drawing>
    </w:r>
    <w:r w:rsidR="00064E73">
      <w:rPr>
        <w:noProof/>
        <w:lang w:eastAsia="en-GB"/>
      </w:rPr>
      <w:t xml:space="preserve">                  </w:t>
    </w:r>
    <w:r w:rsidR="00064E73">
      <w:rPr>
        <w:noProof/>
        <w:lang w:eastAsia="en-GB"/>
      </w:rPr>
      <w:drawing>
        <wp:inline distT="0" distB="0" distL="0" distR="0" wp14:anchorId="5C22A01C" wp14:editId="37653261">
          <wp:extent cx="1944444" cy="641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8791" cy="646082"/>
                  </a:xfrm>
                  <a:prstGeom prst="rect">
                    <a:avLst/>
                  </a:prstGeom>
                  <a:noFill/>
                </pic:spPr>
              </pic:pic>
            </a:graphicData>
          </a:graphic>
        </wp:inline>
      </w:drawing>
    </w:r>
  </w:p>
  <w:p w14:paraId="00826493" w14:textId="77777777" w:rsidR="00835EC3" w:rsidRDefault="00064E73">
    <w:pPr>
      <w:pStyle w:val="Footer"/>
    </w:pPr>
    <w:r>
      <w:t xml:space="preserve">  </w:t>
    </w:r>
  </w:p>
  <w:p w14:paraId="25591313" w14:textId="77777777" w:rsidR="00835EC3" w:rsidRPr="00064E73" w:rsidRDefault="00835EC3">
    <w:pPr>
      <w:pStyle w:val="Footer"/>
      <w:rPr>
        <w:rFonts w:ascii="Arial" w:hAnsi="Arial" w:cs="Arial"/>
        <w:sz w:val="20"/>
        <w:szCs w:val="20"/>
      </w:rPr>
    </w:pPr>
    <w:r w:rsidRPr="00064E73">
      <w:rPr>
        <w:rFonts w:ascii="Arial" w:eastAsia="Calibri" w:hAnsi="Arial" w:cs="Arial"/>
        <w:color w:val="1F497D"/>
        <w:sz w:val="20"/>
        <w:szCs w:val="20"/>
        <w:lang w:val="en-US"/>
      </w:rPr>
      <w:t xml:space="preserve">Supported by the 2014 to 2020 European Structural and Investment Funds Growth </w:t>
    </w:r>
    <w:proofErr w:type="spellStart"/>
    <w:r w:rsidRPr="00064E73">
      <w:rPr>
        <w:rFonts w:ascii="Arial" w:eastAsia="Calibri" w:hAnsi="Arial" w:cs="Arial"/>
        <w:color w:val="1F497D"/>
        <w:sz w:val="20"/>
        <w:szCs w:val="20"/>
        <w:lang w:val="en-US"/>
      </w:rPr>
      <w:t>Programme</w:t>
    </w:r>
    <w:proofErr w:type="spellEnd"/>
  </w:p>
  <w:p w14:paraId="653D982B" w14:textId="77777777" w:rsidR="00FD5DE8" w:rsidRPr="00064E73" w:rsidRDefault="00FD5DE8">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FAD7" w14:textId="77777777" w:rsidR="00FD5DE8" w:rsidRDefault="00FD5DE8" w:rsidP="00FD5DE8">
      <w:r>
        <w:separator/>
      </w:r>
    </w:p>
  </w:footnote>
  <w:footnote w:type="continuationSeparator" w:id="0">
    <w:p w14:paraId="64DDF751" w14:textId="77777777" w:rsidR="00FD5DE8" w:rsidRDefault="00FD5DE8" w:rsidP="00FD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7DA4" w14:textId="0F8A302A" w:rsidR="00FD5DE8" w:rsidRPr="00FD5DE8" w:rsidRDefault="00881500" w:rsidP="00A41C94">
    <w:pPr>
      <w:pStyle w:val="Title"/>
      <w:jc w:val="left"/>
      <w:rPr>
        <w:rFonts w:cs="Arial"/>
        <w:b w:val="0"/>
        <w:bCs w:val="0"/>
        <w:sz w:val="28"/>
        <w:szCs w:val="28"/>
      </w:rPr>
    </w:pPr>
    <w:r>
      <w:rPr>
        <w:rFonts w:cs="Arial"/>
        <w:sz w:val="28"/>
        <w:szCs w:val="28"/>
      </w:rPr>
      <w:t xml:space="preserve">Southern Windermere Trail (Section </w:t>
    </w:r>
    <w:r w:rsidR="0069511F">
      <w:rPr>
        <w:rFonts w:cs="Arial"/>
        <w:sz w:val="28"/>
        <w:szCs w:val="28"/>
      </w:rPr>
      <w:t>3</w:t>
    </w:r>
    <w:r>
      <w:rPr>
        <w:rFonts w:cs="Arial"/>
        <w:sz w:val="28"/>
        <w:szCs w:val="28"/>
      </w:rPr>
      <w:t xml:space="preserve">) </w:t>
    </w:r>
    <w:r w:rsidR="0069511F">
      <w:rPr>
        <w:rFonts w:cs="Arial"/>
        <w:sz w:val="28"/>
        <w:szCs w:val="28"/>
      </w:rPr>
      <w:t>Lakeside Hotel to The Knoll</w:t>
    </w:r>
    <w:r w:rsidR="003D61FC">
      <w:rPr>
        <w:rFonts w:cs="Arial"/>
        <w:sz w:val="28"/>
        <w:szCs w:val="28"/>
      </w:rPr>
      <w:t>, Lakeside</w:t>
    </w:r>
  </w:p>
  <w:p w14:paraId="4354CE66" w14:textId="77777777" w:rsidR="00FD5DE8" w:rsidRPr="00FD5DE8" w:rsidRDefault="00FD5DE8" w:rsidP="00FD5DE8">
    <w:pPr>
      <w:pStyle w:val="Header"/>
      <w:rPr>
        <w:rFonts w:ascii="Arial" w:hAnsi="Arial" w:cs="Arial"/>
        <w:sz w:val="28"/>
        <w:u w:val="single"/>
      </w:rPr>
    </w:pPr>
    <w:r w:rsidRPr="00FD5DE8">
      <w:rPr>
        <w:rFonts w:ascii="Arial" w:hAnsi="Arial" w:cs="Arial"/>
        <w:sz w:val="28"/>
        <w:u w:val="single"/>
      </w:rPr>
      <w:tab/>
    </w:r>
    <w:r w:rsidRPr="00FD5DE8">
      <w:rPr>
        <w:rFonts w:ascii="Arial" w:hAnsi="Arial" w:cs="Arial"/>
        <w:sz w:val="28"/>
        <w:u w:val="single"/>
      </w:rPr>
      <w:tab/>
    </w:r>
  </w:p>
  <w:p w14:paraId="277F0662" w14:textId="77777777" w:rsidR="00FD5DE8" w:rsidRDefault="00FD5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93FD6"/>
    <w:multiLevelType w:val="singleLevel"/>
    <w:tmpl w:val="7D605A5A"/>
    <w:lvl w:ilvl="0">
      <w:start w:val="1"/>
      <w:numFmt w:val="decimal"/>
      <w:lvlText w:val="%1)"/>
      <w:lvlJc w:val="left"/>
      <w:pPr>
        <w:tabs>
          <w:tab w:val="num" w:pos="720"/>
        </w:tabs>
        <w:ind w:left="720" w:hanging="720"/>
      </w:pPr>
      <w:rPr>
        <w:rFonts w:hint="default"/>
      </w:rPr>
    </w:lvl>
  </w:abstractNum>
  <w:num w:numId="1" w16cid:durableId="108167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2A5"/>
    <w:rsid w:val="00064E73"/>
    <w:rsid w:val="00067D16"/>
    <w:rsid w:val="000B7FD3"/>
    <w:rsid w:val="003412A5"/>
    <w:rsid w:val="003D61FC"/>
    <w:rsid w:val="00687206"/>
    <w:rsid w:val="0069511F"/>
    <w:rsid w:val="008008FB"/>
    <w:rsid w:val="008027D8"/>
    <w:rsid w:val="00835EC3"/>
    <w:rsid w:val="00881500"/>
    <w:rsid w:val="00A37F71"/>
    <w:rsid w:val="00A41C94"/>
    <w:rsid w:val="00A42D9A"/>
    <w:rsid w:val="00E11BFD"/>
    <w:rsid w:val="00FD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607AF0"/>
  <w15:docId w15:val="{3F345164-1C89-4A97-8C8F-BEBE181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A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3412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12A5"/>
    <w:rPr>
      <w:rFonts w:ascii="Arial" w:eastAsia="Times New Roman" w:hAnsi="Arial" w:cs="Arial"/>
      <w:b/>
      <w:bCs/>
      <w:sz w:val="26"/>
      <w:szCs w:val="26"/>
    </w:rPr>
  </w:style>
  <w:style w:type="paragraph" w:styleId="BodyTextIndent">
    <w:name w:val="Body Text Indent"/>
    <w:basedOn w:val="Normal"/>
    <w:link w:val="BodyTextIndentChar"/>
    <w:rsid w:val="003412A5"/>
    <w:pPr>
      <w:spacing w:after="120"/>
      <w:ind w:left="283"/>
    </w:pPr>
  </w:style>
  <w:style w:type="character" w:customStyle="1" w:styleId="BodyTextIndentChar">
    <w:name w:val="Body Text Indent Char"/>
    <w:basedOn w:val="DefaultParagraphFont"/>
    <w:link w:val="BodyTextIndent"/>
    <w:rsid w:val="003412A5"/>
    <w:rPr>
      <w:rFonts w:ascii="Times New Roman" w:eastAsia="Times New Roman" w:hAnsi="Times New Roman" w:cs="Times New Roman"/>
      <w:sz w:val="24"/>
      <w:szCs w:val="24"/>
    </w:rPr>
  </w:style>
  <w:style w:type="paragraph" w:styleId="Header">
    <w:name w:val="header"/>
    <w:basedOn w:val="Normal"/>
    <w:link w:val="HeaderChar"/>
    <w:unhideWhenUsed/>
    <w:rsid w:val="00FD5DE8"/>
    <w:pPr>
      <w:tabs>
        <w:tab w:val="center" w:pos="4513"/>
        <w:tab w:val="right" w:pos="9026"/>
      </w:tabs>
    </w:pPr>
  </w:style>
  <w:style w:type="character" w:customStyle="1" w:styleId="HeaderChar">
    <w:name w:val="Header Char"/>
    <w:basedOn w:val="DefaultParagraphFont"/>
    <w:link w:val="Header"/>
    <w:uiPriority w:val="99"/>
    <w:rsid w:val="00FD5D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DE8"/>
    <w:pPr>
      <w:tabs>
        <w:tab w:val="center" w:pos="4513"/>
        <w:tab w:val="right" w:pos="9026"/>
      </w:tabs>
    </w:pPr>
  </w:style>
  <w:style w:type="character" w:customStyle="1" w:styleId="FooterChar">
    <w:name w:val="Footer Char"/>
    <w:basedOn w:val="DefaultParagraphFont"/>
    <w:link w:val="Footer"/>
    <w:uiPriority w:val="99"/>
    <w:rsid w:val="00FD5DE8"/>
    <w:rPr>
      <w:rFonts w:ascii="Times New Roman" w:eastAsia="Times New Roman" w:hAnsi="Times New Roman" w:cs="Times New Roman"/>
      <w:sz w:val="24"/>
      <w:szCs w:val="24"/>
    </w:rPr>
  </w:style>
  <w:style w:type="paragraph" w:styleId="Title">
    <w:name w:val="Title"/>
    <w:basedOn w:val="Normal"/>
    <w:link w:val="TitleChar"/>
    <w:qFormat/>
    <w:rsid w:val="00FD5DE8"/>
    <w:pPr>
      <w:jc w:val="center"/>
    </w:pPr>
    <w:rPr>
      <w:rFonts w:ascii="Arial" w:hAnsi="Arial"/>
      <w:b/>
      <w:bCs/>
      <w:sz w:val="22"/>
    </w:rPr>
  </w:style>
  <w:style w:type="character" w:customStyle="1" w:styleId="TitleChar">
    <w:name w:val="Title Char"/>
    <w:basedOn w:val="DefaultParagraphFont"/>
    <w:link w:val="Title"/>
    <w:rsid w:val="00FD5DE8"/>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Hodgson</dc:creator>
  <cp:lastModifiedBy>Sharon Hodgson</cp:lastModifiedBy>
  <cp:revision>13</cp:revision>
  <dcterms:created xsi:type="dcterms:W3CDTF">2017-02-07T09:11:00Z</dcterms:created>
  <dcterms:modified xsi:type="dcterms:W3CDTF">2023-01-23T13:11:00Z</dcterms:modified>
</cp:coreProperties>
</file>