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A8" w:rsidRDefault="00D01689" w:rsidP="00D9299E">
      <w:pPr>
        <w:pStyle w:val="TCBodyNormal"/>
      </w:pPr>
      <w:r>
        <w:rPr>
          <w:noProof/>
          <w:lang w:eastAsia="en-GB"/>
        </w:rPr>
        <w:drawing>
          <wp:anchor distT="0" distB="0" distL="114300" distR="114300" simplePos="0" relativeHeight="251658240" behindDoc="0" locked="0" layoutInCell="1" allowOverlap="1">
            <wp:simplePos x="0" y="0"/>
            <wp:positionH relativeFrom="margin">
              <wp:posOffset>-883920</wp:posOffset>
            </wp:positionH>
            <wp:positionV relativeFrom="margin">
              <wp:posOffset>-602615</wp:posOffset>
            </wp:positionV>
            <wp:extent cx="2715260" cy="26924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pic:spPr>
                </pic:pic>
              </a:graphicData>
            </a:graphic>
            <wp14:sizeRelH relativeFrom="page">
              <wp14:pctWidth>0</wp14:pctWidth>
            </wp14:sizeRelH>
            <wp14:sizeRelV relativeFrom="page">
              <wp14:pctHeight>0</wp14:pctHeight>
            </wp14:sizeRelV>
          </wp:anchor>
        </w:drawing>
      </w:r>
    </w:p>
    <w:p w:rsidR="00D31CB8" w:rsidRPr="00952831" w:rsidRDefault="00D31CB8" w:rsidP="00D9299E">
      <w:pPr>
        <w:pStyle w:val="TCBodyNormal"/>
      </w:pPr>
    </w:p>
    <w:p w:rsidR="006E3E14" w:rsidRDefault="006E3E14" w:rsidP="00201235">
      <w:pPr>
        <w:pStyle w:val="TCMainHeading"/>
      </w:pPr>
      <w:bookmarkStart w:id="0" w:name="startdocument"/>
      <w:bookmarkStart w:id="1" w:name="documentstart"/>
      <w:bookmarkStart w:id="2" w:name="_Toc272854012"/>
      <w:bookmarkStart w:id="3" w:name="_Toc272854105"/>
      <w:bookmarkStart w:id="4" w:name="_Toc272939146"/>
      <w:bookmarkEnd w:id="0"/>
      <w:bookmarkEnd w:id="1"/>
      <w:r w:rsidRPr="00AC6C76">
        <w:t>NATIONAL INSTITUTE FOR HEALTH</w:t>
      </w:r>
      <w:bookmarkEnd w:id="2"/>
      <w:bookmarkEnd w:id="3"/>
      <w:bookmarkEnd w:id="4"/>
      <w:r w:rsidRPr="00AC6C76">
        <w:t xml:space="preserve"> </w:t>
      </w:r>
    </w:p>
    <w:p w:rsidR="006E3E14" w:rsidRPr="00AC6C76" w:rsidRDefault="006E3E14" w:rsidP="00201235">
      <w:pPr>
        <w:pStyle w:val="TCMainHeading"/>
      </w:pPr>
      <w:bookmarkStart w:id="5" w:name="_Toc272854013"/>
      <w:bookmarkStart w:id="6" w:name="_Toc272854106"/>
      <w:bookmarkStart w:id="7" w:name="_Toc272939147"/>
      <w:r w:rsidRPr="00AC6C76">
        <w:t>AND C</w:t>
      </w:r>
      <w:r w:rsidR="00261762">
        <w:t>ARE</w:t>
      </w:r>
      <w:r w:rsidRPr="00AC6C76">
        <w:t xml:space="preserve"> EXCELLENCE</w:t>
      </w:r>
      <w:bookmarkEnd w:id="5"/>
      <w:bookmarkEnd w:id="6"/>
      <w:bookmarkEnd w:id="7"/>
    </w:p>
    <w:p w:rsidR="006E3E14" w:rsidRDefault="006E3E14" w:rsidP="00D9299E">
      <w:pPr>
        <w:pStyle w:val="TCBodyNormal"/>
      </w:pPr>
    </w:p>
    <w:p w:rsidR="006E3E14" w:rsidRDefault="006E3E14" w:rsidP="00D9299E">
      <w:pPr>
        <w:pStyle w:val="TCBodyNormal"/>
      </w:pPr>
    </w:p>
    <w:p w:rsidR="006E3E14" w:rsidRDefault="006E3E14" w:rsidP="00D9299E">
      <w:pPr>
        <w:pStyle w:val="TCBodyNormal"/>
      </w:pPr>
    </w:p>
    <w:p w:rsidR="008B2FF7" w:rsidRDefault="00A613FC" w:rsidP="00201235">
      <w:pPr>
        <w:pStyle w:val="TCMainHeading2"/>
      </w:pPr>
      <w:r>
        <w:t xml:space="preserve">The Cochrane </w:t>
      </w:r>
      <w:r w:rsidR="005B4E86">
        <w:t>L</w:t>
      </w:r>
      <w:r w:rsidR="000540C0">
        <w:t xml:space="preserve">ibrary and </w:t>
      </w:r>
      <w:r w:rsidR="00AF704D">
        <w:t>Wiley Online Library (WOL)</w:t>
      </w:r>
      <w:r>
        <w:t xml:space="preserve"> </w:t>
      </w:r>
      <w:r w:rsidR="00821E3F">
        <w:br/>
      </w:r>
      <w:r w:rsidR="008B2FF7">
        <w:t>Terms and Conditions of Contract</w:t>
      </w:r>
      <w:r>
        <w:t xml:space="preserve"> and Licence</w:t>
      </w:r>
    </w:p>
    <w:p w:rsidR="008B2FF7" w:rsidRDefault="008B2FF7" w:rsidP="00D9299E">
      <w:pPr>
        <w:pStyle w:val="TCBodyNormal"/>
      </w:pPr>
    </w:p>
    <w:p w:rsidR="006E3E14" w:rsidRDefault="005C079D" w:rsidP="005C079D">
      <w:pPr>
        <w:pStyle w:val="TCBodyNormal"/>
        <w:jc w:val="center"/>
      </w:pPr>
      <w:r>
        <w:t>Version 1.0 FINAL</w:t>
      </w:r>
    </w:p>
    <w:p w:rsidR="006E3E14" w:rsidRDefault="006E3E14" w:rsidP="00D9299E">
      <w:pPr>
        <w:pStyle w:val="TCBodyNormal"/>
      </w:pPr>
      <w:bookmarkStart w:id="8" w:name="_Toc272854015"/>
      <w:bookmarkStart w:id="9" w:name="_Toc272854108"/>
      <w:bookmarkStart w:id="10" w:name="_Toc272939149"/>
    </w:p>
    <w:bookmarkEnd w:id="8"/>
    <w:bookmarkEnd w:id="9"/>
    <w:bookmarkEnd w:id="10"/>
    <w:p w:rsidR="0013759C" w:rsidRDefault="0013759C" w:rsidP="00201235">
      <w:pPr>
        <w:pStyle w:val="TCMainHeading3"/>
      </w:pPr>
    </w:p>
    <w:p w:rsidR="00821E3F" w:rsidRPr="00700AE2" w:rsidRDefault="00821E3F" w:rsidP="00201235">
      <w:pPr>
        <w:pStyle w:val="TCMainHeading3"/>
      </w:pPr>
    </w:p>
    <w:p w:rsidR="00881D5A" w:rsidRDefault="00881D5A" w:rsidP="00E73EB6">
      <w:pPr>
        <w:rPr>
          <w:rFonts w:ascii="Arial" w:hAnsi="Arial"/>
        </w:rPr>
      </w:pPr>
      <w:r>
        <w:br w:type="page"/>
      </w:r>
      <w:r>
        <w:rPr>
          <w:rFonts w:ascii="Arial" w:hAnsi="Arial"/>
        </w:rPr>
        <w:lastRenderedPageBreak/>
        <w:t>BASIC DETAILS</w:t>
      </w:r>
    </w:p>
    <w:p w:rsidR="00881D5A" w:rsidRDefault="00881D5A" w:rsidP="00881D5A">
      <w:pPr>
        <w:spacing w:line="300" w:lineRule="auto"/>
        <w:ind w:right="98"/>
        <w:rPr>
          <w:rFonts w:ascii="Arial" w:hAnsi="Arial"/>
        </w:rPr>
      </w:pPr>
    </w:p>
    <w:tbl>
      <w:tblPr>
        <w:tblW w:w="8589" w:type="dxa"/>
        <w:tblLayout w:type="fixed"/>
        <w:tblLook w:val="0000" w:firstRow="0" w:lastRow="0" w:firstColumn="0" w:lastColumn="0" w:noHBand="0" w:noVBand="0"/>
      </w:tblPr>
      <w:tblGrid>
        <w:gridCol w:w="4110"/>
        <w:gridCol w:w="1419"/>
        <w:gridCol w:w="1275"/>
        <w:gridCol w:w="236"/>
        <w:gridCol w:w="1465"/>
        <w:gridCol w:w="32"/>
        <w:gridCol w:w="52"/>
      </w:tblGrid>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NAME AND ADDRESS OF CONTRACTOR (including Company Registration Number if relevant)</w:t>
            </w:r>
          </w:p>
        </w:tc>
        <w:tc>
          <w:tcPr>
            <w:tcW w:w="4427" w:type="dxa"/>
            <w:gridSpan w:val="5"/>
            <w:tcBorders>
              <w:top w:val="single" w:sz="6" w:space="0" w:color="auto"/>
              <w:left w:val="single" w:sz="6" w:space="0" w:color="auto"/>
              <w:bottom w:val="single" w:sz="6" w:space="0" w:color="auto"/>
              <w:right w:val="single" w:sz="6" w:space="0" w:color="auto"/>
            </w:tcBorders>
          </w:tcPr>
          <w:p w:rsidR="005C079D" w:rsidRDefault="005C079D" w:rsidP="005C079D">
            <w:pPr>
              <w:pStyle w:val="TCH2Annex"/>
              <w:numPr>
                <w:ilvl w:val="0"/>
                <w:numId w:val="0"/>
              </w:numPr>
              <w:spacing w:before="0" w:after="0"/>
              <w:ind w:left="851" w:hanging="851"/>
              <w:rPr>
                <w:b w:val="0"/>
                <w:sz w:val="24"/>
                <w:szCs w:val="24"/>
              </w:rPr>
            </w:pPr>
            <w:r>
              <w:rPr>
                <w:b w:val="0"/>
                <w:sz w:val="24"/>
                <w:szCs w:val="24"/>
              </w:rPr>
              <w:t>Wiley</w:t>
            </w:r>
          </w:p>
          <w:p w:rsidR="005C079D" w:rsidRPr="00FE130B" w:rsidRDefault="005C079D" w:rsidP="005C079D">
            <w:pPr>
              <w:pStyle w:val="TCH2Annex"/>
              <w:numPr>
                <w:ilvl w:val="0"/>
                <w:numId w:val="0"/>
              </w:numPr>
              <w:spacing w:before="0" w:after="0"/>
              <w:ind w:left="851" w:hanging="851"/>
              <w:rPr>
                <w:b w:val="0"/>
                <w:sz w:val="24"/>
                <w:szCs w:val="24"/>
              </w:rPr>
            </w:pPr>
            <w:r w:rsidRPr="00FE130B">
              <w:rPr>
                <w:b w:val="0"/>
                <w:sz w:val="24"/>
                <w:szCs w:val="24"/>
              </w:rPr>
              <w:t>9600 Garsington Road</w:t>
            </w:r>
          </w:p>
          <w:p w:rsidR="005C079D" w:rsidRPr="00FE130B" w:rsidRDefault="005C079D" w:rsidP="005C079D">
            <w:pPr>
              <w:pStyle w:val="TCH2Annex"/>
              <w:numPr>
                <w:ilvl w:val="0"/>
                <w:numId w:val="0"/>
              </w:numPr>
              <w:spacing w:before="0" w:after="0"/>
              <w:ind w:left="851" w:hanging="851"/>
              <w:rPr>
                <w:b w:val="0"/>
                <w:sz w:val="24"/>
                <w:szCs w:val="24"/>
              </w:rPr>
            </w:pPr>
            <w:r w:rsidRPr="00FE130B">
              <w:rPr>
                <w:b w:val="0"/>
                <w:sz w:val="24"/>
                <w:szCs w:val="24"/>
              </w:rPr>
              <w:t>Oxford</w:t>
            </w:r>
          </w:p>
          <w:p w:rsidR="005C079D" w:rsidRDefault="005C079D" w:rsidP="005C079D">
            <w:pPr>
              <w:pStyle w:val="TCH2Annex"/>
              <w:numPr>
                <w:ilvl w:val="0"/>
                <w:numId w:val="0"/>
              </w:numPr>
              <w:spacing w:before="0" w:after="0"/>
              <w:ind w:left="851" w:hanging="851"/>
              <w:rPr>
                <w:b w:val="0"/>
                <w:sz w:val="24"/>
                <w:szCs w:val="24"/>
              </w:rPr>
            </w:pPr>
            <w:r w:rsidRPr="00FE130B">
              <w:rPr>
                <w:b w:val="0"/>
                <w:sz w:val="24"/>
                <w:szCs w:val="24"/>
              </w:rPr>
              <w:t>OX4 2DQ</w:t>
            </w:r>
          </w:p>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6"/>
              <w:rPr>
                <w:rFonts w:ascii="Arial" w:hAnsi="Arial"/>
              </w:rPr>
            </w:pPr>
          </w:p>
        </w:tc>
      </w:tr>
      <w:tr w:rsidR="00E73EB6" w:rsidTr="00E73EB6">
        <w:trPr>
          <w:gridAfter w:val="1"/>
          <w:wAfter w:w="52" w:type="dxa"/>
          <w:cantSplit/>
          <w:trHeight w:hRule="exact" w:val="200"/>
        </w:trPr>
        <w:tc>
          <w:tcPr>
            <w:tcW w:w="4110" w:type="dxa"/>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 xml:space="preserve"> </w:t>
            </w:r>
          </w:p>
        </w:tc>
        <w:tc>
          <w:tcPr>
            <w:tcW w:w="4427" w:type="dxa"/>
            <w:gridSpan w:val="5"/>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 xml:space="preserve">DESCRIPTION OF CONTRACTOR </w:t>
            </w:r>
          </w:p>
        </w:tc>
        <w:tc>
          <w:tcPr>
            <w:tcW w:w="4427" w:type="dxa"/>
            <w:gridSpan w:val="5"/>
            <w:tcBorders>
              <w:top w:val="single" w:sz="6" w:space="0" w:color="auto"/>
              <w:left w:val="single" w:sz="6" w:space="0" w:color="auto"/>
              <w:bottom w:val="single" w:sz="6" w:space="0" w:color="auto"/>
              <w:right w:val="single" w:sz="6" w:space="0" w:color="auto"/>
            </w:tcBorders>
          </w:tcPr>
          <w:p w:rsidR="00E73EB6" w:rsidRDefault="005C079D"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Wiley</w:t>
            </w:r>
          </w:p>
        </w:tc>
      </w:tr>
      <w:tr w:rsidR="00E73EB6" w:rsidTr="00E73EB6">
        <w:trPr>
          <w:gridAfter w:val="1"/>
          <w:wAfter w:w="52"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4427" w:type="dxa"/>
            <w:gridSpan w:val="5"/>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DESCRIPTION OF PROJECT SERVICES</w:t>
            </w:r>
          </w:p>
        </w:tc>
        <w:tc>
          <w:tcPr>
            <w:tcW w:w="4427" w:type="dxa"/>
            <w:gridSpan w:val="5"/>
            <w:tcBorders>
              <w:top w:val="single" w:sz="6" w:space="0" w:color="auto"/>
              <w:left w:val="single" w:sz="6" w:space="0" w:color="auto"/>
              <w:bottom w:val="single" w:sz="6" w:space="0" w:color="auto"/>
              <w:right w:val="single" w:sz="6" w:space="0" w:color="auto"/>
            </w:tcBorders>
          </w:tcPr>
          <w:p w:rsidR="00E73EB6" w:rsidRDefault="005C079D"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Cochrane library and free access and use of Wiley online</w:t>
            </w:r>
          </w:p>
        </w:tc>
      </w:tr>
      <w:tr w:rsidR="00E73EB6" w:rsidTr="00E73EB6">
        <w:trPr>
          <w:gridAfter w:val="1"/>
          <w:wAfter w:w="52"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4427" w:type="dxa"/>
            <w:gridSpan w:val="5"/>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NICE BUDGET HOLDER</w:t>
            </w:r>
          </w:p>
        </w:tc>
        <w:tc>
          <w:tcPr>
            <w:tcW w:w="4427" w:type="dxa"/>
            <w:gridSpan w:val="5"/>
            <w:tcBorders>
              <w:top w:val="single" w:sz="6" w:space="0" w:color="auto"/>
              <w:left w:val="single" w:sz="6" w:space="0" w:color="auto"/>
              <w:bottom w:val="single" w:sz="6" w:space="0" w:color="auto"/>
              <w:right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4427" w:type="dxa"/>
            <w:gridSpan w:val="5"/>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NICE PROJECT MANAGER</w:t>
            </w:r>
          </w:p>
        </w:tc>
        <w:tc>
          <w:tcPr>
            <w:tcW w:w="4427" w:type="dxa"/>
            <w:gridSpan w:val="5"/>
            <w:tcBorders>
              <w:top w:val="single" w:sz="6" w:space="0" w:color="auto"/>
              <w:left w:val="single" w:sz="6" w:space="0" w:color="auto"/>
              <w:bottom w:val="single" w:sz="6" w:space="0" w:color="auto"/>
              <w:right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4427" w:type="dxa"/>
            <w:gridSpan w:val="5"/>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NOMINATED MANAGER OF CONTRACTOR</w:t>
            </w:r>
          </w:p>
        </w:tc>
        <w:tc>
          <w:tcPr>
            <w:tcW w:w="4427" w:type="dxa"/>
            <w:gridSpan w:val="5"/>
            <w:tcBorders>
              <w:top w:val="single" w:sz="6" w:space="0" w:color="auto"/>
              <w:left w:val="single" w:sz="6" w:space="0" w:color="auto"/>
              <w:bottom w:val="single" w:sz="6" w:space="0" w:color="auto"/>
              <w:right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4427" w:type="dxa"/>
            <w:gridSpan w:val="5"/>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CONTRACTOR AUTHORISED SIGNATORY</w:t>
            </w:r>
          </w:p>
        </w:tc>
        <w:tc>
          <w:tcPr>
            <w:tcW w:w="4427" w:type="dxa"/>
            <w:gridSpan w:val="5"/>
            <w:tcBorders>
              <w:top w:val="single" w:sz="6" w:space="0" w:color="auto"/>
              <w:left w:val="single" w:sz="6" w:space="0" w:color="auto"/>
              <w:right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2694" w:type="dxa"/>
            <w:gridSpan w:val="2"/>
            <w:tcBorders>
              <w:top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jc w:val="center"/>
              <w:rPr>
                <w:rFonts w:ascii="Arial" w:hAnsi="Arial"/>
              </w:rPr>
            </w:pPr>
          </w:p>
        </w:tc>
        <w:tc>
          <w:tcPr>
            <w:tcW w:w="236" w:type="dxa"/>
            <w:tcBorders>
              <w:top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jc w:val="center"/>
              <w:rPr>
                <w:rFonts w:ascii="Arial" w:hAnsi="Arial"/>
              </w:rPr>
            </w:pPr>
          </w:p>
        </w:tc>
        <w:tc>
          <w:tcPr>
            <w:tcW w:w="1549" w:type="dxa"/>
            <w:gridSpan w:val="3"/>
            <w:tcBorders>
              <w:top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jc w:val="center"/>
              <w:rPr>
                <w:rFonts w:ascii="Arial" w:hAnsi="Arial"/>
              </w:rPr>
            </w:pPr>
          </w:p>
        </w:tc>
      </w:tr>
      <w:tr w:rsidR="00E73EB6" w:rsidTr="00E73EB6">
        <w:trPr>
          <w:gridAfter w:val="2"/>
          <w:wAfter w:w="84"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DATE AGREEMENT SIGNED</w:t>
            </w:r>
          </w:p>
        </w:tc>
        <w:tc>
          <w:tcPr>
            <w:tcW w:w="1419" w:type="dxa"/>
            <w:tcBorders>
              <w:top w:val="single" w:sz="6" w:space="0" w:color="auto"/>
              <w:left w:val="single" w:sz="6" w:space="0" w:color="auto"/>
              <w:bottom w:val="single" w:sz="6" w:space="0" w:color="auto"/>
              <w:right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D</w:t>
            </w:r>
          </w:p>
        </w:tc>
        <w:tc>
          <w:tcPr>
            <w:tcW w:w="1275" w:type="dxa"/>
            <w:tcBorders>
              <w:top w:val="single" w:sz="6" w:space="0" w:color="auto"/>
              <w:bottom w:val="single" w:sz="6" w:space="0" w:color="auto"/>
              <w:right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M</w:t>
            </w:r>
          </w:p>
        </w:tc>
        <w:tc>
          <w:tcPr>
            <w:tcW w:w="1701" w:type="dxa"/>
            <w:gridSpan w:val="2"/>
            <w:tcBorders>
              <w:top w:val="single" w:sz="6" w:space="0" w:color="auto"/>
              <w:right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Y</w:t>
            </w:r>
          </w:p>
        </w:tc>
      </w:tr>
      <w:tr w:rsidR="00E73EB6" w:rsidTr="00E73EB6">
        <w:trPr>
          <w:gridAfter w:val="2"/>
          <w:wAfter w:w="84"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1419" w:type="dxa"/>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c>
          <w:tcPr>
            <w:tcW w:w="1275" w:type="dxa"/>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c>
          <w:tcPr>
            <w:tcW w:w="1701" w:type="dxa"/>
            <w:gridSpan w:val="2"/>
            <w:tcBorders>
              <w:top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2"/>
          <w:wAfter w:w="84"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DATE AGREEMENT COMES INTO EFFECT (IF DIFFERENT FROM ABOVE)</w:t>
            </w:r>
          </w:p>
        </w:tc>
        <w:tc>
          <w:tcPr>
            <w:tcW w:w="1419" w:type="dxa"/>
            <w:tcBorders>
              <w:top w:val="single" w:sz="6" w:space="0" w:color="auto"/>
              <w:left w:val="single" w:sz="6" w:space="0" w:color="auto"/>
              <w:bottom w:val="single" w:sz="6" w:space="0" w:color="auto"/>
              <w:right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01</w:t>
            </w:r>
          </w:p>
        </w:tc>
        <w:tc>
          <w:tcPr>
            <w:tcW w:w="1275" w:type="dxa"/>
            <w:tcBorders>
              <w:top w:val="single" w:sz="6" w:space="0" w:color="auto"/>
              <w:bottom w:val="single" w:sz="6" w:space="0" w:color="auto"/>
              <w:right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05</w:t>
            </w:r>
          </w:p>
        </w:tc>
        <w:tc>
          <w:tcPr>
            <w:tcW w:w="1701" w:type="dxa"/>
            <w:gridSpan w:val="2"/>
            <w:tcBorders>
              <w:top w:val="single" w:sz="6" w:space="0" w:color="auto"/>
              <w:right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2013</w:t>
            </w:r>
          </w:p>
        </w:tc>
      </w:tr>
      <w:tr w:rsidR="00E73EB6" w:rsidTr="00E73EB6">
        <w:trPr>
          <w:gridAfter w:val="2"/>
          <w:wAfter w:w="84" w:type="dxa"/>
          <w:cantSplit/>
          <w:trHeight w:hRule="exact" w:val="200"/>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1419" w:type="dxa"/>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c>
          <w:tcPr>
            <w:tcW w:w="1275" w:type="dxa"/>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c>
          <w:tcPr>
            <w:tcW w:w="1701" w:type="dxa"/>
            <w:gridSpan w:val="2"/>
            <w:tcBorders>
              <w:top w:val="single" w:sz="6" w:space="0" w:color="auto"/>
            </w:tcBorders>
            <w:vAlign w:val="center"/>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2"/>
          <w:wAfter w:w="84"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DATE AGREEMENT ENDS (IF FIXED DATE)</w:t>
            </w:r>
          </w:p>
        </w:tc>
        <w:tc>
          <w:tcPr>
            <w:tcW w:w="1419" w:type="dxa"/>
            <w:tcBorders>
              <w:top w:val="single" w:sz="6" w:space="0" w:color="auto"/>
              <w:left w:val="single" w:sz="6" w:space="0" w:color="auto"/>
              <w:bottom w:val="single" w:sz="6" w:space="0" w:color="auto"/>
              <w:right w:val="single" w:sz="6" w:space="0" w:color="auto"/>
            </w:tcBorders>
            <w:vAlign w:val="center"/>
          </w:tcPr>
          <w:p w:rsidR="00E73EB6" w:rsidRDefault="00A4639D"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30</w:t>
            </w:r>
          </w:p>
        </w:tc>
        <w:tc>
          <w:tcPr>
            <w:tcW w:w="1275" w:type="dxa"/>
            <w:tcBorders>
              <w:top w:val="single" w:sz="6" w:space="0" w:color="auto"/>
              <w:bottom w:val="single" w:sz="6" w:space="0" w:color="auto"/>
              <w:right w:val="single" w:sz="6" w:space="0" w:color="auto"/>
            </w:tcBorders>
            <w:vAlign w:val="center"/>
          </w:tcPr>
          <w:p w:rsidR="00E73EB6" w:rsidRDefault="00A4639D"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04</w:t>
            </w:r>
          </w:p>
        </w:tc>
        <w:tc>
          <w:tcPr>
            <w:tcW w:w="1701" w:type="dxa"/>
            <w:gridSpan w:val="2"/>
            <w:tcBorders>
              <w:top w:val="single" w:sz="6" w:space="0" w:color="auto"/>
              <w:bottom w:val="single" w:sz="6" w:space="0" w:color="auto"/>
              <w:right w:val="single" w:sz="6" w:space="0" w:color="auto"/>
            </w:tcBorders>
            <w:vAlign w:val="center"/>
          </w:tcPr>
          <w:p w:rsidR="00E73EB6" w:rsidRDefault="00A4639D"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2016</w:t>
            </w:r>
          </w:p>
        </w:tc>
      </w:tr>
      <w:tr w:rsidR="00E73EB6" w:rsidTr="00E73EB6">
        <w:trPr>
          <w:cantSplit/>
          <w:trHeight w:hRule="exact" w:val="200"/>
        </w:trPr>
        <w:tc>
          <w:tcPr>
            <w:tcW w:w="4110" w:type="dxa"/>
          </w:tcPr>
          <w:p w:rsidR="00E73EB6" w:rsidRPr="00881D5A"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p>
        </w:tc>
        <w:tc>
          <w:tcPr>
            <w:tcW w:w="2694" w:type="dxa"/>
            <w:gridSpan w:val="2"/>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jc w:val="center"/>
              <w:rPr>
                <w:rFonts w:ascii="Arial" w:hAnsi="Arial"/>
              </w:rPr>
            </w:pPr>
          </w:p>
        </w:tc>
        <w:tc>
          <w:tcPr>
            <w:tcW w:w="236" w:type="dxa"/>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jc w:val="center"/>
              <w:rPr>
                <w:rFonts w:ascii="Arial" w:hAnsi="Arial"/>
              </w:rPr>
            </w:pPr>
          </w:p>
        </w:tc>
        <w:tc>
          <w:tcPr>
            <w:tcW w:w="1549" w:type="dxa"/>
            <w:gridSpan w:val="3"/>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jc w:val="center"/>
              <w:rPr>
                <w:rFonts w:ascii="Arial" w:hAnsi="Arial"/>
              </w:rPr>
            </w:pPr>
          </w:p>
        </w:tc>
      </w:tr>
      <w:tr w:rsidR="00E73EB6" w:rsidTr="00E73EB6">
        <w:trPr>
          <w:gridAfter w:val="1"/>
          <w:wAfter w:w="52" w:type="dxa"/>
          <w:cantSplit/>
        </w:trPr>
        <w:tc>
          <w:tcPr>
            <w:tcW w:w="4110" w:type="dxa"/>
          </w:tcPr>
          <w:p w:rsidR="00E73EB6" w:rsidRDefault="00E73EB6" w:rsidP="00881D5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34" w:right="98"/>
              <w:rPr>
                <w:rFonts w:ascii="Arial" w:hAnsi="Arial"/>
              </w:rPr>
            </w:pPr>
            <w:r>
              <w:rPr>
                <w:rFonts w:ascii="Arial" w:hAnsi="Arial"/>
              </w:rPr>
              <w:t>CONTRACT NUMBER</w:t>
            </w:r>
          </w:p>
        </w:tc>
        <w:tc>
          <w:tcPr>
            <w:tcW w:w="4427" w:type="dxa"/>
            <w:gridSpan w:val="5"/>
            <w:tcBorders>
              <w:top w:val="single" w:sz="6" w:space="0" w:color="auto"/>
              <w:left w:val="single" w:sz="6" w:space="0" w:color="auto"/>
              <w:right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left="720" w:right="98" w:hanging="720"/>
              <w:rPr>
                <w:rFonts w:ascii="Arial" w:hAnsi="Arial"/>
              </w:rPr>
            </w:pPr>
          </w:p>
        </w:tc>
        <w:tc>
          <w:tcPr>
            <w:tcW w:w="4427" w:type="dxa"/>
            <w:gridSpan w:val="5"/>
            <w:tcBorders>
              <w:top w:val="single" w:sz="6" w:space="0" w:color="auto"/>
              <w:bottom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r w:rsidR="00E73EB6" w:rsidTr="00E73EB6">
        <w:trPr>
          <w:gridAfter w:val="1"/>
          <w:wAfter w:w="52" w:type="dxa"/>
          <w:cantSplit/>
        </w:trPr>
        <w:tc>
          <w:tcPr>
            <w:tcW w:w="4110" w:type="dxa"/>
          </w:tcPr>
          <w:p w:rsidR="00E73EB6" w:rsidRDefault="00E73EB6" w:rsidP="00881D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r>
              <w:rPr>
                <w:rFonts w:ascii="Arial" w:hAnsi="Arial"/>
              </w:rPr>
              <w:t>PROJECT NUMBER</w:t>
            </w:r>
          </w:p>
        </w:tc>
        <w:tc>
          <w:tcPr>
            <w:tcW w:w="4427" w:type="dxa"/>
            <w:gridSpan w:val="5"/>
            <w:tcBorders>
              <w:top w:val="single" w:sz="6" w:space="0" w:color="auto"/>
              <w:left w:val="single" w:sz="6" w:space="0" w:color="auto"/>
              <w:bottom w:val="single" w:sz="6" w:space="0" w:color="auto"/>
              <w:right w:val="single" w:sz="6" w:space="0" w:color="auto"/>
            </w:tcBorders>
          </w:tcPr>
          <w:p w:rsidR="00E73EB6" w:rsidRDefault="00E73EB6" w:rsidP="00A46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00" w:lineRule="auto"/>
              <w:ind w:right="98"/>
              <w:rPr>
                <w:rFonts w:ascii="Arial" w:hAnsi="Arial"/>
              </w:rPr>
            </w:pPr>
          </w:p>
        </w:tc>
      </w:tr>
    </w:tbl>
    <w:p w:rsidR="00881D5A" w:rsidRDefault="00881D5A">
      <w:pPr>
        <w:rPr>
          <w:rFonts w:ascii="Arial" w:hAnsi="Arial"/>
          <w:b/>
          <w:sz w:val="40"/>
          <w:szCs w:val="40"/>
          <w:lang w:eastAsia="en-US"/>
        </w:rPr>
      </w:pPr>
    </w:p>
    <w:p w:rsidR="00881D5A" w:rsidRDefault="00881D5A">
      <w:pPr>
        <w:rPr>
          <w:rFonts w:ascii="Arial" w:hAnsi="Arial"/>
          <w:b/>
          <w:sz w:val="40"/>
          <w:szCs w:val="40"/>
          <w:lang w:eastAsia="en-US"/>
        </w:rPr>
      </w:pPr>
      <w:r>
        <w:br w:type="page"/>
      </w:r>
    </w:p>
    <w:p w:rsidR="00760DAF" w:rsidRDefault="00760DAF" w:rsidP="00760DAF">
      <w:pPr>
        <w:pStyle w:val="TCMainHeading"/>
      </w:pPr>
      <w:r>
        <w:lastRenderedPageBreak/>
        <w:t>Contents</w:t>
      </w:r>
    </w:p>
    <w:p w:rsidR="003321F5" w:rsidRPr="003321F5" w:rsidRDefault="003321F5">
      <w:pPr>
        <w:pStyle w:val="TOC1"/>
        <w:tabs>
          <w:tab w:val="left" w:pos="480"/>
          <w:tab w:val="right" w:leader="dot" w:pos="8296"/>
        </w:tabs>
        <w:rPr>
          <w:rFonts w:ascii="Arial" w:eastAsiaTheme="minorEastAsia" w:hAnsi="Arial" w:cs="Arial"/>
          <w:noProof/>
          <w:sz w:val="22"/>
          <w:szCs w:val="22"/>
        </w:rPr>
      </w:pPr>
      <w:r w:rsidRPr="003321F5">
        <w:rPr>
          <w:rFonts w:ascii="Arial" w:hAnsi="Arial" w:cs="Arial"/>
        </w:rPr>
        <w:fldChar w:fldCharType="begin"/>
      </w:r>
      <w:r w:rsidRPr="003321F5">
        <w:rPr>
          <w:rFonts w:ascii="Arial" w:hAnsi="Arial" w:cs="Arial"/>
        </w:rPr>
        <w:instrText xml:space="preserve"> TOC \h \z \t "T&amp;C Heading 1,1" </w:instrText>
      </w:r>
      <w:r w:rsidRPr="003321F5">
        <w:rPr>
          <w:rFonts w:ascii="Arial" w:hAnsi="Arial" w:cs="Arial"/>
        </w:rPr>
        <w:fldChar w:fldCharType="separate"/>
      </w:r>
      <w:hyperlink w:anchor="_Toc353980141" w:history="1">
        <w:r w:rsidRPr="003321F5">
          <w:rPr>
            <w:rStyle w:val="Hyperlink"/>
            <w:rFonts w:ascii="Arial" w:hAnsi="Arial" w:cs="Arial"/>
            <w:noProof/>
          </w:rPr>
          <w:t>1.</w:t>
        </w:r>
        <w:r w:rsidRPr="003321F5">
          <w:rPr>
            <w:rFonts w:ascii="Arial" w:eastAsiaTheme="minorEastAsia" w:hAnsi="Arial" w:cs="Arial"/>
            <w:noProof/>
            <w:sz w:val="22"/>
            <w:szCs w:val="22"/>
          </w:rPr>
          <w:tab/>
        </w:r>
        <w:r w:rsidRPr="003321F5">
          <w:rPr>
            <w:rStyle w:val="Hyperlink"/>
            <w:rFonts w:ascii="Arial" w:hAnsi="Arial" w:cs="Arial"/>
            <w:noProof/>
          </w:rPr>
          <w:t>Defined Terms</w:t>
        </w:r>
        <w:r w:rsidRPr="003321F5">
          <w:rPr>
            <w:rFonts w:ascii="Arial" w:hAnsi="Arial" w:cs="Arial"/>
            <w:noProof/>
            <w:webHidden/>
          </w:rPr>
          <w:tab/>
        </w:r>
        <w:r w:rsidRPr="003321F5">
          <w:rPr>
            <w:rFonts w:ascii="Arial" w:hAnsi="Arial" w:cs="Arial"/>
            <w:noProof/>
            <w:webHidden/>
          </w:rPr>
          <w:fldChar w:fldCharType="begin"/>
        </w:r>
        <w:r w:rsidRPr="003321F5">
          <w:rPr>
            <w:rFonts w:ascii="Arial" w:hAnsi="Arial" w:cs="Arial"/>
            <w:noProof/>
            <w:webHidden/>
          </w:rPr>
          <w:instrText xml:space="preserve"> PAGEREF _Toc353980141 \h </w:instrText>
        </w:r>
        <w:r w:rsidRPr="003321F5">
          <w:rPr>
            <w:rFonts w:ascii="Arial" w:hAnsi="Arial" w:cs="Arial"/>
            <w:noProof/>
            <w:webHidden/>
          </w:rPr>
        </w:r>
        <w:r w:rsidRPr="003321F5">
          <w:rPr>
            <w:rFonts w:ascii="Arial" w:hAnsi="Arial" w:cs="Arial"/>
            <w:noProof/>
            <w:webHidden/>
          </w:rPr>
          <w:fldChar w:fldCharType="separate"/>
        </w:r>
        <w:r w:rsidR="006833BC">
          <w:rPr>
            <w:rFonts w:ascii="Arial" w:hAnsi="Arial" w:cs="Arial"/>
            <w:noProof/>
            <w:webHidden/>
          </w:rPr>
          <w:t>5</w:t>
        </w:r>
        <w:r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2" w:history="1">
        <w:r w:rsidR="003321F5" w:rsidRPr="003321F5">
          <w:rPr>
            <w:rStyle w:val="Hyperlink"/>
            <w:rFonts w:ascii="Arial" w:hAnsi="Arial" w:cs="Arial"/>
            <w:noProof/>
          </w:rPr>
          <w:t>2.</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Interpretation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_Toc353980142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9</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3" w:history="1">
        <w:r w:rsidR="003321F5" w:rsidRPr="003321F5">
          <w:rPr>
            <w:rStyle w:val="Hyperlink"/>
            <w:rFonts w:ascii="Arial" w:hAnsi="Arial" w:cs="Arial"/>
            <w:noProof/>
          </w:rPr>
          <w:t>3.</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Agreement Term</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_Toc353980143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10</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4" w:history="1">
        <w:r w:rsidR="003321F5" w:rsidRPr="003321F5">
          <w:rPr>
            <w:rStyle w:val="Hyperlink"/>
            <w:rFonts w:ascii="Arial" w:hAnsi="Arial" w:cs="Arial"/>
            <w:noProof/>
          </w:rPr>
          <w:t>4.</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Appointment</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_Toc353980144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10</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5" w:history="1">
        <w:r w:rsidR="003321F5" w:rsidRPr="003321F5">
          <w:rPr>
            <w:rStyle w:val="Hyperlink"/>
            <w:rFonts w:ascii="Arial" w:hAnsi="Arial" w:cs="Arial"/>
            <w:noProof/>
          </w:rPr>
          <w:t>5.</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Performance of the Deliverable(s)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_Toc353980145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11</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6" w:history="1">
        <w:r w:rsidR="003321F5" w:rsidRPr="003321F5">
          <w:rPr>
            <w:rStyle w:val="Hyperlink"/>
            <w:rFonts w:ascii="Arial" w:hAnsi="Arial" w:cs="Arial"/>
            <w:noProof/>
          </w:rPr>
          <w:t>6.</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Service Level Performance</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_Toc353980146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12</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7" w:history="1">
        <w:r w:rsidR="003321F5" w:rsidRPr="003321F5">
          <w:rPr>
            <w:rStyle w:val="Hyperlink"/>
            <w:rFonts w:ascii="Arial" w:hAnsi="Arial" w:cs="Arial"/>
            <w:noProof/>
          </w:rPr>
          <w:t>7.</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Deliverables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_Toc353980147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13</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8" w:history="1">
        <w:r w:rsidR="003321F5" w:rsidRPr="003321F5">
          <w:rPr>
            <w:rStyle w:val="Hyperlink"/>
            <w:rFonts w:ascii="Arial" w:hAnsi="Arial" w:cs="Arial"/>
            <w:noProof/>
          </w:rPr>
          <w:t>8.</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Performance Measurement and Review</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_Toc353980148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13</w:t>
        </w:r>
        <w:r w:rsidR="003321F5" w:rsidRPr="003321F5">
          <w:rPr>
            <w:rFonts w:ascii="Arial" w:hAnsi="Arial" w:cs="Arial"/>
            <w:noProof/>
            <w:webHidden/>
          </w:rPr>
          <w:fldChar w:fldCharType="end"/>
        </w:r>
      </w:hyperlink>
    </w:p>
    <w:p w:rsidR="003321F5" w:rsidRPr="003321F5" w:rsidRDefault="004D4768">
      <w:pPr>
        <w:pStyle w:val="TOC1"/>
        <w:tabs>
          <w:tab w:val="left" w:pos="480"/>
          <w:tab w:val="right" w:leader="dot" w:pos="8296"/>
        </w:tabs>
        <w:rPr>
          <w:rFonts w:ascii="Arial" w:eastAsiaTheme="minorEastAsia" w:hAnsi="Arial" w:cs="Arial"/>
          <w:noProof/>
          <w:sz w:val="22"/>
          <w:szCs w:val="22"/>
        </w:rPr>
      </w:pPr>
      <w:hyperlink w:anchor="_Toc353980149" w:history="1">
        <w:r w:rsidR="003321F5" w:rsidRPr="003321F5">
          <w:rPr>
            <w:rStyle w:val="Hyperlink"/>
            <w:rFonts w:ascii="Arial" w:hAnsi="Arial" w:cs="Arial"/>
            <w:noProof/>
          </w:rPr>
          <w:t>9.</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Payment and</w:t>
        </w:r>
        <w:r w:rsidR="003321F5" w:rsidRPr="003321F5">
          <w:rPr>
            <w:rStyle w:val="Hyperlink"/>
            <w:rFonts w:ascii="Arial" w:hAnsi="Arial" w:cs="Arial"/>
            <w:noProof/>
          </w:rPr>
          <w:t xml:space="preserve"> </w:t>
        </w:r>
        <w:r w:rsidR="003321F5" w:rsidRPr="003321F5">
          <w:rPr>
            <w:rStyle w:val="Hyperlink"/>
            <w:rFonts w:ascii="Arial" w:hAnsi="Arial" w:cs="Arial"/>
            <w:noProof/>
          </w:rPr>
          <w:t>VAT</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_Toc353980149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16</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0" w:history="1">
        <w:r w:rsidR="003321F5" w:rsidRPr="003321F5">
          <w:rPr>
            <w:rStyle w:val="Hyperlink"/>
            <w:rFonts w:ascii="Arial" w:hAnsi="Arial" w:cs="Arial"/>
            <w:noProof/>
          </w:rPr>
          <w:t>10.</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Resources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_Toc353980150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1" w:history="1">
        <w:r w:rsidR="003321F5" w:rsidRPr="003321F5">
          <w:rPr>
            <w:rStyle w:val="Hyperlink"/>
            <w:rFonts w:ascii="Arial" w:hAnsi="Arial" w:cs="Arial"/>
            <w:noProof/>
          </w:rPr>
          <w:t>11.</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Agreement Term</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_Toc353980151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2" w:history="1">
        <w:r w:rsidR="003321F5" w:rsidRPr="003321F5">
          <w:rPr>
            <w:rStyle w:val="Hyperlink"/>
            <w:rFonts w:ascii="Arial" w:hAnsi="Arial" w:cs="Arial"/>
            <w:noProof/>
          </w:rPr>
          <w:t>12.</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Commissioning Managers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_Toc353980152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3" w:history="1">
        <w:r w:rsidR="003321F5" w:rsidRPr="003321F5">
          <w:rPr>
            <w:rStyle w:val="Hyperlink"/>
            <w:rFonts w:ascii="Arial" w:hAnsi="Arial" w:cs="Arial"/>
            <w:noProof/>
          </w:rPr>
          <w:t>13.</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Access Privileges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_Toc353980153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19</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4" w:history="1">
        <w:r w:rsidR="003321F5" w:rsidRPr="003321F5">
          <w:rPr>
            <w:rStyle w:val="Hyperlink"/>
            <w:rFonts w:ascii="Arial" w:hAnsi="Arial" w:cs="Arial"/>
            <w:noProof/>
          </w:rPr>
          <w:t>14.</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Terms and Conditions of use</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_Toc353980154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19</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5" w:history="1">
        <w:r w:rsidR="003321F5" w:rsidRPr="003321F5">
          <w:rPr>
            <w:rStyle w:val="Hyperlink"/>
            <w:rFonts w:ascii="Arial" w:hAnsi="Arial" w:cs="Arial"/>
            <w:bCs/>
            <w:noProof/>
          </w:rPr>
          <w:t>15.</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Mutual Obligations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_Toc353980155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21</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6" w:history="1">
        <w:r w:rsidR="003321F5" w:rsidRPr="003321F5">
          <w:rPr>
            <w:rStyle w:val="Hyperlink"/>
            <w:rFonts w:ascii="Arial" w:hAnsi="Arial" w:cs="Arial"/>
            <w:noProof/>
          </w:rPr>
          <w:t>16.</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Privacy and Data Protection Policy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_Toc353980156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24</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7" w:history="1">
        <w:r w:rsidR="003321F5" w:rsidRPr="003321F5">
          <w:rPr>
            <w:rStyle w:val="Hyperlink"/>
            <w:rFonts w:ascii="Arial" w:hAnsi="Arial" w:cs="Arial"/>
            <w:noProof/>
          </w:rPr>
          <w:t>17.</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Warranty and Disclaimer by the Provider</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_Toc353980157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26</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8" w:history="1">
        <w:r w:rsidR="003321F5" w:rsidRPr="003321F5">
          <w:rPr>
            <w:rStyle w:val="Hyperlink"/>
            <w:rFonts w:ascii="Arial" w:hAnsi="Arial" w:cs="Arial"/>
            <w:noProof/>
          </w:rPr>
          <w:t>18.</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Notices and Communication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_Toc353980158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27</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59" w:history="1">
        <w:r w:rsidR="003321F5" w:rsidRPr="003321F5">
          <w:rPr>
            <w:rStyle w:val="Hyperlink"/>
            <w:rFonts w:ascii="Arial" w:hAnsi="Arial" w:cs="Arial"/>
            <w:noProof/>
          </w:rPr>
          <w:t>19.</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Staff and Resources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_Toc353980159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28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0" w:history="1">
        <w:r w:rsidR="003321F5" w:rsidRPr="003321F5">
          <w:rPr>
            <w:rStyle w:val="Hyperlink"/>
            <w:rFonts w:ascii="Arial" w:hAnsi="Arial" w:cs="Arial"/>
            <w:noProof/>
          </w:rPr>
          <w:t>20.</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Providers Key Personnel</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_Toc353980160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29</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1" w:history="1">
        <w:r w:rsidR="003321F5" w:rsidRPr="003321F5">
          <w:rPr>
            <w:rStyle w:val="Hyperlink"/>
            <w:rFonts w:ascii="Arial" w:hAnsi="Arial" w:cs="Arial"/>
            <w:noProof/>
          </w:rPr>
          <w:t>21.</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Health and Safety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_Toc353980161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30</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2" w:history="1">
        <w:r w:rsidR="003321F5" w:rsidRPr="003321F5">
          <w:rPr>
            <w:rStyle w:val="Hyperlink"/>
            <w:rFonts w:ascii="Arial" w:hAnsi="Arial" w:cs="Arial"/>
            <w:noProof/>
          </w:rPr>
          <w:t>22.</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Environmental and Sustainability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_Toc353980162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30</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3" w:history="1">
        <w:r w:rsidR="003321F5" w:rsidRPr="003321F5">
          <w:rPr>
            <w:rStyle w:val="Hyperlink"/>
            <w:rFonts w:ascii="Arial" w:hAnsi="Arial" w:cs="Arial"/>
            <w:noProof/>
          </w:rPr>
          <w:t>23.</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Assignment</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_Toc353980163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31</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4" w:history="1">
        <w:r w:rsidR="003321F5" w:rsidRPr="003321F5">
          <w:rPr>
            <w:rStyle w:val="Hyperlink"/>
            <w:rFonts w:ascii="Arial" w:hAnsi="Arial" w:cs="Arial"/>
            <w:noProof/>
          </w:rPr>
          <w:t>24.</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Warranty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_Toc353980164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32</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5" w:history="1">
        <w:r w:rsidR="003321F5" w:rsidRPr="003321F5">
          <w:rPr>
            <w:rStyle w:val="Hyperlink"/>
            <w:rFonts w:ascii="Arial" w:hAnsi="Arial" w:cs="Arial"/>
            <w:noProof/>
          </w:rPr>
          <w:t>25.</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Liability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_Toc353980165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32</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6" w:history="1">
        <w:r w:rsidR="003321F5" w:rsidRPr="003321F5">
          <w:rPr>
            <w:rStyle w:val="Hyperlink"/>
            <w:rFonts w:ascii="Arial" w:hAnsi="Arial" w:cs="Arial"/>
            <w:noProof/>
          </w:rPr>
          <w:t>26.</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Insurance</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_Toc353980166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32</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7" w:history="1">
        <w:r w:rsidR="003321F5" w:rsidRPr="003321F5">
          <w:rPr>
            <w:rStyle w:val="Hyperlink"/>
            <w:rFonts w:ascii="Arial" w:hAnsi="Arial" w:cs="Arial"/>
            <w:noProof/>
          </w:rPr>
          <w:t>27.</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Limitation of Liability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_Toc353980167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33</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8" w:history="1">
        <w:r w:rsidR="003321F5" w:rsidRPr="003321F5">
          <w:rPr>
            <w:rStyle w:val="Hyperlink"/>
            <w:rFonts w:ascii="Arial" w:hAnsi="Arial" w:cs="Arial"/>
            <w:noProof/>
          </w:rPr>
          <w:t>28.</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Agreement or Specification Change or Variation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_Toc353980168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33</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69" w:history="1">
        <w:r w:rsidR="003321F5" w:rsidRPr="003321F5">
          <w:rPr>
            <w:rStyle w:val="Hyperlink"/>
            <w:rFonts w:ascii="Arial" w:hAnsi="Arial" w:cs="Arial"/>
            <w:noProof/>
          </w:rPr>
          <w:t>29.</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Dispute Resolution Procedure</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_Toc353980169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34</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0" w:history="1">
        <w:r w:rsidR="003321F5" w:rsidRPr="003321F5">
          <w:rPr>
            <w:rStyle w:val="Hyperlink"/>
            <w:rFonts w:ascii="Arial" w:hAnsi="Arial" w:cs="Arial"/>
            <w:noProof/>
          </w:rPr>
          <w:t>30.</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Rights to Re-negotiation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_Toc353980170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35</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1" w:history="1">
        <w:r w:rsidR="003321F5" w:rsidRPr="003321F5">
          <w:rPr>
            <w:rStyle w:val="Hyperlink"/>
            <w:rFonts w:ascii="Arial" w:hAnsi="Arial" w:cs="Arial"/>
            <w:noProof/>
          </w:rPr>
          <w:t>31.</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Termination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_Toc353980171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36</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2" w:history="1">
        <w:r w:rsidR="003321F5" w:rsidRPr="003321F5">
          <w:rPr>
            <w:rStyle w:val="Hyperlink"/>
            <w:rFonts w:ascii="Arial" w:hAnsi="Arial" w:cs="Arial"/>
            <w:noProof/>
          </w:rPr>
          <w:t>32.</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Arrangements on Termination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_Toc353980172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3" w:history="1">
        <w:r w:rsidR="003321F5" w:rsidRPr="003321F5">
          <w:rPr>
            <w:rStyle w:val="Hyperlink"/>
            <w:rFonts w:ascii="Arial" w:hAnsi="Arial" w:cs="Arial"/>
            <w:noProof/>
          </w:rPr>
          <w:t>33.</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Audit and Accounts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_Toc353980173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4" w:history="1">
        <w:r w:rsidR="003321F5" w:rsidRPr="003321F5">
          <w:rPr>
            <w:rStyle w:val="Hyperlink"/>
            <w:rFonts w:ascii="Arial" w:hAnsi="Arial" w:cs="Arial"/>
            <w:noProof/>
          </w:rPr>
          <w:t>34.</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Confidentiality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_Toc353980174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38</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5" w:history="1">
        <w:r w:rsidR="003321F5" w:rsidRPr="003321F5">
          <w:rPr>
            <w:rStyle w:val="Hyperlink"/>
            <w:rFonts w:ascii="Arial" w:hAnsi="Arial" w:cs="Arial"/>
            <w:noProof/>
          </w:rPr>
          <w:t>35.</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Data Protection</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_Toc353980175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41</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6" w:history="1">
        <w:r w:rsidR="003321F5" w:rsidRPr="003321F5">
          <w:rPr>
            <w:rStyle w:val="Hyperlink"/>
            <w:rFonts w:ascii="Arial" w:hAnsi="Arial" w:cs="Arial"/>
            <w:noProof/>
          </w:rPr>
          <w:t>36.</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The Human Rights Act 1998</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_Toc353980176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42</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7" w:history="1">
        <w:r w:rsidR="003321F5" w:rsidRPr="003321F5">
          <w:rPr>
            <w:rStyle w:val="Hyperlink"/>
            <w:rFonts w:ascii="Arial" w:hAnsi="Arial" w:cs="Arial"/>
            <w:noProof/>
          </w:rPr>
          <w:t>37.</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Warranty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_Toc353980177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42</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8" w:history="1">
        <w:r w:rsidR="003321F5" w:rsidRPr="003321F5">
          <w:rPr>
            <w:rStyle w:val="Hyperlink"/>
            <w:rFonts w:ascii="Arial" w:hAnsi="Arial" w:cs="Arial"/>
            <w:noProof/>
          </w:rPr>
          <w:t>38.</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Procurement Transparency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_Toc353980178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42</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79" w:history="1">
        <w:r w:rsidR="003321F5" w:rsidRPr="003321F5">
          <w:rPr>
            <w:rStyle w:val="Hyperlink"/>
            <w:rFonts w:ascii="Arial" w:hAnsi="Arial" w:cs="Arial"/>
            <w:noProof/>
          </w:rPr>
          <w:t>39.</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Relationship of the parties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_Toc353980179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43</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80" w:history="1">
        <w:r w:rsidR="003321F5" w:rsidRPr="003321F5">
          <w:rPr>
            <w:rStyle w:val="Hyperlink"/>
            <w:rFonts w:ascii="Arial" w:hAnsi="Arial" w:cs="Arial"/>
            <w:noProof/>
          </w:rPr>
          <w:t>40.</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Inducements to Purchase</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_Toc353980180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43</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81" w:history="1">
        <w:r w:rsidR="003321F5" w:rsidRPr="003321F5">
          <w:rPr>
            <w:rStyle w:val="Hyperlink"/>
            <w:rFonts w:ascii="Arial" w:hAnsi="Arial" w:cs="Arial"/>
            <w:noProof/>
          </w:rPr>
          <w:t>41.</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General</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_Toc353980181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43</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82" w:history="1">
        <w:r w:rsidR="003321F5" w:rsidRPr="003321F5">
          <w:rPr>
            <w:rStyle w:val="Hyperlink"/>
            <w:rFonts w:ascii="Arial" w:hAnsi="Arial" w:cs="Arial"/>
            <w:noProof/>
          </w:rPr>
          <w:t>42.</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Intellectual Property</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_Toc353980182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44</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83" w:history="1">
        <w:r w:rsidR="003321F5" w:rsidRPr="003321F5">
          <w:rPr>
            <w:rStyle w:val="Hyperlink"/>
            <w:rFonts w:ascii="Arial" w:hAnsi="Arial" w:cs="Arial"/>
            <w:noProof/>
          </w:rPr>
          <w:t>43.</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Notices</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_Toc353980183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44</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84" w:history="1">
        <w:r w:rsidR="003321F5" w:rsidRPr="003321F5">
          <w:rPr>
            <w:rStyle w:val="Hyperlink"/>
            <w:rFonts w:ascii="Arial" w:hAnsi="Arial" w:cs="Arial"/>
            <w:noProof/>
          </w:rPr>
          <w:t>44.</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Force Majeure</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_Toc353980184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45</w:t>
        </w:r>
        <w:r w:rsidR="003321F5" w:rsidRPr="003321F5">
          <w:rPr>
            <w:rFonts w:ascii="Arial" w:hAnsi="Arial" w:cs="Arial"/>
            <w:noProof/>
            <w:webHidden/>
          </w:rPr>
          <w:fldChar w:fldCharType="end"/>
        </w:r>
      </w:hyperlink>
    </w:p>
    <w:p w:rsidR="003321F5" w:rsidRPr="003321F5" w:rsidRDefault="004D4768">
      <w:pPr>
        <w:pStyle w:val="TOC1"/>
        <w:tabs>
          <w:tab w:val="left" w:pos="660"/>
          <w:tab w:val="right" w:leader="dot" w:pos="8296"/>
        </w:tabs>
        <w:rPr>
          <w:rFonts w:ascii="Arial" w:eastAsiaTheme="minorEastAsia" w:hAnsi="Arial" w:cs="Arial"/>
          <w:noProof/>
          <w:sz w:val="22"/>
          <w:szCs w:val="22"/>
        </w:rPr>
      </w:pPr>
      <w:hyperlink w:anchor="_Toc353980185" w:history="1">
        <w:r w:rsidR="003321F5" w:rsidRPr="003321F5">
          <w:rPr>
            <w:rStyle w:val="Hyperlink"/>
            <w:rFonts w:ascii="Arial" w:hAnsi="Arial" w:cs="Arial"/>
            <w:noProof/>
          </w:rPr>
          <w:t>45.</w:t>
        </w:r>
        <w:r w:rsidR="003321F5" w:rsidRPr="003321F5">
          <w:rPr>
            <w:rFonts w:ascii="Arial" w:eastAsiaTheme="minorEastAsia" w:hAnsi="Arial" w:cs="Arial"/>
            <w:noProof/>
            <w:sz w:val="22"/>
            <w:szCs w:val="22"/>
          </w:rPr>
          <w:tab/>
        </w:r>
        <w:r w:rsidR="003321F5" w:rsidRPr="003321F5">
          <w:rPr>
            <w:rStyle w:val="Hyperlink"/>
            <w:rFonts w:ascii="Arial" w:hAnsi="Arial" w:cs="Arial"/>
            <w:noProof/>
          </w:rPr>
          <w:t>Law</w:t>
        </w:r>
        <w:r w:rsidR="003321F5" w:rsidRPr="003321F5">
          <w:rPr>
            <w:rFonts w:ascii="Arial" w:hAnsi="Arial" w:cs="Arial"/>
            <w:noProof/>
            <w:webHidden/>
          </w:rPr>
          <w:tab/>
        </w:r>
        <w:r w:rsidR="003321F5" w:rsidRPr="003321F5">
          <w:rPr>
            <w:rFonts w:ascii="Arial" w:hAnsi="Arial" w:cs="Arial"/>
            <w:noProof/>
            <w:webHidden/>
          </w:rPr>
          <w:fldChar w:fldCharType="begin"/>
        </w:r>
        <w:r w:rsidR="003321F5" w:rsidRPr="003321F5">
          <w:rPr>
            <w:rFonts w:ascii="Arial" w:hAnsi="Arial" w:cs="Arial"/>
            <w:noProof/>
            <w:webHidden/>
          </w:rPr>
          <w:instrText xml:space="preserve"> PAGEREF _Toc353980185 \h </w:instrText>
        </w:r>
        <w:r w:rsidR="003321F5" w:rsidRPr="003321F5">
          <w:rPr>
            <w:rFonts w:ascii="Arial" w:hAnsi="Arial" w:cs="Arial"/>
            <w:noProof/>
            <w:webHidden/>
          </w:rPr>
        </w:r>
        <w:r w:rsidR="003321F5" w:rsidRPr="003321F5">
          <w:rPr>
            <w:rFonts w:ascii="Arial" w:hAnsi="Arial" w:cs="Arial"/>
            <w:noProof/>
            <w:webHidden/>
          </w:rPr>
          <w:fldChar w:fldCharType="separate"/>
        </w:r>
        <w:r w:rsidR="006833BC">
          <w:rPr>
            <w:rFonts w:ascii="Arial" w:hAnsi="Arial" w:cs="Arial"/>
            <w:noProof/>
            <w:webHidden/>
          </w:rPr>
          <w:t>46</w:t>
        </w:r>
        <w:r w:rsidR="003321F5" w:rsidRPr="003321F5">
          <w:rPr>
            <w:rFonts w:ascii="Arial" w:hAnsi="Arial" w:cs="Arial"/>
            <w:noProof/>
            <w:webHidden/>
          </w:rPr>
          <w:fldChar w:fldCharType="end"/>
        </w:r>
      </w:hyperlink>
    </w:p>
    <w:p w:rsidR="003C1B2B" w:rsidRDefault="003321F5" w:rsidP="003C1B2B">
      <w:pPr>
        <w:spacing w:after="240"/>
        <w:rPr>
          <w:rFonts w:ascii="Arial" w:hAnsi="Arial" w:cs="Arial"/>
        </w:rPr>
      </w:pPr>
      <w:r w:rsidRPr="003321F5">
        <w:rPr>
          <w:rFonts w:ascii="Arial" w:hAnsi="Arial" w:cs="Arial"/>
        </w:rPr>
        <w:fldChar w:fldCharType="end"/>
      </w:r>
    </w:p>
    <w:bookmarkStart w:id="11" w:name="_Toc57441808"/>
    <w:bookmarkStart w:id="12" w:name="_Toc316393616"/>
    <w:bookmarkStart w:id="13" w:name="_Ref536861725"/>
    <w:p w:rsidR="00196E77" w:rsidRPr="00196E77" w:rsidRDefault="003321F5">
      <w:pPr>
        <w:pStyle w:val="TOC1"/>
        <w:tabs>
          <w:tab w:val="right" w:leader="dot" w:pos="8296"/>
        </w:tabs>
        <w:rPr>
          <w:rFonts w:ascii="Arial" w:eastAsiaTheme="minorEastAsia" w:hAnsi="Arial" w:cs="Arial"/>
          <w:noProof/>
          <w:sz w:val="22"/>
          <w:szCs w:val="22"/>
        </w:rPr>
      </w:pPr>
      <w:r w:rsidRPr="00196E77">
        <w:rPr>
          <w:rFonts w:ascii="Arial" w:hAnsi="Arial" w:cs="Arial"/>
        </w:rPr>
        <w:fldChar w:fldCharType="begin"/>
      </w:r>
      <w:r w:rsidRPr="00196E77">
        <w:rPr>
          <w:rFonts w:ascii="Arial" w:hAnsi="Arial" w:cs="Arial"/>
        </w:rPr>
        <w:instrText xml:space="preserve"> TOC \h \z \t "T&amp;C H1 Annex,1" </w:instrText>
      </w:r>
      <w:r w:rsidRPr="00196E77">
        <w:rPr>
          <w:rFonts w:ascii="Arial" w:hAnsi="Arial" w:cs="Arial"/>
        </w:rPr>
        <w:fldChar w:fldCharType="separate"/>
      </w:r>
      <w:hyperlink w:anchor="_Toc353980230" w:history="1">
        <w:r w:rsidR="00196E77" w:rsidRPr="00196E77">
          <w:rPr>
            <w:rStyle w:val="Hyperlink"/>
            <w:rFonts w:ascii="Arial" w:hAnsi="Arial" w:cs="Arial"/>
            <w:noProof/>
          </w:rPr>
          <w:t>ANNEX ONE - Service Specification</w:t>
        </w:r>
        <w:r w:rsidR="00196E77" w:rsidRPr="00196E77">
          <w:rPr>
            <w:rFonts w:ascii="Arial" w:hAnsi="Arial" w:cs="Arial"/>
            <w:noProof/>
            <w:webHidden/>
          </w:rPr>
          <w:tab/>
        </w:r>
        <w:r w:rsidR="00196E77" w:rsidRPr="00196E77">
          <w:rPr>
            <w:rFonts w:ascii="Arial" w:hAnsi="Arial" w:cs="Arial"/>
            <w:noProof/>
            <w:webHidden/>
          </w:rPr>
          <w:fldChar w:fldCharType="begin"/>
        </w:r>
        <w:r w:rsidR="00196E77" w:rsidRPr="00196E77">
          <w:rPr>
            <w:rFonts w:ascii="Arial" w:hAnsi="Arial" w:cs="Arial"/>
            <w:noProof/>
            <w:webHidden/>
          </w:rPr>
          <w:instrText xml:space="preserve"> PAGEREF _Toc353980230 \h </w:instrText>
        </w:r>
        <w:r w:rsidR="00196E77" w:rsidRPr="00196E77">
          <w:rPr>
            <w:rFonts w:ascii="Arial" w:hAnsi="Arial" w:cs="Arial"/>
            <w:noProof/>
            <w:webHidden/>
          </w:rPr>
        </w:r>
        <w:r w:rsidR="00196E77" w:rsidRPr="00196E77">
          <w:rPr>
            <w:rFonts w:ascii="Arial" w:hAnsi="Arial" w:cs="Arial"/>
            <w:noProof/>
            <w:webHidden/>
          </w:rPr>
          <w:fldChar w:fldCharType="separate"/>
        </w:r>
        <w:r w:rsidR="00AF201E">
          <w:rPr>
            <w:rFonts w:ascii="Arial" w:hAnsi="Arial" w:cs="Arial"/>
            <w:noProof/>
            <w:webHidden/>
          </w:rPr>
          <w:t>47</w:t>
        </w:r>
        <w:r w:rsidR="00196E77" w:rsidRPr="00196E77">
          <w:rPr>
            <w:rFonts w:ascii="Arial" w:hAnsi="Arial" w:cs="Arial"/>
            <w:noProof/>
            <w:webHidden/>
          </w:rPr>
          <w:fldChar w:fldCharType="end"/>
        </w:r>
      </w:hyperlink>
    </w:p>
    <w:p w:rsidR="00196E77" w:rsidRPr="00196E77" w:rsidRDefault="004D4768">
      <w:pPr>
        <w:pStyle w:val="TOC1"/>
        <w:tabs>
          <w:tab w:val="right" w:leader="dot" w:pos="8296"/>
        </w:tabs>
        <w:rPr>
          <w:rFonts w:ascii="Arial" w:eastAsiaTheme="minorEastAsia" w:hAnsi="Arial" w:cs="Arial"/>
          <w:noProof/>
          <w:sz w:val="22"/>
          <w:szCs w:val="22"/>
        </w:rPr>
      </w:pPr>
      <w:hyperlink w:anchor="_Toc353980231" w:history="1">
        <w:r w:rsidR="00196E77" w:rsidRPr="00196E77">
          <w:rPr>
            <w:rStyle w:val="Hyperlink"/>
            <w:rFonts w:ascii="Arial" w:hAnsi="Arial" w:cs="Arial"/>
            <w:noProof/>
          </w:rPr>
          <w:t>ANNEX TWO - SLA</w:t>
        </w:r>
        <w:r w:rsidR="00196E77" w:rsidRPr="00196E77">
          <w:rPr>
            <w:rFonts w:ascii="Arial" w:hAnsi="Arial" w:cs="Arial"/>
            <w:noProof/>
            <w:webHidden/>
          </w:rPr>
          <w:tab/>
        </w:r>
        <w:r w:rsidR="00196E77" w:rsidRPr="00196E77">
          <w:rPr>
            <w:rFonts w:ascii="Arial" w:hAnsi="Arial" w:cs="Arial"/>
            <w:noProof/>
            <w:webHidden/>
          </w:rPr>
          <w:fldChar w:fldCharType="begin"/>
        </w:r>
        <w:r w:rsidR="00196E77" w:rsidRPr="00196E77">
          <w:rPr>
            <w:rFonts w:ascii="Arial" w:hAnsi="Arial" w:cs="Arial"/>
            <w:noProof/>
            <w:webHidden/>
          </w:rPr>
          <w:instrText xml:space="preserve"> PAGEREF _Toc353980231 \h </w:instrText>
        </w:r>
        <w:r w:rsidR="00196E77" w:rsidRPr="00196E77">
          <w:rPr>
            <w:rFonts w:ascii="Arial" w:hAnsi="Arial" w:cs="Arial"/>
            <w:noProof/>
            <w:webHidden/>
          </w:rPr>
        </w:r>
        <w:r w:rsidR="00196E77" w:rsidRPr="00196E77">
          <w:rPr>
            <w:rFonts w:ascii="Arial" w:hAnsi="Arial" w:cs="Arial"/>
            <w:noProof/>
            <w:webHidden/>
          </w:rPr>
          <w:fldChar w:fldCharType="separate"/>
        </w:r>
        <w:r w:rsidR="00AF201E">
          <w:rPr>
            <w:rFonts w:ascii="Arial" w:hAnsi="Arial" w:cs="Arial"/>
            <w:noProof/>
            <w:webHidden/>
          </w:rPr>
          <w:t>58</w:t>
        </w:r>
        <w:r w:rsidR="00196E77" w:rsidRPr="00196E77">
          <w:rPr>
            <w:rFonts w:ascii="Arial" w:hAnsi="Arial" w:cs="Arial"/>
            <w:noProof/>
            <w:webHidden/>
          </w:rPr>
          <w:fldChar w:fldCharType="end"/>
        </w:r>
      </w:hyperlink>
    </w:p>
    <w:p w:rsidR="00196E77" w:rsidRPr="00196E77" w:rsidRDefault="004D4768">
      <w:pPr>
        <w:pStyle w:val="TOC1"/>
        <w:tabs>
          <w:tab w:val="right" w:leader="dot" w:pos="8296"/>
        </w:tabs>
        <w:rPr>
          <w:rFonts w:ascii="Arial" w:eastAsiaTheme="minorEastAsia" w:hAnsi="Arial" w:cs="Arial"/>
          <w:noProof/>
          <w:sz w:val="22"/>
          <w:szCs w:val="22"/>
        </w:rPr>
      </w:pPr>
      <w:hyperlink w:anchor="_Toc353980232" w:history="1">
        <w:r w:rsidR="00196E77" w:rsidRPr="00196E77">
          <w:rPr>
            <w:rStyle w:val="Hyperlink"/>
            <w:rFonts w:ascii="Arial" w:hAnsi="Arial" w:cs="Arial"/>
            <w:noProof/>
          </w:rPr>
          <w:t>ANNEX THREE - Pricing Schedule</w:t>
        </w:r>
        <w:r w:rsidR="00196E77" w:rsidRPr="00196E77">
          <w:rPr>
            <w:rFonts w:ascii="Arial" w:hAnsi="Arial" w:cs="Arial"/>
            <w:noProof/>
            <w:webHidden/>
          </w:rPr>
          <w:tab/>
        </w:r>
        <w:r w:rsidR="00196E77" w:rsidRPr="00196E77">
          <w:rPr>
            <w:rFonts w:ascii="Arial" w:hAnsi="Arial" w:cs="Arial"/>
            <w:noProof/>
            <w:webHidden/>
          </w:rPr>
          <w:fldChar w:fldCharType="begin"/>
        </w:r>
        <w:r w:rsidR="00196E77" w:rsidRPr="00196E77">
          <w:rPr>
            <w:rFonts w:ascii="Arial" w:hAnsi="Arial" w:cs="Arial"/>
            <w:noProof/>
            <w:webHidden/>
          </w:rPr>
          <w:instrText xml:space="preserve"> PAGEREF _Toc353980232 \h </w:instrText>
        </w:r>
        <w:r w:rsidR="00196E77" w:rsidRPr="00196E77">
          <w:rPr>
            <w:rFonts w:ascii="Arial" w:hAnsi="Arial" w:cs="Arial"/>
            <w:noProof/>
            <w:webHidden/>
          </w:rPr>
        </w:r>
        <w:r w:rsidR="00196E77" w:rsidRPr="00196E77">
          <w:rPr>
            <w:rFonts w:ascii="Arial" w:hAnsi="Arial" w:cs="Arial"/>
            <w:noProof/>
            <w:webHidden/>
          </w:rPr>
          <w:fldChar w:fldCharType="separate"/>
        </w:r>
        <w:r w:rsidR="00AF201E">
          <w:rPr>
            <w:rFonts w:ascii="Arial" w:hAnsi="Arial" w:cs="Arial"/>
            <w:noProof/>
            <w:webHidden/>
          </w:rPr>
          <w:t>69</w:t>
        </w:r>
        <w:r w:rsidR="00196E77" w:rsidRPr="00196E77">
          <w:rPr>
            <w:rFonts w:ascii="Arial" w:hAnsi="Arial" w:cs="Arial"/>
            <w:noProof/>
            <w:webHidden/>
          </w:rPr>
          <w:fldChar w:fldCharType="end"/>
        </w:r>
      </w:hyperlink>
    </w:p>
    <w:p w:rsidR="00196E77" w:rsidRPr="00196E77" w:rsidRDefault="004D4768">
      <w:pPr>
        <w:pStyle w:val="TOC1"/>
        <w:tabs>
          <w:tab w:val="right" w:leader="dot" w:pos="8296"/>
        </w:tabs>
        <w:rPr>
          <w:rFonts w:ascii="Arial" w:eastAsiaTheme="minorEastAsia" w:hAnsi="Arial" w:cs="Arial"/>
          <w:noProof/>
          <w:sz w:val="22"/>
          <w:szCs w:val="22"/>
        </w:rPr>
      </w:pPr>
      <w:hyperlink w:anchor="_Toc353980233" w:history="1">
        <w:r w:rsidR="00196E77" w:rsidRPr="00196E77">
          <w:rPr>
            <w:rStyle w:val="Hyperlink"/>
            <w:rFonts w:ascii="Arial" w:hAnsi="Arial" w:cs="Arial"/>
            <w:noProof/>
          </w:rPr>
          <w:t>ANNEX FOUR - Variation to Agreement</w:t>
        </w:r>
        <w:r w:rsidR="00196E77" w:rsidRPr="00196E77">
          <w:rPr>
            <w:rFonts w:ascii="Arial" w:hAnsi="Arial" w:cs="Arial"/>
            <w:noProof/>
            <w:webHidden/>
          </w:rPr>
          <w:tab/>
        </w:r>
        <w:r w:rsidR="00196E77" w:rsidRPr="00196E77">
          <w:rPr>
            <w:rFonts w:ascii="Arial" w:hAnsi="Arial" w:cs="Arial"/>
            <w:noProof/>
            <w:webHidden/>
          </w:rPr>
          <w:fldChar w:fldCharType="begin"/>
        </w:r>
        <w:r w:rsidR="00196E77" w:rsidRPr="00196E77">
          <w:rPr>
            <w:rFonts w:ascii="Arial" w:hAnsi="Arial" w:cs="Arial"/>
            <w:noProof/>
            <w:webHidden/>
          </w:rPr>
          <w:instrText xml:space="preserve"> PAGEREF _Toc353980233 \h </w:instrText>
        </w:r>
        <w:r w:rsidR="00196E77" w:rsidRPr="00196E77">
          <w:rPr>
            <w:rFonts w:ascii="Arial" w:hAnsi="Arial" w:cs="Arial"/>
            <w:noProof/>
            <w:webHidden/>
          </w:rPr>
        </w:r>
        <w:r w:rsidR="00196E77" w:rsidRPr="00196E77">
          <w:rPr>
            <w:rFonts w:ascii="Arial" w:hAnsi="Arial" w:cs="Arial"/>
            <w:noProof/>
            <w:webHidden/>
          </w:rPr>
          <w:fldChar w:fldCharType="separate"/>
        </w:r>
        <w:r w:rsidR="00AF201E">
          <w:rPr>
            <w:rFonts w:ascii="Arial" w:hAnsi="Arial" w:cs="Arial"/>
            <w:noProof/>
            <w:webHidden/>
          </w:rPr>
          <w:t>70</w:t>
        </w:r>
        <w:r w:rsidR="00196E77" w:rsidRPr="00196E77">
          <w:rPr>
            <w:rFonts w:ascii="Arial" w:hAnsi="Arial" w:cs="Arial"/>
            <w:noProof/>
            <w:webHidden/>
          </w:rPr>
          <w:fldChar w:fldCharType="end"/>
        </w:r>
      </w:hyperlink>
    </w:p>
    <w:p w:rsidR="00196E77" w:rsidRPr="00196E77" w:rsidRDefault="004D4768">
      <w:pPr>
        <w:pStyle w:val="TOC1"/>
        <w:tabs>
          <w:tab w:val="right" w:leader="dot" w:pos="8296"/>
        </w:tabs>
        <w:rPr>
          <w:rFonts w:ascii="Arial" w:eastAsiaTheme="minorEastAsia" w:hAnsi="Arial" w:cs="Arial"/>
          <w:noProof/>
          <w:sz w:val="22"/>
          <w:szCs w:val="22"/>
        </w:rPr>
      </w:pPr>
      <w:hyperlink w:anchor="_Toc353980234" w:history="1">
        <w:r w:rsidR="00196E77" w:rsidRPr="00196E77">
          <w:rPr>
            <w:rStyle w:val="Hyperlink"/>
            <w:rFonts w:ascii="Arial" w:hAnsi="Arial" w:cs="Arial"/>
            <w:noProof/>
          </w:rPr>
          <w:t>ANNEX FIVE - Standard Technical Requirements For Databases</w:t>
        </w:r>
        <w:r w:rsidR="00196E77" w:rsidRPr="00196E77">
          <w:rPr>
            <w:rFonts w:ascii="Arial" w:hAnsi="Arial" w:cs="Arial"/>
            <w:noProof/>
            <w:webHidden/>
          </w:rPr>
          <w:tab/>
        </w:r>
        <w:r w:rsidR="00196E77" w:rsidRPr="00196E77">
          <w:rPr>
            <w:rFonts w:ascii="Arial" w:hAnsi="Arial" w:cs="Arial"/>
            <w:noProof/>
            <w:webHidden/>
          </w:rPr>
          <w:fldChar w:fldCharType="begin"/>
        </w:r>
        <w:r w:rsidR="00196E77" w:rsidRPr="00196E77">
          <w:rPr>
            <w:rFonts w:ascii="Arial" w:hAnsi="Arial" w:cs="Arial"/>
            <w:noProof/>
            <w:webHidden/>
          </w:rPr>
          <w:instrText xml:space="preserve"> PAGEREF _Toc353980234 \h </w:instrText>
        </w:r>
        <w:r w:rsidR="00196E77" w:rsidRPr="00196E77">
          <w:rPr>
            <w:rFonts w:ascii="Arial" w:hAnsi="Arial" w:cs="Arial"/>
            <w:noProof/>
            <w:webHidden/>
          </w:rPr>
        </w:r>
        <w:r w:rsidR="00196E77" w:rsidRPr="00196E77">
          <w:rPr>
            <w:rFonts w:ascii="Arial" w:hAnsi="Arial" w:cs="Arial"/>
            <w:noProof/>
            <w:webHidden/>
          </w:rPr>
          <w:fldChar w:fldCharType="separate"/>
        </w:r>
        <w:r w:rsidR="00AF201E">
          <w:rPr>
            <w:rFonts w:ascii="Arial" w:hAnsi="Arial" w:cs="Arial"/>
            <w:noProof/>
            <w:webHidden/>
          </w:rPr>
          <w:t>71</w:t>
        </w:r>
        <w:r w:rsidR="00196E77" w:rsidRPr="00196E77">
          <w:rPr>
            <w:rFonts w:ascii="Arial" w:hAnsi="Arial" w:cs="Arial"/>
            <w:noProof/>
            <w:webHidden/>
          </w:rPr>
          <w:fldChar w:fldCharType="end"/>
        </w:r>
      </w:hyperlink>
    </w:p>
    <w:p w:rsidR="00196E77" w:rsidRPr="00196E77" w:rsidRDefault="004D4768">
      <w:pPr>
        <w:pStyle w:val="TOC1"/>
        <w:tabs>
          <w:tab w:val="right" w:leader="dot" w:pos="8296"/>
        </w:tabs>
        <w:rPr>
          <w:rFonts w:ascii="Arial" w:eastAsiaTheme="minorEastAsia" w:hAnsi="Arial" w:cs="Arial"/>
          <w:noProof/>
          <w:sz w:val="22"/>
          <w:szCs w:val="22"/>
        </w:rPr>
      </w:pPr>
      <w:hyperlink w:anchor="_Toc353980235" w:history="1">
        <w:r w:rsidR="00196E77" w:rsidRPr="00196E77">
          <w:rPr>
            <w:rStyle w:val="Hyperlink"/>
            <w:rFonts w:ascii="Arial" w:hAnsi="Arial" w:cs="Arial"/>
            <w:noProof/>
          </w:rPr>
          <w:t>ANNEX SIX - Key Personnel and Contacts</w:t>
        </w:r>
        <w:r w:rsidR="00196E77" w:rsidRPr="00196E77">
          <w:rPr>
            <w:rFonts w:ascii="Arial" w:hAnsi="Arial" w:cs="Arial"/>
            <w:noProof/>
            <w:webHidden/>
          </w:rPr>
          <w:tab/>
        </w:r>
        <w:r w:rsidR="00196E77" w:rsidRPr="00196E77">
          <w:rPr>
            <w:rFonts w:ascii="Arial" w:hAnsi="Arial" w:cs="Arial"/>
            <w:noProof/>
            <w:webHidden/>
          </w:rPr>
          <w:fldChar w:fldCharType="begin"/>
        </w:r>
        <w:r w:rsidR="00196E77" w:rsidRPr="00196E77">
          <w:rPr>
            <w:rFonts w:ascii="Arial" w:hAnsi="Arial" w:cs="Arial"/>
            <w:noProof/>
            <w:webHidden/>
          </w:rPr>
          <w:instrText xml:space="preserve"> PAGEREF _Toc353980235 \h </w:instrText>
        </w:r>
        <w:r w:rsidR="00196E77" w:rsidRPr="00196E77">
          <w:rPr>
            <w:rFonts w:ascii="Arial" w:hAnsi="Arial" w:cs="Arial"/>
            <w:noProof/>
            <w:webHidden/>
          </w:rPr>
        </w:r>
        <w:r w:rsidR="00196E77" w:rsidRPr="00196E77">
          <w:rPr>
            <w:rFonts w:ascii="Arial" w:hAnsi="Arial" w:cs="Arial"/>
            <w:noProof/>
            <w:webHidden/>
          </w:rPr>
          <w:fldChar w:fldCharType="separate"/>
        </w:r>
        <w:r w:rsidR="00AF201E">
          <w:rPr>
            <w:rFonts w:ascii="Arial" w:hAnsi="Arial" w:cs="Arial"/>
            <w:noProof/>
            <w:webHidden/>
          </w:rPr>
          <w:t>77</w:t>
        </w:r>
        <w:r w:rsidR="00196E77" w:rsidRPr="00196E77">
          <w:rPr>
            <w:rFonts w:ascii="Arial" w:hAnsi="Arial" w:cs="Arial"/>
            <w:noProof/>
            <w:webHidden/>
          </w:rPr>
          <w:fldChar w:fldCharType="end"/>
        </w:r>
      </w:hyperlink>
    </w:p>
    <w:p w:rsidR="00760DAF" w:rsidRPr="00E34512" w:rsidRDefault="003321F5">
      <w:pPr>
        <w:rPr>
          <w:rFonts w:ascii="Arial" w:hAnsi="Arial" w:cs="Arial"/>
          <w:b/>
          <w:lang w:eastAsia="en-US"/>
        </w:rPr>
      </w:pPr>
      <w:r w:rsidRPr="00196E77">
        <w:rPr>
          <w:rFonts w:ascii="Arial" w:hAnsi="Arial" w:cs="Arial"/>
        </w:rPr>
        <w:fldChar w:fldCharType="end"/>
      </w:r>
      <w:r w:rsidR="00760DAF" w:rsidRPr="00E34512">
        <w:rPr>
          <w:rFonts w:ascii="Arial" w:hAnsi="Arial" w:cs="Arial"/>
        </w:rPr>
        <w:br w:type="page"/>
      </w:r>
    </w:p>
    <w:p w:rsidR="003C1B2B" w:rsidRDefault="003C1B2B" w:rsidP="004136F3">
      <w:pPr>
        <w:pStyle w:val="TCHeading1"/>
      </w:pPr>
      <w:bookmarkStart w:id="14" w:name="_Toc353979983"/>
      <w:bookmarkStart w:id="15" w:name="_Toc353980141"/>
      <w:r>
        <w:lastRenderedPageBreak/>
        <w:t>D</w:t>
      </w:r>
      <w:bookmarkEnd w:id="11"/>
      <w:r>
        <w:t>efined Terms</w:t>
      </w:r>
      <w:bookmarkEnd w:id="12"/>
      <w:bookmarkEnd w:id="14"/>
      <w:bookmarkEnd w:id="15"/>
      <w:r>
        <w:t xml:space="preserve"> </w:t>
      </w:r>
    </w:p>
    <w:p w:rsidR="007622F7" w:rsidRDefault="007622F7" w:rsidP="00193BD1">
      <w:pPr>
        <w:pStyle w:val="TCBodyafterH1"/>
      </w:pPr>
      <w:bookmarkStart w:id="16" w:name="_Toc1986748"/>
      <w:bookmarkStart w:id="17" w:name="_Ref36885629"/>
      <w:bookmarkStart w:id="18" w:name="_Toc57441812"/>
      <w:bookmarkStart w:id="19" w:name="_Toc316393621"/>
      <w:bookmarkStart w:id="20" w:name="_Ref515879469"/>
      <w:bookmarkEnd w:id="13"/>
      <w:r>
        <w:t>In these terms and conditions the words and expressions below will be interpreted to have the meanings adjacent to them:-</w:t>
      </w:r>
    </w:p>
    <w:p w:rsidR="007622F7" w:rsidRDefault="007622F7" w:rsidP="00D9299E">
      <w:pPr>
        <w:pStyle w:val="TCBodyNormal"/>
      </w:pPr>
      <w:r w:rsidRPr="00B70AB3">
        <w:rPr>
          <w:b/>
        </w:rPr>
        <w:t>“Agreement”</w:t>
      </w:r>
      <w:r w:rsidRPr="002C2F0C">
        <w:t xml:space="preserve"> means the whole Agreement, which consists of the Terms and Conditions of Contract and any Annexes specific to this Agreement.</w:t>
      </w:r>
    </w:p>
    <w:p w:rsidR="00AE0746" w:rsidRPr="002C2F0C" w:rsidRDefault="00AE0746" w:rsidP="00AE0746">
      <w:pPr>
        <w:pStyle w:val="TCBodyNormal"/>
      </w:pPr>
      <w:r w:rsidRPr="00B70AB3">
        <w:rPr>
          <w:b/>
        </w:rPr>
        <w:t>"Agreement Price"</w:t>
      </w:r>
      <w:r w:rsidRPr="002C2F0C">
        <w:t xml:space="preserve"> means the monies payable by the </w:t>
      </w:r>
      <w:r>
        <w:t>Authority</w:t>
      </w:r>
      <w:r w:rsidRPr="002C2F0C">
        <w:t xml:space="preserve"> to the Provider for the provision of the Deliverable(s) as set out in </w:t>
      </w:r>
      <w:r w:rsidRPr="00B70AB3">
        <w:t xml:space="preserve">Annex </w:t>
      </w:r>
      <w:r w:rsidR="00D01689">
        <w:t>Three</w:t>
      </w:r>
      <w:r w:rsidRPr="002C2F0C">
        <w:t xml:space="preserve">. In the absence of agreement by the Parties to the contrary, the Agreement Price shall be inclusive of all taxes, duties, expenses and disbursements save for VAT, </w:t>
      </w:r>
      <w:r>
        <w:t xml:space="preserve">which shall be at the </w:t>
      </w:r>
      <w:r w:rsidRPr="002C2F0C">
        <w:t>at the prevailing rate (if applicable) and shall include the costs of all equipment and materials including all travelling expenses involved</w:t>
      </w:r>
      <w:r w:rsidRPr="00952831">
        <w:t xml:space="preserve"> </w:t>
      </w:r>
      <w:r w:rsidRPr="002C2F0C">
        <w:t xml:space="preserve">and all royalties, licence fees or similar expenses in respect of the making, use or exercise by the Provider of any Intellectual Property or Intellectual Property Rights for the purpose of performance of the Agreement.  </w:t>
      </w:r>
    </w:p>
    <w:p w:rsidR="00AE0746" w:rsidRDefault="00AE0746" w:rsidP="00AE0746">
      <w:pPr>
        <w:pStyle w:val="TCBodyNormal"/>
      </w:pPr>
      <w:r w:rsidRPr="00B70AB3">
        <w:rPr>
          <w:b/>
        </w:rPr>
        <w:t>“Agreement Standard”</w:t>
      </w:r>
      <w:r w:rsidRPr="00B70AB3">
        <w:t xml:space="preserve"> means such standard as complies in each and every respect with all relevant provisions of the Agreement;</w:t>
      </w:r>
    </w:p>
    <w:p w:rsidR="00AE0746" w:rsidRPr="002C2F0C" w:rsidRDefault="00AE0746" w:rsidP="00AE0746">
      <w:pPr>
        <w:pStyle w:val="TCBodyNormal"/>
      </w:pPr>
      <w:r w:rsidRPr="00B70AB3">
        <w:rPr>
          <w:b/>
        </w:rPr>
        <w:t>"Agreement Term"</w:t>
      </w:r>
      <w:r w:rsidRPr="002C2F0C">
        <w:t xml:space="preserve"> means (subject to earlier termination in accordance with its terms or by operation of law) the duration of the Agreement, starting on the </w:t>
      </w:r>
      <w:r w:rsidRPr="00B70AB3">
        <w:t>Commencement Date;</w:t>
      </w:r>
    </w:p>
    <w:p w:rsidR="007622F7" w:rsidRPr="002C2F0C" w:rsidRDefault="007622F7" w:rsidP="00D9299E">
      <w:pPr>
        <w:pStyle w:val="TCBodyNormal"/>
      </w:pPr>
      <w:r w:rsidRPr="00B70AB3">
        <w:rPr>
          <w:b/>
        </w:rPr>
        <w:t>“Affected Party”</w:t>
      </w:r>
      <w:r w:rsidRPr="002C2F0C">
        <w:t xml:space="preserve"> means, in the context of </w:t>
      </w:r>
      <w:r w:rsidRPr="00B70AB3">
        <w:t>Clause</w:t>
      </w:r>
      <w:r w:rsidR="00824209">
        <w:t xml:space="preserve"> 44.2</w:t>
      </w:r>
      <w:r w:rsidRPr="002C2F0C">
        <w:t xml:space="preserve"> the Party whose obligations under the Agreement have been affected by the Force Majeure Event;</w:t>
      </w:r>
    </w:p>
    <w:p w:rsidR="0060313D" w:rsidRDefault="007622F7" w:rsidP="00D9299E">
      <w:pPr>
        <w:pStyle w:val="TCBodyNormal"/>
      </w:pPr>
      <w:r w:rsidRPr="00B70AB3">
        <w:rPr>
          <w:b/>
        </w:rPr>
        <w:t>“Annexes”</w:t>
      </w:r>
      <w:r w:rsidRPr="002C2F0C">
        <w:t xml:space="preserve"> means, the Annexes to this agreement</w:t>
      </w:r>
      <w:r>
        <w:t>.</w:t>
      </w:r>
      <w:r w:rsidRPr="002C2F0C">
        <w:t xml:space="preserve"> </w:t>
      </w:r>
    </w:p>
    <w:p w:rsidR="00AE0746" w:rsidRDefault="001131BF" w:rsidP="00D9299E">
      <w:pPr>
        <w:pStyle w:val="TCBodyNormal"/>
      </w:pPr>
      <w:r w:rsidRPr="00B70AB3">
        <w:rPr>
          <w:b/>
        </w:rPr>
        <w:t>“</w:t>
      </w:r>
      <w:r w:rsidR="00EE5FD9" w:rsidRPr="00B70AB3">
        <w:rPr>
          <w:b/>
        </w:rPr>
        <w:t>Authorised</w:t>
      </w:r>
      <w:r w:rsidRPr="00B70AB3">
        <w:rPr>
          <w:b/>
        </w:rPr>
        <w:t xml:space="preserve"> Users”</w:t>
      </w:r>
      <w:r w:rsidRPr="001131BF">
        <w:t xml:space="preserve"> means those persons who are </w:t>
      </w:r>
      <w:r w:rsidR="00EE5FD9">
        <w:t>Authorised</w:t>
      </w:r>
      <w:r w:rsidRPr="001131BF">
        <w:t xml:space="preserve"> by the Provider to have access to the Cochrane Library via the Provider  website and via </w:t>
      </w:r>
      <w:r w:rsidR="00D01689">
        <w:t>NICE Evidence Search</w:t>
      </w:r>
      <w:r w:rsidRPr="001131BF">
        <w:t xml:space="preserve"> search results and hyperlinks, provided that such </w:t>
      </w:r>
      <w:r w:rsidR="00EE5FD9">
        <w:t>Authorised</w:t>
      </w:r>
      <w:r w:rsidRPr="001131BF">
        <w:t xml:space="preserve"> Users are   located within the geographical region of England and can be specifically authenticated by the Provider for such access</w:t>
      </w:r>
      <w:r w:rsidR="0060313D">
        <w:t xml:space="preserve"> as outlined in clause 13.5.</w:t>
      </w:r>
      <w:r w:rsidRPr="001131BF">
        <w:t xml:space="preserve">  </w:t>
      </w:r>
    </w:p>
    <w:p w:rsidR="00AE0746" w:rsidRDefault="00AE0746" w:rsidP="00AE0746">
      <w:pPr>
        <w:pStyle w:val="TCBodyNormal"/>
      </w:pPr>
      <w:r w:rsidRPr="00B70AB3">
        <w:rPr>
          <w:b/>
        </w:rPr>
        <w:t>"Authority"</w:t>
      </w:r>
      <w:r w:rsidRPr="002C2F0C">
        <w:t xml:space="preserve"> means the </w:t>
      </w:r>
      <w:r>
        <w:t xml:space="preserve">National Institute for Health and </w:t>
      </w:r>
      <w:r w:rsidR="00261762">
        <w:t>Care</w:t>
      </w:r>
      <w:r>
        <w:t xml:space="preserve"> Excellence (NICE) or any successor body.</w:t>
      </w:r>
    </w:p>
    <w:p w:rsidR="007622F7" w:rsidRDefault="007622F7" w:rsidP="00D9299E">
      <w:pPr>
        <w:pStyle w:val="TCBodyNormal"/>
      </w:pPr>
      <w:r w:rsidRPr="00B70AB3">
        <w:rPr>
          <w:b/>
        </w:rPr>
        <w:t>“Bibliographic Data”</w:t>
      </w:r>
      <w:r>
        <w:t xml:space="preserve"> means the information needed to identify and retrieve a publication, to include items like author, title, publisher, place of publication, publication date, journal title, volume and part number, keywords or relevance to the Licen</w:t>
      </w:r>
      <w:r w:rsidR="001B371C">
        <w:t>s</w:t>
      </w:r>
      <w:r>
        <w:t>ed materials.</w:t>
      </w:r>
    </w:p>
    <w:p w:rsidR="00727531" w:rsidRDefault="007622F7" w:rsidP="00727531">
      <w:pPr>
        <w:pStyle w:val="TCBodyNormal"/>
      </w:pPr>
      <w:r w:rsidRPr="00B70AB3">
        <w:rPr>
          <w:b/>
        </w:rPr>
        <w:t>“The Cochrane Library”</w:t>
      </w:r>
      <w:r>
        <w:t xml:space="preserve"> means the collection of databases which comprise the Cochrane Library and which are accessible by eligible users at:</w:t>
      </w:r>
      <w:r w:rsidR="00727531">
        <w:t xml:space="preserve"> h</w:t>
      </w:r>
      <w:r w:rsidR="00E66E47" w:rsidRPr="00E66E47">
        <w:t>ttp://www.thecochranelibrary.com/view/0/index.html</w:t>
      </w:r>
    </w:p>
    <w:p w:rsidR="007622F7" w:rsidRPr="002C2F0C" w:rsidRDefault="007622F7" w:rsidP="00D9299E">
      <w:pPr>
        <w:pStyle w:val="TCBodyNormal"/>
      </w:pPr>
      <w:r w:rsidRPr="00B70AB3">
        <w:rPr>
          <w:b/>
        </w:rPr>
        <w:t>“Commencement Date”</w:t>
      </w:r>
      <w:r w:rsidRPr="00B70AB3">
        <w:t xml:space="preserve"> means the date agreed by the Parties in writing on which the provision of the Deliverable(s) is to start;</w:t>
      </w:r>
    </w:p>
    <w:p w:rsidR="001131BF" w:rsidRPr="002C2F0C" w:rsidRDefault="001131BF" w:rsidP="00D9299E">
      <w:pPr>
        <w:pStyle w:val="TCBodyNormal"/>
      </w:pPr>
      <w:r w:rsidRPr="00B70AB3">
        <w:rPr>
          <w:b/>
        </w:rPr>
        <w:lastRenderedPageBreak/>
        <w:t>"Commissioning Manager"</w:t>
      </w:r>
      <w:r w:rsidRPr="002C2F0C">
        <w:t xml:space="preserve"> means a person designated as such by the </w:t>
      </w:r>
      <w:r>
        <w:t>Authority</w:t>
      </w:r>
      <w:r w:rsidRPr="002C2F0C">
        <w:t xml:space="preserve"> from time to time as notified in writing to the Provider to act as the representative of the </w:t>
      </w:r>
      <w:r>
        <w:t>Authority</w:t>
      </w:r>
      <w:r w:rsidRPr="002C2F0C">
        <w:t xml:space="preserve"> for all purposes connected with the Agreement, including any authorised representative of such person;</w:t>
      </w:r>
    </w:p>
    <w:p w:rsidR="007622F7" w:rsidRPr="002C2F0C" w:rsidRDefault="007622F7" w:rsidP="00D9299E">
      <w:pPr>
        <w:pStyle w:val="TCBodyNormal"/>
      </w:pPr>
      <w:r w:rsidRPr="00B70AB3">
        <w:rPr>
          <w:b/>
        </w:rPr>
        <w:t>"Confidential Information"</w:t>
      </w:r>
      <w:r w:rsidRPr="002C2F0C">
        <w:t xml:space="preserve"> means information, data and material of any nature which either Party may</w:t>
      </w:r>
      <w:r w:rsidRPr="002C2F0C">
        <w:rPr>
          <w:lang w:val="en-US"/>
        </w:rPr>
        <w:t xml:space="preserve"> receive or obtain in connection with the operation of the Agreement and:</w:t>
      </w:r>
    </w:p>
    <w:p w:rsidR="007622F7" w:rsidRPr="002C2F0C" w:rsidRDefault="007622F7" w:rsidP="00D9299E">
      <w:pPr>
        <w:pStyle w:val="TCBodyNormal"/>
      </w:pPr>
      <w:r w:rsidRPr="002C2F0C">
        <w:t>(i)</w:t>
      </w:r>
      <w:r w:rsidRPr="002C2F0C">
        <w:tab/>
        <w:t xml:space="preserve">which comprises Personal Data or Sensitive Personal Data (as both terms are defined in the Data Protection Act 1998) or (in the case of the </w:t>
      </w:r>
      <w:r>
        <w:t>Authority</w:t>
      </w:r>
      <w:r w:rsidRPr="002C2F0C">
        <w:t xml:space="preserve">) which relates to any patient or his or her treatment or medical history; </w:t>
      </w:r>
    </w:p>
    <w:p w:rsidR="007622F7" w:rsidRPr="002C2F0C" w:rsidRDefault="007622F7" w:rsidP="00D9299E">
      <w:pPr>
        <w:pStyle w:val="TCBodyNormal"/>
      </w:pPr>
      <w:r w:rsidRPr="002C2F0C">
        <w:t>(ii)</w:t>
      </w:r>
      <w:r w:rsidRPr="002C2F0C">
        <w:tab/>
        <w:t xml:space="preserve">the release of which is likely to prejudice the commercial interests of the </w:t>
      </w:r>
      <w:r>
        <w:t>Authority</w:t>
      </w:r>
      <w:r w:rsidRPr="002C2F0C">
        <w:t xml:space="preserve"> or (as the case may be) the Provider respectively; or</w:t>
      </w:r>
    </w:p>
    <w:p w:rsidR="007622F7" w:rsidRPr="002C2F0C" w:rsidRDefault="007622F7" w:rsidP="00D9299E">
      <w:pPr>
        <w:pStyle w:val="TCBodyNormal"/>
      </w:pPr>
      <w:r w:rsidRPr="002C2F0C">
        <w:rPr>
          <w:lang w:val="en-US"/>
        </w:rPr>
        <w:t>(iii)</w:t>
      </w:r>
      <w:r w:rsidRPr="002C2F0C">
        <w:rPr>
          <w:lang w:val="en-US"/>
        </w:rPr>
        <w:tab/>
        <w:t>which is a trade secret;</w:t>
      </w:r>
    </w:p>
    <w:p w:rsidR="00674C28" w:rsidRDefault="007622F7" w:rsidP="008878BD">
      <w:pPr>
        <w:pStyle w:val="TCBodyNormal"/>
      </w:pPr>
      <w:r w:rsidRPr="00B70AB3">
        <w:rPr>
          <w:b/>
        </w:rPr>
        <w:t>“Contract Manager”</w:t>
      </w:r>
      <w:r w:rsidRPr="002C2F0C">
        <w:t xml:space="preserve"> means a person designated as such by the Provider from time to time as notified in writing to the </w:t>
      </w:r>
      <w:r>
        <w:t>Authority</w:t>
      </w:r>
      <w:r w:rsidRPr="002C2F0C">
        <w:t xml:space="preserve"> to act as the duly authorised representative of the Provider for all purposes connected with the Agreement, including any authorised representative of such person;</w:t>
      </w:r>
    </w:p>
    <w:p w:rsidR="007622F7" w:rsidRDefault="007622F7" w:rsidP="008878BD">
      <w:pPr>
        <w:pStyle w:val="TCBodyNormal"/>
      </w:pPr>
      <w:r w:rsidRPr="00B70AB3">
        <w:rPr>
          <w:b/>
        </w:rPr>
        <w:t>"Costs"</w:t>
      </w:r>
      <w:r w:rsidRPr="002C2F0C">
        <w:t xml:space="preserve"> includes costs, charges, outgoings and expenses of </w:t>
      </w:r>
      <w:r w:rsidR="008878BD">
        <w:t xml:space="preserve">  </w:t>
      </w:r>
      <w:r w:rsidRPr="002C2F0C">
        <w:t>every description;</w:t>
      </w:r>
    </w:p>
    <w:p w:rsidR="003F1CEA" w:rsidRPr="003F1CEA" w:rsidRDefault="003F1CEA" w:rsidP="008878BD">
      <w:pPr>
        <w:pStyle w:val="TCBodyNormal"/>
      </w:pPr>
      <w:r>
        <w:rPr>
          <w:b/>
        </w:rPr>
        <w:t xml:space="preserve">“Datafeed” </w:t>
      </w:r>
      <w:r w:rsidRPr="003F1CEA">
        <w:t xml:space="preserve">means the extensible </w:t>
      </w:r>
      <w:r>
        <w:t xml:space="preserve">mark up language (XML) feed provided by the Provider to facilitate searching of the CDSR and CENTRAL databases by the Authority’s third party search engine. </w:t>
      </w:r>
    </w:p>
    <w:p w:rsidR="007622F7" w:rsidRPr="002C2F0C" w:rsidRDefault="007622F7" w:rsidP="00D9299E">
      <w:pPr>
        <w:pStyle w:val="TCBodyNormal"/>
      </w:pPr>
      <w:r w:rsidRPr="00B70AB3">
        <w:rPr>
          <w:b/>
        </w:rPr>
        <w:t>“Deliverable"</w:t>
      </w:r>
      <w:r w:rsidRPr="002C2F0C">
        <w:t xml:space="preserve"> means the Product(s), the Provider’s Service(s), the Service and all Licensed Materials as detailed in</w:t>
      </w:r>
      <w:r>
        <w:t xml:space="preserve"> </w:t>
      </w:r>
      <w:r w:rsidRPr="00B70AB3">
        <w:t xml:space="preserve">Annex </w:t>
      </w:r>
      <w:r w:rsidR="00AE0746">
        <w:t>One</w:t>
      </w:r>
      <w:r w:rsidRPr="002C2F0C">
        <w:t>.</w:t>
      </w:r>
    </w:p>
    <w:p w:rsidR="007622F7" w:rsidRPr="002C2F0C" w:rsidRDefault="007622F7" w:rsidP="00D9299E">
      <w:pPr>
        <w:pStyle w:val="TCBodyNormal"/>
      </w:pPr>
      <w:r w:rsidRPr="00B70AB3">
        <w:rPr>
          <w:b/>
        </w:rPr>
        <w:t>"Dispute Resolution Procedure"</w:t>
      </w:r>
      <w:r w:rsidRPr="002C2F0C">
        <w:t xml:space="preserve"> means the procedure set out in </w:t>
      </w:r>
      <w:r w:rsidRPr="00B70AB3">
        <w:t xml:space="preserve">Clause </w:t>
      </w:r>
      <w:r w:rsidR="00842FF5">
        <w:fldChar w:fldCharType="begin"/>
      </w:r>
      <w:r w:rsidR="00842FF5">
        <w:instrText xml:space="preserve"> REF _Ref536588348 \r \h  \* MERGEFORMAT </w:instrText>
      </w:r>
      <w:r w:rsidR="00842FF5">
        <w:fldChar w:fldCharType="separate"/>
      </w:r>
      <w:r w:rsidR="00AF201E">
        <w:t>29</w:t>
      </w:r>
      <w:r w:rsidR="00842FF5">
        <w:fldChar w:fldCharType="end"/>
      </w:r>
      <w:r w:rsidRPr="00B70AB3">
        <w:t>;</w:t>
      </w:r>
    </w:p>
    <w:p w:rsidR="007622F7" w:rsidRPr="002C2F0C" w:rsidRDefault="007622F7" w:rsidP="00D9299E">
      <w:pPr>
        <w:pStyle w:val="TCBodyNormal"/>
      </w:pPr>
      <w:r w:rsidRPr="00B70AB3">
        <w:rPr>
          <w:b/>
        </w:rPr>
        <w:t>“Force Majeure Event”</w:t>
      </w:r>
      <w:r w:rsidRPr="002C2F0C">
        <w:t xml:space="preserve"> means one or more of the following to the extent that it is not attributable to the Provider or the Provider’s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provision of the Deliverable(s), but which is not confined to the workforce of the Provider or is site specific; pestilence; the actions of governmental authorities to the extent that such actions are implemented either pursuant to emergency powers or otherwise outside the usual course of </w:t>
      </w:r>
      <w:r w:rsidRPr="002C2F0C">
        <w:lastRenderedPageBreak/>
        <w:t>governmental business; or Act of God, or other event which is 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Agreement;</w:t>
      </w:r>
    </w:p>
    <w:p w:rsidR="007622F7" w:rsidRPr="002C2F0C" w:rsidRDefault="007622F7" w:rsidP="00D9299E">
      <w:pPr>
        <w:pStyle w:val="TCBodyNormal"/>
      </w:pPr>
      <w:r w:rsidRPr="00B70AB3">
        <w:rPr>
          <w:b/>
        </w:rPr>
        <w:t>"Good Industry Practice"</w:t>
      </w:r>
      <w:r w:rsidRPr="002C2F0C">
        <w:t xml:space="preserve"> means the exercise of that degree of skill, diligence and foresight which would reasonably and ordinarily be expected from a skilled and experienced service provider engaged in the provision of Deliverable(s) similar to the Deliverable(s) under the same or similar circumstances as those applicable to the Agreement and which are in accordance with any codes of practice published by relevant trade associations;</w:t>
      </w:r>
    </w:p>
    <w:p w:rsidR="007622F7" w:rsidRPr="002C2F0C" w:rsidRDefault="007622F7" w:rsidP="00D9299E">
      <w:pPr>
        <w:pStyle w:val="TCBodyNormal"/>
      </w:pPr>
      <w:r w:rsidRPr="00B70AB3">
        <w:rPr>
          <w:b/>
        </w:rPr>
        <w:t>"Insolvent"</w:t>
      </w:r>
      <w:r w:rsidRPr="002C2F0C">
        <w:t xml:space="preserve"> means:</w:t>
      </w:r>
    </w:p>
    <w:p w:rsidR="007622F7" w:rsidRPr="002C2F0C" w:rsidRDefault="007622F7" w:rsidP="001A561C">
      <w:pPr>
        <w:pStyle w:val="TCBodyNormal"/>
        <w:numPr>
          <w:ilvl w:val="0"/>
          <w:numId w:val="33"/>
        </w:numPr>
      </w:pPr>
      <w:r w:rsidRPr="002C2F0C">
        <w:t>if the Provider is an individual, that individual or where the Provider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7622F7" w:rsidRPr="002C2F0C" w:rsidRDefault="007622F7" w:rsidP="001A561C">
      <w:pPr>
        <w:pStyle w:val="TCBodyNormal"/>
        <w:numPr>
          <w:ilvl w:val="0"/>
          <w:numId w:val="33"/>
        </w:numPr>
      </w:pPr>
      <w:r w:rsidRPr="002C2F0C">
        <w:t xml:space="preserve">if the Provider is a company, the passing by the Provider of a resolution for its winding-up or the making by a court of competent jurisdiction of an order for the winding-up of the Provider or the dissolution of the Provider, or if an administrator is appointed, or documents are filed with the court for the appointment of an administrator or notice of intention to appoint an administrator is given by the Provider or its directors or by a qualifying floating charge holder (as defined in paragraph 14 of </w:t>
      </w:r>
      <w:r>
        <w:t>Annex</w:t>
      </w:r>
      <w:r w:rsidRPr="002C2F0C">
        <w:t xml:space="preserve"> B1 to the Insolvency Act 1986), or the appointment of a receiver over, or the taking possession or sale by an </w:t>
      </w:r>
      <w:r w:rsidR="00567330" w:rsidRPr="002C2F0C">
        <w:t>encumbrance</w:t>
      </w:r>
      <w:r w:rsidRPr="002C2F0C">
        <w:t xml:space="preserve"> of any of the Provider's assets, or if the Provider makes an arrangement with its creditors generally or makes an application to a court of competent jurisdiction for protection from its creditors generally; and </w:t>
      </w:r>
    </w:p>
    <w:p w:rsidR="007622F7" w:rsidRPr="002C2F0C" w:rsidRDefault="007622F7" w:rsidP="001A561C">
      <w:pPr>
        <w:pStyle w:val="TCBodyNormal"/>
        <w:numPr>
          <w:ilvl w:val="0"/>
          <w:numId w:val="33"/>
        </w:numPr>
      </w:pPr>
      <w:r w:rsidRPr="002C2F0C">
        <w:t>any event in any jurisdiction other than England and Wales which is analogous to any of the above;</w:t>
      </w:r>
    </w:p>
    <w:p w:rsidR="007622F7" w:rsidRPr="002C2F0C" w:rsidRDefault="007622F7" w:rsidP="00D9299E">
      <w:pPr>
        <w:pStyle w:val="TCBodyNormal"/>
      </w:pPr>
      <w:r w:rsidRPr="001A561C">
        <w:rPr>
          <w:b/>
        </w:rPr>
        <w:t>"Intellectual Property"</w:t>
      </w:r>
      <w:r w:rsidRPr="002C2F0C">
        <w:t xml:space="preserve"> means any and all patents, trademarks, service marks, domain names, registered designs, utility models, applications for and the right to make applications for any of such rights, inventions, Know-How (as defined below), unregistered trademarks and service marks, trade and business names, including rights in any get-up or trade dress, copyrights, (including rights in </w:t>
      </w:r>
      <w:r w:rsidRPr="002C2F0C">
        <w:lastRenderedPageBreak/>
        <w:t>computer software and in websites) unregistered design rights and other rights in designs and rights in databases, subsisting anywhere in the world; the right for the maker of a database to prevent extraction or reutilisation or both of the whole or a substantial part of the content of that database, as described in Directive 96/9/EC on the legal protection of databases; rights under licences, consents, orders, statutes or otherwise in respect of any rights of the nature specified in this definition "Intellectual Property"; and rights of the same or similar effect or nature as or to those above in each case in any jurisdiction;</w:t>
      </w:r>
    </w:p>
    <w:p w:rsidR="007622F7" w:rsidRPr="002C2F0C" w:rsidRDefault="007622F7" w:rsidP="00D9299E">
      <w:pPr>
        <w:pStyle w:val="TCBodyNormal"/>
      </w:pPr>
      <w:r w:rsidRPr="001A561C">
        <w:rPr>
          <w:b/>
        </w:rPr>
        <w:t>"Intellectual Property Right"</w:t>
      </w:r>
      <w:r w:rsidRPr="002C2F0C">
        <w:t xml:space="preserve"> includes the right to exploit any Intellectual Property or any right which is similar or analogous to any Intellectual Property; any moral right; any licence, right or interest of any kind arising out of or granted or created in respect of any Intellectual Property; any right to bring an action for passing off or any similar or analogous proceeding;</w:t>
      </w:r>
    </w:p>
    <w:p w:rsidR="007622F7" w:rsidRPr="002C2F0C" w:rsidRDefault="007622F7" w:rsidP="00D9299E">
      <w:pPr>
        <w:pStyle w:val="TCBodyNormal"/>
      </w:pPr>
      <w:r w:rsidRPr="001A561C">
        <w:rPr>
          <w:b/>
        </w:rPr>
        <w:t>"In writing"</w:t>
      </w:r>
      <w:r w:rsidRPr="002C2F0C">
        <w:t xml:space="preserve"> shall be interpreted to include any document which is recorded in manuscript, typescript, any electronic communication as defined in Section 15 of the Electronic Communications Act 2000 but exc</w:t>
      </w:r>
      <w:r>
        <w:t>l</w:t>
      </w:r>
      <w:r w:rsidRPr="002C2F0C">
        <w:t>uding mobile telephone text messages;</w:t>
      </w:r>
    </w:p>
    <w:p w:rsidR="007622F7" w:rsidRDefault="00AE0746" w:rsidP="00D9299E">
      <w:pPr>
        <w:pStyle w:val="TCBodyNormal"/>
      </w:pPr>
      <w:r w:rsidRPr="001A561C" w:rsidDel="00AE0746">
        <w:rPr>
          <w:b/>
        </w:rPr>
        <w:t xml:space="preserve"> </w:t>
      </w:r>
      <w:r w:rsidR="001A561C" w:rsidRPr="001A561C">
        <w:rPr>
          <w:b/>
        </w:rPr>
        <w:t>“</w:t>
      </w:r>
      <w:r w:rsidR="007622F7" w:rsidRPr="001A561C">
        <w:rPr>
          <w:b/>
        </w:rPr>
        <w:t>Location"</w:t>
      </w:r>
      <w:r w:rsidR="007622F7" w:rsidRPr="002C2F0C">
        <w:t xml:space="preserve"> means the location or premises of the </w:t>
      </w:r>
      <w:r w:rsidR="007622F7">
        <w:t>Authority</w:t>
      </w:r>
      <w:r w:rsidR="007622F7" w:rsidRPr="002C2F0C">
        <w:t xml:space="preserve"> </w:t>
      </w:r>
    </w:p>
    <w:p w:rsidR="007622F7" w:rsidRPr="002C2F0C" w:rsidRDefault="007622F7" w:rsidP="00D9299E">
      <w:pPr>
        <w:pStyle w:val="TCBodyNormal"/>
      </w:pPr>
      <w:r w:rsidRPr="001A561C">
        <w:rPr>
          <w:b/>
        </w:rPr>
        <w:t>“Month”</w:t>
      </w:r>
      <w:r w:rsidRPr="002C2F0C">
        <w:t xml:space="preserve"> means a calendar month;</w:t>
      </w:r>
    </w:p>
    <w:p w:rsidR="007622F7" w:rsidRPr="002C2F0C" w:rsidRDefault="007622F7" w:rsidP="00D9299E">
      <w:pPr>
        <w:pStyle w:val="TCBodyNormal"/>
      </w:pPr>
      <w:r w:rsidRPr="001A561C">
        <w:rPr>
          <w:b/>
        </w:rPr>
        <w:t>“Party”</w:t>
      </w:r>
      <w:r w:rsidRPr="002C2F0C">
        <w:t xml:space="preserve"> means any party to the Agreement individually and “Parties” refers to all of the parties to the Agreement collectively</w:t>
      </w:r>
      <w:r w:rsidR="001A561C">
        <w:t xml:space="preserve">. </w:t>
      </w:r>
      <w:r w:rsidRPr="002C2F0C">
        <w:t>A Party shall include all permitted assigns of the Party in question.  All persons who are not a Party to the Agreement are third parties;</w:t>
      </w:r>
    </w:p>
    <w:p w:rsidR="007622F7" w:rsidRPr="002C2F0C" w:rsidRDefault="007622F7" w:rsidP="00D9299E">
      <w:pPr>
        <w:pStyle w:val="TCBodyNormal"/>
      </w:pPr>
      <w:r w:rsidRPr="001A561C">
        <w:rPr>
          <w:b/>
        </w:rPr>
        <w:t>"Person"</w:t>
      </w:r>
      <w:r w:rsidRPr="002C2F0C">
        <w:t xml:space="preserve"> includes any individual, partnership, firm, trust, body corporate, government, governmental body, authority, agency, unincorporated body of persons or association and a reference to a person includes a reference to that person's successors and permitted assigns;</w:t>
      </w:r>
    </w:p>
    <w:p w:rsidR="007622F7" w:rsidRDefault="007622F7" w:rsidP="00D9299E">
      <w:pPr>
        <w:pStyle w:val="TCBodyNormal"/>
      </w:pPr>
      <w:r w:rsidRPr="001A561C">
        <w:rPr>
          <w:b/>
        </w:rPr>
        <w:t>"Personal Data"</w:t>
      </w:r>
      <w:r w:rsidRPr="002C2F0C">
        <w:t xml:space="preserve"> means data as defined by the Data Protection Act 1998 which relates to a living individual who can be identified from such data, and/or from such data and other information which is in the possession of, or is likely to come into the possession of the Provider and includes any expression of opinion about an individual and any indication of the intentions of the Provider in respect of an individual;</w:t>
      </w:r>
    </w:p>
    <w:p w:rsidR="00BB50CE" w:rsidRPr="002C2F0C" w:rsidRDefault="00BB50CE" w:rsidP="00BB50CE">
      <w:pPr>
        <w:pStyle w:val="TCBodyNormal"/>
      </w:pPr>
      <w:r w:rsidRPr="001A561C">
        <w:rPr>
          <w:b/>
        </w:rPr>
        <w:t>“Review”</w:t>
      </w:r>
      <w:r w:rsidRPr="002C2F0C">
        <w:t xml:space="preserve"> means the </w:t>
      </w:r>
      <w:r>
        <w:t>Authority</w:t>
      </w:r>
      <w:r w:rsidRPr="002C2F0C">
        <w:t xml:space="preserve">’s assessment of the Providers performance to deliver the Deliverables to this Agreement, as detailed in </w:t>
      </w:r>
      <w:r w:rsidRPr="001A561C">
        <w:t>clause 8</w:t>
      </w:r>
      <w:r w:rsidRPr="002C2F0C">
        <w:t xml:space="preserve"> of this Agreement and the </w:t>
      </w:r>
      <w:r>
        <w:t>Annexe</w:t>
      </w:r>
      <w:r w:rsidRPr="002C2F0C">
        <w:t>(s)</w:t>
      </w:r>
    </w:p>
    <w:p w:rsidR="00DF5AE0" w:rsidRDefault="007622F7" w:rsidP="00D9299E">
      <w:pPr>
        <w:pStyle w:val="TCBodyNormal"/>
        <w:rPr>
          <w:b/>
        </w:rPr>
      </w:pPr>
      <w:r w:rsidRPr="001A561C">
        <w:rPr>
          <w:b/>
        </w:rPr>
        <w:t>“Service”</w:t>
      </w:r>
      <w:r w:rsidRPr="002C2F0C">
        <w:t xml:space="preserve"> means the deliverables in the Specification as detailed in Annex </w:t>
      </w:r>
      <w:r w:rsidR="00372504">
        <w:t>One</w:t>
      </w:r>
      <w:r w:rsidRPr="002C2F0C">
        <w:t xml:space="preserve"> to this Agreement. </w:t>
      </w:r>
      <w:r w:rsidR="00BB50CE" w:rsidRPr="001A561C" w:rsidDel="00BB50CE">
        <w:rPr>
          <w:b/>
        </w:rPr>
        <w:t xml:space="preserve"> </w:t>
      </w:r>
    </w:p>
    <w:p w:rsidR="007622F7" w:rsidRDefault="007622F7" w:rsidP="00D9299E">
      <w:pPr>
        <w:pStyle w:val="TCBodyNormal"/>
      </w:pPr>
      <w:r w:rsidRPr="001A561C">
        <w:rPr>
          <w:b/>
        </w:rPr>
        <w:t>“Specification"</w:t>
      </w:r>
      <w:r w:rsidRPr="002C2F0C">
        <w:t xml:space="preserve"> means the description of the Products and / or Service(s) together with (where applicable) a brief description of </w:t>
      </w:r>
      <w:r w:rsidRPr="002C2F0C">
        <w:lastRenderedPageBreak/>
        <w:t xml:space="preserve">Deliverables to be provided pursuant to such Service(s) as set out in </w:t>
      </w:r>
      <w:r>
        <w:t xml:space="preserve">Annex </w:t>
      </w:r>
      <w:r w:rsidR="00D01689">
        <w:t>One</w:t>
      </w:r>
      <w:r>
        <w:t>.</w:t>
      </w:r>
    </w:p>
    <w:p w:rsidR="00BB50CE" w:rsidRPr="002C2F0C" w:rsidRDefault="00BB50CE" w:rsidP="00D9299E">
      <w:pPr>
        <w:pStyle w:val="TCBodyNormal"/>
      </w:pPr>
      <w:r>
        <w:rPr>
          <w:b/>
        </w:rPr>
        <w:t xml:space="preserve">“Wiley” </w:t>
      </w:r>
      <w:r w:rsidR="004234FB" w:rsidRPr="004234FB">
        <w:t xml:space="preserve">means </w:t>
      </w:r>
      <w:r>
        <w:t>the Provider</w:t>
      </w:r>
      <w:r w:rsidR="005A1D33">
        <w:t xml:space="preserve"> name</w:t>
      </w:r>
      <w:r>
        <w:t xml:space="preserve">, in this case </w:t>
      </w:r>
      <w:r w:rsidR="001B371C">
        <w:t>Wiley Subscription Services Inc</w:t>
      </w:r>
      <w:r w:rsidR="00AF704D">
        <w:t>.</w:t>
      </w:r>
      <w:r>
        <w:t xml:space="preserve"> </w:t>
      </w:r>
    </w:p>
    <w:p w:rsidR="000E6AD6" w:rsidRDefault="000E6AD6" w:rsidP="000E6AD6">
      <w:pPr>
        <w:pStyle w:val="TCBodyNormal"/>
      </w:pPr>
      <w:r w:rsidRPr="001A561C">
        <w:rPr>
          <w:b/>
        </w:rPr>
        <w:t>“</w:t>
      </w:r>
      <w:r w:rsidR="00AF704D">
        <w:rPr>
          <w:b/>
        </w:rPr>
        <w:t>Wiley Online Library (WOL)</w:t>
      </w:r>
      <w:r w:rsidRPr="001A561C">
        <w:rPr>
          <w:b/>
        </w:rPr>
        <w:t>”</w:t>
      </w:r>
      <w:r>
        <w:t xml:space="preserve"> means the online Service available from Wiley or its affiliates on the Worldwide Web including all products, services and features offered through the Service, as may be re-branded from time to time.</w:t>
      </w:r>
    </w:p>
    <w:p w:rsidR="007622F7" w:rsidRPr="00952831" w:rsidRDefault="007622F7" w:rsidP="00D9299E">
      <w:pPr>
        <w:pStyle w:val="TCBodyNormal"/>
      </w:pPr>
      <w:r w:rsidRPr="001A561C">
        <w:rPr>
          <w:b/>
        </w:rPr>
        <w:t>“Year”</w:t>
      </w:r>
      <w:r w:rsidRPr="002C2F0C">
        <w:t xml:space="preserve"> means during the Agreement Term, any 12 month Term commencing on the Commencement Date or an anniversary thereof.</w:t>
      </w:r>
    </w:p>
    <w:p w:rsidR="007622F7" w:rsidRDefault="007622F7" w:rsidP="004136F3">
      <w:pPr>
        <w:pStyle w:val="TCHeading1"/>
      </w:pPr>
      <w:bookmarkStart w:id="21" w:name="_Toc316393617"/>
      <w:bookmarkStart w:id="22" w:name="_Toc353979984"/>
      <w:bookmarkStart w:id="23" w:name="_Toc353980142"/>
      <w:r>
        <w:t>Interpretation</w:t>
      </w:r>
      <w:bookmarkEnd w:id="21"/>
      <w:bookmarkEnd w:id="22"/>
      <w:bookmarkEnd w:id="23"/>
    </w:p>
    <w:p w:rsidR="007622F7" w:rsidRPr="00C82FFF" w:rsidRDefault="007622F7" w:rsidP="00193BD1">
      <w:pPr>
        <w:pStyle w:val="TCBodyafterH1"/>
      </w:pPr>
      <w:r w:rsidRPr="00C82FFF">
        <w:t>In these terms and conditions,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Moreover, where relevant, references to English statutes and statutory provisions shall be construed as references also to equivalent statutes, statutory provisions and rules of law in other jurisdictions.</w:t>
      </w:r>
    </w:p>
    <w:p w:rsidR="007622F7" w:rsidRPr="00C82FFF" w:rsidRDefault="007622F7" w:rsidP="00193BD1">
      <w:pPr>
        <w:pStyle w:val="TCBodyafterH1"/>
      </w:pPr>
      <w:r w:rsidRPr="00C82FFF">
        <w:t xml:space="preserve">Any headings to </w:t>
      </w:r>
      <w:r>
        <w:t>c</w:t>
      </w:r>
      <w:r w:rsidRPr="00C82FFF">
        <w:t xml:space="preserve">lauses, together with the front cover and the </w:t>
      </w:r>
      <w:r>
        <w:t>c</w:t>
      </w:r>
      <w:r w:rsidRPr="00C82FFF">
        <w:t>ontents are for convenience only and shall not affect the meaning of these terms and conditions.  Unless the co</w:t>
      </w:r>
      <w:r>
        <w:t>ntrary is stated references to clauses shall mean the c</w:t>
      </w:r>
      <w:r w:rsidRPr="00C82FFF">
        <w:t>lauses of these terms and conditions.</w:t>
      </w:r>
    </w:p>
    <w:p w:rsidR="007622F7" w:rsidRPr="00C82FFF" w:rsidRDefault="007622F7" w:rsidP="00193BD1">
      <w:pPr>
        <w:pStyle w:val="TCBodyafterH1"/>
      </w:pPr>
      <w:r w:rsidRPr="00C82FFF">
        <w:t xml:space="preserve">Unless otherwise expressly defined in these terms and conditions, the words used in these terms and conditions shall bear their natural meaning.  </w:t>
      </w:r>
    </w:p>
    <w:p w:rsidR="007622F7" w:rsidRPr="00C82FFF" w:rsidRDefault="007622F7" w:rsidP="00193BD1">
      <w:pPr>
        <w:pStyle w:val="TCBodyafterH1"/>
      </w:pPr>
      <w:r w:rsidRPr="00C82FFF">
        <w:t>Where a term of these terms and conditions provides for a list of items following the word "including" or "includes" then such list is not to be interpreted as being an exhaustive list.  Any such list shall not be treated as excluding any item which might have been included in such list having regard to the context of the contractual term in question.  The ejusdem generis principle is not to be applied when interpreting these terms and conditions.  General words are not to be given a restrictive meaning where they are followed by examples intended to be included within the general words.</w:t>
      </w:r>
    </w:p>
    <w:p w:rsidR="007622F7" w:rsidRPr="00C82FFF" w:rsidRDefault="007622F7" w:rsidP="00193BD1">
      <w:pPr>
        <w:pStyle w:val="TCBodyafterH1"/>
      </w:pPr>
      <w:r w:rsidRPr="00C82FFF">
        <w:t xml:space="preserve">In these terms and conditions, words importing any particular gender include all other genders. </w:t>
      </w:r>
    </w:p>
    <w:p w:rsidR="007622F7" w:rsidRPr="00C82FFF" w:rsidRDefault="007622F7" w:rsidP="00193BD1">
      <w:pPr>
        <w:pStyle w:val="TCBodyafterH1"/>
      </w:pPr>
      <w:r w:rsidRPr="00C82FFF">
        <w:t>In these terms and conditions, words importing the singular only shall include the plural and vice versa.</w:t>
      </w:r>
    </w:p>
    <w:p w:rsidR="007622F7" w:rsidRPr="00C82FFF" w:rsidRDefault="007622F7" w:rsidP="00193BD1">
      <w:pPr>
        <w:pStyle w:val="TCBodyafterH1"/>
      </w:pPr>
      <w:r w:rsidRPr="00C82FFF">
        <w:lastRenderedPageBreak/>
        <w:t>In these terms and conditions “staff” and “employees” shall have the same meaning.</w:t>
      </w:r>
    </w:p>
    <w:p w:rsidR="007622F7" w:rsidRPr="00C82FFF" w:rsidRDefault="007622F7" w:rsidP="00193BD1">
      <w:pPr>
        <w:pStyle w:val="TCBodyafterH1"/>
      </w:pPr>
      <w:r w:rsidRPr="00C82FFF">
        <w:t>Subject to the contrary being stated expressly or implied from the context in these terms and conditions, all communication between the Parties shall be in writing.</w:t>
      </w:r>
    </w:p>
    <w:p w:rsidR="007622F7" w:rsidRPr="00C82FFF" w:rsidRDefault="007622F7" w:rsidP="00193BD1">
      <w:pPr>
        <w:pStyle w:val="TCBodyafterH1"/>
      </w:pPr>
      <w:r w:rsidRPr="00C82FFF">
        <w:t>All monetary amounts are expressed in pounds sterling but in the event that pounds sterling is replaced as legal tender in the United Kingdom by a different currency then all monetary amounts shall be converted into such other currency at the rate prevailing on the date such other currency first became legal tender in the United Kingdom.</w:t>
      </w:r>
    </w:p>
    <w:p w:rsidR="007622F7" w:rsidRPr="00C82FFF" w:rsidRDefault="007622F7" w:rsidP="00193BD1">
      <w:pPr>
        <w:pStyle w:val="TCBodyafterH1"/>
      </w:pPr>
      <w:r w:rsidRPr="00C82FFF">
        <w:t>Except where an express provision of these terms and conditions states the contrary, each and every obligation of a Party under the terms and conditions is to be performed at that Party's cost.</w:t>
      </w:r>
    </w:p>
    <w:p w:rsidR="007622F7" w:rsidRPr="00C82FFF" w:rsidRDefault="007622F7" w:rsidP="00193BD1">
      <w:pPr>
        <w:pStyle w:val="TCBodyafterH1"/>
      </w:pPr>
      <w:r w:rsidRPr="00C82FFF">
        <w:t xml:space="preserve">Any reference to a Party "procuring" another person to act or omit to act in a certain manner shall mean that the Party so procuring shall be liable for any default on the part of the person acting or omitting to act in that manner. </w:t>
      </w:r>
    </w:p>
    <w:p w:rsidR="007622F7" w:rsidRPr="00C82FFF" w:rsidRDefault="007622F7" w:rsidP="00193BD1">
      <w:pPr>
        <w:pStyle w:val="TCBodyafterH1"/>
      </w:pPr>
      <w:r w:rsidRPr="00C82FFF">
        <w:t xml:space="preserve">All references to the </w:t>
      </w:r>
      <w:r>
        <w:t>Agreement</w:t>
      </w:r>
      <w:r w:rsidRPr="00C82FFF">
        <w:t xml:space="preserve"> include (subject to all relevant approvals) a reference to the </w:t>
      </w:r>
      <w:r>
        <w:t>Agreement</w:t>
      </w:r>
      <w:r w:rsidRPr="00C82FFF">
        <w:t xml:space="preserve"> as amended, supplemented, substituted, novated or assigned from time to time.</w:t>
      </w:r>
    </w:p>
    <w:p w:rsidR="00F238E6" w:rsidRDefault="00F238E6" w:rsidP="00737B18">
      <w:pPr>
        <w:pStyle w:val="TCHeading1"/>
      </w:pPr>
      <w:bookmarkStart w:id="24" w:name="_Toc353979985"/>
      <w:bookmarkStart w:id="25" w:name="_Toc353980143"/>
      <w:bookmarkStart w:id="26" w:name="_Toc1986745"/>
      <w:bookmarkStart w:id="27" w:name="_Ref2412795"/>
      <w:bookmarkStart w:id="28" w:name="_Toc57441809"/>
      <w:bookmarkStart w:id="29" w:name="_Toc316393618"/>
      <w:r>
        <w:t>Agreement Term</w:t>
      </w:r>
      <w:bookmarkEnd w:id="24"/>
      <w:bookmarkEnd w:id="25"/>
    </w:p>
    <w:p w:rsidR="00F238E6" w:rsidRPr="00A523A5" w:rsidRDefault="00F238E6" w:rsidP="00193BD1">
      <w:pPr>
        <w:pStyle w:val="TCBodyafterH1"/>
      </w:pPr>
      <w:r>
        <w:t xml:space="preserve">This Agreement shall take effect on the </w:t>
      </w:r>
      <w:r w:rsidR="00E34C43">
        <w:t>1</w:t>
      </w:r>
      <w:r w:rsidR="00E34C43" w:rsidRPr="00E34C43">
        <w:rPr>
          <w:vertAlign w:val="superscript"/>
        </w:rPr>
        <w:t>st</w:t>
      </w:r>
      <w:r w:rsidR="00E34C43">
        <w:t xml:space="preserve"> </w:t>
      </w:r>
      <w:r w:rsidR="00803698">
        <w:t>May</w:t>
      </w:r>
      <w:r w:rsidR="00E34C43">
        <w:t xml:space="preserve"> 2013</w:t>
      </w:r>
      <w:r>
        <w:t xml:space="preserve"> </w:t>
      </w:r>
      <w:r w:rsidR="00E34C43">
        <w:t xml:space="preserve">and shall expire automatically </w:t>
      </w:r>
      <w:r w:rsidR="00AB2253">
        <w:t>36 (thirty-six) months</w:t>
      </w:r>
      <w:r>
        <w:t xml:space="preserve"> from the Commencement Date, unless it is otherwise terminated in accordance with the provisions of the Schedule, or otherwise lawfully terminated, or extended.</w:t>
      </w:r>
    </w:p>
    <w:p w:rsidR="00F238E6" w:rsidRDefault="00F238E6" w:rsidP="00193BD1">
      <w:pPr>
        <w:pStyle w:val="TCBodyafterH1"/>
      </w:pPr>
      <w:r w:rsidRPr="00485E28">
        <w:t xml:space="preserve">The extension </w:t>
      </w:r>
      <w:r>
        <w:t>term</w:t>
      </w:r>
      <w:r w:rsidRPr="00485E28">
        <w:t xml:space="preserve"> available for this </w:t>
      </w:r>
      <w:r w:rsidR="00E34C43">
        <w:t>Agreement</w:t>
      </w:r>
      <w:r w:rsidRPr="00485E28">
        <w:t xml:space="preserve"> shall be </w:t>
      </w:r>
      <w:r>
        <w:t>two (0</w:t>
      </w:r>
      <w:r w:rsidRPr="00485E28">
        <w:t>2</w:t>
      </w:r>
      <w:r>
        <w:t>)</w:t>
      </w:r>
      <w:r w:rsidRPr="00485E28">
        <w:t xml:space="preserve"> x </w:t>
      </w:r>
      <w:r>
        <w:t>twelve (</w:t>
      </w:r>
      <w:r w:rsidRPr="00485E28">
        <w:t>12</w:t>
      </w:r>
      <w:r>
        <w:t>)</w:t>
      </w:r>
      <w:r w:rsidRPr="00485E28">
        <w:t xml:space="preserve"> months periods, subject to financial agreement for each </w:t>
      </w:r>
      <w:r>
        <w:t>twelve (</w:t>
      </w:r>
      <w:r w:rsidRPr="00485E28">
        <w:t>12</w:t>
      </w:r>
      <w:r>
        <w:t>)</w:t>
      </w:r>
      <w:r w:rsidRPr="00485E28">
        <w:t xml:space="preserve"> month </w:t>
      </w:r>
      <w:r>
        <w:t>term</w:t>
      </w:r>
      <w:r w:rsidRPr="00485E28">
        <w:t xml:space="preserve">. </w:t>
      </w:r>
    </w:p>
    <w:p w:rsidR="007622F7" w:rsidRDefault="007622F7" w:rsidP="00737B18">
      <w:pPr>
        <w:pStyle w:val="TCHeading1"/>
      </w:pPr>
      <w:bookmarkStart w:id="30" w:name="_Toc353979986"/>
      <w:bookmarkStart w:id="31" w:name="_Toc353980144"/>
      <w:r>
        <w:t>Appointment</w:t>
      </w:r>
      <w:bookmarkEnd w:id="26"/>
      <w:bookmarkEnd w:id="27"/>
      <w:bookmarkEnd w:id="28"/>
      <w:bookmarkEnd w:id="29"/>
      <w:bookmarkEnd w:id="30"/>
      <w:bookmarkEnd w:id="31"/>
    </w:p>
    <w:p w:rsidR="007622F7" w:rsidRDefault="007622F7" w:rsidP="00193BD1">
      <w:pPr>
        <w:pStyle w:val="TCBodyafterH1"/>
      </w:pPr>
      <w:bookmarkStart w:id="32" w:name="_Ref508099"/>
      <w:r>
        <w:t>The Authority appoints the Provider to provide the Deliverable(s):</w:t>
      </w:r>
      <w:bookmarkEnd w:id="32"/>
    </w:p>
    <w:p w:rsidR="007622F7" w:rsidRPr="0062290D" w:rsidRDefault="007622F7" w:rsidP="00A668B4">
      <w:pPr>
        <w:pStyle w:val="TCBodyafterH2"/>
      </w:pPr>
      <w:r w:rsidRPr="0062290D">
        <w:t>promptly (and in any event within any time targets as may be set out in the Specification or Annexe(s)) and in a professional and courteous manner so as to reflect and promote the image of the Authority;</w:t>
      </w:r>
    </w:p>
    <w:p w:rsidR="007622F7" w:rsidRDefault="007622F7" w:rsidP="00A668B4">
      <w:pPr>
        <w:pStyle w:val="TCBodyafterH2"/>
      </w:pPr>
      <w:r>
        <w:t>strictly in accordance with the Specification or Annexe(s) and all provisions of the Agreement; and</w:t>
      </w:r>
    </w:p>
    <w:p w:rsidR="007622F7" w:rsidRDefault="007622F7" w:rsidP="00A668B4">
      <w:pPr>
        <w:pStyle w:val="TCBodyafterH2"/>
      </w:pPr>
      <w:r>
        <w:t>in accordance with all applicable UK laws and regulations and Good Industry Practice; and</w:t>
      </w:r>
    </w:p>
    <w:p w:rsidR="007622F7" w:rsidRDefault="007622F7" w:rsidP="00A668B4">
      <w:pPr>
        <w:pStyle w:val="TCBodyafterH2"/>
      </w:pPr>
      <w:r>
        <w:lastRenderedPageBreak/>
        <w:t>in accordance with the policies (including, when on any premises of the Authority or on any other premises where it works alongside the Authority’s staff, any racial discrimination and equal opportunities policies), rules, procedures and the quality standards of the Authority and as amended from time to time.</w:t>
      </w:r>
    </w:p>
    <w:p w:rsidR="007622F7" w:rsidRDefault="007622F7" w:rsidP="00193BD1">
      <w:pPr>
        <w:pStyle w:val="TCBodyafterH1"/>
      </w:pPr>
      <w:r>
        <w:t xml:space="preserve">The Provider accepts the terms of appointment as provided in clause </w:t>
      </w:r>
      <w:r w:rsidR="00842FF5">
        <w:fldChar w:fldCharType="begin"/>
      </w:r>
      <w:r w:rsidR="00842FF5">
        <w:instrText xml:space="preserve"> REF _Ref508099 \r \h  \* MERGEFORMAT </w:instrText>
      </w:r>
      <w:r w:rsidR="00842FF5">
        <w:fldChar w:fldCharType="separate"/>
      </w:r>
      <w:r w:rsidR="00AF201E">
        <w:t>4.1</w:t>
      </w:r>
      <w:r w:rsidR="00842FF5">
        <w:fldChar w:fldCharType="end"/>
      </w:r>
      <w:r>
        <w:t>.</w:t>
      </w:r>
    </w:p>
    <w:p w:rsidR="007622F7" w:rsidRDefault="007622F7" w:rsidP="00DC1DEE">
      <w:pPr>
        <w:pStyle w:val="TCHeading1"/>
      </w:pPr>
      <w:bookmarkStart w:id="33" w:name="_Toc1986746"/>
      <w:bookmarkStart w:id="34" w:name="_Ref2412807"/>
      <w:bookmarkStart w:id="35" w:name="_Toc57441810"/>
      <w:bookmarkStart w:id="36" w:name="_Toc316393619"/>
      <w:bookmarkStart w:id="37" w:name="_Toc353979987"/>
      <w:bookmarkStart w:id="38" w:name="_Toc353980145"/>
      <w:r>
        <w:t xml:space="preserve">Performance of </w:t>
      </w:r>
      <w:r w:rsidRPr="00C82FFF">
        <w:rPr>
          <w:szCs w:val="28"/>
        </w:rPr>
        <w:t>the</w:t>
      </w:r>
      <w:r>
        <w:t xml:space="preserve"> Deliverable(s)</w:t>
      </w:r>
      <w:bookmarkEnd w:id="33"/>
      <w:bookmarkEnd w:id="34"/>
      <w:bookmarkEnd w:id="35"/>
      <w:bookmarkEnd w:id="36"/>
      <w:bookmarkEnd w:id="37"/>
      <w:bookmarkEnd w:id="38"/>
    </w:p>
    <w:p w:rsidR="007622F7" w:rsidRDefault="007622F7" w:rsidP="00193BD1">
      <w:pPr>
        <w:pStyle w:val="TCBodyafterH1"/>
      </w:pPr>
      <w:r>
        <w:t>The Provider shall provide at its own expense all staff, equipment, tools, appliances, materials or items required for the provision of the Deliverable(s) to the Agreement Standard.</w:t>
      </w:r>
    </w:p>
    <w:p w:rsidR="007622F7" w:rsidRDefault="007622F7" w:rsidP="00193BD1">
      <w:pPr>
        <w:pStyle w:val="TCBodyafterH1"/>
      </w:pPr>
      <w:r>
        <w:t xml:space="preserve">To the extent that the Specification or Annex(s) includes the date, format and method of delivery of the Deliverable(s) and/or the applicable performance measures, performance due-by dates, minimum performance levels and methods of performance measurement in respect of the Deliverable(s), the Provider will </w:t>
      </w:r>
      <w:r w:rsidR="001B371C">
        <w:t xml:space="preserve">make all reasonable efforts to </w:t>
      </w:r>
      <w:r>
        <w:t xml:space="preserve">abide by the same.  </w:t>
      </w:r>
    </w:p>
    <w:p w:rsidR="007622F7" w:rsidRDefault="007622F7" w:rsidP="00193BD1">
      <w:pPr>
        <w:pStyle w:val="TCBodyafterH1"/>
      </w:pPr>
      <w:r>
        <w:t>The Provider shall provide information in a format, medium and at times specified by the Authority, related to the performance of the Deliverable(s) as may be reasonably required</w:t>
      </w:r>
      <w:r w:rsidR="006960F9">
        <w:t>, subject to clause 8.3</w:t>
      </w:r>
      <w:r>
        <w:t xml:space="preserve">. </w:t>
      </w:r>
    </w:p>
    <w:p w:rsidR="007622F7" w:rsidRDefault="007622F7" w:rsidP="00193BD1">
      <w:pPr>
        <w:pStyle w:val="TCBodyafterH1"/>
      </w:pPr>
      <w:r>
        <w:t>In providing the Deliverable(s), the Provider shall use Good Industry Practice to ensure that any computer systems and/or related hardware and/or software it uses are free from corrupt data, viruses, worms and any other computer programs which might cause harm or disruption to the Authority's and Users computer systems.</w:t>
      </w:r>
    </w:p>
    <w:p w:rsidR="007622F7" w:rsidRDefault="007622F7" w:rsidP="00193BD1">
      <w:pPr>
        <w:pStyle w:val="TCBodyafterH1"/>
      </w:pPr>
      <w:r>
        <w:t>If at any time the Provider becomes aware of any act or omission or any proposed act or omission by the Authority or by any member, official or employee of the Authority or which prevents or hinders or may prevent or hinder the Provider from providing the Deliverable(s) in accordance with the Agreement then the Provider shall immediately inform the Commissioning Manager of that fact.  For the avoidance of doubt, the Provider’s compliance with this Clause shall not in any way relieve the Provider of any of its obligations under the Agreement.</w:t>
      </w:r>
    </w:p>
    <w:p w:rsidR="007622F7" w:rsidRDefault="007622F7" w:rsidP="00193BD1">
      <w:pPr>
        <w:pStyle w:val="TCBodyafterH1"/>
      </w:pPr>
      <w:r>
        <w:t xml:space="preserve">The Provider will immediately notify the Commissioning Manager of any actual or potential problems relating to the Provider’s own </w:t>
      </w:r>
      <w:r w:rsidR="0087618D">
        <w:t>Provider</w:t>
      </w:r>
      <w:r>
        <w:t>s that affects or might affect his ability to provide the Deliverable(s).</w:t>
      </w:r>
    </w:p>
    <w:p w:rsidR="007622F7" w:rsidRDefault="007622F7" w:rsidP="00193BD1">
      <w:pPr>
        <w:pStyle w:val="TCBodyafterH1"/>
      </w:pPr>
      <w:r>
        <w:t xml:space="preserve">The Provider will immediately notify the Commissioning Manager of any actual or potential industrial action, including strike action, </w:t>
      </w:r>
      <w:r>
        <w:lastRenderedPageBreak/>
        <w:t xml:space="preserve">whether such action </w:t>
      </w:r>
      <w:r w:rsidR="00567330">
        <w:t>is</w:t>
      </w:r>
      <w:r>
        <w:t xml:space="preserve"> of his own staff or others, that affects or might affect his ability at any time to provide the Deliverable(s).</w:t>
      </w:r>
    </w:p>
    <w:p w:rsidR="007622F7" w:rsidRDefault="007622F7" w:rsidP="00193BD1">
      <w:pPr>
        <w:pStyle w:val="TCBodyafterH1"/>
      </w:pPr>
      <w:r>
        <w:t xml:space="preserve">The Provider will be responsible for providing and maintaining the Deliverable(s) to the Agreement Standard during industrial action, at no additional cost to the Authority.  The Provider must have in place contingency plans and arrangements </w:t>
      </w:r>
      <w:r w:rsidR="009C41BC">
        <w:t xml:space="preserve">to ensure this </w:t>
      </w:r>
      <w:r>
        <w:t>which are to be supplied the Authority on request.</w:t>
      </w:r>
    </w:p>
    <w:p w:rsidR="007622F7" w:rsidRDefault="007622F7" w:rsidP="00193BD1">
      <w:pPr>
        <w:pStyle w:val="TCBodyafterH1"/>
      </w:pPr>
      <w:r>
        <w:t xml:space="preserve">The Authority shall provide the Provider with copies of </w:t>
      </w:r>
      <w:r w:rsidR="009C41BC">
        <w:t xml:space="preserve">any relevant Authority </w:t>
      </w:r>
      <w:r>
        <w:t>policies, rules, procedures and quality standards (and shall promptly inform the Provider of any amendments to such documents) to enable the Provider to comply with its obligations under the Agreement.</w:t>
      </w:r>
    </w:p>
    <w:p w:rsidR="007622F7" w:rsidRDefault="007622F7" w:rsidP="00193BD1">
      <w:pPr>
        <w:pStyle w:val="TCBodyafterH1"/>
      </w:pPr>
      <w:r>
        <w:t xml:space="preserve">The Authority may, where necessary, require the Provider to set up and maintain appropriate policies, rules, procedures and quality standards in relation to the employment of </w:t>
      </w:r>
      <w:r w:rsidR="00D83F91">
        <w:t>its</w:t>
      </w:r>
      <w:r>
        <w:t xml:space="preserve"> own staff whilst carrying out their duties in relation to the Agreement at the Location.  This shall include, but not be limited to, disciplinary and grievance procedures.  The Provider shall provide the Authority with copies of such policies, rules, procedures and quality standards (and shall promptly inform the Authority of any amendments to such documents).</w:t>
      </w:r>
    </w:p>
    <w:p w:rsidR="007622F7" w:rsidRDefault="007622F7" w:rsidP="00193BD1">
      <w:pPr>
        <w:pStyle w:val="TCBodyafterH1"/>
      </w:pPr>
      <w:r>
        <w:t xml:space="preserve">The Provider will be responsible for providing and maintaining the Deliverable(s) to the Agreement Standard at all times and will ensure continuity of supply (at no extra cost to the Authority) in accordance with the Specification or Annex(s).  The Provider must have in place contingency plans and arrangements which </w:t>
      </w:r>
      <w:r w:rsidR="00D83F91">
        <w:t xml:space="preserve">may be viewed </w:t>
      </w:r>
      <w:r>
        <w:t xml:space="preserve"> by the Authority </w:t>
      </w:r>
      <w:r w:rsidR="00D83F91">
        <w:t xml:space="preserve">on request </w:t>
      </w:r>
      <w:r>
        <w:t>to ensure continuity of supply.</w:t>
      </w:r>
    </w:p>
    <w:p w:rsidR="0037068F" w:rsidRDefault="0037068F" w:rsidP="00DC1DEE">
      <w:pPr>
        <w:pStyle w:val="TCHeading1"/>
      </w:pPr>
      <w:bookmarkStart w:id="39" w:name="_Toc353979988"/>
      <w:bookmarkStart w:id="40" w:name="_Toc353980146"/>
      <w:bookmarkStart w:id="41" w:name="_Toc1986747"/>
      <w:bookmarkStart w:id="42" w:name="_Ref2412817"/>
      <w:bookmarkStart w:id="43" w:name="_Toc57441811"/>
      <w:bookmarkStart w:id="44" w:name="_Toc316393620"/>
      <w:r>
        <w:t>Service Level Performance</w:t>
      </w:r>
      <w:bookmarkEnd w:id="39"/>
      <w:bookmarkEnd w:id="40"/>
    </w:p>
    <w:p w:rsidR="0037068F" w:rsidRPr="001F5089" w:rsidRDefault="0037068F" w:rsidP="00193BD1">
      <w:pPr>
        <w:pStyle w:val="TCBodyafterH1"/>
      </w:pPr>
      <w:r>
        <w:t xml:space="preserve">Where the performance of the Provider does not meet the required service level(s) as detailed </w:t>
      </w:r>
      <w:r w:rsidR="003A79DC">
        <w:t>in</w:t>
      </w:r>
      <w:r w:rsidRPr="0044647F">
        <w:t xml:space="preserve"> Annex </w:t>
      </w:r>
      <w:r w:rsidR="00FE7470">
        <w:t>Two</w:t>
      </w:r>
      <w:r w:rsidRPr="0044647F">
        <w:t>, the</w:t>
      </w:r>
      <w:r w:rsidR="005C5C16">
        <w:t xml:space="preserve"> consequence of breach is defined in annex 1 Key performance indicators table.</w:t>
      </w:r>
    </w:p>
    <w:p w:rsidR="008677D5" w:rsidRDefault="008677D5" w:rsidP="00193BD1">
      <w:pPr>
        <w:pStyle w:val="TCBodyafterH1"/>
      </w:pPr>
      <w:r>
        <w:t xml:space="preserve">Where the Licenced Materials become Open Access, the provider shall meet the </w:t>
      </w:r>
      <w:r w:rsidR="00983553">
        <w:t xml:space="preserve">requirements </w:t>
      </w:r>
      <w:r>
        <w:t xml:space="preserve">as defined in KPI </w:t>
      </w:r>
      <w:r w:rsidR="003B1FB8">
        <w:t>0011.</w:t>
      </w:r>
      <w:r>
        <w:t xml:space="preserve"> If the provider persistently fails </w:t>
      </w:r>
      <w:r w:rsidR="006A37C9">
        <w:t xml:space="preserve">to </w:t>
      </w:r>
      <w:r w:rsidR="003B1FB8">
        <w:t>accurately report on</w:t>
      </w:r>
      <w:r>
        <w:t xml:space="preserve"> the </w:t>
      </w:r>
      <w:r w:rsidR="000E37EC">
        <w:t>thresholds</w:t>
      </w:r>
      <w:r>
        <w:t xml:space="preserve"> of Open Access as defined in KPI </w:t>
      </w:r>
      <w:r w:rsidR="003B1FB8">
        <w:t>0011,</w:t>
      </w:r>
      <w:r>
        <w:t xml:space="preserve"> NICE shall retain the right</w:t>
      </w:r>
      <w:r w:rsidR="00983553">
        <w:t xml:space="preserve"> to</w:t>
      </w:r>
      <w:r>
        <w:t>:</w:t>
      </w:r>
    </w:p>
    <w:p w:rsidR="008677D5" w:rsidRDefault="008677D5" w:rsidP="00A668B4">
      <w:pPr>
        <w:pStyle w:val="TCBodyafterH2"/>
      </w:pPr>
      <w:r>
        <w:t>Terminate this agreement; or</w:t>
      </w:r>
    </w:p>
    <w:p w:rsidR="008677D5" w:rsidRDefault="008677D5" w:rsidP="00A668B4">
      <w:pPr>
        <w:pStyle w:val="TCBodyafterH2"/>
      </w:pPr>
      <w:r>
        <w:t xml:space="preserve">Re-negotiate this agreement with the provider. </w:t>
      </w:r>
    </w:p>
    <w:p w:rsidR="003B1FB8" w:rsidRPr="003B1FB8" w:rsidRDefault="003B1FB8" w:rsidP="00AA6BDC">
      <w:pPr>
        <w:pStyle w:val="TCBodyafterH1"/>
      </w:pPr>
      <w:r>
        <w:t xml:space="preserve">NICE retain the right to re-negotiate this agreement, should </w:t>
      </w:r>
      <w:r w:rsidR="006A37C9">
        <w:t xml:space="preserve">the Licensed Materials become Open Access on any additional Cochrane Library database[s] </w:t>
      </w:r>
      <w:r w:rsidR="00E83221">
        <w:t xml:space="preserve">other than </w:t>
      </w:r>
      <w:r w:rsidR="006A37C9">
        <w:t xml:space="preserve">the Cochrane Database of Systematic Reviews (CDSR). </w:t>
      </w:r>
    </w:p>
    <w:p w:rsidR="007622F7" w:rsidRDefault="007622F7" w:rsidP="00DC1DEE">
      <w:pPr>
        <w:pStyle w:val="TCHeading1"/>
      </w:pPr>
      <w:bookmarkStart w:id="45" w:name="_Toc353979989"/>
      <w:bookmarkStart w:id="46" w:name="_Toc353980147"/>
      <w:r>
        <w:lastRenderedPageBreak/>
        <w:t>Deliverables</w:t>
      </w:r>
      <w:bookmarkEnd w:id="41"/>
      <w:bookmarkEnd w:id="42"/>
      <w:bookmarkEnd w:id="43"/>
      <w:bookmarkEnd w:id="44"/>
      <w:bookmarkEnd w:id="45"/>
      <w:bookmarkEnd w:id="46"/>
    </w:p>
    <w:p w:rsidR="007622F7" w:rsidRDefault="007622F7" w:rsidP="00193BD1">
      <w:pPr>
        <w:pStyle w:val="TCBodyafterH1"/>
      </w:pPr>
      <w:r>
        <w:t xml:space="preserve">Wherever the </w:t>
      </w:r>
      <w:r w:rsidRPr="00952831">
        <w:t>Deliverable</w:t>
      </w:r>
      <w:r>
        <w:t>(s) require the Provider to provide a Deliverable:</w:t>
      </w:r>
    </w:p>
    <w:p w:rsidR="007622F7" w:rsidRDefault="007622F7" w:rsidP="00A668B4">
      <w:pPr>
        <w:pStyle w:val="TCBodyafterH2"/>
      </w:pPr>
      <w:r>
        <w:t xml:space="preserve">such Deliverable will be delivered in accordance with the Specification or Annexe(s).  </w:t>
      </w:r>
    </w:p>
    <w:p w:rsidR="007622F7" w:rsidRDefault="007622F7" w:rsidP="00A668B4">
      <w:pPr>
        <w:pStyle w:val="TCBodyafterH2"/>
      </w:pPr>
      <w:r>
        <w:t xml:space="preserve">the Authority may accept such Deliverable or reject it in its reasonable discretion on the grounds that such Deliverable  does not meet the brief set out in the Specification or Annexe(s) or the requirements otherwise made known to the Provider by the Authority ; </w:t>
      </w:r>
    </w:p>
    <w:p w:rsidR="007622F7" w:rsidRDefault="007622F7" w:rsidP="00A668B4">
      <w:pPr>
        <w:pStyle w:val="TCBodyafterH2"/>
      </w:pPr>
      <w:r>
        <w:t xml:space="preserve">the Authority  will not reject any Deliverable (wholly or in part) without providing written reasons to the Provider as to why such Deliverable has been rejected; </w:t>
      </w:r>
    </w:p>
    <w:p w:rsidR="007622F7" w:rsidRDefault="007622F7" w:rsidP="00A668B4">
      <w:pPr>
        <w:pStyle w:val="TCBodyafterH2"/>
      </w:pPr>
      <w:r>
        <w:t xml:space="preserve">any dispute as to whether the Authority  has exercised its right to reject any Deliverable reasonably shall be resolved by the Dispute Resolution Procedure; and  </w:t>
      </w:r>
    </w:p>
    <w:p w:rsidR="007622F7" w:rsidRDefault="007622F7" w:rsidP="00A668B4">
      <w:pPr>
        <w:pStyle w:val="TCBodyafterH2"/>
      </w:pPr>
      <w:r>
        <w:t xml:space="preserve">any Deliverables which are rejected shall be replaced by the Provider (at no extra charge to the Authority ) by Deliverables which </w:t>
      </w:r>
      <w:r w:rsidR="00D83F91">
        <w:t xml:space="preserve">meet the brief set out in the Specification or Annexe(s).  </w:t>
      </w:r>
      <w:r w:rsidR="007F4294">
        <w:t>The Authority</w:t>
      </w:r>
      <w:r w:rsidR="00D83F91">
        <w:t xml:space="preserve"> may terminate this Agreement if the Deliverables are not deemed satisfactory by the Authority, acting reasonably.  </w:t>
      </w:r>
    </w:p>
    <w:p w:rsidR="003C1B2B" w:rsidRDefault="003C1B2B" w:rsidP="00531812">
      <w:pPr>
        <w:pStyle w:val="TCHeading1"/>
      </w:pPr>
      <w:bookmarkStart w:id="47" w:name="_Toc353979990"/>
      <w:bookmarkStart w:id="48" w:name="_Toc353980148"/>
      <w:r>
        <w:t>Performance Measurement</w:t>
      </w:r>
      <w:bookmarkEnd w:id="16"/>
      <w:bookmarkEnd w:id="17"/>
      <w:bookmarkEnd w:id="18"/>
      <w:r w:rsidR="00B4223E">
        <w:t xml:space="preserve"> and Review</w:t>
      </w:r>
      <w:bookmarkEnd w:id="19"/>
      <w:bookmarkEnd w:id="47"/>
      <w:bookmarkEnd w:id="48"/>
    </w:p>
    <w:p w:rsidR="00692E61" w:rsidRDefault="00B4223E" w:rsidP="00193BD1">
      <w:pPr>
        <w:pStyle w:val="TCBodyafterH1"/>
      </w:pPr>
      <w:r>
        <w:t xml:space="preserve">The </w:t>
      </w:r>
      <w:r w:rsidR="00FC7700">
        <w:t>Provider</w:t>
      </w:r>
      <w:r>
        <w:t xml:space="preserve"> shall attend formal, minuted </w:t>
      </w:r>
      <w:r w:rsidR="00692E61">
        <w:t xml:space="preserve">quarterly </w:t>
      </w:r>
      <w:r w:rsidR="00DB1179">
        <w:t xml:space="preserve">and annual service </w:t>
      </w:r>
      <w:r>
        <w:t>review meetings (each such meeting being a "</w:t>
      </w:r>
      <w:r w:rsidRPr="00B4223E">
        <w:t>Review</w:t>
      </w:r>
      <w:r>
        <w:t>"),</w:t>
      </w:r>
      <w:r w:rsidR="00E459EA">
        <w:t xml:space="preserve"> </w:t>
      </w:r>
      <w:r>
        <w:t xml:space="preserve">as required by the </w:t>
      </w:r>
      <w:r w:rsidR="00580179">
        <w:t>Commissioning Manager</w:t>
      </w:r>
      <w:r>
        <w:t xml:space="preserve">, to discuss the </w:t>
      </w:r>
      <w:r w:rsidR="00244F36">
        <w:t>Authority</w:t>
      </w:r>
      <w:r>
        <w:t xml:space="preserve">'s levels of satisfaction in respect of the </w:t>
      </w:r>
      <w:r w:rsidR="007C58FE">
        <w:t>Service</w:t>
      </w:r>
      <w:r w:rsidR="009E61A7">
        <w:t>(s)</w:t>
      </w:r>
      <w:r>
        <w:t xml:space="preserve"> provided under the </w:t>
      </w:r>
      <w:r w:rsidR="00866EEB">
        <w:t>Agreement</w:t>
      </w:r>
      <w:r>
        <w:t xml:space="preserve"> and to agree any necessary action to address areas </w:t>
      </w:r>
      <w:r w:rsidR="00D83F91">
        <w:t>which do not meet the  Agreement</w:t>
      </w:r>
      <w:r w:rsidR="0041003D">
        <w:t xml:space="preserve"> Standard</w:t>
      </w:r>
      <w:r w:rsidR="00D83F91">
        <w:t xml:space="preserve">.  </w:t>
      </w:r>
      <w:r>
        <w:t xml:space="preserve">  The </w:t>
      </w:r>
      <w:r w:rsidR="00FC7700">
        <w:t>Provider</w:t>
      </w:r>
      <w:r>
        <w:t xml:space="preserve"> will not obstruct or withhold its agreement to any such </w:t>
      </w:r>
      <w:r w:rsidR="00D83F91">
        <w:t>failure to meet agreed standards</w:t>
      </w:r>
      <w:r>
        <w:t xml:space="preserve">.  Such Reviews shall be attended by duly authorised and sufficiently senior employees of both the </w:t>
      </w:r>
      <w:r w:rsidR="00244F36">
        <w:t>Authority</w:t>
      </w:r>
      <w:r>
        <w:t xml:space="preserve"> and the </w:t>
      </w:r>
      <w:r w:rsidR="00FC7700">
        <w:t>Provider</w:t>
      </w:r>
      <w:r>
        <w:t xml:space="preserve"> together with any other relevant attendees.  The Parties shall agree a standing agenda for such Reviews.</w:t>
      </w:r>
      <w:r w:rsidR="00692E61" w:rsidRPr="00692E61">
        <w:t xml:space="preserve"> </w:t>
      </w:r>
    </w:p>
    <w:p w:rsidR="00692E61" w:rsidRDefault="00692E61" w:rsidP="00193BD1">
      <w:pPr>
        <w:pStyle w:val="TCBodyafterH1"/>
      </w:pPr>
      <w:r w:rsidRPr="009E0618">
        <w:t xml:space="preserve">The </w:t>
      </w:r>
      <w:r>
        <w:t>Provider</w:t>
      </w:r>
      <w:r w:rsidRPr="009E0618">
        <w:t xml:space="preserve"> shall</w:t>
      </w:r>
      <w:r>
        <w:t xml:space="preserve"> appoint a single point of contact for this Contract for the purposes of contract and service management</w:t>
      </w:r>
      <w:r w:rsidR="0044647F">
        <w:t>.</w:t>
      </w:r>
      <w:r>
        <w:t xml:space="preserve"> </w:t>
      </w:r>
    </w:p>
    <w:p w:rsidR="00162A29" w:rsidRDefault="00162A29" w:rsidP="00193BD1">
      <w:pPr>
        <w:pStyle w:val="TCBodyafterH1"/>
      </w:pPr>
      <w:r w:rsidRPr="009E0618">
        <w:t xml:space="preserve">The </w:t>
      </w:r>
      <w:r>
        <w:t>Provider</w:t>
      </w:r>
      <w:r w:rsidRPr="009E0618">
        <w:t xml:space="preserve"> shall attend </w:t>
      </w:r>
      <w:r w:rsidR="0075325D">
        <w:t xml:space="preserve">quarterly and </w:t>
      </w:r>
      <w:r w:rsidR="00692E61">
        <w:t>a</w:t>
      </w:r>
      <w:r w:rsidRPr="00D91DEB">
        <w:t>nnual</w:t>
      </w:r>
      <w:r>
        <w:t xml:space="preserve"> service </w:t>
      </w:r>
      <w:r w:rsidRPr="009E0618">
        <w:t>review meeting</w:t>
      </w:r>
      <w:r w:rsidR="00692E61">
        <w:t>s</w:t>
      </w:r>
      <w:r w:rsidRPr="009E0618">
        <w:t xml:space="preserve"> with the </w:t>
      </w:r>
      <w:r>
        <w:t>Authority</w:t>
      </w:r>
      <w:r w:rsidRPr="009E0618">
        <w:t xml:space="preserve"> and provide the </w:t>
      </w:r>
      <w:r>
        <w:t>Authority</w:t>
      </w:r>
      <w:r w:rsidRPr="009E0618">
        <w:t xml:space="preserve"> with a service report no later than ten (10) working days before the </w:t>
      </w:r>
      <w:r w:rsidR="000F022D" w:rsidRPr="002E1BCD">
        <w:t>scheduled</w:t>
      </w:r>
      <w:r w:rsidR="00745677" w:rsidRPr="00745677">
        <w:rPr>
          <w:color w:val="FF0000"/>
        </w:rPr>
        <w:t xml:space="preserve"> </w:t>
      </w:r>
      <w:r w:rsidRPr="009E0618">
        <w:t xml:space="preserve">review meeting. The service report should </w:t>
      </w:r>
      <w:r>
        <w:t xml:space="preserve">utilize the proforma </w:t>
      </w:r>
      <w:r>
        <w:lastRenderedPageBreak/>
        <w:t xml:space="preserve">supplied </w:t>
      </w:r>
      <w:r w:rsidR="00692E61">
        <w:t>by the Authority</w:t>
      </w:r>
      <w:r>
        <w:t xml:space="preserve"> and should </w:t>
      </w:r>
      <w:r w:rsidRPr="009E0618">
        <w:t xml:space="preserve">provide a summary of performance against any agreed KPIs, as well </w:t>
      </w:r>
      <w:r>
        <w:t>as:</w:t>
      </w:r>
      <w:r w:rsidRPr="00021936">
        <w:t xml:space="preserve"> </w:t>
      </w:r>
      <w:bookmarkStart w:id="49" w:name="_Toc315698860"/>
    </w:p>
    <w:p w:rsidR="00162A29" w:rsidRPr="00D91DEB" w:rsidRDefault="00162A29" w:rsidP="00A668B4">
      <w:pPr>
        <w:pStyle w:val="TCBodyafterH2"/>
      </w:pPr>
      <w:bookmarkStart w:id="50" w:name="_Toc315698864"/>
      <w:bookmarkEnd w:id="49"/>
      <w:r w:rsidRPr="00D91DEB">
        <w:t xml:space="preserve">Changes to publication </w:t>
      </w:r>
      <w:r w:rsidR="007C58FE">
        <w:t>Annexe</w:t>
      </w:r>
      <w:r w:rsidRPr="00D91DEB">
        <w:t>s</w:t>
      </w:r>
      <w:bookmarkEnd w:id="50"/>
      <w:r w:rsidRPr="00D91DEB">
        <w:t xml:space="preserve">. </w:t>
      </w:r>
    </w:p>
    <w:p w:rsidR="00162A29" w:rsidRDefault="001C3518" w:rsidP="00A668B4">
      <w:pPr>
        <w:pStyle w:val="TCBodyafterH2"/>
      </w:pPr>
      <w:r>
        <w:t>C</w:t>
      </w:r>
      <w:r w:rsidR="00162A29" w:rsidRPr="00D91DEB">
        <w:t>ontent statistics</w:t>
      </w:r>
      <w:r>
        <w:t>, trend graphs</w:t>
      </w:r>
      <w:r w:rsidR="00162A29" w:rsidRPr="00D91DEB">
        <w:t xml:space="preserve"> </w:t>
      </w:r>
      <w:r>
        <w:t xml:space="preserve">and narrative analysis to include but not limited to: </w:t>
      </w:r>
    </w:p>
    <w:p w:rsidR="00963A1A" w:rsidRDefault="00963A1A" w:rsidP="00963A1A">
      <w:pPr>
        <w:pStyle w:val="TCBodyafterH3"/>
      </w:pPr>
      <w:r>
        <w:t>Number of resources by each database</w:t>
      </w:r>
    </w:p>
    <w:p w:rsidR="00963A1A" w:rsidRDefault="00963A1A" w:rsidP="00963A1A">
      <w:pPr>
        <w:pStyle w:val="TCBodyafterH3"/>
      </w:pPr>
      <w:r>
        <w:t>Number of resources added to each database</w:t>
      </w:r>
    </w:p>
    <w:p w:rsidR="00963A1A" w:rsidRDefault="00963A1A" w:rsidP="00963A1A">
      <w:pPr>
        <w:pStyle w:val="TCBodyafterH3"/>
      </w:pPr>
      <w:r>
        <w:t>Number of resources accessed for CDSR by age less than 1year, 1 -2 years, 2-3 years, 3-4 years, 4-5 years, 5 years+</w:t>
      </w:r>
    </w:p>
    <w:p w:rsidR="001C3518" w:rsidRDefault="001C3518" w:rsidP="00963A1A">
      <w:pPr>
        <w:pStyle w:val="TCBodyafterH3"/>
      </w:pPr>
      <w:r>
        <w:t>Actual number of open access resources in CDSR against projected number</w:t>
      </w:r>
    </w:p>
    <w:p w:rsidR="001C3518" w:rsidRDefault="001C3518" w:rsidP="00963A1A">
      <w:pPr>
        <w:pStyle w:val="TCBodyafterH3"/>
      </w:pPr>
      <w:r>
        <w:t>Percentage of open access resources in CDSR against projected percentage</w:t>
      </w:r>
    </w:p>
    <w:p w:rsidR="001C3518" w:rsidRDefault="001C3518" w:rsidP="00963A1A">
      <w:pPr>
        <w:pStyle w:val="TCBodyafterH3"/>
      </w:pPr>
      <w:r>
        <w:t>Percentage of open access resources of the Cochrane Library</w:t>
      </w:r>
    </w:p>
    <w:p w:rsidR="00963A1A" w:rsidRDefault="00963A1A" w:rsidP="00963A1A">
      <w:pPr>
        <w:pStyle w:val="TCBodyafterH3"/>
      </w:pPr>
      <w:r>
        <w:t>Number of full text downloads by users in England by each database</w:t>
      </w:r>
    </w:p>
    <w:p w:rsidR="00963A1A" w:rsidRDefault="00963A1A" w:rsidP="00963A1A">
      <w:pPr>
        <w:pStyle w:val="TCBodyafterH3"/>
      </w:pPr>
      <w:r>
        <w:t xml:space="preserve">Number of resources </w:t>
      </w:r>
      <w:r w:rsidR="001C3518">
        <w:t>downloaded</w:t>
      </w:r>
      <w:r>
        <w:t xml:space="preserve"> for CDSR by age less than 1year, 1 -2 years, 2-3 years, 3-4 years, 4-5 years, 5 years+</w:t>
      </w:r>
    </w:p>
    <w:p w:rsidR="00963A1A" w:rsidRDefault="00963A1A" w:rsidP="00963A1A">
      <w:pPr>
        <w:pStyle w:val="TCBodyafterH3"/>
      </w:pPr>
      <w:r>
        <w:t>Number of sessions by users in England by each database</w:t>
      </w:r>
    </w:p>
    <w:p w:rsidR="00963A1A" w:rsidRDefault="00963A1A" w:rsidP="00963A1A">
      <w:pPr>
        <w:pStyle w:val="TCBodyafterH3"/>
      </w:pPr>
      <w:r>
        <w:t>IPAD downloads</w:t>
      </w:r>
    </w:p>
    <w:p w:rsidR="00963A1A" w:rsidRPr="00D91DEB" w:rsidRDefault="00963A1A" w:rsidP="00963A1A">
      <w:pPr>
        <w:pStyle w:val="TCBodyafterH3"/>
      </w:pPr>
      <w:r>
        <w:t>Cochrane Journal club visits and number of Journal clubs</w:t>
      </w:r>
    </w:p>
    <w:p w:rsidR="001C3518" w:rsidRDefault="001C3518" w:rsidP="00A668B4">
      <w:pPr>
        <w:pStyle w:val="TCBodyafterH2"/>
      </w:pPr>
      <w:r>
        <w:t>Service availability</w:t>
      </w:r>
    </w:p>
    <w:p w:rsidR="00162A29" w:rsidRPr="00D91DEB" w:rsidRDefault="0075325D" w:rsidP="00A668B4">
      <w:pPr>
        <w:pStyle w:val="TCBodyafterH2"/>
      </w:pPr>
      <w:r>
        <w:t>Scheduled</w:t>
      </w:r>
      <w:r w:rsidR="00162A29" w:rsidRPr="00D91DEB">
        <w:t xml:space="preserve"> maintenance (both advertised and used), showing the start and finish date and time of each period of </w:t>
      </w:r>
      <w:r w:rsidR="00AB2253">
        <w:t>S</w:t>
      </w:r>
      <w:r>
        <w:t>cheduled</w:t>
      </w:r>
      <w:r w:rsidR="00162A29" w:rsidRPr="00D91DEB">
        <w:t xml:space="preserve"> maintenance.</w:t>
      </w:r>
    </w:p>
    <w:p w:rsidR="00162A29" w:rsidRPr="00D91DEB" w:rsidRDefault="00162A29" w:rsidP="00A668B4">
      <w:pPr>
        <w:pStyle w:val="TCBodyafterH2"/>
      </w:pPr>
      <w:r>
        <w:t>Summary d</w:t>
      </w:r>
      <w:r w:rsidRPr="00FB7FB0">
        <w:t xml:space="preserve">etails of </w:t>
      </w:r>
      <w:r>
        <w:t>d</w:t>
      </w:r>
      <w:r w:rsidRPr="00D91DEB">
        <w:t>etails of changes to, or removal of, any content within the Licensed Materials (both occurring over the last quarter and any pre-notification of changes or removal over the next quarterly period).</w:t>
      </w:r>
    </w:p>
    <w:p w:rsidR="00162A29" w:rsidRDefault="00162A29" w:rsidP="00A668B4">
      <w:pPr>
        <w:pStyle w:val="TCBodyafterH2"/>
      </w:pPr>
      <w:r w:rsidRPr="00CF2B6F">
        <w:t xml:space="preserve">Details of any </w:t>
      </w:r>
      <w:r>
        <w:t>S</w:t>
      </w:r>
      <w:r w:rsidRPr="00CF2B6F">
        <w:t>ervice incidents or issues, their resolution and response times.</w:t>
      </w:r>
    </w:p>
    <w:p w:rsidR="00162A29" w:rsidRDefault="00162A29" w:rsidP="00A668B4">
      <w:pPr>
        <w:pStyle w:val="TCBodyafterH2"/>
      </w:pPr>
      <w:r w:rsidRPr="00D91DEB">
        <w:t>Details of General Enquiries and / or complaints received and resolution.</w:t>
      </w:r>
    </w:p>
    <w:p w:rsidR="00162A29" w:rsidRPr="00D91DEB" w:rsidRDefault="00162A29" w:rsidP="00A668B4">
      <w:pPr>
        <w:pStyle w:val="TCBodyafterH2"/>
      </w:pPr>
      <w:r>
        <w:t xml:space="preserve">Details of any financial invoices and payments made during the reporting period. </w:t>
      </w:r>
    </w:p>
    <w:p w:rsidR="00AD233F" w:rsidRDefault="007F4294" w:rsidP="00A668B4">
      <w:pPr>
        <w:pStyle w:val="TCBodyafterH2"/>
      </w:pPr>
      <w:r>
        <w:lastRenderedPageBreak/>
        <w:t xml:space="preserve">On becoming aware of content for which it no longer retains the right to provide, the Provider will within </w:t>
      </w:r>
      <w:r w:rsidR="005C4125">
        <w:t>fourteen (</w:t>
      </w:r>
      <w:r w:rsidR="001D61C3">
        <w:t>14</w:t>
      </w:r>
      <w:r w:rsidR="005C4125">
        <w:t>)</w:t>
      </w:r>
      <w:r>
        <w:t xml:space="preserve"> </w:t>
      </w:r>
      <w:r w:rsidR="001D61C3">
        <w:t>days</w:t>
      </w:r>
      <w:r>
        <w:t xml:space="preserve"> inform the Authority</w:t>
      </w:r>
      <w:r w:rsidR="00162A29">
        <w:t xml:space="preserve">. </w:t>
      </w:r>
    </w:p>
    <w:p w:rsidR="00AD233F" w:rsidRDefault="005A0EF2" w:rsidP="00A668B4">
      <w:pPr>
        <w:pStyle w:val="TCBodyafterH2"/>
      </w:pPr>
      <w:r>
        <w:t xml:space="preserve">On becoming aware of the withdrawal of any or all of the Licenced materials, the Provider will within </w:t>
      </w:r>
      <w:r w:rsidR="005C4125">
        <w:t>fourteen (</w:t>
      </w:r>
      <w:r w:rsidR="001D61C3">
        <w:t>14</w:t>
      </w:r>
      <w:r w:rsidR="005C4125">
        <w:t>)</w:t>
      </w:r>
      <w:r>
        <w:t xml:space="preserve"> </w:t>
      </w:r>
      <w:r w:rsidR="001D61C3">
        <w:t>days</w:t>
      </w:r>
      <w:r>
        <w:t xml:space="preserve"> inform the Authority</w:t>
      </w:r>
      <w:r w:rsidR="00162A29">
        <w:t>.</w:t>
      </w:r>
    </w:p>
    <w:p w:rsidR="004839D9" w:rsidRDefault="0075325D" w:rsidP="00A668B4">
      <w:pPr>
        <w:pStyle w:val="TCBodyafterH2"/>
      </w:pPr>
      <w:r w:rsidRPr="00DA445D">
        <w:t xml:space="preserve">If </w:t>
      </w:r>
      <w:r w:rsidR="00162A29" w:rsidRPr="00DA445D">
        <w:t xml:space="preserve">the Provider has reasonable grounds to believe </w:t>
      </w:r>
      <w:r w:rsidRPr="00DA445D">
        <w:t xml:space="preserve">any of the Licenced materials </w:t>
      </w:r>
      <w:r w:rsidR="00162A29" w:rsidRPr="00DA445D">
        <w:t>infringes copyright or is defamatory, obscene, unlawful or otherwise objectionable</w:t>
      </w:r>
      <w:r w:rsidR="00AD233F" w:rsidRPr="00DA445D">
        <w:t xml:space="preserve">, </w:t>
      </w:r>
      <w:r w:rsidRPr="00DA445D">
        <w:t>shall</w:t>
      </w:r>
      <w:r w:rsidR="00AD233F" w:rsidRPr="00DA445D">
        <w:t xml:space="preserve"> withdraw such Licenced Materials</w:t>
      </w:r>
      <w:r w:rsidRPr="00DA445D">
        <w:t xml:space="preserve"> with immediate effect on becoming aware and notify the Authority within </w:t>
      </w:r>
      <w:r w:rsidR="005C4125">
        <w:t>fourteen (</w:t>
      </w:r>
      <w:r w:rsidRPr="00DA445D">
        <w:t>14</w:t>
      </w:r>
      <w:r w:rsidR="005C4125">
        <w:t>)</w:t>
      </w:r>
      <w:r w:rsidRPr="00DA445D">
        <w:t xml:space="preserve"> days of such withdrawal</w:t>
      </w:r>
      <w:r w:rsidR="00AD233F" w:rsidRPr="00DA445D">
        <w:t>.</w:t>
      </w:r>
    </w:p>
    <w:p w:rsidR="008677D5" w:rsidRDefault="00162A29" w:rsidP="00A668B4">
      <w:pPr>
        <w:pStyle w:val="TCBodyafterH2"/>
      </w:pPr>
      <w:r w:rsidRPr="00B6457F">
        <w:t xml:space="preserve">The </w:t>
      </w:r>
      <w:r>
        <w:t>Provider</w:t>
      </w:r>
      <w:r w:rsidRPr="00B6457F">
        <w:t xml:space="preserve"> </w:t>
      </w:r>
      <w:r w:rsidR="0041003D">
        <w:t xml:space="preserve">will endeavour </w:t>
      </w:r>
      <w:r w:rsidRPr="00B6457F">
        <w:t xml:space="preserve">to provide written notification no less than </w:t>
      </w:r>
      <w:r w:rsidR="00F20559">
        <w:t>ninety</w:t>
      </w:r>
      <w:r w:rsidR="00DA445D">
        <w:t xml:space="preserve"> </w:t>
      </w:r>
      <w:r w:rsidRPr="00B6457F">
        <w:t>(</w:t>
      </w:r>
      <w:r w:rsidR="00F20559">
        <w:t>9</w:t>
      </w:r>
      <w:r w:rsidR="00DA445D">
        <w:t>0</w:t>
      </w:r>
      <w:r w:rsidRPr="00B6457F">
        <w:t>) days, for any planned new developments</w:t>
      </w:r>
      <w:r w:rsidR="005A15B1">
        <w:t xml:space="preserve"> and/or significant change (including but not limited to the Providers Native Interface and / or datafeed)</w:t>
      </w:r>
      <w:r>
        <w:t xml:space="preserve"> to any aspect of the provided service including the provision and format of the data feeds</w:t>
      </w:r>
      <w:r w:rsidRPr="00B6457F">
        <w:t xml:space="preserve">, to include details of how these planned developments will fit within the </w:t>
      </w:r>
      <w:r>
        <w:t>Authority</w:t>
      </w:r>
      <w:r w:rsidRPr="00B6457F">
        <w:t>’s technical specifications.</w:t>
      </w:r>
    </w:p>
    <w:p w:rsidR="00692E61" w:rsidRDefault="00692E61" w:rsidP="00193BD1">
      <w:pPr>
        <w:pStyle w:val="TCBodyafterH1"/>
      </w:pPr>
      <w:r>
        <w:t>The Provider</w:t>
      </w:r>
      <w:r w:rsidRPr="00832769">
        <w:t xml:space="preserve"> shall provide to the </w:t>
      </w:r>
      <w:r>
        <w:t>Authority</w:t>
      </w:r>
      <w:r w:rsidRPr="00832769">
        <w:t xml:space="preserve">, or facilitate the collection and provision by the </w:t>
      </w:r>
      <w:r>
        <w:t>Authority</w:t>
      </w:r>
      <w:r w:rsidRPr="00832769">
        <w:t>, of usage and statistical data which is COUNTER (</w:t>
      </w:r>
      <w:hyperlink r:id="rId9" w:history="1">
        <w:r w:rsidRPr="00832769">
          <w:t>http://www.projectcounter.org/</w:t>
        </w:r>
      </w:hyperlink>
      <w:r w:rsidRPr="00832769">
        <w:t>) compliant on a monthly basis.</w:t>
      </w:r>
      <w:r w:rsidR="0044647F">
        <w:t xml:space="preserve"> </w:t>
      </w:r>
      <w:r w:rsidR="0044647F" w:rsidRPr="002A23B3">
        <w:t xml:space="preserve">The report </w:t>
      </w:r>
      <w:r w:rsidR="00B568CE" w:rsidRPr="002A23B3">
        <w:t>elements required will be outlined to the Provider during the initial service review meetings of this contractual period, with final requirements to be made no later than the second quarterly meeting of 2013</w:t>
      </w:r>
      <w:r w:rsidR="00320E60" w:rsidRPr="002A23B3">
        <w:t xml:space="preserve">. </w:t>
      </w:r>
      <w:r w:rsidRPr="0048166B">
        <w:t>Such</w:t>
      </w:r>
      <w:r w:rsidRPr="00832769">
        <w:t xml:space="preserve"> usage data shall be compiled in a manner consistent with applicable privacy and data protection laws, and the anonymity of individual users and the confidentiality of their searches shall be fully protected.  In the case that the </w:t>
      </w:r>
      <w:r>
        <w:t>Provider</w:t>
      </w:r>
      <w:r w:rsidRPr="00832769">
        <w:t xml:space="preserve"> assigns its rights to another </w:t>
      </w:r>
      <w:r>
        <w:t>Party</w:t>
      </w:r>
      <w:r w:rsidRPr="00832769">
        <w:t xml:space="preserve">, the </w:t>
      </w:r>
      <w:r>
        <w:t>Authority</w:t>
      </w:r>
      <w:r w:rsidRPr="00832769">
        <w:t xml:space="preserve"> may at its discretion require the assignee either to keep such usage information confidential or to destroy it.</w:t>
      </w:r>
    </w:p>
    <w:p w:rsidR="006008A8" w:rsidRDefault="003C1B2B" w:rsidP="00193BD1">
      <w:pPr>
        <w:pStyle w:val="TCBodyafterH1"/>
      </w:pPr>
      <w:r>
        <w:t xml:space="preserve">In addition to any more specific obligations imposed by the terms of the </w:t>
      </w:r>
      <w:r w:rsidR="00866EEB">
        <w:t>Agreement</w:t>
      </w:r>
      <w:r>
        <w:t xml:space="preserve">, it shall be the duty of the </w:t>
      </w:r>
      <w:r w:rsidR="00FC7700">
        <w:t>Provider</w:t>
      </w:r>
      <w:r>
        <w:t xml:space="preserve"> to provide the </w:t>
      </w:r>
      <w:r w:rsidR="007C58FE">
        <w:t>Service</w:t>
      </w:r>
      <w:r w:rsidR="009E61A7">
        <w:t>(s)</w:t>
      </w:r>
      <w:r>
        <w:t xml:space="preserve"> to the </w:t>
      </w:r>
      <w:r w:rsidR="00866EEB">
        <w:t>Agreement</w:t>
      </w:r>
      <w:r>
        <w:t xml:space="preserve"> Standard</w:t>
      </w:r>
      <w:r w:rsidR="0041003D">
        <w:t>.</w:t>
      </w:r>
      <w:r w:rsidR="006008A8" w:rsidDel="005A0EF2">
        <w:t xml:space="preserve"> </w:t>
      </w:r>
    </w:p>
    <w:p w:rsidR="00531156" w:rsidRPr="00531156" w:rsidRDefault="00531156" w:rsidP="00193BD1">
      <w:pPr>
        <w:pStyle w:val="TCBodyafterH1"/>
      </w:pPr>
      <w:r w:rsidRPr="00531156">
        <w:t xml:space="preserve">The </w:t>
      </w:r>
      <w:r>
        <w:t>Provider</w:t>
      </w:r>
      <w:r w:rsidRPr="00531156">
        <w:t xml:space="preserve"> grants to the </w:t>
      </w:r>
      <w:r w:rsidR="00244F36">
        <w:t>Authority</w:t>
      </w:r>
      <w:r w:rsidRPr="00531156">
        <w:t xml:space="preserve"> and to any statutory or regulatory auditors of the </w:t>
      </w:r>
      <w:r w:rsidR="00244F36">
        <w:t>Authority</w:t>
      </w:r>
      <w:r w:rsidR="00DC5BC5">
        <w:t xml:space="preserve"> </w:t>
      </w:r>
      <w:r w:rsidRPr="00531156">
        <w:t>and to authorised agents the right of reasonable access to (and if necessary to copy) the financial records relating to the service during normal business hours on reasonable prior notice</w:t>
      </w:r>
      <w:r>
        <w:t>, no more than once per calendar year</w:t>
      </w:r>
      <w:r w:rsidRPr="00531156">
        <w:t>.</w:t>
      </w:r>
    </w:p>
    <w:p w:rsidR="00DC5BC5" w:rsidRDefault="00531156" w:rsidP="00193BD1">
      <w:pPr>
        <w:pStyle w:val="TCBodyafterH1"/>
      </w:pPr>
      <w:r w:rsidRPr="0001493A">
        <w:t xml:space="preserve">The </w:t>
      </w:r>
      <w:r w:rsidR="00DC5BC5">
        <w:t>Provider</w:t>
      </w:r>
      <w:r>
        <w:t xml:space="preserve"> </w:t>
      </w:r>
      <w:r w:rsidRPr="0001493A">
        <w:t xml:space="preserve">shall provide all reasonable assistance at all times during the </w:t>
      </w:r>
      <w:r w:rsidR="00DC5BC5">
        <w:t>Agreement Term</w:t>
      </w:r>
      <w:r w:rsidRPr="0001493A">
        <w:t xml:space="preserve"> and during the period of 6 (six) years thereafter for the purposes of allowing the </w:t>
      </w:r>
      <w:r w:rsidR="00244F36">
        <w:t>Authority</w:t>
      </w:r>
      <w:r w:rsidR="00DC5BC5">
        <w:t xml:space="preserve"> </w:t>
      </w:r>
      <w:r>
        <w:t xml:space="preserve"> </w:t>
      </w:r>
      <w:r w:rsidRPr="0001493A">
        <w:t xml:space="preserve">to obtain such </w:t>
      </w:r>
      <w:r w:rsidRPr="0001493A">
        <w:lastRenderedPageBreak/>
        <w:t xml:space="preserve">information as is necessary to fulfil the </w:t>
      </w:r>
      <w:r w:rsidR="00244F36">
        <w:t>Authority</w:t>
      </w:r>
      <w:r>
        <w:t xml:space="preserve">’s </w:t>
      </w:r>
      <w:r w:rsidRPr="0001493A">
        <w:t xml:space="preserve"> obligations to supply information for parliamentary, governmental judicial or other administrative purposes and/or to carry out an audit of the </w:t>
      </w:r>
      <w:r w:rsidR="00DC5BC5">
        <w:t>Provider’s</w:t>
      </w:r>
      <w:r w:rsidRPr="0001493A">
        <w:t xml:space="preserve"> compliance with this Agreement including all activities, performance security and integrity in connection therewith</w:t>
      </w:r>
      <w:r>
        <w:t>.</w:t>
      </w:r>
    </w:p>
    <w:p w:rsidR="003C1B2B" w:rsidRDefault="003C1B2B" w:rsidP="00193BD1">
      <w:pPr>
        <w:pStyle w:val="TCBodyafterH1"/>
      </w:pPr>
      <w:r>
        <w:t xml:space="preserve">If any part of any Service is found to be defective or different in any way from the </w:t>
      </w:r>
      <w:r w:rsidR="00AB1B99">
        <w:t xml:space="preserve">Specification or </w:t>
      </w:r>
      <w:r w:rsidR="007C58FE">
        <w:t>Annexe</w:t>
      </w:r>
      <w:r w:rsidR="00AB1B99">
        <w:t>(s)</w:t>
      </w:r>
      <w:r>
        <w:t xml:space="preserve"> or otherwise has not been provided to the </w:t>
      </w:r>
      <w:r w:rsidR="00FC7700">
        <w:t xml:space="preserve">Agreement </w:t>
      </w:r>
      <w:r>
        <w:t xml:space="preserve">Standard other than as a result of a default or negligence on the part of the </w:t>
      </w:r>
      <w:r w:rsidR="00244F36">
        <w:t>Authority</w:t>
      </w:r>
      <w:r>
        <w:t xml:space="preserve">, the </w:t>
      </w:r>
      <w:r w:rsidR="00FC7700">
        <w:t>Provider</w:t>
      </w:r>
      <w:r>
        <w:t xml:space="preserve"> shall at its own expense re-perform the </w:t>
      </w:r>
      <w:r w:rsidR="007C58FE">
        <w:t>Service</w:t>
      </w:r>
      <w:r w:rsidR="009E61A7">
        <w:t>(s)</w:t>
      </w:r>
      <w:r>
        <w:t xml:space="preserve"> in question (without additional remuneration </w:t>
      </w:r>
      <w:r w:rsidR="00256070">
        <w:t>there</w:t>
      </w:r>
      <w:r w:rsidR="004D5CA0">
        <w:t>of</w:t>
      </w:r>
      <w:r>
        <w:t xml:space="preserve">) within such time as the </w:t>
      </w:r>
      <w:r w:rsidR="00244F36">
        <w:t>Authority</w:t>
      </w:r>
      <w:r>
        <w:t xml:space="preserve"> may reasonably specify</w:t>
      </w:r>
      <w:r w:rsidR="00F445E3">
        <w:t>.</w:t>
      </w:r>
    </w:p>
    <w:p w:rsidR="003C1B2B" w:rsidRDefault="003C1B2B" w:rsidP="00193BD1">
      <w:pPr>
        <w:pStyle w:val="TCBodyafterH1"/>
      </w:pPr>
      <w:r>
        <w:t xml:space="preserve">If the performance of the </w:t>
      </w:r>
      <w:r w:rsidR="00866EEB">
        <w:t>Agreement</w:t>
      </w:r>
      <w:r>
        <w:t xml:space="preserve"> by the </w:t>
      </w:r>
      <w:r w:rsidR="00FC7700">
        <w:t>Provider</w:t>
      </w:r>
      <w:r>
        <w:t xml:space="preserve"> is delayed by reason of any act or default on the part of the </w:t>
      </w:r>
      <w:r w:rsidR="00244F36">
        <w:t>Authority</w:t>
      </w:r>
      <w:r>
        <w:t xml:space="preserve"> or, by any other cause that the </w:t>
      </w:r>
      <w:r w:rsidR="00FC7700">
        <w:t>Provider</w:t>
      </w:r>
      <w:r>
        <w:t xml:space="preserve"> could not have reasonably foreseen or prevented and for which it was not responsible, the </w:t>
      </w:r>
      <w:r w:rsidR="00FC7700">
        <w:t>Provider</w:t>
      </w:r>
      <w:r>
        <w:t xml:space="preserve"> shall be allowed a reasonable extension of time for completion of the </w:t>
      </w:r>
      <w:r w:rsidR="007C58FE">
        <w:t>Service</w:t>
      </w:r>
      <w:r w:rsidR="009E61A7">
        <w:t>(s)</w:t>
      </w:r>
      <w:r>
        <w:t xml:space="preserve"> so affected.</w:t>
      </w:r>
    </w:p>
    <w:p w:rsidR="00F90C20" w:rsidRPr="0086605D" w:rsidRDefault="00F90C20" w:rsidP="00531812">
      <w:pPr>
        <w:pStyle w:val="TCHeading1"/>
      </w:pPr>
      <w:bookmarkStart w:id="51" w:name="_Toc344460541"/>
      <w:bookmarkStart w:id="52" w:name="_Toc353979991"/>
      <w:bookmarkStart w:id="53" w:name="_Toc353980149"/>
      <w:bookmarkStart w:id="54" w:name="_Toc1986750"/>
      <w:bookmarkStart w:id="55" w:name="_Ref2412829"/>
      <w:bookmarkStart w:id="56" w:name="_Toc57441814"/>
      <w:bookmarkStart w:id="57" w:name="_Toc316393624"/>
      <w:bookmarkEnd w:id="20"/>
      <w:r w:rsidRPr="0086605D">
        <w:t>Payment and VAT</w:t>
      </w:r>
      <w:bookmarkEnd w:id="51"/>
      <w:bookmarkEnd w:id="52"/>
      <w:bookmarkEnd w:id="53"/>
    </w:p>
    <w:p w:rsidR="00F90C20" w:rsidRPr="0086605D" w:rsidRDefault="00F90C20" w:rsidP="00193BD1">
      <w:pPr>
        <w:pStyle w:val="TCBodyafterH1"/>
      </w:pPr>
      <w:r w:rsidRPr="0086605D">
        <w:t xml:space="preserve">Subject to the due performance of the </w:t>
      </w:r>
      <w:r w:rsidR="0087618D">
        <w:t>Provider</w:t>
      </w:r>
      <w:r w:rsidRPr="0086605D">
        <w:t xml:space="preserve">’s obligations pursuant to this agreement and its annexes, the Authority shall pay all invoices (by BACS or such other method that may be agreed) submitted by the </w:t>
      </w:r>
      <w:r w:rsidR="0087618D">
        <w:t>Provider</w:t>
      </w:r>
      <w:r w:rsidRPr="0086605D">
        <w:t xml:space="preserve"> in accordance with </w:t>
      </w:r>
      <w:r w:rsidR="0044647F" w:rsidRPr="0044647F">
        <w:t xml:space="preserve">Annex </w:t>
      </w:r>
      <w:r w:rsidR="00320E60">
        <w:t>Three</w:t>
      </w:r>
      <w:r w:rsidR="00320E60" w:rsidRPr="0086605D">
        <w:t xml:space="preserve"> </w:t>
      </w:r>
      <w:r w:rsidRPr="0086605D">
        <w:t>within 30 days of their receipt.</w:t>
      </w:r>
    </w:p>
    <w:p w:rsidR="00F90C20" w:rsidRPr="0086605D" w:rsidRDefault="00F90C20" w:rsidP="00193BD1">
      <w:pPr>
        <w:pStyle w:val="TCBodyafterH1"/>
      </w:pPr>
      <w:r w:rsidRPr="0086605D">
        <w:t xml:space="preserve">The Authority shall not be liable to pay any invoices which are received other than in accordance with </w:t>
      </w:r>
      <w:r>
        <w:t>c</w:t>
      </w:r>
      <w:r w:rsidRPr="0086605D">
        <w:t xml:space="preserve">lauses </w:t>
      </w:r>
      <w:r w:rsidR="0044647F">
        <w:t>9</w:t>
      </w:r>
      <w:r w:rsidRPr="0086605D">
        <w:t xml:space="preserve">.1, </w:t>
      </w:r>
      <w:r w:rsidR="0044647F">
        <w:t>9</w:t>
      </w:r>
      <w:r>
        <w:t>.</w:t>
      </w:r>
      <w:r w:rsidRPr="0086605D">
        <w:t xml:space="preserve">3, </w:t>
      </w:r>
      <w:r w:rsidR="0044647F">
        <w:t>9</w:t>
      </w:r>
      <w:r w:rsidRPr="0086605D">
        <w:t xml:space="preserve">.4 and </w:t>
      </w:r>
      <w:r w:rsidR="0044647F">
        <w:t>9</w:t>
      </w:r>
      <w:r w:rsidRPr="0086605D">
        <w:t>.5.</w:t>
      </w:r>
    </w:p>
    <w:p w:rsidR="00F90C20" w:rsidRPr="0086605D" w:rsidRDefault="00F90C20" w:rsidP="00193BD1">
      <w:pPr>
        <w:pStyle w:val="TCBodyafterH1"/>
      </w:pPr>
      <w:r w:rsidRPr="0086605D">
        <w:t xml:space="preserve">The </w:t>
      </w:r>
      <w:r w:rsidR="0087618D">
        <w:t>Provider</w:t>
      </w:r>
      <w:r w:rsidRPr="0086605D">
        <w:t xml:space="preserve"> shall ensure that each invoice contains all appropriate references and a detailed breakdown of the  Services supplied and that it is supported by any other documentation reasonably required by the Authority to substantiate the invoice including:</w:t>
      </w:r>
    </w:p>
    <w:p w:rsidR="00F90C20" w:rsidRPr="0086605D" w:rsidRDefault="00F90C20" w:rsidP="00A668B4">
      <w:pPr>
        <w:pStyle w:val="TCBodyafterH2"/>
      </w:pPr>
      <w:r w:rsidRPr="0086605D">
        <w:t>The agreement number</w:t>
      </w:r>
    </w:p>
    <w:p w:rsidR="00F90C20" w:rsidRPr="0086605D" w:rsidRDefault="00F90C20" w:rsidP="00A668B4">
      <w:pPr>
        <w:pStyle w:val="TCBodyafterH2"/>
      </w:pPr>
      <w:r w:rsidRPr="0086605D">
        <w:t>The period to which the invoice relates</w:t>
      </w:r>
    </w:p>
    <w:p w:rsidR="00F90C20" w:rsidRPr="0086605D" w:rsidRDefault="00F90C20" w:rsidP="00A668B4">
      <w:pPr>
        <w:pStyle w:val="TCBodyafterH2"/>
      </w:pPr>
      <w:r w:rsidRPr="0086605D">
        <w:t xml:space="preserve">The Services provided by the </w:t>
      </w:r>
      <w:r w:rsidR="0087618D">
        <w:t>Provider</w:t>
      </w:r>
      <w:r w:rsidRPr="0086605D">
        <w:t xml:space="preserve"> together with any other details that the Authority may require.</w:t>
      </w:r>
    </w:p>
    <w:p w:rsidR="00F90C20" w:rsidRPr="0086605D" w:rsidRDefault="00F90C20" w:rsidP="00A668B4">
      <w:pPr>
        <w:pStyle w:val="TCBodyafterH2"/>
      </w:pPr>
      <w:r w:rsidRPr="0086605D">
        <w:t xml:space="preserve">All invoice sent to the Authority must: </w:t>
      </w:r>
    </w:p>
    <w:p w:rsidR="00F90C20" w:rsidRPr="0086605D" w:rsidRDefault="00F90C20" w:rsidP="00A668B4">
      <w:pPr>
        <w:pStyle w:val="TCBodyafterH2"/>
      </w:pPr>
      <w:r w:rsidRPr="0086605D">
        <w:t>Include a claim for Value Added Tax (if applicable) at the prevailing rate as applicable, the invoice must give the requisite details of the taxable supply.</w:t>
      </w:r>
    </w:p>
    <w:p w:rsidR="00F90C20" w:rsidRPr="0086605D" w:rsidRDefault="00F90C20" w:rsidP="00A668B4">
      <w:pPr>
        <w:pStyle w:val="TCBodyafterH2"/>
      </w:pPr>
      <w:bookmarkStart w:id="58" w:name="_Ref70995630"/>
      <w:r w:rsidRPr="0086605D">
        <w:t>Be accurate and correct in all respects.</w:t>
      </w:r>
      <w:bookmarkEnd w:id="58"/>
    </w:p>
    <w:p w:rsidR="00F90C20" w:rsidRPr="0086605D" w:rsidRDefault="00F90C20" w:rsidP="00A668B4">
      <w:pPr>
        <w:pStyle w:val="TCBodyafterH2"/>
      </w:pPr>
      <w:r w:rsidRPr="0086605D">
        <w:t xml:space="preserve">Be from the </w:t>
      </w:r>
      <w:r w:rsidR="006008A8">
        <w:t>John Wiley Subscription Services</w:t>
      </w:r>
      <w:r w:rsidR="0041003D">
        <w:t>.</w:t>
      </w:r>
    </w:p>
    <w:p w:rsidR="00F90C20" w:rsidRPr="0086605D" w:rsidRDefault="00F90C20" w:rsidP="00193BD1">
      <w:pPr>
        <w:pStyle w:val="TCBodyafterH1"/>
      </w:pPr>
      <w:r w:rsidRPr="0086605D">
        <w:lastRenderedPageBreak/>
        <w:t xml:space="preserve">The </w:t>
      </w:r>
      <w:r w:rsidR="0087618D">
        <w:t>Provider</w:t>
      </w:r>
      <w:r w:rsidRPr="0086605D">
        <w:t xml:space="preserve"> shall send all invoices to:</w:t>
      </w:r>
    </w:p>
    <w:p w:rsidR="00F90C20" w:rsidRPr="00D9299E" w:rsidRDefault="00F90C20" w:rsidP="00D9299E">
      <w:pPr>
        <w:pStyle w:val="TCBodyNormal"/>
      </w:pPr>
      <w:r w:rsidRPr="00D9299E">
        <w:t xml:space="preserve">National Institute for Health and </w:t>
      </w:r>
      <w:r w:rsidR="00261762">
        <w:t>Care</w:t>
      </w:r>
      <w:r w:rsidRPr="00D9299E">
        <w:t xml:space="preserve"> Excellence (NICE), </w:t>
      </w:r>
      <w:r w:rsidRPr="00D9299E">
        <w:br/>
        <w:t>(Shared Business Services)</w:t>
      </w:r>
      <w:r w:rsidRPr="00D9299E">
        <w:br/>
      </w:r>
      <w:r w:rsidR="004D4768">
        <w:t>[REDACTED]</w:t>
      </w:r>
      <w:r w:rsidRPr="00D9299E">
        <w:t xml:space="preserve"> </w:t>
      </w:r>
    </w:p>
    <w:p w:rsidR="00F90C20" w:rsidRPr="0086605D" w:rsidRDefault="00F90C20" w:rsidP="00193BD1">
      <w:pPr>
        <w:pStyle w:val="TCBodyafterH1"/>
      </w:pPr>
      <w:r w:rsidRPr="0086605D">
        <w:t xml:space="preserve">If at any time an overpayment has been made to the </w:t>
      </w:r>
      <w:r w:rsidR="0087618D">
        <w:t>Provider</w:t>
      </w:r>
      <w:r w:rsidRPr="0086605D">
        <w:t xml:space="preserve"> for any reason whatsoever the amount of such overpayment shall be repaid forthwith.</w:t>
      </w:r>
    </w:p>
    <w:p w:rsidR="00F90C20" w:rsidRPr="0086605D" w:rsidRDefault="00F90C20" w:rsidP="00193BD1">
      <w:pPr>
        <w:pStyle w:val="TCBodyafterH1"/>
      </w:pPr>
      <w:r w:rsidRPr="0086605D">
        <w:t xml:space="preserve">The Authority shall be entitled to deduct from any monies due or to become due to the </w:t>
      </w:r>
      <w:r w:rsidR="0087618D">
        <w:t>Provider</w:t>
      </w:r>
      <w:r w:rsidRPr="0086605D">
        <w:t xml:space="preserve"> any monies </w:t>
      </w:r>
      <w:r w:rsidR="0041003D">
        <w:t xml:space="preserve">agreed to be </w:t>
      </w:r>
      <w:r w:rsidRPr="0086605D">
        <w:t xml:space="preserve">owing to the Authority from the </w:t>
      </w:r>
      <w:r w:rsidR="0087618D">
        <w:t>Provider</w:t>
      </w:r>
    </w:p>
    <w:p w:rsidR="00F90C20" w:rsidRPr="0086605D" w:rsidRDefault="00F90C20" w:rsidP="00193BD1">
      <w:pPr>
        <w:pStyle w:val="TCBodyafterH1"/>
      </w:pPr>
      <w:bookmarkStart w:id="59" w:name="_Ref70995648"/>
      <w:r w:rsidRPr="0086605D">
        <w:t xml:space="preserve">The Authority reserves the right to withhold payment of invoices in relation to the  Services not delivered, in whole or in part, until the  Services(and/or any Deliverables to which any invoices relate), in whole or in part is successfully concluded, completed and/or delivered to the </w:t>
      </w:r>
      <w:r w:rsidR="0041003D">
        <w:t>Agreement Standard.</w:t>
      </w:r>
      <w:bookmarkEnd w:id="59"/>
      <w:r w:rsidRPr="0086605D">
        <w:t xml:space="preserve"> Any payments withheld will relate to only that portion of supply or deliverables in question and not as a whole.</w:t>
      </w:r>
    </w:p>
    <w:p w:rsidR="00F90C20" w:rsidRPr="0044647F" w:rsidRDefault="00F90C20" w:rsidP="00193BD1">
      <w:pPr>
        <w:pStyle w:val="TCBodyafterH1"/>
      </w:pPr>
      <w:r w:rsidRPr="0086605D">
        <w:t xml:space="preserve">In the event that the Agreement is varied under </w:t>
      </w:r>
      <w:r w:rsidRPr="0044647F">
        <w:t xml:space="preserve">Clause </w:t>
      </w:r>
      <w:r w:rsidR="0044647F" w:rsidRPr="0044647F">
        <w:t>28</w:t>
      </w:r>
      <w:r w:rsidRPr="0044647F">
        <w:t xml:space="preserve"> in</w:t>
      </w:r>
      <w:r w:rsidRPr="0086605D">
        <w:t xml:space="preserve"> such a way as to affect the Agreement Price and if agreement between the Parties cannot be reached on the adjustment to the Agreement Price within 3 months both Parties shall jointly act to resolve the dispute in accordance </w:t>
      </w:r>
      <w:r w:rsidRPr="0044647F">
        <w:t xml:space="preserve">with Clause </w:t>
      </w:r>
      <w:r w:rsidR="0044647F" w:rsidRPr="0044647F">
        <w:t>29</w:t>
      </w:r>
      <w:r w:rsidRPr="0044647F">
        <w:t>.</w:t>
      </w:r>
    </w:p>
    <w:p w:rsidR="00F90C20" w:rsidRPr="0086605D" w:rsidRDefault="00F90C20" w:rsidP="00193BD1">
      <w:pPr>
        <w:pStyle w:val="TCBodyafterH1"/>
      </w:pPr>
      <w:r w:rsidRPr="0086605D">
        <w:t xml:space="preserve">If the adjusted Agreement Price is not so agreed or certified until after such variation has taken effect, the Authority shall continue to pay the </w:t>
      </w:r>
      <w:r w:rsidR="0087618D">
        <w:t>Provider</w:t>
      </w:r>
      <w:r w:rsidRPr="0086605D">
        <w:t xml:space="preserve"> at the rate current prior to the variation. The </w:t>
      </w:r>
      <w:r w:rsidR="0087618D">
        <w:t>Provider</w:t>
      </w:r>
      <w:r w:rsidRPr="0086605D">
        <w:t xml:space="preserve"> shall be entitled to recover from the Authority and the Authority shall be entitled to recover from the </w:t>
      </w:r>
      <w:r w:rsidR="0087618D">
        <w:t>Provider</w:t>
      </w:r>
      <w:r w:rsidRPr="0086605D">
        <w:t xml:space="preserve"> as the case may be such sum if any as is equal to the difference between the amount which should have been paid in accordance with the adjusted Agreement Price and the amount which was actually paid.</w:t>
      </w:r>
    </w:p>
    <w:p w:rsidR="00F90C20" w:rsidRPr="0086605D" w:rsidRDefault="00F90C20" w:rsidP="00193BD1">
      <w:pPr>
        <w:pStyle w:val="TCBodyafterH1"/>
      </w:pPr>
      <w:r w:rsidRPr="0086605D">
        <w:t xml:space="preserve">The Authority may request at any time such evidence as may reasonably be required that the </w:t>
      </w:r>
      <w:r w:rsidR="0087618D">
        <w:t>Provider</w:t>
      </w:r>
      <w:r w:rsidRPr="0086605D">
        <w:t xml:space="preserve"> has in fact expended the amounts paid.  To facilitate this, the </w:t>
      </w:r>
      <w:r w:rsidR="0087618D">
        <w:t>Provider</w:t>
      </w:r>
      <w:r w:rsidRPr="0086605D">
        <w:t xml:space="preserve"> shall maintain financial records relating to the Services for a period not less than 6 (six) years after the end of the Agreement Period.</w:t>
      </w:r>
    </w:p>
    <w:p w:rsidR="00F90C20" w:rsidRPr="0086605D" w:rsidRDefault="00F90C20" w:rsidP="00193BD1">
      <w:pPr>
        <w:pStyle w:val="TCBodyafterH1"/>
      </w:pPr>
      <w:r w:rsidRPr="0086605D">
        <w:t xml:space="preserve">The </w:t>
      </w:r>
      <w:r w:rsidR="0087618D">
        <w:t>Provider</w:t>
      </w:r>
      <w:r w:rsidRPr="0086605D">
        <w:t xml:space="preserve"> grants to the Authority, and to any statutory or regulatory auditors of the Authority and to authorised agents the right of reasonable access to (and if necessary to copy) the financial records relating to the Services during normal business hours on reasonable prior notice.</w:t>
      </w:r>
    </w:p>
    <w:p w:rsidR="00F90C20" w:rsidRPr="0086605D" w:rsidRDefault="00F90C20" w:rsidP="00193BD1">
      <w:pPr>
        <w:pStyle w:val="TCBodyafterH1"/>
      </w:pPr>
      <w:r w:rsidRPr="0086605D">
        <w:t xml:space="preserve">The </w:t>
      </w:r>
      <w:r w:rsidR="0087618D">
        <w:t>Provider</w:t>
      </w:r>
      <w:r w:rsidRPr="0086605D">
        <w:t xml:space="preserve"> shall provide all reasonable assistance at all times during the Agreement Period and during the period of 6 (six) years </w:t>
      </w:r>
      <w:r w:rsidRPr="0086605D">
        <w:lastRenderedPageBreak/>
        <w:t xml:space="preserve">thereafter for the purposes of allowing the Authority to obtain such information as is necessary to fulfil the Authority’s obligations to supply information for parliamentary, governmental judicial or other administrative purposes and/or to carry out an audit of the </w:t>
      </w:r>
      <w:r w:rsidR="0087618D">
        <w:t>Provider</w:t>
      </w:r>
      <w:r w:rsidRPr="0086605D">
        <w:t>’s compliance with this Agreement including all activities, performance security and integrity in connection therewith.</w:t>
      </w:r>
    </w:p>
    <w:p w:rsidR="00F90C20" w:rsidRPr="0086605D" w:rsidRDefault="00F90C20" w:rsidP="00193BD1">
      <w:pPr>
        <w:pStyle w:val="TCBodyafterH1"/>
      </w:pPr>
      <w:r w:rsidRPr="0086605D">
        <w:t xml:space="preserve">If there is dispute over all or any of the charges made by the </w:t>
      </w:r>
      <w:r w:rsidR="0087618D">
        <w:t>Provider</w:t>
      </w:r>
      <w:r w:rsidRPr="0086605D">
        <w:t xml:space="preserve">, the Authority may, without prejudice to its other rights and remedies, notify the </w:t>
      </w:r>
      <w:r w:rsidR="0087618D">
        <w:t>Provider</w:t>
      </w:r>
      <w:r w:rsidRPr="0086605D">
        <w:t xml:space="preserve"> that, the </w:t>
      </w:r>
      <w:r w:rsidR="0087618D">
        <w:t>Provider</w:t>
      </w:r>
      <w:r w:rsidRPr="0086605D">
        <w:t xml:space="preserve"> will be paid the sum that is not in dispute, or that the </w:t>
      </w:r>
      <w:r w:rsidR="0087618D">
        <w:t>Provider</w:t>
      </w:r>
      <w:r w:rsidRPr="0086605D">
        <w:t xml:space="preserve"> will not be paid the invoiced amount, until the dispute has been resolved pursuant to clause </w:t>
      </w:r>
      <w:r w:rsidR="0044647F">
        <w:t>29</w:t>
      </w:r>
      <w:r w:rsidRPr="0086605D">
        <w:t xml:space="preserve"> (Dispute Resolution Procedure).</w:t>
      </w:r>
    </w:p>
    <w:p w:rsidR="003C1B2B" w:rsidRDefault="003C1B2B" w:rsidP="00E34512">
      <w:pPr>
        <w:pStyle w:val="TCHeading1"/>
      </w:pPr>
      <w:bookmarkStart w:id="60" w:name="_Toc353979992"/>
      <w:bookmarkStart w:id="61" w:name="_Toc353980150"/>
      <w:r>
        <w:t>Resources</w:t>
      </w:r>
      <w:bookmarkEnd w:id="54"/>
      <w:bookmarkEnd w:id="55"/>
      <w:bookmarkEnd w:id="56"/>
      <w:bookmarkEnd w:id="57"/>
      <w:bookmarkEnd w:id="60"/>
      <w:bookmarkEnd w:id="61"/>
    </w:p>
    <w:p w:rsidR="003C1B2B" w:rsidRDefault="003C1B2B" w:rsidP="00193BD1">
      <w:pPr>
        <w:pStyle w:val="TCBodyafterH1"/>
      </w:pPr>
      <w:r>
        <w:t xml:space="preserve">The Contract Price includes payment in full for all facilities and resources required by the </w:t>
      </w:r>
      <w:r w:rsidR="00FC7700">
        <w:t>Provider</w:t>
      </w:r>
      <w:r>
        <w:t xml:space="preserve"> to provide the </w:t>
      </w:r>
      <w:r w:rsidR="007C58FE">
        <w:t>Service</w:t>
      </w:r>
      <w:r w:rsidR="009E61A7">
        <w:t>(s)</w:t>
      </w:r>
      <w:r>
        <w:t xml:space="preserve"> in accordance with the </w:t>
      </w:r>
      <w:r w:rsidR="00866EEB">
        <w:t>Agreement</w:t>
      </w:r>
      <w:r>
        <w:t xml:space="preserve">.  Any facilities or resources needed or used by the </w:t>
      </w:r>
      <w:r w:rsidR="00FC7700">
        <w:t>Provider</w:t>
      </w:r>
      <w:r>
        <w:t xml:space="preserve"> to perform the </w:t>
      </w:r>
      <w:r w:rsidR="007C58FE">
        <w:t>Service</w:t>
      </w:r>
      <w:r w:rsidR="009E61A7">
        <w:t>(s)</w:t>
      </w:r>
      <w:r>
        <w:t xml:space="preserve"> shall be provided by the </w:t>
      </w:r>
      <w:r w:rsidR="00FC7700">
        <w:t>Provider</w:t>
      </w:r>
      <w:r>
        <w:t xml:space="preserve"> without additional cost to the </w:t>
      </w:r>
      <w:r w:rsidR="00F20559">
        <w:t>Authority</w:t>
      </w:r>
      <w:r>
        <w:t>.</w:t>
      </w:r>
    </w:p>
    <w:p w:rsidR="003C1B2B" w:rsidRDefault="003C1B2B" w:rsidP="00193BD1">
      <w:pPr>
        <w:pStyle w:val="TCBodyafterH1"/>
      </w:pPr>
      <w:r>
        <w:t xml:space="preserve">The </w:t>
      </w:r>
      <w:r w:rsidR="00FC7700">
        <w:t>Provider</w:t>
      </w:r>
      <w:r>
        <w:t xml:space="preserve"> </w:t>
      </w:r>
      <w:r w:rsidR="004961C9">
        <w:t xml:space="preserve">warrants to the </w:t>
      </w:r>
      <w:r w:rsidR="00244F36">
        <w:t>Authority</w:t>
      </w:r>
      <w:r w:rsidR="004961C9">
        <w:t xml:space="preserve"> </w:t>
      </w:r>
      <w:r w:rsidR="009F7B6F">
        <w:t>that</w:t>
      </w:r>
      <w:r>
        <w:t xml:space="preserve"> it</w:t>
      </w:r>
      <w:r w:rsidR="004961C9">
        <w:t xml:space="preserve"> has</w:t>
      </w:r>
      <w:r>
        <w:t xml:space="preserve"> satisf</w:t>
      </w:r>
      <w:r w:rsidR="004961C9">
        <w:t>ied itself</w:t>
      </w:r>
      <w:r>
        <w:t xml:space="preserve"> </w:t>
      </w:r>
      <w:r w:rsidR="004961C9">
        <w:t>this it has the</w:t>
      </w:r>
      <w:r>
        <w:t xml:space="preserve"> abilities and experience in all respects to perform the </w:t>
      </w:r>
      <w:r w:rsidR="007C58FE">
        <w:t>Service</w:t>
      </w:r>
      <w:r w:rsidR="009E61A7">
        <w:t>(s)</w:t>
      </w:r>
      <w:r>
        <w:t xml:space="preserve"> pursuant to the </w:t>
      </w:r>
      <w:r w:rsidR="00866EEB">
        <w:t>Agreement</w:t>
      </w:r>
      <w:r>
        <w:t>.</w:t>
      </w:r>
    </w:p>
    <w:p w:rsidR="003C1B2B" w:rsidRDefault="006A70BE" w:rsidP="00E34512">
      <w:pPr>
        <w:pStyle w:val="TCHeading1"/>
      </w:pPr>
      <w:bookmarkStart w:id="62" w:name="_Toc353979993"/>
      <w:bookmarkStart w:id="63" w:name="_Toc353980151"/>
      <w:r>
        <w:t>Agreement Term</w:t>
      </w:r>
      <w:bookmarkEnd w:id="62"/>
      <w:bookmarkEnd w:id="63"/>
    </w:p>
    <w:p w:rsidR="003C1B2B" w:rsidRDefault="003C1B2B" w:rsidP="00193BD1">
      <w:pPr>
        <w:pStyle w:val="TCBodyafterH1"/>
      </w:pPr>
      <w:bookmarkStart w:id="64" w:name="_Ref536849782"/>
      <w:r>
        <w:t>Th</w:t>
      </w:r>
      <w:r w:rsidR="006A70BE">
        <w:t>is Agreement</w:t>
      </w:r>
      <w:r>
        <w:t xml:space="preserve"> shall commence and (subject to any earlier lawful termination) remain in force for the </w:t>
      </w:r>
      <w:r w:rsidR="006A70BE">
        <w:t>Agreement Term</w:t>
      </w:r>
      <w:r>
        <w:t>.</w:t>
      </w:r>
      <w:bookmarkEnd w:id="64"/>
      <w:r>
        <w:t xml:space="preserve"> </w:t>
      </w:r>
    </w:p>
    <w:p w:rsidR="003C1B2B" w:rsidRDefault="003C1B2B" w:rsidP="00193BD1">
      <w:pPr>
        <w:pStyle w:val="TCBodyafterH1"/>
      </w:pPr>
      <w:r>
        <w:t xml:space="preserve">The </w:t>
      </w:r>
      <w:r w:rsidR="00244F36">
        <w:t>Authority</w:t>
      </w:r>
      <w:r>
        <w:t xml:space="preserve"> may, by notice in writing, extend the </w:t>
      </w:r>
      <w:r w:rsidR="006A70BE">
        <w:t>Agreement Term</w:t>
      </w:r>
      <w:r w:rsidR="004961C9">
        <w:t xml:space="preserve"> as defined in the </w:t>
      </w:r>
      <w:r w:rsidR="007C58FE">
        <w:t>Annexe</w:t>
      </w:r>
      <w:r w:rsidR="004961C9">
        <w:t>(s)</w:t>
      </w:r>
      <w:r>
        <w:t xml:space="preserve">, provided that the said notice shall have been given to the </w:t>
      </w:r>
      <w:r w:rsidR="00FC7700">
        <w:t>Provider</w:t>
      </w:r>
      <w:r>
        <w:t xml:space="preserve"> no later </w:t>
      </w:r>
      <w:r w:rsidRPr="007C785F">
        <w:t xml:space="preserve">than </w:t>
      </w:r>
      <w:r w:rsidR="00927D91" w:rsidRPr="007C785F">
        <w:t>8</w:t>
      </w:r>
      <w:r w:rsidRPr="007C785F">
        <w:t xml:space="preserve"> weeks</w:t>
      </w:r>
      <w:r>
        <w:t xml:space="preserve"> before the end of the </w:t>
      </w:r>
      <w:r w:rsidR="006A70BE">
        <w:t>Agreement Term</w:t>
      </w:r>
      <w:r>
        <w:t>.</w:t>
      </w:r>
    </w:p>
    <w:p w:rsidR="00D37228" w:rsidRDefault="00927D91" w:rsidP="00193BD1">
      <w:pPr>
        <w:pStyle w:val="TCBodyafterH1"/>
      </w:pPr>
      <w:r>
        <w:t xml:space="preserve">Subject to </w:t>
      </w:r>
      <w:r w:rsidR="0044647F">
        <w:t>11</w:t>
      </w:r>
      <w:r>
        <w:t xml:space="preserve">.2, any such extension price shall </w:t>
      </w:r>
      <w:r w:rsidR="00DA077C">
        <w:t xml:space="preserve">have </w:t>
      </w:r>
      <w:r>
        <w:t>be</w:t>
      </w:r>
      <w:r w:rsidR="00DA077C">
        <w:t>en</w:t>
      </w:r>
      <w:r>
        <w:t xml:space="preserve"> agreed between both parties in writing no later than 12 weeks before the end of the Agreement Term. </w:t>
      </w:r>
    </w:p>
    <w:p w:rsidR="003C1B2B" w:rsidRDefault="00580179" w:rsidP="00E34512">
      <w:pPr>
        <w:pStyle w:val="TCHeading1"/>
      </w:pPr>
      <w:bookmarkStart w:id="65" w:name="_Toc31430767"/>
      <w:bookmarkStart w:id="66" w:name="_Toc35768538"/>
      <w:bookmarkStart w:id="67" w:name="_Toc57441816"/>
      <w:bookmarkStart w:id="68" w:name="_Toc316393626"/>
      <w:bookmarkStart w:id="69" w:name="_Toc353979994"/>
      <w:bookmarkStart w:id="70" w:name="_Toc353980152"/>
      <w:r>
        <w:t>Commissioning Manager</w:t>
      </w:r>
      <w:r w:rsidR="003C1B2B">
        <w:t>s</w:t>
      </w:r>
      <w:bookmarkEnd w:id="65"/>
      <w:bookmarkEnd w:id="66"/>
      <w:bookmarkEnd w:id="67"/>
      <w:bookmarkEnd w:id="68"/>
      <w:bookmarkEnd w:id="69"/>
      <w:bookmarkEnd w:id="70"/>
    </w:p>
    <w:p w:rsidR="003C1B2B" w:rsidRDefault="003C1B2B" w:rsidP="00193BD1">
      <w:pPr>
        <w:pStyle w:val="TCBodyafterH1"/>
      </w:pPr>
      <w:r>
        <w:t xml:space="preserve">Any notice, information or communication given to or made by a </w:t>
      </w:r>
      <w:r w:rsidR="00580179">
        <w:t>Commissioning Manager</w:t>
      </w:r>
      <w:r>
        <w:t xml:space="preserve"> shall be deemed to have been given or made by the </w:t>
      </w:r>
      <w:r w:rsidR="00244F36">
        <w:t>Authority</w:t>
      </w:r>
      <w:r>
        <w:t>.</w:t>
      </w:r>
    </w:p>
    <w:p w:rsidR="003C1B2B" w:rsidRDefault="003C1B2B" w:rsidP="00193BD1">
      <w:pPr>
        <w:pStyle w:val="TCBodyafterH1"/>
      </w:pPr>
      <w:r>
        <w:t xml:space="preserve">The </w:t>
      </w:r>
      <w:r w:rsidR="00FC7700">
        <w:t>Provider</w:t>
      </w:r>
      <w:r>
        <w:t xml:space="preserve"> shall decline from providing </w:t>
      </w:r>
      <w:r w:rsidR="00F20559" w:rsidRPr="00E2391A">
        <w:t>details of</w:t>
      </w:r>
      <w:r w:rsidR="00F20559">
        <w:t xml:space="preserve"> </w:t>
      </w:r>
      <w:r>
        <w:t xml:space="preserve">the </w:t>
      </w:r>
      <w:r w:rsidR="007C58FE">
        <w:t>Service</w:t>
      </w:r>
      <w:r w:rsidR="009E61A7">
        <w:t>(s)</w:t>
      </w:r>
      <w:r>
        <w:t xml:space="preserve"> to any of the </w:t>
      </w:r>
      <w:r w:rsidR="00244F36">
        <w:t>Authority</w:t>
      </w:r>
      <w:r>
        <w:t xml:space="preserve">’s staff who are not </w:t>
      </w:r>
      <w:r w:rsidR="00580179">
        <w:t>Commissioning Manager</w:t>
      </w:r>
      <w:r>
        <w:t>s.</w:t>
      </w:r>
    </w:p>
    <w:p w:rsidR="001B4253" w:rsidRDefault="001B4253" w:rsidP="00E34512">
      <w:pPr>
        <w:pStyle w:val="TCHeading1"/>
      </w:pPr>
      <w:bookmarkStart w:id="71" w:name="_Toc353979995"/>
      <w:bookmarkStart w:id="72" w:name="_Toc353980153"/>
      <w:bookmarkStart w:id="73" w:name="_Toc276465534"/>
      <w:bookmarkStart w:id="74" w:name="_Toc315080815"/>
      <w:bookmarkStart w:id="75" w:name="_Toc316393627"/>
      <w:bookmarkStart w:id="76" w:name="_Toc31430769"/>
      <w:bookmarkStart w:id="77" w:name="_Ref34554271"/>
      <w:bookmarkStart w:id="78" w:name="_Ref34554278"/>
      <w:bookmarkStart w:id="79" w:name="_Ref34554321"/>
      <w:bookmarkStart w:id="80" w:name="_Ref34554515"/>
      <w:bookmarkStart w:id="81" w:name="_Toc35768540"/>
      <w:bookmarkStart w:id="82" w:name="_Ref37839714"/>
      <w:bookmarkStart w:id="83" w:name="_Toc57441818"/>
      <w:r>
        <w:lastRenderedPageBreak/>
        <w:t>A</w:t>
      </w:r>
      <w:r w:rsidR="009B3F83">
        <w:t>ccess</w:t>
      </w:r>
      <w:r>
        <w:t xml:space="preserve"> </w:t>
      </w:r>
      <w:r w:rsidR="009B3F83">
        <w:t>Privileges</w:t>
      </w:r>
      <w:bookmarkEnd w:id="71"/>
      <w:bookmarkEnd w:id="72"/>
    </w:p>
    <w:p w:rsidR="001B4253" w:rsidRPr="00F64BC1" w:rsidRDefault="00EE5FD9" w:rsidP="00193BD1">
      <w:pPr>
        <w:pStyle w:val="TCBodyafterH1"/>
      </w:pPr>
      <w:r>
        <w:t xml:space="preserve">The </w:t>
      </w:r>
      <w:r w:rsidR="0087618D">
        <w:t>Provider</w:t>
      </w:r>
      <w:r w:rsidR="001B4253" w:rsidRPr="00F64BC1">
        <w:t xml:space="preserve"> grants to the </w:t>
      </w:r>
      <w:r>
        <w:t>Authority and the Authoris</w:t>
      </w:r>
      <w:r w:rsidR="001B4253" w:rsidRPr="00F64BC1">
        <w:t xml:space="preserve">ed Users, during the Term </w:t>
      </w:r>
      <w:r>
        <w:t>of this agreement</w:t>
      </w:r>
      <w:r w:rsidR="001B4253" w:rsidRPr="00F64BC1">
        <w:t xml:space="preserve">, a non-exclusive, non-transferable right and license to access, via Wiley </w:t>
      </w:r>
      <w:r w:rsidR="00022A8F">
        <w:t xml:space="preserve">Online Library </w:t>
      </w:r>
      <w:r w:rsidR="008811A8">
        <w:t>and The Cochrane Library website</w:t>
      </w:r>
      <w:r w:rsidR="001B4253" w:rsidRPr="00F64BC1">
        <w:t xml:space="preserve">, the full text and other material such as datasets published online in The Cochrane Library. </w:t>
      </w:r>
    </w:p>
    <w:p w:rsidR="001B4253" w:rsidRDefault="001B4253" w:rsidP="00193BD1">
      <w:pPr>
        <w:pStyle w:val="TCBodyafterH1"/>
      </w:pPr>
      <w:r>
        <w:t>In addition, Authori</w:t>
      </w:r>
      <w:r w:rsidR="00EE5FD9">
        <w:t>s</w:t>
      </w:r>
      <w:r>
        <w:t xml:space="preserve">ed Users will have unlimited access to all available Tables of Contents, article abstracts, chapter summaries and websites for all Electronic Products on </w:t>
      </w:r>
      <w:r w:rsidR="001C35E2">
        <w:t>The Cochrane Library</w:t>
      </w:r>
      <w:r>
        <w:t>.</w:t>
      </w:r>
    </w:p>
    <w:p w:rsidR="001B4253" w:rsidRDefault="001B4253" w:rsidP="00193BD1">
      <w:pPr>
        <w:pStyle w:val="TCBodyafterH1"/>
      </w:pPr>
      <w:r>
        <w:t xml:space="preserve">The number of </w:t>
      </w:r>
      <w:r w:rsidR="00EE5FD9">
        <w:t>Authorised</w:t>
      </w:r>
      <w:r>
        <w:t xml:space="preserve"> Users who may log onto </w:t>
      </w:r>
      <w:r w:rsidR="001C35E2">
        <w:t xml:space="preserve">The Cochrane Library </w:t>
      </w:r>
      <w:r>
        <w:t>is unlimited.</w:t>
      </w:r>
    </w:p>
    <w:p w:rsidR="001B4253" w:rsidRDefault="001B4253" w:rsidP="00193BD1">
      <w:pPr>
        <w:pStyle w:val="TCBodyafterH1"/>
      </w:pPr>
      <w:r>
        <w:t xml:space="preserve">The </w:t>
      </w:r>
      <w:r w:rsidR="00EE5FD9">
        <w:t>Authority</w:t>
      </w:r>
      <w:r>
        <w:t xml:space="preserve"> acknowledges that The Cochrane Library and </w:t>
      </w:r>
      <w:r w:rsidR="00AF704D">
        <w:t>Wiley Online Library (WOL)</w:t>
      </w:r>
      <w:r>
        <w:t xml:space="preserve"> are protected by copyright.  All rights not specifically granted to the </w:t>
      </w:r>
      <w:r w:rsidR="00EE5FD9">
        <w:t>Authority</w:t>
      </w:r>
      <w:r>
        <w:t xml:space="preserve"> are expressly reserved.</w:t>
      </w:r>
    </w:p>
    <w:p w:rsidR="00AE39E2" w:rsidRDefault="00AE39E2" w:rsidP="00193BD1">
      <w:pPr>
        <w:pStyle w:val="TCBodyafterH1"/>
      </w:pPr>
      <w:r>
        <w:t xml:space="preserve">Authentication will be based on whether Authorised Users: </w:t>
      </w:r>
    </w:p>
    <w:p w:rsidR="00AE39E2" w:rsidRDefault="00AE39E2" w:rsidP="00AE39E2">
      <w:pPr>
        <w:pStyle w:val="TCBodyNormal"/>
        <w:numPr>
          <w:ilvl w:val="0"/>
          <w:numId w:val="32"/>
        </w:numPr>
      </w:pPr>
      <w:r>
        <w:t xml:space="preserve">access </w:t>
      </w:r>
      <w:r w:rsidR="001C35E2">
        <w:t xml:space="preserve">The Cochrane Library </w:t>
      </w:r>
      <w:r>
        <w:t>from a valid IP address in England; or</w:t>
      </w:r>
    </w:p>
    <w:p w:rsidR="00AE39E2" w:rsidRDefault="00AE39E2" w:rsidP="00AE39E2">
      <w:pPr>
        <w:pStyle w:val="TCBodyNormal"/>
        <w:numPr>
          <w:ilvl w:val="0"/>
          <w:numId w:val="32"/>
        </w:numPr>
      </w:pPr>
      <w:r>
        <w:t xml:space="preserve">submit acceptable  location details in England and register for access by username and password in the event that the </w:t>
      </w:r>
      <w:r w:rsidR="0087618D">
        <w:t>Provider</w:t>
      </w:r>
      <w:r>
        <w:t xml:space="preserve"> is unable to recognize a valid IP address.</w:t>
      </w:r>
    </w:p>
    <w:p w:rsidR="00AE39E2" w:rsidRDefault="00AE39E2" w:rsidP="00193BD1">
      <w:pPr>
        <w:pStyle w:val="TCBodyafterH1"/>
      </w:pPr>
      <w:r>
        <w:t>I</w:t>
      </w:r>
      <w:r w:rsidRPr="00AE39E2">
        <w:t xml:space="preserve">f an Authorised User accesses </w:t>
      </w:r>
      <w:r w:rsidR="001C35E2">
        <w:t>The Cochrane Library</w:t>
      </w:r>
      <w:r w:rsidRPr="00AE39E2">
        <w:t xml:space="preserve"> via </w:t>
      </w:r>
      <w:r w:rsidR="00360708">
        <w:t xml:space="preserve">the </w:t>
      </w:r>
      <w:r w:rsidR="00D01689">
        <w:t>NICE Evidence Search</w:t>
      </w:r>
      <w:r w:rsidR="00360708">
        <w:t xml:space="preserve"> website</w:t>
      </w:r>
      <w:r w:rsidRPr="00AE39E2">
        <w:t xml:space="preserve">, the Authority will pass the IP address to </w:t>
      </w:r>
      <w:r>
        <w:t xml:space="preserve">the </w:t>
      </w:r>
      <w:r w:rsidR="0087618D">
        <w:t>Provider</w:t>
      </w:r>
      <w:r>
        <w:t>.</w:t>
      </w:r>
    </w:p>
    <w:p w:rsidR="001B4253" w:rsidRDefault="001B4253" w:rsidP="00E34512">
      <w:pPr>
        <w:pStyle w:val="TCHeading1"/>
      </w:pPr>
      <w:bookmarkStart w:id="84" w:name="_Toc353979996"/>
      <w:bookmarkStart w:id="85" w:name="_Toc353980154"/>
      <w:r>
        <w:t>T</w:t>
      </w:r>
      <w:r w:rsidR="00EE5FD9">
        <w:t>erms and Conditions</w:t>
      </w:r>
      <w:r>
        <w:t xml:space="preserve"> </w:t>
      </w:r>
      <w:r w:rsidR="00EE5FD9">
        <w:t>of use</w:t>
      </w:r>
      <w:bookmarkEnd w:id="84"/>
      <w:bookmarkEnd w:id="85"/>
      <w:r>
        <w:t xml:space="preserve"> </w:t>
      </w:r>
    </w:p>
    <w:p w:rsidR="001B4253" w:rsidRDefault="001B4253" w:rsidP="00193BD1">
      <w:pPr>
        <w:pStyle w:val="TCBodyafterH1"/>
      </w:pPr>
      <w:r>
        <w:t xml:space="preserve">The rights and restrictions governing access to </w:t>
      </w:r>
      <w:r w:rsidR="00AF704D">
        <w:t>Wiley Online Library (WOL)</w:t>
      </w:r>
      <w:r>
        <w:t xml:space="preserve"> and The Cochrane Library by the </w:t>
      </w:r>
      <w:r w:rsidR="00EE5FD9">
        <w:t>Authority</w:t>
      </w:r>
      <w:r>
        <w:t xml:space="preserve"> and the </w:t>
      </w:r>
      <w:r w:rsidR="00EE5FD9">
        <w:t>Authorised</w:t>
      </w:r>
      <w:r>
        <w:t xml:space="preserve"> Users are outlined in the Terms and Conditions of Use below.</w:t>
      </w:r>
    </w:p>
    <w:p w:rsidR="001B4253" w:rsidRDefault="00EE5FD9" w:rsidP="00A668B4">
      <w:pPr>
        <w:pStyle w:val="TCBodyafterH2"/>
      </w:pPr>
      <w:r>
        <w:t>Authorised</w:t>
      </w:r>
      <w:r w:rsidR="001B4253">
        <w:t xml:space="preserve"> Users may download, view, and print out single copies of individual articles or entries from The Cochrane Library for the </w:t>
      </w:r>
      <w:r>
        <w:t>Authorised</w:t>
      </w:r>
      <w:r w:rsidR="001B4253">
        <w:t xml:space="preserve"> User’s own personal use, scholarly, educational or scientific research or internal business use provided such use of The Cochrane Library takes place within the geographical region of </w:t>
      </w:r>
      <w:r w:rsidR="00256070">
        <w:t>England. In</w:t>
      </w:r>
      <w:r w:rsidR="001B4253">
        <w:t xml:space="preserve"> addition, </w:t>
      </w:r>
      <w:r>
        <w:t>Authorised</w:t>
      </w:r>
      <w:r w:rsidR="001B4253">
        <w:t xml:space="preserve"> Users have the right to use, with appropriate credit, figures, tables and brief excerpts from individual articles or other entries from the Cochrane Library in the </w:t>
      </w:r>
      <w:r>
        <w:t>Authorised</w:t>
      </w:r>
      <w:r w:rsidR="001B4253">
        <w:t xml:space="preserve"> User’s own scientific, scholarly and educational works such as books and articles.</w:t>
      </w:r>
    </w:p>
    <w:p w:rsidR="001B4253" w:rsidRDefault="001B4253" w:rsidP="00A668B4">
      <w:pPr>
        <w:pStyle w:val="TCBodyafterH2"/>
      </w:pPr>
      <w:r>
        <w:lastRenderedPageBreak/>
        <w:t xml:space="preserve">All </w:t>
      </w:r>
      <w:r w:rsidR="00EE5FD9">
        <w:t>Authorised</w:t>
      </w:r>
      <w:r>
        <w:t xml:space="preserve"> Users have the option to create a My Profile Page, which will allow them to create data </w:t>
      </w:r>
      <w:r>
        <w:rPr>
          <w:color w:val="000000"/>
        </w:rPr>
        <w:t>files and links to articles and entries of interest in The Cochrane Library and search criteria,</w:t>
      </w:r>
      <w:r>
        <w:rPr>
          <w:color w:val="0000FF"/>
        </w:rPr>
        <w:t xml:space="preserve"> </w:t>
      </w:r>
      <w:r>
        <w:t xml:space="preserve">which may be reused by them. In order to do so, the </w:t>
      </w:r>
      <w:r w:rsidR="00EE5FD9">
        <w:t>Authorised</w:t>
      </w:r>
      <w:r>
        <w:t xml:space="preserve"> User will have to select and register a user name and password, which the </w:t>
      </w:r>
      <w:r w:rsidR="00EE5FD9">
        <w:t>Authorised</w:t>
      </w:r>
      <w:r>
        <w:t xml:space="preserve"> User must keep confidential and not disclose to or share with anyone else.</w:t>
      </w:r>
    </w:p>
    <w:p w:rsidR="001B4253" w:rsidRDefault="00256070" w:rsidP="00A668B4">
      <w:pPr>
        <w:pStyle w:val="TCBodyafterH2"/>
      </w:pPr>
      <w:r>
        <w:t xml:space="preserve">The Authority and its Authorised Users may create links to The Cochrane Library and to other publications on </w:t>
      </w:r>
      <w:r w:rsidR="00AF704D">
        <w:t>Wiley Online Library (WOL)</w:t>
      </w:r>
      <w:r>
        <w:t xml:space="preserve"> from their Online Public Access Catalogue (OPAC) records, library catalogues, locally hosted databases or library web pages, provided those links do not result in access to licensed content by anyone other than Authorised Users, or for use in any paid or commercial service.</w:t>
      </w:r>
    </w:p>
    <w:p w:rsidR="001B4253" w:rsidRDefault="001B4253" w:rsidP="00A668B4">
      <w:pPr>
        <w:pStyle w:val="TCBodyafterH2"/>
      </w:pPr>
      <w:r>
        <w:t xml:space="preserve">Except as provided in </w:t>
      </w:r>
      <w:r w:rsidR="0044647F">
        <w:t>clause 14.1.3</w:t>
      </w:r>
      <w:r>
        <w:t xml:space="preserve"> above, </w:t>
      </w:r>
      <w:r w:rsidR="00EE5FD9">
        <w:t>Authorised</w:t>
      </w:r>
      <w:r>
        <w:t xml:space="preserve"> Users may not copy, distribute, transmit or otherwise reproduce material from The Cochrane Library; store such material in any form or medium in a retrieval system; or transmit such material, directly or indirectly, for use in any paid service such as document delivery or list serve, or for use by any information brokerage or for systematic distribution, whether or not for commercial or non-profit use, or for a fee or free of charge.</w:t>
      </w:r>
    </w:p>
    <w:p w:rsidR="001B4253" w:rsidRDefault="001B4253" w:rsidP="00A668B4">
      <w:pPr>
        <w:pStyle w:val="TCBodyafterH2"/>
      </w:pPr>
      <w:r>
        <w:t xml:space="preserve">In order to protect the integrity and attribution of </w:t>
      </w:r>
      <w:r w:rsidR="00AF704D">
        <w:t>Wiley Online Library (WOL)</w:t>
      </w:r>
      <w:r>
        <w:t xml:space="preserve"> and The Cochrane Library</w:t>
      </w:r>
      <w:r w:rsidR="001C35E2">
        <w:t>,</w:t>
      </w:r>
      <w:r>
        <w:t xml:space="preserve"> the </w:t>
      </w:r>
      <w:r w:rsidR="00EE5FD9">
        <w:t>Authority</w:t>
      </w:r>
      <w:r>
        <w:t xml:space="preserve"> and the </w:t>
      </w:r>
      <w:r w:rsidR="00EE5FD9">
        <w:t>Authorised</w:t>
      </w:r>
      <w:r>
        <w:t xml:space="preserve"> Users may not remove, obscure or modify any copyright or proprietary notices, author attribution or any disclaimer contained therein or on any screen display.  </w:t>
      </w:r>
      <w:r w:rsidR="00EE5FD9">
        <w:t>Authorised</w:t>
      </w:r>
      <w:r>
        <w:t xml:space="preserve"> Users may not integrate material from The Cochrane Library with other material or otherwise create derivative works in any medium, since the exclusive right to prepare derivative works based upon the copyrighted work is vested in the copyright owners.  However, brief quotations for purposes of comment, criticism or similar scholarly purposes are not an infringement of copyright and are not prohibited herein.</w:t>
      </w:r>
    </w:p>
    <w:p w:rsidR="001B4253" w:rsidRDefault="00EE5FD9" w:rsidP="00A668B4">
      <w:pPr>
        <w:pStyle w:val="TCBodyafterH2"/>
      </w:pPr>
      <w:r>
        <w:t>Authorised</w:t>
      </w:r>
      <w:r w:rsidR="001B4253">
        <w:t xml:space="preserve"> Users may not do anything to restrict or inhibit any other </w:t>
      </w:r>
      <w:r>
        <w:t>Authorised</w:t>
      </w:r>
      <w:r w:rsidR="001B4253">
        <w:t xml:space="preserve"> User’s access to or use of </w:t>
      </w:r>
      <w:r w:rsidR="00AF704D">
        <w:t>Wiley Online Library (WOL)</w:t>
      </w:r>
      <w:r w:rsidR="001B4253">
        <w:t xml:space="preserve"> and The Cochrane Library.</w:t>
      </w:r>
    </w:p>
    <w:p w:rsidR="001B4253" w:rsidRDefault="001B4253" w:rsidP="00A668B4">
      <w:pPr>
        <w:pStyle w:val="TCBodyafterH2"/>
      </w:pPr>
      <w:r>
        <w:t xml:space="preserve">If an </w:t>
      </w:r>
      <w:r w:rsidR="00EE5FD9">
        <w:t>Authorised</w:t>
      </w:r>
      <w:r>
        <w:t xml:space="preserve"> User fails to abide by these Terms and Conditions of Use or other terms of this License, Wiley reserves the right in its sole discretion to suspend or terminate such </w:t>
      </w:r>
      <w:r w:rsidR="00EE5FD9">
        <w:t>Authorised</w:t>
      </w:r>
      <w:r>
        <w:t xml:space="preserve"> User’s access to </w:t>
      </w:r>
      <w:r w:rsidR="00AF704D">
        <w:t>Wiley Online Library (WOL)</w:t>
      </w:r>
      <w:r>
        <w:t xml:space="preserve"> and The Cochrane Library immediately </w:t>
      </w:r>
      <w:r>
        <w:lastRenderedPageBreak/>
        <w:t xml:space="preserve">without notice if misuse is suspected, in addition to any other available remedies.  Notwithstanding the above, except in the case of a material breach which Wiley deems dangerous to the integrity and security of </w:t>
      </w:r>
      <w:r w:rsidR="00AF704D">
        <w:t>Wiley Online Library (WOL)</w:t>
      </w:r>
      <w:r w:rsidR="001C35E2">
        <w:t xml:space="preserve"> or The Cochrane Library</w:t>
      </w:r>
      <w:r>
        <w:t xml:space="preserve">, Wiley shall give prior written notice to the </w:t>
      </w:r>
      <w:r w:rsidR="00EE5FD9">
        <w:t>Authority</w:t>
      </w:r>
      <w:r>
        <w:t xml:space="preserve"> of its intention to terminate such </w:t>
      </w:r>
      <w:r w:rsidR="00EE5FD9">
        <w:t>Authorised</w:t>
      </w:r>
      <w:r>
        <w:t xml:space="preserve"> User’s access and shall allow the </w:t>
      </w:r>
      <w:r w:rsidR="00EE5FD9">
        <w:t>Authority</w:t>
      </w:r>
      <w:r>
        <w:t xml:space="preserve"> and/or the </w:t>
      </w:r>
      <w:r w:rsidR="00EE5FD9">
        <w:t>Authorised</w:t>
      </w:r>
      <w:r>
        <w:t xml:space="preserve"> User</w:t>
      </w:r>
      <w:r w:rsidR="005C4125">
        <w:t xml:space="preserve"> thirty</w:t>
      </w:r>
      <w:r>
        <w:t xml:space="preserve"> </w:t>
      </w:r>
      <w:r w:rsidR="005C4125">
        <w:t>(</w:t>
      </w:r>
      <w:r>
        <w:t>30</w:t>
      </w:r>
      <w:r w:rsidR="005C4125">
        <w:t>)</w:t>
      </w:r>
      <w:r>
        <w:t xml:space="preserve"> days after receipt of such notice to cure the breach or agree to abide by the terms and conditions of this License.</w:t>
      </w:r>
    </w:p>
    <w:p w:rsidR="001B4253" w:rsidRPr="00EE5FD9" w:rsidRDefault="001B4253" w:rsidP="00E34512">
      <w:pPr>
        <w:pStyle w:val="TCHeading1"/>
        <w:rPr>
          <w:bCs/>
        </w:rPr>
      </w:pPr>
      <w:bookmarkStart w:id="86" w:name="_Toc353979997"/>
      <w:bookmarkStart w:id="87" w:name="_Toc353980155"/>
      <w:r>
        <w:t>M</w:t>
      </w:r>
      <w:r w:rsidR="00EE5FD9">
        <w:t>utual</w:t>
      </w:r>
      <w:r>
        <w:t xml:space="preserve"> O</w:t>
      </w:r>
      <w:r w:rsidR="00EE5FD9">
        <w:t>bligations</w:t>
      </w:r>
      <w:bookmarkEnd w:id="86"/>
      <w:bookmarkEnd w:id="87"/>
    </w:p>
    <w:p w:rsidR="001B4253" w:rsidRPr="00EE5FD9" w:rsidRDefault="001B4253" w:rsidP="00193BD1">
      <w:pPr>
        <w:pStyle w:val="TCBodyafterH1"/>
      </w:pPr>
      <w:r w:rsidRPr="00EE5FD9">
        <w:t>Wiley will:</w:t>
      </w:r>
      <w:r w:rsidRPr="00EE5FD9">
        <w:tab/>
      </w:r>
    </w:p>
    <w:p w:rsidR="001B4253" w:rsidRDefault="001B4253" w:rsidP="00A668B4">
      <w:pPr>
        <w:pStyle w:val="TCBodyafterH2"/>
      </w:pPr>
      <w:r w:rsidRPr="00EE5FD9">
        <w:t>make The Coch</w:t>
      </w:r>
      <w:r>
        <w:t xml:space="preserve">rane Library and its datafeed available to the </w:t>
      </w:r>
      <w:r w:rsidR="00EE5FD9">
        <w:t>Authority</w:t>
      </w:r>
      <w:r>
        <w:t xml:space="preserve"> and its </w:t>
      </w:r>
      <w:r w:rsidR="00EE5FD9">
        <w:t>Authorised</w:t>
      </w:r>
      <w:r>
        <w:t xml:space="preserve"> Users either from the Publisher’s server or the server of a third party. The Publisher shall notify the </w:t>
      </w:r>
      <w:r w:rsidR="00EE5FD9">
        <w:t>Authority</w:t>
      </w:r>
      <w:r>
        <w:t xml:space="preserve"> at least </w:t>
      </w:r>
      <w:r w:rsidR="005C4125">
        <w:t>thirty (</w:t>
      </w:r>
      <w:r>
        <w:t>30</w:t>
      </w:r>
      <w:r w:rsidR="005C4125">
        <w:t>)</w:t>
      </w:r>
      <w:r>
        <w:t xml:space="preserve"> days in advance of any anticipated specification change applicable to The Cochrane Library and / or and its datafeed</w:t>
      </w:r>
    </w:p>
    <w:p w:rsidR="001B4253" w:rsidRDefault="001B4253" w:rsidP="00A668B4">
      <w:pPr>
        <w:pStyle w:val="TCBodyafterH2"/>
      </w:pPr>
      <w:r>
        <w:t xml:space="preserve">make reasonable efforts to ensure uninterrupted online access to and continuous availability of The Cochrane Library to </w:t>
      </w:r>
      <w:r w:rsidR="00EE5FD9">
        <w:t>Authorised</w:t>
      </w:r>
      <w:r>
        <w:t xml:space="preserve"> Users and to restore access to The Cochrane Library and / or it's data feed as promptly as possible in the event of an interruption in accordance with this License, and to restore access to The Cochrane Library as promptly as possible in the event of an interruption or suspension of the </w:t>
      </w:r>
      <w:r w:rsidR="00AF704D">
        <w:t>Wiley Online Library (WOL)</w:t>
      </w:r>
      <w:r>
        <w:t xml:space="preserve"> service which is not attributable to any third-party service provider over which Wiley has no control (e.g., an Internet or telecommunications service provider);</w:t>
      </w:r>
    </w:p>
    <w:p w:rsidR="001B4253" w:rsidRDefault="001B4253" w:rsidP="00A668B4">
      <w:pPr>
        <w:pStyle w:val="TCBodyafterH2"/>
      </w:pPr>
      <w:r>
        <w:t xml:space="preserve">provide the </w:t>
      </w:r>
      <w:r w:rsidR="00EE5FD9">
        <w:t>Authority</w:t>
      </w:r>
      <w:r>
        <w:t xml:space="preserve"> within 30 days of commencement, with information sufficient to enable access by </w:t>
      </w:r>
      <w:r w:rsidR="00EE5FD9">
        <w:t>Authorised</w:t>
      </w:r>
      <w:r>
        <w:t xml:space="preserve"> Users to The Cochrane Library via </w:t>
      </w:r>
      <w:r w:rsidR="00FE4E5D">
        <w:t xml:space="preserve">the </w:t>
      </w:r>
      <w:r w:rsidR="00D01689">
        <w:t>NICE Evidence Search</w:t>
      </w:r>
      <w:r>
        <w:t xml:space="preserve"> </w:t>
      </w:r>
      <w:r w:rsidR="00F20559">
        <w:t>webs</w:t>
      </w:r>
      <w:r>
        <w:t>ite;</w:t>
      </w:r>
    </w:p>
    <w:p w:rsidR="001B4253" w:rsidRDefault="001B4253" w:rsidP="00A668B4">
      <w:pPr>
        <w:pStyle w:val="TCBodyafterH2"/>
      </w:pPr>
      <w:r>
        <w:t xml:space="preserve">use all reasonable endeavours to ensure that the relevant server or servers referred to in clause </w:t>
      </w:r>
      <w:r w:rsidR="0087618D">
        <w:t>15.1.1</w:t>
      </w:r>
      <w:r>
        <w:t xml:space="preserve"> have adequate capacity and bandwidth to support the usage of the </w:t>
      </w:r>
      <w:r w:rsidR="00EE5FD9">
        <w:t>Authority</w:t>
      </w:r>
      <w:r>
        <w:t xml:space="preserve"> and the </w:t>
      </w:r>
      <w:r w:rsidR="00EE5FD9">
        <w:t>Authorised</w:t>
      </w:r>
      <w:r>
        <w:t xml:space="preserve"> Users at a level commensurate with the standards of availability for information services of similar scope operating via the World Wide Web, as such standards evolve from time to time over the term of this License;</w:t>
      </w:r>
    </w:p>
    <w:p w:rsidR="001B4253" w:rsidRDefault="001B4253" w:rsidP="00A668B4">
      <w:pPr>
        <w:pStyle w:val="TCBodyafterH2"/>
      </w:pPr>
      <w:r>
        <w:t xml:space="preserve">use all reasonable endeavours to make The Cochrane Library available to the </w:t>
      </w:r>
      <w:r w:rsidR="00EE5FD9">
        <w:t>Authority</w:t>
      </w:r>
      <w:r>
        <w:t xml:space="preserve"> and to </w:t>
      </w:r>
      <w:r w:rsidR="00EE5FD9">
        <w:t>Authorised</w:t>
      </w:r>
      <w:r>
        <w:t xml:space="preserve"> Users </w:t>
      </w:r>
      <w:r>
        <w:lastRenderedPageBreak/>
        <w:t>at all times and on a twenty-four hour basis, save for routine maintenance, and to restore access to the Licensed Material as soon as possible in the event of an interruption or suspension of the service;</w:t>
      </w:r>
    </w:p>
    <w:p w:rsidR="001B4253" w:rsidRDefault="001B4253" w:rsidP="00A668B4">
      <w:pPr>
        <w:pStyle w:val="TCBodyafterH2"/>
      </w:pPr>
      <w:r>
        <w:t xml:space="preserve">provide aggregate usage statistics to the </w:t>
      </w:r>
      <w:r w:rsidR="00EE5FD9">
        <w:t>Authority</w:t>
      </w:r>
      <w:r>
        <w:t xml:space="preserve"> about the use of The Cochrane Library by the </w:t>
      </w:r>
      <w:r w:rsidR="00EE5FD9">
        <w:t>Authorised</w:t>
      </w:r>
      <w:r>
        <w:t xml:space="preserve"> Users, consistent with applicable privacy laws and confidentiality requirements;</w:t>
      </w:r>
    </w:p>
    <w:p w:rsidR="001B4253" w:rsidRPr="00F64BC1" w:rsidRDefault="001B4253" w:rsidP="00A668B4">
      <w:pPr>
        <w:pStyle w:val="TCBodyafterH2"/>
      </w:pPr>
      <w:r w:rsidRPr="00F64BC1">
        <w:t xml:space="preserve">use all reasonable endeavours to make the Cochrane Library data feed available to </w:t>
      </w:r>
      <w:r w:rsidR="00CE5E05">
        <w:t xml:space="preserve">NICE </w:t>
      </w:r>
      <w:r w:rsidRPr="00F64BC1">
        <w:t xml:space="preserve">within </w:t>
      </w:r>
      <w:r w:rsidR="005C4125">
        <w:t>twenty four (</w:t>
      </w:r>
      <w:r w:rsidRPr="00F64BC1">
        <w:t>24</w:t>
      </w:r>
      <w:r w:rsidR="005C4125">
        <w:t>)</w:t>
      </w:r>
      <w:r w:rsidRPr="00F64BC1">
        <w:t xml:space="preserve"> hours of the update of the Cochrane Library website</w:t>
      </w:r>
      <w:r w:rsidR="00803698">
        <w:t>;</w:t>
      </w:r>
    </w:p>
    <w:p w:rsidR="001B4253" w:rsidRPr="00F64BC1" w:rsidRDefault="001B4253" w:rsidP="00A668B4">
      <w:pPr>
        <w:pStyle w:val="TCBodyafterH2"/>
      </w:pPr>
      <w:r w:rsidRPr="00F64BC1">
        <w:t xml:space="preserve">use all reasonable endeavours to ensure that the Cochrane Library data feed is fully quality checked and contains the full dataset before release to </w:t>
      </w:r>
      <w:r w:rsidR="00CE5E05">
        <w:t>NICE.</w:t>
      </w:r>
    </w:p>
    <w:p w:rsidR="00C7488F" w:rsidRDefault="001B4253" w:rsidP="00A668B4">
      <w:pPr>
        <w:pStyle w:val="TCBodyafterH2"/>
      </w:pPr>
      <w:r w:rsidRPr="00F64BC1">
        <w:t xml:space="preserve">use all reasonable endeavours to ensure that </w:t>
      </w:r>
      <w:r w:rsidR="001638E7">
        <w:t xml:space="preserve">Digital Object </w:t>
      </w:r>
      <w:r w:rsidR="00567330">
        <w:t>Identifiers</w:t>
      </w:r>
      <w:r w:rsidR="001638E7">
        <w:t xml:space="preserve"> (</w:t>
      </w:r>
      <w:r w:rsidRPr="00F64BC1">
        <w:t>DOIs</w:t>
      </w:r>
      <w:r w:rsidR="001638E7">
        <w:t>)</w:t>
      </w:r>
      <w:r w:rsidRPr="00F64BC1">
        <w:t xml:space="preserve"> are registered with the DOI System as close to publication of new systematic reviews as possible</w:t>
      </w:r>
      <w:r w:rsidR="00803698">
        <w:t>.</w:t>
      </w:r>
    </w:p>
    <w:p w:rsidR="00C7488F" w:rsidRPr="00A668B4" w:rsidRDefault="00C7488F" w:rsidP="00A668B4">
      <w:pPr>
        <w:pStyle w:val="TCBodyafterH2"/>
      </w:pPr>
      <w:r w:rsidRPr="00A668B4">
        <w:t xml:space="preserve">The Provider grants the Authority the right to perform automated searches and to index the content in The Cochrane Library using the Authority’s third party search engine. Each search result will link to The Cochrane Library. All results of such searching and indexing are solely for the purpose of enhancing access to The Cochrane Library for the Authority’s Authorized Users. The Provider reserves the right to ask the Authority to temporarily suspend and fix any fault if malfunction or misuse of the third party technology causes any interference to the operation of the service; or if the Provider needs to carry out upgrades or other technical fixes which require automated search to be temporarily disabled. The Authority will provide the name of a technical person who can be contacted in such circumstances.  </w:t>
      </w:r>
    </w:p>
    <w:p w:rsidR="001B4253" w:rsidRPr="00F64BC1" w:rsidRDefault="0087618D" w:rsidP="00A668B4">
      <w:pPr>
        <w:pStyle w:val="TCBodyafterH2"/>
      </w:pPr>
      <w:r>
        <w:t>The Provider</w:t>
      </w:r>
      <w:r w:rsidR="001B4253" w:rsidRPr="00F64BC1">
        <w:t xml:space="preserve"> should maintain and update an accurate list of information about the key contacts within the </w:t>
      </w:r>
      <w:r w:rsidR="00EE5FD9">
        <w:t>Authority</w:t>
      </w:r>
      <w:r w:rsidR="001B4253" w:rsidRPr="00F64BC1">
        <w:t xml:space="preserve"> organisation. The contacts on this list should be used to communicate any changes about the Cochrane Library and / or its data feed</w:t>
      </w:r>
    </w:p>
    <w:p w:rsidR="001B4253" w:rsidRPr="00E43A31" w:rsidRDefault="001B4253" w:rsidP="00A668B4">
      <w:pPr>
        <w:pStyle w:val="TCBodyafterH2"/>
      </w:pPr>
      <w:r w:rsidRPr="00E43A31">
        <w:t xml:space="preserve">maintain best practice approaches </w:t>
      </w:r>
      <w:r w:rsidR="00531BAC" w:rsidRPr="00E43A31">
        <w:t>achieve the standards and levels of service required as defined within Annex Two, SLA</w:t>
      </w:r>
      <w:r w:rsidR="00803698">
        <w:t>.</w:t>
      </w:r>
      <w:r w:rsidR="00531BAC" w:rsidRPr="00E43A31">
        <w:t xml:space="preserve"> </w:t>
      </w:r>
    </w:p>
    <w:p w:rsidR="001B4253" w:rsidRDefault="001B4253" w:rsidP="00A668B4">
      <w:pPr>
        <w:pStyle w:val="TCBodyafterH2"/>
      </w:pPr>
      <w:r w:rsidRPr="00F64BC1">
        <w:t xml:space="preserve">co-ordinate with the </w:t>
      </w:r>
      <w:r w:rsidR="00EE5FD9">
        <w:t>Authority</w:t>
      </w:r>
      <w:r w:rsidRPr="00F64BC1">
        <w:t xml:space="preserve"> to hold quarterly review meetings to discuss service availability in the previous quarter including, without limitation, any scheduled or unscheduled interruption or suspension of the </w:t>
      </w:r>
      <w:r w:rsidR="00AF704D">
        <w:t>Wiley Online Library (WOL)</w:t>
      </w:r>
      <w:r w:rsidRPr="00F64BC1">
        <w:t xml:space="preserve"> </w:t>
      </w:r>
      <w:r w:rsidR="00FD3CEA">
        <w:t xml:space="preserve">or Cochrane Library </w:t>
      </w:r>
      <w:r w:rsidRPr="00F64BC1">
        <w:t xml:space="preserve">service. </w:t>
      </w:r>
    </w:p>
    <w:p w:rsidR="000540C0" w:rsidRPr="000540C0" w:rsidRDefault="000540C0" w:rsidP="00A668B4">
      <w:pPr>
        <w:pStyle w:val="TCBodyafterH2"/>
      </w:pPr>
      <w:r w:rsidRPr="000540C0">
        <w:lastRenderedPageBreak/>
        <w:t xml:space="preserve">The </w:t>
      </w:r>
      <w:r>
        <w:t>Provider</w:t>
      </w:r>
      <w:r w:rsidRPr="000540C0">
        <w:t xml:space="preserve"> reserves the right at any time to withdraw from the Licensed Materials any item or part of an item for which it no longer retains the right to publish</w:t>
      </w:r>
      <w:r w:rsidR="00022A8F">
        <w:t xml:space="preserve">, </w:t>
      </w:r>
      <w:r w:rsidR="009C62BA">
        <w:t>subject to 8.3.8</w:t>
      </w:r>
      <w:r w:rsidR="007B5EAB">
        <w:t xml:space="preserve">. </w:t>
      </w:r>
    </w:p>
    <w:p w:rsidR="009D3889" w:rsidRDefault="009C62BA" w:rsidP="00A668B4">
      <w:pPr>
        <w:pStyle w:val="TCBodyafterH2"/>
      </w:pPr>
      <w:r>
        <w:t>Subject to 8.3.8, 8.3.9 and 15.1.14, I</w:t>
      </w:r>
      <w:r w:rsidR="000540C0" w:rsidRPr="000540C0">
        <w:t xml:space="preserve">n the event that ownership of the whole, a part or parts of the Licensed Material is sold by the </w:t>
      </w:r>
      <w:r w:rsidR="000540C0">
        <w:t>Provider</w:t>
      </w:r>
      <w:r w:rsidR="000540C0" w:rsidRPr="000540C0">
        <w:t xml:space="preserve">, the supplier shall use its best commercial efforts to ensure that the replacement supplier ensures continuity of this License Agreement with the </w:t>
      </w:r>
      <w:r w:rsidR="000540C0">
        <w:t>Authority</w:t>
      </w:r>
      <w:r w:rsidR="000540C0" w:rsidRPr="000540C0">
        <w:t xml:space="preserve">. In the event that the replacement </w:t>
      </w:r>
      <w:r w:rsidR="000540C0">
        <w:t>Provider</w:t>
      </w:r>
      <w:r w:rsidR="000540C0" w:rsidRPr="000540C0">
        <w:t xml:space="preserve"> cannot continue this Licence Agreement then the Supplier shall reimburse the Licensee any fees paid for that part of the service for the remaining Subscription Period. </w:t>
      </w:r>
    </w:p>
    <w:p w:rsidR="000540C0" w:rsidRDefault="000540C0" w:rsidP="00A668B4">
      <w:pPr>
        <w:pStyle w:val="TCBodyafterH2"/>
      </w:pPr>
      <w:r w:rsidRPr="000540C0">
        <w:t xml:space="preserve">In the event that the whole, part or parts of the Licensed Material is removed by the Supplier for any reason then the Supplier shall reimburse the </w:t>
      </w:r>
      <w:r>
        <w:t>Authority</w:t>
      </w:r>
      <w:r w:rsidRPr="000540C0">
        <w:t xml:space="preserve"> any fees paid for that part of the service for the remaining Subscription Period</w:t>
      </w:r>
      <w:r>
        <w:t>.</w:t>
      </w:r>
    </w:p>
    <w:p w:rsidR="00A668B4" w:rsidRDefault="00A668B4">
      <w:pPr>
        <w:rPr>
          <w:rFonts w:ascii="Arial" w:hAnsi="Arial"/>
          <w:lang w:eastAsia="en-US"/>
        </w:rPr>
      </w:pPr>
      <w:r>
        <w:br w:type="page"/>
      </w:r>
    </w:p>
    <w:p w:rsidR="001B4253" w:rsidRDefault="001B4253" w:rsidP="00193BD1">
      <w:pPr>
        <w:pStyle w:val="TCBodyafterH1"/>
      </w:pPr>
      <w:r>
        <w:lastRenderedPageBreak/>
        <w:t xml:space="preserve">The </w:t>
      </w:r>
      <w:r w:rsidR="00EE5FD9">
        <w:t>Authority</w:t>
      </w:r>
      <w:r>
        <w:t xml:space="preserve"> will:</w:t>
      </w:r>
    </w:p>
    <w:p w:rsidR="001B4253" w:rsidRDefault="001B4253" w:rsidP="00A668B4">
      <w:pPr>
        <w:pStyle w:val="TCBodyafterH2"/>
      </w:pPr>
      <w:r>
        <w:t xml:space="preserve">take all reasonable measures to inform </w:t>
      </w:r>
      <w:r w:rsidR="00EE5FD9">
        <w:t>Authorised</w:t>
      </w:r>
      <w:r>
        <w:t xml:space="preserve"> Users of the Terms and Conditions of Use governing access to </w:t>
      </w:r>
      <w:r w:rsidR="00AF704D">
        <w:t>Wiley Online Library (WOL)</w:t>
      </w:r>
      <w:r>
        <w:t xml:space="preserve"> </w:t>
      </w:r>
      <w:r w:rsidR="00836ABD">
        <w:t xml:space="preserve">and The Cochrane Library </w:t>
      </w:r>
      <w:r>
        <w:t xml:space="preserve">and to emphasize to such </w:t>
      </w:r>
      <w:r w:rsidR="00EE5FD9">
        <w:t>Authorised</w:t>
      </w:r>
      <w:r>
        <w:t xml:space="preserve"> Users the need to comply with whatever restrictions on access, use, reproduction and transmission are included therein; </w:t>
      </w:r>
    </w:p>
    <w:p w:rsidR="001B4253" w:rsidRDefault="001B4253" w:rsidP="00A668B4">
      <w:pPr>
        <w:pStyle w:val="TCBodyafterH2"/>
      </w:pPr>
      <w:r>
        <w:t xml:space="preserve">undertake reasonable measures within its control to prevent access to and improper use of The Cochrane Library and </w:t>
      </w:r>
      <w:r w:rsidR="00AF704D">
        <w:t>Wiley Online Library (WOL)</w:t>
      </w:r>
      <w:r>
        <w:t xml:space="preserve"> by un</w:t>
      </w:r>
      <w:r w:rsidR="00836ABD">
        <w:t>a</w:t>
      </w:r>
      <w:r w:rsidR="00EE5FD9">
        <w:t>uthorised</w:t>
      </w:r>
      <w:r>
        <w:t xml:space="preserve"> persons; and co-operate with Wiley as required to prevent any un</w:t>
      </w:r>
      <w:r w:rsidR="00836ABD">
        <w:t>a</w:t>
      </w:r>
      <w:r w:rsidR="00EE5FD9">
        <w:t>uthorised</w:t>
      </w:r>
      <w:r>
        <w:t xml:space="preserve"> access of which it has actual notice or knowledge;</w:t>
      </w:r>
    </w:p>
    <w:p w:rsidR="001B4253" w:rsidRDefault="001B4253" w:rsidP="00A668B4">
      <w:pPr>
        <w:pStyle w:val="TCBodyafterH2"/>
      </w:pPr>
      <w:r>
        <w:t xml:space="preserve">promptly notify </w:t>
      </w:r>
      <w:r w:rsidR="0087618D">
        <w:t>the Provider</w:t>
      </w:r>
      <w:r>
        <w:t xml:space="preserve"> of any copyright infringement or </w:t>
      </w:r>
      <w:r w:rsidR="00836ABD">
        <w:t>unauthorised</w:t>
      </w:r>
      <w:r>
        <w:t xml:space="preserve"> usage of The Cochrane Library</w:t>
      </w:r>
      <w:r w:rsidR="00836ABD">
        <w:t xml:space="preserve"> or </w:t>
      </w:r>
      <w:r w:rsidR="00AF704D">
        <w:t>Wiley Online Library (WOL)</w:t>
      </w:r>
      <w:r>
        <w:t xml:space="preserve">, which comes to the </w:t>
      </w:r>
      <w:r w:rsidR="00EE5FD9">
        <w:t>Authority</w:t>
      </w:r>
      <w:r>
        <w:t xml:space="preserve">'s attention; and cooperate with </w:t>
      </w:r>
      <w:r w:rsidR="0087618D">
        <w:t>the Provider</w:t>
      </w:r>
      <w:r>
        <w:t xml:space="preserve"> in the investigation of such infringement or </w:t>
      </w:r>
      <w:r w:rsidR="00836ABD">
        <w:t>unauthorised</w:t>
      </w:r>
      <w:r>
        <w:t xml:space="preserve"> use and in any action, which </w:t>
      </w:r>
      <w:r w:rsidR="0087618D">
        <w:t>the Provider</w:t>
      </w:r>
      <w:r>
        <w:t xml:space="preserve"> takes to enforce its copyright, at </w:t>
      </w:r>
      <w:r w:rsidR="0087618D">
        <w:t>the Provider</w:t>
      </w:r>
      <w:r>
        <w:t xml:space="preserve">’s expense.  Notwithstanding the above, the </w:t>
      </w:r>
      <w:r w:rsidR="00EE5FD9">
        <w:t>Authority</w:t>
      </w:r>
      <w:r>
        <w:t xml:space="preserve"> shall not be responsible for such </w:t>
      </w:r>
      <w:r w:rsidR="00836ABD">
        <w:t>unauthorised</w:t>
      </w:r>
      <w:r>
        <w:t xml:space="preserve"> use which is without the express or implied consent of the </w:t>
      </w:r>
      <w:r w:rsidR="00EE5FD9">
        <w:t>Authority</w:t>
      </w:r>
      <w:r>
        <w:t xml:space="preserve">, provided that the </w:t>
      </w:r>
      <w:r w:rsidR="00EE5FD9">
        <w:t>Authority</w:t>
      </w:r>
      <w:r>
        <w:t xml:space="preserve"> has taken reasonable </w:t>
      </w:r>
      <w:r w:rsidR="00567330">
        <w:t>steps to prevent such misuse and, upon learning of it, notify</w:t>
      </w:r>
      <w:r>
        <w:t xml:space="preserve"> Wiley promptly of any such breach or infringement.</w:t>
      </w:r>
    </w:p>
    <w:p w:rsidR="00EE5FD9" w:rsidRDefault="001B4253" w:rsidP="00E34512">
      <w:pPr>
        <w:pStyle w:val="TCHeading1"/>
      </w:pPr>
      <w:bookmarkStart w:id="88" w:name="_Toc353979998"/>
      <w:bookmarkStart w:id="89" w:name="_Toc353980156"/>
      <w:r w:rsidRPr="00EE5FD9">
        <w:t>P</w:t>
      </w:r>
      <w:r w:rsidR="00EE5FD9" w:rsidRPr="00EE5FD9">
        <w:t>rivacy</w:t>
      </w:r>
      <w:r w:rsidRPr="00EE5FD9">
        <w:t xml:space="preserve"> </w:t>
      </w:r>
      <w:r w:rsidR="00EE5FD9" w:rsidRPr="00EE5FD9">
        <w:t>and Data Protection Policy</w:t>
      </w:r>
      <w:bookmarkEnd w:id="88"/>
      <w:bookmarkEnd w:id="89"/>
    </w:p>
    <w:p w:rsidR="004418A4" w:rsidRPr="0099253D" w:rsidRDefault="004418A4" w:rsidP="00004968">
      <w:pPr>
        <w:pStyle w:val="TCBodyafterH1"/>
      </w:pPr>
      <w:r w:rsidRPr="0099253D">
        <w:t xml:space="preserve">The Provider recognizes the importance of protecting the information collected from Authorised Users in the operation of the Wiley Online Library (WOL), and shall take reasonable steps to maintain the security, integrity and privacy of any information in accordance with this Privacy and Data Protection Policy. </w:t>
      </w:r>
    </w:p>
    <w:p w:rsidR="004418A4" w:rsidRPr="0099253D" w:rsidRDefault="004418A4" w:rsidP="00004968">
      <w:pPr>
        <w:pStyle w:val="TCBodyafterH1"/>
      </w:pPr>
      <w:r w:rsidRPr="0099253D">
        <w:t xml:space="preserve">The Provider will ensure that any identifiable personal information it collects during the registration and purchasing processes will be adequate, relevant and not excessive for purposes of operating the Wiley Online Library and The Cochrane Library or any of the services operated hereunder and it will be kept accurate and up-to-date based on information provided. Except as expressly provided herein or, unless the Provider has received consent from the Authorised User, the Provider will not disclose any personal information identifying Authorised User or the Authority to any third party except where necessary in connection with services provided by appropriate intermediaries, who will be required to comply with the confidentiality provisions of this policy. In addition, the Provider may disclose </w:t>
      </w:r>
      <w:r w:rsidRPr="0099253D">
        <w:lastRenderedPageBreak/>
        <w:t xml:space="preserve">personally identifiable information to third parties in order to comply with the law or requests by law enforcement agencies, to enforce these Terms and Conditions or to protect the rights, property or safety of the Wiley Online Library, The Cochrane Library, Authorised Users or the Authority. </w:t>
      </w:r>
    </w:p>
    <w:p w:rsidR="004418A4" w:rsidRPr="0099253D" w:rsidRDefault="004418A4" w:rsidP="00004968">
      <w:pPr>
        <w:pStyle w:val="TCBodyafterH1"/>
      </w:pPr>
      <w:r w:rsidRPr="0099253D">
        <w:t>In the event that all or substantially all of the business or assets  relating to the Wiley Online Library are sold or otherwise assigned to another entity, personally identifiable information may be transferred to such entity. The Provider shall ensure Authorised Users are made aware that such information may be transferred. Personal information and any other communications or information supplied to the Provider may be used by the Provider for internal business and research purposes and to help enhance and develop Wiley Online Library, but shall not (unless agreed by the Authorised User by agreement to the Providers Privacy Policy) be shared with third parties.</w:t>
      </w:r>
    </w:p>
    <w:p w:rsidR="004418A4" w:rsidRPr="0099253D" w:rsidRDefault="004418A4" w:rsidP="00004968">
      <w:pPr>
        <w:pStyle w:val="TCBodyafterH1"/>
      </w:pPr>
      <w:r w:rsidRPr="0099253D">
        <w:t xml:space="preserve">The Provider shall ensure that Authorised User are aware that the Provider may send periodic catalogs, or other notices containing information about new products and services or upcoming events to Authorised Users and that the Provider may make its mailing address lists available to other companies. The Provider shall provide an opt-out option to Authorised User for the above. </w:t>
      </w:r>
    </w:p>
    <w:p w:rsidR="004418A4" w:rsidRPr="0099253D" w:rsidRDefault="004418A4" w:rsidP="00004968">
      <w:pPr>
        <w:pStyle w:val="TCBodyafterH1"/>
      </w:pPr>
      <w:r w:rsidRPr="0099253D">
        <w:t>If use of an electronic product, feature or service of the Wiley Online Library requires Authorised Users to provide a name and password or other personally identifiable information, the Provider shall ensure the Authorised User will have the option to opt in or out of providing such information when using the product, feature or service.</w:t>
      </w:r>
    </w:p>
    <w:p w:rsidR="004418A4" w:rsidRPr="0099253D" w:rsidRDefault="004418A4" w:rsidP="00004968">
      <w:pPr>
        <w:pStyle w:val="TCBodyafterH1"/>
      </w:pPr>
      <w:r w:rsidRPr="0099253D">
        <w:t>The Provider may disclose to carefully chosen third parties navigational and transactional information in the form of anonymous, aggregate usage statistics (including "page views" on Wiley Online Library and the products) and demographics but only in forms that do not reveal an Authorised User's identity or confidential information, except as required by law, as needed in connection with legal proceedings, or unless the Provider has received the Authorised Users consent.</w:t>
      </w:r>
    </w:p>
    <w:p w:rsidR="004418A4" w:rsidRPr="0099253D" w:rsidRDefault="004418A4" w:rsidP="00004968">
      <w:pPr>
        <w:pStyle w:val="TCBodyafterH1"/>
      </w:pPr>
      <w:r w:rsidRPr="0099253D">
        <w:t>The Provider may use cookies to collect information for research purposes. The provider shall not use cookies to collect and store individually-identifiable information.  The Provider shall ensure the Authorised User is aware of the use of cookies.</w:t>
      </w:r>
    </w:p>
    <w:p w:rsidR="004418A4" w:rsidRPr="0099253D" w:rsidRDefault="004418A4" w:rsidP="00004968">
      <w:pPr>
        <w:pStyle w:val="TCBodyafterH1"/>
      </w:pPr>
      <w:r w:rsidRPr="0099253D">
        <w:t xml:space="preserve">Links may be provided from Wiley Online Library to other third party websites. The Provider shall ensure that Authorised Users are made aware that third party websites are subject to thier own privacy and data protection policies and not covered by the Providers privacy policy and that third party companies may be placing and reading </w:t>
      </w:r>
      <w:r w:rsidRPr="0099253D">
        <w:lastRenderedPageBreak/>
        <w:t xml:space="preserve">cookies in the cookie file of the browser on the Authorised Users computer hard disk or using web beacons or other technologies. The Provider shall inform Authorised Users that third parties typically use a cookie or third party web beacon to collect information and the Provider shall inform the Authorised User of the option to  opt-out of this type of advertising, at </w:t>
      </w:r>
      <w:hyperlink r:id="rId10" w:tgtFrame="_blank" w:history="1">
        <w:r w:rsidRPr="0099253D">
          <w:rPr>
            <w:rStyle w:val="Hyperlink"/>
            <w:rFonts w:cs="Arial"/>
            <w:b/>
          </w:rPr>
          <w:t>http://www.networkadvertising.org/managing/opt_out.asp</w:t>
        </w:r>
      </w:hyperlink>
      <w:r w:rsidRPr="0099253D">
        <w:t xml:space="preserve"> or by following instructions for opting out provided in the third party ad servers' privacy and data protection policies. The use of these technologies by these third party ad servers is subject to their own privacy and data protection policies and is not covered by the Providers </w:t>
      </w:r>
      <w:r w:rsidRPr="00004968">
        <w:t>privacy</w:t>
      </w:r>
      <w:r w:rsidRPr="0099253D">
        <w:t xml:space="preserve"> policy. The Provider will not take responsibility for the privacy policies of, and usage of, personal information collected by others including, without limitation, those of any partner or affiliate.</w:t>
      </w:r>
    </w:p>
    <w:p w:rsidR="004418A4" w:rsidRPr="0099253D" w:rsidRDefault="004418A4" w:rsidP="00004968">
      <w:pPr>
        <w:pStyle w:val="TCBodyafterH1"/>
      </w:pPr>
      <w:r w:rsidRPr="0099253D">
        <w:t xml:space="preserve">The Provider shall make Authorised Users aware that identifiable personal information--such as name or e-mail address-- is accessible to other Users and could be collected and disclosed by others and that the Provider may share information in response to an advertisement with the third party serving the advertisement. The Provider cannot take any responsibility for such collection and disclosure. </w:t>
      </w:r>
    </w:p>
    <w:p w:rsidR="004418A4" w:rsidRPr="0099253D" w:rsidRDefault="004418A4" w:rsidP="00004968">
      <w:pPr>
        <w:pStyle w:val="TCBodyafterH1"/>
      </w:pPr>
      <w:r w:rsidRPr="0099253D">
        <w:t xml:space="preserve">The Provider shall  periodically review this Privacy and Data Protection Policy. The Provider reserves the right to modify its Privacy and Data Protection Policy at any time.. The Provider shall notify the Authority of any changes to the policy and this agreement shall be amended to reflect such changes subject to clause 28 (Variation to Agreement). </w:t>
      </w:r>
    </w:p>
    <w:p w:rsidR="004352B3" w:rsidRDefault="001B4253" w:rsidP="00E34512">
      <w:pPr>
        <w:pStyle w:val="TCHeading1"/>
      </w:pPr>
      <w:bookmarkStart w:id="90" w:name="_Toc353979999"/>
      <w:bookmarkStart w:id="91" w:name="_Toc353980157"/>
      <w:r w:rsidRPr="004352B3">
        <w:t>W</w:t>
      </w:r>
      <w:r w:rsidR="00EE5FD9" w:rsidRPr="004352B3">
        <w:t>arranty and Disclaimer</w:t>
      </w:r>
      <w:r w:rsidR="004352B3" w:rsidRPr="004352B3">
        <w:t xml:space="preserve"> </w:t>
      </w:r>
      <w:r w:rsidR="00EE5FD9" w:rsidRPr="004352B3">
        <w:t xml:space="preserve">by the </w:t>
      </w:r>
      <w:r w:rsidR="0087618D">
        <w:t>Provider</w:t>
      </w:r>
      <w:bookmarkEnd w:id="90"/>
      <w:bookmarkEnd w:id="91"/>
    </w:p>
    <w:p w:rsidR="001B4253" w:rsidRDefault="004352B3" w:rsidP="00193BD1">
      <w:pPr>
        <w:pStyle w:val="TCBodyafterH1"/>
      </w:pPr>
      <w:r>
        <w:t xml:space="preserve">The </w:t>
      </w:r>
      <w:r w:rsidR="0087618D">
        <w:t>Provider</w:t>
      </w:r>
      <w:r w:rsidR="001B4253">
        <w:t xml:space="preserve"> represents and warrants that it has the right and authority to make </w:t>
      </w:r>
      <w:r w:rsidR="00AF704D">
        <w:t>Wiley Online Library (WOL)</w:t>
      </w:r>
      <w:r w:rsidR="001B4253">
        <w:t xml:space="preserve"> </w:t>
      </w:r>
      <w:r w:rsidR="00AF7B76">
        <w:t xml:space="preserve">and The Cochrane Library </w:t>
      </w:r>
      <w:r w:rsidR="001B4253">
        <w:t xml:space="preserve">available to the </w:t>
      </w:r>
      <w:r w:rsidR="00EE5FD9">
        <w:t>Authority</w:t>
      </w:r>
      <w:r w:rsidR="001B4253">
        <w:t xml:space="preserve"> and the </w:t>
      </w:r>
      <w:r w:rsidR="00EE5FD9">
        <w:t>Authorised</w:t>
      </w:r>
      <w:r w:rsidR="001B4253">
        <w:t xml:space="preserve"> Users pursuant to the terms and conditions of this License and that, to the best of </w:t>
      </w:r>
      <w:r>
        <w:t xml:space="preserve">the </w:t>
      </w:r>
      <w:r w:rsidR="0087618D">
        <w:t>Provider</w:t>
      </w:r>
      <w:r w:rsidR="001B4253">
        <w:t xml:space="preserve">'s knowledge, </w:t>
      </w:r>
      <w:r w:rsidR="00AF704D">
        <w:t>Wiley Online Library (WOL)</w:t>
      </w:r>
      <w:r w:rsidR="001B4253">
        <w:t xml:space="preserve"> and The Cochrane Library do not infringe upon any copyright, patent, trade secret or other proprietary right of any third party.</w:t>
      </w:r>
    </w:p>
    <w:p w:rsidR="001B4253" w:rsidRDefault="00AF704D" w:rsidP="00193BD1">
      <w:pPr>
        <w:pStyle w:val="TCBodyafterH1"/>
      </w:pPr>
      <w:r>
        <w:t>Wiley Online Library (WOL)</w:t>
      </w:r>
      <w:r w:rsidR="001B4253">
        <w:t xml:space="preserve"> </w:t>
      </w:r>
      <w:r w:rsidR="00AF7B76">
        <w:t xml:space="preserve">and The Cochrane Library </w:t>
      </w:r>
      <w:r w:rsidR="001B4253">
        <w:t xml:space="preserve">may provide </w:t>
      </w:r>
      <w:r w:rsidR="00EE5FD9">
        <w:t>Authorised</w:t>
      </w:r>
      <w:r w:rsidR="001B4253">
        <w:t xml:space="preserve"> Users with links to third-party websites.  Where such links exist, </w:t>
      </w:r>
      <w:r w:rsidR="004352B3">
        <w:t xml:space="preserve">the </w:t>
      </w:r>
      <w:r w:rsidR="0087618D">
        <w:t>Provider</w:t>
      </w:r>
      <w:r w:rsidR="001B4253">
        <w:t xml:space="preserve"> disclaims all responsibility and liability for the content of such third-party websites.  </w:t>
      </w:r>
      <w:r w:rsidR="00EE5FD9">
        <w:t>Authorised</w:t>
      </w:r>
      <w:r w:rsidR="001B4253">
        <w:t xml:space="preserve"> Users assume sole responsibility for the accessing of third-party websites and the use of any content on such websites. </w:t>
      </w:r>
    </w:p>
    <w:p w:rsidR="003C231F" w:rsidRDefault="001B4253" w:rsidP="00193BD1">
      <w:pPr>
        <w:pStyle w:val="TCBodyafterH1"/>
      </w:pPr>
      <w:r>
        <w:t xml:space="preserve">Except for the warranties provided by Wiley in </w:t>
      </w:r>
      <w:r w:rsidR="004352B3">
        <w:t>clause</w:t>
      </w:r>
      <w:r>
        <w:t xml:space="preserve"> </w:t>
      </w:r>
      <w:r w:rsidR="004352B3">
        <w:t>1</w:t>
      </w:r>
      <w:r w:rsidR="0087618D">
        <w:t>7</w:t>
      </w:r>
      <w:r>
        <w:t>.1</w:t>
      </w:r>
      <w:r w:rsidR="003C231F">
        <w:t>:</w:t>
      </w:r>
    </w:p>
    <w:p w:rsidR="001B4253" w:rsidRDefault="00AF704D" w:rsidP="00A668B4">
      <w:pPr>
        <w:pStyle w:val="TCBodyafterH2"/>
      </w:pPr>
      <w:r>
        <w:lastRenderedPageBreak/>
        <w:t>Wiley Online Library (WOL)</w:t>
      </w:r>
      <w:r w:rsidR="003C231F">
        <w:t xml:space="preserve"> and </w:t>
      </w:r>
      <w:r w:rsidR="00AF7B76">
        <w:t>T</w:t>
      </w:r>
      <w:r w:rsidR="003C231F">
        <w:t xml:space="preserve">he Cochrane </w:t>
      </w:r>
      <w:r w:rsidR="00AF7B76">
        <w:t>L</w:t>
      </w:r>
      <w:r w:rsidR="003C231F">
        <w:t>ibrary and all materials contained therein are provided on an "as is" basis, without warranties of any kind, either express or implied, including, but not limited to, warranties of title, or implied warranties of merchantability or fitness for a particular purpose;</w:t>
      </w:r>
    </w:p>
    <w:p w:rsidR="001B4253" w:rsidRDefault="003C231F" w:rsidP="00A668B4">
      <w:pPr>
        <w:pStyle w:val="TCBodyafterH2"/>
      </w:pPr>
      <w:r>
        <w:t xml:space="preserve">The use of the Cochrane Library </w:t>
      </w:r>
      <w:r w:rsidR="00AF7B76">
        <w:t xml:space="preserve">and </w:t>
      </w:r>
      <w:r w:rsidR="00AF704D">
        <w:t>Wiley Online Library (WOL)</w:t>
      </w:r>
      <w:r>
        <w:t xml:space="preserve"> and all materials is at the authorised user’s own risk;</w:t>
      </w:r>
    </w:p>
    <w:p w:rsidR="001B4253" w:rsidRDefault="003C231F" w:rsidP="00A668B4">
      <w:pPr>
        <w:pStyle w:val="TCBodyafterH2"/>
      </w:pPr>
      <w:r>
        <w:t xml:space="preserve">Access to </w:t>
      </w:r>
      <w:r w:rsidR="00AF704D">
        <w:t>Wiley Online Library (WOL)</w:t>
      </w:r>
      <w:r>
        <w:t xml:space="preserve"> and </w:t>
      </w:r>
      <w:r w:rsidR="00AF7B76">
        <w:t>T</w:t>
      </w:r>
      <w:r>
        <w:t>he Cochrane Library may be interrupted and may not be error free; and</w:t>
      </w:r>
    </w:p>
    <w:p w:rsidR="001B4253" w:rsidRPr="003C231F" w:rsidRDefault="003C231F" w:rsidP="00A668B4">
      <w:pPr>
        <w:pStyle w:val="TCBodyafterH2"/>
        <w:rPr>
          <w:color w:val="000000"/>
        </w:rPr>
      </w:pPr>
      <w:r>
        <w:t xml:space="preserve">Neither </w:t>
      </w:r>
      <w:r w:rsidR="00AF704D">
        <w:t>Wiley Online Library (WOL)</w:t>
      </w:r>
      <w:r>
        <w:t xml:space="preserve">, </w:t>
      </w:r>
      <w:r w:rsidR="00AF7B76">
        <w:t>T</w:t>
      </w:r>
      <w:r>
        <w:t xml:space="preserve">he Cochrane Library, the </w:t>
      </w:r>
      <w:r w:rsidR="0087618D">
        <w:t>Provider</w:t>
      </w:r>
      <w:r>
        <w:t xml:space="preserve">, or anyone else involved in creating, producing or delivering the electronic products or the materials contained in </w:t>
      </w:r>
      <w:r w:rsidR="00AF704D">
        <w:t>Wiley Online Library (WOL)</w:t>
      </w:r>
      <w:r w:rsidR="00AF7B76">
        <w:t xml:space="preserve"> and The Cochrane Library</w:t>
      </w:r>
      <w:r>
        <w:t xml:space="preserve">, shall be liable for any direct, indirect, incidental, special, consequential or punitive damages arising out of the authorised user’s use of or inability to use </w:t>
      </w:r>
      <w:r w:rsidR="00AF704D">
        <w:t>Wiley Online Library (WOL)</w:t>
      </w:r>
      <w:r>
        <w:t xml:space="preserve">, </w:t>
      </w:r>
      <w:r w:rsidR="00AF7B76">
        <w:t>T</w:t>
      </w:r>
      <w:r>
        <w:t>he Cochrane Library and all materials contained therein.</w:t>
      </w:r>
    </w:p>
    <w:p w:rsidR="003C231F" w:rsidRPr="003C231F" w:rsidRDefault="0087618D" w:rsidP="00193BD1">
      <w:pPr>
        <w:pStyle w:val="TCBodyafterH1"/>
        <w:rPr>
          <w:bCs/>
          <w:u w:val="single"/>
        </w:rPr>
      </w:pPr>
      <w:r>
        <w:t>The Provider</w:t>
      </w:r>
      <w:r w:rsidR="001B4253" w:rsidRPr="003C231F">
        <w:t xml:space="preserve"> shall indemnify and hold the </w:t>
      </w:r>
      <w:r w:rsidR="00EE5FD9" w:rsidRPr="003C231F">
        <w:t>Authority</w:t>
      </w:r>
      <w:r w:rsidR="001B4253" w:rsidRPr="003C231F">
        <w:t xml:space="preserve"> harmless from and against any damages, costs and fees (including reasonable attorney’s fees) resulting from any judgment against the </w:t>
      </w:r>
      <w:r w:rsidR="00EE5FD9" w:rsidRPr="003C231F">
        <w:t>Authority</w:t>
      </w:r>
      <w:r w:rsidR="001B4253" w:rsidRPr="003C231F">
        <w:t xml:space="preserve"> arising out of the claim of a third party that Wiley’s License of The Cochrane Library or the </w:t>
      </w:r>
      <w:r w:rsidR="00EE5FD9" w:rsidRPr="003C231F">
        <w:t>Authority</w:t>
      </w:r>
      <w:r w:rsidR="001B4253" w:rsidRPr="003C231F">
        <w:t xml:space="preserve">’s use thereof constitutes an infringement of any copyright, patent, trade secret or other proprietary right of any such third party.  This indemnity shall not apply if the claim involves content which has been modified or otherwise used in a manner not permitted under this License or if the </w:t>
      </w:r>
      <w:r w:rsidR="00EE5FD9" w:rsidRPr="003C231F">
        <w:t>Authority</w:t>
      </w:r>
      <w:r w:rsidR="001B4253" w:rsidRPr="003C231F">
        <w:t xml:space="preserve"> has failed to comply with other material terms of this License.</w:t>
      </w:r>
    </w:p>
    <w:p w:rsidR="001B4253" w:rsidRPr="003C231F" w:rsidRDefault="0087618D" w:rsidP="00193BD1">
      <w:pPr>
        <w:pStyle w:val="TCBodyafterH1"/>
        <w:rPr>
          <w:bCs/>
          <w:u w:val="single"/>
        </w:rPr>
      </w:pPr>
      <w:r>
        <w:t>T</w:t>
      </w:r>
      <w:r w:rsidR="001B4253" w:rsidRPr="003C231F">
        <w:t xml:space="preserve">he </w:t>
      </w:r>
      <w:r w:rsidR="00EE5FD9" w:rsidRPr="003C231F">
        <w:t>Authority</w:t>
      </w:r>
      <w:r w:rsidR="001B4253" w:rsidRPr="003C231F">
        <w:t xml:space="preserve"> shall give prompt notice of an infringement claim to Wiley, provide such cooperation and assistance to Wiley as is reasonably necessary to defend the claim, and shall allow </w:t>
      </w:r>
      <w:r>
        <w:t>the Provider</w:t>
      </w:r>
      <w:r w:rsidR="001B4253" w:rsidRPr="003C231F">
        <w:t xml:space="preserve"> to hav</w:t>
      </w:r>
      <w:r>
        <w:t>e the sole control of the defenc</w:t>
      </w:r>
      <w:r w:rsidR="001B4253" w:rsidRPr="003C231F">
        <w:t xml:space="preserve">e, provided, however, that the </w:t>
      </w:r>
      <w:r w:rsidR="00EE5FD9" w:rsidRPr="003C231F">
        <w:t>Authority</w:t>
      </w:r>
      <w:r w:rsidR="001B4253" w:rsidRPr="003C231F">
        <w:t xml:space="preserve"> retains the right to participate in the defen</w:t>
      </w:r>
      <w:r>
        <w:t>c</w:t>
      </w:r>
      <w:r w:rsidR="001B4253" w:rsidRPr="003C231F">
        <w:t>e at its own expense.</w:t>
      </w:r>
    </w:p>
    <w:p w:rsidR="001B4253" w:rsidRDefault="001B4253" w:rsidP="00E34512">
      <w:pPr>
        <w:pStyle w:val="TCHeading1"/>
      </w:pPr>
      <w:bookmarkStart w:id="92" w:name="_Toc353980000"/>
      <w:bookmarkStart w:id="93" w:name="_Toc353980158"/>
      <w:r>
        <w:t>Notices and Communication</w:t>
      </w:r>
      <w:bookmarkEnd w:id="92"/>
      <w:bookmarkEnd w:id="93"/>
    </w:p>
    <w:p w:rsidR="001B4253" w:rsidRDefault="001B4253" w:rsidP="00193BD1">
      <w:pPr>
        <w:pStyle w:val="TCBodyafterH1"/>
      </w:pPr>
      <w:r>
        <w:t>Any notice, request, statement or other communication to be given hereunder to any party shall be in writing addressed to the party as follows:</w:t>
      </w:r>
    </w:p>
    <w:tbl>
      <w:tblPr>
        <w:tblStyle w:val="TableGrid"/>
        <w:tblW w:w="0" w:type="auto"/>
        <w:tblInd w:w="851" w:type="dxa"/>
        <w:tblLook w:val="04A0" w:firstRow="1" w:lastRow="0" w:firstColumn="1" w:lastColumn="0" w:noHBand="0" w:noVBand="1"/>
      </w:tblPr>
      <w:tblGrid>
        <w:gridCol w:w="3687"/>
        <w:gridCol w:w="3758"/>
      </w:tblGrid>
      <w:tr w:rsidR="003C231F" w:rsidTr="005A5580">
        <w:tc>
          <w:tcPr>
            <w:tcW w:w="3806" w:type="dxa"/>
          </w:tcPr>
          <w:p w:rsidR="003C231F" w:rsidRDefault="003C231F" w:rsidP="005A5580">
            <w:pPr>
              <w:pStyle w:val="TCTable"/>
            </w:pPr>
            <w:r>
              <w:t>If to:</w:t>
            </w:r>
          </w:p>
          <w:p w:rsidR="005A5580" w:rsidRDefault="005A5580" w:rsidP="005A5580">
            <w:pPr>
              <w:pStyle w:val="TCTable"/>
            </w:pPr>
            <w:r>
              <w:t>Wiley</w:t>
            </w:r>
          </w:p>
        </w:tc>
        <w:tc>
          <w:tcPr>
            <w:tcW w:w="3865" w:type="dxa"/>
          </w:tcPr>
          <w:p w:rsidR="003C231F" w:rsidRPr="003C231F" w:rsidRDefault="004D4768" w:rsidP="005A5580">
            <w:pPr>
              <w:pStyle w:val="TCTable"/>
            </w:pPr>
            <w:r>
              <w:t>REDACTED</w:t>
            </w:r>
          </w:p>
        </w:tc>
      </w:tr>
      <w:tr w:rsidR="003C231F" w:rsidTr="005A5580">
        <w:tc>
          <w:tcPr>
            <w:tcW w:w="3806" w:type="dxa"/>
          </w:tcPr>
          <w:p w:rsidR="005A5580" w:rsidRDefault="005A5580" w:rsidP="005A5580">
            <w:pPr>
              <w:pStyle w:val="TCTable"/>
            </w:pPr>
            <w:r>
              <w:lastRenderedPageBreak/>
              <w:t>With copies to:</w:t>
            </w:r>
          </w:p>
          <w:p w:rsidR="005A5580" w:rsidRDefault="005A5580" w:rsidP="005A5580">
            <w:pPr>
              <w:pStyle w:val="TCTable"/>
            </w:pPr>
            <w:r>
              <w:t>Wiley Europe</w:t>
            </w:r>
          </w:p>
          <w:p w:rsidR="003C231F" w:rsidRDefault="003C231F" w:rsidP="005A5580">
            <w:pPr>
              <w:pStyle w:val="TCTable"/>
            </w:pPr>
          </w:p>
        </w:tc>
        <w:tc>
          <w:tcPr>
            <w:tcW w:w="3865" w:type="dxa"/>
          </w:tcPr>
          <w:p w:rsidR="003C231F" w:rsidRDefault="004D4768" w:rsidP="005A5580">
            <w:pPr>
              <w:pStyle w:val="TCTable"/>
            </w:pPr>
            <w:r>
              <w:t>REDACTED</w:t>
            </w:r>
          </w:p>
        </w:tc>
      </w:tr>
      <w:tr w:rsidR="003C231F" w:rsidTr="005A5580">
        <w:tc>
          <w:tcPr>
            <w:tcW w:w="3806" w:type="dxa"/>
          </w:tcPr>
          <w:p w:rsidR="003C231F" w:rsidRDefault="005A5580" w:rsidP="003C231F">
            <w:pPr>
              <w:pStyle w:val="TCTable"/>
            </w:pPr>
            <w:r>
              <w:t>If to Authority:</w:t>
            </w:r>
          </w:p>
        </w:tc>
        <w:tc>
          <w:tcPr>
            <w:tcW w:w="3865" w:type="dxa"/>
          </w:tcPr>
          <w:p w:rsidR="003C231F" w:rsidRDefault="004D4768" w:rsidP="00A4639D">
            <w:pPr>
              <w:pStyle w:val="TCTable"/>
            </w:pPr>
            <w:r>
              <w:t>REDACTED</w:t>
            </w:r>
          </w:p>
        </w:tc>
      </w:tr>
    </w:tbl>
    <w:p w:rsidR="001B4253" w:rsidRPr="0087618D" w:rsidRDefault="005A5580" w:rsidP="00193BD1">
      <w:pPr>
        <w:pStyle w:val="TCBodyafterH1"/>
      </w:pPr>
      <w:r>
        <w:t>Subject to 1</w:t>
      </w:r>
      <w:r w:rsidR="0087618D">
        <w:t>8</w:t>
      </w:r>
      <w:r>
        <w:t>.1 Any notice, request, statement or other communication may be</w:t>
      </w:r>
      <w:r w:rsidR="001B4253">
        <w:t xml:space="preserve"> mailed or delivered to such other address as each party may designate by notice given in like manner, and any such notice, request, statement or other communication, shall be deemed to have been given when received, except that if mailed by registered or certified mail, return receipt requested, or delivered by overnight courier service, it shall be deemed to have been given when mailed as aforesaid or when delivered.</w:t>
      </w:r>
    </w:p>
    <w:p w:rsidR="00424BC1" w:rsidRPr="00424BC1" w:rsidRDefault="00424BC1" w:rsidP="00E34512">
      <w:pPr>
        <w:pStyle w:val="TCHeading1"/>
      </w:pPr>
      <w:bookmarkStart w:id="94" w:name="_Toc353980001"/>
      <w:bookmarkStart w:id="95" w:name="_Toc353980159"/>
      <w:r w:rsidRPr="00424BC1">
        <w:t xml:space="preserve">Staff and </w:t>
      </w:r>
      <w:bookmarkEnd w:id="73"/>
      <w:r w:rsidRPr="00424BC1">
        <w:t>Resources</w:t>
      </w:r>
      <w:bookmarkEnd w:id="74"/>
      <w:bookmarkEnd w:id="75"/>
      <w:bookmarkEnd w:id="94"/>
      <w:bookmarkEnd w:id="95"/>
    </w:p>
    <w:p w:rsidR="00424BC1" w:rsidRPr="00580929" w:rsidRDefault="00256070" w:rsidP="00193BD1">
      <w:pPr>
        <w:pStyle w:val="TCBodyafterH1"/>
      </w:pPr>
      <w:r w:rsidRPr="00580929">
        <w:t xml:space="preserve">The </w:t>
      </w:r>
      <w:r>
        <w:t>Provider</w:t>
      </w:r>
      <w:r w:rsidRPr="00580929">
        <w:t xml:space="preserve"> shall be fully responsible in every way for </w:t>
      </w:r>
      <w:r>
        <w:t>its entire</w:t>
      </w:r>
      <w:r w:rsidRPr="00580929">
        <w:t xml:space="preserve"> staff and all consultants (whether part-time or full-time).</w:t>
      </w:r>
    </w:p>
    <w:p w:rsidR="00424BC1" w:rsidRPr="00580929" w:rsidRDefault="00424BC1" w:rsidP="00193BD1">
      <w:pPr>
        <w:pStyle w:val="TCBodyafterH1"/>
      </w:pPr>
      <w:r w:rsidRPr="00580929">
        <w:t xml:space="preserve">The </w:t>
      </w:r>
      <w:r w:rsidR="00FC7700">
        <w:t>Provider</w:t>
      </w:r>
      <w:r w:rsidRPr="00580929">
        <w:t xml:space="preserve"> shall ensure that it complies with all current employment legislation and in particular, does not unlawfully discriminate within the meaning of the </w:t>
      </w:r>
      <w:r w:rsidR="00927D5A">
        <w:t>Equality Act 2010</w:t>
      </w:r>
      <w:r w:rsidRPr="00580929">
        <w:t xml:space="preserve">, the Part Time Workers (Prevention of Less Favourable Treatment) Regulations 2000, the Fixed Term Employees (Prevention of Less Favourable Treatment) Regulations 2002, or any other relevant legislation relating to discrimination in the employment of employees for the purpose of providing the </w:t>
      </w:r>
      <w:r w:rsidR="007C58FE">
        <w:t>Service</w:t>
      </w:r>
      <w:r w:rsidR="009E61A7">
        <w:t>(s)</w:t>
      </w:r>
      <w:r w:rsidRPr="00580929">
        <w:t xml:space="preserve">.  The </w:t>
      </w:r>
      <w:r w:rsidR="00FC7700">
        <w:t>Provider</w:t>
      </w:r>
      <w:r w:rsidRPr="00580929">
        <w:t xml:space="preserve"> shall take all reasonable steps (at its own expense) to ensure that any employees employed in the provision of the  </w:t>
      </w:r>
      <w:r w:rsidR="007C58FE">
        <w:t>Service</w:t>
      </w:r>
      <w:r w:rsidR="009E61A7">
        <w:t>(s)</w:t>
      </w:r>
      <w:r w:rsidRPr="00580929">
        <w:t xml:space="preserve"> do not unlawfully discrimin</w:t>
      </w:r>
      <w:r w:rsidR="00927D5A">
        <w:t>ate within the meaning of this c</w:t>
      </w:r>
      <w:r w:rsidRPr="00580929">
        <w:t xml:space="preserve">lause </w:t>
      </w:r>
      <w:r w:rsidR="009349C0">
        <w:t>1</w:t>
      </w:r>
      <w:r w:rsidR="0087618D">
        <w:t>9</w:t>
      </w:r>
      <w:r w:rsidRPr="00580929">
        <w:t>.2; and</w:t>
      </w:r>
    </w:p>
    <w:p w:rsidR="00424BC1" w:rsidRPr="00580929" w:rsidRDefault="00424BC1" w:rsidP="00193BD1">
      <w:pPr>
        <w:pStyle w:val="TCBodyafterH1"/>
      </w:pPr>
      <w:r w:rsidRPr="00580929">
        <w:t xml:space="preserve">The </w:t>
      </w:r>
      <w:r w:rsidR="00FC7700">
        <w:t>Provider</w:t>
      </w:r>
      <w:r w:rsidRPr="00580929">
        <w:t xml:space="preserve"> shall notify </w:t>
      </w:r>
      <w:r w:rsidR="006A70BE">
        <w:t xml:space="preserve">the </w:t>
      </w:r>
      <w:r w:rsidR="00244F36">
        <w:t>Authority</w:t>
      </w:r>
      <w:r w:rsidR="006A70BE">
        <w:t xml:space="preserve"> </w:t>
      </w:r>
      <w:r w:rsidRPr="00580929">
        <w:t xml:space="preserve">immediately of any investigation of or proceedings against the </w:t>
      </w:r>
      <w:r w:rsidR="00FC7700">
        <w:t>Provider</w:t>
      </w:r>
      <w:r w:rsidRPr="00580929">
        <w:t xml:space="preserve"> under the </w:t>
      </w:r>
      <w:r w:rsidR="00927D5A">
        <w:t>Equality Act 2010</w:t>
      </w:r>
      <w:r w:rsidRPr="00580929">
        <w:t xml:space="preserve"> and shall cooperate fully and promptly with any requests of the person or body conducting such investigation or proceedings, including allowing access to any documents or data required, attending any meetings and providing any information requested.</w:t>
      </w:r>
    </w:p>
    <w:p w:rsidR="00424BC1" w:rsidRPr="00580929" w:rsidRDefault="00424BC1" w:rsidP="00193BD1">
      <w:pPr>
        <w:pStyle w:val="TCBodyafterH1"/>
      </w:pPr>
      <w:r w:rsidRPr="00580929">
        <w:t xml:space="preserve">The </w:t>
      </w:r>
      <w:r w:rsidR="00FC7700">
        <w:t>Provider</w:t>
      </w:r>
      <w:r w:rsidRPr="00580929">
        <w:t xml:space="preserve"> shall indemnify </w:t>
      </w:r>
      <w:r w:rsidR="00D25F7B">
        <w:t xml:space="preserve">the </w:t>
      </w:r>
      <w:r w:rsidR="00244F36">
        <w:t>Authority</w:t>
      </w:r>
      <w:r w:rsidR="006A70BE">
        <w:t xml:space="preserve"> </w:t>
      </w:r>
      <w:r w:rsidRPr="00580929">
        <w:t xml:space="preserve">against all costs, claims, charges, demands, liabilities, damages, losses and expenses incurred or suffered by </w:t>
      </w:r>
      <w:r w:rsidR="007B0E3F">
        <w:t xml:space="preserve">the </w:t>
      </w:r>
      <w:r w:rsidR="00244F36">
        <w:t>Authority</w:t>
      </w:r>
      <w:r w:rsidR="006A70BE">
        <w:t xml:space="preserve"> </w:t>
      </w:r>
      <w:r w:rsidRPr="00580929">
        <w:t xml:space="preserve">arising out of or in connection with any investigation conducted or any proceedings brought under the </w:t>
      </w:r>
      <w:r w:rsidR="00927D5A">
        <w:t>2010</w:t>
      </w:r>
      <w:r w:rsidRPr="00580929">
        <w:t xml:space="preserve"> Act due directly or indirectly to any act or omission by the </w:t>
      </w:r>
      <w:r w:rsidR="00FC7700">
        <w:t>Provider</w:t>
      </w:r>
      <w:r w:rsidRPr="00580929">
        <w:t xml:space="preserve">, its agents, employees or </w:t>
      </w:r>
      <w:r w:rsidR="00021130">
        <w:t>sub-</w:t>
      </w:r>
      <w:r w:rsidR="00D34241">
        <w:t>contractors</w:t>
      </w:r>
      <w:r w:rsidRPr="00580929">
        <w:t>.</w:t>
      </w:r>
    </w:p>
    <w:p w:rsidR="003C1B2B" w:rsidRDefault="00FC7700" w:rsidP="00E34512">
      <w:pPr>
        <w:pStyle w:val="TCHeading1"/>
      </w:pPr>
      <w:bookmarkStart w:id="96" w:name="_Toc353980002"/>
      <w:bookmarkStart w:id="97" w:name="_Toc353980160"/>
      <w:bookmarkEnd w:id="76"/>
      <w:bookmarkEnd w:id="77"/>
      <w:bookmarkEnd w:id="78"/>
      <w:bookmarkEnd w:id="79"/>
      <w:bookmarkEnd w:id="80"/>
      <w:bookmarkEnd w:id="81"/>
      <w:bookmarkEnd w:id="82"/>
      <w:bookmarkEnd w:id="83"/>
      <w:r>
        <w:t>Provider</w:t>
      </w:r>
      <w:r w:rsidR="009349C0">
        <w:t>s Key Personnel</w:t>
      </w:r>
      <w:bookmarkEnd w:id="96"/>
      <w:bookmarkEnd w:id="97"/>
    </w:p>
    <w:p w:rsidR="003C1B2B" w:rsidRDefault="003C1B2B" w:rsidP="00193BD1">
      <w:pPr>
        <w:pStyle w:val="TCBodyafterH1"/>
      </w:pPr>
      <w:r>
        <w:lastRenderedPageBreak/>
        <w:t>Any</w:t>
      </w:r>
      <w:r w:rsidR="0037068F">
        <w:t xml:space="preserve"> </w:t>
      </w:r>
      <w:r>
        <w:t xml:space="preserve">notice, information, instruction or other communication given or made to the </w:t>
      </w:r>
      <w:r w:rsidR="00544D72">
        <w:t>Contract</w:t>
      </w:r>
      <w:r>
        <w:t xml:space="preserve"> Manager shall be deemed to have been given or made to the </w:t>
      </w:r>
      <w:r w:rsidR="00FC7700">
        <w:t>Provider</w:t>
      </w:r>
      <w:r>
        <w:t>.</w:t>
      </w:r>
    </w:p>
    <w:p w:rsidR="00497EC7" w:rsidRDefault="003C1B2B" w:rsidP="00193BD1">
      <w:pPr>
        <w:pStyle w:val="TCBodyafterH1"/>
      </w:pPr>
      <w:r w:rsidRPr="00497EC7">
        <w:t xml:space="preserve">The </w:t>
      </w:r>
      <w:r w:rsidR="00544D72">
        <w:t>Contract</w:t>
      </w:r>
      <w:r w:rsidRPr="00497EC7">
        <w:t xml:space="preserve"> Manager shall be suitably qualified in accordance with the </w:t>
      </w:r>
      <w:r w:rsidR="00AB1B99">
        <w:t xml:space="preserve">Specification or </w:t>
      </w:r>
      <w:r w:rsidR="007C58FE">
        <w:t>Annexe</w:t>
      </w:r>
      <w:r w:rsidR="00AB1B99">
        <w:t>(s)</w:t>
      </w:r>
      <w:r w:rsidRPr="00497EC7">
        <w:t xml:space="preserve">.  </w:t>
      </w:r>
    </w:p>
    <w:p w:rsidR="003C1B2B" w:rsidRPr="00497EC7" w:rsidRDefault="003C1B2B" w:rsidP="00193BD1">
      <w:pPr>
        <w:pStyle w:val="TCBodyafterH1"/>
      </w:pPr>
      <w:r w:rsidRPr="00497EC7">
        <w:t xml:space="preserve">The </w:t>
      </w:r>
      <w:r w:rsidR="00FC7700">
        <w:t>Provider</w:t>
      </w:r>
      <w:r w:rsidRPr="00497EC7">
        <w:t xml:space="preserve"> shall forthwith give notice in writing to the </w:t>
      </w:r>
      <w:r w:rsidR="00580179">
        <w:t>Commissioning Manager</w:t>
      </w:r>
      <w:r w:rsidRPr="00497EC7">
        <w:t xml:space="preserve"> of the identity of the person appointed as </w:t>
      </w:r>
      <w:r w:rsidR="00544D72">
        <w:t>Contract</w:t>
      </w:r>
      <w:r w:rsidRPr="00497EC7">
        <w:t xml:space="preserve"> Manager and of any subsequent appointment. Until notice of a subsequent appointment shall have been given the </w:t>
      </w:r>
      <w:r w:rsidR="00244F36">
        <w:t>Authority</w:t>
      </w:r>
      <w:r w:rsidRPr="00497EC7">
        <w:t xml:space="preserve"> shall be entitled to treat as </w:t>
      </w:r>
      <w:r w:rsidR="00544D72">
        <w:t>Contract</w:t>
      </w:r>
      <w:r w:rsidRPr="00497EC7">
        <w:t xml:space="preserve"> Manager the person last notified to the </w:t>
      </w:r>
      <w:r w:rsidR="00580179">
        <w:t>Commissioning Manager</w:t>
      </w:r>
      <w:r w:rsidRPr="00497EC7">
        <w:t xml:space="preserve"> as being the </w:t>
      </w:r>
      <w:r w:rsidR="00866EEB">
        <w:t>Agreement</w:t>
      </w:r>
      <w:r w:rsidRPr="00497EC7">
        <w:t xml:space="preserve"> Manager.</w:t>
      </w:r>
    </w:p>
    <w:p w:rsidR="003C1B2B" w:rsidRDefault="003C1B2B" w:rsidP="00193BD1">
      <w:pPr>
        <w:pStyle w:val="TCBodyafterH1"/>
      </w:pPr>
      <w:r>
        <w:t xml:space="preserve">The </w:t>
      </w:r>
      <w:r w:rsidR="00FC7700">
        <w:t>Provider</w:t>
      </w:r>
      <w:r>
        <w:t xml:space="preserve"> shall ensure that the </w:t>
      </w:r>
      <w:r w:rsidR="00544D72">
        <w:t>Contract</w:t>
      </w:r>
      <w:r>
        <w:t xml:space="preserve"> Manager, or a competent deputy who is duly authorised to act on his behalf, is available to the </w:t>
      </w:r>
      <w:r w:rsidR="00244F36">
        <w:t>Authority</w:t>
      </w:r>
      <w:r>
        <w:t xml:space="preserve"> at all times.</w:t>
      </w:r>
    </w:p>
    <w:p w:rsidR="003C1B2B" w:rsidRDefault="003C1B2B" w:rsidP="00193BD1">
      <w:pPr>
        <w:pStyle w:val="TCBodyafterH1"/>
      </w:pPr>
      <w:r>
        <w:t xml:space="preserve">The </w:t>
      </w:r>
      <w:r w:rsidR="00FC7700">
        <w:t>Provider</w:t>
      </w:r>
      <w:r>
        <w:t xml:space="preserve"> shall inform the </w:t>
      </w:r>
      <w:r w:rsidR="00580179">
        <w:t>Commissioning Manager</w:t>
      </w:r>
      <w:r>
        <w:t xml:space="preserve"> of the identity of any person authorised to act for any period as deputy for the </w:t>
      </w:r>
      <w:r w:rsidR="00544D72">
        <w:t>Contract</w:t>
      </w:r>
      <w:r>
        <w:t xml:space="preserve"> Manager before the start of that period.</w:t>
      </w:r>
    </w:p>
    <w:p w:rsidR="003C1B2B" w:rsidRDefault="003C1B2B" w:rsidP="00193BD1">
      <w:pPr>
        <w:pStyle w:val="TCBodyafterH1"/>
      </w:pPr>
      <w:r>
        <w:t xml:space="preserve">The </w:t>
      </w:r>
      <w:r w:rsidR="00544D72">
        <w:t>Contract</w:t>
      </w:r>
      <w:r>
        <w:t xml:space="preserve"> Manager or his deputy shall consult with the </w:t>
      </w:r>
      <w:r w:rsidR="00580179">
        <w:t>Commissioning Manager</w:t>
      </w:r>
      <w:r>
        <w:t xml:space="preserve"> and such other of the </w:t>
      </w:r>
      <w:r w:rsidR="00244F36">
        <w:t>Authority</w:t>
      </w:r>
      <w:r>
        <w:t xml:space="preserve">’s own supervisory staff as may from time to time be specified by the </w:t>
      </w:r>
      <w:r w:rsidR="00580179">
        <w:t>Commissioning Manager</w:t>
      </w:r>
      <w:r>
        <w:t xml:space="preserve"> as often as may reasonably be necessary for the efficient provision of the </w:t>
      </w:r>
      <w:r w:rsidR="007C58FE">
        <w:t>Service</w:t>
      </w:r>
      <w:r w:rsidR="009E61A7">
        <w:t>(s)</w:t>
      </w:r>
      <w:r>
        <w:t xml:space="preserve"> in accordance with the </w:t>
      </w:r>
      <w:r w:rsidR="00866EEB">
        <w:t>Agreement</w:t>
      </w:r>
      <w:r>
        <w:t>.</w:t>
      </w:r>
    </w:p>
    <w:p w:rsidR="003C1B2B" w:rsidRDefault="003C1B2B" w:rsidP="00193BD1">
      <w:pPr>
        <w:pStyle w:val="TCBodyafterH1"/>
      </w:pPr>
      <w:r>
        <w:t xml:space="preserve">The </w:t>
      </w:r>
      <w:r w:rsidR="00FC7700">
        <w:t>Provider</w:t>
      </w:r>
      <w:r>
        <w:t xml:space="preserve">’s staff engaged in and about the provision of the </w:t>
      </w:r>
      <w:r w:rsidR="007C58FE">
        <w:t>Service</w:t>
      </w:r>
      <w:r w:rsidR="009E61A7">
        <w:t>(s)</w:t>
      </w:r>
      <w:r>
        <w:t xml:space="preserve"> shall primarily be under the control and direction of the </w:t>
      </w:r>
      <w:r w:rsidR="00FC7700">
        <w:t>Provider</w:t>
      </w:r>
      <w:r>
        <w:t xml:space="preserve">’s own supervisory staff but nevertheless while on the </w:t>
      </w:r>
      <w:r w:rsidR="00244F36">
        <w:t>Authority</w:t>
      </w:r>
      <w:r>
        <w:t xml:space="preserve">’s premises will obey all reasonable instructions given to them by the </w:t>
      </w:r>
      <w:r w:rsidR="00244F36">
        <w:t>Authority</w:t>
      </w:r>
      <w:r>
        <w:t>’s supervisory staff in any matter occasioned by the operational needs of the relevant Service or the health, safety or welfare of anyone.</w:t>
      </w:r>
    </w:p>
    <w:p w:rsidR="003C1B2B" w:rsidRDefault="003C1B2B" w:rsidP="00193BD1">
      <w:pPr>
        <w:pStyle w:val="TCBodyafterH1"/>
      </w:pPr>
      <w:r>
        <w:t xml:space="preserve">The </w:t>
      </w:r>
      <w:r w:rsidR="00FC7700">
        <w:t>Provider</w:t>
      </w:r>
      <w:r>
        <w:t xml:space="preserve"> shall ensure that his staff carry out their duties and behave while on the </w:t>
      </w:r>
      <w:r w:rsidR="00244F36">
        <w:t>Authority</w:t>
      </w:r>
      <w:r>
        <w:t xml:space="preserve">’s premises in an orderly manner and in as quiet a manner as may reasonably be practicable having regard to the nature of the duties being performed by them.  The </w:t>
      </w:r>
      <w:r w:rsidR="00FC7700">
        <w:t>Provider</w:t>
      </w:r>
      <w:r>
        <w:t xml:space="preserve">’s staff shall not cause any unreasonable or unnecessary disruption to the routines, practices, and procedures of the </w:t>
      </w:r>
      <w:r w:rsidR="00244F36">
        <w:t>Authority</w:t>
      </w:r>
      <w:r>
        <w:t xml:space="preserve">’s staff, patients or visitors, or any of the staff of any other </w:t>
      </w:r>
      <w:r w:rsidR="00FC7700">
        <w:t>Provider</w:t>
      </w:r>
      <w:r>
        <w:t>s.</w:t>
      </w:r>
    </w:p>
    <w:p w:rsidR="00AE6373" w:rsidRPr="00AE6373" w:rsidRDefault="00AE6373" w:rsidP="00E34512">
      <w:pPr>
        <w:pStyle w:val="TCHeading1"/>
      </w:pPr>
      <w:bookmarkStart w:id="98" w:name="_Toc276036459"/>
      <w:bookmarkStart w:id="99" w:name="_Toc288733063"/>
      <w:bookmarkStart w:id="100" w:name="_Toc289099791"/>
      <w:bookmarkStart w:id="101" w:name="_Toc316393629"/>
      <w:bookmarkStart w:id="102" w:name="_Toc353980003"/>
      <w:bookmarkStart w:id="103" w:name="_Toc353980161"/>
      <w:bookmarkStart w:id="104" w:name="_Toc35768543"/>
      <w:bookmarkStart w:id="105" w:name="_Toc57441820"/>
      <w:r w:rsidRPr="00AE6373">
        <w:t>Health and Safety</w:t>
      </w:r>
      <w:bookmarkEnd w:id="98"/>
      <w:bookmarkEnd w:id="99"/>
      <w:bookmarkEnd w:id="100"/>
      <w:bookmarkEnd w:id="101"/>
      <w:bookmarkEnd w:id="102"/>
      <w:bookmarkEnd w:id="103"/>
    </w:p>
    <w:p w:rsidR="00AE6373" w:rsidRDefault="00AE6373" w:rsidP="00193BD1">
      <w:pPr>
        <w:pStyle w:val="TCBodyafterH1"/>
      </w:pPr>
      <w:r>
        <w:t xml:space="preserve">The </w:t>
      </w:r>
      <w:r w:rsidR="00FC7700">
        <w:t>Provider</w:t>
      </w:r>
      <w:r>
        <w:t xml:space="preserve"> shall comply with the requirements of the Health and Safety at Work etc. Act 1974 and any other acts, orders, regulations </w:t>
      </w:r>
      <w:r>
        <w:lastRenderedPageBreak/>
        <w:t>and codes of practice relating to health and safety, which may apply to Staff and other persons working on the Premises in the performance of its obligations under the Agreement.</w:t>
      </w:r>
    </w:p>
    <w:p w:rsidR="00AE6373" w:rsidRDefault="00AE6373" w:rsidP="00193BD1">
      <w:pPr>
        <w:pStyle w:val="TCBodyafterH1"/>
      </w:pPr>
      <w:r>
        <w:t xml:space="preserve">The </w:t>
      </w:r>
      <w:r w:rsidR="00FC7700">
        <w:t>Provider</w:t>
      </w:r>
      <w:r>
        <w:t xml:space="preserve"> shall ensure that its health and safety policy statement  (as required by the Health and Safety at Work etc Act 1974) is made available to the </w:t>
      </w:r>
      <w:r w:rsidR="00872411">
        <w:t xml:space="preserve">Authority </w:t>
      </w:r>
      <w:r>
        <w:t>on request</w:t>
      </w:r>
    </w:p>
    <w:p w:rsidR="00F937F3" w:rsidRDefault="00F937F3" w:rsidP="00E34512">
      <w:pPr>
        <w:pStyle w:val="TCHeading1"/>
      </w:pPr>
      <w:bookmarkStart w:id="106" w:name="_Ref34554596"/>
      <w:bookmarkStart w:id="107" w:name="_Toc35768555"/>
      <w:bookmarkStart w:id="108" w:name="_Ref37839783"/>
      <w:bookmarkStart w:id="109" w:name="_Toc316393630"/>
      <w:bookmarkStart w:id="110" w:name="_Toc353980004"/>
      <w:bookmarkStart w:id="111" w:name="_Toc353980162"/>
      <w:r>
        <w:t>Environmental</w:t>
      </w:r>
      <w:bookmarkEnd w:id="106"/>
      <w:r>
        <w:t xml:space="preserve"> </w:t>
      </w:r>
      <w:bookmarkEnd w:id="107"/>
      <w:bookmarkEnd w:id="108"/>
      <w:r>
        <w:t>and Sustainability</w:t>
      </w:r>
      <w:bookmarkEnd w:id="109"/>
      <w:bookmarkEnd w:id="110"/>
      <w:bookmarkEnd w:id="111"/>
    </w:p>
    <w:p w:rsidR="00F937F3" w:rsidRDefault="00F937F3" w:rsidP="00193BD1">
      <w:pPr>
        <w:pStyle w:val="TCBodyafterH1"/>
      </w:pPr>
      <w:r>
        <w:t xml:space="preserve">The </w:t>
      </w:r>
      <w:r w:rsidR="00FC7700">
        <w:t>Provider</w:t>
      </w:r>
      <w:r>
        <w:t xml:space="preserve"> shall </w:t>
      </w:r>
      <w:r w:rsidR="00B4241D">
        <w:t>endeavour</w:t>
      </w:r>
      <w:r w:rsidR="006960F9">
        <w:t xml:space="preserve"> </w:t>
      </w:r>
      <w:r w:rsidR="00B4241D">
        <w:t xml:space="preserve">to perform </w:t>
      </w:r>
      <w:r>
        <w:t xml:space="preserve">its obligations under the Agreement in accordance with the </w:t>
      </w:r>
      <w:r w:rsidR="00B4241D">
        <w:t xml:space="preserve">aims of the </w:t>
      </w:r>
      <w:r w:rsidR="00244F36">
        <w:t>Authority</w:t>
      </w:r>
      <w:r w:rsidR="006814E5">
        <w:t xml:space="preserve">’s </w:t>
      </w:r>
      <w:r>
        <w:t>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F937F3" w:rsidRDefault="00F937F3" w:rsidP="00193BD1">
      <w:pPr>
        <w:pStyle w:val="TCBodyafterH1"/>
      </w:pPr>
      <w:r>
        <w:t xml:space="preserve">The </w:t>
      </w:r>
      <w:r w:rsidR="00FC7700">
        <w:t>Provider</w:t>
      </w:r>
      <w:r>
        <w:t xml:space="preserve"> shall comply in all material respects with applicable environmental laws and regulations in force from time to time in relation to the </w:t>
      </w:r>
      <w:r w:rsidR="007C58FE">
        <w:t>Service</w:t>
      </w:r>
      <w:r w:rsidR="009E61A7">
        <w:t>(s)</w:t>
      </w:r>
      <w:r>
        <w:t xml:space="preserve">.  </w:t>
      </w:r>
      <w:r w:rsidR="00D34241">
        <w:t>With</w:t>
      </w:r>
      <w:r>
        <w:t xml:space="preserve">out prejudice to the generality of the foregoing, the </w:t>
      </w:r>
      <w:r w:rsidR="00FC7700">
        <w:t>Provider</w:t>
      </w:r>
      <w:r>
        <w:t xml:space="preserve"> shall</w:t>
      </w:r>
      <w:r w:rsidR="00826403" w:rsidRPr="00826403">
        <w:t xml:space="preserve"> </w:t>
      </w:r>
      <w:r w:rsidR="00D45F15">
        <w:t>w</w:t>
      </w:r>
      <w:r w:rsidR="00826403">
        <w:t>here applicable</w:t>
      </w:r>
      <w:r>
        <w:t>:</w:t>
      </w:r>
    </w:p>
    <w:p w:rsidR="00F937F3" w:rsidRDefault="00F937F3" w:rsidP="00A668B4">
      <w:pPr>
        <w:pStyle w:val="TCBodyafterH2"/>
      </w:pPr>
      <w:r>
        <w:t xml:space="preserve">unless otherwise agreed with the </w:t>
      </w:r>
      <w:r w:rsidR="00244F36">
        <w:t>Authority</w:t>
      </w:r>
      <w:r>
        <w:t xml:space="preserve"> </w:t>
      </w:r>
      <w:r w:rsidR="002C0919">
        <w:t xml:space="preserve">, insofar as any </w:t>
      </w:r>
      <w:r w:rsidR="007C58FE">
        <w:t>Service</w:t>
      </w:r>
      <w:r w:rsidR="009E61A7">
        <w:t>(s)</w:t>
      </w:r>
      <w:r>
        <w:t xml:space="preserve"> supplied under the </w:t>
      </w:r>
      <w:r w:rsidR="00866EEB">
        <w:t>Agreement</w:t>
      </w:r>
      <w:r>
        <w:t xml:space="preserve"> comprise or include electrical or electronic equipment, manage the said equipment and associated consumables at end of life to facilitate recovery, treatment, recycling and provide any information which the </w:t>
      </w:r>
      <w:r w:rsidR="00244F36">
        <w:t>Authority</w:t>
      </w:r>
      <w:r>
        <w:t xml:space="preserve">  may reasonably require from time to time;</w:t>
      </w:r>
    </w:p>
    <w:p w:rsidR="00F937F3" w:rsidRDefault="00F937F3" w:rsidP="00193BD1">
      <w:pPr>
        <w:pStyle w:val="TCBodyafterH1"/>
      </w:pPr>
      <w:r>
        <w:t xml:space="preserve">The </w:t>
      </w:r>
      <w:r w:rsidR="00FC7700">
        <w:t>Provider</w:t>
      </w:r>
      <w:r>
        <w:t xml:space="preserve"> shall meet all reasonable requests by the </w:t>
      </w:r>
      <w:r w:rsidR="00244F36">
        <w:t>Authority</w:t>
      </w:r>
      <w:r>
        <w:t xml:space="preserve"> for information evidencing the </w:t>
      </w:r>
      <w:r w:rsidR="00FC7700">
        <w:t>Provider</w:t>
      </w:r>
      <w:r>
        <w:t>’s compliance with the provisions of this Clause.</w:t>
      </w:r>
    </w:p>
    <w:p w:rsidR="00424BC1" w:rsidRDefault="00424BC1" w:rsidP="00E34512">
      <w:pPr>
        <w:pStyle w:val="TCHeading2"/>
      </w:pPr>
      <w:bookmarkStart w:id="112" w:name="_Toc316407107"/>
      <w:bookmarkStart w:id="113" w:name="_Toc353980005"/>
      <w:r w:rsidRPr="009349C0">
        <w:t>Sustainability/Carbon Emission Management</w:t>
      </w:r>
      <w:bookmarkEnd w:id="112"/>
      <w:bookmarkEnd w:id="113"/>
    </w:p>
    <w:p w:rsidR="00424BC1" w:rsidRPr="002C0919" w:rsidRDefault="00927D91" w:rsidP="00A668B4">
      <w:pPr>
        <w:pStyle w:val="TCBodyafterH2"/>
      </w:pPr>
      <w:r w:rsidRPr="002C0919">
        <w:t xml:space="preserve">The Provider shall use its </w:t>
      </w:r>
      <w:r w:rsidR="00B4241D">
        <w:t>reasonable</w:t>
      </w:r>
      <w:r w:rsidRPr="002C0919">
        <w:t xml:space="preserve"> endeavours to c</w:t>
      </w:r>
      <w:r w:rsidR="00424BC1" w:rsidRPr="002C0919">
        <w:t>omply with the requirements of the Climate Change Act (2008)</w:t>
      </w:r>
      <w:r w:rsidR="0091164F" w:rsidRPr="002C0919">
        <w:t xml:space="preserve">, the </w:t>
      </w:r>
      <w:r w:rsidR="00424BC1" w:rsidRPr="002C0919">
        <w:t>NHS Carbon Reduction Strategy (2009) and any future updates</w:t>
      </w:r>
      <w:r w:rsidR="002C0919" w:rsidRPr="002C0919">
        <w:t xml:space="preserve"> or any such equivalent law of the </w:t>
      </w:r>
      <w:r w:rsidR="00392E09">
        <w:t>g</w:t>
      </w:r>
      <w:r w:rsidR="00392E09" w:rsidRPr="002C0919">
        <w:t>eological location where the work takes place</w:t>
      </w:r>
      <w:r w:rsidR="00424BC1" w:rsidRPr="002C0919">
        <w:t>.  The Provider will ensure key personnel, in particular managers, are familia</w:t>
      </w:r>
      <w:r w:rsidR="0091164F" w:rsidRPr="002C0919">
        <w:t>r with the strategy and updates or any other relevant environmenta</w:t>
      </w:r>
      <w:r w:rsidR="00392E09">
        <w:t>l requirements</w:t>
      </w:r>
      <w:r w:rsidR="0091164F" w:rsidRPr="002C0919">
        <w:t>.</w:t>
      </w:r>
    </w:p>
    <w:p w:rsidR="00424BC1" w:rsidRPr="00424BC1" w:rsidRDefault="00424BC1" w:rsidP="00A668B4">
      <w:pPr>
        <w:pStyle w:val="TCBodyafterH2"/>
      </w:pPr>
      <w:r w:rsidRPr="00424BC1">
        <w:t>The Provider will ensure a process and system is in place to measure, monitor and reduce carbon across the organisation.</w:t>
      </w:r>
    </w:p>
    <w:p w:rsidR="00424BC1" w:rsidRPr="00424BC1" w:rsidRDefault="00424BC1" w:rsidP="00A668B4">
      <w:pPr>
        <w:pStyle w:val="TCBodyafterH2"/>
      </w:pPr>
      <w:r w:rsidRPr="00424BC1">
        <w:lastRenderedPageBreak/>
        <w:t>The Provider will ensure a process is in place to actively raise awareness of sustainability and carbon reduction at every level of the organisation.</w:t>
      </w:r>
    </w:p>
    <w:p w:rsidR="003C1B2B" w:rsidRDefault="003C1B2B" w:rsidP="00E34512">
      <w:pPr>
        <w:pStyle w:val="TCHeading1"/>
      </w:pPr>
      <w:bookmarkStart w:id="114" w:name="_Toc31430775"/>
      <w:bookmarkStart w:id="115" w:name="_Ref31432560"/>
      <w:bookmarkStart w:id="116" w:name="_Ref31432730"/>
      <w:bookmarkStart w:id="117" w:name="_Ref34553928"/>
      <w:bookmarkStart w:id="118" w:name="_Toc35768547"/>
      <w:bookmarkStart w:id="119" w:name="_Ref37839692"/>
      <w:bookmarkStart w:id="120" w:name="_Toc57441824"/>
      <w:bookmarkStart w:id="121" w:name="_Toc316393631"/>
      <w:bookmarkStart w:id="122" w:name="_Toc353980006"/>
      <w:bookmarkStart w:id="123" w:name="_Toc353980163"/>
      <w:bookmarkEnd w:id="104"/>
      <w:bookmarkEnd w:id="105"/>
      <w:r>
        <w:t>Assignment</w:t>
      </w:r>
      <w:bookmarkEnd w:id="114"/>
      <w:bookmarkEnd w:id="115"/>
      <w:bookmarkEnd w:id="116"/>
      <w:bookmarkEnd w:id="117"/>
      <w:bookmarkEnd w:id="118"/>
      <w:bookmarkEnd w:id="119"/>
      <w:bookmarkEnd w:id="120"/>
      <w:bookmarkEnd w:id="121"/>
      <w:bookmarkEnd w:id="122"/>
      <w:bookmarkEnd w:id="123"/>
    </w:p>
    <w:p w:rsidR="003C1B2B" w:rsidRDefault="00B4241D" w:rsidP="00193BD1">
      <w:pPr>
        <w:pStyle w:val="TCBodyafterH1"/>
      </w:pPr>
      <w:bookmarkStart w:id="124" w:name="_Ref31432430"/>
      <w:r>
        <w:t>Neither party</w:t>
      </w:r>
      <w:r w:rsidR="003C1B2B">
        <w:t xml:space="preserve"> shall assign the whole or any part of the </w:t>
      </w:r>
      <w:r w:rsidR="00866EEB">
        <w:t>Agreement</w:t>
      </w:r>
      <w:r w:rsidR="003C1B2B">
        <w:t xml:space="preserve"> without the prior written consent of the </w:t>
      </w:r>
      <w:r w:rsidR="00A4639D">
        <w:t xml:space="preserve">other party and in the case of the Provider, the Provider may only assign the Agreement to a group </w:t>
      </w:r>
      <w:r>
        <w:t>company</w:t>
      </w:r>
      <w:r w:rsidR="003C1B2B">
        <w:t>.</w:t>
      </w:r>
      <w:bookmarkEnd w:id="124"/>
    </w:p>
    <w:p w:rsidR="003C1B2B" w:rsidRDefault="003C1B2B" w:rsidP="00193BD1">
      <w:pPr>
        <w:pStyle w:val="TCBodyafterH1"/>
      </w:pPr>
      <w:r>
        <w:t xml:space="preserve">Subject to </w:t>
      </w:r>
      <w:r w:rsidR="00842FF5">
        <w:fldChar w:fldCharType="begin"/>
      </w:r>
      <w:r w:rsidR="00842FF5">
        <w:instrText xml:space="preserve"> REF _Ref31432430 \r \h  \* MERGEFORMAT </w:instrText>
      </w:r>
      <w:r w:rsidR="00842FF5">
        <w:fldChar w:fldCharType="separate"/>
      </w:r>
      <w:r w:rsidR="00AF201E">
        <w:t>23.1</w:t>
      </w:r>
      <w:r w:rsidR="00842FF5">
        <w:fldChar w:fldCharType="end"/>
      </w:r>
      <w:r>
        <w:t xml:space="preserve"> if consent to assign is requested from the </w:t>
      </w:r>
      <w:r w:rsidR="00580179">
        <w:t>Commissioning Manager</w:t>
      </w:r>
      <w:r>
        <w:t>:</w:t>
      </w:r>
    </w:p>
    <w:p w:rsidR="003C1B2B" w:rsidRDefault="003C1B2B" w:rsidP="00A668B4">
      <w:pPr>
        <w:pStyle w:val="TCBodyafterH2"/>
      </w:pPr>
      <w:r>
        <w:t xml:space="preserve">the </w:t>
      </w:r>
      <w:r w:rsidR="00244F36">
        <w:t>Authority</w:t>
      </w:r>
      <w:r>
        <w:t xml:space="preserve"> may insist upon the production to it (inter alia) of all reasonable information and documentation relevant to</w:t>
      </w:r>
      <w:r w:rsidR="007C785F">
        <w:t>:</w:t>
      </w:r>
    </w:p>
    <w:p w:rsidR="003C1B2B" w:rsidRDefault="003C1B2B" w:rsidP="00193BD1">
      <w:pPr>
        <w:pStyle w:val="TCBodyafterH3"/>
      </w:pPr>
      <w:r>
        <w:t>the financial liability;</w:t>
      </w:r>
    </w:p>
    <w:p w:rsidR="003C1B2B" w:rsidRDefault="003C1B2B" w:rsidP="00193BD1">
      <w:pPr>
        <w:pStyle w:val="TCBodyafterH3"/>
      </w:pPr>
      <w:r>
        <w:t>competence; and</w:t>
      </w:r>
    </w:p>
    <w:p w:rsidR="003C1B2B" w:rsidRDefault="003C1B2B" w:rsidP="00193BD1">
      <w:pPr>
        <w:pStyle w:val="TCBodyafterH3"/>
      </w:pPr>
      <w:r>
        <w:t>relevant experience of the proposed assignee</w:t>
      </w:r>
    </w:p>
    <w:p w:rsidR="003C1B2B" w:rsidRDefault="003C1B2B" w:rsidP="00193BD1">
      <w:pPr>
        <w:pStyle w:val="TCBodyafterH3"/>
      </w:pPr>
      <w:r>
        <w:t xml:space="preserve">as reasonable and valid conditions of their consent under </w:t>
      </w:r>
      <w:r w:rsidR="00392E09">
        <w:t>c</w:t>
      </w:r>
      <w:r>
        <w:t xml:space="preserve">lause </w:t>
      </w:r>
      <w:r w:rsidR="00842FF5">
        <w:fldChar w:fldCharType="begin"/>
      </w:r>
      <w:r w:rsidR="00842FF5">
        <w:instrText xml:space="preserve"> REF _Ref31432430 \r \h  \* MERGEFORMAT </w:instrText>
      </w:r>
      <w:r w:rsidR="00842FF5">
        <w:fldChar w:fldCharType="separate"/>
      </w:r>
      <w:r w:rsidR="00AF201E">
        <w:t>23.1</w:t>
      </w:r>
      <w:r w:rsidR="00842FF5">
        <w:fldChar w:fldCharType="end"/>
      </w:r>
      <w:r>
        <w:t>;</w:t>
      </w:r>
    </w:p>
    <w:p w:rsidR="003C1B2B" w:rsidRDefault="003C1B2B" w:rsidP="00A668B4">
      <w:pPr>
        <w:pStyle w:val="TCBodyafterH2"/>
      </w:pPr>
      <w:r>
        <w:t xml:space="preserve">the </w:t>
      </w:r>
      <w:r w:rsidR="00FC7700">
        <w:t>Provider</w:t>
      </w:r>
      <w:r>
        <w:t xml:space="preserve"> must warrant that the </w:t>
      </w:r>
      <w:r w:rsidR="00FC7700">
        <w:t>Provider</w:t>
      </w:r>
      <w:r>
        <w:t xml:space="preserve"> and assignee will fully comply with </w:t>
      </w:r>
      <w:r w:rsidR="00392E09">
        <w:t>c</w:t>
      </w:r>
      <w:r>
        <w:t xml:space="preserve">lause </w:t>
      </w:r>
      <w:r w:rsidR="0087618D">
        <w:t>23</w:t>
      </w:r>
      <w:r>
        <w:t>;</w:t>
      </w:r>
    </w:p>
    <w:p w:rsidR="003C1B2B" w:rsidRDefault="003C1B2B" w:rsidP="00A668B4">
      <w:pPr>
        <w:pStyle w:val="TCBodyafterH2"/>
      </w:pPr>
      <w:r>
        <w:t xml:space="preserve">the </w:t>
      </w:r>
      <w:r w:rsidR="00FC7700">
        <w:t>Provider</w:t>
      </w:r>
      <w:r>
        <w:t xml:space="preserve"> must engage the most appropriate and qualified assignee to undertake the supply of the </w:t>
      </w:r>
      <w:r w:rsidR="007C58FE">
        <w:t>Service</w:t>
      </w:r>
      <w:r w:rsidR="009E61A7">
        <w:t>(s)</w:t>
      </w:r>
      <w:r>
        <w:t>.</w:t>
      </w:r>
    </w:p>
    <w:p w:rsidR="004C7B61" w:rsidRPr="00C16AAA" w:rsidRDefault="004C7B61" w:rsidP="00E34512">
      <w:pPr>
        <w:pStyle w:val="TCHeading1"/>
      </w:pPr>
      <w:bookmarkStart w:id="125" w:name="_Toc316385199"/>
      <w:bookmarkStart w:id="126" w:name="_Toc353980007"/>
      <w:bookmarkStart w:id="127" w:name="_Toc353980164"/>
      <w:bookmarkStart w:id="128" w:name="_Ref36886120"/>
      <w:bookmarkStart w:id="129" w:name="_Toc57441827"/>
      <w:bookmarkStart w:id="130" w:name="_Toc316393634"/>
      <w:r w:rsidRPr="00C16AAA">
        <w:t>W</w:t>
      </w:r>
      <w:r>
        <w:t>arranty</w:t>
      </w:r>
      <w:bookmarkEnd w:id="125"/>
      <w:bookmarkEnd w:id="126"/>
      <w:bookmarkEnd w:id="127"/>
    </w:p>
    <w:p w:rsidR="001D38E3" w:rsidRDefault="004C7B61" w:rsidP="00193BD1">
      <w:pPr>
        <w:pStyle w:val="TCBodyafterH1"/>
      </w:pPr>
      <w:r w:rsidRPr="00547741">
        <w:t xml:space="preserve">The </w:t>
      </w:r>
      <w:r w:rsidR="00FC7700">
        <w:t>Provider</w:t>
      </w:r>
      <w:r w:rsidRPr="00547741">
        <w:t xml:space="preserve"> warrants to the </w:t>
      </w:r>
      <w:r w:rsidR="00244F36">
        <w:t>Authority</w:t>
      </w:r>
      <w:r>
        <w:t xml:space="preserve"> </w:t>
      </w:r>
      <w:r w:rsidRPr="00547741">
        <w:t xml:space="preserve">that it has all necessary corporate standing and authorisation to enter into and be bound by the terms of this </w:t>
      </w:r>
      <w:r>
        <w:t>Agreement</w:t>
      </w:r>
      <w:r w:rsidRPr="00547741">
        <w:t>.  At all times in</w:t>
      </w:r>
      <w:r w:rsidR="00392E09">
        <w:t xml:space="preserve"> connection with this </w:t>
      </w:r>
      <w:r>
        <w:t>Agreement</w:t>
      </w:r>
      <w:r w:rsidRPr="00547741">
        <w:t xml:space="preserve">, the </w:t>
      </w:r>
      <w:r w:rsidR="00FC7700">
        <w:t>Provider</w:t>
      </w:r>
      <w:r w:rsidRPr="00547741">
        <w:t xml:space="preserve"> shall be an independent </w:t>
      </w:r>
      <w:r w:rsidR="00866EEB">
        <w:t>Provider</w:t>
      </w:r>
      <w:r w:rsidRPr="00547741">
        <w:t xml:space="preserve"> and nothing in this </w:t>
      </w:r>
      <w:r>
        <w:t>Agreement</w:t>
      </w:r>
      <w:r w:rsidRPr="00547741">
        <w:t xml:space="preserve"> shall create a relationship of agency or partnership or a joint venture as between the </w:t>
      </w:r>
      <w:r w:rsidR="00FC7700">
        <w:t>Provider</w:t>
      </w:r>
      <w:r w:rsidRPr="00547741">
        <w:t xml:space="preserve"> and the </w:t>
      </w:r>
      <w:r w:rsidR="00244F36">
        <w:t>Authority</w:t>
      </w:r>
      <w:r>
        <w:t xml:space="preserve"> </w:t>
      </w:r>
      <w:r w:rsidRPr="00547741">
        <w:t xml:space="preserve">and accordingly the </w:t>
      </w:r>
      <w:r w:rsidR="00FC7700">
        <w:t>Provider</w:t>
      </w:r>
      <w:r w:rsidRPr="00547741">
        <w:t xml:space="preserve"> shall not be authorised to bind the </w:t>
      </w:r>
      <w:r w:rsidR="00244F36">
        <w:t>Authority</w:t>
      </w:r>
      <w:r w:rsidR="006814E5">
        <w:t>.</w:t>
      </w:r>
    </w:p>
    <w:p w:rsidR="00590856" w:rsidRDefault="00590856" w:rsidP="00E34512">
      <w:pPr>
        <w:pStyle w:val="TCHeading1"/>
      </w:pPr>
      <w:bookmarkStart w:id="131" w:name="_Toc353980008"/>
      <w:bookmarkStart w:id="132" w:name="_Toc353980165"/>
      <w:bookmarkStart w:id="133" w:name="_Toc315080853"/>
      <w:bookmarkStart w:id="134" w:name="_Toc316393635"/>
      <w:bookmarkStart w:id="135" w:name="_Toc31430778"/>
      <w:bookmarkStart w:id="136" w:name="_Ref34554633"/>
      <w:bookmarkStart w:id="137" w:name="_Toc35768553"/>
      <w:bookmarkStart w:id="138" w:name="_Ref36885532"/>
      <w:bookmarkStart w:id="139" w:name="_Ref37839771"/>
      <w:bookmarkStart w:id="140" w:name="_Toc57441830"/>
      <w:bookmarkEnd w:id="128"/>
      <w:bookmarkEnd w:id="129"/>
      <w:bookmarkEnd w:id="130"/>
      <w:r>
        <w:t>Liability</w:t>
      </w:r>
      <w:bookmarkEnd w:id="131"/>
      <w:bookmarkEnd w:id="132"/>
    </w:p>
    <w:p w:rsidR="00590856" w:rsidRPr="0086605D" w:rsidRDefault="00590856" w:rsidP="00193BD1">
      <w:pPr>
        <w:pStyle w:val="TCBodyafterH1"/>
      </w:pPr>
      <w:r w:rsidRPr="0086605D">
        <w:t>Neither Party excludes or limits liability to the other Party for:</w:t>
      </w:r>
    </w:p>
    <w:p w:rsidR="00590856" w:rsidRPr="00590856" w:rsidRDefault="00590856" w:rsidP="00A668B4">
      <w:pPr>
        <w:pStyle w:val="TCBodyafterH2"/>
      </w:pPr>
      <w:r w:rsidRPr="00590856">
        <w:t xml:space="preserve">death or personal injury caused by its negligence; or </w:t>
      </w:r>
    </w:p>
    <w:p w:rsidR="00590856" w:rsidRPr="00590856" w:rsidRDefault="00590856" w:rsidP="00A668B4">
      <w:pPr>
        <w:pStyle w:val="TCBodyafterH2"/>
      </w:pPr>
      <w:r w:rsidRPr="00590856">
        <w:t>fraud; or</w:t>
      </w:r>
    </w:p>
    <w:p w:rsidR="00590856" w:rsidRPr="00590856" w:rsidRDefault="00590856" w:rsidP="00A668B4">
      <w:pPr>
        <w:pStyle w:val="TCBodyafterH2"/>
      </w:pPr>
      <w:r w:rsidRPr="00590856">
        <w:t>fraudulent misrepresentation; or</w:t>
      </w:r>
    </w:p>
    <w:p w:rsidR="00590856" w:rsidRPr="00590856" w:rsidRDefault="00590856" w:rsidP="00A668B4">
      <w:pPr>
        <w:pStyle w:val="TCBodyafterH2"/>
      </w:pPr>
      <w:r w:rsidRPr="00590856">
        <w:lastRenderedPageBreak/>
        <w:t>any breach of any obligations implied by Section 2 of the Supply of Goods and Services Act 1982.</w:t>
      </w:r>
    </w:p>
    <w:p w:rsidR="00590856" w:rsidRPr="0086605D" w:rsidRDefault="00590856" w:rsidP="00193BD1">
      <w:pPr>
        <w:pStyle w:val="TCBodyafterH1"/>
      </w:pPr>
      <w:r w:rsidRPr="0086605D">
        <w:t xml:space="preserve">Subject to clauses </w:t>
      </w:r>
      <w:r w:rsidR="0087618D">
        <w:t>25</w:t>
      </w:r>
      <w:r w:rsidR="00EB64A0">
        <w:t>.1</w:t>
      </w:r>
      <w:r w:rsidRPr="0086605D">
        <w:t xml:space="preserve">, the </w:t>
      </w:r>
      <w:r w:rsidR="00866EEB">
        <w:t>Provider</w:t>
      </w:r>
      <w:r w:rsidRPr="0086605D">
        <w:t xml:space="preserve"> shall indemnify the </w:t>
      </w:r>
      <w:r w:rsidR="00244F36">
        <w:t>Authority</w:t>
      </w:r>
      <w:r w:rsidRPr="0086605D">
        <w:t xml:space="preserve"> and keep the </w:t>
      </w:r>
      <w:r w:rsidR="00244F36">
        <w:t>Authority</w:t>
      </w:r>
      <w:r w:rsidRPr="0086605D">
        <w:t xml:space="preserve"> indemnified fully against all claims, proceedings, actions, damages, costs, expenses and any other liabilities which may arise out of, or in consequence of, the supply,  </w:t>
      </w:r>
    </w:p>
    <w:p w:rsidR="00590856" w:rsidRPr="0086605D" w:rsidRDefault="00590856" w:rsidP="00193BD1">
      <w:pPr>
        <w:pStyle w:val="TCBodyafterH1"/>
      </w:pPr>
      <w:r w:rsidRPr="0086605D">
        <w:t>Subject always to clause</w:t>
      </w:r>
      <w:r>
        <w:t>s</w:t>
      </w:r>
      <w:r w:rsidRPr="0086605D">
        <w:t xml:space="preserve"> </w:t>
      </w:r>
      <w:r w:rsidR="0087618D">
        <w:t>25</w:t>
      </w:r>
      <w:r w:rsidR="00414F7E">
        <w:t>.1</w:t>
      </w:r>
      <w:r>
        <w:t xml:space="preserve"> and </w:t>
      </w:r>
      <w:r w:rsidR="0087618D">
        <w:t>25</w:t>
      </w:r>
      <w:r>
        <w:t>.</w:t>
      </w:r>
      <w:r w:rsidR="00414F7E">
        <w:t>4</w:t>
      </w:r>
      <w:r w:rsidRPr="0086605D">
        <w:t>, in no event shall either Party be liable to the other for any:</w:t>
      </w:r>
    </w:p>
    <w:p w:rsidR="00590856" w:rsidRPr="00654385" w:rsidRDefault="00590856" w:rsidP="00A668B4">
      <w:pPr>
        <w:pStyle w:val="TCBodyafterH2"/>
      </w:pPr>
      <w:r w:rsidRPr="00654385">
        <w:t>loss of profits, business, revenue or goodwill; and/or</w:t>
      </w:r>
    </w:p>
    <w:p w:rsidR="00590856" w:rsidRPr="00654385" w:rsidRDefault="00590856" w:rsidP="00A668B4">
      <w:pPr>
        <w:pStyle w:val="TCBodyafterH2"/>
      </w:pPr>
      <w:r w:rsidRPr="00654385">
        <w:t xml:space="preserve">loss of savings (whether anticipated or otherwise); and/or  </w:t>
      </w:r>
    </w:p>
    <w:p w:rsidR="00590856" w:rsidRPr="00654385" w:rsidRDefault="00590856" w:rsidP="00A668B4">
      <w:pPr>
        <w:pStyle w:val="TCBodyafterH2"/>
      </w:pPr>
      <w:r w:rsidRPr="00654385">
        <w:t xml:space="preserve">indirect or consequential loss or damage. </w:t>
      </w:r>
    </w:p>
    <w:p w:rsidR="00590856" w:rsidRPr="0086605D" w:rsidRDefault="00590856" w:rsidP="00193BD1">
      <w:pPr>
        <w:pStyle w:val="TCBodyafterH1"/>
      </w:pPr>
      <w:r w:rsidRPr="0086605D">
        <w:t xml:space="preserve">The </w:t>
      </w:r>
      <w:r w:rsidR="00866EEB">
        <w:t>Provider</w:t>
      </w:r>
      <w:r w:rsidRPr="0086605D">
        <w:t xml:space="preserve"> shall not exclude liability for additional operational, administrative costs and/or expenses or wasted expenditure resulting from the direct Default of the </w:t>
      </w:r>
      <w:r w:rsidR="00866EEB">
        <w:t>Provider</w:t>
      </w:r>
      <w:r w:rsidRPr="0086605D">
        <w:t>.</w:t>
      </w:r>
    </w:p>
    <w:p w:rsidR="00590856" w:rsidRPr="0086605D" w:rsidRDefault="00590856" w:rsidP="00E34512">
      <w:pPr>
        <w:pStyle w:val="TCHeading1"/>
      </w:pPr>
      <w:bookmarkStart w:id="141" w:name="_Toc327284047"/>
      <w:bookmarkStart w:id="142" w:name="_Toc353980009"/>
      <w:bookmarkStart w:id="143" w:name="_Toc353980166"/>
      <w:r w:rsidRPr="00654385">
        <w:t>Insurance</w:t>
      </w:r>
      <w:bookmarkEnd w:id="141"/>
      <w:bookmarkEnd w:id="142"/>
      <w:bookmarkEnd w:id="143"/>
    </w:p>
    <w:p w:rsidR="00590856" w:rsidRPr="0086605D" w:rsidRDefault="00590856" w:rsidP="00193BD1">
      <w:pPr>
        <w:pStyle w:val="TCBodyafterH1"/>
      </w:pPr>
      <w:r w:rsidRPr="0086605D">
        <w:t xml:space="preserve">The </w:t>
      </w:r>
      <w:r w:rsidR="00866EEB">
        <w:t>Provider</w:t>
      </w:r>
      <w:r w:rsidRPr="0086605D">
        <w:t xml:space="preserve"> shall maintain an appropriate insurance policy to cover its liabilities to the </w:t>
      </w:r>
      <w:r w:rsidR="00244F36">
        <w:t>Authority</w:t>
      </w:r>
      <w:r w:rsidRPr="0086605D">
        <w:t xml:space="preserve"> under this Agreement.</w:t>
      </w:r>
    </w:p>
    <w:p w:rsidR="00590856" w:rsidRPr="0086605D" w:rsidRDefault="00590856" w:rsidP="00193BD1">
      <w:pPr>
        <w:pStyle w:val="TCBodyafterH1"/>
      </w:pPr>
      <w:r w:rsidRPr="0086605D">
        <w:t xml:space="preserve">The </w:t>
      </w:r>
      <w:r w:rsidR="00866EEB">
        <w:t>Provider</w:t>
      </w:r>
      <w:r w:rsidRPr="0086605D">
        <w:t xml:space="preserve"> shall effect and maintain with a reputable insurance company a policy or policies of insurance providing an adequate level of cover in respect of all risks which may be incurred by the </w:t>
      </w:r>
      <w:r w:rsidR="00866EEB">
        <w:t>Provider</w:t>
      </w:r>
      <w:r w:rsidRPr="0086605D">
        <w:t xml:space="preserve">, arising out of the </w:t>
      </w:r>
      <w:r w:rsidR="00866EEB">
        <w:t>Provider</w:t>
      </w:r>
      <w:r w:rsidRPr="0086605D">
        <w:t xml:space="preserve">’s performance of its obligations under the Agreement, including death or personal injury, loss of or damage to property or any other loss. Such insurance shall be maintained for the duration of the Agreement </w:t>
      </w:r>
      <w:r w:rsidR="000D7875">
        <w:t>Term</w:t>
      </w:r>
      <w:r w:rsidRPr="0086605D">
        <w:t xml:space="preserve"> and for a minimum of 6 (six) years following the expiration or earlier termination of the Agreement.</w:t>
      </w:r>
    </w:p>
    <w:p w:rsidR="00590856" w:rsidRPr="0086605D" w:rsidRDefault="00590856" w:rsidP="00193BD1">
      <w:pPr>
        <w:pStyle w:val="TCBodyafterH1"/>
      </w:pPr>
      <w:r w:rsidRPr="0086605D">
        <w:t xml:space="preserve">The </w:t>
      </w:r>
      <w:r w:rsidR="00866EEB">
        <w:t>Provider</w:t>
      </w:r>
      <w:r w:rsidRPr="0086605D">
        <w:t xml:space="preserve"> shall give the </w:t>
      </w:r>
      <w:r w:rsidR="00244F36">
        <w:t>Authority</w:t>
      </w:r>
      <w:r w:rsidRPr="0086605D">
        <w:t xml:space="preserve">, </w:t>
      </w:r>
      <w:r w:rsidR="008B648C">
        <w:t>up</w:t>
      </w:r>
      <w:r w:rsidRPr="0086605D">
        <w:t xml:space="preserve">on </w:t>
      </w:r>
      <w:r w:rsidR="008B648C">
        <w:t xml:space="preserve">reasonable </w:t>
      </w:r>
      <w:r w:rsidRPr="0086605D">
        <w:t>request, copies of all insurance policies referred to in this clause or a broker’s verification of insurance to demonstrate that the appropriate cover is in place.</w:t>
      </w:r>
    </w:p>
    <w:p w:rsidR="00590856" w:rsidRDefault="00590856" w:rsidP="00193BD1">
      <w:pPr>
        <w:pStyle w:val="TCBodyafterH1"/>
      </w:pPr>
      <w:r w:rsidRPr="0086605D">
        <w:t xml:space="preserve">If, for whatever reason, the </w:t>
      </w:r>
      <w:r w:rsidR="00866EEB">
        <w:t>Provider</w:t>
      </w:r>
      <w:r w:rsidRPr="0086605D">
        <w:t xml:space="preserve"> fails to give effect to and maintain the insurances required by the provisions of the Agreement the </w:t>
      </w:r>
      <w:r w:rsidR="00244F36">
        <w:t>Authority</w:t>
      </w:r>
      <w:r w:rsidRPr="0086605D">
        <w:t xml:space="preserve"> may make alternative arrangements to protect its interests and may recover the costs of such arrangements from the </w:t>
      </w:r>
      <w:r w:rsidR="00866EEB">
        <w:t>Provider</w:t>
      </w:r>
      <w:r w:rsidRPr="0086605D">
        <w:t xml:space="preserve">.   </w:t>
      </w:r>
    </w:p>
    <w:p w:rsidR="00590856" w:rsidRPr="0086605D" w:rsidRDefault="00590856" w:rsidP="00E34512">
      <w:pPr>
        <w:pStyle w:val="TCHeading1"/>
      </w:pPr>
      <w:bookmarkStart w:id="144" w:name="_Toc327284048"/>
      <w:bookmarkStart w:id="145" w:name="_Toc353980010"/>
      <w:bookmarkStart w:id="146" w:name="_Toc353980167"/>
      <w:r w:rsidRPr="0086605D">
        <w:t xml:space="preserve">Limitation of </w:t>
      </w:r>
      <w:r w:rsidRPr="00654385">
        <w:t>Liability</w:t>
      </w:r>
      <w:bookmarkEnd w:id="144"/>
      <w:bookmarkEnd w:id="145"/>
      <w:bookmarkEnd w:id="146"/>
    </w:p>
    <w:p w:rsidR="00590856" w:rsidRDefault="00590856" w:rsidP="00193BD1">
      <w:pPr>
        <w:pStyle w:val="TCBodyafterH1"/>
      </w:pPr>
      <w:r w:rsidRPr="0086605D">
        <w:t xml:space="preserve">The </w:t>
      </w:r>
      <w:r w:rsidR="00244F36">
        <w:t>Authority</w:t>
      </w:r>
      <w:r w:rsidRPr="0086605D">
        <w:t xml:space="preserve"> shall not be liable to the </w:t>
      </w:r>
      <w:r w:rsidR="00295CAE">
        <w:t>Provider</w:t>
      </w:r>
      <w:r w:rsidRPr="0086605D">
        <w:t xml:space="preserve"> for any indirect or consequent loss, damage, injury or costs whatsoever which arise out of or are connected with the </w:t>
      </w:r>
      <w:r w:rsidR="00244F36">
        <w:t>Authority</w:t>
      </w:r>
      <w:r w:rsidRPr="0086605D">
        <w:t xml:space="preserve">'s adherence or non-adherence to the terms and conditions of this Agreement.  Except in the case of </w:t>
      </w:r>
      <w:r w:rsidRPr="0086605D">
        <w:lastRenderedPageBreak/>
        <w:t xml:space="preserve">death or personal injury caused by </w:t>
      </w:r>
      <w:r w:rsidR="00256070" w:rsidRPr="0086605D">
        <w:t>negligence, and</w:t>
      </w:r>
      <w:r w:rsidRPr="0086605D">
        <w:t xml:space="preserve"> fraudulent misrepresentation or in other circumstances where liability may not be so limited under any applicable law.</w:t>
      </w:r>
    </w:p>
    <w:p w:rsidR="0063572D" w:rsidRPr="0063572D" w:rsidRDefault="0063572D" w:rsidP="00E34512">
      <w:pPr>
        <w:pStyle w:val="TCHeading1"/>
      </w:pPr>
      <w:bookmarkStart w:id="147" w:name="_Toc353980011"/>
      <w:bookmarkStart w:id="148" w:name="_Toc353980168"/>
      <w:r w:rsidRPr="0063572D">
        <w:t>Agreement or Specification Change or Variation</w:t>
      </w:r>
      <w:bookmarkEnd w:id="133"/>
      <w:bookmarkEnd w:id="134"/>
      <w:bookmarkEnd w:id="147"/>
      <w:bookmarkEnd w:id="148"/>
    </w:p>
    <w:p w:rsidR="008020E7" w:rsidRDefault="008020E7" w:rsidP="00193BD1">
      <w:pPr>
        <w:pStyle w:val="TCBodyafterH1"/>
      </w:pPr>
      <w:r>
        <w:t xml:space="preserve">The </w:t>
      </w:r>
      <w:r w:rsidR="00244F36">
        <w:t>Authority</w:t>
      </w:r>
      <w:r>
        <w:t xml:space="preserve"> may at any time propose to the </w:t>
      </w:r>
      <w:r w:rsidR="00FC7700">
        <w:t>Provider</w:t>
      </w:r>
      <w:r>
        <w:t xml:space="preserve"> any reasonable variation or addition to the Agreement or </w:t>
      </w:r>
      <w:r w:rsidR="00AB1B99">
        <w:t xml:space="preserve">Specification or </w:t>
      </w:r>
      <w:r w:rsidR="007C58FE">
        <w:t>Annexe</w:t>
      </w:r>
      <w:r w:rsidR="00AB1B99">
        <w:t>(s)</w:t>
      </w:r>
      <w:r>
        <w:t xml:space="preserve"> and the </w:t>
      </w:r>
      <w:r w:rsidR="00737F86">
        <w:t>parties shall discuss in good faith</w:t>
      </w:r>
      <w:r>
        <w:t xml:space="preserve"> such variation.</w:t>
      </w:r>
    </w:p>
    <w:p w:rsidR="008020E7" w:rsidRDefault="008020E7" w:rsidP="00193BD1">
      <w:pPr>
        <w:pStyle w:val="TCBodyafterH1"/>
      </w:pPr>
      <w:r>
        <w:t xml:space="preserve">No such variation or addition shall affect the continuation of the </w:t>
      </w:r>
      <w:r w:rsidR="00866EEB">
        <w:t>Agreement</w:t>
      </w:r>
      <w:r>
        <w:t>.</w:t>
      </w:r>
    </w:p>
    <w:p w:rsidR="0063572D" w:rsidRPr="0063572D" w:rsidRDefault="0063572D" w:rsidP="00193BD1">
      <w:pPr>
        <w:pStyle w:val="TCBodyafterH1"/>
      </w:pPr>
      <w:r w:rsidRPr="0063572D">
        <w:t>Where  either Party see</w:t>
      </w:r>
      <w:r w:rsidR="00737F86">
        <w:t>s</w:t>
      </w:r>
      <w:r w:rsidRPr="0063572D">
        <w:t xml:space="preserve"> a need to make a</w:t>
      </w:r>
      <w:r w:rsidR="004856A5">
        <w:t>n</w:t>
      </w:r>
      <w:r w:rsidRPr="0063572D">
        <w:t xml:space="preserve"> </w:t>
      </w:r>
      <w:r w:rsidR="008020E7">
        <w:t xml:space="preserve">Agreement or </w:t>
      </w:r>
      <w:r w:rsidR="00AB1B99">
        <w:t xml:space="preserve">Specification or </w:t>
      </w:r>
      <w:r w:rsidR="007C58FE">
        <w:t>Annexe</w:t>
      </w:r>
      <w:r w:rsidR="00AB1B99">
        <w:t>(s)</w:t>
      </w:r>
      <w:r w:rsidRPr="0063572D">
        <w:t xml:space="preserve"> Change, the </w:t>
      </w:r>
      <w:r w:rsidR="00244F36">
        <w:t>Authority</w:t>
      </w:r>
      <w:r w:rsidRPr="0063572D">
        <w:t xml:space="preserve"> may at any time request such change and the </w:t>
      </w:r>
      <w:r w:rsidR="00FC7700">
        <w:t>Provider</w:t>
      </w:r>
      <w:r w:rsidRPr="0063572D">
        <w:t xml:space="preserve"> may at any time recommend such change</w:t>
      </w:r>
      <w:bookmarkStart w:id="149" w:name="_Ref70994399"/>
      <w:r w:rsidRPr="0063572D">
        <w:t xml:space="preserve">, provided that each party give the other at least </w:t>
      </w:r>
      <w:r w:rsidR="00555A8F">
        <w:t>9</w:t>
      </w:r>
      <w:r w:rsidR="001E0B93">
        <w:t>0 day</w:t>
      </w:r>
      <w:r w:rsidRPr="0063572D">
        <w:t xml:space="preserve">’s written notice of any change or addition and provided that either (a) such change or addition can be achieved without need for additional funding; or (b) that the </w:t>
      </w:r>
      <w:r w:rsidR="00244F36">
        <w:t>Authority</w:t>
      </w:r>
      <w:r w:rsidRPr="0063572D">
        <w:t xml:space="preserve"> agrees to provide any additional funding reasonably required by the </w:t>
      </w:r>
      <w:r w:rsidR="00FC7700">
        <w:t>Provider</w:t>
      </w:r>
      <w:r w:rsidRPr="0063572D">
        <w:t xml:space="preserve"> in respect of such change or addition; or (c) should the change require an adjustment to the approved cost in </w:t>
      </w:r>
      <w:r w:rsidR="007C58FE">
        <w:t>Annexe</w:t>
      </w:r>
      <w:r w:rsidR="00D45F15">
        <w:t>(s)</w:t>
      </w:r>
      <w:r w:rsidRPr="0063572D">
        <w:t>, that such adjustment is agreed by both parties.  The notice shall give details of the variation or addition and the date on which it is to take effect.</w:t>
      </w:r>
      <w:bookmarkEnd w:id="149"/>
    </w:p>
    <w:p w:rsidR="0063572D" w:rsidRPr="0063572D" w:rsidRDefault="0063572D" w:rsidP="00193BD1">
      <w:pPr>
        <w:pStyle w:val="TCBodyafterH1"/>
      </w:pPr>
      <w:r w:rsidRPr="0063572D">
        <w:t xml:space="preserve">Any request for an </w:t>
      </w:r>
      <w:r w:rsidR="008020E7">
        <w:t xml:space="preserve">Agreement or </w:t>
      </w:r>
      <w:r w:rsidR="00AB1B99">
        <w:t xml:space="preserve">Specification or </w:t>
      </w:r>
      <w:r w:rsidR="007C58FE">
        <w:t>Annexe</w:t>
      </w:r>
      <w:r w:rsidR="00AB1B99">
        <w:t>(s)</w:t>
      </w:r>
      <w:r w:rsidRPr="0063572D">
        <w:t xml:space="preserve"> change shall be provided in writing in the form at </w:t>
      </w:r>
      <w:r w:rsidRPr="004C7B61">
        <w:t xml:space="preserve">Annex </w:t>
      </w:r>
      <w:r w:rsidR="007A3C98">
        <w:t>Four</w:t>
      </w:r>
      <w:r w:rsidRPr="0063572D">
        <w:t xml:space="preserve"> </w:t>
      </w:r>
    </w:p>
    <w:p w:rsidR="0063572D" w:rsidRPr="0063572D" w:rsidRDefault="0063572D" w:rsidP="00193BD1">
      <w:pPr>
        <w:pStyle w:val="TCBodyafterH1"/>
      </w:pPr>
      <w:r w:rsidRPr="0063572D">
        <w:t xml:space="preserve">Neither Party shall unreasonably withhold its agreement to any </w:t>
      </w:r>
      <w:r w:rsidR="008020E7">
        <w:t xml:space="preserve">Agreement or </w:t>
      </w:r>
      <w:r w:rsidR="00AB1B99">
        <w:t xml:space="preserve">Specification or </w:t>
      </w:r>
      <w:r w:rsidR="007C58FE">
        <w:t>Annexe</w:t>
      </w:r>
      <w:r w:rsidR="00AB1B99">
        <w:t>(s)</w:t>
      </w:r>
      <w:r w:rsidRPr="0063572D">
        <w:t xml:space="preserve"> Change.  For the avoidance of doubt any withholding of agreement by the </w:t>
      </w:r>
      <w:r w:rsidR="00244F36">
        <w:t>Authority</w:t>
      </w:r>
      <w:r w:rsidRPr="0063572D">
        <w:t xml:space="preserve"> shall not be considered to be unreasonable where any </w:t>
      </w:r>
      <w:r w:rsidR="008020E7">
        <w:t xml:space="preserve">Agreement or </w:t>
      </w:r>
      <w:r w:rsidR="00AB1B99">
        <w:t xml:space="preserve">Specification or </w:t>
      </w:r>
      <w:r w:rsidR="007C58FE">
        <w:t>Annexe</w:t>
      </w:r>
      <w:r w:rsidR="00AB1B99">
        <w:t>(s)</w:t>
      </w:r>
      <w:r w:rsidRPr="0063572D">
        <w:t xml:space="preserve"> Change recommended by the </w:t>
      </w:r>
      <w:r w:rsidR="00FC7700">
        <w:t>Provider</w:t>
      </w:r>
      <w:r w:rsidRPr="0063572D">
        <w:t xml:space="preserve"> would or might (in the opinion of the </w:t>
      </w:r>
      <w:r w:rsidR="00244F36">
        <w:t>Authority</w:t>
      </w:r>
      <w:r w:rsidRPr="0063572D">
        <w:t xml:space="preserve">) result in the </w:t>
      </w:r>
      <w:r w:rsidR="00FC7700">
        <w:t>Provider</w:t>
      </w:r>
      <w:r w:rsidRPr="0063572D">
        <w:t xml:space="preserve">’s provision of </w:t>
      </w:r>
      <w:r w:rsidR="007C58FE">
        <w:t>Service</w:t>
      </w:r>
      <w:r w:rsidR="009E61A7">
        <w:t>(s)</w:t>
      </w:r>
      <w:r w:rsidRPr="0063572D">
        <w:t xml:space="preserve"> failing to conform to the terms of this Agreement or to the Approved Cost being exceeded.</w:t>
      </w:r>
    </w:p>
    <w:p w:rsidR="0063572D" w:rsidRPr="0063572D" w:rsidRDefault="0063572D" w:rsidP="00193BD1">
      <w:pPr>
        <w:pStyle w:val="TCBodyafterH1"/>
      </w:pPr>
      <w:r w:rsidRPr="0063572D">
        <w:t xml:space="preserve">Until such time as an Agreement Change is made the </w:t>
      </w:r>
      <w:r w:rsidR="00FC7700">
        <w:t>Provider</w:t>
      </w:r>
      <w:r w:rsidRPr="0063572D">
        <w:t xml:space="preserve"> shall, unless otherwise agreed in writing, continue to provide the </w:t>
      </w:r>
      <w:r w:rsidR="007C58FE">
        <w:t>Service</w:t>
      </w:r>
      <w:r w:rsidR="009E61A7">
        <w:t>(s)</w:t>
      </w:r>
      <w:r w:rsidRPr="0063572D">
        <w:t xml:space="preserve"> pursuant to the Agreement as if the request or recommendation had not been made.</w:t>
      </w:r>
    </w:p>
    <w:p w:rsidR="0063572D" w:rsidRPr="0063572D" w:rsidRDefault="0063572D" w:rsidP="00193BD1">
      <w:pPr>
        <w:pStyle w:val="TCBodyafterH1"/>
      </w:pPr>
      <w:r w:rsidRPr="0063572D">
        <w:t xml:space="preserve">Any discussions which may take place between the Parties in connection with a request or recommendation before the authorisation of a resultant </w:t>
      </w:r>
      <w:r w:rsidR="008020E7">
        <w:t xml:space="preserve">Agreement or </w:t>
      </w:r>
      <w:r w:rsidR="00AB1B99">
        <w:t xml:space="preserve">Specification or </w:t>
      </w:r>
      <w:r w:rsidR="007C58FE">
        <w:t>Annexe</w:t>
      </w:r>
      <w:r w:rsidR="00AB1B99">
        <w:t>(s)</w:t>
      </w:r>
      <w:r w:rsidRPr="0063572D">
        <w:t xml:space="preserve"> Change shall be without prejudice to the rights of either Party.</w:t>
      </w:r>
    </w:p>
    <w:p w:rsidR="0063572D" w:rsidRPr="0063572D" w:rsidRDefault="0063572D" w:rsidP="00193BD1">
      <w:pPr>
        <w:pStyle w:val="TCBodyafterH1"/>
      </w:pPr>
      <w:r w:rsidRPr="0063572D">
        <w:lastRenderedPageBreak/>
        <w:t>Discussion between the Parties concerning an Agreement Change shall result in one of the following:</w:t>
      </w:r>
    </w:p>
    <w:p w:rsidR="0063572D" w:rsidRPr="0063572D" w:rsidRDefault="0063572D" w:rsidP="00A668B4">
      <w:pPr>
        <w:pStyle w:val="TCBodyafterH2"/>
      </w:pPr>
      <w:r w:rsidRPr="0063572D">
        <w:t>no action being taken; or</w:t>
      </w:r>
    </w:p>
    <w:p w:rsidR="0063572D" w:rsidRPr="0063572D" w:rsidRDefault="0063572D" w:rsidP="00A668B4">
      <w:pPr>
        <w:pStyle w:val="TCBodyafterH2"/>
      </w:pPr>
      <w:r w:rsidRPr="0063572D">
        <w:t xml:space="preserve">the request to make an Agreement Change by the </w:t>
      </w:r>
      <w:r w:rsidR="00244F36">
        <w:t>Authority</w:t>
      </w:r>
      <w:r w:rsidRPr="0063572D">
        <w:t xml:space="preserve"> being implemented; or</w:t>
      </w:r>
    </w:p>
    <w:p w:rsidR="0063572D" w:rsidRPr="0063572D" w:rsidRDefault="0063572D" w:rsidP="00A668B4">
      <w:pPr>
        <w:pStyle w:val="TCBodyafterH2"/>
      </w:pPr>
      <w:r w:rsidRPr="0063572D">
        <w:t xml:space="preserve">the recommendation to make an Agreement Change by the </w:t>
      </w:r>
      <w:r w:rsidR="00FC7700">
        <w:t>Provider</w:t>
      </w:r>
      <w:r w:rsidRPr="0063572D">
        <w:t xml:space="preserve"> being implemented.</w:t>
      </w:r>
    </w:p>
    <w:p w:rsidR="0063572D" w:rsidRPr="0063572D" w:rsidRDefault="0063572D" w:rsidP="00193BD1">
      <w:pPr>
        <w:pStyle w:val="TCBodyafterH1"/>
      </w:pPr>
      <w:r w:rsidRPr="0063572D">
        <w:t>Subject to clause 2</w:t>
      </w:r>
      <w:r w:rsidR="0087618D">
        <w:t>8</w:t>
      </w:r>
      <w:r w:rsidRPr="0063572D">
        <w:t>.</w:t>
      </w:r>
      <w:r w:rsidR="005C4125">
        <w:t>3</w:t>
      </w:r>
      <w:r w:rsidRPr="0063572D">
        <w:t>, this Agreement cannot be varied except in writing and signed by the lawful representatives of both Parties.</w:t>
      </w:r>
    </w:p>
    <w:p w:rsidR="003C1B2B" w:rsidRDefault="003C1B2B" w:rsidP="00E34512">
      <w:pPr>
        <w:pStyle w:val="TCHeading1"/>
      </w:pPr>
      <w:bookmarkStart w:id="150" w:name="_Ref536588348"/>
      <w:bookmarkStart w:id="151" w:name="_Toc1986757"/>
      <w:bookmarkStart w:id="152" w:name="_Toc57441831"/>
      <w:bookmarkStart w:id="153" w:name="_Toc316393636"/>
      <w:bookmarkStart w:id="154" w:name="_Toc353980012"/>
      <w:bookmarkStart w:id="155" w:name="_Toc353980169"/>
      <w:bookmarkStart w:id="156" w:name="_Ref497019673"/>
      <w:bookmarkEnd w:id="135"/>
      <w:bookmarkEnd w:id="136"/>
      <w:bookmarkEnd w:id="137"/>
      <w:bookmarkEnd w:id="138"/>
      <w:bookmarkEnd w:id="139"/>
      <w:bookmarkEnd w:id="140"/>
      <w:r>
        <w:t>Dispute Resolution Procedure</w:t>
      </w:r>
      <w:bookmarkEnd w:id="150"/>
      <w:bookmarkEnd w:id="151"/>
      <w:bookmarkEnd w:id="152"/>
      <w:bookmarkEnd w:id="153"/>
      <w:bookmarkEnd w:id="154"/>
      <w:bookmarkEnd w:id="155"/>
      <w:r>
        <w:t xml:space="preserve"> </w:t>
      </w:r>
      <w:bookmarkEnd w:id="156"/>
    </w:p>
    <w:p w:rsidR="003C1B2B" w:rsidRDefault="003C1B2B" w:rsidP="00193BD1">
      <w:pPr>
        <w:pStyle w:val="TCBodyafterH1"/>
      </w:pPr>
      <w:r>
        <w:t xml:space="preserve">During any dispute, including a dispute as to the validity of the </w:t>
      </w:r>
      <w:r w:rsidR="00866EEB">
        <w:t>Agreement</w:t>
      </w:r>
      <w:r>
        <w:t xml:space="preserve">, it is mutually agreed that the </w:t>
      </w:r>
      <w:r w:rsidR="00FC7700">
        <w:t>Provider</w:t>
      </w:r>
      <w:r>
        <w:t xml:space="preserve"> shall continue its performance of the provisions of the </w:t>
      </w:r>
      <w:r w:rsidR="00866EEB">
        <w:t>Agreement</w:t>
      </w:r>
      <w:r>
        <w:t xml:space="preserve"> (unless the </w:t>
      </w:r>
      <w:r w:rsidR="00244F36">
        <w:t>Authority</w:t>
      </w:r>
      <w:r>
        <w:t xml:space="preserve"> requests in writing that the </w:t>
      </w:r>
      <w:r w:rsidR="00FC7700">
        <w:t>Provider</w:t>
      </w:r>
      <w:r>
        <w:t xml:space="preserve"> does not do so).</w:t>
      </w:r>
    </w:p>
    <w:p w:rsidR="003C1B2B" w:rsidRDefault="003C1B2B" w:rsidP="00193BD1">
      <w:pPr>
        <w:pStyle w:val="TCBodyafterH1"/>
      </w:pPr>
      <w:bookmarkStart w:id="157" w:name="_Ref596542"/>
      <w:r>
        <w:t xml:space="preserve">If a dispute arises between the </w:t>
      </w:r>
      <w:r w:rsidR="00244F36">
        <w:t>Authority</w:t>
      </w:r>
      <w:r>
        <w:t xml:space="preserve"> and the </w:t>
      </w:r>
      <w:r w:rsidR="00FC7700">
        <w:t>Provider</w:t>
      </w:r>
      <w:r>
        <w:t xml:space="preserve"> in relation to any matter which cannot be resolved by the </w:t>
      </w:r>
      <w:r w:rsidR="00580179">
        <w:t>Commissioning Manager</w:t>
      </w:r>
      <w:r>
        <w:t xml:space="preserve"> and the </w:t>
      </w:r>
      <w:r w:rsidR="00FC7700">
        <w:t>Provider</w:t>
      </w:r>
      <w:r>
        <w:t xml:space="preserve"> Manager either of them may refer such dispute to the Dispute Resolution Procedure.</w:t>
      </w:r>
      <w:bookmarkEnd w:id="157"/>
    </w:p>
    <w:p w:rsidR="003C1B2B" w:rsidRDefault="003C1B2B" w:rsidP="00193BD1">
      <w:pPr>
        <w:pStyle w:val="TCBodyafterH1"/>
      </w:pPr>
      <w:bookmarkStart w:id="158" w:name="_Ref536530105"/>
      <w:r>
        <w:t xml:space="preserve">In the first instance each of the </w:t>
      </w:r>
      <w:r w:rsidR="00244F36">
        <w:t>Authority</w:t>
      </w:r>
      <w:r>
        <w:t xml:space="preserve"> and the </w:t>
      </w:r>
      <w:r w:rsidR="00FC7700">
        <w:t>Provider</w:t>
      </w:r>
      <w:r>
        <w:t xml:space="preserve"> shall arrange for a more senior representative than those referred to in </w:t>
      </w:r>
      <w:r w:rsidR="008B648C">
        <w:t>c</w:t>
      </w:r>
      <w:r>
        <w:t xml:space="preserve">lause </w:t>
      </w:r>
      <w:r w:rsidR="00842FF5">
        <w:fldChar w:fldCharType="begin"/>
      </w:r>
      <w:r w:rsidR="00842FF5">
        <w:instrText xml:space="preserve"> REF _Ref596542 \r \h  \* MERGEFORMAT </w:instrText>
      </w:r>
      <w:r w:rsidR="00842FF5">
        <w:fldChar w:fldCharType="separate"/>
      </w:r>
      <w:r w:rsidR="00AF201E">
        <w:t>29.2</w:t>
      </w:r>
      <w:r w:rsidR="00842FF5">
        <w:fldChar w:fldCharType="end"/>
      </w:r>
      <w:r>
        <w:t xml:space="preserve"> to meet solely in order to resolve the matter in dispute.  Such meeting(s) shall be minuted and shall be chaired by the </w:t>
      </w:r>
      <w:r w:rsidR="00244F36">
        <w:t>Authority</w:t>
      </w:r>
      <w:r>
        <w:t xml:space="preserve"> (but the chairman shall not have a casting vote).  Such meeting(s) shall be conducted in such manner and at such venue (including a meeting conducted over the telephone) as to promote a consensual resolution of the dispute in question at the discretion of the chairman.</w:t>
      </w:r>
      <w:bookmarkEnd w:id="158"/>
    </w:p>
    <w:p w:rsidR="003C1B2B" w:rsidRDefault="003C1B2B" w:rsidP="00193BD1">
      <w:pPr>
        <w:pStyle w:val="TCBodyafterH1"/>
      </w:pPr>
      <w:r>
        <w:t xml:space="preserve">If the meeting(s) referred to in </w:t>
      </w:r>
      <w:r w:rsidR="008B648C">
        <w:t>c</w:t>
      </w:r>
      <w:r>
        <w:t xml:space="preserve">lause </w:t>
      </w:r>
      <w:r w:rsidR="00842FF5">
        <w:fldChar w:fldCharType="begin"/>
      </w:r>
      <w:r w:rsidR="00842FF5">
        <w:instrText xml:space="preserve"> REF _Ref536530105 \r \h  \* MERGEFORMAT </w:instrText>
      </w:r>
      <w:r w:rsidR="00842FF5">
        <w:fldChar w:fldCharType="separate"/>
      </w:r>
      <w:r w:rsidR="00AF201E">
        <w:t>29.3</w:t>
      </w:r>
      <w:r w:rsidR="00842FF5">
        <w:fldChar w:fldCharType="end"/>
      </w:r>
      <w:r>
        <w:t xml:space="preserve"> does not resolve the matter in question then the Parties will attempt to settle it by mediation in accordance with the Centre for Effective Dispute Resolution ("CEDR") Model Mediation Procedure or any other model mediation procedure as agreed by the Parties.  To initiate </w:t>
      </w:r>
      <w:r w:rsidR="00567330">
        <w:t>mediation</w:t>
      </w:r>
      <w:r>
        <w:t xml:space="preserve"> the Parties may give notice in writing (a "Mediation Notice") to the other requesting mediation of the dispute and shall send a copy thereof to CEDR or an equivalent mediation organisation as agreed by the Parties asking them to nominate a mediator.  The mediation shall commence within </w:t>
      </w:r>
      <w:r w:rsidR="005C4125">
        <w:t>twenty eight (</w:t>
      </w:r>
      <w:r>
        <w:t>28</w:t>
      </w:r>
      <w:r w:rsidR="005C4125">
        <w:t>)</w:t>
      </w:r>
      <w:r>
        <w:t xml:space="preserve"> days of the Mediation Notice being served.  Neither Party will terminate such mediation until each of them has made its opening presentation and the mediator has met each of them separately for at least one hour.  Thereafter paragraph 14 of the Model Mediation Procedure will apply (or the equivalent paragraph of any other model mediation procedure agreed by the Parties).  Neither </w:t>
      </w:r>
      <w:r>
        <w:lastRenderedPageBreak/>
        <w:t>Party to the mediation will commence legal proceedings against the other until</w:t>
      </w:r>
      <w:r w:rsidR="005C4125">
        <w:t xml:space="preserve"> thirty</w:t>
      </w:r>
      <w:r>
        <w:t xml:space="preserve"> </w:t>
      </w:r>
      <w:r w:rsidR="005C4125">
        <w:t>(</w:t>
      </w:r>
      <w:r>
        <w:t>30</w:t>
      </w:r>
      <w:r w:rsidR="005C4125">
        <w:t>)</w:t>
      </w:r>
      <w:r>
        <w:t xml:space="preserve"> days after such mediation of the dispute in question has failed to resolve the dispute.  The Parties will co-operate with any person appointed as mediator providing him with such information and other assistance as he shall require and will pay his costs, as he shall determine or in the absence of such determination such costs will be shared equally.</w:t>
      </w:r>
    </w:p>
    <w:p w:rsidR="00E84E24" w:rsidRDefault="00E84E24" w:rsidP="00E84E24">
      <w:pPr>
        <w:pStyle w:val="TCHeading1"/>
      </w:pPr>
      <w:bookmarkStart w:id="159" w:name="_Toc353980013"/>
      <w:bookmarkStart w:id="160" w:name="_Toc353980170"/>
      <w:bookmarkStart w:id="161" w:name="_Toc1986758"/>
      <w:bookmarkStart w:id="162" w:name="_Ref36886059"/>
      <w:bookmarkStart w:id="163" w:name="_Toc57441832"/>
      <w:bookmarkStart w:id="164" w:name="_Toc316393637"/>
      <w:r>
        <w:t>Rights to Re-negotiation</w:t>
      </w:r>
      <w:bookmarkEnd w:id="159"/>
      <w:bookmarkEnd w:id="160"/>
    </w:p>
    <w:p w:rsidR="00E84E24" w:rsidRPr="009059BC" w:rsidRDefault="00E84E24" w:rsidP="00193BD1">
      <w:pPr>
        <w:pStyle w:val="TCBodyafterH1"/>
      </w:pPr>
      <w:r w:rsidRPr="001B29F3">
        <w:t>In addition to its right under clause 3</w:t>
      </w:r>
      <w:r w:rsidR="00E83221">
        <w:t>1</w:t>
      </w:r>
      <w:r w:rsidRPr="001B29F3">
        <w:t xml:space="preserve">, the Authority may choose to </w:t>
      </w:r>
      <w:r w:rsidRPr="009059BC">
        <w:t>re-negotiate the terms of this agreement including the contract value with the Provider</w:t>
      </w:r>
      <w:r>
        <w:t xml:space="preserve"> where:</w:t>
      </w:r>
    </w:p>
    <w:p w:rsidR="00E84E24" w:rsidRDefault="00E84E24" w:rsidP="00A668B4">
      <w:pPr>
        <w:pStyle w:val="TCBodyafterH2"/>
      </w:pPr>
      <w:r>
        <w:t xml:space="preserve">the Provider fails (in whole or in part) to perform any material obligation of the Provider owed to the Authority, including any KPI, on more than </w:t>
      </w:r>
      <w:r w:rsidR="005C4125">
        <w:t>three (</w:t>
      </w:r>
      <w:r>
        <w:t>3</w:t>
      </w:r>
      <w:r w:rsidR="005C4125">
        <w:t>)</w:t>
      </w:r>
      <w:r>
        <w:t xml:space="preserve"> consecutive occasions, or</w:t>
      </w:r>
      <w:r w:rsidR="005C4125">
        <w:t xml:space="preserve"> three (</w:t>
      </w:r>
      <w:r>
        <w:t>3</w:t>
      </w:r>
      <w:r w:rsidR="005C4125">
        <w:t>)</w:t>
      </w:r>
      <w:r>
        <w:t xml:space="preserve"> occasions within a</w:t>
      </w:r>
      <w:r w:rsidR="005C4125">
        <w:t xml:space="preserve"> six(</w:t>
      </w:r>
      <w:r>
        <w:t>6</w:t>
      </w:r>
      <w:r w:rsidR="005C4125">
        <w:t>)</w:t>
      </w:r>
      <w:r>
        <w:t xml:space="preserve"> month period.; or</w:t>
      </w:r>
    </w:p>
    <w:p w:rsidR="0090037E" w:rsidRDefault="0090037E" w:rsidP="00A668B4">
      <w:pPr>
        <w:pStyle w:val="TCBodyafterH2"/>
      </w:pPr>
      <w:r>
        <w:t xml:space="preserve">where the </w:t>
      </w:r>
      <w:r w:rsidR="008515A0" w:rsidRPr="008515A0">
        <w:t>Licensed Materials become Open Access on any additional Cochrane Library database[s] to the Cochrane Database of Systematic Reviews (CDSR).</w:t>
      </w:r>
      <w:r>
        <w:rPr>
          <w:b/>
        </w:rPr>
        <w:t xml:space="preserve"> </w:t>
      </w:r>
    </w:p>
    <w:p w:rsidR="00E84E24" w:rsidRDefault="00E84E24" w:rsidP="00A668B4">
      <w:pPr>
        <w:pStyle w:val="TCBodyafterH2"/>
      </w:pPr>
      <w:r>
        <w:t xml:space="preserve">the Provider no longer holds exclusive rights to publish and commercialise The Cochrane Library </w:t>
      </w:r>
      <w:r w:rsidR="004418A4">
        <w:t xml:space="preserve">or any of the products within it </w:t>
      </w:r>
      <w:r>
        <w:t>on behalf of the Cochrane Collaboration.</w:t>
      </w:r>
    </w:p>
    <w:p w:rsidR="003C1B2B" w:rsidRDefault="003C1B2B" w:rsidP="00E34512">
      <w:pPr>
        <w:pStyle w:val="TCHeading1"/>
      </w:pPr>
      <w:bookmarkStart w:id="165" w:name="_Toc353980014"/>
      <w:bookmarkStart w:id="166" w:name="_Toc353980171"/>
      <w:r>
        <w:t>Termination</w:t>
      </w:r>
      <w:bookmarkEnd w:id="161"/>
      <w:bookmarkEnd w:id="162"/>
      <w:bookmarkEnd w:id="163"/>
      <w:bookmarkEnd w:id="164"/>
      <w:bookmarkEnd w:id="165"/>
      <w:bookmarkEnd w:id="166"/>
    </w:p>
    <w:p w:rsidR="003C1B2B" w:rsidRDefault="003C1B2B" w:rsidP="00193BD1">
      <w:pPr>
        <w:pStyle w:val="TCBodyafterH1"/>
      </w:pPr>
      <w:bookmarkStart w:id="167" w:name="_Ref536869701"/>
      <w:r>
        <w:t xml:space="preserve">The </w:t>
      </w:r>
      <w:r w:rsidR="00244F36">
        <w:t>Authority</w:t>
      </w:r>
      <w:r>
        <w:t xml:space="preserve"> may terminate the </w:t>
      </w:r>
      <w:r w:rsidR="00866EEB">
        <w:t>Agreement</w:t>
      </w:r>
      <w:r>
        <w:t xml:space="preserve"> (in whole or in part) by serving written notice on the </w:t>
      </w:r>
      <w:r w:rsidR="00FC7700">
        <w:t>Provider</w:t>
      </w:r>
      <w:r>
        <w:t xml:space="preserve"> in any of the following circumstances:-</w:t>
      </w:r>
      <w:bookmarkEnd w:id="167"/>
    </w:p>
    <w:p w:rsidR="003C1B2B" w:rsidRDefault="003C1B2B" w:rsidP="00A668B4">
      <w:pPr>
        <w:pStyle w:val="TCBodyafterH2"/>
      </w:pPr>
      <w:r>
        <w:t xml:space="preserve">a material failure (in whole or in part) by the </w:t>
      </w:r>
      <w:r w:rsidR="00FC7700">
        <w:t>Provider</w:t>
      </w:r>
      <w:r>
        <w:t xml:space="preserve"> to perform any material obligation of the </w:t>
      </w:r>
      <w:r w:rsidR="00FC7700">
        <w:t>Provider</w:t>
      </w:r>
      <w:r>
        <w:t xml:space="preserve"> under </w:t>
      </w:r>
      <w:r w:rsidR="004C7B61">
        <w:t xml:space="preserve">this Agreement </w:t>
      </w:r>
      <w:r>
        <w:t xml:space="preserve">provided that (if capable of remedy) such failure has not been remedied to the </w:t>
      </w:r>
      <w:r w:rsidR="00244F36">
        <w:t>Authority</w:t>
      </w:r>
      <w:r>
        <w:t xml:space="preserve">'s reasonable satisfaction within a period of </w:t>
      </w:r>
      <w:r w:rsidR="005C4125">
        <w:t>thirty (</w:t>
      </w:r>
      <w:r>
        <w:t>30</w:t>
      </w:r>
      <w:r w:rsidR="005C4125">
        <w:t>)</w:t>
      </w:r>
      <w:r>
        <w:t xml:space="preserve"> days following written notice demanding remedy of the failure in question being served by the </w:t>
      </w:r>
      <w:r w:rsidR="00244F36">
        <w:t>Authority</w:t>
      </w:r>
      <w:r>
        <w:t xml:space="preserve"> on the </w:t>
      </w:r>
      <w:r w:rsidR="00FC7700">
        <w:t>Provider</w:t>
      </w:r>
      <w:r>
        <w:t>; or</w:t>
      </w:r>
    </w:p>
    <w:p w:rsidR="003C1B2B" w:rsidRDefault="003C1B2B" w:rsidP="00A668B4">
      <w:pPr>
        <w:pStyle w:val="TCBodyafterH2"/>
      </w:pPr>
      <w:r>
        <w:t xml:space="preserve">the </w:t>
      </w:r>
      <w:r w:rsidR="00FC7700">
        <w:t>Provider</w:t>
      </w:r>
      <w:r>
        <w:t xml:space="preserve"> fails (in whole or in part) to perform any material obligation of the </w:t>
      </w:r>
      <w:r w:rsidR="00FC7700">
        <w:t>Provider</w:t>
      </w:r>
      <w:r w:rsidR="00C40885">
        <w:t xml:space="preserve"> </w:t>
      </w:r>
      <w:r>
        <w:t xml:space="preserve">owed to the </w:t>
      </w:r>
      <w:r w:rsidR="00244F36">
        <w:t>Authority</w:t>
      </w:r>
      <w:r w:rsidR="00C40885">
        <w:t xml:space="preserve">, including </w:t>
      </w:r>
      <w:r w:rsidR="00842FF5">
        <w:t xml:space="preserve">identified </w:t>
      </w:r>
      <w:r w:rsidR="00C40885">
        <w:t>KPI</w:t>
      </w:r>
      <w:r w:rsidR="00842FF5">
        <w:t>s</w:t>
      </w:r>
      <w:r>
        <w:t xml:space="preserve"> on more than </w:t>
      </w:r>
      <w:r w:rsidR="005C4125">
        <w:t>three (</w:t>
      </w:r>
      <w:r>
        <w:t>3</w:t>
      </w:r>
      <w:r w:rsidR="005C4125">
        <w:t>)</w:t>
      </w:r>
      <w:r>
        <w:t xml:space="preserve"> </w:t>
      </w:r>
      <w:r w:rsidR="00C40885">
        <w:t xml:space="preserve">consecutive </w:t>
      </w:r>
      <w:r>
        <w:t>occasions</w:t>
      </w:r>
      <w:r w:rsidR="00C40885">
        <w:t xml:space="preserve">, or </w:t>
      </w:r>
      <w:r w:rsidR="005C4125">
        <w:t>three (</w:t>
      </w:r>
      <w:r w:rsidR="00C40885">
        <w:t>3</w:t>
      </w:r>
      <w:r w:rsidR="005C4125">
        <w:t>)</w:t>
      </w:r>
      <w:r w:rsidR="00C40885">
        <w:t xml:space="preserve"> occasions within a </w:t>
      </w:r>
      <w:r w:rsidR="005C4125">
        <w:t>six (</w:t>
      </w:r>
      <w:r w:rsidR="00C40885">
        <w:t>6</w:t>
      </w:r>
      <w:r w:rsidR="005C4125">
        <w:t>)</w:t>
      </w:r>
      <w:r w:rsidR="00C40885">
        <w:t xml:space="preserve"> month period</w:t>
      </w:r>
      <w:r>
        <w:t>; or</w:t>
      </w:r>
    </w:p>
    <w:p w:rsidR="00E83221" w:rsidRDefault="00E83221" w:rsidP="00A668B4">
      <w:pPr>
        <w:pStyle w:val="TCBodyafterH2"/>
      </w:pPr>
      <w:bookmarkStart w:id="168" w:name="_Ref492456786"/>
      <w:r>
        <w:t>Subject to 30.1, should no satisfactory agreement be reached between the parties, the Authority may terminate this agreement.</w:t>
      </w:r>
    </w:p>
    <w:p w:rsidR="003C1B2B" w:rsidRDefault="003C1B2B" w:rsidP="00A668B4">
      <w:pPr>
        <w:pStyle w:val="TCBodyafterH2"/>
      </w:pPr>
      <w:r>
        <w:lastRenderedPageBreak/>
        <w:t xml:space="preserve">the </w:t>
      </w:r>
      <w:r w:rsidR="00FC7700">
        <w:t>Provider</w:t>
      </w:r>
      <w:r>
        <w:t xml:space="preserve"> becomes Insolvent or otherwise ceases to be capable of providing the </w:t>
      </w:r>
      <w:r w:rsidR="007C58FE">
        <w:t>Service</w:t>
      </w:r>
      <w:r w:rsidR="009E61A7">
        <w:t>(s)</w:t>
      </w:r>
      <w:r>
        <w:t>; or</w:t>
      </w:r>
      <w:bookmarkEnd w:id="168"/>
    </w:p>
    <w:p w:rsidR="003C1B2B" w:rsidRDefault="003C1B2B" w:rsidP="00A668B4">
      <w:pPr>
        <w:pStyle w:val="TCBodyafterH2"/>
      </w:pPr>
      <w:r>
        <w:t xml:space="preserve">the </w:t>
      </w:r>
      <w:r w:rsidR="00FC7700">
        <w:t>Provider</w:t>
      </w:r>
      <w:r>
        <w:t xml:space="preserve"> is in default of any duty of care or any fiduciary or statutory duty owed to the </w:t>
      </w:r>
      <w:r w:rsidR="00244F36">
        <w:t>Authority</w:t>
      </w:r>
      <w:r>
        <w:t xml:space="preserve"> and/ or any patient, employee or agent of the </w:t>
      </w:r>
      <w:r w:rsidR="00244F36">
        <w:t>Authority</w:t>
      </w:r>
      <w:r>
        <w:t>; or</w:t>
      </w:r>
    </w:p>
    <w:p w:rsidR="003C1B2B" w:rsidRDefault="003C1B2B" w:rsidP="00A668B4">
      <w:pPr>
        <w:pStyle w:val="TCBodyafterH2"/>
      </w:pPr>
      <w:r>
        <w:t xml:space="preserve">there is a change of ownership or control of the </w:t>
      </w:r>
      <w:r w:rsidR="00FC7700">
        <w:t>Provider</w:t>
      </w:r>
      <w:r>
        <w:t xml:space="preserve"> which, in the reasonable opinion of the </w:t>
      </w:r>
      <w:r w:rsidR="00244F36">
        <w:t>Authority</w:t>
      </w:r>
      <w:r>
        <w:t xml:space="preserve"> will have a material impact on the provision of the </w:t>
      </w:r>
      <w:r w:rsidR="007C58FE">
        <w:t>Service</w:t>
      </w:r>
      <w:r w:rsidR="009E61A7">
        <w:t>(s)</w:t>
      </w:r>
      <w:r>
        <w:t xml:space="preserve"> or the image of the </w:t>
      </w:r>
      <w:r w:rsidR="00244F36">
        <w:t>Authority</w:t>
      </w:r>
      <w:r>
        <w:t>; or</w:t>
      </w:r>
    </w:p>
    <w:p w:rsidR="001E0B93" w:rsidRDefault="001E0B93" w:rsidP="00A668B4">
      <w:pPr>
        <w:pStyle w:val="TCBodyafterH2"/>
      </w:pPr>
      <w:r>
        <w:t xml:space="preserve">the Provider no longer retains the rights to provide the Licenced Materials; </w:t>
      </w:r>
    </w:p>
    <w:p w:rsidR="003C1B2B" w:rsidRDefault="003C1B2B" w:rsidP="00A668B4">
      <w:pPr>
        <w:pStyle w:val="TCBodyafterH2"/>
      </w:pPr>
      <w:r>
        <w:t xml:space="preserve">the </w:t>
      </w:r>
      <w:r w:rsidR="00FC7700">
        <w:t>Provider</w:t>
      </w:r>
      <w:r>
        <w:t xml:space="preserve"> purports to assign the </w:t>
      </w:r>
      <w:r w:rsidR="00866EEB">
        <w:t>Agreement</w:t>
      </w:r>
      <w:r>
        <w:t xml:space="preserve"> in breach of </w:t>
      </w:r>
      <w:r w:rsidR="008B648C">
        <w:t>c</w:t>
      </w:r>
      <w:r>
        <w:t xml:space="preserve">lause </w:t>
      </w:r>
      <w:r w:rsidR="00E84E24">
        <w:t>23</w:t>
      </w:r>
      <w:r>
        <w:t>; or</w:t>
      </w:r>
    </w:p>
    <w:p w:rsidR="003C1B2B" w:rsidRDefault="003C1B2B" w:rsidP="00A668B4">
      <w:pPr>
        <w:pStyle w:val="TCBodyafterH2"/>
      </w:pPr>
      <w:r>
        <w:t xml:space="preserve">the </w:t>
      </w:r>
      <w:r w:rsidR="00FC7700">
        <w:t>Provider</w:t>
      </w:r>
      <w:r>
        <w:t xml:space="preserve"> shall have offered or given or agreed to give to any person any gift or consideration of any kind as an inducement or reward for doing or forbearing to do, or for having done or forborne to do, any action in relation to the obtaining or execution of the </w:t>
      </w:r>
      <w:r w:rsidR="00866EEB">
        <w:t>Agreement</w:t>
      </w:r>
      <w:r>
        <w:t xml:space="preserve"> or any other </w:t>
      </w:r>
      <w:r w:rsidR="00866EEB">
        <w:t>Agreement</w:t>
      </w:r>
      <w:r>
        <w:t xml:space="preserve"> with the </w:t>
      </w:r>
      <w:r w:rsidR="00244F36">
        <w:t>Authority</w:t>
      </w:r>
      <w:r>
        <w:t xml:space="preserve">, or for showing or forbearing to show favour or disfavour to any person in relation to the </w:t>
      </w:r>
      <w:r w:rsidR="00866EEB">
        <w:t>Agreement</w:t>
      </w:r>
      <w:r>
        <w:t xml:space="preserve"> or any other </w:t>
      </w:r>
      <w:r w:rsidR="00866EEB">
        <w:t>Agreement</w:t>
      </w:r>
      <w:r>
        <w:t xml:space="preserve"> with the </w:t>
      </w:r>
      <w:r w:rsidR="00244F36">
        <w:t>Authority</w:t>
      </w:r>
      <w:r>
        <w:t xml:space="preserve">; or similar acts have been done by any person employed by it or acting on its behalf (whether with or without the knowledge of the </w:t>
      </w:r>
      <w:r w:rsidR="00FC7700">
        <w:t>Provider</w:t>
      </w:r>
      <w:r>
        <w:t xml:space="preserve">); or </w:t>
      </w:r>
    </w:p>
    <w:p w:rsidR="003C1B2B" w:rsidRDefault="003C1B2B" w:rsidP="00A668B4">
      <w:pPr>
        <w:pStyle w:val="TCBodyafterH2"/>
      </w:pPr>
      <w:r>
        <w:t xml:space="preserve">if in relation to the </w:t>
      </w:r>
      <w:r w:rsidR="00866EEB">
        <w:t>Agreement</w:t>
      </w:r>
      <w:r>
        <w:t xml:space="preserve"> or any other </w:t>
      </w:r>
      <w:r w:rsidR="00866EEB">
        <w:t>Agreement</w:t>
      </w:r>
      <w:r>
        <w:t xml:space="preserve"> with the </w:t>
      </w:r>
      <w:r w:rsidR="00244F36">
        <w:t>Authority</w:t>
      </w:r>
      <w:r w:rsidR="008A2826">
        <w:t xml:space="preserve"> </w:t>
      </w:r>
      <w:r>
        <w:t xml:space="preserve">the </w:t>
      </w:r>
      <w:r w:rsidR="00FC7700">
        <w:t>Provider</w:t>
      </w:r>
      <w:r>
        <w:t xml:space="preserve"> or any person employed by it or acting on its behalf shall have committed any offence under the Prevention of Corruption Acts 1889 to 1916, or shall have given any fee or reward to any officer of the </w:t>
      </w:r>
      <w:r w:rsidR="00244F36">
        <w:t>Authority</w:t>
      </w:r>
      <w:r>
        <w:t xml:space="preserve"> which shall have been exacted or accepted by such officer under colour of his office or employment and is otherwise than such officer’s proper remuneration.</w:t>
      </w:r>
    </w:p>
    <w:p w:rsidR="003C1B2B" w:rsidRDefault="003C1B2B" w:rsidP="00193BD1">
      <w:pPr>
        <w:pStyle w:val="TCBodyafterH1"/>
      </w:pPr>
      <w:r>
        <w:t xml:space="preserve">The </w:t>
      </w:r>
      <w:r w:rsidR="00FC7700">
        <w:t>Provider</w:t>
      </w:r>
      <w:r>
        <w:t xml:space="preserve"> may terminate the </w:t>
      </w:r>
      <w:r w:rsidR="00866EEB">
        <w:t>Agreement</w:t>
      </w:r>
      <w:r>
        <w:t xml:space="preserve"> in the following circumstance, by giving </w:t>
      </w:r>
      <w:r w:rsidR="005C4125">
        <w:t>six (</w:t>
      </w:r>
      <w:r w:rsidR="00E2391A">
        <w:t>6</w:t>
      </w:r>
      <w:r w:rsidR="005C4125">
        <w:t>)</w:t>
      </w:r>
      <w:r>
        <w:t xml:space="preserve"> month’s written notice:</w:t>
      </w:r>
    </w:p>
    <w:p w:rsidR="003C1B2B" w:rsidRDefault="003C1B2B" w:rsidP="00A668B4">
      <w:pPr>
        <w:pStyle w:val="TCBodyafterH2"/>
      </w:pPr>
      <w:r>
        <w:t xml:space="preserve">if the </w:t>
      </w:r>
      <w:r w:rsidR="00244F36">
        <w:t>Authority</w:t>
      </w:r>
      <w:r>
        <w:t xml:space="preserve">  has committed a material breach of the </w:t>
      </w:r>
      <w:r w:rsidR="00866EEB">
        <w:t>Agreement</w:t>
      </w:r>
      <w:r>
        <w:t>; and</w:t>
      </w:r>
    </w:p>
    <w:p w:rsidR="003C1B2B" w:rsidRDefault="003C1B2B" w:rsidP="00A668B4">
      <w:pPr>
        <w:pStyle w:val="TCBodyafterH2"/>
      </w:pPr>
      <w:r>
        <w:t xml:space="preserve">the </w:t>
      </w:r>
      <w:r w:rsidR="00FC7700">
        <w:t>Provider</w:t>
      </w:r>
      <w:r>
        <w:t xml:space="preserve"> has brought the breach of </w:t>
      </w:r>
      <w:r w:rsidR="00866EEB">
        <w:t>Agreement</w:t>
      </w:r>
      <w:r>
        <w:t xml:space="preserve"> to the attention of the </w:t>
      </w:r>
      <w:r w:rsidR="00580179">
        <w:t>Commissioning Manager</w:t>
      </w:r>
      <w:r>
        <w:t xml:space="preserve">; and </w:t>
      </w:r>
    </w:p>
    <w:p w:rsidR="003C1B2B" w:rsidRDefault="003C1B2B" w:rsidP="00A668B4">
      <w:pPr>
        <w:pStyle w:val="TCBodyafterH2"/>
      </w:pPr>
      <w:r>
        <w:t xml:space="preserve">the </w:t>
      </w:r>
      <w:r w:rsidR="00244F36">
        <w:t>Authority</w:t>
      </w:r>
      <w:r>
        <w:t xml:space="preserve"> has not corrected the said breach of </w:t>
      </w:r>
      <w:r w:rsidR="00866EEB">
        <w:t>Agreement</w:t>
      </w:r>
      <w:r>
        <w:t xml:space="preserve"> within</w:t>
      </w:r>
      <w:r w:rsidR="00A62888">
        <w:t xml:space="preserve"> thirty (30) days of the date of such notice.</w:t>
      </w:r>
    </w:p>
    <w:p w:rsidR="003C1B2B" w:rsidRDefault="003C1B2B" w:rsidP="00193BD1">
      <w:pPr>
        <w:pStyle w:val="TCBodyafterH1"/>
      </w:pPr>
      <w:r>
        <w:t xml:space="preserve">The </w:t>
      </w:r>
      <w:r w:rsidR="00FC7700">
        <w:t>Provider</w:t>
      </w:r>
      <w:r>
        <w:t xml:space="preserve"> agrees that upon termination for any reason (under Clause </w:t>
      </w:r>
      <w:r w:rsidR="008515A0">
        <w:fldChar w:fldCharType="begin"/>
      </w:r>
      <w:r w:rsidR="005D00DF">
        <w:instrText xml:space="preserve"> REF _Ref536869701 \r \h  \* MERGEFORMAT </w:instrText>
      </w:r>
      <w:r w:rsidR="008515A0">
        <w:fldChar w:fldCharType="separate"/>
      </w:r>
      <w:r w:rsidR="00AF201E">
        <w:t>31.1</w:t>
      </w:r>
      <w:r w:rsidR="008515A0">
        <w:fldChar w:fldCharType="end"/>
      </w:r>
      <w:r>
        <w:t xml:space="preserve"> </w:t>
      </w:r>
      <w:r w:rsidR="004C7B61">
        <w:t xml:space="preserve">and </w:t>
      </w:r>
      <w:r w:rsidR="005D00DF">
        <w:t>31</w:t>
      </w:r>
      <w:r w:rsidR="004C7B61">
        <w:t>.</w:t>
      </w:r>
      <w:r w:rsidR="002D3986">
        <w:t xml:space="preserve">2 </w:t>
      </w:r>
      <w:r>
        <w:t xml:space="preserve">or otherwise) or expiry of the </w:t>
      </w:r>
      <w:r w:rsidR="00866EEB">
        <w:t>Agreement</w:t>
      </w:r>
      <w:r>
        <w:t xml:space="preserve"> it shall </w:t>
      </w:r>
      <w:r>
        <w:lastRenderedPageBreak/>
        <w:t xml:space="preserve">not be entitled to make a claim against the </w:t>
      </w:r>
      <w:r w:rsidR="00244F36">
        <w:t>Authority</w:t>
      </w:r>
      <w:r>
        <w:t xml:space="preserve">  in relation to costs incurred by the </w:t>
      </w:r>
      <w:r w:rsidR="00FC7700">
        <w:t>Provider</w:t>
      </w:r>
      <w:r>
        <w:t xml:space="preserve"> in providing the </w:t>
      </w:r>
      <w:r w:rsidR="007C58FE">
        <w:t>Service</w:t>
      </w:r>
      <w:r w:rsidR="009E61A7">
        <w:t>(s)</w:t>
      </w:r>
      <w:r>
        <w:t xml:space="preserve"> or costs incurred in acquiring equipment and/or materials used in the provision of the </w:t>
      </w:r>
      <w:r w:rsidR="007C58FE">
        <w:t>Service</w:t>
      </w:r>
      <w:r w:rsidR="009E61A7">
        <w:t>(s)</w:t>
      </w:r>
      <w:r>
        <w:t xml:space="preserve"> or in engaging third parties in connection with the </w:t>
      </w:r>
      <w:r w:rsidR="007C58FE">
        <w:t>Service</w:t>
      </w:r>
      <w:r w:rsidR="009E61A7">
        <w:t>(s)</w:t>
      </w:r>
      <w:r>
        <w:t xml:space="preserve"> whether or not such costs were amortised in the calculation of the </w:t>
      </w:r>
      <w:r w:rsidR="00866EEB">
        <w:t>Agreement</w:t>
      </w:r>
      <w:r>
        <w:t xml:space="preserve"> Price payable by the </w:t>
      </w:r>
      <w:r w:rsidR="00244F36">
        <w:t>Authority</w:t>
      </w:r>
      <w:r>
        <w:t xml:space="preserve">  under the </w:t>
      </w:r>
      <w:r w:rsidR="00866EEB">
        <w:t>Agreement</w:t>
      </w:r>
      <w:r>
        <w:t xml:space="preserve">.  For the avoidance of doubt, the </w:t>
      </w:r>
      <w:r w:rsidR="00FC7700">
        <w:t>Provider</w:t>
      </w:r>
      <w:r>
        <w:t xml:space="preserve"> will not be restricted from making any claim in respect of the </w:t>
      </w:r>
      <w:r w:rsidR="00866EEB">
        <w:t>Agreement</w:t>
      </w:r>
      <w:r>
        <w:t xml:space="preserve"> Price to the extent the </w:t>
      </w:r>
      <w:r w:rsidR="00866EEB">
        <w:t>Agreement</w:t>
      </w:r>
      <w:r>
        <w:t xml:space="preserve"> Price is outstanding and due and payable.</w:t>
      </w:r>
    </w:p>
    <w:p w:rsidR="003C1B2B" w:rsidRDefault="003C1B2B" w:rsidP="00193BD1">
      <w:pPr>
        <w:pStyle w:val="TCBodyafterH1"/>
      </w:pPr>
      <w:r>
        <w:t xml:space="preserve">The </w:t>
      </w:r>
      <w:r w:rsidR="00244F36">
        <w:t>Authority</w:t>
      </w:r>
      <w:r>
        <w:t xml:space="preserve"> and the </w:t>
      </w:r>
      <w:r w:rsidR="00FC7700">
        <w:t>Provider</w:t>
      </w:r>
      <w:r>
        <w:t xml:space="preserve"> agree that termination (in whole or in part) or expiry of the </w:t>
      </w:r>
      <w:r w:rsidR="00866EEB">
        <w:t>Agreement</w:t>
      </w:r>
      <w:r>
        <w:t xml:space="preserve"> shall not affect either Party's obligations which the </w:t>
      </w:r>
      <w:r w:rsidR="00866EEB">
        <w:t>Agreement</w:t>
      </w:r>
      <w:r>
        <w:t xml:space="preserve"> provides shall survive the termination or expiry of the </w:t>
      </w:r>
      <w:r w:rsidR="00866EEB">
        <w:t>Agreement</w:t>
      </w:r>
      <w:r>
        <w:t xml:space="preserve"> or the continuance of the part or parts not terminated where the </w:t>
      </w:r>
      <w:r w:rsidR="00866EEB">
        <w:t>Agreement</w:t>
      </w:r>
      <w:r>
        <w:t xml:space="preserve"> is terminated in part only.</w:t>
      </w:r>
    </w:p>
    <w:p w:rsidR="003C1B2B" w:rsidRDefault="003C1B2B" w:rsidP="00193BD1">
      <w:pPr>
        <w:pStyle w:val="TCBodyafterH1"/>
      </w:pPr>
      <w:r>
        <w:t xml:space="preserve">Any termination (in whole or in part) of the </w:t>
      </w:r>
      <w:r w:rsidR="00866EEB">
        <w:t>Agreement</w:t>
      </w:r>
      <w:r>
        <w:t xml:space="preserve"> will not prejudice the rights, obligations and duties of each Party arising prior to such termination taking effect.</w:t>
      </w:r>
    </w:p>
    <w:p w:rsidR="00615EDF" w:rsidRPr="0099253D" w:rsidRDefault="00615EDF" w:rsidP="003321F5">
      <w:pPr>
        <w:pStyle w:val="TCBodyafterH1"/>
      </w:pPr>
      <w:bookmarkStart w:id="169" w:name="_Toc353980015"/>
      <w:r w:rsidRPr="0099253D">
        <w:t xml:space="preserve">In addition to the rights under any other provision of this Agreement, NICE may terminate the Agreement giving the Contractor </w:t>
      </w:r>
      <w:r w:rsidR="00193BD1">
        <w:t>six</w:t>
      </w:r>
      <w:r w:rsidRPr="0099253D">
        <w:t xml:space="preserve"> months’ written notice, if there is any reorganisation of the NHS or Department of Health or any significant change in funding or any change of government policy that directly or indirectly affects (or relates to) either the existence, role, objectives, purpose or services of NICE.</w:t>
      </w:r>
      <w:bookmarkEnd w:id="169"/>
      <w:r w:rsidRPr="0099253D">
        <w:t xml:space="preserve"> </w:t>
      </w:r>
    </w:p>
    <w:p w:rsidR="003C1B2B" w:rsidRDefault="003C1B2B" w:rsidP="00E34512">
      <w:pPr>
        <w:pStyle w:val="TCHeading1"/>
      </w:pPr>
      <w:bookmarkStart w:id="170" w:name="_Toc1986759"/>
      <w:bookmarkStart w:id="171" w:name="_Toc57441833"/>
      <w:bookmarkStart w:id="172" w:name="_Toc316393638"/>
      <w:bookmarkStart w:id="173" w:name="_Toc353980016"/>
      <w:bookmarkStart w:id="174" w:name="_Toc353980172"/>
      <w:r>
        <w:t>Arrangements on Termination</w:t>
      </w:r>
      <w:bookmarkEnd w:id="170"/>
      <w:bookmarkEnd w:id="171"/>
      <w:bookmarkEnd w:id="172"/>
      <w:bookmarkEnd w:id="173"/>
      <w:bookmarkEnd w:id="174"/>
    </w:p>
    <w:p w:rsidR="003C1B2B" w:rsidRDefault="003C1B2B" w:rsidP="00193BD1">
      <w:pPr>
        <w:pStyle w:val="TCBodyafterH1"/>
      </w:pPr>
      <w:r>
        <w:t xml:space="preserve">The </w:t>
      </w:r>
      <w:r w:rsidR="00244F36">
        <w:t>Authority</w:t>
      </w:r>
      <w:r>
        <w:t xml:space="preserve"> and the </w:t>
      </w:r>
      <w:r w:rsidR="00FC7700">
        <w:t>Provider</w:t>
      </w:r>
      <w:r>
        <w:t xml:space="preserve"> agree that termination or expiry of the </w:t>
      </w:r>
      <w:r w:rsidR="00866EEB">
        <w:t>Agreement</w:t>
      </w:r>
      <w:r>
        <w:t xml:space="preserve"> shall not affect either Party's obligations which the </w:t>
      </w:r>
      <w:r w:rsidR="00866EEB">
        <w:t>Agreement</w:t>
      </w:r>
      <w:r>
        <w:t xml:space="preserve"> provides shall survive the expiration or termination of the </w:t>
      </w:r>
      <w:r w:rsidR="00866EEB">
        <w:t>Agreement</w:t>
      </w:r>
      <w:r>
        <w:t>.</w:t>
      </w:r>
    </w:p>
    <w:p w:rsidR="003C1B2B" w:rsidRDefault="003C1B2B" w:rsidP="00193BD1">
      <w:pPr>
        <w:pStyle w:val="TCBodyafterH1"/>
      </w:pPr>
      <w:r>
        <w:t xml:space="preserve">The </w:t>
      </w:r>
      <w:r w:rsidR="00FC7700">
        <w:t>Provider</w:t>
      </w:r>
      <w:r>
        <w:t xml:space="preserve"> shall retain all papers, files, records and vouchers relating to the provision of the </w:t>
      </w:r>
      <w:r w:rsidR="007C58FE">
        <w:t>Service</w:t>
      </w:r>
      <w:r w:rsidR="009E61A7">
        <w:t>(s)</w:t>
      </w:r>
      <w:r>
        <w:t xml:space="preserve"> </w:t>
      </w:r>
      <w:r w:rsidR="008B648C">
        <w:t>in relation to this Agreement</w:t>
      </w:r>
      <w:r>
        <w:t xml:space="preserve"> for the period of</w:t>
      </w:r>
      <w:r w:rsidR="005C4125">
        <w:t xml:space="preserve"> six</w:t>
      </w:r>
      <w:r>
        <w:t xml:space="preserve"> </w:t>
      </w:r>
      <w:r w:rsidR="005C4125">
        <w:t>(</w:t>
      </w:r>
      <w:r w:rsidR="004C7B61">
        <w:t>6</w:t>
      </w:r>
      <w:r w:rsidR="005C4125">
        <w:t>)</w:t>
      </w:r>
      <w:r>
        <w:t xml:space="preserve"> years after the date of the termination of the </w:t>
      </w:r>
      <w:r w:rsidR="00866EEB">
        <w:t>Agreement</w:t>
      </w:r>
      <w:r>
        <w:t>.</w:t>
      </w:r>
    </w:p>
    <w:p w:rsidR="003C1B2B" w:rsidRDefault="003C1B2B" w:rsidP="00E34512">
      <w:pPr>
        <w:pStyle w:val="TCHeading1"/>
      </w:pPr>
      <w:bookmarkStart w:id="175" w:name="_Toc31430785"/>
      <w:bookmarkStart w:id="176" w:name="_Toc35768561"/>
      <w:bookmarkStart w:id="177" w:name="_Toc57441839"/>
      <w:bookmarkStart w:id="178" w:name="_Toc316393642"/>
      <w:bookmarkStart w:id="179" w:name="_Toc353980017"/>
      <w:bookmarkStart w:id="180" w:name="_Toc353980173"/>
      <w:bookmarkStart w:id="181" w:name="_Ref6904008"/>
      <w:bookmarkStart w:id="182" w:name="_Ref6903152"/>
      <w:bookmarkStart w:id="183" w:name="_Ref536852438"/>
      <w:r>
        <w:t>Audit and Accounts</w:t>
      </w:r>
      <w:bookmarkEnd w:id="175"/>
      <w:bookmarkEnd w:id="176"/>
      <w:bookmarkEnd w:id="177"/>
      <w:bookmarkEnd w:id="178"/>
      <w:bookmarkEnd w:id="179"/>
      <w:bookmarkEnd w:id="180"/>
    </w:p>
    <w:p w:rsidR="003C1B2B" w:rsidRDefault="003C1B2B" w:rsidP="00193BD1">
      <w:pPr>
        <w:pStyle w:val="TCBodyafterH1"/>
      </w:pPr>
      <w:r>
        <w:t>For the purpose of:</w:t>
      </w:r>
    </w:p>
    <w:p w:rsidR="003C1B2B" w:rsidRDefault="003C1B2B" w:rsidP="00A668B4">
      <w:pPr>
        <w:pStyle w:val="TCBodyafterH2"/>
      </w:pPr>
      <w:r>
        <w:t xml:space="preserve">the examination and certification of the </w:t>
      </w:r>
      <w:r w:rsidR="00244F36">
        <w:t>Authority</w:t>
      </w:r>
      <w:r w:rsidR="008D3C2D">
        <w:t>’s</w:t>
      </w:r>
      <w:r w:rsidR="008A2826">
        <w:t xml:space="preserve"> </w:t>
      </w:r>
      <w:r>
        <w:t>accounts; or</w:t>
      </w:r>
    </w:p>
    <w:p w:rsidR="003C1B2B" w:rsidRDefault="003C1B2B" w:rsidP="00A668B4">
      <w:pPr>
        <w:pStyle w:val="TCBodyafterH2"/>
      </w:pPr>
      <w:r>
        <w:t xml:space="preserve">any examination pursuant to section 6(1) of the National Audit Act 1983 or any re-enactment thereof of the </w:t>
      </w:r>
      <w:r>
        <w:lastRenderedPageBreak/>
        <w:t xml:space="preserve">economy, efficiency and effectiveness with which the </w:t>
      </w:r>
      <w:r w:rsidR="00244F36">
        <w:t>Authority</w:t>
      </w:r>
      <w:r w:rsidR="008A2826">
        <w:t xml:space="preserve"> </w:t>
      </w:r>
      <w:r>
        <w:t>has used its resources,</w:t>
      </w:r>
    </w:p>
    <w:p w:rsidR="003C1B2B" w:rsidRDefault="003C1B2B" w:rsidP="00193BD1">
      <w:pPr>
        <w:pStyle w:val="TCBodyafterH1"/>
      </w:pPr>
      <w:r>
        <w:t>the Co</w:t>
      </w:r>
      <w:r w:rsidR="00AA2540">
        <w:t>mp</w:t>
      </w:r>
      <w:r>
        <w:t xml:space="preserve">troller and Auditor General and the </w:t>
      </w:r>
      <w:r w:rsidR="00244F36">
        <w:t>Authority</w:t>
      </w:r>
      <w:r w:rsidR="008A2826">
        <w:t xml:space="preserve"> </w:t>
      </w:r>
      <w:r>
        <w:t xml:space="preserve">or its auditors may examine such documents as he may reasonably require which are owned, held or otherwise within the control of the </w:t>
      </w:r>
      <w:r w:rsidR="00FC7700">
        <w:t>Provider</w:t>
      </w:r>
      <w:r>
        <w:t xml:space="preserve"> and may require the </w:t>
      </w:r>
      <w:r w:rsidR="00FC7700">
        <w:t>Provider</w:t>
      </w:r>
      <w:r>
        <w:t xml:space="preserve"> to produce such oral or written explanation as he considers necessary.  The </w:t>
      </w:r>
      <w:r w:rsidR="00FC7700">
        <w:t>Provider</w:t>
      </w:r>
      <w:r>
        <w:t xml:space="preserve"> acknowledges that it will fully cooperate with any counter fraud policy or investigation, whether carried out by the Counter Fraud and Security Management Service, or any equivalent body, successor or function, at any time.  For the avoidance of doubt it is hereby declared that the carrying out of an examination under Section 6(3)(d) of the National Audit Act 1983 or any re-enactment thereof in relation to the </w:t>
      </w:r>
      <w:r w:rsidR="00FC7700">
        <w:t>Provider</w:t>
      </w:r>
      <w:r>
        <w:t xml:space="preserve"> is not a function exercisable under this </w:t>
      </w:r>
      <w:r w:rsidR="00866EEB">
        <w:t>Agreement</w:t>
      </w:r>
      <w:r>
        <w:t>.</w:t>
      </w:r>
    </w:p>
    <w:p w:rsidR="003C1B2B" w:rsidRDefault="003C1B2B" w:rsidP="00E34512">
      <w:pPr>
        <w:pStyle w:val="TCHeading1"/>
      </w:pPr>
      <w:bookmarkStart w:id="184" w:name="_Ref536860696"/>
      <w:bookmarkStart w:id="185" w:name="_Toc1986763"/>
      <w:bookmarkStart w:id="186" w:name="_Toc57441840"/>
      <w:bookmarkStart w:id="187" w:name="_Toc316393643"/>
      <w:bookmarkStart w:id="188" w:name="_Toc353980018"/>
      <w:bookmarkStart w:id="189" w:name="_Toc353980174"/>
      <w:bookmarkEnd w:id="181"/>
      <w:bookmarkEnd w:id="182"/>
      <w:r>
        <w:t>Confidentiality</w:t>
      </w:r>
      <w:bookmarkEnd w:id="183"/>
      <w:bookmarkEnd w:id="184"/>
      <w:bookmarkEnd w:id="185"/>
      <w:bookmarkEnd w:id="186"/>
      <w:bookmarkEnd w:id="187"/>
      <w:bookmarkEnd w:id="188"/>
      <w:bookmarkEnd w:id="189"/>
    </w:p>
    <w:p w:rsidR="003C1B2B" w:rsidRDefault="003C1B2B" w:rsidP="00193BD1">
      <w:pPr>
        <w:pStyle w:val="TCBodyafterH1"/>
      </w:pPr>
      <w:r>
        <w:t>In respect of any Confidential Information it may receive from the other party (“the Discloser”) and</w:t>
      </w:r>
      <w:r w:rsidRPr="00952831">
        <w:t xml:space="preserve"> </w:t>
      </w:r>
      <w:r>
        <w:t>subject a</w:t>
      </w:r>
      <w:r w:rsidR="008B648C">
        <w:t>lways to the remainder of this c</w:t>
      </w:r>
      <w:r>
        <w:t xml:space="preserve">lause </w:t>
      </w:r>
      <w:r w:rsidR="009059BC">
        <w:t>34</w:t>
      </w:r>
      <w:r>
        <w:t>, each party (“the Recipient”) undertakes to keep secret and strictly confidential and shall not disclose any such Confidential Information to any third party, without the Discloser’s prior written consent provided that:</w:t>
      </w:r>
    </w:p>
    <w:p w:rsidR="003C1B2B" w:rsidRDefault="003C1B2B" w:rsidP="00A668B4">
      <w:pPr>
        <w:pStyle w:val="TCBodyafterH2"/>
      </w:pPr>
      <w:r>
        <w:t xml:space="preserve">the Recipient shall not be prevented from using any general knowledge, experience or skills which were in its possession prior to the commencement of the </w:t>
      </w:r>
      <w:r w:rsidR="00866EEB">
        <w:t>Agreement</w:t>
      </w:r>
      <w:r>
        <w:t>;</w:t>
      </w:r>
    </w:p>
    <w:p w:rsidR="00502294" w:rsidRDefault="003C1B2B" w:rsidP="00A668B4">
      <w:pPr>
        <w:pStyle w:val="TCBodyafterH2"/>
      </w:pPr>
      <w:r>
        <w:t xml:space="preserve">the provisions of this </w:t>
      </w:r>
      <w:r w:rsidR="008B648C">
        <w:t>c</w:t>
      </w:r>
      <w:r>
        <w:t xml:space="preserve">lause </w:t>
      </w:r>
      <w:r w:rsidR="009059BC">
        <w:t xml:space="preserve">34 </w:t>
      </w:r>
      <w:r>
        <w:t xml:space="preserve">shall not apply to any </w:t>
      </w:r>
      <w:r w:rsidR="00502294">
        <w:t>Confidential Information which:</w:t>
      </w:r>
    </w:p>
    <w:p w:rsidR="003C1B2B" w:rsidRPr="00193BD1" w:rsidRDefault="003C1B2B" w:rsidP="00193BD1">
      <w:pPr>
        <w:pStyle w:val="TCBodyafterH3"/>
      </w:pPr>
      <w:r w:rsidRPr="00193BD1">
        <w:t xml:space="preserve">is in or enters the public domain other than by breach of the </w:t>
      </w:r>
      <w:r w:rsidR="00866EEB" w:rsidRPr="00193BD1">
        <w:t>Agreement</w:t>
      </w:r>
      <w:r w:rsidRPr="00193BD1">
        <w:t xml:space="preserve"> or other act or omissions of the Recipient;</w:t>
      </w:r>
    </w:p>
    <w:p w:rsidR="003C1B2B" w:rsidRPr="00193BD1" w:rsidRDefault="003C1B2B" w:rsidP="00193BD1">
      <w:pPr>
        <w:pStyle w:val="TCBodyafterH3"/>
      </w:pPr>
      <w:r w:rsidRPr="00193BD1">
        <w:t>is obtained by a third party who is lawfully authorised to disclose such information; or</w:t>
      </w:r>
    </w:p>
    <w:p w:rsidR="003C1B2B" w:rsidRDefault="003C1B2B" w:rsidP="00193BD1">
      <w:pPr>
        <w:pStyle w:val="TCBodyafterH3"/>
      </w:pPr>
      <w:r w:rsidRPr="00193BD1">
        <w:t>is authorised for release by the prior</w:t>
      </w:r>
      <w:r>
        <w:t xml:space="preserve"> written consent of the Discloser; or </w:t>
      </w:r>
    </w:p>
    <w:p w:rsidR="003C1B2B" w:rsidRDefault="003C1B2B" w:rsidP="00193BD1">
      <w:pPr>
        <w:pStyle w:val="TCBodyafterH3"/>
      </w:pPr>
      <w:r>
        <w:t xml:space="preserve">the disclosure of which is required to ensure the compliance of the </w:t>
      </w:r>
      <w:r w:rsidR="00244F36">
        <w:t>Authority</w:t>
      </w:r>
      <w:r>
        <w:t xml:space="preserve"> with the Freedom of Information Act 2000 (the FOIA).</w:t>
      </w:r>
    </w:p>
    <w:p w:rsidR="003C1B2B" w:rsidRDefault="003C1B2B" w:rsidP="00193BD1">
      <w:pPr>
        <w:pStyle w:val="TCBodyafterH1"/>
      </w:pPr>
      <w:r>
        <w:t xml:space="preserve">Nothing in this </w:t>
      </w:r>
      <w:r w:rsidR="008B648C">
        <w:t>c</w:t>
      </w:r>
      <w:r>
        <w:t xml:space="preserve">lause </w:t>
      </w:r>
      <w:r w:rsidR="009059BC">
        <w:t xml:space="preserve">34 </w:t>
      </w:r>
      <w:r>
        <w:t xml:space="preserve">shall prevent the Recipient from disclosing Confidential Information where it is required to do so by judicial, administrative, governmental or regulatory process in connection with any action, suit, proceedings or claim or otherwise by applicable law or, where the </w:t>
      </w:r>
      <w:r w:rsidR="00FC7700">
        <w:t>Provider</w:t>
      </w:r>
      <w:r>
        <w:t xml:space="preserve"> is the Recipient, to the </w:t>
      </w:r>
      <w:r w:rsidR="00FC7700">
        <w:t>Provider</w:t>
      </w:r>
      <w:r>
        <w:t xml:space="preserve">'s immediate or ultimate holding company provided that the </w:t>
      </w:r>
      <w:r w:rsidR="00FC7700">
        <w:t>Provider</w:t>
      </w:r>
      <w:r>
        <w:t xml:space="preserve"> procures that such holding company complies with this </w:t>
      </w:r>
      <w:r w:rsidR="008B648C">
        <w:t>c</w:t>
      </w:r>
      <w:r>
        <w:t xml:space="preserve">lause </w:t>
      </w:r>
      <w:r w:rsidR="009059BC">
        <w:t xml:space="preserve">34 </w:t>
      </w:r>
      <w:r>
        <w:t xml:space="preserve">as if any </w:t>
      </w:r>
      <w:r>
        <w:lastRenderedPageBreak/>
        <w:t xml:space="preserve">reference to the </w:t>
      </w:r>
      <w:r w:rsidR="00FC7700">
        <w:t>Provider</w:t>
      </w:r>
      <w:r>
        <w:t xml:space="preserve"> in this </w:t>
      </w:r>
      <w:r w:rsidR="008B648C">
        <w:t>c</w:t>
      </w:r>
      <w:r>
        <w:t xml:space="preserve">lause </w:t>
      </w:r>
      <w:r w:rsidR="009059BC">
        <w:t xml:space="preserve">34 </w:t>
      </w:r>
      <w:r>
        <w:t>were a reference to such holding company.</w:t>
      </w:r>
    </w:p>
    <w:p w:rsidR="003C1B2B" w:rsidRDefault="003C1B2B" w:rsidP="00193BD1">
      <w:pPr>
        <w:pStyle w:val="TCBodyafterH1"/>
      </w:pPr>
      <w:r>
        <w:t xml:space="preserve">The </w:t>
      </w:r>
      <w:r w:rsidR="00FC7700">
        <w:t>Provider</w:t>
      </w:r>
      <w:r>
        <w:t xml:space="preserve"> authorises the </w:t>
      </w:r>
      <w:r w:rsidR="00244F36">
        <w:t>Authority</w:t>
      </w:r>
      <w:r>
        <w:t xml:space="preserve"> to disclose the Confidential Information to such person(s) as may be notified to the </w:t>
      </w:r>
      <w:r w:rsidR="00FC7700">
        <w:t>Provider</w:t>
      </w:r>
      <w:r>
        <w:t xml:space="preserve"> in writing by the </w:t>
      </w:r>
      <w:r w:rsidR="00244F36">
        <w:t>Authority</w:t>
      </w:r>
      <w:r>
        <w:t xml:space="preserve"> from time to time to the extent only as is necessary for the purposes of auditing and collating information so as to ascertain a realistic market price for the Goods supplied in accordance with the </w:t>
      </w:r>
      <w:r w:rsidR="00866EEB">
        <w:t>Agreement</w:t>
      </w:r>
      <w:r>
        <w:t xml:space="preserve">, such exercise being commonly referred to as "benchmarking".  The </w:t>
      </w:r>
      <w:r w:rsidR="00244F36">
        <w:t>Authority</w:t>
      </w:r>
      <w:r>
        <w:t xml:space="preserve"> shall use all reasonable endeavours to ensure that such person(s) keeps the Confidential Information confidential and does not make use of the Confidential Information except for the purpose for which the disclosure is made.  The </w:t>
      </w:r>
      <w:r w:rsidR="00244F36">
        <w:t>Authority</w:t>
      </w:r>
      <w:r>
        <w:t xml:space="preserve"> shall not without good reason claim that the lowest price available in the market is the realistic market price.</w:t>
      </w:r>
    </w:p>
    <w:p w:rsidR="003C1B2B" w:rsidRPr="00952831" w:rsidRDefault="003C1B2B" w:rsidP="00193BD1">
      <w:pPr>
        <w:pStyle w:val="TCBodyafterH1"/>
      </w:pPr>
      <w:r>
        <w:t xml:space="preserve">The </w:t>
      </w:r>
      <w:r w:rsidR="00FC7700">
        <w:t>Provider</w:t>
      </w:r>
      <w:r>
        <w:t xml:space="preserve"> acknowledges that the </w:t>
      </w:r>
      <w:r w:rsidR="00244F36">
        <w:t>Authority</w:t>
      </w:r>
      <w:r>
        <w:t xml:space="preserve"> may be subject to the FOIA. The </w:t>
      </w:r>
      <w:r w:rsidR="00FC7700">
        <w:t>Provider</w:t>
      </w:r>
      <w:r>
        <w:t xml:space="preserve"> notes and acknowledges the FOIA and both the respective Codes of Practice on the Discharge of Public Authorities' Functions and on the Management of Records (which are issued under section 45 and 46 of the FOIA respectively) and the Environmental Information Regulations 2004 as may be amended, updated or replaced from time to time.  The </w:t>
      </w:r>
      <w:r w:rsidR="00FC7700">
        <w:t>Provider</w:t>
      </w:r>
      <w:r>
        <w:t xml:space="preserve"> will act in accordance with the FOIA, these Codes of Practice and these Regulations (and any other applicable codes of practice or guidance notified to the </w:t>
      </w:r>
      <w:r w:rsidR="00FC7700">
        <w:t>Provider</w:t>
      </w:r>
      <w:r>
        <w:t xml:space="preserve"> from time to time) to the extent that they apply to the </w:t>
      </w:r>
      <w:r w:rsidR="00FC7700">
        <w:t>Provider</w:t>
      </w:r>
      <w:r>
        <w:t xml:space="preserve">'s performance under the </w:t>
      </w:r>
      <w:r w:rsidR="00866EEB">
        <w:t>Agreement</w:t>
      </w:r>
      <w:r w:rsidRPr="00952831">
        <w:t>.</w:t>
      </w:r>
    </w:p>
    <w:p w:rsidR="003C1B2B" w:rsidRDefault="003C1B2B" w:rsidP="00193BD1">
      <w:pPr>
        <w:pStyle w:val="TCBodyafterH1"/>
      </w:pPr>
      <w:r>
        <w:t xml:space="preserve">The </w:t>
      </w:r>
      <w:r w:rsidR="00FC7700">
        <w:t>Provider</w:t>
      </w:r>
      <w:r>
        <w:t xml:space="preserve"> agrees that:</w:t>
      </w:r>
    </w:p>
    <w:p w:rsidR="003C1B2B" w:rsidRDefault="003C1B2B" w:rsidP="00A668B4">
      <w:pPr>
        <w:pStyle w:val="TCBodyafterH2"/>
      </w:pPr>
      <w:r>
        <w:t xml:space="preserve">without prejudice to the generality of </w:t>
      </w:r>
      <w:r w:rsidR="008B648C">
        <w:t>c</w:t>
      </w:r>
      <w:r>
        <w:t xml:space="preserve">lause </w:t>
      </w:r>
      <w:r w:rsidR="009059BC">
        <w:t>34</w:t>
      </w:r>
      <w:r w:rsidR="008B648C">
        <w:t>.2, the provisions of this c</w:t>
      </w:r>
      <w:r>
        <w:t xml:space="preserve">lause </w:t>
      </w:r>
      <w:r w:rsidR="00580612">
        <w:t>3</w:t>
      </w:r>
      <w:r w:rsidR="005C4125">
        <w:t>4</w:t>
      </w:r>
      <w:r w:rsidR="000C6A0C">
        <w:t xml:space="preserve"> </w:t>
      </w:r>
      <w:r>
        <w:t xml:space="preserve">are subject to the respective obligations and commitments of the </w:t>
      </w:r>
      <w:r w:rsidR="00244F36">
        <w:t>Authority</w:t>
      </w:r>
      <w:r>
        <w:t xml:space="preserve"> (as the case may be) under the FOIA and both the respective Codes of Practice on the Discharge of Public Authorities' Functions and on the Management of Records (which are issued under section 45 and 46 of the FOIA respectively) and the Environmental Information Regulations 2004;</w:t>
      </w:r>
    </w:p>
    <w:p w:rsidR="003C1B2B" w:rsidRDefault="003C1B2B" w:rsidP="00A668B4">
      <w:pPr>
        <w:pStyle w:val="TCBodyafterH2"/>
      </w:pPr>
      <w:r>
        <w:t xml:space="preserve">subject to </w:t>
      </w:r>
      <w:r w:rsidR="008B648C">
        <w:t>c</w:t>
      </w:r>
      <w:r>
        <w:t xml:space="preserve">lause </w:t>
      </w:r>
      <w:r w:rsidR="009059BC">
        <w:t>34</w:t>
      </w:r>
      <w:r>
        <w:t xml:space="preserve">.5.3, the decision on whether any exemption applies to a request for disclosure of recorded information is a decision solely for the </w:t>
      </w:r>
      <w:r w:rsidR="00244F36">
        <w:t>Authority</w:t>
      </w:r>
      <w:r>
        <w:t>;</w:t>
      </w:r>
    </w:p>
    <w:p w:rsidR="003C1B2B" w:rsidRDefault="003C1B2B" w:rsidP="00A668B4">
      <w:pPr>
        <w:pStyle w:val="TCBodyafterH2"/>
      </w:pPr>
      <w:r>
        <w:t xml:space="preserve">where the </w:t>
      </w:r>
      <w:r w:rsidR="00244F36">
        <w:t>Authority</w:t>
      </w:r>
      <w:r>
        <w:t xml:space="preserve"> is managing a request as referred to in </w:t>
      </w:r>
      <w:r w:rsidR="008B648C">
        <w:t>c</w:t>
      </w:r>
      <w:r>
        <w:t xml:space="preserve">lause </w:t>
      </w:r>
      <w:r w:rsidR="009059BC">
        <w:t>34</w:t>
      </w:r>
      <w:r>
        <w:t xml:space="preserve">.5.2, the </w:t>
      </w:r>
      <w:r w:rsidR="00FC7700">
        <w:t>Provider</w:t>
      </w:r>
      <w:r>
        <w:t xml:space="preserve"> shall co-operate with the </w:t>
      </w:r>
      <w:r w:rsidR="00244F36">
        <w:t>Authority</w:t>
      </w:r>
      <w:r>
        <w:t xml:space="preserve"> making the request and shall respond within five (5) working days of any request by it for assistance in determining how to respond to a request for disclosure.</w:t>
      </w:r>
    </w:p>
    <w:p w:rsidR="003C1B2B" w:rsidRDefault="003C1B2B" w:rsidP="00193BD1">
      <w:pPr>
        <w:pStyle w:val="TCBodyafterH1"/>
      </w:pPr>
      <w:r>
        <w:t xml:space="preserve">The </w:t>
      </w:r>
      <w:r w:rsidR="00FC7700">
        <w:t>Provider</w:t>
      </w:r>
      <w:r>
        <w:t xml:space="preserve"> shall and shall procure that its </w:t>
      </w:r>
      <w:r w:rsidR="00021130">
        <w:t>sub-</w:t>
      </w:r>
      <w:r w:rsidR="0087618D">
        <w:t>Provider</w:t>
      </w:r>
      <w:r>
        <w:t xml:space="preserve">s shall: </w:t>
      </w:r>
    </w:p>
    <w:p w:rsidR="003C1B2B" w:rsidRDefault="003C1B2B" w:rsidP="00A668B4">
      <w:pPr>
        <w:pStyle w:val="TCBodyafterH2"/>
      </w:pPr>
      <w:r>
        <w:lastRenderedPageBreak/>
        <w:t xml:space="preserve">transfer any request for information, as defined under section 8 of the FOIA, to the </w:t>
      </w:r>
      <w:r w:rsidR="00244F36">
        <w:t>Authority</w:t>
      </w:r>
      <w:r>
        <w:t xml:space="preserve"> </w:t>
      </w:r>
      <w:r w:rsidR="000D3DCD">
        <w:t xml:space="preserve">as </w:t>
      </w:r>
      <w:r>
        <w:t>soon as practicable after receipt and in any event within five (5) working days of receiving a request for information;</w:t>
      </w:r>
    </w:p>
    <w:p w:rsidR="003C1B2B" w:rsidRDefault="003C1B2B" w:rsidP="00A668B4">
      <w:pPr>
        <w:pStyle w:val="TCBodyafterH2"/>
      </w:pPr>
      <w:r>
        <w:t xml:space="preserve">provide the </w:t>
      </w:r>
      <w:r w:rsidR="00244F36">
        <w:t>Authority</w:t>
      </w:r>
      <w:r>
        <w:t xml:space="preserve"> with a copy of all information in its possession or power in the form that the </w:t>
      </w:r>
      <w:r w:rsidR="00244F36">
        <w:t>Authority</w:t>
      </w:r>
      <w:r>
        <w:t xml:space="preserve">  requires within five (5) working days (or such other period as the </w:t>
      </w:r>
      <w:r w:rsidR="00244F36">
        <w:t>Authority</w:t>
      </w:r>
      <w:r>
        <w:t xml:space="preserve">  may specify) of the </w:t>
      </w:r>
      <w:r w:rsidR="00244F36">
        <w:t>Authority</w:t>
      </w:r>
      <w:r>
        <w:t xml:space="preserve">  requesting that Information; and</w:t>
      </w:r>
    </w:p>
    <w:p w:rsidR="003C1B2B" w:rsidRDefault="003C1B2B" w:rsidP="00A668B4">
      <w:pPr>
        <w:pStyle w:val="TCBodyafterH2"/>
      </w:pPr>
      <w:r>
        <w:t xml:space="preserve">provide all necessary assistance as reasonably requested by the </w:t>
      </w:r>
      <w:r w:rsidR="00244F36">
        <w:t>Authority</w:t>
      </w:r>
      <w:r>
        <w:t xml:space="preserve">  to enable the </w:t>
      </w:r>
      <w:r w:rsidR="00244F36">
        <w:t>Authority</w:t>
      </w:r>
      <w:r>
        <w:t xml:space="preserve">  to respond to a request for information within the time for compliance set out in section 10 of the FOIA.</w:t>
      </w:r>
    </w:p>
    <w:p w:rsidR="003C1B2B" w:rsidRDefault="003C1B2B" w:rsidP="00193BD1">
      <w:pPr>
        <w:pStyle w:val="TCBodyafterH1"/>
      </w:pPr>
      <w:r>
        <w:t xml:space="preserve">The </w:t>
      </w:r>
      <w:r w:rsidR="00244F36">
        <w:t>Authority</w:t>
      </w:r>
      <w:r>
        <w:t xml:space="preserve"> (as the case may be) may consult the </w:t>
      </w:r>
      <w:r w:rsidR="00FC7700">
        <w:t>Provider</w:t>
      </w:r>
      <w:r>
        <w:t xml:space="preserve"> in relation to any request for disclosure of the </w:t>
      </w:r>
      <w:r w:rsidR="00FC7700">
        <w:t>Provider</w:t>
      </w:r>
      <w:r>
        <w:t>'s Confidential Information in accordance with all applicable guidance.</w:t>
      </w:r>
    </w:p>
    <w:p w:rsidR="003C1B2B" w:rsidRDefault="008B648C" w:rsidP="00193BD1">
      <w:pPr>
        <w:pStyle w:val="TCBodyafterH1"/>
      </w:pPr>
      <w:r>
        <w:t>This c</w:t>
      </w:r>
      <w:r w:rsidR="003C1B2B">
        <w:t xml:space="preserve">lause </w:t>
      </w:r>
      <w:r w:rsidR="009059BC">
        <w:t xml:space="preserve">34 </w:t>
      </w:r>
      <w:r w:rsidR="003C1B2B">
        <w:t xml:space="preserve">shall remain in force without limit in time in respect of Confidential Information which comprises Personal Data or which relates to a patient, his or her treatment and/or medical records.  Save as aforesaid and unless otherwise expressly set out in the </w:t>
      </w:r>
      <w:r w:rsidR="00866EEB">
        <w:t>Agreement</w:t>
      </w:r>
      <w:r>
        <w:t>, this c</w:t>
      </w:r>
      <w:r w:rsidR="003C1B2B">
        <w:t xml:space="preserve">lause </w:t>
      </w:r>
      <w:r w:rsidR="009059BC">
        <w:t xml:space="preserve">34 </w:t>
      </w:r>
      <w:r w:rsidR="003C1B2B">
        <w:t xml:space="preserve">shall remain in force for a period of 3 years after the termination or expiry of this </w:t>
      </w:r>
      <w:r w:rsidR="00866EEB">
        <w:t>Agreement</w:t>
      </w:r>
      <w:r w:rsidR="003C1B2B">
        <w:t>.</w:t>
      </w:r>
    </w:p>
    <w:p w:rsidR="003C1B2B" w:rsidRDefault="003C1B2B" w:rsidP="00193BD1">
      <w:pPr>
        <w:pStyle w:val="TCBodyafterH1"/>
      </w:pPr>
      <w:r>
        <w:t xml:space="preserve">In the event that the </w:t>
      </w:r>
      <w:r w:rsidR="00FC7700">
        <w:t>Provider</w:t>
      </w:r>
      <w:r>
        <w:t xml:space="preserve"> fails to comply with this </w:t>
      </w:r>
      <w:r w:rsidR="00986D26">
        <w:t>c</w:t>
      </w:r>
      <w:r>
        <w:t xml:space="preserve">lause </w:t>
      </w:r>
      <w:r w:rsidR="009059BC">
        <w:t>34</w:t>
      </w:r>
      <w:r>
        <w:t xml:space="preserve">, the </w:t>
      </w:r>
      <w:r w:rsidR="00244F36">
        <w:t>Authority</w:t>
      </w:r>
      <w:r>
        <w:t xml:space="preserve"> reserves the right to terminate the </w:t>
      </w:r>
      <w:r w:rsidR="00866EEB">
        <w:t>Agreement</w:t>
      </w:r>
      <w:r>
        <w:t xml:space="preserve"> by notice in writing with immediate effect.</w:t>
      </w:r>
    </w:p>
    <w:p w:rsidR="003C1B2B" w:rsidRDefault="003C1B2B" w:rsidP="00E34512">
      <w:pPr>
        <w:pStyle w:val="TCHeading1"/>
      </w:pPr>
      <w:bookmarkStart w:id="190" w:name="_Ref1983744"/>
      <w:bookmarkStart w:id="191" w:name="_Toc1986764"/>
      <w:bookmarkStart w:id="192" w:name="_Toc57441841"/>
      <w:bookmarkStart w:id="193" w:name="_Toc316393644"/>
      <w:bookmarkStart w:id="194" w:name="_Toc353980019"/>
      <w:bookmarkStart w:id="195" w:name="_Toc353980175"/>
      <w:r>
        <w:t>Data Protection</w:t>
      </w:r>
      <w:bookmarkEnd w:id="190"/>
      <w:bookmarkEnd w:id="191"/>
      <w:bookmarkEnd w:id="192"/>
      <w:bookmarkEnd w:id="193"/>
      <w:bookmarkEnd w:id="194"/>
      <w:bookmarkEnd w:id="195"/>
    </w:p>
    <w:p w:rsidR="003C1B2B" w:rsidRDefault="003C1B2B" w:rsidP="00193BD1">
      <w:pPr>
        <w:pStyle w:val="TCBodyafterH1"/>
      </w:pPr>
      <w:r>
        <w:t xml:space="preserve">The </w:t>
      </w:r>
      <w:r w:rsidR="00FC7700">
        <w:t>Provider</w:t>
      </w:r>
      <w:r>
        <w:t xml:space="preserve"> shall comply with the Data Protection Act 1998 ("the 1998 Act") and any other applicable data protection legislation.  In particular the </w:t>
      </w:r>
      <w:r w:rsidR="00FC7700">
        <w:t>Provider</w:t>
      </w:r>
      <w:r>
        <w:t xml:space="preserve"> agrees to comply with the obligations placed on the </w:t>
      </w:r>
      <w:r w:rsidR="00244F36">
        <w:t>Authority</w:t>
      </w:r>
      <w:r>
        <w:t xml:space="preserve"> by the seventh</w:t>
      </w:r>
      <w:r w:rsidR="00C51022">
        <w:t xml:space="preserve"> and eighth</w:t>
      </w:r>
      <w:r>
        <w:t xml:space="preserve"> data protection principle</w:t>
      </w:r>
      <w:r w:rsidR="00C51022">
        <w:t>s</w:t>
      </w:r>
      <w:r>
        <w:t xml:space="preserve"> ("the Seventh Principle")</w:t>
      </w:r>
      <w:r w:rsidR="00C51022">
        <w:t xml:space="preserve"> and (“the Eighth Principle”)</w:t>
      </w:r>
      <w:r>
        <w:t xml:space="preserve"> set out in the 1998 Act, namely:</w:t>
      </w:r>
    </w:p>
    <w:p w:rsidR="003C1B2B" w:rsidRPr="00C51022" w:rsidRDefault="003C1B2B" w:rsidP="00A668B4">
      <w:pPr>
        <w:pStyle w:val="TCBodyafterH2"/>
      </w:pPr>
      <w:r>
        <w:rPr>
          <w:snapToGrid w:val="0"/>
        </w:rPr>
        <w:t xml:space="preserve">to maintain technical and organisational security measures sufficient to comply at least with the obligations imposed on the </w:t>
      </w:r>
      <w:r w:rsidR="00244F36">
        <w:rPr>
          <w:snapToGrid w:val="0"/>
        </w:rPr>
        <w:t>Authority</w:t>
      </w:r>
      <w:r>
        <w:rPr>
          <w:snapToGrid w:val="0"/>
        </w:rPr>
        <w:t xml:space="preserve"> by the Seventh Principle;</w:t>
      </w:r>
    </w:p>
    <w:p w:rsidR="00C51022" w:rsidRDefault="00C51022" w:rsidP="00A668B4">
      <w:pPr>
        <w:pStyle w:val="TCBodyafterH2"/>
      </w:pPr>
      <w:r w:rsidRPr="005046D4">
        <w:t xml:space="preserve">to ensure that data is not transferred to any other country without adequate data protection in place and to comply with the obligations imposed on </w:t>
      </w:r>
      <w:r>
        <w:t xml:space="preserve">the </w:t>
      </w:r>
      <w:r w:rsidR="00244F36">
        <w:t>Authority</w:t>
      </w:r>
      <w:r w:rsidRPr="005046D4">
        <w:t xml:space="preserve"> by the Eighth Pri</w:t>
      </w:r>
      <w:r>
        <w:t>n</w:t>
      </w:r>
      <w:r w:rsidRPr="005046D4">
        <w:t>ciple.</w:t>
      </w:r>
    </w:p>
    <w:p w:rsidR="003C1B2B" w:rsidRDefault="003C1B2B" w:rsidP="00A668B4">
      <w:pPr>
        <w:pStyle w:val="TCBodyafterH2"/>
      </w:pPr>
      <w:r>
        <w:rPr>
          <w:snapToGrid w:val="0"/>
        </w:rPr>
        <w:t xml:space="preserve">only to process Personal Data for and on behalf of the </w:t>
      </w:r>
      <w:r w:rsidR="00244F36">
        <w:rPr>
          <w:snapToGrid w:val="0"/>
        </w:rPr>
        <w:t>Authority</w:t>
      </w:r>
      <w:r>
        <w:rPr>
          <w:snapToGrid w:val="0"/>
        </w:rPr>
        <w:t xml:space="preserve"> in accordance with the instructions of the </w:t>
      </w:r>
      <w:r w:rsidR="00244F36">
        <w:rPr>
          <w:snapToGrid w:val="0"/>
        </w:rPr>
        <w:t>Authority</w:t>
      </w:r>
      <w:r w:rsidR="000D3DCD">
        <w:rPr>
          <w:snapToGrid w:val="0"/>
        </w:rPr>
        <w:t>,</w:t>
      </w:r>
      <w:r>
        <w:rPr>
          <w:snapToGrid w:val="0"/>
        </w:rPr>
        <w:t xml:space="preserve"> and for the purpose of performing the </w:t>
      </w:r>
      <w:r w:rsidR="007C58FE">
        <w:rPr>
          <w:snapToGrid w:val="0"/>
        </w:rPr>
        <w:t>Service</w:t>
      </w:r>
      <w:r w:rsidR="009E61A7">
        <w:rPr>
          <w:snapToGrid w:val="0"/>
        </w:rPr>
        <w:t>(s)</w:t>
      </w:r>
      <w:r>
        <w:rPr>
          <w:snapToGrid w:val="0"/>
        </w:rPr>
        <w:t xml:space="preserve"> </w:t>
      </w:r>
      <w:r>
        <w:rPr>
          <w:snapToGrid w:val="0"/>
        </w:rPr>
        <w:lastRenderedPageBreak/>
        <w:t xml:space="preserve">in accordance with the </w:t>
      </w:r>
      <w:r w:rsidR="00866EEB">
        <w:rPr>
          <w:snapToGrid w:val="0"/>
        </w:rPr>
        <w:t>Agreement</w:t>
      </w:r>
      <w:r>
        <w:rPr>
          <w:snapToGrid w:val="0"/>
        </w:rPr>
        <w:t xml:space="preserve"> and to ensure compliance with the 1998 Act;</w:t>
      </w:r>
    </w:p>
    <w:p w:rsidR="003C1B2B" w:rsidRDefault="003C1B2B" w:rsidP="00A668B4">
      <w:pPr>
        <w:pStyle w:val="TCBodyafterH2"/>
      </w:pPr>
      <w:r>
        <w:rPr>
          <w:snapToGrid w:val="0"/>
        </w:rPr>
        <w:t xml:space="preserve">to allow the </w:t>
      </w:r>
      <w:r w:rsidR="00244F36">
        <w:rPr>
          <w:snapToGrid w:val="0"/>
        </w:rPr>
        <w:t>Authority</w:t>
      </w:r>
      <w:r>
        <w:rPr>
          <w:snapToGrid w:val="0"/>
        </w:rPr>
        <w:t xml:space="preserve"> to audit the </w:t>
      </w:r>
      <w:r w:rsidR="00FC7700">
        <w:rPr>
          <w:snapToGrid w:val="0"/>
        </w:rPr>
        <w:t>Provider</w:t>
      </w:r>
      <w:r>
        <w:rPr>
          <w:snapToGrid w:val="0"/>
        </w:rPr>
        <w:t xml:space="preserve">'s compliance with the requirements of this </w:t>
      </w:r>
      <w:r w:rsidR="00986D26">
        <w:rPr>
          <w:snapToGrid w:val="0"/>
        </w:rPr>
        <w:t>c</w:t>
      </w:r>
      <w:r>
        <w:rPr>
          <w:snapToGrid w:val="0"/>
        </w:rPr>
        <w:t xml:space="preserve">lause </w:t>
      </w:r>
      <w:r w:rsidR="00842FF5">
        <w:fldChar w:fldCharType="begin"/>
      </w:r>
      <w:r w:rsidR="00842FF5">
        <w:instrText xml:space="preserve"> REF _Ref1983744 \r \h  \* MERGEFORMAT </w:instrText>
      </w:r>
      <w:r w:rsidR="00842FF5">
        <w:fldChar w:fldCharType="separate"/>
      </w:r>
      <w:r w:rsidR="00AF201E" w:rsidRPr="0039658A">
        <w:rPr>
          <w:snapToGrid w:val="0"/>
        </w:rPr>
        <w:t>35</w:t>
      </w:r>
      <w:r w:rsidR="00842FF5">
        <w:fldChar w:fldCharType="end"/>
      </w:r>
      <w:r>
        <w:rPr>
          <w:snapToGrid w:val="0"/>
        </w:rPr>
        <w:t xml:space="preserve"> on reasonable notice and/or to provide the </w:t>
      </w:r>
      <w:r w:rsidR="00244F36">
        <w:rPr>
          <w:snapToGrid w:val="0"/>
        </w:rPr>
        <w:t>Authority</w:t>
      </w:r>
      <w:r>
        <w:rPr>
          <w:snapToGrid w:val="0"/>
        </w:rPr>
        <w:t xml:space="preserve"> with evidence of its compliance with the obligations set out in this </w:t>
      </w:r>
      <w:r w:rsidR="00986D26">
        <w:rPr>
          <w:snapToGrid w:val="0"/>
        </w:rPr>
        <w:t>c</w:t>
      </w:r>
      <w:r>
        <w:rPr>
          <w:snapToGrid w:val="0"/>
        </w:rPr>
        <w:t xml:space="preserve">lause </w:t>
      </w:r>
      <w:r w:rsidR="008515A0">
        <w:fldChar w:fldCharType="begin"/>
      </w:r>
      <w:r w:rsidR="009059BC">
        <w:instrText xml:space="preserve"> REF _Ref1983744 \r \h  \* MERGEFORMAT </w:instrText>
      </w:r>
      <w:r w:rsidR="008515A0">
        <w:fldChar w:fldCharType="separate"/>
      </w:r>
      <w:r w:rsidR="00AF201E" w:rsidRPr="0039658A">
        <w:rPr>
          <w:snapToGrid w:val="0"/>
        </w:rPr>
        <w:t>35</w:t>
      </w:r>
      <w:r w:rsidR="008515A0">
        <w:fldChar w:fldCharType="end"/>
      </w:r>
      <w:r>
        <w:rPr>
          <w:snapToGrid w:val="0"/>
        </w:rPr>
        <w:t>.</w:t>
      </w:r>
    </w:p>
    <w:p w:rsidR="003C1B2B" w:rsidRDefault="008A2826" w:rsidP="00193BD1">
      <w:pPr>
        <w:pStyle w:val="TCBodyafterH1"/>
      </w:pPr>
      <w:r>
        <w:t>T</w:t>
      </w:r>
      <w:r w:rsidR="003C1B2B">
        <w:t xml:space="preserve">he </w:t>
      </w:r>
      <w:r w:rsidR="00FC7700">
        <w:t>Provider</w:t>
      </w:r>
      <w:r w:rsidR="003C1B2B">
        <w:t xml:space="preserve"> agrees to indemnify and keep indemnified the </w:t>
      </w:r>
      <w:r w:rsidR="00244F36">
        <w:t>Authority</w:t>
      </w:r>
      <w:r w:rsidR="003C1B2B">
        <w:t xml:space="preserve"> against all claims and proceedings and all liability, loss, costs and expenses incurred in connection therewith by the </w:t>
      </w:r>
      <w:r w:rsidR="00244F36">
        <w:t>Authority</w:t>
      </w:r>
      <w:r w:rsidR="003C1B2B">
        <w:t xml:space="preserve"> as a result of any claim made or brought by any individual or other legal person in respect of any loss, damage or distress caused to that individual or other legal person as a result of the </w:t>
      </w:r>
      <w:r w:rsidR="00FC7700">
        <w:t>Provider</w:t>
      </w:r>
      <w:r w:rsidR="003C1B2B">
        <w:t xml:space="preserve">'s </w:t>
      </w:r>
      <w:r w:rsidR="00836ABD">
        <w:t>unauthorised</w:t>
      </w:r>
      <w:r w:rsidR="003C1B2B">
        <w:t xml:space="preserve"> processing, unlawful processing, destruction of and/or damage to any Personal Data processed by the </w:t>
      </w:r>
      <w:r w:rsidR="00FC7700">
        <w:t>Provider</w:t>
      </w:r>
      <w:r w:rsidR="003C1B2B">
        <w:t xml:space="preserve">, its employees or agents in the </w:t>
      </w:r>
      <w:r w:rsidR="00FC7700">
        <w:t>Provider</w:t>
      </w:r>
      <w:r w:rsidR="003C1B2B">
        <w:t xml:space="preserve">'s performance of the </w:t>
      </w:r>
      <w:r w:rsidR="00866EEB">
        <w:t>Agreement</w:t>
      </w:r>
      <w:r w:rsidR="003C1B2B">
        <w:t xml:space="preserve"> or as otherwise agreed between the Parties.</w:t>
      </w:r>
    </w:p>
    <w:p w:rsidR="003C1B2B" w:rsidRDefault="003C1B2B" w:rsidP="00193BD1">
      <w:pPr>
        <w:pStyle w:val="TCBodyafterH1"/>
      </w:pPr>
      <w:r>
        <w:t xml:space="preserve">Both Parties agree to use all reasonable efforts to assist each other to comply with the 1998 Act. For the avoidance of doubt, this includes the </w:t>
      </w:r>
      <w:r w:rsidR="00FC7700">
        <w:t>Provider</w:t>
      </w:r>
      <w:r>
        <w:t xml:space="preserve"> providing the </w:t>
      </w:r>
      <w:r w:rsidR="00244F36">
        <w:t>Authority</w:t>
      </w:r>
      <w:r>
        <w:t xml:space="preserve"> with reasonable assistance in complying with subject access requests served on the </w:t>
      </w:r>
      <w:r w:rsidR="00244F36">
        <w:t>Authority</w:t>
      </w:r>
      <w:r>
        <w:t xml:space="preserve"> under Section 7 of the 1998 Act and the </w:t>
      </w:r>
      <w:r w:rsidR="00FC7700">
        <w:t>Provider</w:t>
      </w:r>
      <w:r>
        <w:t xml:space="preserve"> consulting with the </w:t>
      </w:r>
      <w:r w:rsidR="00244F36">
        <w:t>Authority</w:t>
      </w:r>
      <w:r>
        <w:t xml:space="preserve"> prior to the disclosure by the </w:t>
      </w:r>
      <w:r w:rsidR="00FC7700">
        <w:t>Provider</w:t>
      </w:r>
      <w:r>
        <w:t xml:space="preserve"> of any Personal Data in relation to such requests.</w:t>
      </w:r>
    </w:p>
    <w:p w:rsidR="00193BD1" w:rsidRDefault="00193BD1">
      <w:pPr>
        <w:rPr>
          <w:rFonts w:ascii="Arial" w:hAnsi="Arial"/>
          <w:b/>
          <w:sz w:val="32"/>
          <w:szCs w:val="36"/>
          <w:lang w:eastAsia="en-US"/>
        </w:rPr>
      </w:pPr>
      <w:bookmarkStart w:id="196" w:name="_Ref2412929"/>
      <w:bookmarkStart w:id="197" w:name="_Toc57441842"/>
      <w:bookmarkStart w:id="198" w:name="_Toc316393645"/>
      <w:bookmarkStart w:id="199" w:name="_Toc1986765"/>
      <w:r>
        <w:br w:type="page"/>
      </w:r>
    </w:p>
    <w:p w:rsidR="003C1B2B" w:rsidRDefault="003C1B2B" w:rsidP="00E34512">
      <w:pPr>
        <w:pStyle w:val="TCHeading1"/>
      </w:pPr>
      <w:bookmarkStart w:id="200" w:name="_Toc353980020"/>
      <w:bookmarkStart w:id="201" w:name="_Toc353980176"/>
      <w:r>
        <w:lastRenderedPageBreak/>
        <w:t>The Human Rights Act 1998</w:t>
      </w:r>
      <w:bookmarkEnd w:id="196"/>
      <w:bookmarkEnd w:id="197"/>
      <w:bookmarkEnd w:id="198"/>
      <w:bookmarkEnd w:id="200"/>
      <w:bookmarkEnd w:id="201"/>
    </w:p>
    <w:p w:rsidR="003C1B2B" w:rsidRDefault="003C1B2B" w:rsidP="00193BD1">
      <w:pPr>
        <w:pStyle w:val="TCBodyafterH1"/>
      </w:pPr>
      <w:bookmarkStart w:id="202" w:name="_Ref2079220"/>
      <w:r>
        <w:t xml:space="preserve">The </w:t>
      </w:r>
      <w:r w:rsidR="00FC7700">
        <w:t>Provider</w:t>
      </w:r>
      <w:r>
        <w:t xml:space="preserve"> shall, and shall use reasonable endeavours to ensure that its employees or agents and/or </w:t>
      </w:r>
      <w:r w:rsidR="00021130">
        <w:t>sub-</w:t>
      </w:r>
      <w:r w:rsidR="0087618D">
        <w:t>Provider</w:t>
      </w:r>
      <w:r>
        <w:t>s shall, at all times, act in a way which is compatible with the Convention rights within the meaning of Section 1 of the Human Rights Act 1998.</w:t>
      </w:r>
      <w:bookmarkEnd w:id="202"/>
    </w:p>
    <w:p w:rsidR="003C1B2B" w:rsidRDefault="003C1B2B" w:rsidP="00E34512">
      <w:pPr>
        <w:pStyle w:val="TCHeading1"/>
      </w:pPr>
      <w:bookmarkStart w:id="203" w:name="_Ref37842824"/>
      <w:bookmarkStart w:id="204" w:name="_Toc57441843"/>
      <w:bookmarkStart w:id="205" w:name="_Toc316393646"/>
      <w:bookmarkStart w:id="206" w:name="_Toc353980021"/>
      <w:bookmarkStart w:id="207" w:name="_Toc353980177"/>
      <w:bookmarkEnd w:id="199"/>
      <w:r>
        <w:t>Warranty</w:t>
      </w:r>
      <w:bookmarkEnd w:id="203"/>
      <w:bookmarkEnd w:id="204"/>
      <w:bookmarkEnd w:id="205"/>
      <w:bookmarkEnd w:id="206"/>
      <w:bookmarkEnd w:id="207"/>
    </w:p>
    <w:p w:rsidR="003C1B2B" w:rsidRPr="00952831" w:rsidRDefault="003C1B2B" w:rsidP="00193BD1">
      <w:pPr>
        <w:pStyle w:val="TCBodyafterH1"/>
      </w:pPr>
      <w:r>
        <w:t xml:space="preserve">The </w:t>
      </w:r>
      <w:r w:rsidR="00FC7700">
        <w:t>Provider</w:t>
      </w:r>
      <w:r>
        <w:t xml:space="preserve"> warrants to the </w:t>
      </w:r>
      <w:r w:rsidR="00244F36">
        <w:t>Authority</w:t>
      </w:r>
      <w:r>
        <w:t xml:space="preserve"> that it has all necessary corporate standing and authorisation to enter into and be bound by the terms of the </w:t>
      </w:r>
      <w:r w:rsidR="00866EEB">
        <w:t>Agreement</w:t>
      </w:r>
      <w:r>
        <w:t xml:space="preserve">.  At all times in connection with the </w:t>
      </w:r>
      <w:r w:rsidR="00866EEB">
        <w:t>Agreement</w:t>
      </w:r>
      <w:r>
        <w:t xml:space="preserve">, the </w:t>
      </w:r>
      <w:r w:rsidR="00FC7700">
        <w:t>Provider</w:t>
      </w:r>
      <w:r>
        <w:t xml:space="preserve"> shall be an independent </w:t>
      </w:r>
      <w:r w:rsidR="00FC7700">
        <w:t>Provider</w:t>
      </w:r>
      <w:r>
        <w:t xml:space="preserve"> and nothing in the </w:t>
      </w:r>
      <w:r w:rsidR="00866EEB">
        <w:t>Agreement</w:t>
      </w:r>
      <w:r>
        <w:t xml:space="preserve"> shall create a relationship of agency or partnership or a joint venture as between the </w:t>
      </w:r>
      <w:r w:rsidR="00FC7700">
        <w:t>Provider</w:t>
      </w:r>
      <w:r>
        <w:t xml:space="preserve"> and the </w:t>
      </w:r>
      <w:r w:rsidR="00244F36">
        <w:t>Authority</w:t>
      </w:r>
      <w:r w:rsidR="008A2826">
        <w:t xml:space="preserve"> </w:t>
      </w:r>
      <w:r>
        <w:t xml:space="preserve">and accordingly the </w:t>
      </w:r>
      <w:r w:rsidR="00FC7700">
        <w:t>Provider</w:t>
      </w:r>
      <w:r>
        <w:t xml:space="preserve"> shall not be authorised to bind the </w:t>
      </w:r>
      <w:r w:rsidR="00244F36">
        <w:t>Authority</w:t>
      </w:r>
      <w:r w:rsidRPr="00952831">
        <w:t>.</w:t>
      </w:r>
    </w:p>
    <w:p w:rsidR="00DC5BC5" w:rsidRPr="001A6E26" w:rsidRDefault="00DC5BC5" w:rsidP="00E34512">
      <w:pPr>
        <w:pStyle w:val="TCHeading1"/>
      </w:pPr>
      <w:bookmarkStart w:id="208" w:name="_Toc353980022"/>
      <w:bookmarkStart w:id="209" w:name="_Toc353980178"/>
      <w:bookmarkStart w:id="210" w:name="_Ref37839979"/>
      <w:bookmarkStart w:id="211" w:name="_Toc57441844"/>
      <w:bookmarkStart w:id="212" w:name="_Toc316393647"/>
      <w:r w:rsidRPr="001A6E26">
        <w:t>Procurement Transparency</w:t>
      </w:r>
      <w:bookmarkEnd w:id="208"/>
      <w:bookmarkEnd w:id="209"/>
      <w:r w:rsidRPr="001A6E26">
        <w:t xml:space="preserve"> </w:t>
      </w:r>
    </w:p>
    <w:p w:rsidR="00DC5BC5" w:rsidRPr="001A6E26" w:rsidRDefault="00DC5BC5" w:rsidP="00193BD1">
      <w:pPr>
        <w:pStyle w:val="TCBodyafterH1"/>
      </w:pPr>
      <w:r w:rsidRPr="001A6E26">
        <w:t xml:space="preserve">The </w:t>
      </w:r>
      <w:r>
        <w:t>P</w:t>
      </w:r>
      <w:r w:rsidRPr="001A6E26">
        <w:t>r</w:t>
      </w:r>
      <w:r>
        <w:t>ovider</w:t>
      </w:r>
      <w:r w:rsidRPr="001A6E26">
        <w:t xml:space="preserve"> acknowledges that this Agreement </w:t>
      </w:r>
      <w:r w:rsidR="009B5E62">
        <w:t xml:space="preserve">and any </w:t>
      </w:r>
      <w:r w:rsidR="007C58FE">
        <w:t>Annexe</w:t>
      </w:r>
      <w:r w:rsidR="009B5E62">
        <w:t>s(s)</w:t>
      </w:r>
      <w:r w:rsidRPr="001A6E26">
        <w:t xml:space="preserve"> that forms part of this Agreement will be published in its entirety in order to comply with the UK governments Transparency Agenda. Limited redactions may be made before publication in order to comply with existing law and for the protection of national security.</w:t>
      </w:r>
    </w:p>
    <w:p w:rsidR="00DC5BC5" w:rsidRPr="001A6E26" w:rsidRDefault="00DC5BC5" w:rsidP="00193BD1">
      <w:pPr>
        <w:pStyle w:val="TCBodyafterH1"/>
      </w:pPr>
      <w:r w:rsidRPr="001A6E26">
        <w:t xml:space="preserve">Subject </w:t>
      </w:r>
      <w:r w:rsidRPr="00986D26">
        <w:t xml:space="preserve">to </w:t>
      </w:r>
      <w:r w:rsidR="009059BC" w:rsidRPr="00986D26">
        <w:t>3</w:t>
      </w:r>
      <w:r w:rsidR="009059BC">
        <w:t>8</w:t>
      </w:r>
      <w:r w:rsidRPr="00986D26">
        <w:t xml:space="preserve">.1, </w:t>
      </w:r>
      <w:r w:rsidR="009059BC" w:rsidRPr="00986D26">
        <w:t>3</w:t>
      </w:r>
      <w:r w:rsidR="009059BC">
        <w:t>8</w:t>
      </w:r>
      <w:r w:rsidRPr="00986D26">
        <w:t xml:space="preserve">.3 and </w:t>
      </w:r>
      <w:r w:rsidR="009059BC" w:rsidRPr="00986D26">
        <w:t>3</w:t>
      </w:r>
      <w:r w:rsidR="009059BC">
        <w:t>8</w:t>
      </w:r>
      <w:r w:rsidRPr="00986D26">
        <w:t>.4 the</w:t>
      </w:r>
      <w:r w:rsidRPr="001A6E26">
        <w:t xml:space="preserve"> P</w:t>
      </w:r>
      <w:r w:rsidR="009B5E62">
        <w:t>rovider</w:t>
      </w:r>
      <w:r w:rsidRPr="001A6E26">
        <w:t xml:space="preserve"> must notify </w:t>
      </w:r>
      <w:r>
        <w:t xml:space="preserve">the </w:t>
      </w:r>
      <w:r w:rsidR="00244F36">
        <w:t>Authority</w:t>
      </w:r>
      <w:r>
        <w:t xml:space="preserve"> </w:t>
      </w:r>
      <w:r w:rsidRPr="001A6E26">
        <w:t xml:space="preserve">of any sections of this Agreement that they regard as Commercial in Confidence or subject to the </w:t>
      </w:r>
      <w:r w:rsidR="00567330" w:rsidRPr="001A6E26">
        <w:t>non-disclosure</w:t>
      </w:r>
      <w:r w:rsidRPr="001A6E26">
        <w:t xml:space="preserve"> clauses of the FOIA or DPA. Any such request must provide a clear justification for the proposed redaction. </w:t>
      </w:r>
    </w:p>
    <w:p w:rsidR="00DC5BC5" w:rsidRPr="001A6E26" w:rsidRDefault="00DC5BC5" w:rsidP="00193BD1">
      <w:pPr>
        <w:pStyle w:val="TCBodyafterH1"/>
      </w:pPr>
      <w:r w:rsidRPr="001A6E26">
        <w:t xml:space="preserve">The total value (bottom line) of the Agreement is required to be published under current EU regulations and the UK governments Transparency Agenda. </w:t>
      </w:r>
    </w:p>
    <w:p w:rsidR="00DC5BC5" w:rsidRPr="001A6E26" w:rsidRDefault="00DC5BC5" w:rsidP="00193BD1">
      <w:pPr>
        <w:pStyle w:val="TCBodyafterH1"/>
      </w:pPr>
      <w:r w:rsidRPr="001A6E26">
        <w:t xml:space="preserve">The parties acknowledge that, except for any information which is exempt from disclosure in accordance with the provisions of the FOIA and/or the DPA, the content of this Agreement is not Confidential Information.  </w:t>
      </w:r>
      <w:r>
        <w:t xml:space="preserve">The </w:t>
      </w:r>
      <w:r w:rsidR="00244F36">
        <w:t>Authority</w:t>
      </w:r>
      <w:r w:rsidRPr="001A6E26">
        <w:t xml:space="preserve"> shall be responsible for determining </w:t>
      </w:r>
      <w:r w:rsidR="007B2A73">
        <w:t>i</w:t>
      </w:r>
      <w:r w:rsidRPr="001A6E26">
        <w:t xml:space="preserve">n its absolute discretion whether any of the content of the Agreement is exempt from disclosure in accordance with the provisions of the FOIA and/or the DPA.  </w:t>
      </w:r>
    </w:p>
    <w:p w:rsidR="00DC5BC5" w:rsidRPr="001A6E26" w:rsidRDefault="00DC5BC5" w:rsidP="00193BD1">
      <w:pPr>
        <w:pStyle w:val="TCBodyafterH1"/>
      </w:pPr>
      <w:r w:rsidRPr="001A6E26">
        <w:t xml:space="preserve">Notwithstanding any other term of this Agreement, the </w:t>
      </w:r>
      <w:r>
        <w:t>Provider</w:t>
      </w:r>
      <w:r w:rsidRPr="001A6E26">
        <w:t xml:space="preserve"> hereby gives his consent for </w:t>
      </w:r>
      <w:r w:rsidR="007B2A73">
        <w:t xml:space="preserve">the Authority </w:t>
      </w:r>
      <w:r w:rsidRPr="001A6E26">
        <w:t xml:space="preserve">to publish the Agreement in its entirety, including from time to time agreed changes to the Agreement, to the general public.  And agrees to the public re-use of </w:t>
      </w:r>
      <w:r w:rsidRPr="001A6E26">
        <w:lastRenderedPageBreak/>
        <w:t>the documents provided that such reuse cites the source and do not misuse or deliberately mislead.</w:t>
      </w:r>
    </w:p>
    <w:p w:rsidR="00DC5BC5" w:rsidRPr="001A6E26" w:rsidRDefault="00DC5BC5" w:rsidP="00193BD1">
      <w:pPr>
        <w:pStyle w:val="TCBodyafterH1"/>
      </w:pPr>
      <w:r w:rsidRPr="001A6E26">
        <w:t>Both Parties shall take reasonable steps to ensure that their servants, employees, agents, sub-</w:t>
      </w:r>
      <w:r w:rsidR="0087618D">
        <w:t>Provider</w:t>
      </w:r>
      <w:r w:rsidRPr="001A6E26">
        <w:t>s, suppliers,</w:t>
      </w:r>
      <w:r w:rsidR="009B5E62">
        <w:t xml:space="preserve"> publishers, </w:t>
      </w:r>
      <w:r w:rsidRPr="001A6E26">
        <w:t xml:space="preserve">professional advisors and consultants comply with this clause </w:t>
      </w:r>
      <w:r>
        <w:t>3</w:t>
      </w:r>
      <w:r w:rsidR="005C4125">
        <w:t>8</w:t>
      </w:r>
      <w:r w:rsidRPr="001A6E26">
        <w:t>.</w:t>
      </w:r>
    </w:p>
    <w:p w:rsidR="003C1B2B" w:rsidRDefault="003C1B2B" w:rsidP="00E34512">
      <w:pPr>
        <w:pStyle w:val="TCHeading1"/>
      </w:pPr>
      <w:bookmarkStart w:id="213" w:name="_Toc353980023"/>
      <w:bookmarkStart w:id="214" w:name="_Toc353980179"/>
      <w:r>
        <w:t>Relationship of the parties</w:t>
      </w:r>
      <w:bookmarkEnd w:id="210"/>
      <w:bookmarkEnd w:id="211"/>
      <w:bookmarkEnd w:id="212"/>
      <w:bookmarkEnd w:id="213"/>
      <w:bookmarkEnd w:id="214"/>
    </w:p>
    <w:p w:rsidR="003C1B2B" w:rsidRDefault="003C1B2B" w:rsidP="00193BD1">
      <w:pPr>
        <w:pStyle w:val="TCBodyafterH1"/>
        <w:rPr>
          <w:rFonts w:cs="Arial"/>
        </w:rPr>
      </w:pPr>
      <w:r>
        <w:t xml:space="preserve">The </w:t>
      </w:r>
      <w:r w:rsidR="00FC7700">
        <w:t>Provider</w:t>
      </w:r>
      <w:r>
        <w:t xml:space="preserve"> shall not incur any liabilities on behalf of the </w:t>
      </w:r>
      <w:r w:rsidR="00244F36">
        <w:t>Authority</w:t>
      </w:r>
      <w:r>
        <w:t xml:space="preserve">; or, make any representations or give any warranty on behalf of the </w:t>
      </w:r>
      <w:r w:rsidR="00244F36">
        <w:t>Authority</w:t>
      </w:r>
      <w:r>
        <w:rPr>
          <w:rFonts w:cs="Arial"/>
        </w:rPr>
        <w:t xml:space="preserve"> or, enter into any contract or obligation on behalf of the </w:t>
      </w:r>
      <w:r w:rsidR="00244F36">
        <w:rPr>
          <w:rFonts w:cs="Arial"/>
        </w:rPr>
        <w:t>Authority</w:t>
      </w:r>
      <w:r>
        <w:rPr>
          <w:rFonts w:cs="Arial"/>
        </w:rPr>
        <w:t>.</w:t>
      </w:r>
    </w:p>
    <w:p w:rsidR="003C1B2B" w:rsidRDefault="003C1B2B" w:rsidP="00E34512">
      <w:pPr>
        <w:pStyle w:val="TCHeading1"/>
      </w:pPr>
      <w:bookmarkStart w:id="215" w:name="_Toc1986768"/>
      <w:bookmarkStart w:id="216" w:name="_Ref2412953"/>
      <w:bookmarkStart w:id="217" w:name="_Toc57441846"/>
      <w:bookmarkStart w:id="218" w:name="_Toc316393649"/>
      <w:bookmarkStart w:id="219" w:name="_Toc353980024"/>
      <w:bookmarkStart w:id="220" w:name="_Toc353980180"/>
      <w:r>
        <w:t>Inducements to Purchase</w:t>
      </w:r>
      <w:bookmarkEnd w:id="215"/>
      <w:bookmarkEnd w:id="216"/>
      <w:bookmarkEnd w:id="217"/>
      <w:bookmarkEnd w:id="218"/>
      <w:bookmarkEnd w:id="219"/>
      <w:bookmarkEnd w:id="220"/>
    </w:p>
    <w:p w:rsidR="00C51022" w:rsidRDefault="00C51022" w:rsidP="00193BD1">
      <w:pPr>
        <w:pStyle w:val="TCBodyafterH1"/>
      </w:pPr>
      <w:r>
        <w:t xml:space="preserve">The </w:t>
      </w:r>
      <w:r w:rsidR="009B5E62">
        <w:t>Provider</w:t>
      </w:r>
      <w:r>
        <w:t xml:space="preserve"> shall not offer or give to any member of staff of the </w:t>
      </w:r>
      <w:r w:rsidR="00244F36">
        <w:t>Authority</w:t>
      </w:r>
      <w:r>
        <w:t xml:space="preserve"> or a member of their family any gift or consideration of any kind (including the payment of commission) as an inducement or reward for doing something or not doing something or for having done something or having not done something in relation to the obtaining of or execution of this Agreement or any Agreement with the </w:t>
      </w:r>
      <w:r w:rsidR="00244F36">
        <w:t>Authority</w:t>
      </w:r>
      <w:r>
        <w:t xml:space="preserve">.  This prohibition specifically includes the payment of any fee or other consideration for any work in respect of or in connection with the Project Services carried out by a member of staff of the </w:t>
      </w:r>
      <w:r w:rsidR="00244F36">
        <w:t>Authority</w:t>
      </w:r>
      <w:r>
        <w:t xml:space="preserve"> to that member of staff or to a member of their family.</w:t>
      </w:r>
    </w:p>
    <w:p w:rsidR="00C51022" w:rsidRDefault="00C51022" w:rsidP="00193BD1">
      <w:pPr>
        <w:pStyle w:val="TCBodyafterH1"/>
      </w:pPr>
      <w:r>
        <w:t xml:space="preserve">Any breach of this condition by the </w:t>
      </w:r>
      <w:r w:rsidR="009B5E62">
        <w:t>Provider</w:t>
      </w:r>
      <w:r>
        <w:t xml:space="preserve"> or anyone employed by the </w:t>
      </w:r>
      <w:r w:rsidR="009B5E62">
        <w:t>Provider</w:t>
      </w:r>
      <w:r>
        <w:t xml:space="preserve"> (with or without the knowledge of the </w:t>
      </w:r>
      <w:r w:rsidR="0087618D">
        <w:t>Provider</w:t>
      </w:r>
      <w:r>
        <w:t>) or the comm</w:t>
      </w:r>
      <w:r w:rsidR="009B5E62">
        <w:t>ission of any offence under the</w:t>
      </w:r>
      <w:r>
        <w:t xml:space="preserve"> Bribery Act (2010) shall entitle the </w:t>
      </w:r>
      <w:r w:rsidR="00244F36">
        <w:t>Authority</w:t>
      </w:r>
      <w:r>
        <w:t xml:space="preserve"> to terminate this Agreement immediately and/or to recover from the </w:t>
      </w:r>
      <w:r w:rsidR="009B5E62">
        <w:t>Provider</w:t>
      </w:r>
      <w:r>
        <w:t xml:space="preserve"> any payment made to the </w:t>
      </w:r>
      <w:r w:rsidR="009B5E62">
        <w:t>Provider</w:t>
      </w:r>
      <w:r>
        <w:t>.</w:t>
      </w:r>
    </w:p>
    <w:p w:rsidR="003C1B2B" w:rsidRDefault="003C1B2B" w:rsidP="00E34512">
      <w:pPr>
        <w:pStyle w:val="TCHeading1"/>
      </w:pPr>
      <w:bookmarkStart w:id="221" w:name="_Toc1986769"/>
      <w:bookmarkStart w:id="222" w:name="_Ref2412964"/>
      <w:bookmarkStart w:id="223" w:name="_Toc57441847"/>
      <w:bookmarkStart w:id="224" w:name="_Toc316393650"/>
      <w:bookmarkStart w:id="225" w:name="_Toc353980025"/>
      <w:bookmarkStart w:id="226" w:name="_Toc353980181"/>
      <w:r>
        <w:t>General</w:t>
      </w:r>
      <w:bookmarkEnd w:id="221"/>
      <w:bookmarkEnd w:id="222"/>
      <w:bookmarkEnd w:id="223"/>
      <w:bookmarkEnd w:id="224"/>
      <w:bookmarkEnd w:id="225"/>
      <w:bookmarkEnd w:id="226"/>
    </w:p>
    <w:p w:rsidR="003C1B2B" w:rsidRDefault="003C1B2B" w:rsidP="00193BD1">
      <w:pPr>
        <w:pStyle w:val="TCBodyafterH1"/>
      </w:pPr>
      <w:r>
        <w:t>Save as required by law and/or the requirements of any relevant stock exchange</w:t>
      </w:r>
      <w:r w:rsidR="00533EED">
        <w:t xml:space="preserve"> and the </w:t>
      </w:r>
      <w:r w:rsidR="007C58FE">
        <w:t>Annexe</w:t>
      </w:r>
      <w:r w:rsidR="00533EED">
        <w:t>s Usage Rights</w:t>
      </w:r>
      <w:r>
        <w:t xml:space="preserve">, no publicity shall be made by any of the Parties relating to any matter in connection with the </w:t>
      </w:r>
      <w:r w:rsidR="00866EEB">
        <w:t>Agreement</w:t>
      </w:r>
      <w:r>
        <w:t xml:space="preserve"> without the prior written consent of the other Party.</w:t>
      </w:r>
    </w:p>
    <w:p w:rsidR="003C1B2B" w:rsidRDefault="003C1B2B" w:rsidP="00193BD1">
      <w:pPr>
        <w:pStyle w:val="TCBodyafterH1"/>
      </w:pPr>
      <w:r>
        <w:t xml:space="preserve">The </w:t>
      </w:r>
      <w:r w:rsidR="00FC7700">
        <w:t>Provider</w:t>
      </w:r>
      <w:r>
        <w:t xml:space="preserve"> shall from time to time upon the request of the </w:t>
      </w:r>
      <w:r w:rsidR="00244F36">
        <w:t>Authority</w:t>
      </w:r>
      <w:r>
        <w:t xml:space="preserve">, execute any additional documents and do any other acts or things which may reasonably be required to implement the provisions of the </w:t>
      </w:r>
      <w:r w:rsidR="00866EEB">
        <w:t>Agreement</w:t>
      </w:r>
      <w:r>
        <w:t>.</w:t>
      </w:r>
      <w:r w:rsidRPr="00952831">
        <w:t xml:space="preserve"> </w:t>
      </w:r>
    </w:p>
    <w:p w:rsidR="003C1B2B" w:rsidRDefault="003C1B2B" w:rsidP="00193BD1">
      <w:pPr>
        <w:pStyle w:val="TCBodyafterH1"/>
      </w:pPr>
      <w:r>
        <w:t xml:space="preserve">Any provision of the </w:t>
      </w:r>
      <w:r w:rsidR="00866EEB">
        <w:t>Agreement</w:t>
      </w:r>
      <w:r>
        <w:t xml:space="preserve"> which is held to be invalid or unenforceable in any jurisdiction shall be ineffective to the extent of such invalidity or unenforceability without invalidating or rendering unenforceable the remaining provisions hereof and any such invalidity </w:t>
      </w:r>
      <w:r>
        <w:lastRenderedPageBreak/>
        <w:t>or unenforceability in any jurisdiction shall not invalidate or render unenforceable such provisions in any other jurisdiction.</w:t>
      </w:r>
    </w:p>
    <w:p w:rsidR="003C1B2B" w:rsidRDefault="003C1B2B" w:rsidP="00193BD1">
      <w:pPr>
        <w:pStyle w:val="TCBodyafterH1"/>
      </w:pPr>
      <w:r>
        <w:t xml:space="preserve">The </w:t>
      </w:r>
      <w:r w:rsidR="00FC7700">
        <w:t>Provider</w:t>
      </w:r>
      <w:r>
        <w:t xml:space="preserve"> acknowledges and agrees that it has not relied on any representation, warranty or undertaking (whether written or oral) in relation to the subject matter of the </w:t>
      </w:r>
      <w:r w:rsidR="00866EEB">
        <w:t>Agreement</w:t>
      </w:r>
      <w:r>
        <w:t xml:space="preserve"> and therefore irrevocably and unconditionally waives any rights it may have to claim damages against the </w:t>
      </w:r>
      <w:r w:rsidR="00244F36">
        <w:t>Authority</w:t>
      </w:r>
      <w:r>
        <w:t xml:space="preserve"> for any misrepresentation (whether made carelessly or not) or for breach of any warranty unless the representation relied upon is set out in the </w:t>
      </w:r>
      <w:r w:rsidR="00866EEB">
        <w:t>Agreement</w:t>
      </w:r>
      <w:r>
        <w:t xml:space="preserve"> or unless such representation was made fraudulently.</w:t>
      </w:r>
    </w:p>
    <w:p w:rsidR="003C1B2B" w:rsidRDefault="003C1B2B" w:rsidP="00193BD1">
      <w:pPr>
        <w:pStyle w:val="TCBodyafterH1"/>
      </w:pPr>
      <w:r>
        <w:t xml:space="preserve">The failure by the </w:t>
      </w:r>
      <w:r w:rsidR="00244F36">
        <w:t>Authority</w:t>
      </w:r>
      <w:r>
        <w:t xml:space="preserve">, </w:t>
      </w:r>
      <w:r w:rsidR="00EA53B7">
        <w:t xml:space="preserve">or </w:t>
      </w:r>
      <w:r>
        <w:t xml:space="preserve">the </w:t>
      </w:r>
      <w:r w:rsidR="00FC7700">
        <w:t>Provider</w:t>
      </w:r>
      <w:r>
        <w:t xml:space="preserve"> to insist upon the strict performance of any provision, term or condition of the </w:t>
      </w:r>
      <w:r w:rsidR="00866EEB">
        <w:t>Agreement</w:t>
      </w:r>
      <w:r>
        <w:t xml:space="preserve"> or to exercise any right or remedy consequent upon the breach thereof shall not constitute a waiver of any such breach or any subsequent breach of such provision, term or condition.</w:t>
      </w:r>
    </w:p>
    <w:p w:rsidR="003C1B2B" w:rsidRDefault="003C1B2B" w:rsidP="00193BD1">
      <w:pPr>
        <w:pStyle w:val="TCBodyafterH1"/>
      </w:pPr>
      <w:r>
        <w:t xml:space="preserve">Each Party shall bear its own expenses in relation to the preparation, execution and implementation of the </w:t>
      </w:r>
      <w:r w:rsidR="00866EEB">
        <w:t>Agreement</w:t>
      </w:r>
      <w:r>
        <w:t xml:space="preserve"> including all costs legal fees and other expenses so incurred.</w:t>
      </w:r>
    </w:p>
    <w:p w:rsidR="003C1B2B" w:rsidRDefault="003C1B2B" w:rsidP="00193BD1">
      <w:pPr>
        <w:pStyle w:val="TCBodyafterH1"/>
      </w:pPr>
      <w:r>
        <w:t xml:space="preserve">The </w:t>
      </w:r>
      <w:r w:rsidR="00FC7700">
        <w:t>Provider</w:t>
      </w:r>
      <w:r>
        <w:t xml:space="preserve"> warrants represents and undertakes to the </w:t>
      </w:r>
      <w:r w:rsidR="00244F36">
        <w:t>Authority</w:t>
      </w:r>
      <w:r>
        <w:t xml:space="preserve"> that there are no pending or threatened actions or proceedings before any court or administrative agency which would materially adversely affect the financial condition, business or operations of the </w:t>
      </w:r>
      <w:r w:rsidR="00FC7700">
        <w:t>Provider</w:t>
      </w:r>
      <w:r>
        <w:t xml:space="preserve"> and that there are no material contracts existing to which the </w:t>
      </w:r>
      <w:r w:rsidR="00FC7700">
        <w:t>Provider</w:t>
      </w:r>
      <w:r>
        <w:t xml:space="preserve"> is a party which prevent it from entering into the </w:t>
      </w:r>
      <w:r w:rsidR="00866EEB">
        <w:t>Agreement</w:t>
      </w:r>
      <w:r>
        <w:t xml:space="preserve">; and that the </w:t>
      </w:r>
      <w:r w:rsidR="00FC7700">
        <w:t>Provider</w:t>
      </w:r>
      <w:r>
        <w:t xml:space="preserve"> has satisfied itself as to the nature and extent of the risks assumed by it under the </w:t>
      </w:r>
      <w:r w:rsidR="00866EEB">
        <w:t>Agreement</w:t>
      </w:r>
      <w:r>
        <w:t xml:space="preserve"> and gathered all information necessary to perform its obligations under the </w:t>
      </w:r>
      <w:r w:rsidR="00866EEB">
        <w:t>Agreement</w:t>
      </w:r>
      <w:r>
        <w:t xml:space="preserve"> and all other obligations assumed by it.</w:t>
      </w:r>
    </w:p>
    <w:p w:rsidR="003C1B2B" w:rsidRDefault="003C1B2B" w:rsidP="00193BD1">
      <w:pPr>
        <w:pStyle w:val="TCBodyafterH1"/>
      </w:pPr>
      <w:r>
        <w:t xml:space="preserve">The rights and remedies provided in the </w:t>
      </w:r>
      <w:r w:rsidR="00866EEB">
        <w:t>Agreement</w:t>
      </w:r>
      <w:r>
        <w:t xml:space="preserve"> are cumulative and not exclusive of any rights or remedies provided by the general law, or by any other contract or document.  In this provision "general law" includes the law of a country other than England, and "right" includes any power, privilege, remedy, or proprietary or security interest.</w:t>
      </w:r>
    </w:p>
    <w:p w:rsidR="009B5E62" w:rsidRDefault="009B5E62" w:rsidP="00E34512">
      <w:pPr>
        <w:pStyle w:val="TCHeading1"/>
      </w:pPr>
      <w:bookmarkStart w:id="227" w:name="_Toc353980026"/>
      <w:bookmarkStart w:id="228" w:name="_Toc353980182"/>
      <w:bookmarkStart w:id="229" w:name="_Toc1986771"/>
      <w:bookmarkStart w:id="230" w:name="_Toc57441850"/>
      <w:bookmarkStart w:id="231" w:name="_Toc316393654"/>
      <w:r>
        <w:t>Intellectual Property</w:t>
      </w:r>
      <w:bookmarkEnd w:id="227"/>
      <w:bookmarkEnd w:id="228"/>
    </w:p>
    <w:p w:rsidR="009B5E62" w:rsidRDefault="009B5E62" w:rsidP="00193BD1">
      <w:pPr>
        <w:pStyle w:val="TCBodyafterH1"/>
      </w:pPr>
      <w:r>
        <w:t xml:space="preserve">All </w:t>
      </w:r>
      <w:r w:rsidRPr="009B5E62">
        <w:t>Intellectual</w:t>
      </w:r>
      <w:r>
        <w:t xml:space="preserve"> Property shall remain the property of the owner, products and / or licensed materials shall be supplied ‘as is’. </w:t>
      </w:r>
    </w:p>
    <w:p w:rsidR="003C1B2B" w:rsidRDefault="003C1B2B" w:rsidP="00E34512">
      <w:pPr>
        <w:pStyle w:val="TCHeading1"/>
      </w:pPr>
      <w:bookmarkStart w:id="232" w:name="_Toc353980027"/>
      <w:bookmarkStart w:id="233" w:name="_Toc353980183"/>
      <w:r>
        <w:t>Notices</w:t>
      </w:r>
      <w:bookmarkEnd w:id="229"/>
      <w:bookmarkEnd w:id="230"/>
      <w:bookmarkEnd w:id="231"/>
      <w:bookmarkEnd w:id="232"/>
      <w:bookmarkEnd w:id="233"/>
    </w:p>
    <w:p w:rsidR="003C1B2B" w:rsidRPr="00193BD1" w:rsidRDefault="003C1B2B" w:rsidP="00193BD1">
      <w:pPr>
        <w:pStyle w:val="TCBodyafterH1"/>
      </w:pPr>
      <w:r w:rsidRPr="00193BD1">
        <w:t xml:space="preserve">Any notice to be given under the </w:t>
      </w:r>
      <w:r w:rsidR="00866EEB" w:rsidRPr="00193BD1">
        <w:t>Agreement</w:t>
      </w:r>
      <w:r w:rsidRPr="00193BD1">
        <w:t xml:space="preserve"> shall either be delivered personally, sent by facsimile or sent by first class recorded delivery </w:t>
      </w:r>
      <w:r w:rsidRPr="00193BD1">
        <w:lastRenderedPageBreak/>
        <w:t>post (airmail if overseas) or electronic mail.  The address for service of each Party shall be its registered office or such other address as either Party may previously have notified to the other Party in writing.  A notice shall be deemed to have been served:</w:t>
      </w:r>
    </w:p>
    <w:p w:rsidR="003C1B2B" w:rsidRDefault="003C1B2B" w:rsidP="00A668B4">
      <w:pPr>
        <w:pStyle w:val="TCBodyafterH2"/>
      </w:pPr>
      <w:r>
        <w:t xml:space="preserve">if personally delivered, at the time of delivery; </w:t>
      </w:r>
    </w:p>
    <w:p w:rsidR="003C1B2B" w:rsidRDefault="003C1B2B" w:rsidP="00A668B4">
      <w:pPr>
        <w:pStyle w:val="TCBodyafterH2"/>
      </w:pPr>
      <w:r>
        <w:t>if sent by facsimile at the time of transmission;</w:t>
      </w:r>
    </w:p>
    <w:p w:rsidR="003C1B2B" w:rsidRDefault="003C1B2B" w:rsidP="00A668B4">
      <w:pPr>
        <w:pStyle w:val="TCBodyafterH2"/>
      </w:pPr>
      <w:r>
        <w:t xml:space="preserve">if posted, at the expiration of </w:t>
      </w:r>
      <w:r w:rsidR="005C4125">
        <w:t>forty eight (</w:t>
      </w:r>
      <w:r>
        <w:t>48</w:t>
      </w:r>
      <w:r w:rsidR="005C4125">
        <w:t>)</w:t>
      </w:r>
      <w:r>
        <w:t xml:space="preserve"> hours or (in the case of airmail seven days) after the envelope containing the same was delivered into the custody of the postal authorities; and</w:t>
      </w:r>
    </w:p>
    <w:p w:rsidR="003C1B2B" w:rsidRDefault="003C1B2B" w:rsidP="00A668B4">
      <w:pPr>
        <w:pStyle w:val="TCBodyafterH2"/>
      </w:pPr>
      <w:r>
        <w:t xml:space="preserve">if sent by electronic mail, a telephone call is made to the recipient warning the recipient that an electronic mail message has been sent to him (as evidenced by a contemporaneous note of the Party sending the notice) and a hard copy of such notice is also sent by first class recorded delivery post (airmail if overseas) on the same day as that on which the electronic mail is sent. </w:t>
      </w:r>
    </w:p>
    <w:p w:rsidR="00984B3D" w:rsidRPr="00193BD1" w:rsidRDefault="003C1B2B" w:rsidP="00193BD1">
      <w:pPr>
        <w:pStyle w:val="TCBodyafterH1"/>
      </w:pPr>
      <w:r>
        <w:t>In proving such service it shall be sufficient to prove that personal delivery was made, or that the envelope containing such notice was properly addressed and delivered into the custody of the postal authority as prepaid first class, recorded delivery or airmail letter (as appropriate) or that the facsimile was transmitted on a tested line or that the correct transmission report was received from the facsimile machine sending the notice as the case may be.</w:t>
      </w:r>
      <w:bookmarkStart w:id="234" w:name="_Ref34730501"/>
      <w:bookmarkStart w:id="235" w:name="_Toc35768573"/>
      <w:bookmarkStart w:id="236" w:name="_Toc57441851"/>
      <w:bookmarkStart w:id="237" w:name="_Toc316393655"/>
    </w:p>
    <w:p w:rsidR="003C1B2B" w:rsidRDefault="003C1B2B" w:rsidP="00E34512">
      <w:pPr>
        <w:pStyle w:val="TCHeading1"/>
      </w:pPr>
      <w:bookmarkStart w:id="238" w:name="_Toc353980028"/>
      <w:bookmarkStart w:id="239" w:name="_Toc353980184"/>
      <w:r>
        <w:t>Force Majeure</w:t>
      </w:r>
      <w:bookmarkEnd w:id="234"/>
      <w:bookmarkEnd w:id="235"/>
      <w:bookmarkEnd w:id="236"/>
      <w:bookmarkEnd w:id="237"/>
      <w:bookmarkEnd w:id="238"/>
      <w:bookmarkEnd w:id="239"/>
    </w:p>
    <w:p w:rsidR="003C1B2B" w:rsidRDefault="003C1B2B" w:rsidP="00193BD1">
      <w:pPr>
        <w:pStyle w:val="TCBodyafterH1"/>
      </w:pPr>
      <w:r>
        <w:t xml:space="preserve">No Party shall be entitled to bring a claim for a breach of obligations under the </w:t>
      </w:r>
      <w:r w:rsidR="00866EEB">
        <w:t>Agreement</w:t>
      </w:r>
      <w:r>
        <w:t xml:space="preserve"> by the other Party or incur any liability to the other </w:t>
      </w:r>
      <w:r w:rsidRPr="00BC01B9">
        <w:t>Party</w:t>
      </w:r>
      <w:r>
        <w:t xml:space="preserve"> for any Loss or damages incurred by that party to the extent that a Force Majeure Event occurs and it is prevented from carrying out obligations by that event of force majeure.</w:t>
      </w:r>
    </w:p>
    <w:p w:rsidR="003C1B2B" w:rsidRDefault="003C1B2B" w:rsidP="00193BD1">
      <w:pPr>
        <w:pStyle w:val="TCBodyafterH1"/>
      </w:pPr>
      <w:r>
        <w:t>In the occurrence of a Force Majeure Event, the Affected Party shall notify the other Party as soon as practicable. The notification shall include details of the Force Majeure Event, including evidence of its effect on the obligations of the Affected Party and any action proposed to mitigate its effect.</w:t>
      </w:r>
    </w:p>
    <w:p w:rsidR="003C1B2B" w:rsidRDefault="003C1B2B" w:rsidP="00193BD1">
      <w:pPr>
        <w:pStyle w:val="TCBodyafterH1"/>
      </w:pPr>
      <w:r>
        <w:t xml:space="preserve">As soon as practicable, following such notification, the Parties shall consult with each other in good faith and use all reasonable endeavours to agree appropriate terms to mitigate the effects of the Force Majeure Event and facilitate the continued performance of the </w:t>
      </w:r>
      <w:r w:rsidR="00866EEB">
        <w:t>Agreement</w:t>
      </w:r>
      <w:r>
        <w:t>.</w:t>
      </w:r>
    </w:p>
    <w:p w:rsidR="00193BD1" w:rsidRDefault="00193BD1">
      <w:pPr>
        <w:rPr>
          <w:rFonts w:ascii="Arial" w:hAnsi="Arial"/>
          <w:b/>
          <w:sz w:val="32"/>
          <w:szCs w:val="36"/>
          <w:lang w:eastAsia="en-US"/>
        </w:rPr>
      </w:pPr>
      <w:bookmarkStart w:id="240" w:name="_Toc1986772"/>
      <w:bookmarkStart w:id="241" w:name="_Toc57441852"/>
      <w:bookmarkStart w:id="242" w:name="_Toc316393656"/>
      <w:r>
        <w:br w:type="page"/>
      </w:r>
    </w:p>
    <w:p w:rsidR="003C1B2B" w:rsidRDefault="003C1B2B" w:rsidP="00E34512">
      <w:pPr>
        <w:pStyle w:val="TCHeading1"/>
      </w:pPr>
      <w:bookmarkStart w:id="243" w:name="_Toc353980029"/>
      <w:bookmarkStart w:id="244" w:name="_Toc353980185"/>
      <w:r>
        <w:lastRenderedPageBreak/>
        <w:t>Law</w:t>
      </w:r>
      <w:bookmarkEnd w:id="240"/>
      <w:bookmarkEnd w:id="241"/>
      <w:bookmarkEnd w:id="242"/>
      <w:bookmarkEnd w:id="243"/>
      <w:bookmarkEnd w:id="244"/>
    </w:p>
    <w:p w:rsidR="003C1B2B" w:rsidRDefault="003C1B2B" w:rsidP="00193BD1">
      <w:pPr>
        <w:pStyle w:val="TCBodyafterH1"/>
      </w:pPr>
      <w:r>
        <w:t xml:space="preserve">The </w:t>
      </w:r>
      <w:r w:rsidR="00FC7700">
        <w:t>Provider</w:t>
      </w:r>
      <w:r>
        <w:t xml:space="preserve"> submits to the jurisdiction of the English courts and agrees that the </w:t>
      </w:r>
      <w:r w:rsidR="00866EEB">
        <w:t>Agreement</w:t>
      </w:r>
      <w:r>
        <w:t xml:space="preserve"> is to be governed and construed according to English law.</w:t>
      </w:r>
    </w:p>
    <w:p w:rsidR="001A647C" w:rsidRDefault="001A647C" w:rsidP="001A647C">
      <w:pPr>
        <w:pStyle w:val="TCBodyafterH1"/>
        <w:numPr>
          <w:ilvl w:val="0"/>
          <w:numId w:val="0"/>
        </w:numPr>
        <w:ind w:left="851"/>
      </w:pPr>
    </w:p>
    <w:p w:rsidR="001A647C" w:rsidRDefault="001A647C" w:rsidP="001A647C">
      <w:pPr>
        <w:pStyle w:val="TCHeading1"/>
      </w:pPr>
      <w:r>
        <w:t>Signatories</w:t>
      </w:r>
    </w:p>
    <w:tbl>
      <w:tblPr>
        <w:tblW w:w="9039" w:type="dxa"/>
        <w:tblLayout w:type="fixed"/>
        <w:tblLook w:val="0000" w:firstRow="0" w:lastRow="0" w:firstColumn="0" w:lastColumn="0" w:noHBand="0" w:noVBand="0"/>
      </w:tblPr>
      <w:tblGrid>
        <w:gridCol w:w="2943"/>
        <w:gridCol w:w="2268"/>
        <w:gridCol w:w="2127"/>
        <w:gridCol w:w="1701"/>
      </w:tblGrid>
      <w:tr w:rsidR="001A647C" w:rsidTr="001A647C">
        <w:trPr>
          <w:cantSplit/>
          <w:trHeight w:val="449"/>
        </w:trPr>
        <w:tc>
          <w:tcPr>
            <w:tcW w:w="9039" w:type="dxa"/>
            <w:gridSpan w:val="4"/>
          </w:tcPr>
          <w:p w:rsidR="001A647C" w:rsidRDefault="001A647C" w:rsidP="001A647C">
            <w:pPr>
              <w:spacing w:line="300" w:lineRule="auto"/>
              <w:ind w:right="98"/>
              <w:rPr>
                <w:rFonts w:ascii="Arial" w:hAnsi="Arial"/>
                <w:b/>
              </w:rPr>
            </w:pPr>
            <w:r>
              <w:rPr>
                <w:rFonts w:ascii="Arial" w:hAnsi="Arial"/>
                <w:b/>
              </w:rPr>
              <w:t xml:space="preserve">Signed for and on behalf of NICE </w:t>
            </w:r>
          </w:p>
        </w:tc>
      </w:tr>
      <w:tr w:rsidR="001A647C" w:rsidTr="001A647C">
        <w:trPr>
          <w:cantSplit/>
        </w:trPr>
        <w:tc>
          <w:tcPr>
            <w:tcW w:w="2943" w:type="dxa"/>
          </w:tcPr>
          <w:p w:rsidR="001A647C" w:rsidRDefault="001A647C" w:rsidP="00A4639D">
            <w:pPr>
              <w:spacing w:line="300" w:lineRule="auto"/>
              <w:ind w:right="98"/>
              <w:rPr>
                <w:rFonts w:ascii="Arial" w:hAnsi="Arial"/>
              </w:rPr>
            </w:pPr>
          </w:p>
        </w:tc>
        <w:tc>
          <w:tcPr>
            <w:tcW w:w="2268" w:type="dxa"/>
          </w:tcPr>
          <w:p w:rsidR="001A647C" w:rsidRDefault="001A647C" w:rsidP="00A4639D">
            <w:pPr>
              <w:spacing w:line="300" w:lineRule="auto"/>
              <w:ind w:right="98"/>
              <w:rPr>
                <w:rFonts w:ascii="Arial" w:hAnsi="Arial"/>
              </w:rPr>
            </w:pPr>
            <w:r>
              <w:rPr>
                <w:rFonts w:ascii="Arial" w:hAnsi="Arial"/>
                <w:b/>
              </w:rPr>
              <w:t>Signature</w:t>
            </w:r>
          </w:p>
        </w:tc>
        <w:tc>
          <w:tcPr>
            <w:tcW w:w="2127" w:type="dxa"/>
          </w:tcPr>
          <w:p w:rsidR="001A647C" w:rsidRDefault="001A647C" w:rsidP="00A4639D">
            <w:pPr>
              <w:spacing w:line="300" w:lineRule="auto"/>
              <w:ind w:right="98"/>
              <w:rPr>
                <w:rFonts w:ascii="Arial" w:hAnsi="Arial"/>
              </w:rPr>
            </w:pPr>
            <w:r>
              <w:rPr>
                <w:rFonts w:ascii="Arial" w:hAnsi="Arial"/>
                <w:b/>
              </w:rPr>
              <w:t>Name and title</w:t>
            </w:r>
          </w:p>
        </w:tc>
        <w:tc>
          <w:tcPr>
            <w:tcW w:w="1701" w:type="dxa"/>
          </w:tcPr>
          <w:p w:rsidR="001A647C" w:rsidRDefault="001A647C" w:rsidP="00A4639D">
            <w:pPr>
              <w:spacing w:line="300" w:lineRule="auto"/>
              <w:ind w:right="98"/>
              <w:rPr>
                <w:rFonts w:ascii="Arial" w:hAnsi="Arial"/>
              </w:rPr>
            </w:pPr>
            <w:r>
              <w:rPr>
                <w:rFonts w:ascii="Arial" w:hAnsi="Arial"/>
                <w:b/>
              </w:rPr>
              <w:t>Date</w:t>
            </w:r>
          </w:p>
        </w:tc>
      </w:tr>
      <w:tr w:rsidR="001A647C" w:rsidTr="001A647C">
        <w:trPr>
          <w:cantSplit/>
        </w:trPr>
        <w:tc>
          <w:tcPr>
            <w:tcW w:w="2943" w:type="dxa"/>
          </w:tcPr>
          <w:p w:rsidR="001A647C" w:rsidRDefault="001A647C" w:rsidP="001A647C">
            <w:pPr>
              <w:pStyle w:val="TCTable"/>
            </w:pPr>
            <w:r>
              <w:t xml:space="preserve">Procurement Manager </w:t>
            </w:r>
          </w:p>
          <w:p w:rsidR="001A647C" w:rsidRDefault="001A647C" w:rsidP="001A647C">
            <w:pPr>
              <w:pStyle w:val="TCTable"/>
            </w:pPr>
          </w:p>
        </w:tc>
        <w:tc>
          <w:tcPr>
            <w:tcW w:w="2268" w:type="dxa"/>
            <w:tcBorders>
              <w:top w:val="single" w:sz="4" w:space="0" w:color="auto"/>
              <w:left w:val="single" w:sz="4" w:space="0" w:color="auto"/>
              <w:bottom w:val="single" w:sz="4" w:space="0" w:color="auto"/>
              <w:right w:val="single" w:sz="4" w:space="0" w:color="auto"/>
            </w:tcBorders>
          </w:tcPr>
          <w:p w:rsidR="001A647C" w:rsidRDefault="004D4768" w:rsidP="001A647C">
            <w:pPr>
              <w:pStyle w:val="TCTable"/>
            </w:pPr>
            <w:r>
              <w:t>REDACTED</w:t>
            </w:r>
          </w:p>
        </w:tc>
        <w:tc>
          <w:tcPr>
            <w:tcW w:w="2127" w:type="dxa"/>
            <w:tcBorders>
              <w:top w:val="single" w:sz="6" w:space="0" w:color="auto"/>
              <w:left w:val="nil"/>
              <w:bottom w:val="single" w:sz="6" w:space="0" w:color="auto"/>
              <w:right w:val="single" w:sz="6" w:space="0" w:color="auto"/>
            </w:tcBorders>
          </w:tcPr>
          <w:p w:rsidR="001A647C" w:rsidRDefault="001A647C" w:rsidP="001A647C">
            <w:pPr>
              <w:pStyle w:val="TCTable"/>
            </w:pPr>
          </w:p>
          <w:p w:rsidR="001A647C" w:rsidRDefault="001A647C" w:rsidP="001A647C">
            <w:pPr>
              <w:pStyle w:val="TCTable"/>
            </w:pPr>
          </w:p>
        </w:tc>
        <w:tc>
          <w:tcPr>
            <w:tcW w:w="1701" w:type="dxa"/>
            <w:tcBorders>
              <w:top w:val="single" w:sz="6" w:space="0" w:color="auto"/>
              <w:left w:val="single" w:sz="6" w:space="0" w:color="auto"/>
              <w:bottom w:val="single" w:sz="6" w:space="0" w:color="auto"/>
              <w:right w:val="single" w:sz="6" w:space="0" w:color="auto"/>
            </w:tcBorders>
          </w:tcPr>
          <w:p w:rsidR="001A647C" w:rsidRDefault="001A647C" w:rsidP="001A647C">
            <w:pPr>
              <w:pStyle w:val="TCTable"/>
            </w:pPr>
          </w:p>
        </w:tc>
      </w:tr>
      <w:tr w:rsidR="001A647C" w:rsidTr="001A647C">
        <w:trPr>
          <w:cantSplit/>
        </w:trPr>
        <w:tc>
          <w:tcPr>
            <w:tcW w:w="2943" w:type="dxa"/>
          </w:tcPr>
          <w:p w:rsidR="001A647C" w:rsidRDefault="001A647C" w:rsidP="00A4639D">
            <w:pPr>
              <w:spacing w:line="300" w:lineRule="auto"/>
              <w:ind w:right="98"/>
              <w:rPr>
                <w:rFonts w:ascii="Arial" w:hAnsi="Arial"/>
                <w:i/>
              </w:rPr>
            </w:pPr>
          </w:p>
        </w:tc>
        <w:tc>
          <w:tcPr>
            <w:tcW w:w="2268" w:type="dxa"/>
          </w:tcPr>
          <w:p w:rsidR="001A647C" w:rsidRDefault="001A647C" w:rsidP="00A4639D">
            <w:pPr>
              <w:spacing w:line="300" w:lineRule="auto"/>
              <w:ind w:right="98"/>
              <w:rPr>
                <w:rFonts w:ascii="Arial" w:hAnsi="Arial"/>
              </w:rPr>
            </w:pPr>
          </w:p>
        </w:tc>
        <w:tc>
          <w:tcPr>
            <w:tcW w:w="2127" w:type="dxa"/>
          </w:tcPr>
          <w:p w:rsidR="001A647C" w:rsidRDefault="001A647C" w:rsidP="00A4639D">
            <w:pPr>
              <w:spacing w:line="300" w:lineRule="auto"/>
              <w:ind w:right="98"/>
              <w:rPr>
                <w:rFonts w:ascii="Arial" w:hAnsi="Arial"/>
              </w:rPr>
            </w:pPr>
          </w:p>
        </w:tc>
        <w:tc>
          <w:tcPr>
            <w:tcW w:w="1701" w:type="dxa"/>
          </w:tcPr>
          <w:p w:rsidR="001A647C" w:rsidRDefault="001A647C" w:rsidP="00A4639D">
            <w:pPr>
              <w:spacing w:line="300" w:lineRule="auto"/>
              <w:ind w:right="98"/>
              <w:rPr>
                <w:rFonts w:ascii="Arial" w:hAnsi="Arial"/>
              </w:rPr>
            </w:pPr>
          </w:p>
        </w:tc>
      </w:tr>
      <w:tr w:rsidR="001A647C" w:rsidTr="001A647C">
        <w:trPr>
          <w:cantSplit/>
        </w:trPr>
        <w:tc>
          <w:tcPr>
            <w:tcW w:w="2943" w:type="dxa"/>
          </w:tcPr>
          <w:p w:rsidR="001A647C" w:rsidRDefault="001A647C" w:rsidP="001A647C">
            <w:pPr>
              <w:pStyle w:val="TCTable"/>
            </w:pPr>
            <w:r>
              <w:t>Contract Manager</w:t>
            </w:r>
          </w:p>
          <w:p w:rsidR="00FD794E" w:rsidRDefault="00FD794E" w:rsidP="00FD794E">
            <w:pPr>
              <w:pStyle w:val="TCTable"/>
            </w:pPr>
          </w:p>
        </w:tc>
        <w:tc>
          <w:tcPr>
            <w:tcW w:w="2268" w:type="dxa"/>
            <w:tcBorders>
              <w:top w:val="single" w:sz="4" w:space="0" w:color="auto"/>
              <w:left w:val="single" w:sz="4" w:space="0" w:color="auto"/>
              <w:bottom w:val="single" w:sz="4" w:space="0" w:color="auto"/>
            </w:tcBorders>
          </w:tcPr>
          <w:p w:rsidR="001A647C" w:rsidRDefault="004D4768" w:rsidP="001A647C">
            <w:pPr>
              <w:pStyle w:val="TCTable"/>
            </w:pPr>
            <w:r>
              <w:t>REDACTED</w:t>
            </w:r>
          </w:p>
        </w:tc>
        <w:tc>
          <w:tcPr>
            <w:tcW w:w="2127" w:type="dxa"/>
            <w:tcBorders>
              <w:top w:val="single" w:sz="4" w:space="0" w:color="auto"/>
              <w:left w:val="single" w:sz="6" w:space="0" w:color="auto"/>
              <w:bottom w:val="single" w:sz="4" w:space="0" w:color="auto"/>
              <w:right w:val="single" w:sz="4" w:space="0" w:color="auto"/>
            </w:tcBorders>
          </w:tcPr>
          <w:p w:rsidR="001A647C" w:rsidRDefault="001A647C" w:rsidP="001A647C">
            <w:pPr>
              <w:pStyle w:val="TCTable"/>
            </w:pPr>
          </w:p>
          <w:p w:rsidR="001A647C" w:rsidRDefault="001A647C" w:rsidP="001A647C">
            <w:pPr>
              <w:pStyle w:val="TCTable"/>
            </w:pPr>
          </w:p>
        </w:tc>
        <w:tc>
          <w:tcPr>
            <w:tcW w:w="1701" w:type="dxa"/>
            <w:tcBorders>
              <w:top w:val="single" w:sz="6" w:space="0" w:color="auto"/>
              <w:left w:val="nil"/>
              <w:bottom w:val="single" w:sz="6" w:space="0" w:color="auto"/>
              <w:right w:val="single" w:sz="6" w:space="0" w:color="auto"/>
            </w:tcBorders>
          </w:tcPr>
          <w:p w:rsidR="001A647C" w:rsidRDefault="001A647C" w:rsidP="001A647C">
            <w:pPr>
              <w:pStyle w:val="TCTable"/>
            </w:pPr>
          </w:p>
        </w:tc>
      </w:tr>
      <w:tr w:rsidR="001A647C" w:rsidTr="001A647C">
        <w:trPr>
          <w:cantSplit/>
        </w:trPr>
        <w:tc>
          <w:tcPr>
            <w:tcW w:w="2943" w:type="dxa"/>
          </w:tcPr>
          <w:p w:rsidR="001A647C" w:rsidRDefault="001A647C" w:rsidP="00A4639D">
            <w:pPr>
              <w:spacing w:line="300" w:lineRule="auto"/>
              <w:ind w:right="98"/>
              <w:rPr>
                <w:rFonts w:ascii="Arial" w:hAnsi="Arial"/>
              </w:rPr>
            </w:pPr>
          </w:p>
        </w:tc>
        <w:tc>
          <w:tcPr>
            <w:tcW w:w="2268" w:type="dxa"/>
          </w:tcPr>
          <w:p w:rsidR="001A647C" w:rsidRDefault="001A647C" w:rsidP="00A4639D">
            <w:pPr>
              <w:spacing w:line="300" w:lineRule="auto"/>
              <w:ind w:right="98"/>
              <w:rPr>
                <w:rFonts w:ascii="Arial" w:hAnsi="Arial"/>
              </w:rPr>
            </w:pPr>
          </w:p>
        </w:tc>
        <w:tc>
          <w:tcPr>
            <w:tcW w:w="2127" w:type="dxa"/>
          </w:tcPr>
          <w:p w:rsidR="001A647C" w:rsidRDefault="001A647C" w:rsidP="00A4639D">
            <w:pPr>
              <w:spacing w:line="300" w:lineRule="auto"/>
              <w:ind w:right="98"/>
              <w:rPr>
                <w:rFonts w:ascii="Arial" w:hAnsi="Arial"/>
              </w:rPr>
            </w:pPr>
          </w:p>
        </w:tc>
        <w:tc>
          <w:tcPr>
            <w:tcW w:w="1701" w:type="dxa"/>
          </w:tcPr>
          <w:p w:rsidR="001A647C" w:rsidRDefault="001A647C" w:rsidP="00A4639D">
            <w:pPr>
              <w:spacing w:line="300" w:lineRule="auto"/>
              <w:ind w:right="98"/>
              <w:rPr>
                <w:rFonts w:ascii="Arial" w:hAnsi="Arial"/>
              </w:rPr>
            </w:pPr>
          </w:p>
        </w:tc>
      </w:tr>
      <w:tr w:rsidR="001A647C" w:rsidTr="001A647C">
        <w:trPr>
          <w:cantSplit/>
        </w:trPr>
        <w:tc>
          <w:tcPr>
            <w:tcW w:w="2943" w:type="dxa"/>
          </w:tcPr>
          <w:p w:rsidR="001A647C" w:rsidRDefault="001A647C" w:rsidP="001A647C">
            <w:pPr>
              <w:pStyle w:val="TCTable"/>
            </w:pPr>
            <w:r>
              <w:t>Budget Holder</w:t>
            </w:r>
          </w:p>
          <w:p w:rsidR="00FD794E" w:rsidRDefault="00FD794E" w:rsidP="001A647C">
            <w:pPr>
              <w:pStyle w:val="TCTable"/>
            </w:pPr>
          </w:p>
        </w:tc>
        <w:tc>
          <w:tcPr>
            <w:tcW w:w="2268" w:type="dxa"/>
            <w:tcBorders>
              <w:top w:val="single" w:sz="4" w:space="0" w:color="auto"/>
              <w:left w:val="single" w:sz="4" w:space="0" w:color="auto"/>
              <w:bottom w:val="single" w:sz="4" w:space="0" w:color="auto"/>
              <w:right w:val="single" w:sz="4" w:space="0" w:color="auto"/>
            </w:tcBorders>
          </w:tcPr>
          <w:p w:rsidR="001A647C" w:rsidRDefault="004D4768" w:rsidP="001A647C">
            <w:pPr>
              <w:pStyle w:val="TCTable"/>
            </w:pPr>
            <w:r>
              <w:t>REDACTED</w:t>
            </w:r>
          </w:p>
        </w:tc>
        <w:tc>
          <w:tcPr>
            <w:tcW w:w="2127" w:type="dxa"/>
            <w:tcBorders>
              <w:top w:val="single" w:sz="6" w:space="0" w:color="auto"/>
              <w:left w:val="nil"/>
              <w:bottom w:val="single" w:sz="6" w:space="0" w:color="auto"/>
              <w:right w:val="single" w:sz="6" w:space="0" w:color="auto"/>
            </w:tcBorders>
          </w:tcPr>
          <w:p w:rsidR="001A647C" w:rsidRDefault="001A647C" w:rsidP="001A647C">
            <w:pPr>
              <w:pStyle w:val="TCTable"/>
            </w:pPr>
          </w:p>
          <w:p w:rsidR="001A647C" w:rsidRDefault="001A647C" w:rsidP="001A647C">
            <w:pPr>
              <w:pStyle w:val="TCTable"/>
            </w:pPr>
          </w:p>
        </w:tc>
        <w:tc>
          <w:tcPr>
            <w:tcW w:w="1701" w:type="dxa"/>
            <w:tcBorders>
              <w:top w:val="single" w:sz="6" w:space="0" w:color="auto"/>
              <w:left w:val="single" w:sz="6" w:space="0" w:color="auto"/>
              <w:bottom w:val="single" w:sz="6" w:space="0" w:color="auto"/>
              <w:right w:val="single" w:sz="6" w:space="0" w:color="auto"/>
            </w:tcBorders>
          </w:tcPr>
          <w:p w:rsidR="001A647C" w:rsidRDefault="001A647C" w:rsidP="001A647C">
            <w:pPr>
              <w:pStyle w:val="TCTable"/>
            </w:pPr>
          </w:p>
        </w:tc>
      </w:tr>
      <w:tr w:rsidR="001A647C" w:rsidTr="001A647C">
        <w:trPr>
          <w:cantSplit/>
        </w:trPr>
        <w:tc>
          <w:tcPr>
            <w:tcW w:w="2943" w:type="dxa"/>
          </w:tcPr>
          <w:p w:rsidR="001A647C" w:rsidRDefault="001A647C" w:rsidP="00A4639D">
            <w:pPr>
              <w:spacing w:line="300" w:lineRule="auto"/>
              <w:ind w:right="98"/>
              <w:rPr>
                <w:rFonts w:ascii="Arial" w:hAnsi="Arial"/>
              </w:rPr>
            </w:pPr>
          </w:p>
        </w:tc>
        <w:tc>
          <w:tcPr>
            <w:tcW w:w="2268" w:type="dxa"/>
          </w:tcPr>
          <w:p w:rsidR="001A647C" w:rsidRDefault="001A647C" w:rsidP="00A4639D">
            <w:pPr>
              <w:spacing w:line="300" w:lineRule="auto"/>
              <w:ind w:right="98"/>
              <w:rPr>
                <w:rFonts w:ascii="Arial" w:hAnsi="Arial"/>
              </w:rPr>
            </w:pPr>
          </w:p>
        </w:tc>
        <w:tc>
          <w:tcPr>
            <w:tcW w:w="2127" w:type="dxa"/>
          </w:tcPr>
          <w:p w:rsidR="001A647C" w:rsidRDefault="001A647C" w:rsidP="00A4639D">
            <w:pPr>
              <w:spacing w:line="300" w:lineRule="auto"/>
              <w:ind w:right="98"/>
              <w:rPr>
                <w:rFonts w:ascii="Arial" w:hAnsi="Arial"/>
              </w:rPr>
            </w:pPr>
          </w:p>
        </w:tc>
        <w:tc>
          <w:tcPr>
            <w:tcW w:w="1701" w:type="dxa"/>
          </w:tcPr>
          <w:p w:rsidR="001A647C" w:rsidRDefault="001A647C" w:rsidP="00A4639D">
            <w:pPr>
              <w:spacing w:line="300" w:lineRule="auto"/>
              <w:ind w:right="98"/>
              <w:rPr>
                <w:rFonts w:ascii="Arial" w:hAnsi="Arial"/>
              </w:rPr>
            </w:pPr>
          </w:p>
        </w:tc>
      </w:tr>
      <w:tr w:rsidR="001A647C" w:rsidTr="001A647C">
        <w:trPr>
          <w:cantSplit/>
          <w:trHeight w:val="802"/>
        </w:trPr>
        <w:tc>
          <w:tcPr>
            <w:tcW w:w="9039" w:type="dxa"/>
            <w:gridSpan w:val="4"/>
          </w:tcPr>
          <w:p w:rsidR="001A647C" w:rsidRDefault="001A647C" w:rsidP="00A4639D">
            <w:pPr>
              <w:tabs>
                <w:tab w:val="right" w:pos="4320"/>
              </w:tabs>
              <w:spacing w:line="300" w:lineRule="auto"/>
              <w:ind w:right="98"/>
              <w:rPr>
                <w:rFonts w:ascii="Arial" w:hAnsi="Arial"/>
              </w:rPr>
            </w:pPr>
          </w:p>
          <w:p w:rsidR="001A647C" w:rsidRDefault="001A647C" w:rsidP="001A647C">
            <w:pPr>
              <w:spacing w:line="300" w:lineRule="auto"/>
              <w:ind w:right="98"/>
              <w:rPr>
                <w:rFonts w:ascii="Arial" w:hAnsi="Arial"/>
                <w:b/>
              </w:rPr>
            </w:pPr>
            <w:r>
              <w:rPr>
                <w:rFonts w:ascii="Arial" w:hAnsi="Arial"/>
                <w:b/>
              </w:rPr>
              <w:t>Signed for and on behalf of the Provider</w:t>
            </w:r>
          </w:p>
        </w:tc>
      </w:tr>
      <w:tr w:rsidR="001A647C" w:rsidTr="001A647C">
        <w:trPr>
          <w:cantSplit/>
        </w:trPr>
        <w:tc>
          <w:tcPr>
            <w:tcW w:w="2943" w:type="dxa"/>
          </w:tcPr>
          <w:p w:rsidR="001A647C" w:rsidRDefault="001A647C" w:rsidP="00A4639D">
            <w:pPr>
              <w:spacing w:line="300" w:lineRule="auto"/>
              <w:ind w:right="98"/>
              <w:rPr>
                <w:rFonts w:ascii="Arial" w:hAnsi="Arial"/>
              </w:rPr>
            </w:pPr>
          </w:p>
        </w:tc>
        <w:tc>
          <w:tcPr>
            <w:tcW w:w="2268" w:type="dxa"/>
          </w:tcPr>
          <w:p w:rsidR="001A647C" w:rsidRDefault="001A647C" w:rsidP="00A4639D">
            <w:pPr>
              <w:spacing w:line="300" w:lineRule="auto"/>
              <w:ind w:right="98"/>
              <w:rPr>
                <w:rFonts w:ascii="Arial" w:hAnsi="Arial"/>
              </w:rPr>
            </w:pPr>
            <w:r>
              <w:rPr>
                <w:rFonts w:ascii="Arial" w:hAnsi="Arial"/>
                <w:b/>
              </w:rPr>
              <w:t>Signature</w:t>
            </w:r>
          </w:p>
        </w:tc>
        <w:tc>
          <w:tcPr>
            <w:tcW w:w="2127" w:type="dxa"/>
          </w:tcPr>
          <w:p w:rsidR="001A647C" w:rsidRDefault="001A647C" w:rsidP="00A4639D">
            <w:pPr>
              <w:spacing w:line="300" w:lineRule="auto"/>
              <w:ind w:right="98"/>
              <w:rPr>
                <w:rFonts w:ascii="Arial" w:hAnsi="Arial"/>
              </w:rPr>
            </w:pPr>
            <w:r>
              <w:rPr>
                <w:rFonts w:ascii="Arial" w:hAnsi="Arial"/>
                <w:b/>
              </w:rPr>
              <w:t>Name and title</w:t>
            </w:r>
          </w:p>
        </w:tc>
        <w:tc>
          <w:tcPr>
            <w:tcW w:w="1701" w:type="dxa"/>
          </w:tcPr>
          <w:p w:rsidR="001A647C" w:rsidRDefault="001A647C" w:rsidP="00A4639D">
            <w:pPr>
              <w:spacing w:line="300" w:lineRule="auto"/>
              <w:ind w:right="98"/>
              <w:rPr>
                <w:rFonts w:ascii="Arial" w:hAnsi="Arial"/>
              </w:rPr>
            </w:pPr>
            <w:r>
              <w:rPr>
                <w:rFonts w:ascii="Arial" w:hAnsi="Arial"/>
                <w:b/>
              </w:rPr>
              <w:t>Date</w:t>
            </w:r>
          </w:p>
        </w:tc>
      </w:tr>
      <w:tr w:rsidR="001A647C" w:rsidTr="001A647C">
        <w:trPr>
          <w:cantSplit/>
        </w:trPr>
        <w:tc>
          <w:tcPr>
            <w:tcW w:w="2943" w:type="dxa"/>
          </w:tcPr>
          <w:p w:rsidR="001A647C" w:rsidRDefault="001A647C" w:rsidP="001A647C">
            <w:pPr>
              <w:pStyle w:val="TCTable"/>
            </w:pPr>
            <w:r>
              <w:t>Project Supervisor</w:t>
            </w:r>
          </w:p>
        </w:tc>
        <w:tc>
          <w:tcPr>
            <w:tcW w:w="2268" w:type="dxa"/>
            <w:tcBorders>
              <w:top w:val="single" w:sz="6" w:space="0" w:color="auto"/>
              <w:left w:val="single" w:sz="6" w:space="0" w:color="auto"/>
              <w:bottom w:val="single" w:sz="6" w:space="0" w:color="auto"/>
              <w:right w:val="single" w:sz="6" w:space="0" w:color="auto"/>
            </w:tcBorders>
          </w:tcPr>
          <w:p w:rsidR="001A647C" w:rsidRDefault="004D4768" w:rsidP="001A647C">
            <w:pPr>
              <w:pStyle w:val="TCTable"/>
            </w:pPr>
            <w:r>
              <w:t>REDACTED</w:t>
            </w:r>
          </w:p>
          <w:p w:rsidR="001A647C" w:rsidRDefault="001A647C" w:rsidP="001A647C">
            <w:pPr>
              <w:pStyle w:val="TCTable"/>
            </w:pPr>
          </w:p>
        </w:tc>
        <w:tc>
          <w:tcPr>
            <w:tcW w:w="2127" w:type="dxa"/>
            <w:tcBorders>
              <w:top w:val="single" w:sz="6" w:space="0" w:color="auto"/>
              <w:left w:val="single" w:sz="6" w:space="0" w:color="auto"/>
              <w:bottom w:val="single" w:sz="6" w:space="0" w:color="auto"/>
              <w:right w:val="single" w:sz="6" w:space="0" w:color="auto"/>
            </w:tcBorders>
          </w:tcPr>
          <w:p w:rsidR="001A647C" w:rsidRDefault="001A647C" w:rsidP="001A647C">
            <w:pPr>
              <w:pStyle w:val="TCTable"/>
            </w:pPr>
          </w:p>
        </w:tc>
        <w:tc>
          <w:tcPr>
            <w:tcW w:w="1701" w:type="dxa"/>
            <w:tcBorders>
              <w:top w:val="single" w:sz="6" w:space="0" w:color="auto"/>
              <w:left w:val="single" w:sz="6" w:space="0" w:color="auto"/>
              <w:bottom w:val="single" w:sz="6" w:space="0" w:color="auto"/>
              <w:right w:val="single" w:sz="6" w:space="0" w:color="auto"/>
            </w:tcBorders>
          </w:tcPr>
          <w:p w:rsidR="001A647C" w:rsidRDefault="001A647C" w:rsidP="001A647C">
            <w:pPr>
              <w:pStyle w:val="TCTable"/>
            </w:pPr>
          </w:p>
        </w:tc>
      </w:tr>
      <w:tr w:rsidR="001A647C" w:rsidTr="001A647C">
        <w:trPr>
          <w:cantSplit/>
        </w:trPr>
        <w:tc>
          <w:tcPr>
            <w:tcW w:w="2943" w:type="dxa"/>
          </w:tcPr>
          <w:p w:rsidR="001A647C" w:rsidRDefault="001A647C" w:rsidP="001A647C">
            <w:pPr>
              <w:pStyle w:val="TCTable"/>
            </w:pPr>
          </w:p>
        </w:tc>
        <w:tc>
          <w:tcPr>
            <w:tcW w:w="2268" w:type="dxa"/>
          </w:tcPr>
          <w:p w:rsidR="001A647C" w:rsidRDefault="001A647C" w:rsidP="001A647C">
            <w:pPr>
              <w:pStyle w:val="TCTable"/>
            </w:pPr>
          </w:p>
        </w:tc>
        <w:tc>
          <w:tcPr>
            <w:tcW w:w="2127" w:type="dxa"/>
          </w:tcPr>
          <w:p w:rsidR="001A647C" w:rsidRDefault="001A647C" w:rsidP="001A647C">
            <w:pPr>
              <w:pStyle w:val="TCTable"/>
            </w:pPr>
          </w:p>
        </w:tc>
        <w:tc>
          <w:tcPr>
            <w:tcW w:w="1701" w:type="dxa"/>
          </w:tcPr>
          <w:p w:rsidR="001A647C" w:rsidRDefault="001A647C" w:rsidP="001A647C">
            <w:pPr>
              <w:pStyle w:val="TCTable"/>
            </w:pPr>
          </w:p>
        </w:tc>
      </w:tr>
      <w:tr w:rsidR="001A647C" w:rsidRPr="001A647C" w:rsidTr="001A647C">
        <w:trPr>
          <w:cantSplit/>
          <w:trHeight w:val="791"/>
        </w:trPr>
        <w:tc>
          <w:tcPr>
            <w:tcW w:w="2943" w:type="dxa"/>
          </w:tcPr>
          <w:p w:rsidR="001A647C" w:rsidRPr="001A647C" w:rsidRDefault="001A647C" w:rsidP="001A647C">
            <w:pPr>
              <w:pStyle w:val="TCTable"/>
            </w:pPr>
            <w:r w:rsidRPr="001A647C">
              <w:t>Authorised Signatory:</w:t>
            </w:r>
          </w:p>
        </w:tc>
        <w:tc>
          <w:tcPr>
            <w:tcW w:w="2268" w:type="dxa"/>
            <w:tcBorders>
              <w:top w:val="single" w:sz="4" w:space="0" w:color="auto"/>
              <w:left w:val="single" w:sz="4" w:space="0" w:color="auto"/>
              <w:bottom w:val="single" w:sz="4" w:space="0" w:color="auto"/>
              <w:right w:val="single" w:sz="4" w:space="0" w:color="auto"/>
            </w:tcBorders>
          </w:tcPr>
          <w:p w:rsidR="001A647C" w:rsidRPr="001A647C" w:rsidRDefault="004D4768" w:rsidP="001A647C">
            <w:pPr>
              <w:pStyle w:val="TCTable"/>
            </w:pPr>
            <w:r>
              <w:t>REDACTED</w:t>
            </w:r>
          </w:p>
        </w:tc>
        <w:tc>
          <w:tcPr>
            <w:tcW w:w="2127" w:type="dxa"/>
            <w:tcBorders>
              <w:top w:val="single" w:sz="4" w:space="0" w:color="auto"/>
              <w:left w:val="single" w:sz="4" w:space="0" w:color="auto"/>
              <w:bottom w:val="single" w:sz="4" w:space="0" w:color="auto"/>
              <w:right w:val="single" w:sz="4" w:space="0" w:color="auto"/>
            </w:tcBorders>
          </w:tcPr>
          <w:p w:rsidR="001A647C" w:rsidRPr="001A647C" w:rsidRDefault="001A647C" w:rsidP="001A647C">
            <w:pPr>
              <w:pStyle w:val="TCTable"/>
            </w:pPr>
          </w:p>
        </w:tc>
        <w:tc>
          <w:tcPr>
            <w:tcW w:w="1701" w:type="dxa"/>
            <w:tcBorders>
              <w:top w:val="single" w:sz="4" w:space="0" w:color="auto"/>
              <w:left w:val="single" w:sz="4" w:space="0" w:color="auto"/>
              <w:bottom w:val="single" w:sz="4" w:space="0" w:color="auto"/>
              <w:right w:val="single" w:sz="4" w:space="0" w:color="auto"/>
            </w:tcBorders>
          </w:tcPr>
          <w:p w:rsidR="001A647C" w:rsidRPr="001A647C" w:rsidRDefault="001A647C" w:rsidP="001A647C">
            <w:pPr>
              <w:pStyle w:val="TCTable"/>
            </w:pPr>
          </w:p>
        </w:tc>
      </w:tr>
      <w:tr w:rsidR="001A647C" w:rsidTr="001A647C">
        <w:trPr>
          <w:cantSplit/>
          <w:trHeight w:val="296"/>
        </w:trPr>
        <w:tc>
          <w:tcPr>
            <w:tcW w:w="2943" w:type="dxa"/>
          </w:tcPr>
          <w:p w:rsidR="001A647C" w:rsidRDefault="001A647C" w:rsidP="00A4639D">
            <w:pPr>
              <w:spacing w:line="300" w:lineRule="auto"/>
              <w:ind w:right="98"/>
              <w:rPr>
                <w:rFonts w:ascii="Arial" w:hAnsi="Arial"/>
              </w:rPr>
            </w:pPr>
          </w:p>
        </w:tc>
        <w:tc>
          <w:tcPr>
            <w:tcW w:w="2268" w:type="dxa"/>
          </w:tcPr>
          <w:p w:rsidR="001A647C" w:rsidRDefault="001A647C" w:rsidP="00A4639D">
            <w:pPr>
              <w:spacing w:line="300" w:lineRule="auto"/>
              <w:ind w:right="98"/>
              <w:rPr>
                <w:rFonts w:ascii="Arial" w:hAnsi="Arial"/>
              </w:rPr>
            </w:pPr>
          </w:p>
        </w:tc>
        <w:tc>
          <w:tcPr>
            <w:tcW w:w="2127" w:type="dxa"/>
          </w:tcPr>
          <w:p w:rsidR="001A647C" w:rsidRDefault="001A647C" w:rsidP="00A4639D">
            <w:pPr>
              <w:spacing w:line="300" w:lineRule="auto"/>
              <w:ind w:right="98"/>
              <w:rPr>
                <w:rFonts w:ascii="Arial" w:hAnsi="Arial"/>
              </w:rPr>
            </w:pPr>
          </w:p>
        </w:tc>
        <w:tc>
          <w:tcPr>
            <w:tcW w:w="1701" w:type="dxa"/>
          </w:tcPr>
          <w:p w:rsidR="001A647C" w:rsidRDefault="001A647C" w:rsidP="00A4639D">
            <w:pPr>
              <w:spacing w:line="300" w:lineRule="auto"/>
              <w:ind w:right="98"/>
              <w:rPr>
                <w:rFonts w:ascii="Arial" w:hAnsi="Arial"/>
              </w:rPr>
            </w:pPr>
          </w:p>
        </w:tc>
      </w:tr>
      <w:tr w:rsidR="001A647C" w:rsidTr="001A647C">
        <w:trPr>
          <w:cantSplit/>
          <w:trHeight w:val="296"/>
        </w:trPr>
        <w:tc>
          <w:tcPr>
            <w:tcW w:w="7338" w:type="dxa"/>
            <w:gridSpan w:val="3"/>
          </w:tcPr>
          <w:p w:rsidR="001A647C" w:rsidRDefault="001A647C" w:rsidP="00A4639D">
            <w:pPr>
              <w:spacing w:line="300" w:lineRule="auto"/>
              <w:ind w:right="98"/>
              <w:rPr>
                <w:rFonts w:ascii="Arial" w:hAnsi="Arial"/>
              </w:rPr>
            </w:pPr>
          </w:p>
          <w:p w:rsidR="001A647C" w:rsidRDefault="001A647C" w:rsidP="00A4639D">
            <w:pPr>
              <w:spacing w:line="300" w:lineRule="auto"/>
              <w:ind w:right="98"/>
              <w:rPr>
                <w:b/>
              </w:rPr>
            </w:pPr>
            <w:r>
              <w:rPr>
                <w:b/>
              </w:rPr>
              <w:t xml:space="preserve"> This contract is not valid until all Signatures have been completed</w:t>
            </w:r>
          </w:p>
          <w:p w:rsidR="001A647C" w:rsidRDefault="001A647C" w:rsidP="00A4639D">
            <w:pPr>
              <w:spacing w:line="300" w:lineRule="auto"/>
              <w:ind w:right="98"/>
              <w:rPr>
                <w:rFonts w:ascii="Arial" w:hAnsi="Arial"/>
              </w:rPr>
            </w:pPr>
          </w:p>
        </w:tc>
        <w:tc>
          <w:tcPr>
            <w:tcW w:w="1701" w:type="dxa"/>
          </w:tcPr>
          <w:p w:rsidR="001A647C" w:rsidRDefault="001A647C" w:rsidP="00A4639D">
            <w:pPr>
              <w:spacing w:line="300" w:lineRule="auto"/>
              <w:ind w:right="98"/>
              <w:rPr>
                <w:rFonts w:ascii="Arial" w:hAnsi="Arial"/>
              </w:rPr>
            </w:pPr>
          </w:p>
        </w:tc>
      </w:tr>
    </w:tbl>
    <w:p w:rsidR="00497FBF" w:rsidRDefault="00497FBF" w:rsidP="005C4F1E">
      <w:pPr>
        <w:pStyle w:val="TCH1Annex"/>
      </w:pPr>
    </w:p>
    <w:p w:rsidR="005C4F1E" w:rsidRDefault="003C1B2B" w:rsidP="005C4F1E">
      <w:pPr>
        <w:pStyle w:val="TCH1Annex"/>
      </w:pPr>
      <w:r>
        <w:br w:type="page"/>
      </w:r>
      <w:bookmarkStart w:id="245" w:name="_Toc346546928"/>
      <w:bookmarkStart w:id="246" w:name="_Toc353980094"/>
      <w:bookmarkStart w:id="247" w:name="_Toc353980230"/>
      <w:r w:rsidR="00EE77D4" w:rsidRPr="005C4F1E">
        <w:lastRenderedPageBreak/>
        <w:t>ANNEX</w:t>
      </w:r>
      <w:r w:rsidR="00EE77D4" w:rsidRPr="00EE77D4">
        <w:t xml:space="preserve"> ONE</w:t>
      </w:r>
      <w:bookmarkEnd w:id="245"/>
      <w:r w:rsidR="002757E9" w:rsidRPr="00EE77D4">
        <w:t xml:space="preserve"> </w:t>
      </w:r>
      <w:r w:rsidR="005C4F1E">
        <w:t xml:space="preserve">- </w:t>
      </w:r>
      <w:bookmarkStart w:id="248" w:name="_Toc346546929"/>
      <w:r w:rsidR="004915A9" w:rsidRPr="00D9299E">
        <w:t xml:space="preserve">Service </w:t>
      </w:r>
      <w:r w:rsidR="00EE77D4" w:rsidRPr="00205FBE">
        <w:t>Specification</w:t>
      </w:r>
      <w:bookmarkStart w:id="249" w:name="_Toc337195722"/>
      <w:bookmarkEnd w:id="246"/>
      <w:bookmarkEnd w:id="247"/>
      <w:bookmarkEnd w:id="248"/>
    </w:p>
    <w:p w:rsidR="005C4F1E" w:rsidRPr="003B23F8" w:rsidRDefault="00615EDF" w:rsidP="003B23F8">
      <w:pPr>
        <w:pStyle w:val="TCH2Annex"/>
      </w:pPr>
      <w:r w:rsidRPr="003B23F8">
        <w:t xml:space="preserve">Service </w:t>
      </w:r>
      <w:r w:rsidR="002A6D57" w:rsidRPr="003B23F8">
        <w:t>Introduction</w:t>
      </w:r>
    </w:p>
    <w:p w:rsidR="00615EDF" w:rsidRPr="005C4F1E" w:rsidRDefault="00615EDF" w:rsidP="003B23F8">
      <w:pPr>
        <w:pStyle w:val="TCAnnexBodyH2"/>
      </w:pPr>
      <w:r w:rsidRPr="005C4F1E">
        <w:t xml:space="preserve">The Cochrane Collaboration </w:t>
      </w:r>
    </w:p>
    <w:p w:rsidR="00615EDF" w:rsidRPr="00615EDF" w:rsidRDefault="00615EDF" w:rsidP="003B23F8">
      <w:pPr>
        <w:pStyle w:val="TCAnnexBodyH3"/>
      </w:pPr>
      <w:r w:rsidRPr="00615EDF">
        <w:t xml:space="preserve">The Cochrane Collaboration (www.cochrane.org) is an international, non-profit organisation that prepares, publishes and disseminates up-to-date systematic reviews (Cochrane Reviews) on the effects of healthcare interventions in order to help people make well-informed decisions. Currently more than 28,000 people (researchers, healthcare professionals of all disciplines, policy makers and members of the public) based in more than 100 countries participate in this non-profit, global initiative, including over 10,000 contributors in the United Kingdom. </w:t>
      </w:r>
    </w:p>
    <w:p w:rsidR="00615EDF" w:rsidRPr="005C4F1E" w:rsidRDefault="00615EDF" w:rsidP="003B23F8">
      <w:pPr>
        <w:pStyle w:val="TCAnnexBodyH2"/>
        <w:rPr>
          <w:lang w:val="en-US"/>
        </w:rPr>
      </w:pPr>
      <w:r w:rsidRPr="005C4F1E">
        <w:rPr>
          <w:lang w:val="en-US"/>
        </w:rPr>
        <w:t>What is The Cochrane Library?</w:t>
      </w:r>
    </w:p>
    <w:p w:rsidR="00615EDF" w:rsidRPr="00615EDF" w:rsidRDefault="00615EDF" w:rsidP="003B23F8">
      <w:pPr>
        <w:pStyle w:val="TCAnnexBodyH3"/>
      </w:pPr>
      <w:r w:rsidRPr="00615EDF">
        <w:t>The Cochrane Library is a collection of six databases, including The Cochrane Database of Systematic Reviews, containing high-quality evidence to inform healthcare decision-making, and a seventh database that provides information about the different entities within the Cochrane Collaboration.  The databases within The Cochrane Library provide information and evidence to support decisions taken in health care and inform those receiving care. For example, The Cochrane Library can be searched for a particular topic or disease and will return results containing information on clinical trials, Cochrane Reviews, non-Cochrane systematic reviews, methods studies, technology assessments and economic evaluations related to that topic or disease.  In addition the search results will contain all Cochrane entities with an interest in that area, thereby providing a wealth of resources and access to collaborators, mentors, referees and experts.  For more information, a brochure is available or information can be found online at:  http://www.thecochranelibrary.com/view/0/AboutTheCochraneLibrary.html</w:t>
      </w:r>
    </w:p>
    <w:p w:rsidR="00615EDF" w:rsidRPr="005C4F1E" w:rsidRDefault="00615EDF" w:rsidP="003B23F8">
      <w:pPr>
        <w:pStyle w:val="TCAnnexBodyH2"/>
        <w:rPr>
          <w:lang w:val="en-US"/>
        </w:rPr>
      </w:pPr>
      <w:r w:rsidRPr="005C4F1E">
        <w:rPr>
          <w:lang w:val="en-US"/>
        </w:rPr>
        <w:t>Why is it important to have access to The Cochrane Library?</w:t>
      </w:r>
    </w:p>
    <w:p w:rsidR="00615EDF" w:rsidRPr="00615EDF" w:rsidRDefault="00615EDF" w:rsidP="003B23F8">
      <w:pPr>
        <w:pStyle w:val="TCAnnexBodyH3"/>
      </w:pPr>
      <w:r w:rsidRPr="00615EDF">
        <w:t xml:space="preserve">“Wherever health care is provided and used, it is essential to know which interventions work, which do not work, and which are likely to be harmful. This is especially important in situations where health problems are severe and the </w:t>
      </w:r>
      <w:r w:rsidRPr="00615EDF">
        <w:lastRenderedPageBreak/>
        <w:t xml:space="preserve">scarcity of resources makes it vital that they are not wasted” </w:t>
      </w:r>
      <w:r w:rsidRPr="00615EDF">
        <w:rPr>
          <w:vertAlign w:val="superscript"/>
        </w:rPr>
        <w:footnoteReference w:id="1"/>
      </w:r>
    </w:p>
    <w:p w:rsidR="00615EDF" w:rsidRPr="00615EDF" w:rsidRDefault="00615EDF" w:rsidP="003B23F8">
      <w:pPr>
        <w:pStyle w:val="TCAnnexBodyH3"/>
      </w:pPr>
      <w:r w:rsidRPr="00615EDF">
        <w:t>“Users of the medical literature should start paying more attention to the Cochrane Database of Systematic Reviews, and less attention to some better known competitors."</w:t>
      </w:r>
      <w:r w:rsidRPr="00615EDF">
        <w:rPr>
          <w:vertAlign w:val="superscript"/>
        </w:rPr>
        <w:footnoteReference w:id="2"/>
      </w:r>
    </w:p>
    <w:p w:rsidR="00615EDF" w:rsidRPr="00615EDF" w:rsidRDefault="00615EDF" w:rsidP="003B23F8">
      <w:pPr>
        <w:pStyle w:val="TCAnnexBodyH3"/>
      </w:pPr>
      <w:r w:rsidRPr="00615EDF">
        <w:t>It has been demonstrated that Cochrane Systematic Reviews are of comparable or better quality and are updated more often than the reviews published in print journals.</w:t>
      </w:r>
      <w:r w:rsidRPr="00615EDF">
        <w:rPr>
          <w:vertAlign w:val="superscript"/>
        </w:rPr>
        <w:footnoteReference w:id="3"/>
      </w:r>
      <w:r w:rsidRPr="00615EDF">
        <w:t xml:space="preserve"> </w:t>
      </w:r>
    </w:p>
    <w:p w:rsidR="00615EDF" w:rsidRPr="00615EDF" w:rsidRDefault="00615EDF" w:rsidP="003B23F8">
      <w:pPr>
        <w:pStyle w:val="TCAnnexBodyH3"/>
      </w:pPr>
      <w:r w:rsidRPr="00615EDF">
        <w:t>Systematic reviews of the evidence, such as those produced by The Cochrane Collaboration, guide decision makers in the development of policies and clinical practice guidelines – indicating the growing recognition of the need to integrate high quality evidence with information about the local setting, costs and feasibility. Cochrane Reviews provide reliable and unbiased evidence through the transparent identification, assessment, synthesis and dissemination of research findings. The creation of clinical guidelines, patient information and decision aids should all be created only after consultation of these high quality systematic reviews.</w:t>
      </w:r>
    </w:p>
    <w:p w:rsidR="00615EDF" w:rsidRPr="00615EDF" w:rsidRDefault="00615EDF" w:rsidP="003B23F8">
      <w:pPr>
        <w:pStyle w:val="TCAnnexBodyH3"/>
      </w:pPr>
      <w:r w:rsidRPr="00615EDF">
        <w:t xml:space="preserve">Health-care decision makers, including clinicians, patients, consumers and policy makers, and researchers are critically dependent on rapid access to unbiased, up-to-date knowledge, and would therefore benefit from access to The Cochrane Database of Systematic Reviews to inform their decision-making. </w:t>
      </w:r>
    </w:p>
    <w:p w:rsidR="00615EDF" w:rsidRPr="00615EDF" w:rsidRDefault="00615EDF" w:rsidP="003B23F8">
      <w:pPr>
        <w:pStyle w:val="TCAnnexBodyH3"/>
      </w:pPr>
      <w:r w:rsidRPr="00615EDF">
        <w:t>Clinicians and other healthcare professionals are faced with a host of illnesses and a variety of presenting symptoms on a regular basis. Recent research estimates that in order for a clinician to remain abreast of the literature in a single topic, they need to read 17 articles a day on that topic; a Cochrane Review provides a synthesis of these articles in a single analysis with easy to understand recommendations for research and practice.</w:t>
      </w:r>
    </w:p>
    <w:p w:rsidR="00615EDF" w:rsidRPr="00615EDF" w:rsidRDefault="00615EDF" w:rsidP="003B23F8">
      <w:pPr>
        <w:pStyle w:val="TCAnnexBodyH3"/>
      </w:pPr>
      <w:r w:rsidRPr="00615EDF">
        <w:lastRenderedPageBreak/>
        <w:t>Access to up-to-date and relevant evidence is key to reducing healthcare harms and costs, while maximising the possibilities of improved well-being</w:t>
      </w:r>
      <w:r w:rsidRPr="00615EDF">
        <w:rPr>
          <w:vertAlign w:val="superscript"/>
        </w:rPr>
        <w:footnoteReference w:id="4"/>
      </w:r>
      <w:r w:rsidRPr="00615EDF">
        <w:t xml:space="preserve"> .</w:t>
      </w:r>
    </w:p>
    <w:p w:rsidR="00615EDF" w:rsidRPr="00615EDF" w:rsidRDefault="00615EDF" w:rsidP="003B23F8">
      <w:pPr>
        <w:pStyle w:val="TCAnnexBodyH3"/>
      </w:pPr>
      <w:r w:rsidRPr="00615EDF">
        <w:t>Patients will benefit from accessing The Cochrane Library to find up to date, reliable information. All Cochrane Reviews have plain language summaries which describe the results of the review using accessible language and style. Patients who are researching a newly diagnosed condition can empower themselves with knowledge of potential interventions, including outcomes and risks, that may assist them in their health-seeking endeavours.</w:t>
      </w:r>
    </w:p>
    <w:p w:rsidR="00615EDF" w:rsidRPr="00615EDF" w:rsidRDefault="00615EDF" w:rsidP="003B23F8">
      <w:pPr>
        <w:pStyle w:val="TCAnnexBodyH3"/>
      </w:pPr>
      <w:r w:rsidRPr="00615EDF">
        <w:t>For policy makers The Cochrane Library provides access to a wide-range of up-to-date evidence on healthcare interventions, including economic evaluations and technology assessments. Access to The Cochrane Database of Systematic Reviews will ensure that a policy or guideline is underpinned by a comprehensive search and synthesis of the available literature, highlighting areas where more research is required. In a recent Cochrane Library editorial it was found that in NICE guidelines “there were 731 citations of Cochrane Reviews in the 106 guidelines, ranging from no citations to 44 citations, with a mean of 6.90 (standard deviation 9.23).”</w:t>
      </w:r>
      <w:r w:rsidRPr="00615EDF">
        <w:rPr>
          <w:vertAlign w:val="superscript"/>
        </w:rPr>
        <w:footnoteReference w:id="5"/>
      </w:r>
    </w:p>
    <w:p w:rsidR="00615EDF" w:rsidRPr="00615EDF" w:rsidRDefault="00615EDF" w:rsidP="003B23F8">
      <w:pPr>
        <w:pStyle w:val="TCAnnexBodyH3"/>
      </w:pPr>
      <w:r w:rsidRPr="00615EDF">
        <w:t>For researchers, The Cochrane Library provides a host of information on the best available evidence. Access to The Cochrane Database of Systematic Reviews will ensure that researchers: have a comprehensive understanding of the topic in question before embarking upon new research, are able to refine their research questions so that they are more relevant, can identity gaps where further research is required, and access key contact details for networking and further collaboration.</w:t>
      </w:r>
    </w:p>
    <w:p w:rsidR="00615EDF" w:rsidRPr="00615EDF" w:rsidRDefault="00615EDF" w:rsidP="003B23F8">
      <w:pPr>
        <w:pStyle w:val="TCAnnexBodyH2"/>
        <w:rPr>
          <w:lang w:val="en-US"/>
        </w:rPr>
      </w:pPr>
      <w:r w:rsidRPr="00615EDF">
        <w:rPr>
          <w:lang w:val="en-US"/>
        </w:rPr>
        <w:t>The Cochrane Library is a collection of six databases and is widely considered as the ‘gold standard’ information resource for evidence-based health care. The Cochrane Library is created and updated by the Cochrane Collaboration and the Centre for Reviews and Dissemination, and is published solely by Wiley.</w:t>
      </w:r>
      <w:r w:rsidRPr="00615EDF" w:rsidDel="003E6560">
        <w:rPr>
          <w:lang w:val="en-US"/>
        </w:rPr>
        <w:t xml:space="preserve"> </w:t>
      </w:r>
      <w:r w:rsidRPr="00615EDF">
        <w:rPr>
          <w:lang w:val="en-US"/>
        </w:rPr>
        <w:t xml:space="preserve">Access to the Licensed Materials is via the URL: </w:t>
      </w:r>
      <w:hyperlink r:id="rId11" w:history="1">
        <w:r w:rsidRPr="00615EDF">
          <w:rPr>
            <w:color w:val="0000FF"/>
            <w:u w:val="single"/>
            <w:lang w:val="en-US"/>
          </w:rPr>
          <w:t>http://www.thecochranelibrary.com/view/0/index.html</w:t>
        </w:r>
      </w:hyperlink>
      <w:r w:rsidRPr="00615EDF">
        <w:rPr>
          <w:lang w:val="en-US"/>
        </w:rPr>
        <w:t xml:space="preserve"> to all eligible </w:t>
      </w:r>
      <w:r w:rsidRPr="00615EDF">
        <w:rPr>
          <w:lang w:val="en-US"/>
        </w:rPr>
        <w:lastRenderedPageBreak/>
        <w:t xml:space="preserve">users within the geographical boundary of England with access controlled by Wiley by IP range. </w:t>
      </w:r>
    </w:p>
    <w:p w:rsidR="005C4F1E" w:rsidRDefault="00615EDF" w:rsidP="003B23F8">
      <w:pPr>
        <w:pStyle w:val="TCAnnexBodyH2"/>
        <w:rPr>
          <w:lang w:val="en-US"/>
        </w:rPr>
      </w:pPr>
      <w:r w:rsidRPr="005C4F1E">
        <w:rPr>
          <w:lang w:val="en-US"/>
        </w:rPr>
        <w:t>The 2011 Impact Factor for the Cochrane Database of Systematic Reviews (CDSR) is 5.912.. The CDSR is ranked in the Top Ten of the Journal Citation Reports® (JCR) in the "Medicine, General &amp; Internal" category making it a key resource in this field.</w:t>
      </w:r>
    </w:p>
    <w:p w:rsidR="00615EDF" w:rsidRPr="005C4F1E" w:rsidRDefault="00615EDF" w:rsidP="003B23F8">
      <w:pPr>
        <w:pStyle w:val="TCAnnexBodyH2"/>
        <w:rPr>
          <w:lang w:val="en-US"/>
        </w:rPr>
      </w:pPr>
      <w:r w:rsidRPr="00615EDF">
        <w:t xml:space="preserve">The Cochrane Collaboration and Wiley have announced a new Open Access policy whereby the new and updated versions of </w:t>
      </w:r>
      <w:r w:rsidRPr="005C4F1E">
        <w:rPr>
          <w:lang w:val="en-US"/>
        </w:rPr>
        <w:t xml:space="preserve">Cochrane Reviews published from February 2013 will become available on an open access basis 12 months after publication in the Cochrane Database of Systematic Reviews; and where applicable in PubMed Central or various country-specific PubMed databases. These articles will be Cochrane copyrighted.  In a nutshell, this will mean that some individual html articles will be available on starting in February 2014.  There are currently over 750,000 articles published in the Cochrane Library including 17,000 in CDSR of which over 13,000 unique articles were accessed by users in England.  </w:t>
      </w:r>
    </w:p>
    <w:p w:rsidR="00615EDF" w:rsidRPr="00615EDF" w:rsidRDefault="00615EDF" w:rsidP="003B23F8">
      <w:pPr>
        <w:pStyle w:val="TCAnnexBodyH2"/>
      </w:pPr>
      <w:r w:rsidRPr="00615EDF">
        <w:t xml:space="preserve">The Cochrane Library is regularly updated with new and updated articles and includes a full archive of the previous versions of all Cochrane review articles (approx. 17,000 versions as of December 2012).  The Cochrane Database of Systematic Reviews (CDSR), the </w:t>
      </w:r>
      <w:hyperlink r:id="rId12" w:history="1">
        <w:r w:rsidRPr="00615EDF">
          <w:rPr>
            <w:color w:val="0000FF"/>
            <w:u w:val="single"/>
          </w:rPr>
          <w:t>Cochrane Central Register of Controlled Trials (CENTRAL)</w:t>
        </w:r>
      </w:hyperlink>
      <w:r w:rsidRPr="00615EDF">
        <w:t xml:space="preserve">, are published on a monthly schedule.  In 2013, it is planned that CDSR will upgrade to a continuous publishing model to allow authors to publish “when ready” and users to access immediately the latest evidence in Cochrane Reviews.  The other databases published in the Cochrane Library are published quarterly.  A full schedule is available on the website at URL: </w:t>
      </w:r>
      <w:hyperlink r:id="rId13" w:history="1">
        <w:r w:rsidRPr="00615EDF">
          <w:rPr>
            <w:color w:val="0000FF"/>
            <w:u w:val="single"/>
          </w:rPr>
          <w:t>http://www.thecochranelibrary.com/view/0/PublicationDates.html</w:t>
        </w:r>
      </w:hyperlink>
    </w:p>
    <w:p w:rsidR="00615EDF" w:rsidRPr="00615EDF" w:rsidRDefault="00615EDF" w:rsidP="003B23F8">
      <w:pPr>
        <w:pStyle w:val="TCH2Annex"/>
      </w:pPr>
      <w:r w:rsidRPr="00615EDF">
        <w:t>Service outputs</w:t>
      </w:r>
      <w:bookmarkEnd w:id="249"/>
    </w:p>
    <w:p w:rsidR="00615EDF" w:rsidRPr="00615EDF" w:rsidRDefault="00615EDF" w:rsidP="003B23F8">
      <w:pPr>
        <w:pStyle w:val="TCAnnexBodyH2"/>
      </w:pPr>
      <w:r w:rsidRPr="00615EDF">
        <w:t>The service outputs of the Cochrane Library provided by Wiley Online Library are:</w:t>
      </w:r>
    </w:p>
    <w:p w:rsidR="00615EDF" w:rsidRPr="00615EDF" w:rsidRDefault="00615EDF" w:rsidP="003B23F8">
      <w:pPr>
        <w:pStyle w:val="TCAnnexBodyH3"/>
      </w:pPr>
      <w:r w:rsidRPr="00615EDF">
        <w:t>The provision of the 6 databases</w:t>
      </w:r>
      <w:r w:rsidR="002A6D57">
        <w:t xml:space="preserve"> </w:t>
      </w:r>
      <w:r w:rsidRPr="00615EDF">
        <w:t xml:space="preserve">and other Cochrane content, including regular editorials (e.g. </w:t>
      </w:r>
      <w:hyperlink r:id="rId14" w:history="1">
        <w:r w:rsidRPr="00615EDF">
          <w:rPr>
            <w:i/>
            <w:color w:val="0000FF"/>
            <w:u w:val="single"/>
          </w:rPr>
          <w:t>Evidence Supports TB Test, So What now?</w:t>
        </w:r>
        <w:r w:rsidRPr="00615EDF">
          <w:rPr>
            <w:color w:val="0000FF"/>
            <w:u w:val="single"/>
          </w:rPr>
          <w:t>)</w:t>
        </w:r>
      </w:hyperlink>
      <w:r w:rsidRPr="00615EDF">
        <w:t xml:space="preserve"> special collection articles (e.g. Special Collection on the </w:t>
      </w:r>
      <w:hyperlink r:id="rId15" w:history="1">
        <w:r w:rsidRPr="00615EDF">
          <w:rPr>
            <w:i/>
            <w:color w:val="0000FF"/>
            <w:u w:val="single"/>
          </w:rPr>
          <w:t>Prevention of Obesity</w:t>
        </w:r>
      </w:hyperlink>
      <w:hyperlink r:id="rId16" w:history="1"/>
      <w:r w:rsidRPr="00615EDF">
        <w:t xml:space="preserve">) and supplements to the Cochrane Database of Systematic Reviews (e.g. </w:t>
      </w:r>
      <w:hyperlink r:id="rId17" w:history="1">
        <w:r w:rsidRPr="00615EDF">
          <w:rPr>
            <w:i/>
            <w:color w:val="0000FF"/>
            <w:u w:val="single"/>
          </w:rPr>
          <w:t>Cochrane Methods</w:t>
        </w:r>
      </w:hyperlink>
      <w:r w:rsidRPr="00615EDF">
        <w:t>)  that comprise the Cochrane Library under the service terms and requirements described in the Contract agreement</w:t>
      </w:r>
    </w:p>
    <w:p w:rsidR="00615EDF" w:rsidRPr="00615EDF" w:rsidRDefault="00615EDF" w:rsidP="003B23F8">
      <w:pPr>
        <w:pStyle w:val="TCAnnexBodyH3"/>
      </w:pPr>
      <w:r w:rsidRPr="00615EDF">
        <w:t xml:space="preserve">The provision of the added value Cochrane service </w:t>
      </w:r>
      <w:r w:rsidRPr="00615EDF">
        <w:rPr>
          <w:i/>
        </w:rPr>
        <w:t>Cochrane Journal Club,</w:t>
      </w:r>
      <w:r w:rsidRPr="00615EDF">
        <w:t xml:space="preserve"> which presents Cochrane reviews </w:t>
      </w:r>
      <w:r w:rsidRPr="00615EDF">
        <w:lastRenderedPageBreak/>
        <w:t>with podcasts, powerpoint slides, clinical and patient vignettes, additional resources and background materials and critical appraisal questions together with the ability to contact authors directly.  This service provides all you need to run or present a journal club.  Ideal for trainees, researchers</w:t>
      </w:r>
      <w:r w:rsidRPr="00615EDF">
        <w:rPr>
          <w:iCs/>
        </w:rPr>
        <w:t xml:space="preserve"> and clinicians and other practitioners.   It is </w:t>
      </w:r>
      <w:r w:rsidRPr="00615EDF">
        <w:t xml:space="preserve">available via the URL: </w:t>
      </w:r>
      <w:hyperlink r:id="rId18" w:history="1">
        <w:r w:rsidRPr="00615EDF">
          <w:rPr>
            <w:color w:val="0000FF"/>
            <w:u w:val="single"/>
          </w:rPr>
          <w:t>http://www.cochranejournalclub.com/</w:t>
        </w:r>
      </w:hyperlink>
      <w:r w:rsidRPr="00615EDF">
        <w:t xml:space="preserve">  to all eligible users. The provision of the added value Cochrane service </w:t>
      </w:r>
      <w:r w:rsidRPr="00615EDF">
        <w:rPr>
          <w:i/>
        </w:rPr>
        <w:t xml:space="preserve">The Cochrane Library Ipad Edition </w:t>
      </w:r>
      <w:r w:rsidRPr="00615EDF">
        <w:t>which presents the latest up-to-date evidence in a convenient, easy to navigate format. Monthly issues feature Cochrane Systematic Reviews selected by the Editor in Chief and specifically abridged to provide the best possible iPad reading experience. The reviews are enriched with the addition of multimedia content, including podcasts, videos and slide decks.  This service is available to download via</w:t>
      </w:r>
      <w:hyperlink r:id="rId19" w:history="1">
        <w:r w:rsidRPr="00615EDF">
          <w:rPr>
            <w:color w:val="0000FF"/>
            <w:u w:val="single"/>
          </w:rPr>
          <w:t xml:space="preserve"> iTunes</w:t>
        </w:r>
      </w:hyperlink>
    </w:p>
    <w:p w:rsidR="00615EDF" w:rsidRPr="00615EDF" w:rsidRDefault="00615EDF" w:rsidP="003B23F8">
      <w:pPr>
        <w:pStyle w:val="TCAnnexBodyH3"/>
      </w:pPr>
      <w:r w:rsidRPr="00615EDF">
        <w:t>Ongoing maintenance and support for the Cochrane Library website as defined in the Contract</w:t>
      </w:r>
    </w:p>
    <w:p w:rsidR="00615EDF" w:rsidRPr="00615EDF" w:rsidRDefault="00615EDF" w:rsidP="003B23F8">
      <w:pPr>
        <w:pStyle w:val="TCAnnexBodyH3"/>
      </w:pPr>
      <w:r w:rsidRPr="00615EDF">
        <w:t>Ongoing media dissemination through Wiley press releases and publicity services to journalists for The Cochrane Library which includes England national provision funder and access detail.</w:t>
      </w:r>
      <w:r w:rsidRPr="00615EDF">
        <w:rPr>
          <w:i/>
        </w:rPr>
        <w:t xml:space="preserve"> The p</w:t>
      </w:r>
      <w:r w:rsidRPr="00615EDF">
        <w:t>ress release archive is available on the website at URL: http://www.wiley.com/WileyCDA/Section/id-397743,view-brand,brandId-12574.html</w:t>
      </w:r>
    </w:p>
    <w:p w:rsidR="00615EDF" w:rsidRPr="00615EDF" w:rsidRDefault="00615EDF" w:rsidP="003B23F8">
      <w:pPr>
        <w:pStyle w:val="TCAnnexBodyH3"/>
      </w:pPr>
      <w:r w:rsidRPr="00615EDF">
        <w:t xml:space="preserve">Provision of the service to the eligible users as defined in the Contract  agreement </w:t>
      </w:r>
    </w:p>
    <w:p w:rsidR="00615EDF" w:rsidRPr="00615EDF" w:rsidRDefault="00615EDF" w:rsidP="003B23F8">
      <w:pPr>
        <w:pStyle w:val="TCAnnexBodyH3"/>
      </w:pPr>
      <w:r w:rsidRPr="00615EDF">
        <w:t>Adherence to the standards and specifications as detailed in the Contract agreement</w:t>
      </w:r>
    </w:p>
    <w:p w:rsidR="00615EDF" w:rsidRPr="00615EDF" w:rsidRDefault="00615EDF" w:rsidP="003B23F8">
      <w:pPr>
        <w:pStyle w:val="TCAnnexBodyH3"/>
      </w:pPr>
      <w:r w:rsidRPr="00615EDF">
        <w:t xml:space="preserve">Adherence to the Terms and Conditions. </w:t>
      </w:r>
    </w:p>
    <w:p w:rsidR="005C4F1E" w:rsidRPr="005C4F1E" w:rsidRDefault="00615EDF" w:rsidP="003B23F8">
      <w:pPr>
        <w:pStyle w:val="TCH2Annex"/>
      </w:pPr>
      <w:bookmarkStart w:id="250" w:name="_Toc337195725"/>
      <w:r w:rsidRPr="00615EDF">
        <w:rPr>
          <w:lang w:val="en-US"/>
        </w:rPr>
        <w:t xml:space="preserve">Service </w:t>
      </w:r>
      <w:bookmarkEnd w:id="250"/>
      <w:r w:rsidR="002A6D57">
        <w:rPr>
          <w:lang w:val="en-US"/>
        </w:rPr>
        <w:t>provision</w:t>
      </w:r>
    </w:p>
    <w:p w:rsidR="00615EDF" w:rsidRPr="005C4F1E" w:rsidRDefault="00615EDF" w:rsidP="003B23F8">
      <w:pPr>
        <w:pStyle w:val="TCAnnexBodyH2"/>
      </w:pPr>
      <w:r w:rsidRPr="005C4F1E">
        <w:t>Wiley Service</w:t>
      </w:r>
      <w:r w:rsidR="003B23F8">
        <w:t>:</w:t>
      </w:r>
    </w:p>
    <w:p w:rsidR="00615EDF" w:rsidRPr="00615EDF" w:rsidRDefault="00615EDF" w:rsidP="003B23F8">
      <w:pPr>
        <w:pStyle w:val="TCAnnexBodyH3"/>
      </w:pPr>
      <w:r w:rsidRPr="00615EDF">
        <w:t xml:space="preserve">Wiley will provide access to the Cochrane Library via the URL: </w:t>
      </w:r>
      <w:hyperlink r:id="rId20" w:history="1">
        <w:r w:rsidRPr="00615EDF">
          <w:rPr>
            <w:u w:val="single"/>
          </w:rPr>
          <w:t>http://www.thecochranelibrary.com/view/0/index.html</w:t>
        </w:r>
      </w:hyperlink>
    </w:p>
    <w:p w:rsidR="00615EDF" w:rsidRPr="00615EDF" w:rsidRDefault="00615EDF" w:rsidP="003B23F8">
      <w:pPr>
        <w:pStyle w:val="TCAnnexBodyH3"/>
      </w:pPr>
      <w:r w:rsidRPr="00615EDF">
        <w:t xml:space="preserve">Wiley will provide access to the Cochrane Journal Club via the URL: </w:t>
      </w:r>
      <w:hyperlink r:id="rId21" w:history="1">
        <w:r w:rsidRPr="00615EDF">
          <w:t>http://www.cochranejournalclub.com/</w:t>
        </w:r>
      </w:hyperlink>
    </w:p>
    <w:p w:rsidR="00615EDF" w:rsidRPr="00615EDF" w:rsidRDefault="00615EDF" w:rsidP="003B23F8">
      <w:pPr>
        <w:pStyle w:val="TCAnnexBodyH3"/>
      </w:pPr>
      <w:r w:rsidRPr="00615EDF">
        <w:t>Wiley will provide access to The Cochrane Library Ipad Edition via  iTunes. https://itunes.apple.com/app/id573181475</w:t>
      </w:r>
    </w:p>
    <w:p w:rsidR="00615EDF" w:rsidRPr="00615EDF" w:rsidRDefault="00615EDF" w:rsidP="003B23F8">
      <w:pPr>
        <w:pStyle w:val="TCAnnexBodyH3"/>
      </w:pPr>
      <w:r w:rsidRPr="00615EDF">
        <w:lastRenderedPageBreak/>
        <w:t xml:space="preserve">Wiley will provide fully quality checked XML datafeeds for the CENTRAL and CDSR databases to NICE in the format and to the specification outlined in the licence agreement, and to use reasonable endeavours to make the feeds available to NICE within 24 hours of the update of the Licensed Materials on the Provider’s website where possible.  When CDSR moves to when ready publication this frequency will need to be revised and agreed between the parties. </w:t>
      </w:r>
    </w:p>
    <w:p w:rsidR="00615EDF" w:rsidRPr="00615EDF" w:rsidRDefault="00615EDF" w:rsidP="003B23F8">
      <w:pPr>
        <w:pStyle w:val="TCAnnexBodyH3"/>
      </w:pPr>
      <w:r w:rsidRPr="00615EDF">
        <w:t xml:space="preserve">Wiley will allow NICE to conduct a web crawl of the CDSR database to allow the content to be discoverable via the </w:t>
      </w:r>
      <w:r w:rsidR="00D01689">
        <w:t>NICE Evidence Search</w:t>
      </w:r>
      <w:r w:rsidRPr="00615EDF">
        <w:t xml:space="preserve"> website </w:t>
      </w:r>
    </w:p>
    <w:p w:rsidR="00615EDF" w:rsidRPr="00615EDF" w:rsidRDefault="00615EDF" w:rsidP="003B23F8">
      <w:pPr>
        <w:pStyle w:val="TCAnnexBodyH3"/>
      </w:pPr>
      <w:r w:rsidRPr="00615EDF">
        <w:t xml:space="preserve">Wiley will provide a helpdesk service for all users of the Cochrane Library as detailed in the licence agreement </w:t>
      </w:r>
    </w:p>
    <w:p w:rsidR="00615EDF" w:rsidRPr="00615EDF" w:rsidRDefault="00615EDF" w:rsidP="003B23F8">
      <w:pPr>
        <w:pStyle w:val="TCAnnexBodyH3"/>
      </w:pPr>
      <w:r w:rsidRPr="00615EDF">
        <w:t xml:space="preserve">Wiley will provide advanced notification of anticipated material or substantial Provider (“native”) interface changes, such as a major redesign or significant change to the users’ navigation or access to the Licensed Materials as defined in the licence agreement.  </w:t>
      </w:r>
    </w:p>
    <w:p w:rsidR="00615EDF" w:rsidRPr="00615EDF" w:rsidRDefault="00615EDF" w:rsidP="003B23F8">
      <w:pPr>
        <w:pStyle w:val="TCAnnexBodyH3"/>
      </w:pPr>
      <w:r w:rsidRPr="00615EDF">
        <w:t xml:space="preserve">Wiley will provide the Licensed Materials and datafeeds to NICE in accordance with the Standard technical requirements as detailed in the licence agreement </w:t>
      </w:r>
    </w:p>
    <w:p w:rsidR="00615EDF" w:rsidRPr="00615EDF" w:rsidRDefault="00615EDF" w:rsidP="003B23F8">
      <w:pPr>
        <w:pStyle w:val="TCAnnexBodyH3"/>
      </w:pPr>
      <w:r w:rsidRPr="00615EDF">
        <w:t xml:space="preserve">Wiley will provide the ability for users to set up individual accounts to receive search and email alerts, RSS feeds or other login services. </w:t>
      </w:r>
    </w:p>
    <w:p w:rsidR="00615EDF" w:rsidRPr="00615EDF" w:rsidRDefault="00615EDF" w:rsidP="003B23F8">
      <w:pPr>
        <w:pStyle w:val="TCAnnexBodyH3"/>
      </w:pPr>
      <w:r w:rsidRPr="00615EDF">
        <w:t>Wiley will provide value added content to Cochrane Library users including for example audio podcasts; editorial articles; special collections; browse and content listings and other services that may be developed and provided during the licence periodWiley will provide user guides and video tutorials on the website for users.  Wiley will also continue to provide regular live online workshops for users free of charge</w:t>
      </w:r>
    </w:p>
    <w:p w:rsidR="00615EDF" w:rsidRPr="00615EDF" w:rsidRDefault="00615EDF" w:rsidP="003B23F8">
      <w:pPr>
        <w:pStyle w:val="TCAnnexBodyH3"/>
      </w:pPr>
      <w:r w:rsidRPr="00615EDF">
        <w:t>Wiley will provide search tools for users including advanced searching tools for multi-line search strategies and search management.</w:t>
      </w:r>
    </w:p>
    <w:p w:rsidR="00615EDF" w:rsidRPr="00615EDF" w:rsidRDefault="00615EDF" w:rsidP="003B23F8">
      <w:pPr>
        <w:pStyle w:val="TCAnnexBodyH3"/>
      </w:pPr>
      <w:r w:rsidRPr="00615EDF">
        <w:t xml:space="preserve">Wiley will continue to develop the Cochrane Library to meet user needs. </w:t>
      </w:r>
    </w:p>
    <w:p w:rsidR="00615EDF" w:rsidRPr="00615EDF" w:rsidRDefault="00615EDF" w:rsidP="003B23F8">
      <w:pPr>
        <w:pStyle w:val="TCAnnexBodyH2"/>
        <w:rPr>
          <w:lang w:val="en-US"/>
        </w:rPr>
      </w:pPr>
      <w:r w:rsidRPr="00615EDF">
        <w:rPr>
          <w:lang w:val="en-US"/>
        </w:rPr>
        <w:t>Cochrane Library</w:t>
      </w:r>
      <w:r w:rsidR="003B23F8">
        <w:rPr>
          <w:lang w:val="en-US"/>
        </w:rPr>
        <w:t>:</w:t>
      </w:r>
    </w:p>
    <w:p w:rsidR="00615EDF" w:rsidRPr="00615EDF" w:rsidRDefault="00615EDF" w:rsidP="003B23F8">
      <w:pPr>
        <w:pStyle w:val="TCAnnexBodyH3"/>
      </w:pPr>
      <w:r w:rsidRPr="00615EDF">
        <w:lastRenderedPageBreak/>
        <w:t xml:space="preserve">The Cochrane Library is comprised of a collection of 6 databases which will be supplied by the Provider in the format, and for the subscription periods detailed below. Details of the technical specification for the CDSR and CENTRAL XML data feeds are contained within the Licence Agreement, Annex 2, together with the specification for the data crawl of CDSR </w:t>
      </w:r>
    </w:p>
    <w:p w:rsidR="005C4F1E" w:rsidRDefault="005C4F1E" w:rsidP="005C4F1E">
      <w:pPr>
        <w:pStyle w:val="TCTable"/>
      </w:pPr>
    </w:p>
    <w:p w:rsidR="005C4F1E" w:rsidRDefault="005C4F1E" w:rsidP="005C4F1E">
      <w:pPr>
        <w:pStyle w:val="TCTable"/>
      </w:pPr>
    </w:p>
    <w:p w:rsidR="005C4F1E" w:rsidRDefault="005C4F1E" w:rsidP="005C4F1E">
      <w:pPr>
        <w:pStyle w:val="TCTable"/>
        <w:sectPr w:rsidR="005C4F1E" w:rsidSect="00BD58C0">
          <w:footerReference w:type="default" r:id="rId22"/>
          <w:pgSz w:w="11906" w:h="16838"/>
          <w:pgMar w:top="1440" w:right="1800" w:bottom="1843" w:left="1800" w:header="708" w:footer="708" w:gutter="0"/>
          <w:cols w:space="708"/>
          <w:docGrid w:linePitch="360"/>
        </w:sectPr>
      </w:pPr>
    </w:p>
    <w:p w:rsidR="005C4F1E" w:rsidRDefault="005C4F1E" w:rsidP="005C4F1E">
      <w:pPr>
        <w:pStyle w:val="TCTable"/>
      </w:pPr>
      <w:r w:rsidRPr="00615EDF">
        <w:lastRenderedPageBreak/>
        <w:t xml:space="preserve">The following </w:t>
      </w:r>
      <w:r w:rsidRPr="00615EDF">
        <w:rPr>
          <w:b/>
        </w:rPr>
        <w:t>full text</w:t>
      </w:r>
      <w:r w:rsidRPr="00615EDF">
        <w:t xml:space="preserve"> databases will be supplied as follows:</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1417"/>
        <w:gridCol w:w="1559"/>
        <w:gridCol w:w="4536"/>
      </w:tblGrid>
      <w:tr w:rsidR="005F089A" w:rsidRPr="005E71FF" w:rsidTr="005F089A">
        <w:tc>
          <w:tcPr>
            <w:tcW w:w="1526" w:type="dxa"/>
          </w:tcPr>
          <w:p w:rsidR="005F089A" w:rsidRPr="005E71FF" w:rsidRDefault="005F089A" w:rsidP="005E71FF">
            <w:pPr>
              <w:pStyle w:val="TCTable"/>
              <w:rPr>
                <w:b/>
                <w:bCs/>
                <w:lang w:eastAsia="en-US"/>
              </w:rPr>
            </w:pPr>
          </w:p>
          <w:p w:rsidR="005F089A" w:rsidRPr="005E71FF" w:rsidRDefault="005F089A" w:rsidP="005E71FF">
            <w:pPr>
              <w:pStyle w:val="TCTable"/>
              <w:rPr>
                <w:b/>
                <w:bCs/>
                <w:lang w:eastAsia="en-US"/>
              </w:rPr>
            </w:pPr>
            <w:r w:rsidRPr="005E71FF">
              <w:rPr>
                <w:b/>
                <w:bCs/>
                <w:lang w:eastAsia="en-US"/>
              </w:rPr>
              <w:t>Title</w:t>
            </w:r>
          </w:p>
        </w:tc>
        <w:tc>
          <w:tcPr>
            <w:tcW w:w="1701" w:type="dxa"/>
          </w:tcPr>
          <w:p w:rsidR="005F089A" w:rsidRPr="005E71FF" w:rsidRDefault="005F089A" w:rsidP="005E71FF">
            <w:pPr>
              <w:pStyle w:val="TCTable"/>
              <w:rPr>
                <w:b/>
                <w:bCs/>
                <w:lang w:eastAsia="en-US"/>
              </w:rPr>
            </w:pPr>
            <w:r w:rsidRPr="005E71FF">
              <w:rPr>
                <w:b/>
                <w:bCs/>
                <w:lang w:eastAsia="en-US"/>
              </w:rPr>
              <w:t>Subscription Period</w:t>
            </w:r>
            <w:r w:rsidRPr="005E71FF">
              <w:rPr>
                <w:b/>
                <w:bCs/>
                <w:lang w:eastAsia="en-US"/>
              </w:rPr>
              <w:tab/>
            </w:r>
          </w:p>
        </w:tc>
        <w:tc>
          <w:tcPr>
            <w:tcW w:w="1843" w:type="dxa"/>
          </w:tcPr>
          <w:p w:rsidR="005F089A" w:rsidRPr="005E71FF" w:rsidRDefault="005F089A" w:rsidP="005E71FF">
            <w:pPr>
              <w:pStyle w:val="TCTable"/>
              <w:rPr>
                <w:b/>
                <w:bCs/>
                <w:lang w:eastAsia="en-US"/>
              </w:rPr>
            </w:pPr>
            <w:r w:rsidRPr="005E71FF">
              <w:rPr>
                <w:b/>
                <w:bCs/>
                <w:lang w:eastAsia="en-US"/>
              </w:rPr>
              <w:t xml:space="preserve">Producer / Authors </w:t>
            </w:r>
          </w:p>
        </w:tc>
        <w:tc>
          <w:tcPr>
            <w:tcW w:w="1417" w:type="dxa"/>
          </w:tcPr>
          <w:p w:rsidR="005F089A" w:rsidRPr="005E71FF" w:rsidRDefault="005F089A" w:rsidP="005E71FF">
            <w:pPr>
              <w:pStyle w:val="TCTable"/>
              <w:rPr>
                <w:b/>
                <w:bCs/>
                <w:lang w:eastAsia="en-US"/>
              </w:rPr>
            </w:pPr>
            <w:r w:rsidRPr="005E71FF">
              <w:rPr>
                <w:b/>
                <w:bCs/>
                <w:lang w:eastAsia="en-US"/>
              </w:rPr>
              <w:t>Delivery Schedule</w:t>
            </w:r>
          </w:p>
        </w:tc>
        <w:tc>
          <w:tcPr>
            <w:tcW w:w="1559" w:type="dxa"/>
          </w:tcPr>
          <w:p w:rsidR="005F089A" w:rsidRPr="005E71FF" w:rsidRDefault="005F089A" w:rsidP="005E71FF">
            <w:pPr>
              <w:pStyle w:val="TCTable"/>
              <w:rPr>
                <w:b/>
                <w:bCs/>
                <w:lang w:eastAsia="en-US"/>
              </w:rPr>
            </w:pPr>
            <w:r w:rsidRPr="005E71FF">
              <w:rPr>
                <w:b/>
                <w:bCs/>
                <w:lang w:eastAsia="en-US"/>
              </w:rPr>
              <w:t>Format</w:t>
            </w:r>
          </w:p>
        </w:tc>
        <w:tc>
          <w:tcPr>
            <w:tcW w:w="4536" w:type="dxa"/>
          </w:tcPr>
          <w:p w:rsidR="005F089A" w:rsidRPr="005E71FF" w:rsidRDefault="005F089A" w:rsidP="005E71FF">
            <w:pPr>
              <w:pStyle w:val="TCTable"/>
              <w:rPr>
                <w:b/>
                <w:bCs/>
                <w:lang w:eastAsia="en-US"/>
              </w:rPr>
            </w:pPr>
            <w:r w:rsidRPr="005E71FF">
              <w:rPr>
                <w:b/>
                <w:bCs/>
                <w:lang w:eastAsia="en-US"/>
              </w:rPr>
              <w:t>Content Format</w:t>
            </w:r>
          </w:p>
        </w:tc>
      </w:tr>
      <w:tr w:rsidR="005F089A" w:rsidRPr="005C4F1E" w:rsidTr="005F089A">
        <w:tc>
          <w:tcPr>
            <w:tcW w:w="1526" w:type="dxa"/>
          </w:tcPr>
          <w:p w:rsidR="005F089A" w:rsidRPr="005C4F1E" w:rsidRDefault="005F089A" w:rsidP="004733A1">
            <w:pPr>
              <w:pStyle w:val="TCTable"/>
              <w:rPr>
                <w:szCs w:val="16"/>
                <w:lang w:eastAsia="en-US"/>
              </w:rPr>
            </w:pPr>
            <w:r w:rsidRPr="005C4F1E">
              <w:rPr>
                <w:szCs w:val="16"/>
                <w:lang w:eastAsia="en-US"/>
              </w:rPr>
              <w:t>Cochrane Databas</w:t>
            </w:r>
            <w:r>
              <w:rPr>
                <w:szCs w:val="16"/>
                <w:lang w:eastAsia="en-US"/>
              </w:rPr>
              <w:t xml:space="preserve">e of Systematic Reviews (CDSR) </w:t>
            </w:r>
          </w:p>
        </w:tc>
        <w:tc>
          <w:tcPr>
            <w:tcW w:w="1701" w:type="dxa"/>
          </w:tcPr>
          <w:p w:rsidR="005F089A" w:rsidRPr="005C4F1E" w:rsidRDefault="005F089A" w:rsidP="005C4F1E">
            <w:pPr>
              <w:pStyle w:val="TCTable"/>
              <w:rPr>
                <w:szCs w:val="16"/>
                <w:lang w:eastAsia="en-US"/>
              </w:rPr>
            </w:pPr>
            <w:r w:rsidRPr="005C4F1E">
              <w:rPr>
                <w:szCs w:val="16"/>
                <w:lang w:eastAsia="en-US"/>
              </w:rPr>
              <w:t>01-Apr-13 - TBC</w:t>
            </w:r>
          </w:p>
        </w:tc>
        <w:tc>
          <w:tcPr>
            <w:tcW w:w="1843" w:type="dxa"/>
          </w:tcPr>
          <w:p w:rsidR="005F089A" w:rsidRPr="005C4F1E" w:rsidRDefault="005F089A" w:rsidP="005C4F1E">
            <w:pPr>
              <w:pStyle w:val="TCTable"/>
              <w:rPr>
                <w:szCs w:val="16"/>
                <w:lang w:eastAsia="en-US"/>
              </w:rPr>
            </w:pPr>
            <w:r w:rsidRPr="005C4F1E">
              <w:rPr>
                <w:szCs w:val="16"/>
                <w:lang w:eastAsia="en-US"/>
              </w:rPr>
              <w:t>Cochrane Review Groups (The Cochrane Collaboration)</w:t>
            </w:r>
          </w:p>
        </w:tc>
        <w:tc>
          <w:tcPr>
            <w:tcW w:w="1417" w:type="dxa"/>
          </w:tcPr>
          <w:p w:rsidR="005F089A" w:rsidRPr="005C4F1E" w:rsidRDefault="005F089A" w:rsidP="005C4F1E">
            <w:pPr>
              <w:pStyle w:val="TCTable"/>
              <w:rPr>
                <w:szCs w:val="16"/>
                <w:lang w:eastAsia="en-US"/>
              </w:rPr>
            </w:pPr>
            <w:r w:rsidRPr="005C4F1E">
              <w:rPr>
                <w:szCs w:val="16"/>
                <w:lang w:eastAsia="en-US"/>
              </w:rPr>
              <w:t>Annual</w:t>
            </w:r>
          </w:p>
        </w:tc>
        <w:tc>
          <w:tcPr>
            <w:tcW w:w="1559" w:type="dxa"/>
          </w:tcPr>
          <w:p w:rsidR="005F089A" w:rsidRPr="005C4F1E" w:rsidRDefault="005F089A" w:rsidP="005C4F1E">
            <w:pPr>
              <w:pStyle w:val="TCTable"/>
              <w:rPr>
                <w:szCs w:val="16"/>
                <w:lang w:eastAsia="en-US"/>
              </w:rPr>
            </w:pPr>
            <w:r w:rsidRPr="005C4F1E">
              <w:rPr>
                <w:szCs w:val="16"/>
                <w:lang w:eastAsia="en-US"/>
              </w:rPr>
              <w:t>XML data feed supplied by the Provider</w:t>
            </w:r>
          </w:p>
          <w:p w:rsidR="005F089A" w:rsidRPr="005C4F1E" w:rsidRDefault="005F089A" w:rsidP="005C4F1E">
            <w:pPr>
              <w:pStyle w:val="TCTable"/>
              <w:rPr>
                <w:szCs w:val="16"/>
                <w:lang w:eastAsia="en-US"/>
              </w:rPr>
            </w:pPr>
            <w:r w:rsidRPr="005C4F1E">
              <w:rPr>
                <w:szCs w:val="16"/>
                <w:lang w:eastAsia="en-US"/>
              </w:rPr>
              <w:t xml:space="preserve">Host system (indicates delivery via the Provider’s and / or Publisher’s ‘Native Interface’). </w:t>
            </w:r>
          </w:p>
        </w:tc>
        <w:tc>
          <w:tcPr>
            <w:tcW w:w="4536" w:type="dxa"/>
          </w:tcPr>
          <w:p w:rsidR="005F089A" w:rsidRPr="005C4F1E" w:rsidRDefault="005F089A" w:rsidP="005C4F1E">
            <w:pPr>
              <w:pStyle w:val="TCTable"/>
              <w:rPr>
                <w:szCs w:val="16"/>
                <w:lang w:eastAsia="en-US"/>
              </w:rPr>
            </w:pPr>
            <w:r w:rsidRPr="005C4F1E">
              <w:rPr>
                <w:szCs w:val="16"/>
                <w:lang w:eastAsia="en-US"/>
              </w:rPr>
              <w:t>Full Text CDSR includes all Cochrane Reviews (and protocols) prepared by Cochrane Review Groups in The Cochrane Collaboration. Each Cochrane Review is a peer-reviewed systematic review that has been prepared and supervised by a Cochrane Review Group (editorial team) in The Cochrane Collaboration according to the Cochrane Handbook for Systematic Reviews of Interventions or Cochrane Handbook for Diagnostic Test Accuracy Reviews</w:t>
            </w:r>
          </w:p>
        </w:tc>
      </w:tr>
      <w:tr w:rsidR="005F089A" w:rsidRPr="00615EDF" w:rsidTr="005F089A">
        <w:tc>
          <w:tcPr>
            <w:tcW w:w="1526" w:type="dxa"/>
          </w:tcPr>
          <w:p w:rsidR="005F089A" w:rsidRPr="00615EDF" w:rsidDel="00F66F73" w:rsidRDefault="005F089A" w:rsidP="005C4F1E">
            <w:pPr>
              <w:pStyle w:val="TCTable"/>
              <w:rPr>
                <w:rFonts w:cs="Arial"/>
                <w:szCs w:val="16"/>
                <w:lang w:eastAsia="en-US"/>
              </w:rPr>
            </w:pPr>
            <w:r w:rsidRPr="00615EDF">
              <w:rPr>
                <w:rFonts w:cs="Arial"/>
                <w:szCs w:val="16"/>
                <w:lang w:eastAsia="en-US"/>
              </w:rPr>
              <w:t>About The Cochrane Collaboration (About)</w:t>
            </w:r>
          </w:p>
        </w:tc>
        <w:tc>
          <w:tcPr>
            <w:tcW w:w="1701" w:type="dxa"/>
          </w:tcPr>
          <w:p w:rsidR="005F089A" w:rsidRPr="00615EDF" w:rsidRDefault="005F089A" w:rsidP="005C4F1E">
            <w:pPr>
              <w:pStyle w:val="TCTable"/>
              <w:rPr>
                <w:rFonts w:cs="Arial"/>
                <w:szCs w:val="16"/>
                <w:lang w:eastAsia="en-US"/>
              </w:rPr>
            </w:pPr>
            <w:r w:rsidRPr="00615EDF">
              <w:rPr>
                <w:rFonts w:cs="Arial"/>
                <w:szCs w:val="16"/>
                <w:lang w:eastAsia="en-US"/>
              </w:rPr>
              <w:t>01-April-13</w:t>
            </w:r>
          </w:p>
        </w:tc>
        <w:tc>
          <w:tcPr>
            <w:tcW w:w="1843" w:type="dxa"/>
          </w:tcPr>
          <w:p w:rsidR="005F089A" w:rsidRPr="00615EDF" w:rsidRDefault="005F089A" w:rsidP="005C4F1E">
            <w:pPr>
              <w:pStyle w:val="TCTable"/>
              <w:rPr>
                <w:rFonts w:cs="Arial"/>
                <w:szCs w:val="16"/>
                <w:lang w:eastAsia="en-US"/>
              </w:rPr>
            </w:pPr>
            <w:r w:rsidRPr="00615EDF">
              <w:rPr>
                <w:rFonts w:cs="Arial"/>
                <w:szCs w:val="16"/>
                <w:lang w:eastAsia="en-US"/>
              </w:rPr>
              <w:t>Cochrane Review Groups (The Cochrane Collaboration)</w:t>
            </w:r>
          </w:p>
        </w:tc>
        <w:tc>
          <w:tcPr>
            <w:tcW w:w="1417" w:type="dxa"/>
          </w:tcPr>
          <w:p w:rsidR="005F089A" w:rsidRPr="00615EDF" w:rsidRDefault="005F089A" w:rsidP="005C4F1E">
            <w:pPr>
              <w:pStyle w:val="TCTable"/>
              <w:rPr>
                <w:rFonts w:cs="Arial"/>
                <w:szCs w:val="16"/>
                <w:lang w:eastAsia="en-US"/>
              </w:rPr>
            </w:pPr>
            <w:r w:rsidRPr="00615EDF">
              <w:rPr>
                <w:rFonts w:cs="Arial"/>
                <w:szCs w:val="16"/>
                <w:lang w:eastAsia="en-US"/>
              </w:rPr>
              <w:t xml:space="preserve">Annual </w:t>
            </w:r>
          </w:p>
        </w:tc>
        <w:tc>
          <w:tcPr>
            <w:tcW w:w="1559" w:type="dxa"/>
          </w:tcPr>
          <w:p w:rsidR="005F089A" w:rsidRPr="00615EDF" w:rsidRDefault="005F089A" w:rsidP="005C4F1E">
            <w:pPr>
              <w:pStyle w:val="TCTable"/>
              <w:rPr>
                <w:rFonts w:cs="Arial"/>
                <w:szCs w:val="16"/>
                <w:lang w:eastAsia="en-US"/>
              </w:rPr>
            </w:pPr>
            <w:r w:rsidRPr="00615EDF">
              <w:rPr>
                <w:rFonts w:cs="Arial"/>
                <w:szCs w:val="16"/>
                <w:lang w:eastAsia="en-US"/>
              </w:rPr>
              <w:t>XML data feed supplied by the Provider</w:t>
            </w:r>
          </w:p>
        </w:tc>
        <w:tc>
          <w:tcPr>
            <w:tcW w:w="4536" w:type="dxa"/>
          </w:tcPr>
          <w:p w:rsidR="005F089A" w:rsidRPr="00615EDF" w:rsidRDefault="005F089A" w:rsidP="005C4F1E">
            <w:pPr>
              <w:pStyle w:val="TCTable"/>
              <w:rPr>
                <w:rFonts w:cs="Arial"/>
                <w:szCs w:val="16"/>
                <w:lang w:eastAsia="en-US"/>
              </w:rPr>
            </w:pPr>
            <w:r w:rsidRPr="00615EDF">
              <w:rPr>
                <w:rFonts w:cs="Arial"/>
                <w:szCs w:val="16"/>
                <w:lang w:eastAsia="zh-TW"/>
              </w:rPr>
              <w:t xml:space="preserve">Full text  About contains information on the groups that make up </w:t>
            </w:r>
            <w:hyperlink r:id="rId23" w:tgtFrame="_blank" w:history="1">
              <w:r w:rsidRPr="00615EDF">
                <w:rPr>
                  <w:rFonts w:cs="Arial"/>
                  <w:color w:val="0000FF"/>
                  <w:szCs w:val="16"/>
                  <w:u w:val="single"/>
                  <w:lang w:eastAsia="zh-TW"/>
                </w:rPr>
                <w:t>The Cochrane Collaboration</w:t>
              </w:r>
            </w:hyperlink>
            <w:r w:rsidRPr="00615EDF">
              <w:rPr>
                <w:rFonts w:cs="Arial"/>
                <w:szCs w:val="16"/>
                <w:lang w:eastAsia="zh-TW"/>
              </w:rPr>
              <w:t>.Full text included the contacts and information on the aims and scope of the Cochrane Review Groups, Methods Groups, Fields, and Networks, Cochrane Centre as well as the Cochrane Editorial Unit and Cochrane Collaboration Operations Unit.</w:t>
            </w:r>
          </w:p>
        </w:tc>
      </w:tr>
    </w:tbl>
    <w:p w:rsidR="005C4F1E" w:rsidRDefault="005C4F1E" w:rsidP="00615EDF">
      <w:pPr>
        <w:rPr>
          <w:rFonts w:ascii="Arial" w:hAnsi="Arial" w:cs="Arial"/>
          <w:sz w:val="16"/>
          <w:szCs w:val="16"/>
          <w:lang w:eastAsia="en-US"/>
        </w:rPr>
      </w:pPr>
    </w:p>
    <w:p w:rsidR="00615EDF" w:rsidRPr="00615EDF" w:rsidRDefault="00615EDF" w:rsidP="003B23F8">
      <w:pPr>
        <w:pStyle w:val="TCTable"/>
        <w:rPr>
          <w:lang w:eastAsia="en-US"/>
        </w:rPr>
      </w:pPr>
      <w:r w:rsidRPr="00615EDF">
        <w:rPr>
          <w:lang w:eastAsia="en-US"/>
        </w:rPr>
        <w:t xml:space="preserve">The Following </w:t>
      </w:r>
      <w:r w:rsidRPr="00615EDF">
        <w:rPr>
          <w:b/>
          <w:lang w:eastAsia="en-US"/>
        </w:rPr>
        <w:t>Abstract and Index</w:t>
      </w:r>
      <w:r w:rsidRPr="00615EDF">
        <w:rPr>
          <w:lang w:eastAsia="en-US"/>
        </w:rPr>
        <w:t xml:space="preserve"> databases will be supplied as part of the Cochrane Library</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1417"/>
        <w:gridCol w:w="1559"/>
        <w:gridCol w:w="4536"/>
      </w:tblGrid>
      <w:tr w:rsidR="005F089A" w:rsidRPr="00615EDF" w:rsidTr="005F089A">
        <w:trPr>
          <w:tblHeader/>
        </w:trPr>
        <w:tc>
          <w:tcPr>
            <w:tcW w:w="1668" w:type="dxa"/>
          </w:tcPr>
          <w:p w:rsidR="005F089A" w:rsidRPr="00615EDF" w:rsidRDefault="005F089A" w:rsidP="003B23F8">
            <w:pPr>
              <w:pStyle w:val="TCTable"/>
              <w:rPr>
                <w:b/>
                <w:lang w:eastAsia="en-US"/>
              </w:rPr>
            </w:pPr>
            <w:r w:rsidRPr="00615EDF">
              <w:rPr>
                <w:b/>
                <w:lang w:eastAsia="en-US"/>
              </w:rPr>
              <w:t>Title</w:t>
            </w:r>
          </w:p>
        </w:tc>
        <w:tc>
          <w:tcPr>
            <w:tcW w:w="1701" w:type="dxa"/>
          </w:tcPr>
          <w:p w:rsidR="005F089A" w:rsidRPr="00615EDF" w:rsidRDefault="005F089A" w:rsidP="003B23F8">
            <w:pPr>
              <w:pStyle w:val="TCTable"/>
              <w:rPr>
                <w:b/>
                <w:lang w:eastAsia="en-US"/>
              </w:rPr>
            </w:pPr>
            <w:r w:rsidRPr="00615EDF">
              <w:rPr>
                <w:b/>
                <w:lang w:eastAsia="en-US"/>
              </w:rPr>
              <w:t>Subscription Period</w:t>
            </w:r>
            <w:r w:rsidRPr="00615EDF">
              <w:rPr>
                <w:b/>
                <w:lang w:eastAsia="en-US"/>
              </w:rPr>
              <w:tab/>
            </w:r>
          </w:p>
        </w:tc>
        <w:tc>
          <w:tcPr>
            <w:tcW w:w="1701" w:type="dxa"/>
          </w:tcPr>
          <w:p w:rsidR="005F089A" w:rsidRPr="00615EDF" w:rsidRDefault="005F089A" w:rsidP="003B23F8">
            <w:pPr>
              <w:pStyle w:val="TCTable"/>
              <w:rPr>
                <w:b/>
                <w:lang w:eastAsia="en-US"/>
              </w:rPr>
            </w:pPr>
            <w:r w:rsidRPr="00615EDF">
              <w:rPr>
                <w:b/>
                <w:lang w:eastAsia="en-US"/>
              </w:rPr>
              <w:t>Publisher</w:t>
            </w:r>
          </w:p>
        </w:tc>
        <w:tc>
          <w:tcPr>
            <w:tcW w:w="1417" w:type="dxa"/>
          </w:tcPr>
          <w:p w:rsidR="005F089A" w:rsidRPr="00615EDF" w:rsidRDefault="005F089A" w:rsidP="003B23F8">
            <w:pPr>
              <w:pStyle w:val="TCTable"/>
              <w:rPr>
                <w:b/>
                <w:lang w:eastAsia="en-US"/>
              </w:rPr>
            </w:pPr>
            <w:r w:rsidRPr="00615EDF">
              <w:rPr>
                <w:b/>
                <w:lang w:eastAsia="en-US"/>
              </w:rPr>
              <w:t>Delivery Schedule</w:t>
            </w:r>
          </w:p>
        </w:tc>
        <w:tc>
          <w:tcPr>
            <w:tcW w:w="1559" w:type="dxa"/>
          </w:tcPr>
          <w:p w:rsidR="005F089A" w:rsidRPr="00615EDF" w:rsidRDefault="005F089A" w:rsidP="003B23F8">
            <w:pPr>
              <w:pStyle w:val="TCTable"/>
              <w:rPr>
                <w:b/>
                <w:lang w:eastAsia="en-US"/>
              </w:rPr>
            </w:pPr>
            <w:r w:rsidRPr="00615EDF">
              <w:rPr>
                <w:b/>
                <w:lang w:eastAsia="en-US"/>
              </w:rPr>
              <w:t>Format</w:t>
            </w:r>
          </w:p>
        </w:tc>
        <w:tc>
          <w:tcPr>
            <w:tcW w:w="4536" w:type="dxa"/>
          </w:tcPr>
          <w:p w:rsidR="005F089A" w:rsidRPr="00615EDF" w:rsidRDefault="005F089A" w:rsidP="003B23F8">
            <w:pPr>
              <w:pStyle w:val="TCTable"/>
              <w:rPr>
                <w:b/>
                <w:lang w:eastAsia="en-US"/>
              </w:rPr>
            </w:pPr>
            <w:r w:rsidRPr="00615EDF">
              <w:rPr>
                <w:b/>
                <w:lang w:eastAsia="en-US"/>
              </w:rPr>
              <w:t>Content Format</w:t>
            </w:r>
          </w:p>
        </w:tc>
      </w:tr>
      <w:tr w:rsidR="005F089A" w:rsidRPr="00615EDF" w:rsidTr="005F089A">
        <w:tc>
          <w:tcPr>
            <w:tcW w:w="1668" w:type="dxa"/>
          </w:tcPr>
          <w:p w:rsidR="005F089A" w:rsidRPr="00615EDF" w:rsidRDefault="004D4768" w:rsidP="003B23F8">
            <w:pPr>
              <w:pStyle w:val="TCTable"/>
              <w:rPr>
                <w:lang w:eastAsia="en-US"/>
              </w:rPr>
            </w:pPr>
            <w:hyperlink r:id="rId24" w:history="1">
              <w:r w:rsidR="005F089A" w:rsidRPr="00615EDF">
                <w:rPr>
                  <w:u w:val="single"/>
                  <w:lang w:eastAsia="en-US"/>
                </w:rPr>
                <w:t>Cochrane Central Register of Controlled Trials (CENTRAL)</w:t>
              </w:r>
            </w:hyperlink>
          </w:p>
        </w:tc>
        <w:tc>
          <w:tcPr>
            <w:tcW w:w="1701" w:type="dxa"/>
          </w:tcPr>
          <w:p w:rsidR="005F089A" w:rsidRPr="00615EDF" w:rsidRDefault="005F089A" w:rsidP="003B23F8">
            <w:pPr>
              <w:pStyle w:val="TCTable"/>
              <w:rPr>
                <w:lang w:eastAsia="en-US"/>
              </w:rPr>
            </w:pPr>
            <w:r w:rsidRPr="00615EDF">
              <w:rPr>
                <w:lang w:eastAsia="en-US"/>
              </w:rPr>
              <w:t xml:space="preserve">01-Apr-13 – TBC </w:t>
            </w:r>
          </w:p>
        </w:tc>
        <w:tc>
          <w:tcPr>
            <w:tcW w:w="1701" w:type="dxa"/>
          </w:tcPr>
          <w:p w:rsidR="005F089A" w:rsidRPr="00615EDF" w:rsidRDefault="005F089A" w:rsidP="003B23F8">
            <w:pPr>
              <w:pStyle w:val="TCTable"/>
              <w:rPr>
                <w:lang w:eastAsia="en-US"/>
              </w:rPr>
            </w:pPr>
            <w:r w:rsidRPr="00615EDF">
              <w:rPr>
                <w:lang w:eastAsia="en-US"/>
              </w:rPr>
              <w:t>Cochrane Review Groups (The Cochrane Collaboration)</w:t>
            </w:r>
          </w:p>
        </w:tc>
        <w:tc>
          <w:tcPr>
            <w:tcW w:w="1417" w:type="dxa"/>
          </w:tcPr>
          <w:p w:rsidR="005F089A" w:rsidRPr="00615EDF" w:rsidRDefault="005F089A" w:rsidP="003B23F8">
            <w:pPr>
              <w:pStyle w:val="TCTable"/>
              <w:rPr>
                <w:lang w:eastAsia="en-US"/>
              </w:rPr>
            </w:pPr>
            <w:r w:rsidRPr="00615EDF">
              <w:rPr>
                <w:lang w:eastAsia="en-US"/>
              </w:rPr>
              <w:t>Annual</w:t>
            </w:r>
          </w:p>
        </w:tc>
        <w:tc>
          <w:tcPr>
            <w:tcW w:w="1559" w:type="dxa"/>
          </w:tcPr>
          <w:p w:rsidR="005F089A" w:rsidRPr="00615EDF" w:rsidRDefault="005F089A" w:rsidP="003B23F8">
            <w:pPr>
              <w:pStyle w:val="TCTable"/>
              <w:rPr>
                <w:lang w:eastAsia="en-US"/>
              </w:rPr>
            </w:pPr>
            <w:r w:rsidRPr="00615EDF">
              <w:rPr>
                <w:lang w:eastAsia="en-US"/>
              </w:rPr>
              <w:t>XML data feed supplied by the Provider</w:t>
            </w:r>
          </w:p>
          <w:p w:rsidR="005F089A" w:rsidRPr="00615EDF" w:rsidRDefault="005F089A" w:rsidP="003B23F8">
            <w:pPr>
              <w:pStyle w:val="TCTable"/>
              <w:rPr>
                <w:lang w:eastAsia="en-US"/>
              </w:rPr>
            </w:pPr>
            <w:r w:rsidRPr="00615EDF">
              <w:rPr>
                <w:lang w:eastAsia="en-US"/>
              </w:rPr>
              <w:t>Host system (indicates delivery via the Provider’s and / or Publisher’s ‘Native Interface’).</w:t>
            </w:r>
          </w:p>
        </w:tc>
        <w:tc>
          <w:tcPr>
            <w:tcW w:w="4536" w:type="dxa"/>
          </w:tcPr>
          <w:p w:rsidR="005F089A" w:rsidRPr="00615EDF" w:rsidRDefault="005F089A" w:rsidP="003B23F8">
            <w:pPr>
              <w:pStyle w:val="TCTable"/>
              <w:rPr>
                <w:lang w:eastAsia="zh-TW"/>
              </w:rPr>
            </w:pPr>
            <w:r w:rsidRPr="00615EDF">
              <w:rPr>
                <w:lang w:eastAsia="zh-TW"/>
              </w:rPr>
              <w:t xml:space="preserve">The </w:t>
            </w:r>
            <w:hyperlink r:id="rId25" w:history="1">
              <w:r w:rsidRPr="00615EDF">
                <w:rPr>
                  <w:color w:val="0000FF"/>
                  <w:u w:val="single"/>
                  <w:lang w:eastAsia="zh-TW"/>
                </w:rPr>
                <w:t>Cochrane Central Register of Controlled Trials (CENTRAL</w:t>
              </w:r>
              <w:r w:rsidRPr="00615EDF">
                <w:rPr>
                  <w:lang w:eastAsia="zh-TW"/>
                </w:rPr>
                <w:t xml:space="preserve"> CENTRAL records include the title of the article, information on where it was published (bibliographic details) and, in many cases, a summary of the article. They do not contain the full text of the article.</w:t>
              </w:r>
              <w:r w:rsidRPr="00615EDF">
                <w:rPr>
                  <w:color w:val="0000FF"/>
                  <w:u w:val="single"/>
                  <w:lang w:eastAsia="zh-TW"/>
                </w:rPr>
                <w:t>)</w:t>
              </w:r>
            </w:hyperlink>
            <w:r w:rsidRPr="00615EDF">
              <w:rPr>
                <w:lang w:eastAsia="zh-TW"/>
              </w:rPr>
              <w:t xml:space="preserve"> includes details of published articles taken from bibliographic databases (notably MEDLINE and EMBASE), and other published and unpublished sources. </w:t>
            </w:r>
          </w:p>
        </w:tc>
      </w:tr>
      <w:tr w:rsidR="005F089A" w:rsidRPr="00615EDF" w:rsidTr="005F089A">
        <w:tc>
          <w:tcPr>
            <w:tcW w:w="1668" w:type="dxa"/>
          </w:tcPr>
          <w:p w:rsidR="005F089A" w:rsidRPr="00615EDF" w:rsidRDefault="005F089A" w:rsidP="003B23F8">
            <w:pPr>
              <w:pStyle w:val="TCTable"/>
              <w:rPr>
                <w:lang w:eastAsia="en-US"/>
              </w:rPr>
            </w:pPr>
            <w:r w:rsidRPr="00615EDF">
              <w:rPr>
                <w:lang w:eastAsia="en-US"/>
              </w:rPr>
              <w:t> </w:t>
            </w:r>
            <w:hyperlink r:id="rId26" w:history="1">
              <w:r w:rsidRPr="00615EDF">
                <w:rPr>
                  <w:u w:val="single"/>
                  <w:lang w:eastAsia="en-US"/>
                </w:rPr>
                <w:t>NHS Economic Evaluation Database (EED)</w:t>
              </w:r>
            </w:hyperlink>
          </w:p>
        </w:tc>
        <w:tc>
          <w:tcPr>
            <w:tcW w:w="1701" w:type="dxa"/>
          </w:tcPr>
          <w:p w:rsidR="005F089A" w:rsidRPr="00615EDF" w:rsidRDefault="005F089A" w:rsidP="003B23F8">
            <w:pPr>
              <w:pStyle w:val="TCTable"/>
              <w:rPr>
                <w:lang w:eastAsia="en-US"/>
              </w:rPr>
            </w:pPr>
            <w:r w:rsidRPr="00615EDF">
              <w:rPr>
                <w:lang w:eastAsia="en-US"/>
              </w:rPr>
              <w:t>01-Apr-13 - TBC</w:t>
            </w:r>
          </w:p>
        </w:tc>
        <w:tc>
          <w:tcPr>
            <w:tcW w:w="1701" w:type="dxa"/>
          </w:tcPr>
          <w:p w:rsidR="005F089A" w:rsidRPr="00615EDF" w:rsidRDefault="004D4768" w:rsidP="003B23F8">
            <w:pPr>
              <w:pStyle w:val="TCTable"/>
              <w:rPr>
                <w:lang w:eastAsia="en-US"/>
              </w:rPr>
            </w:pPr>
            <w:hyperlink r:id="rId27" w:tgtFrame="_blank" w:history="1">
              <w:r w:rsidR="005F089A" w:rsidRPr="00615EDF">
                <w:rPr>
                  <w:u w:val="single"/>
                  <w:lang w:eastAsia="en-US"/>
                </w:rPr>
                <w:t>Centre for Reviews and Dissemination (CRD)</w:t>
              </w:r>
            </w:hyperlink>
            <w:r w:rsidR="005F089A" w:rsidRPr="00615EDF">
              <w:rPr>
                <w:lang w:eastAsia="en-US"/>
              </w:rPr>
              <w:t>,  University of York</w:t>
            </w:r>
          </w:p>
        </w:tc>
        <w:tc>
          <w:tcPr>
            <w:tcW w:w="1417" w:type="dxa"/>
          </w:tcPr>
          <w:p w:rsidR="005F089A" w:rsidRPr="00615EDF" w:rsidRDefault="005F089A" w:rsidP="003B23F8">
            <w:pPr>
              <w:pStyle w:val="TCTable"/>
              <w:rPr>
                <w:lang w:eastAsia="en-US"/>
              </w:rPr>
            </w:pPr>
            <w:r w:rsidRPr="00615EDF">
              <w:rPr>
                <w:lang w:eastAsia="en-US"/>
              </w:rPr>
              <w:t>Annual</w:t>
            </w:r>
          </w:p>
        </w:tc>
        <w:tc>
          <w:tcPr>
            <w:tcW w:w="1559" w:type="dxa"/>
          </w:tcPr>
          <w:p w:rsidR="005F089A" w:rsidRPr="00615EDF" w:rsidRDefault="005F089A" w:rsidP="003B23F8">
            <w:pPr>
              <w:pStyle w:val="TCTable"/>
              <w:rPr>
                <w:lang w:eastAsia="en-US"/>
              </w:rPr>
            </w:pPr>
            <w:r w:rsidRPr="00615EDF">
              <w:rPr>
                <w:lang w:eastAsia="en-US"/>
              </w:rPr>
              <w:t>XML data feed directly from the publisher</w:t>
            </w:r>
          </w:p>
          <w:p w:rsidR="005F089A" w:rsidRPr="00615EDF" w:rsidRDefault="005F089A" w:rsidP="003B23F8">
            <w:pPr>
              <w:pStyle w:val="TCTable"/>
              <w:rPr>
                <w:lang w:eastAsia="en-US"/>
              </w:rPr>
            </w:pPr>
            <w:r w:rsidRPr="00615EDF">
              <w:rPr>
                <w:lang w:eastAsia="en-US"/>
              </w:rPr>
              <w:t xml:space="preserve">Host system (indicates delivery via the Provider’s </w:t>
            </w:r>
            <w:r w:rsidRPr="00615EDF">
              <w:rPr>
                <w:lang w:eastAsia="en-US"/>
              </w:rPr>
              <w:lastRenderedPageBreak/>
              <w:t xml:space="preserve">and / or Publisher’s ‘Native Interface’). </w:t>
            </w:r>
          </w:p>
        </w:tc>
        <w:tc>
          <w:tcPr>
            <w:tcW w:w="4536" w:type="dxa"/>
          </w:tcPr>
          <w:p w:rsidR="005F089A" w:rsidRPr="00615EDF" w:rsidRDefault="005F089A" w:rsidP="003B23F8">
            <w:pPr>
              <w:pStyle w:val="TCTable"/>
              <w:rPr>
                <w:lang w:eastAsia="en-US"/>
              </w:rPr>
            </w:pPr>
            <w:r w:rsidRPr="00615EDF">
              <w:rPr>
                <w:lang w:eastAsia="zh-TW"/>
              </w:rPr>
              <w:lastRenderedPageBreak/>
              <w:t>Abstract &amp; Index EED contains abstracts of economic evaluation papers that have been quality assessed. They do not contain the full text of the article.</w:t>
            </w:r>
            <w:r w:rsidRPr="00615EDF">
              <w:rPr>
                <w:lang w:eastAsia="en-US"/>
              </w:rPr>
              <w:t xml:space="preserve"> </w:t>
            </w:r>
          </w:p>
        </w:tc>
      </w:tr>
      <w:tr w:rsidR="005F089A" w:rsidRPr="00615EDF" w:rsidTr="005F089A">
        <w:tc>
          <w:tcPr>
            <w:tcW w:w="1668" w:type="dxa"/>
          </w:tcPr>
          <w:p w:rsidR="005F089A" w:rsidRPr="00615EDF" w:rsidRDefault="004D4768" w:rsidP="003B23F8">
            <w:pPr>
              <w:pStyle w:val="TCTable"/>
              <w:rPr>
                <w:lang w:eastAsia="en-US"/>
              </w:rPr>
            </w:pPr>
            <w:hyperlink r:id="rId28" w:history="1">
              <w:r w:rsidR="005F089A" w:rsidRPr="00615EDF">
                <w:rPr>
                  <w:u w:val="single"/>
                  <w:lang w:eastAsia="en-US"/>
                </w:rPr>
                <w:t>Database of Abstracts of Reviews of Effects (DARE)</w:t>
              </w:r>
            </w:hyperlink>
          </w:p>
        </w:tc>
        <w:tc>
          <w:tcPr>
            <w:tcW w:w="1701" w:type="dxa"/>
          </w:tcPr>
          <w:p w:rsidR="005F089A" w:rsidRPr="00615EDF" w:rsidRDefault="005F089A" w:rsidP="003B23F8">
            <w:pPr>
              <w:pStyle w:val="TCTable"/>
              <w:rPr>
                <w:lang w:eastAsia="en-US"/>
              </w:rPr>
            </w:pPr>
            <w:r w:rsidRPr="00615EDF">
              <w:rPr>
                <w:lang w:eastAsia="en-US"/>
              </w:rPr>
              <w:t>01-Apr-13 - TBC</w:t>
            </w:r>
          </w:p>
        </w:tc>
        <w:tc>
          <w:tcPr>
            <w:tcW w:w="1701" w:type="dxa"/>
          </w:tcPr>
          <w:p w:rsidR="005F089A" w:rsidRPr="00615EDF" w:rsidRDefault="004D4768" w:rsidP="003B23F8">
            <w:pPr>
              <w:pStyle w:val="TCTable"/>
              <w:rPr>
                <w:lang w:eastAsia="en-US"/>
              </w:rPr>
            </w:pPr>
            <w:hyperlink r:id="rId29" w:tgtFrame="_blank" w:history="1">
              <w:r w:rsidR="005F089A" w:rsidRPr="00615EDF">
                <w:rPr>
                  <w:u w:val="single"/>
                  <w:lang w:eastAsia="en-US"/>
                </w:rPr>
                <w:t>Centre for Reviews and Dissemination (CRD)</w:t>
              </w:r>
            </w:hyperlink>
            <w:r w:rsidR="005F089A" w:rsidRPr="00615EDF">
              <w:rPr>
                <w:lang w:eastAsia="en-US"/>
              </w:rPr>
              <w:t>,  University of York</w:t>
            </w:r>
          </w:p>
        </w:tc>
        <w:tc>
          <w:tcPr>
            <w:tcW w:w="1417" w:type="dxa"/>
          </w:tcPr>
          <w:p w:rsidR="005F089A" w:rsidRPr="00615EDF" w:rsidRDefault="005F089A" w:rsidP="003B23F8">
            <w:pPr>
              <w:pStyle w:val="TCTable"/>
              <w:rPr>
                <w:lang w:eastAsia="en-US"/>
              </w:rPr>
            </w:pPr>
            <w:r w:rsidRPr="00615EDF">
              <w:rPr>
                <w:lang w:eastAsia="en-US"/>
              </w:rPr>
              <w:t>Annual</w:t>
            </w:r>
          </w:p>
        </w:tc>
        <w:tc>
          <w:tcPr>
            <w:tcW w:w="1559" w:type="dxa"/>
          </w:tcPr>
          <w:p w:rsidR="005F089A" w:rsidRPr="00615EDF" w:rsidRDefault="005F089A" w:rsidP="003B23F8">
            <w:pPr>
              <w:pStyle w:val="TCTable"/>
              <w:rPr>
                <w:lang w:eastAsia="en-US"/>
              </w:rPr>
            </w:pPr>
            <w:r w:rsidRPr="00615EDF">
              <w:rPr>
                <w:lang w:eastAsia="en-US"/>
              </w:rPr>
              <w:t>XML data feed directly from the publisher</w:t>
            </w:r>
          </w:p>
          <w:p w:rsidR="005F089A" w:rsidRPr="00615EDF" w:rsidRDefault="005F089A" w:rsidP="003B23F8">
            <w:pPr>
              <w:pStyle w:val="TCTable"/>
              <w:rPr>
                <w:lang w:eastAsia="en-US"/>
              </w:rPr>
            </w:pPr>
            <w:r w:rsidRPr="00615EDF">
              <w:rPr>
                <w:lang w:eastAsia="en-US"/>
              </w:rPr>
              <w:t xml:space="preserve">Host system (indicates delivery via the Provider’s and / or Publisher’s ‘Native Interface’). </w:t>
            </w:r>
          </w:p>
        </w:tc>
        <w:tc>
          <w:tcPr>
            <w:tcW w:w="4536" w:type="dxa"/>
          </w:tcPr>
          <w:p w:rsidR="005F089A" w:rsidRPr="00615EDF" w:rsidRDefault="005F089A" w:rsidP="003B23F8">
            <w:pPr>
              <w:pStyle w:val="TCTable"/>
              <w:rPr>
                <w:lang w:eastAsia="en-US"/>
              </w:rPr>
            </w:pPr>
            <w:r w:rsidRPr="00615EDF">
              <w:rPr>
                <w:lang w:eastAsia="zh-TW"/>
              </w:rPr>
              <w:t>Abstract &amp; Index  DARE contain abstracts of systematic reviews that have been quality-assessed. Each abstract includes a summary of the review together with a critical commentary about the overall quality. They do not contain the full text of the article.</w:t>
            </w:r>
          </w:p>
        </w:tc>
      </w:tr>
      <w:tr w:rsidR="005F089A" w:rsidRPr="00615EDF" w:rsidTr="005F089A">
        <w:tc>
          <w:tcPr>
            <w:tcW w:w="1668" w:type="dxa"/>
          </w:tcPr>
          <w:p w:rsidR="005F089A" w:rsidRPr="00615EDF" w:rsidRDefault="004D4768" w:rsidP="003B23F8">
            <w:pPr>
              <w:pStyle w:val="TCTable"/>
              <w:rPr>
                <w:lang w:eastAsia="en-US"/>
              </w:rPr>
            </w:pPr>
            <w:hyperlink r:id="rId30" w:history="1">
              <w:r w:rsidR="005F089A" w:rsidRPr="00615EDF">
                <w:rPr>
                  <w:u w:val="single"/>
                  <w:lang w:eastAsia="en-US"/>
                </w:rPr>
                <w:t> Cochrane Methodology Register (CMR)</w:t>
              </w:r>
            </w:hyperlink>
          </w:p>
        </w:tc>
        <w:tc>
          <w:tcPr>
            <w:tcW w:w="1701" w:type="dxa"/>
          </w:tcPr>
          <w:p w:rsidR="005F089A" w:rsidRPr="00615EDF" w:rsidRDefault="005F089A" w:rsidP="003B23F8">
            <w:pPr>
              <w:pStyle w:val="TCTable"/>
              <w:rPr>
                <w:lang w:eastAsia="en-US"/>
              </w:rPr>
            </w:pPr>
            <w:r w:rsidRPr="00615EDF">
              <w:rPr>
                <w:lang w:eastAsia="en-US"/>
              </w:rPr>
              <w:t>01-Apr-13 - TBC</w:t>
            </w:r>
          </w:p>
        </w:tc>
        <w:tc>
          <w:tcPr>
            <w:tcW w:w="1701" w:type="dxa"/>
          </w:tcPr>
          <w:p w:rsidR="005F089A" w:rsidRPr="00615EDF" w:rsidRDefault="004D4768" w:rsidP="003B23F8">
            <w:pPr>
              <w:pStyle w:val="TCTable"/>
              <w:rPr>
                <w:lang w:eastAsia="en-US"/>
              </w:rPr>
            </w:pPr>
            <w:hyperlink r:id="rId31" w:tgtFrame="_blank" w:history="1">
              <w:r w:rsidR="005F089A" w:rsidRPr="00615EDF">
                <w:rPr>
                  <w:u w:val="single"/>
                  <w:lang w:eastAsia="en-US"/>
                </w:rPr>
                <w:t xml:space="preserve">Cochrane </w:t>
              </w:r>
            </w:hyperlink>
            <w:r w:rsidR="005F089A" w:rsidRPr="00615EDF">
              <w:rPr>
                <w:u w:val="single"/>
                <w:lang w:eastAsia="en-US"/>
              </w:rPr>
              <w:t xml:space="preserve"> Collaboration</w:t>
            </w:r>
          </w:p>
        </w:tc>
        <w:tc>
          <w:tcPr>
            <w:tcW w:w="1417" w:type="dxa"/>
          </w:tcPr>
          <w:p w:rsidR="005F089A" w:rsidRPr="00615EDF" w:rsidRDefault="005F089A" w:rsidP="003B23F8">
            <w:pPr>
              <w:pStyle w:val="TCTable"/>
              <w:rPr>
                <w:lang w:eastAsia="en-US"/>
              </w:rPr>
            </w:pPr>
            <w:r w:rsidRPr="00615EDF">
              <w:rPr>
                <w:lang w:eastAsia="en-US"/>
              </w:rPr>
              <w:t>Annual</w:t>
            </w:r>
          </w:p>
        </w:tc>
        <w:tc>
          <w:tcPr>
            <w:tcW w:w="1559" w:type="dxa"/>
          </w:tcPr>
          <w:p w:rsidR="005F089A" w:rsidRPr="00615EDF" w:rsidRDefault="005F089A" w:rsidP="003B23F8">
            <w:pPr>
              <w:pStyle w:val="TCTable"/>
              <w:rPr>
                <w:lang w:eastAsia="en-US"/>
              </w:rPr>
            </w:pPr>
            <w:r w:rsidRPr="00615EDF">
              <w:rPr>
                <w:lang w:eastAsia="en-US"/>
              </w:rPr>
              <w:t>XML data feed directly from the publisher</w:t>
            </w:r>
          </w:p>
          <w:p w:rsidR="005F089A" w:rsidRPr="00615EDF" w:rsidRDefault="005F089A" w:rsidP="003B23F8">
            <w:pPr>
              <w:pStyle w:val="TCTable"/>
              <w:rPr>
                <w:lang w:eastAsia="en-US"/>
              </w:rPr>
            </w:pPr>
            <w:r w:rsidRPr="00615EDF">
              <w:rPr>
                <w:lang w:eastAsia="en-US"/>
              </w:rPr>
              <w:t xml:space="preserve">Host system (indicates delivery via </w:t>
            </w:r>
            <w:r w:rsidRPr="00615EDF">
              <w:rPr>
                <w:lang w:eastAsia="en-US"/>
              </w:rPr>
              <w:lastRenderedPageBreak/>
              <w:t xml:space="preserve">the Provider’s and / or Publisher’s ‘Native Interface’). </w:t>
            </w:r>
          </w:p>
        </w:tc>
        <w:tc>
          <w:tcPr>
            <w:tcW w:w="4536" w:type="dxa"/>
          </w:tcPr>
          <w:p w:rsidR="005F089A" w:rsidRPr="00615EDF" w:rsidRDefault="005F089A" w:rsidP="003B23F8">
            <w:pPr>
              <w:pStyle w:val="TCTable"/>
              <w:rPr>
                <w:lang w:eastAsia="en-US"/>
              </w:rPr>
            </w:pPr>
            <w:r w:rsidRPr="00615EDF">
              <w:rPr>
                <w:lang w:eastAsia="en-US"/>
              </w:rPr>
              <w:lastRenderedPageBreak/>
              <w:t>Abstract &amp; Index  CMR is is a bibliography of publications that report on methods used in the conduct of controlled trials.</w:t>
            </w:r>
          </w:p>
          <w:p w:rsidR="005F089A" w:rsidRPr="00615EDF" w:rsidRDefault="005F089A" w:rsidP="003B23F8">
            <w:pPr>
              <w:pStyle w:val="TCTable"/>
              <w:rPr>
                <w:lang w:eastAsia="en-US"/>
              </w:rPr>
            </w:pPr>
            <w:r w:rsidRPr="00615EDF">
              <w:rPr>
                <w:lang w:eastAsia="zh-TW"/>
              </w:rPr>
              <w:t xml:space="preserve">CMR records contain the title of the article, information on where it was published (bibliographic details), and, in </w:t>
            </w:r>
            <w:r w:rsidRPr="00615EDF">
              <w:rPr>
                <w:lang w:eastAsia="zh-TW"/>
              </w:rPr>
              <w:lastRenderedPageBreak/>
              <w:t>some cases, a summary of the article. They do not contain the full text of the article.</w:t>
            </w:r>
          </w:p>
        </w:tc>
      </w:tr>
      <w:tr w:rsidR="005F089A" w:rsidRPr="00615EDF" w:rsidTr="005F089A">
        <w:tc>
          <w:tcPr>
            <w:tcW w:w="1668" w:type="dxa"/>
            <w:tcBorders>
              <w:bottom w:val="single" w:sz="4" w:space="0" w:color="auto"/>
            </w:tcBorders>
          </w:tcPr>
          <w:p w:rsidR="005F089A" w:rsidRPr="00615EDF" w:rsidRDefault="004D4768" w:rsidP="003B23F8">
            <w:pPr>
              <w:pStyle w:val="TCTable"/>
              <w:rPr>
                <w:lang w:eastAsia="en-US"/>
              </w:rPr>
            </w:pPr>
            <w:hyperlink r:id="rId32" w:history="1">
              <w:r w:rsidR="005F089A" w:rsidRPr="00615EDF">
                <w:rPr>
                  <w:u w:val="single"/>
                  <w:lang w:eastAsia="en-US"/>
                </w:rPr>
                <w:t>Health Technology Assessment (HTA) Database</w:t>
              </w:r>
            </w:hyperlink>
            <w:r w:rsidR="005F089A" w:rsidRPr="00615EDF">
              <w:rPr>
                <w:lang w:eastAsia="en-US"/>
              </w:rPr>
              <w:t> </w:t>
            </w:r>
          </w:p>
        </w:tc>
        <w:tc>
          <w:tcPr>
            <w:tcW w:w="1701" w:type="dxa"/>
            <w:tcBorders>
              <w:bottom w:val="single" w:sz="4" w:space="0" w:color="auto"/>
            </w:tcBorders>
          </w:tcPr>
          <w:p w:rsidR="005F089A" w:rsidRPr="00615EDF" w:rsidRDefault="005F089A" w:rsidP="003B23F8">
            <w:pPr>
              <w:pStyle w:val="TCTable"/>
              <w:rPr>
                <w:lang w:eastAsia="en-US"/>
              </w:rPr>
            </w:pPr>
            <w:r w:rsidRPr="00615EDF">
              <w:rPr>
                <w:lang w:eastAsia="en-US"/>
              </w:rPr>
              <w:t>01-Apr-13 - TBC</w:t>
            </w:r>
          </w:p>
        </w:tc>
        <w:tc>
          <w:tcPr>
            <w:tcW w:w="1701" w:type="dxa"/>
            <w:tcBorders>
              <w:bottom w:val="single" w:sz="4" w:space="0" w:color="auto"/>
            </w:tcBorders>
          </w:tcPr>
          <w:p w:rsidR="005F089A" w:rsidRPr="00615EDF" w:rsidRDefault="004D4768" w:rsidP="003B23F8">
            <w:pPr>
              <w:pStyle w:val="TCTable"/>
              <w:rPr>
                <w:lang w:eastAsia="en-US"/>
              </w:rPr>
            </w:pPr>
            <w:hyperlink r:id="rId33" w:tgtFrame="_blank" w:history="1">
              <w:r w:rsidR="005F089A" w:rsidRPr="00615EDF">
                <w:rPr>
                  <w:u w:val="single"/>
                  <w:lang w:eastAsia="en-US"/>
                </w:rPr>
                <w:t>Centre for Reviews and Dissemination (CRD)</w:t>
              </w:r>
            </w:hyperlink>
            <w:r w:rsidR="005F089A" w:rsidRPr="00615EDF">
              <w:rPr>
                <w:lang w:eastAsia="en-US"/>
              </w:rPr>
              <w:t>,  University of York</w:t>
            </w:r>
          </w:p>
        </w:tc>
        <w:tc>
          <w:tcPr>
            <w:tcW w:w="1417" w:type="dxa"/>
            <w:tcBorders>
              <w:bottom w:val="single" w:sz="4" w:space="0" w:color="auto"/>
            </w:tcBorders>
          </w:tcPr>
          <w:p w:rsidR="005F089A" w:rsidRPr="00615EDF" w:rsidRDefault="005F089A" w:rsidP="003B23F8">
            <w:pPr>
              <w:pStyle w:val="TCTable"/>
              <w:rPr>
                <w:lang w:eastAsia="en-US"/>
              </w:rPr>
            </w:pPr>
            <w:r w:rsidRPr="00615EDF">
              <w:rPr>
                <w:lang w:eastAsia="en-US"/>
              </w:rPr>
              <w:t>Annual</w:t>
            </w:r>
          </w:p>
        </w:tc>
        <w:tc>
          <w:tcPr>
            <w:tcW w:w="1559" w:type="dxa"/>
            <w:tcBorders>
              <w:bottom w:val="single" w:sz="4" w:space="0" w:color="auto"/>
            </w:tcBorders>
          </w:tcPr>
          <w:p w:rsidR="005F089A" w:rsidRPr="00615EDF" w:rsidRDefault="005F089A" w:rsidP="003B23F8">
            <w:pPr>
              <w:pStyle w:val="TCTable"/>
              <w:rPr>
                <w:lang w:eastAsia="en-US"/>
              </w:rPr>
            </w:pPr>
            <w:r w:rsidRPr="00615EDF">
              <w:rPr>
                <w:lang w:eastAsia="en-US"/>
              </w:rPr>
              <w:t>XML data feed directly from the publisher</w:t>
            </w:r>
          </w:p>
          <w:p w:rsidR="005F089A" w:rsidRPr="00615EDF" w:rsidRDefault="005F089A" w:rsidP="003B23F8">
            <w:pPr>
              <w:pStyle w:val="TCTable"/>
              <w:rPr>
                <w:highlight w:val="yellow"/>
                <w:lang w:eastAsia="en-US"/>
              </w:rPr>
            </w:pPr>
            <w:r w:rsidRPr="00615EDF">
              <w:rPr>
                <w:lang w:eastAsia="en-US"/>
              </w:rPr>
              <w:t xml:space="preserve">Host system (indicates delivery via the Provider’s and / or Publisher’s ‘Native Interface’). </w:t>
            </w:r>
          </w:p>
        </w:tc>
        <w:tc>
          <w:tcPr>
            <w:tcW w:w="4536" w:type="dxa"/>
            <w:tcBorders>
              <w:bottom w:val="single" w:sz="4" w:space="0" w:color="auto"/>
            </w:tcBorders>
          </w:tcPr>
          <w:p w:rsidR="005F089A" w:rsidRPr="00615EDF" w:rsidRDefault="005F089A" w:rsidP="003B23F8">
            <w:pPr>
              <w:pStyle w:val="TCTable"/>
              <w:rPr>
                <w:lang w:eastAsia="en-US"/>
              </w:rPr>
            </w:pPr>
            <w:r w:rsidRPr="00615EDF">
              <w:rPr>
                <w:lang w:eastAsia="en-US"/>
              </w:rPr>
              <w:t xml:space="preserve">Abstract &amp; Index HTA contains abstracts of technology assessment papers that have been quality assessed. They do not contain the full text of the article.  </w:t>
            </w:r>
          </w:p>
        </w:tc>
      </w:tr>
    </w:tbl>
    <w:p w:rsidR="00615EDF" w:rsidRPr="00615EDF" w:rsidRDefault="00615EDF" w:rsidP="00615EDF">
      <w:pPr>
        <w:rPr>
          <w:rFonts w:ascii="Arial" w:hAnsi="Arial" w:cs="Arial"/>
          <w:sz w:val="16"/>
          <w:szCs w:val="16"/>
          <w:lang w:eastAsia="en-US"/>
        </w:rPr>
      </w:pPr>
    </w:p>
    <w:p w:rsidR="00615EDF" w:rsidRPr="00615EDF" w:rsidRDefault="00615EDF" w:rsidP="00615EDF">
      <w:pPr>
        <w:rPr>
          <w:rFonts w:ascii="Arial" w:hAnsi="Arial" w:cs="Arial"/>
          <w:lang w:eastAsia="en-US"/>
        </w:rPr>
      </w:pPr>
    </w:p>
    <w:p w:rsidR="005C4F1E" w:rsidRDefault="005C4F1E" w:rsidP="003B23F8">
      <w:pPr>
        <w:pStyle w:val="TCH2Annex"/>
        <w:sectPr w:rsidR="005C4F1E" w:rsidSect="005C4F1E">
          <w:pgSz w:w="16838" w:h="11906" w:orient="landscape"/>
          <w:pgMar w:top="1800" w:right="1440" w:bottom="1800" w:left="1843" w:header="708" w:footer="708" w:gutter="0"/>
          <w:cols w:space="708"/>
          <w:docGrid w:linePitch="360"/>
        </w:sectPr>
      </w:pPr>
    </w:p>
    <w:p w:rsidR="00162A29" w:rsidRDefault="00EE77D4" w:rsidP="00E34512">
      <w:pPr>
        <w:pStyle w:val="TCH1Annex"/>
      </w:pPr>
      <w:bookmarkStart w:id="251" w:name="_Toc346546930"/>
      <w:bookmarkStart w:id="252" w:name="_Toc353980095"/>
      <w:bookmarkStart w:id="253" w:name="_Toc353980231"/>
      <w:r>
        <w:lastRenderedPageBreak/>
        <w:t>ANNEX TWO</w:t>
      </w:r>
      <w:bookmarkEnd w:id="251"/>
      <w:r w:rsidR="00183D71">
        <w:t xml:space="preserve"> </w:t>
      </w:r>
      <w:r w:rsidR="003B23F8">
        <w:t xml:space="preserve">- </w:t>
      </w:r>
      <w:bookmarkStart w:id="254" w:name="_Toc346546931"/>
      <w:r w:rsidR="00162A29">
        <w:t>SLA</w:t>
      </w:r>
      <w:bookmarkEnd w:id="252"/>
      <w:bookmarkEnd w:id="253"/>
      <w:bookmarkEnd w:id="254"/>
    </w:p>
    <w:p w:rsidR="00162A29" w:rsidRPr="003B23F8" w:rsidRDefault="00162A29" w:rsidP="003B23F8">
      <w:pPr>
        <w:pStyle w:val="TCH2Annex"/>
        <w:numPr>
          <w:ilvl w:val="0"/>
          <w:numId w:val="61"/>
        </w:numPr>
        <w:ind w:left="851" w:hanging="851"/>
      </w:pPr>
      <w:bookmarkStart w:id="255" w:name="_Toc345508796"/>
      <w:bookmarkStart w:id="256" w:name="_Toc346546932"/>
      <w:r w:rsidRPr="003B23F8">
        <w:t>Service Level Agreement (SLAs)</w:t>
      </w:r>
      <w:bookmarkEnd w:id="255"/>
      <w:bookmarkEnd w:id="256"/>
    </w:p>
    <w:p w:rsidR="00162A29" w:rsidRDefault="00162A29" w:rsidP="003B23F8">
      <w:pPr>
        <w:pStyle w:val="TCAnnexBodyH2"/>
      </w:pPr>
      <w:r w:rsidRPr="00AD7537">
        <w:t xml:space="preserve">Help Desk </w:t>
      </w:r>
      <w:r w:rsidRPr="00C029F2">
        <w:t>and</w:t>
      </w:r>
      <w:r w:rsidRPr="00AD7537">
        <w:t xml:space="preserve"> </w:t>
      </w:r>
      <w:r>
        <w:t>support s</w:t>
      </w:r>
      <w:r w:rsidRPr="00AD7537">
        <w:t>ervices</w:t>
      </w:r>
      <w:r>
        <w:t>:</w:t>
      </w:r>
    </w:p>
    <w:p w:rsidR="00162A29" w:rsidRPr="00021936" w:rsidRDefault="00162A29" w:rsidP="003B23F8">
      <w:pPr>
        <w:pStyle w:val="TCAnnexBodyH3"/>
      </w:pPr>
      <w:r w:rsidRPr="00C029F2">
        <w:t xml:space="preserve">The </w:t>
      </w:r>
      <w:r>
        <w:t>Provider</w:t>
      </w:r>
      <w:r w:rsidRPr="00C029F2">
        <w:t xml:space="preserve"> must have a single point</w:t>
      </w:r>
      <w:r w:rsidRPr="00641090">
        <w:t xml:space="preserve"> of contact (named </w:t>
      </w:r>
      <w:r w:rsidRPr="00021936">
        <w:t>person, dedicated email and telephone number).</w:t>
      </w:r>
      <w:r w:rsidR="000072C6">
        <w:t xml:space="preserve"> </w:t>
      </w:r>
      <w:r>
        <w:t xml:space="preserve">Support services should include support for the data feeds and web crawl of CDSR. </w:t>
      </w:r>
    </w:p>
    <w:p w:rsidR="00162A29" w:rsidRDefault="00162A29" w:rsidP="003B23F8">
      <w:pPr>
        <w:pStyle w:val="TCAnnexBodyH3"/>
      </w:pPr>
      <w:r w:rsidRPr="00513CD4">
        <w:t xml:space="preserve">The </w:t>
      </w:r>
      <w:r>
        <w:t>Provider</w:t>
      </w:r>
      <w:r w:rsidRPr="00513CD4">
        <w:t xml:space="preserve"> </w:t>
      </w:r>
      <w:r>
        <w:t>should</w:t>
      </w:r>
      <w:r w:rsidRPr="00513CD4">
        <w:t xml:space="preserve"> provide the </w:t>
      </w:r>
      <w:r>
        <w:t>Authority</w:t>
      </w:r>
      <w:r w:rsidRPr="00513CD4">
        <w:t xml:space="preserve"> with details of regular training and education programmes provided to support usage</w:t>
      </w:r>
      <w:r w:rsidRPr="0045397C">
        <w:t xml:space="preserve"> of the Licensed Materials.</w:t>
      </w:r>
    </w:p>
    <w:p w:rsidR="00162A29" w:rsidRDefault="00162A29" w:rsidP="003B23F8">
      <w:pPr>
        <w:pStyle w:val="TCAnnexBodyH3"/>
      </w:pPr>
      <w:r>
        <w:t xml:space="preserve">General Enquiry </w:t>
      </w:r>
      <w:r w:rsidRPr="00861E15">
        <w:t xml:space="preserve">response: </w:t>
      </w:r>
    </w:p>
    <w:p w:rsidR="00531BAC" w:rsidRDefault="00162A29" w:rsidP="003B23F8">
      <w:pPr>
        <w:pStyle w:val="TCAnnexBodyH3"/>
      </w:pPr>
      <w:r w:rsidRPr="00B6457F">
        <w:t xml:space="preserve">The </w:t>
      </w:r>
      <w:r>
        <w:t>Provider</w:t>
      </w:r>
      <w:r w:rsidRPr="00B6457F">
        <w:t xml:space="preserve"> must ensure there is a named contact and</w:t>
      </w:r>
      <w:r w:rsidR="000464DD">
        <w:t xml:space="preserve"> </w:t>
      </w:r>
      <w:r w:rsidRPr="00B6457F">
        <w:t xml:space="preserve">chain of command for General Enquiry response. </w:t>
      </w:r>
    </w:p>
    <w:p w:rsidR="00531BAC" w:rsidRDefault="00162A29" w:rsidP="003B23F8">
      <w:pPr>
        <w:pStyle w:val="TCAnnexBodyH3"/>
      </w:pPr>
      <w:r w:rsidRPr="00B6457F">
        <w:t xml:space="preserve">The </w:t>
      </w:r>
      <w:r>
        <w:t>Provider</w:t>
      </w:r>
      <w:r w:rsidRPr="00B6457F">
        <w:t xml:space="preserve"> must respond to any General Enquiry</w:t>
      </w:r>
      <w:r w:rsidR="005D00DF">
        <w:t xml:space="preserve"> received by the </w:t>
      </w:r>
      <w:r w:rsidR="004B62E9">
        <w:t>Provider</w:t>
      </w:r>
      <w:r w:rsidR="005D00DF">
        <w:t xml:space="preserve"> helpdesk</w:t>
      </w:r>
      <w:r w:rsidRPr="00B6457F">
        <w:t xml:space="preserve"> within two (02) working days. </w:t>
      </w:r>
    </w:p>
    <w:p w:rsidR="00531BAC" w:rsidRDefault="00162A29" w:rsidP="003B23F8">
      <w:pPr>
        <w:pStyle w:val="TCAnnexBodyH3"/>
      </w:pPr>
      <w:r>
        <w:t xml:space="preserve">70% of </w:t>
      </w:r>
      <w:r w:rsidRPr="00B6457F">
        <w:t xml:space="preserve">General Enquiries </w:t>
      </w:r>
      <w:r w:rsidR="00D03BD3">
        <w:t xml:space="preserve">received by the Provider Helpdesk </w:t>
      </w:r>
      <w:r w:rsidRPr="00B6457F">
        <w:t xml:space="preserve">to be resolved and closed within twenty (20) working days from reported enquiry date. Where a General Enquiry is not closed within the required timescales regular notifications of progress must be provided to the </w:t>
      </w:r>
      <w:r>
        <w:t>Authority</w:t>
      </w:r>
      <w:r w:rsidRPr="00B6457F">
        <w:t xml:space="preserve"> of action taken to resolve within an indication of additional timescales required.</w:t>
      </w:r>
    </w:p>
    <w:p w:rsidR="00162A29" w:rsidRDefault="00162A29" w:rsidP="003B23F8">
      <w:pPr>
        <w:pStyle w:val="TCAnnexBodyH2"/>
      </w:pPr>
      <w:r>
        <w:t>Disaster recovery &amp; i</w:t>
      </w:r>
      <w:r w:rsidRPr="002613CF">
        <w:t>ncident management</w:t>
      </w:r>
      <w:r>
        <w:t xml:space="preserve">: </w:t>
      </w:r>
    </w:p>
    <w:p w:rsidR="00162A29" w:rsidRDefault="00162A29" w:rsidP="003B23F8">
      <w:pPr>
        <w:pStyle w:val="TCAnnexBodyH3"/>
      </w:pPr>
      <w:r>
        <w:t>The Provider will maintain, at all times during the term of the Contract, appropriate back-up procedures and policies sufficient to ensure that all Licensed Materials and the Services are able to be provided in accordance with this Contract and the Service Levels.</w:t>
      </w:r>
    </w:p>
    <w:p w:rsidR="00162A29" w:rsidRDefault="00162A29" w:rsidP="003B23F8">
      <w:pPr>
        <w:pStyle w:val="TCAnnexBodyH3"/>
      </w:pPr>
      <w:r>
        <w:t>The Provider</w:t>
      </w:r>
      <w:r w:rsidRPr="002613CF">
        <w:t xml:space="preserve"> must ensure there is a named contact and chain of command for response to incidents, including details of relevant contacts, including helpdesk and technical personnel</w:t>
      </w:r>
      <w:r>
        <w:t>.</w:t>
      </w:r>
    </w:p>
    <w:p w:rsidR="00162A29" w:rsidRDefault="00162A29" w:rsidP="003B23F8">
      <w:pPr>
        <w:pStyle w:val="TCAnnexBodyH3"/>
      </w:pPr>
      <w:r>
        <w:t>The Provider</w:t>
      </w:r>
      <w:r w:rsidRPr="002613CF">
        <w:t xml:space="preserve"> should </w:t>
      </w:r>
      <w:r w:rsidR="00072CDC" w:rsidRPr="002613CF">
        <w:t>pro-actively</w:t>
      </w:r>
      <w:r w:rsidRPr="002613CF">
        <w:t xml:space="preserve"> alert the </w:t>
      </w:r>
      <w:r>
        <w:t>Authority</w:t>
      </w:r>
      <w:r w:rsidRPr="002613CF">
        <w:t xml:space="preserve">’s named point of contact </w:t>
      </w:r>
      <w:r w:rsidRPr="005A1F4A">
        <w:t>of</w:t>
      </w:r>
      <w:r w:rsidRPr="002613CF">
        <w:t xml:space="preserve"> the occurrence of any </w:t>
      </w:r>
      <w:r>
        <w:t>critical incident</w:t>
      </w:r>
      <w:r w:rsidRPr="002613CF">
        <w:t xml:space="preserve"> </w:t>
      </w:r>
      <w:r w:rsidR="00A4639D" w:rsidRPr="002613CF">
        <w:t>occur</w:t>
      </w:r>
      <w:r w:rsidR="00A4639D">
        <w:t>ring</w:t>
      </w:r>
      <w:r w:rsidRPr="002613CF">
        <w:t xml:space="preserve"> resulting in</w:t>
      </w:r>
      <w:r>
        <w:t xml:space="preserve"> total </w:t>
      </w:r>
      <w:r w:rsidRPr="002613CF">
        <w:t xml:space="preserve">loss of </w:t>
      </w:r>
      <w:r>
        <w:t>S</w:t>
      </w:r>
      <w:r w:rsidRPr="002613CF">
        <w:t>ervice</w:t>
      </w:r>
      <w:r w:rsidR="00275A47" w:rsidRPr="00275A47">
        <w:t xml:space="preserve"> </w:t>
      </w:r>
      <w:r w:rsidR="00275A47">
        <w:t>and carry out the processes below and report in line with KPI 006.</w:t>
      </w:r>
    </w:p>
    <w:p w:rsidR="00275A47" w:rsidRPr="0099253D" w:rsidRDefault="00275A47" w:rsidP="003B23F8">
      <w:pPr>
        <w:pStyle w:val="TCAnnexBodyH3"/>
      </w:pPr>
      <w:r w:rsidRPr="0099253D">
        <w:lastRenderedPageBreak/>
        <w:t>In the event of a major</w:t>
      </w:r>
      <w:r>
        <w:t xml:space="preserve"> or critical</w:t>
      </w:r>
      <w:r w:rsidRPr="0099253D">
        <w:t xml:space="preserve"> incident or disaster that results in the partial or complete loss of service from Wiley the following steps will be taken: </w:t>
      </w:r>
    </w:p>
    <w:p w:rsidR="00275A47" w:rsidRPr="003B23F8" w:rsidRDefault="00275A47" w:rsidP="003B23F8">
      <w:pPr>
        <w:pStyle w:val="TCAnnexBodyH4"/>
      </w:pPr>
      <w:r w:rsidRPr="003B23F8">
        <w:t>An emergency response group will be convened to determine the best course of action,</w:t>
      </w:r>
    </w:p>
    <w:p w:rsidR="00275A47" w:rsidRPr="003B23F8" w:rsidRDefault="00275A47" w:rsidP="003B23F8">
      <w:pPr>
        <w:pStyle w:val="TCAnnexBodyH4"/>
      </w:pPr>
      <w:r w:rsidRPr="003B23F8">
        <w:t xml:space="preserve">This will include discussing the possibility of rebuilding Wiley services in offsite Disaster Recovery locations available to the company if necessary, </w:t>
      </w:r>
    </w:p>
    <w:p w:rsidR="00275A47" w:rsidRPr="003B23F8" w:rsidRDefault="00275A47" w:rsidP="003B23F8">
      <w:pPr>
        <w:pStyle w:val="TCAnnexBodyH4"/>
      </w:pPr>
      <w:r w:rsidRPr="003B23F8">
        <w:t xml:space="preserve">Failover to DR locations is usually a choice of last resort however, and whenever possible Wiley will prefer to restore services from a primary site, </w:t>
      </w:r>
    </w:p>
    <w:p w:rsidR="00275A47" w:rsidRPr="003B23F8" w:rsidRDefault="00275A47" w:rsidP="003B23F8">
      <w:pPr>
        <w:pStyle w:val="TCAnnexBodyH4"/>
      </w:pPr>
      <w:r w:rsidRPr="003B23F8">
        <w:t>Wiley has also initiated a project to design and build a new Failover and Disaster Recovery system for Wiley Online Library and interrelated systems,</w:t>
      </w:r>
    </w:p>
    <w:p w:rsidR="00275A47" w:rsidRPr="003B23F8" w:rsidRDefault="00275A47" w:rsidP="003B23F8">
      <w:pPr>
        <w:pStyle w:val="TCAnnexBodyH4"/>
      </w:pPr>
      <w:r w:rsidRPr="003B23F8">
        <w:t xml:space="preserve">When in place the outputs of this project will be  fully documented including the process for its use and implementation when and if required, </w:t>
      </w:r>
    </w:p>
    <w:p w:rsidR="00275A47" w:rsidRPr="0099253D" w:rsidRDefault="00275A47" w:rsidP="003B23F8">
      <w:pPr>
        <w:pStyle w:val="TCAnnexBodyH4"/>
      </w:pPr>
      <w:r w:rsidRPr="0099253D">
        <w:t xml:space="preserve">At present it should be noted that Wiley has detailed backup and  recovery procedures and failover systems in place to insure continued availability and minimal service interruption even in the occurrence of a catastrophic event, </w:t>
      </w:r>
    </w:p>
    <w:p w:rsidR="00275A47" w:rsidRPr="0099253D" w:rsidRDefault="00275A47" w:rsidP="003B23F8">
      <w:pPr>
        <w:pStyle w:val="TCAnnexBodyH4"/>
      </w:pPr>
      <w:r w:rsidRPr="0099253D">
        <w:t xml:space="preserve">Current best practices include the use of redundant disk storage area networks with real-time replication to a second location and daily incremental and full weekly backups, </w:t>
      </w:r>
    </w:p>
    <w:p w:rsidR="00162A29" w:rsidRDefault="00162A29" w:rsidP="003B23F8">
      <w:pPr>
        <w:pStyle w:val="TCAnnexBodyH4"/>
      </w:pPr>
      <w:r w:rsidRPr="0045397C">
        <w:t xml:space="preserve">A report should be supplied no more than </w:t>
      </w:r>
      <w:r w:rsidRPr="00513CD4">
        <w:t>seven (07) working days</w:t>
      </w:r>
      <w:r w:rsidRPr="0045397C">
        <w:t xml:space="preserve"> after </w:t>
      </w:r>
      <w:r>
        <w:t>critical incident</w:t>
      </w:r>
      <w:r w:rsidRPr="0045397C">
        <w:t xml:space="preserve"> resolution to the </w:t>
      </w:r>
      <w:r>
        <w:t>Authority</w:t>
      </w:r>
      <w:r w:rsidR="00275A47">
        <w:t xml:space="preserve"> KPI005</w:t>
      </w:r>
      <w:r w:rsidRPr="0045397C">
        <w:t>. The report should</w:t>
      </w:r>
      <w:r>
        <w:t xml:space="preserve"> provide </w:t>
      </w:r>
      <w:r w:rsidRPr="002613CF">
        <w:t xml:space="preserve">a description of the incident plus details of the measures which have been taken by the </w:t>
      </w:r>
      <w:r>
        <w:t>Provider</w:t>
      </w:r>
      <w:r w:rsidRPr="002613CF">
        <w:t xml:space="preserve"> to resolve this and prevent a similar occurrence in the future</w:t>
      </w:r>
      <w:r>
        <w:t>.</w:t>
      </w:r>
    </w:p>
    <w:p w:rsidR="00162A29" w:rsidRDefault="00162A29" w:rsidP="003B23F8">
      <w:pPr>
        <w:pStyle w:val="TCAnnexBodyH2"/>
      </w:pPr>
      <w:r>
        <w:t>Service delivery:</w:t>
      </w:r>
    </w:p>
    <w:p w:rsidR="00162A29" w:rsidRPr="005E7E68" w:rsidRDefault="00162A29" w:rsidP="003B23F8">
      <w:pPr>
        <w:pStyle w:val="TCAnnexBodyH3"/>
      </w:pPr>
      <w:r>
        <w:t xml:space="preserve">The Provider </w:t>
      </w:r>
      <w:r w:rsidRPr="005E7E68">
        <w:t xml:space="preserve">must provide at least </w:t>
      </w:r>
      <w:r w:rsidR="00197BAB">
        <w:t>ninety (9</w:t>
      </w:r>
      <w:r w:rsidR="00734327">
        <w:t>0)</w:t>
      </w:r>
      <w:r w:rsidRPr="005E7E68">
        <w:t xml:space="preserve"> working </w:t>
      </w:r>
      <w:r w:rsidR="00567330" w:rsidRPr="005E7E68">
        <w:t>days’ notice</w:t>
      </w:r>
      <w:r w:rsidRPr="005E7E68">
        <w:t xml:space="preserve"> for any changes to the supplier interface (the “native interface”) and the Service in writing.</w:t>
      </w:r>
    </w:p>
    <w:p w:rsidR="00162A29" w:rsidRPr="00200C86" w:rsidRDefault="00162A29" w:rsidP="003B23F8">
      <w:pPr>
        <w:pStyle w:val="TCAnnexBodyH2"/>
      </w:pPr>
      <w:r w:rsidRPr="00200C86">
        <w:lastRenderedPageBreak/>
        <w:t>Service Availability:</w:t>
      </w:r>
    </w:p>
    <w:p w:rsidR="00162A29" w:rsidRPr="005E7E68" w:rsidRDefault="00162A29" w:rsidP="003B23F8">
      <w:pPr>
        <w:pStyle w:val="TCAnnexBodyH3"/>
      </w:pPr>
      <w:r>
        <w:t>S</w:t>
      </w:r>
      <w:r w:rsidRPr="00A549C3">
        <w:t>ervice is considered to be available</w:t>
      </w:r>
      <w:r>
        <w:t xml:space="preserve"> when Authorised Users </w:t>
      </w:r>
      <w:r w:rsidRPr="00A549C3">
        <w:t xml:space="preserve">can </w:t>
      </w:r>
      <w:r>
        <w:t xml:space="preserve">search and </w:t>
      </w:r>
      <w:r w:rsidRPr="00A549C3">
        <w:t xml:space="preserve">access the </w:t>
      </w:r>
      <w:r>
        <w:t>Licensed Materials</w:t>
      </w:r>
      <w:r w:rsidRPr="00A549C3">
        <w:t xml:space="preserve"> </w:t>
      </w:r>
      <w:r>
        <w:t xml:space="preserve">via the Provider’s </w:t>
      </w:r>
      <w:r w:rsidRPr="005E7E68">
        <w:t xml:space="preserve">or third </w:t>
      </w:r>
      <w:r>
        <w:t>Party</w:t>
      </w:r>
      <w:r w:rsidRPr="005E7E68">
        <w:t xml:space="preserve">’s </w:t>
      </w:r>
      <w:r>
        <w:t>S</w:t>
      </w:r>
      <w:r w:rsidRPr="005E7E68">
        <w:t xml:space="preserve">ervice (the “native interface” or “supplier interface”), </w:t>
      </w:r>
      <w:r w:rsidR="00B92389">
        <w:t>twenty four (</w:t>
      </w:r>
      <w:r w:rsidRPr="005E7E68">
        <w:t>24</w:t>
      </w:r>
      <w:r w:rsidR="00B92389">
        <w:t>)</w:t>
      </w:r>
      <w:r w:rsidRPr="005E7E68">
        <w:t xml:space="preserve"> hours per day </w:t>
      </w:r>
      <w:r w:rsidR="00B92389">
        <w:t>seven</w:t>
      </w:r>
      <w:r w:rsidRPr="005E7E68">
        <w:t xml:space="preserve"> </w:t>
      </w:r>
      <w:r w:rsidR="00B92389">
        <w:t xml:space="preserve">(7) </w:t>
      </w:r>
      <w:r w:rsidRPr="005E7E68">
        <w:t xml:space="preserve">days per week </w:t>
      </w:r>
      <w:r w:rsidR="00B92389">
        <w:t>three hundred and sixty five (</w:t>
      </w:r>
      <w:r w:rsidRPr="005E7E68">
        <w:t>365</w:t>
      </w:r>
      <w:r w:rsidR="00B92389">
        <w:t>)</w:t>
      </w:r>
      <w:r w:rsidRPr="005E7E68">
        <w:t xml:space="preserve"> days per year, excluding </w:t>
      </w:r>
      <w:r w:rsidR="00D53C3D">
        <w:t>scheduled</w:t>
      </w:r>
      <w:r w:rsidR="00D53C3D" w:rsidRPr="005E7E68">
        <w:t xml:space="preserve"> </w:t>
      </w:r>
      <w:r w:rsidRPr="005E7E68">
        <w:t>or routine maintenance.</w:t>
      </w:r>
    </w:p>
    <w:p w:rsidR="00162A29" w:rsidRDefault="00162A29" w:rsidP="003B23F8">
      <w:pPr>
        <w:pStyle w:val="TCAnnexBodyH3"/>
      </w:pPr>
      <w:r w:rsidRPr="005464E8">
        <w:t xml:space="preserve">The </w:t>
      </w:r>
      <w:r>
        <w:t>Authority</w:t>
      </w:r>
      <w:r w:rsidRPr="005464E8">
        <w:t xml:space="preserve"> requires the </w:t>
      </w:r>
      <w:r>
        <w:t>S</w:t>
      </w:r>
      <w:r w:rsidRPr="005464E8">
        <w:t xml:space="preserve">ervice to be at a minimum </w:t>
      </w:r>
      <w:r w:rsidR="00002FA2">
        <w:t>Service availability</w:t>
      </w:r>
      <w:r w:rsidRPr="005464E8">
        <w:t xml:space="preserve"> of </w:t>
      </w:r>
      <w:r w:rsidRPr="00324EC6">
        <w:t>99</w:t>
      </w:r>
      <w:r w:rsidRPr="005464E8">
        <w:t>.</w:t>
      </w:r>
      <w:r>
        <w:t>8</w:t>
      </w:r>
      <w:r w:rsidRPr="005464E8">
        <w:t xml:space="preserve">%, </w:t>
      </w:r>
      <w:r w:rsidRPr="00BF31B3">
        <w:t xml:space="preserve">with the exception of </w:t>
      </w:r>
      <w:r w:rsidR="00D52572">
        <w:t>scheduled</w:t>
      </w:r>
      <w:r w:rsidRPr="00BF31B3">
        <w:t xml:space="preserve"> </w:t>
      </w:r>
      <w:r>
        <w:t>or routine m</w:t>
      </w:r>
      <w:r w:rsidRPr="00BF31B3">
        <w:t>aintenance</w:t>
      </w:r>
      <w:r w:rsidR="00002FA2">
        <w:t>.</w:t>
      </w:r>
    </w:p>
    <w:p w:rsidR="00E83221" w:rsidRDefault="00162A29" w:rsidP="003B23F8">
      <w:pPr>
        <w:pStyle w:val="TCAnnexBodyH3"/>
      </w:pPr>
      <w:r>
        <w:t>A</w:t>
      </w:r>
      <w:r w:rsidRPr="00A549C3">
        <w:t xml:space="preserve"> minimum of </w:t>
      </w:r>
      <w:r w:rsidR="005D00DF" w:rsidRPr="00A549C3">
        <w:t>t</w:t>
      </w:r>
      <w:r w:rsidR="005D00DF">
        <w:t>hree</w:t>
      </w:r>
      <w:r w:rsidR="005D00DF" w:rsidRPr="00A549C3">
        <w:t xml:space="preserve"> </w:t>
      </w:r>
      <w:r w:rsidR="00526389">
        <w:t>(</w:t>
      </w:r>
      <w:r w:rsidR="00635495">
        <w:t>3</w:t>
      </w:r>
      <w:r w:rsidR="00526389">
        <w:t>)</w:t>
      </w:r>
      <w:r w:rsidRPr="00A549C3">
        <w:t xml:space="preserve"> working </w:t>
      </w:r>
      <w:r w:rsidR="00072CDC" w:rsidRPr="00A549C3">
        <w:t>days’ notice</w:t>
      </w:r>
      <w:r w:rsidRPr="00A549C3">
        <w:t xml:space="preserve"> in writing </w:t>
      </w:r>
      <w:r>
        <w:t xml:space="preserve">is </w:t>
      </w:r>
      <w:r w:rsidRPr="00A549C3">
        <w:t xml:space="preserve">to be given for periods of </w:t>
      </w:r>
      <w:r w:rsidR="00D52572">
        <w:t>scheduled</w:t>
      </w:r>
      <w:r w:rsidRPr="00A549C3">
        <w:t xml:space="preserve"> </w:t>
      </w:r>
      <w:r>
        <w:t>m</w:t>
      </w:r>
      <w:r w:rsidRPr="00A549C3">
        <w:t xml:space="preserve">aintenance. Exceptionally, downtime may be </w:t>
      </w:r>
      <w:r w:rsidR="00066949">
        <w:t>schedu</w:t>
      </w:r>
      <w:r w:rsidR="005C60CB">
        <w:t>led</w:t>
      </w:r>
      <w:r w:rsidR="005C60CB" w:rsidRPr="00A549C3">
        <w:t xml:space="preserve"> </w:t>
      </w:r>
      <w:r w:rsidRPr="00A549C3">
        <w:t xml:space="preserve">giving less than 10 working </w:t>
      </w:r>
      <w:r w:rsidR="00072CDC" w:rsidRPr="00A549C3">
        <w:t>days’ notice</w:t>
      </w:r>
      <w:r w:rsidRPr="00A549C3">
        <w:t xml:space="preserve"> if machine security is at risk.</w:t>
      </w:r>
      <w:r>
        <w:t xml:space="preserve"> (Regular periods of </w:t>
      </w:r>
      <w:r w:rsidR="00D52572">
        <w:t>scheduled</w:t>
      </w:r>
      <w:r>
        <w:t xml:space="preserve"> maintenance can also be identified at time of licensing.)</w:t>
      </w:r>
    </w:p>
    <w:p w:rsidR="00E83221" w:rsidRDefault="00525F85" w:rsidP="003B23F8">
      <w:pPr>
        <w:pStyle w:val="TCAnnexBodyH3"/>
      </w:pPr>
      <w:r>
        <w:t>In addition to clause 1.4.3</w:t>
      </w:r>
      <w:r w:rsidR="00D446BD">
        <w:t xml:space="preserve">, up to ten (10) working days’ notice is to be given for scheduled maintenance where it is known that this will result in </w:t>
      </w:r>
      <w:r w:rsidR="007F4D8F">
        <w:t>either</w:t>
      </w:r>
      <w:r w:rsidR="00D446BD">
        <w:t>:</w:t>
      </w:r>
    </w:p>
    <w:p w:rsidR="00E83221" w:rsidRDefault="00D446BD" w:rsidP="003B23F8">
      <w:pPr>
        <w:pStyle w:val="TCAnnexBodyH3"/>
        <w:numPr>
          <w:ilvl w:val="0"/>
          <w:numId w:val="0"/>
        </w:numPr>
        <w:ind w:left="2160"/>
      </w:pPr>
      <w:r>
        <w:t xml:space="preserve">a) total loss of service </w:t>
      </w:r>
    </w:p>
    <w:p w:rsidR="00E83221" w:rsidRDefault="00D446BD" w:rsidP="003B23F8">
      <w:pPr>
        <w:pStyle w:val="TCAnnexBodyH3"/>
        <w:numPr>
          <w:ilvl w:val="0"/>
          <w:numId w:val="0"/>
        </w:numPr>
        <w:ind w:left="2160"/>
      </w:pPr>
      <w:r>
        <w:t xml:space="preserve">b) loss of core functions and service to end users </w:t>
      </w:r>
    </w:p>
    <w:p w:rsidR="00162A29" w:rsidRPr="00FD4908" w:rsidRDefault="00162A29" w:rsidP="003B23F8">
      <w:pPr>
        <w:pStyle w:val="TCAnnexBodyH3"/>
      </w:pPr>
      <w:r w:rsidRPr="00324EC6">
        <w:t xml:space="preserve">Notification of </w:t>
      </w:r>
      <w:r>
        <w:t>S</w:t>
      </w:r>
      <w:r w:rsidRPr="00324EC6">
        <w:t>ervice non</w:t>
      </w:r>
      <w:r>
        <w:t>-</w:t>
      </w:r>
      <w:r w:rsidRPr="00324EC6">
        <w:t xml:space="preserve">availability to the </w:t>
      </w:r>
      <w:r>
        <w:t>Authority</w:t>
      </w:r>
      <w:r w:rsidRPr="00324EC6">
        <w:t xml:space="preserve"> shall be </w:t>
      </w:r>
      <w:r w:rsidRPr="005A5F48">
        <w:t xml:space="preserve">in accordance with the escalation procedure agreed in </w:t>
      </w:r>
      <w:r w:rsidR="005C60CB">
        <w:t xml:space="preserve">section 1.2 of this </w:t>
      </w:r>
      <w:r w:rsidRPr="00FB59B0">
        <w:t>SLA (Disaster</w:t>
      </w:r>
      <w:r w:rsidRPr="005A5F48">
        <w:t xml:space="preserve"> recovery &amp; </w:t>
      </w:r>
      <w:r w:rsidR="005C60CB">
        <w:t>I</w:t>
      </w:r>
      <w:r w:rsidRPr="005A5F48">
        <w:t>ncident management).</w:t>
      </w:r>
    </w:p>
    <w:p w:rsidR="00162A29" w:rsidRPr="00FD4908" w:rsidRDefault="00162A29" w:rsidP="003B23F8">
      <w:pPr>
        <w:pStyle w:val="TCAnnexBodyH3"/>
      </w:pPr>
      <w:r w:rsidRPr="00527C05">
        <w:t xml:space="preserve">The </w:t>
      </w:r>
      <w:r>
        <w:t>Provider</w:t>
      </w:r>
      <w:r w:rsidRPr="00527C05">
        <w:t xml:space="preserve"> shall measure </w:t>
      </w:r>
      <w:r w:rsidRPr="00D91DEB">
        <w:t>availability</w:t>
      </w:r>
      <w:r w:rsidRPr="00527C05">
        <w:t xml:space="preserve"> of the Service on a </w:t>
      </w:r>
      <w:r w:rsidRPr="00D91DEB">
        <w:t xml:space="preserve">monthly </w:t>
      </w:r>
      <w:r w:rsidRPr="00527C05">
        <w:t xml:space="preserve">basis and provide this measurement in their agreed reporting to the </w:t>
      </w:r>
      <w:r>
        <w:t>Authority</w:t>
      </w:r>
      <w:r w:rsidR="00002FA2">
        <w:t>.</w:t>
      </w:r>
    </w:p>
    <w:p w:rsidR="00162A29" w:rsidRPr="00200C86" w:rsidRDefault="00162A29" w:rsidP="003B23F8">
      <w:pPr>
        <w:pStyle w:val="TCAnnexBodyH3"/>
      </w:pPr>
      <w:r w:rsidRPr="00200C86">
        <w:t>Service Availability should be calculated over the quarterly reporting period by the following calculation for Total Service Availability:</w:t>
      </w:r>
    </w:p>
    <w:p w:rsidR="00162A29" w:rsidRPr="005E4835" w:rsidRDefault="00162A29" w:rsidP="00AA462C">
      <w:pPr>
        <w:pStyle w:val="TCBodyNormal"/>
        <w:ind w:left="1985"/>
      </w:pPr>
      <w:r w:rsidRPr="005E4835">
        <w:t>Total Service Availability % =</w:t>
      </w:r>
      <w:r w:rsidRPr="005E4835">
        <w:tab/>
      </w:r>
    </w:p>
    <w:p w:rsidR="00162A29" w:rsidRPr="005E4835" w:rsidRDefault="00162A29" w:rsidP="00AA462C">
      <w:pPr>
        <w:pStyle w:val="TCBodyNormal"/>
        <w:ind w:left="1985"/>
      </w:pPr>
      <w:r w:rsidRPr="005E4835">
        <w:t>(MP-SD) x 100</w:t>
      </w:r>
    </w:p>
    <w:p w:rsidR="00162A29" w:rsidRPr="005E4835" w:rsidRDefault="00162A29" w:rsidP="00AA462C">
      <w:pPr>
        <w:pStyle w:val="TCBodyNormal"/>
        <w:ind w:left="1985"/>
      </w:pPr>
      <w:r w:rsidRPr="005E4835">
        <w:t>MP</w:t>
      </w:r>
    </w:p>
    <w:p w:rsidR="00162A29" w:rsidRPr="005E4835" w:rsidRDefault="00162A29" w:rsidP="00AA462C">
      <w:pPr>
        <w:pStyle w:val="TCBodyNormal"/>
        <w:ind w:left="1985"/>
      </w:pPr>
      <w:r w:rsidRPr="005E4835">
        <w:t>Where:</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421"/>
        <w:gridCol w:w="5090"/>
      </w:tblGrid>
      <w:tr w:rsidR="00AA462C" w:rsidRPr="00AA462C" w:rsidTr="00AA462C">
        <w:tc>
          <w:tcPr>
            <w:tcW w:w="709" w:type="dxa"/>
          </w:tcPr>
          <w:p w:rsidR="00AA462C" w:rsidRPr="00AA462C" w:rsidRDefault="00AA462C" w:rsidP="00FE2746">
            <w:pPr>
              <w:pStyle w:val="TCBodyNormal"/>
              <w:ind w:left="0"/>
            </w:pPr>
            <w:r w:rsidRPr="00AA462C">
              <w:t>MP</w:t>
            </w:r>
          </w:p>
        </w:tc>
        <w:tc>
          <w:tcPr>
            <w:tcW w:w="425" w:type="dxa"/>
          </w:tcPr>
          <w:p w:rsidR="00AA462C" w:rsidRPr="00AA462C" w:rsidRDefault="00AA462C" w:rsidP="00FE2746">
            <w:pPr>
              <w:pStyle w:val="TCBodyNormal"/>
              <w:ind w:left="0"/>
            </w:pPr>
            <w:r w:rsidRPr="00AA462C">
              <w:t>=</w:t>
            </w:r>
          </w:p>
        </w:tc>
        <w:tc>
          <w:tcPr>
            <w:tcW w:w="5295" w:type="dxa"/>
          </w:tcPr>
          <w:p w:rsidR="00AA462C" w:rsidRPr="00AA462C" w:rsidRDefault="00AA462C" w:rsidP="00AB2253">
            <w:pPr>
              <w:pStyle w:val="TCBodyNormal"/>
              <w:ind w:left="0"/>
            </w:pPr>
            <w:r w:rsidRPr="00AA462C">
              <w:t xml:space="preserve">Total number of minutes in the reporting period, excluding </w:t>
            </w:r>
            <w:r w:rsidR="00AB2253">
              <w:t>scheduled</w:t>
            </w:r>
            <w:r w:rsidRPr="00AA462C">
              <w:t xml:space="preserve"> maintenance or </w:t>
            </w:r>
            <w:r w:rsidRPr="00AA462C">
              <w:lastRenderedPageBreak/>
              <w:t>other permitted downtime( including Force Majeure events); and</w:t>
            </w:r>
          </w:p>
        </w:tc>
      </w:tr>
      <w:tr w:rsidR="00AA462C" w:rsidRPr="00AA462C" w:rsidTr="00AA462C">
        <w:tc>
          <w:tcPr>
            <w:tcW w:w="709" w:type="dxa"/>
          </w:tcPr>
          <w:p w:rsidR="00AA462C" w:rsidRPr="00AA462C" w:rsidRDefault="00AA462C" w:rsidP="00FE2746">
            <w:pPr>
              <w:pStyle w:val="TCBodyNormal"/>
              <w:ind w:left="0"/>
            </w:pPr>
            <w:r w:rsidRPr="00AA462C">
              <w:lastRenderedPageBreak/>
              <w:t>SD</w:t>
            </w:r>
          </w:p>
        </w:tc>
        <w:tc>
          <w:tcPr>
            <w:tcW w:w="425" w:type="dxa"/>
          </w:tcPr>
          <w:p w:rsidR="00AA462C" w:rsidRPr="00AA462C" w:rsidRDefault="00AA462C" w:rsidP="00FE2746">
            <w:pPr>
              <w:pStyle w:val="TCBodyNormal"/>
              <w:ind w:left="0"/>
            </w:pPr>
            <w:r w:rsidRPr="00AA462C">
              <w:t>=</w:t>
            </w:r>
          </w:p>
        </w:tc>
        <w:tc>
          <w:tcPr>
            <w:tcW w:w="5295" w:type="dxa"/>
          </w:tcPr>
          <w:p w:rsidR="00AA462C" w:rsidRPr="00AA462C" w:rsidRDefault="00AA462C" w:rsidP="00AB2253">
            <w:pPr>
              <w:pStyle w:val="TCBodyNormal"/>
              <w:ind w:left="0"/>
            </w:pPr>
            <w:r w:rsidRPr="00AA462C">
              <w:t xml:space="preserve">Total number of minutes of each continuous period of Service downtime in any reporting period, excluding </w:t>
            </w:r>
            <w:r w:rsidR="00AB2253">
              <w:t>scheduled</w:t>
            </w:r>
            <w:r w:rsidRPr="00AA462C">
              <w:t xml:space="preserve"> maintenance or other permitted downtime.</w:t>
            </w:r>
          </w:p>
        </w:tc>
      </w:tr>
    </w:tbl>
    <w:p w:rsidR="00162A29" w:rsidRDefault="00162A29" w:rsidP="003B23F8">
      <w:pPr>
        <w:pStyle w:val="TCAnnexBodyH3"/>
      </w:pPr>
      <w:r w:rsidRPr="00200C86">
        <w:t>Total Service Availability</w:t>
      </w:r>
      <w:r>
        <w:t xml:space="preserve"> </w:t>
      </w:r>
      <w:r w:rsidRPr="00200C86">
        <w:t>in any reporting period shall be taken as the lowest percentage availability fi</w:t>
      </w:r>
      <w:r>
        <w:t>gure from each of the measured S</w:t>
      </w:r>
      <w:r w:rsidRPr="00200C86">
        <w:t>ervices as calculated above.</w:t>
      </w:r>
    </w:p>
    <w:p w:rsidR="00162A29" w:rsidRDefault="00162A29" w:rsidP="003B23F8">
      <w:pPr>
        <w:pStyle w:val="TCAnnexBodyH2"/>
      </w:pPr>
      <w:r w:rsidRPr="007166F1">
        <w:t>Failure to reach Service Availability levels</w:t>
      </w:r>
      <w:r w:rsidR="003B23F8">
        <w:t>:</w:t>
      </w:r>
    </w:p>
    <w:p w:rsidR="00162A29" w:rsidRDefault="00162A29" w:rsidP="003B23F8">
      <w:pPr>
        <w:pStyle w:val="TCAnnexBodyH3"/>
      </w:pPr>
      <w:r w:rsidRPr="007166F1">
        <w:t xml:space="preserve">The </w:t>
      </w:r>
      <w:r>
        <w:t>Provider</w:t>
      </w:r>
      <w:r w:rsidRPr="007166F1">
        <w:t xml:space="preserve"> </w:t>
      </w:r>
      <w:r w:rsidR="00AA462C">
        <w:t>shall</w:t>
      </w:r>
      <w:r w:rsidRPr="007166F1">
        <w:t xml:space="preserve"> issue a credit to the </w:t>
      </w:r>
      <w:r>
        <w:t>Authority</w:t>
      </w:r>
      <w:r w:rsidRPr="007166F1">
        <w:t xml:space="preserve"> in accordance with the </w:t>
      </w:r>
      <w:r w:rsidR="00AA462C">
        <w:t>table</w:t>
      </w:r>
      <w:r>
        <w:t xml:space="preserve"> below</w:t>
      </w:r>
      <w:r w:rsidRPr="007166F1">
        <w:t xml:space="preserve">, with the credit being calculated on the basis of the </w:t>
      </w:r>
      <w:r w:rsidRPr="00D91DEB">
        <w:t xml:space="preserve">annual </w:t>
      </w:r>
      <w:r w:rsidR="00002FA2">
        <w:t>Agreement Price</w:t>
      </w:r>
      <w:r>
        <w:t xml:space="preserve"> </w:t>
      </w:r>
      <w:r w:rsidRPr="007166F1">
        <w:t>for the affected Service</w:t>
      </w:r>
      <w:r>
        <w:t>(</w:t>
      </w:r>
      <w:r w:rsidRPr="007166F1">
        <w:t>s</w:t>
      </w:r>
      <w:r>
        <w:t>)</w:t>
      </w:r>
      <w:r w:rsidRPr="007166F1">
        <w:t>:</w:t>
      </w:r>
    </w:p>
    <w:tbl>
      <w:tblPr>
        <w:tblW w:w="4201" w:type="pct"/>
        <w:tblCellSpacing w:w="15" w:type="dxa"/>
        <w:tblInd w:w="916" w:type="dxa"/>
        <w:tblBorders>
          <w:top w:val="single" w:sz="2" w:space="0" w:color="auto"/>
          <w:left w:val="single" w:sz="2" w:space="0" w:color="auto"/>
          <w:bottom w:val="single" w:sz="2" w:space="0" w:color="auto"/>
          <w:right w:val="single" w:sz="2" w:space="0" w:color="auto"/>
        </w:tblBorders>
        <w:tblCellMar>
          <w:top w:w="30" w:type="dxa"/>
          <w:left w:w="30" w:type="dxa"/>
          <w:bottom w:w="30" w:type="dxa"/>
          <w:right w:w="30" w:type="dxa"/>
        </w:tblCellMar>
        <w:tblLook w:val="04A0" w:firstRow="1" w:lastRow="0" w:firstColumn="1" w:lastColumn="0" w:noHBand="0" w:noVBand="1"/>
      </w:tblPr>
      <w:tblGrid>
        <w:gridCol w:w="4463"/>
        <w:gridCol w:w="2511"/>
      </w:tblGrid>
      <w:tr w:rsidR="00162A29" w:rsidRPr="007166F1" w:rsidTr="00AA462C">
        <w:trPr>
          <w:tblCellSpacing w:w="15" w:type="dxa"/>
        </w:trPr>
        <w:tc>
          <w:tcPr>
            <w:tcW w:w="3168" w:type="pct"/>
            <w:vAlign w:val="center"/>
            <w:hideMark/>
          </w:tcPr>
          <w:p w:rsidR="00162A29" w:rsidRPr="00072CDC" w:rsidRDefault="00162A29" w:rsidP="00592A45">
            <w:pPr>
              <w:pStyle w:val="TCTable"/>
              <w:rPr>
                <w:b/>
              </w:rPr>
            </w:pPr>
            <w:r w:rsidRPr="00072CDC">
              <w:rPr>
                <w:b/>
              </w:rPr>
              <w:t>Service Availability</w:t>
            </w:r>
          </w:p>
        </w:tc>
        <w:tc>
          <w:tcPr>
            <w:tcW w:w="1768" w:type="pct"/>
            <w:vAlign w:val="center"/>
            <w:hideMark/>
          </w:tcPr>
          <w:p w:rsidR="00162A29" w:rsidRPr="00072CDC" w:rsidRDefault="00072CDC" w:rsidP="00592A45">
            <w:pPr>
              <w:pStyle w:val="TCTable"/>
              <w:rPr>
                <w:b/>
              </w:rPr>
            </w:pPr>
            <w:r w:rsidRPr="00072CDC">
              <w:rPr>
                <w:b/>
              </w:rPr>
              <w:t>Consequence</w:t>
            </w:r>
          </w:p>
        </w:tc>
      </w:tr>
      <w:tr w:rsidR="00162A29" w:rsidRPr="007166F1" w:rsidTr="00AA462C">
        <w:trPr>
          <w:tblCellSpacing w:w="15" w:type="dxa"/>
        </w:trPr>
        <w:tc>
          <w:tcPr>
            <w:tcW w:w="3168" w:type="pct"/>
            <w:vAlign w:val="center"/>
            <w:hideMark/>
          </w:tcPr>
          <w:p w:rsidR="00162A29" w:rsidRPr="00D91DEB" w:rsidRDefault="00162A29" w:rsidP="00635495">
            <w:pPr>
              <w:pStyle w:val="TCTable"/>
            </w:pPr>
            <w:r w:rsidRPr="00D91DEB">
              <w:t>99.</w:t>
            </w:r>
            <w:r w:rsidR="00635495">
              <w:t>0</w:t>
            </w:r>
            <w:r w:rsidR="00635495" w:rsidRPr="00D91DEB">
              <w:t xml:space="preserve"> </w:t>
            </w:r>
            <w:r w:rsidRPr="00D91DEB">
              <w:t xml:space="preserve">to </w:t>
            </w:r>
            <w:r w:rsidR="00635495">
              <w:t>99.79</w:t>
            </w:r>
            <w:r w:rsidRPr="00D91DEB">
              <w:t>%</w:t>
            </w:r>
          </w:p>
        </w:tc>
        <w:tc>
          <w:tcPr>
            <w:tcW w:w="1768" w:type="pct"/>
            <w:vAlign w:val="center"/>
            <w:hideMark/>
          </w:tcPr>
          <w:p w:rsidR="00162A29" w:rsidRPr="00D91DEB" w:rsidRDefault="00E021AC" w:rsidP="00592A45">
            <w:pPr>
              <w:pStyle w:val="TCTable"/>
            </w:pPr>
            <w:r>
              <w:t>Monitor and Report</w:t>
            </w:r>
          </w:p>
        </w:tc>
      </w:tr>
      <w:tr w:rsidR="00162A29" w:rsidRPr="007166F1" w:rsidTr="00AA462C">
        <w:trPr>
          <w:tblCellSpacing w:w="15" w:type="dxa"/>
        </w:trPr>
        <w:tc>
          <w:tcPr>
            <w:tcW w:w="3168" w:type="pct"/>
            <w:vAlign w:val="center"/>
            <w:hideMark/>
          </w:tcPr>
          <w:p w:rsidR="00162A29" w:rsidRPr="00D91DEB" w:rsidRDefault="00E021AC" w:rsidP="00E021AC">
            <w:pPr>
              <w:pStyle w:val="TCTable"/>
            </w:pPr>
            <w:r w:rsidRPr="00D91DEB">
              <w:t>9</w:t>
            </w:r>
            <w:r>
              <w:t>8</w:t>
            </w:r>
            <w:r w:rsidR="00162A29" w:rsidRPr="00D91DEB">
              <w:t xml:space="preserve">.0% to </w:t>
            </w:r>
            <w:r w:rsidRPr="00D91DEB">
              <w:t>9</w:t>
            </w:r>
            <w:r>
              <w:t>8</w:t>
            </w:r>
            <w:r w:rsidR="00162A29" w:rsidRPr="00D91DEB">
              <w:t>.</w:t>
            </w:r>
            <w:r>
              <w:t>9</w:t>
            </w:r>
            <w:r w:rsidRPr="00D91DEB">
              <w:t>9</w:t>
            </w:r>
            <w:r w:rsidR="00162A29" w:rsidRPr="00D91DEB">
              <w:t>%</w:t>
            </w:r>
          </w:p>
        </w:tc>
        <w:tc>
          <w:tcPr>
            <w:tcW w:w="1768" w:type="pct"/>
            <w:vAlign w:val="center"/>
            <w:hideMark/>
          </w:tcPr>
          <w:p w:rsidR="00162A29" w:rsidRPr="00D91DEB" w:rsidRDefault="00E021AC" w:rsidP="00592A45">
            <w:pPr>
              <w:pStyle w:val="TCTable"/>
            </w:pPr>
            <w:r>
              <w:t>Monitor and Report</w:t>
            </w:r>
          </w:p>
        </w:tc>
      </w:tr>
      <w:tr w:rsidR="00162A29" w:rsidRPr="007166F1" w:rsidTr="00AA462C">
        <w:trPr>
          <w:tblCellSpacing w:w="15" w:type="dxa"/>
        </w:trPr>
        <w:tc>
          <w:tcPr>
            <w:tcW w:w="3168" w:type="pct"/>
            <w:vAlign w:val="center"/>
            <w:hideMark/>
          </w:tcPr>
          <w:p w:rsidR="00162A29" w:rsidRPr="00D91DEB" w:rsidRDefault="00E021AC" w:rsidP="00E021AC">
            <w:pPr>
              <w:pStyle w:val="TCTable"/>
            </w:pPr>
            <w:r w:rsidRPr="00D91DEB">
              <w:t>9</w:t>
            </w:r>
            <w:r>
              <w:t>7</w:t>
            </w:r>
            <w:r w:rsidR="00162A29" w:rsidRPr="00D91DEB">
              <w:t xml:space="preserve">.0% to </w:t>
            </w:r>
            <w:r w:rsidRPr="00D91DEB">
              <w:t>9</w:t>
            </w:r>
            <w:r>
              <w:t>7</w:t>
            </w:r>
            <w:r w:rsidR="00162A29" w:rsidRPr="00D91DEB">
              <w:t>.99%</w:t>
            </w:r>
          </w:p>
        </w:tc>
        <w:tc>
          <w:tcPr>
            <w:tcW w:w="1768" w:type="pct"/>
            <w:vAlign w:val="center"/>
            <w:hideMark/>
          </w:tcPr>
          <w:p w:rsidR="00162A29" w:rsidRPr="00D91DEB" w:rsidRDefault="00E021AC" w:rsidP="00072CDC">
            <w:pPr>
              <w:pStyle w:val="TCTable"/>
            </w:pPr>
            <w:r>
              <w:t>Monitor and Report</w:t>
            </w:r>
            <w:r w:rsidR="00072CDC">
              <w:t>,</w:t>
            </w:r>
            <w:r>
              <w:t xml:space="preserve"> persistent breach clause applies</w:t>
            </w:r>
          </w:p>
        </w:tc>
      </w:tr>
      <w:tr w:rsidR="00162A29" w:rsidRPr="007166F1" w:rsidTr="00AA462C">
        <w:trPr>
          <w:tblCellSpacing w:w="15" w:type="dxa"/>
        </w:trPr>
        <w:tc>
          <w:tcPr>
            <w:tcW w:w="3168" w:type="pct"/>
            <w:vAlign w:val="center"/>
            <w:hideMark/>
          </w:tcPr>
          <w:p w:rsidR="00162A29" w:rsidRPr="00D91DEB" w:rsidRDefault="00162A29" w:rsidP="00E021AC">
            <w:pPr>
              <w:pStyle w:val="TCTable"/>
            </w:pPr>
            <w:r w:rsidRPr="00D91DEB">
              <w:t>97</w:t>
            </w:r>
            <w:r w:rsidR="00E021AC">
              <w:t>.8</w:t>
            </w:r>
            <w:r w:rsidRPr="00D91DEB">
              <w:t xml:space="preserve">% </w:t>
            </w:r>
            <w:r w:rsidR="00E021AC">
              <w:t>or</w:t>
            </w:r>
            <w:r w:rsidR="00E021AC" w:rsidRPr="00D91DEB">
              <w:t xml:space="preserve"> </w:t>
            </w:r>
            <w:r w:rsidR="00E021AC">
              <w:t>below</w:t>
            </w:r>
          </w:p>
        </w:tc>
        <w:tc>
          <w:tcPr>
            <w:tcW w:w="1768" w:type="pct"/>
            <w:vAlign w:val="center"/>
            <w:hideMark/>
          </w:tcPr>
          <w:p w:rsidR="00162A29" w:rsidRPr="00D91DEB" w:rsidRDefault="00E021AC" w:rsidP="00072CDC">
            <w:pPr>
              <w:pStyle w:val="TCTable"/>
            </w:pPr>
            <w:r>
              <w:t>Monitor and Report</w:t>
            </w:r>
            <w:r w:rsidR="00072CDC">
              <w:t>,</w:t>
            </w:r>
            <w:r>
              <w:t xml:space="preserve"> persistent breach clause applies</w:t>
            </w:r>
          </w:p>
        </w:tc>
      </w:tr>
      <w:tr w:rsidR="00162A29" w:rsidRPr="00AD1D0E" w:rsidTr="00AA462C">
        <w:trPr>
          <w:tblCellSpacing w:w="15" w:type="dxa"/>
        </w:trPr>
        <w:tc>
          <w:tcPr>
            <w:tcW w:w="3168" w:type="pct"/>
            <w:vAlign w:val="center"/>
            <w:hideMark/>
          </w:tcPr>
          <w:p w:rsidR="00162A29" w:rsidRPr="00D91DEB" w:rsidRDefault="00162A29" w:rsidP="00592A45">
            <w:pPr>
              <w:pStyle w:val="TCTable"/>
            </w:pPr>
          </w:p>
        </w:tc>
        <w:tc>
          <w:tcPr>
            <w:tcW w:w="1768" w:type="pct"/>
            <w:vAlign w:val="center"/>
            <w:hideMark/>
          </w:tcPr>
          <w:p w:rsidR="00162A29" w:rsidRPr="00D91DEB" w:rsidRDefault="00162A29" w:rsidP="00592A45">
            <w:pPr>
              <w:pStyle w:val="TCTable"/>
            </w:pPr>
          </w:p>
        </w:tc>
      </w:tr>
    </w:tbl>
    <w:p w:rsidR="00162A29" w:rsidRDefault="00162A29" w:rsidP="00162A29">
      <w:r w:rsidRPr="002613CF">
        <w:t xml:space="preserve"> </w:t>
      </w:r>
    </w:p>
    <w:p w:rsidR="000540C0" w:rsidRPr="000540C0" w:rsidRDefault="000540C0" w:rsidP="003B23F8">
      <w:pPr>
        <w:pStyle w:val="TCAnnexBodyH2"/>
        <w:numPr>
          <w:ilvl w:val="0"/>
          <w:numId w:val="0"/>
        </w:numPr>
        <w:ind w:left="851"/>
      </w:pPr>
      <w:bookmarkStart w:id="257" w:name="_Toc339897955"/>
    </w:p>
    <w:p w:rsidR="000540C0" w:rsidRDefault="000540C0" w:rsidP="000540C0">
      <w:pPr>
        <w:pStyle w:val="TCBodyNormal"/>
      </w:pPr>
    </w:p>
    <w:p w:rsidR="00660630" w:rsidRDefault="00660630" w:rsidP="000540C0">
      <w:pPr>
        <w:pStyle w:val="TCBodyNormal"/>
        <w:sectPr w:rsidR="00660630" w:rsidSect="00BD58C0">
          <w:footerReference w:type="default" r:id="rId34"/>
          <w:pgSz w:w="11906" w:h="16838"/>
          <w:pgMar w:top="1440" w:right="1800" w:bottom="1843" w:left="1800" w:header="708" w:footer="708" w:gutter="0"/>
          <w:cols w:space="708"/>
          <w:docGrid w:linePitch="360"/>
        </w:sectPr>
      </w:pPr>
    </w:p>
    <w:p w:rsidR="00162A29" w:rsidRDefault="00660630" w:rsidP="003B23F8">
      <w:pPr>
        <w:pStyle w:val="TCH2Annex"/>
      </w:pPr>
      <w:r w:rsidRPr="007D3324">
        <w:lastRenderedPageBreak/>
        <w:t xml:space="preserve"> </w:t>
      </w:r>
      <w:bookmarkStart w:id="258" w:name="_Toc346546933"/>
      <w:r w:rsidR="00162A29" w:rsidRPr="007D3324">
        <w:t>Key Performance Indicators (KPIs)</w:t>
      </w:r>
      <w:bookmarkEnd w:id="257"/>
      <w:bookmarkEnd w:id="258"/>
      <w:r w:rsidR="00162A29" w:rsidRPr="007D3324">
        <w:t xml:space="preserve"> </w:t>
      </w:r>
    </w:p>
    <w:p w:rsidR="00162A29" w:rsidRPr="005E4835" w:rsidRDefault="00162A29" w:rsidP="003B23F8">
      <w:pPr>
        <w:pStyle w:val="TCAnnexBodyH2"/>
      </w:pPr>
      <w:bookmarkStart w:id="259" w:name="_Toc339894663"/>
      <w:bookmarkStart w:id="260" w:name="_Toc339897956"/>
      <w:bookmarkStart w:id="261" w:name="_Toc345410483"/>
      <w:r w:rsidRPr="005E4835">
        <w:t>The above rights of termination are without prejudice to any of the Authority's rights and remedies under the Contract including as to termination for material breach.</w:t>
      </w:r>
      <w:bookmarkEnd w:id="259"/>
      <w:bookmarkEnd w:id="260"/>
      <w:bookmarkEnd w:id="261"/>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701"/>
        <w:gridCol w:w="2410"/>
        <w:gridCol w:w="1843"/>
        <w:gridCol w:w="2268"/>
        <w:gridCol w:w="4253"/>
      </w:tblGrid>
      <w:tr w:rsidR="001A6B9E" w:rsidRPr="00242068" w:rsidTr="00FE1F1F">
        <w:trPr>
          <w:tblHeader/>
        </w:trPr>
        <w:tc>
          <w:tcPr>
            <w:tcW w:w="1242" w:type="dxa"/>
            <w:shd w:val="clear" w:color="auto" w:fill="365F91"/>
          </w:tcPr>
          <w:p w:rsidR="001A6B9E" w:rsidRPr="005E4835" w:rsidRDefault="001A6B9E" w:rsidP="001A6B9E">
            <w:pPr>
              <w:spacing w:before="40" w:after="40"/>
              <w:rPr>
                <w:rFonts w:ascii="Arial" w:hAnsi="Arial" w:cs="Arial"/>
                <w:b/>
                <w:color w:val="FFFFFF"/>
              </w:rPr>
            </w:pPr>
            <w:r w:rsidRPr="005E4835">
              <w:rPr>
                <w:rFonts w:ascii="Arial" w:hAnsi="Arial" w:cs="Arial"/>
                <w:b/>
                <w:color w:val="FFFFFF"/>
              </w:rPr>
              <w:t>KPI ID</w:t>
            </w:r>
          </w:p>
        </w:tc>
        <w:tc>
          <w:tcPr>
            <w:tcW w:w="1701" w:type="dxa"/>
            <w:shd w:val="clear" w:color="auto" w:fill="365F91"/>
          </w:tcPr>
          <w:p w:rsidR="001A6B9E" w:rsidRPr="005E4835" w:rsidRDefault="001A6B9E" w:rsidP="001A6B9E">
            <w:pPr>
              <w:spacing w:before="40" w:after="40"/>
              <w:rPr>
                <w:rFonts w:ascii="Arial" w:hAnsi="Arial" w:cs="Arial"/>
                <w:b/>
                <w:color w:val="FFFFFF"/>
              </w:rPr>
            </w:pPr>
            <w:r w:rsidRPr="005E4835">
              <w:rPr>
                <w:rFonts w:ascii="Arial" w:hAnsi="Arial" w:cs="Arial"/>
                <w:b/>
                <w:color w:val="FFFFFF"/>
              </w:rPr>
              <w:t>Key Performance Indicator</w:t>
            </w:r>
          </w:p>
        </w:tc>
        <w:tc>
          <w:tcPr>
            <w:tcW w:w="2410" w:type="dxa"/>
            <w:shd w:val="clear" w:color="auto" w:fill="365F91"/>
          </w:tcPr>
          <w:p w:rsidR="001A6B9E" w:rsidRPr="005E4835" w:rsidRDefault="001A6B9E" w:rsidP="001A6B9E">
            <w:pPr>
              <w:spacing w:before="40" w:after="40"/>
              <w:rPr>
                <w:rFonts w:ascii="Arial" w:hAnsi="Arial" w:cs="Arial"/>
                <w:b/>
                <w:color w:val="FFFFFF"/>
              </w:rPr>
            </w:pPr>
            <w:r w:rsidRPr="005E4835">
              <w:rPr>
                <w:rFonts w:ascii="Arial" w:hAnsi="Arial" w:cs="Arial"/>
                <w:b/>
                <w:color w:val="FFFFFF"/>
              </w:rPr>
              <w:t>Indicator 3 monthly contract review period</w:t>
            </w:r>
          </w:p>
        </w:tc>
        <w:tc>
          <w:tcPr>
            <w:tcW w:w="1843" w:type="dxa"/>
            <w:shd w:val="clear" w:color="auto" w:fill="365F91"/>
          </w:tcPr>
          <w:p w:rsidR="001A6B9E" w:rsidRPr="005E4835" w:rsidRDefault="001A6B9E" w:rsidP="001A6B9E">
            <w:pPr>
              <w:spacing w:before="40" w:after="40"/>
              <w:rPr>
                <w:rFonts w:ascii="Arial" w:hAnsi="Arial" w:cs="Arial"/>
                <w:b/>
                <w:color w:val="FFFFFF"/>
              </w:rPr>
            </w:pPr>
            <w:r w:rsidRPr="005E4835">
              <w:rPr>
                <w:rFonts w:ascii="Arial" w:hAnsi="Arial" w:cs="Arial"/>
                <w:b/>
                <w:color w:val="FFFFFF"/>
              </w:rPr>
              <w:t>Threshold</w:t>
            </w:r>
          </w:p>
        </w:tc>
        <w:tc>
          <w:tcPr>
            <w:tcW w:w="2268" w:type="dxa"/>
            <w:shd w:val="clear" w:color="auto" w:fill="365F91"/>
          </w:tcPr>
          <w:p w:rsidR="001A6B9E" w:rsidRPr="005E4835" w:rsidRDefault="001A6B9E" w:rsidP="001A6B9E">
            <w:pPr>
              <w:spacing w:before="40" w:after="40"/>
              <w:rPr>
                <w:rFonts w:ascii="Arial" w:hAnsi="Arial" w:cs="Arial"/>
                <w:b/>
                <w:color w:val="FFFFFF"/>
              </w:rPr>
            </w:pPr>
            <w:r w:rsidRPr="005E4835">
              <w:rPr>
                <w:rFonts w:ascii="Arial" w:hAnsi="Arial" w:cs="Arial"/>
                <w:b/>
                <w:color w:val="FFFFFF"/>
              </w:rPr>
              <w:t>Method of Measurement</w:t>
            </w:r>
          </w:p>
        </w:tc>
        <w:tc>
          <w:tcPr>
            <w:tcW w:w="4253" w:type="dxa"/>
            <w:shd w:val="clear" w:color="auto" w:fill="365F91"/>
          </w:tcPr>
          <w:p w:rsidR="001A6B9E" w:rsidRPr="005E4835" w:rsidRDefault="001A6B9E" w:rsidP="001A6B9E">
            <w:pPr>
              <w:spacing w:before="40" w:after="40"/>
              <w:rPr>
                <w:rFonts w:ascii="Arial" w:hAnsi="Arial" w:cs="Arial"/>
                <w:b/>
                <w:color w:val="FFFFFF"/>
              </w:rPr>
            </w:pPr>
            <w:r w:rsidRPr="005E4835">
              <w:rPr>
                <w:rFonts w:ascii="Arial" w:hAnsi="Arial" w:cs="Arial"/>
                <w:b/>
                <w:color w:val="FFFFFF"/>
              </w:rPr>
              <w:t xml:space="preserve">Consequence of Breach / actions </w:t>
            </w: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KPI001</w:t>
            </w:r>
          </w:p>
        </w:tc>
        <w:tc>
          <w:tcPr>
            <w:tcW w:w="1701" w:type="dxa"/>
          </w:tcPr>
          <w:p w:rsidR="001A6B9E" w:rsidRPr="005E4835" w:rsidRDefault="001A6B9E" w:rsidP="001A6B9E">
            <w:pPr>
              <w:spacing w:before="40" w:after="40"/>
              <w:rPr>
                <w:rFonts w:ascii="Arial" w:hAnsi="Arial" w:cs="Arial"/>
              </w:rPr>
            </w:pPr>
            <w:r w:rsidRPr="00242068">
              <w:rPr>
                <w:rFonts w:ascii="Arial" w:hAnsi="Arial" w:cs="Arial"/>
              </w:rPr>
              <w:t>Service Availability - Total Service Availability to users.</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t>Provider to monitor and report to include remedial actions being taken to increase the % if persistently  breaching thresholds</w:t>
            </w:r>
          </w:p>
          <w:p w:rsidR="001A6B9E" w:rsidRPr="00BF3641" w:rsidRDefault="001A6B9E" w:rsidP="001A6B9E">
            <w:pPr>
              <w:spacing w:before="40" w:after="40"/>
              <w:rPr>
                <w:rFonts w:ascii="Arial" w:hAnsi="Arial" w:cs="Arial"/>
              </w:rPr>
            </w:pPr>
          </w:p>
        </w:tc>
        <w:tc>
          <w:tcPr>
            <w:tcW w:w="1843" w:type="dxa"/>
          </w:tcPr>
          <w:p w:rsidR="001A6B9E" w:rsidRPr="005E4835" w:rsidRDefault="001A6B9E" w:rsidP="001A6B9E">
            <w:pPr>
              <w:spacing w:before="40" w:after="40"/>
              <w:rPr>
                <w:rFonts w:ascii="Arial" w:hAnsi="Arial" w:cs="Arial"/>
              </w:rPr>
            </w:pPr>
            <w:r w:rsidRPr="00242068">
              <w:rPr>
                <w:rFonts w:ascii="Arial" w:hAnsi="Arial" w:cs="Arial"/>
              </w:rPr>
              <w:t xml:space="preserve">99.8% compliance excluding problems beyond </w:t>
            </w:r>
            <w:r>
              <w:rPr>
                <w:rFonts w:ascii="Arial" w:hAnsi="Arial" w:cs="Arial"/>
              </w:rPr>
              <w:t>Provider</w:t>
            </w:r>
            <w:r w:rsidRPr="00242068">
              <w:rPr>
                <w:rFonts w:ascii="Arial" w:hAnsi="Arial" w:cs="Arial"/>
              </w:rPr>
              <w:t>’s control.</w:t>
            </w:r>
          </w:p>
        </w:tc>
        <w:tc>
          <w:tcPr>
            <w:tcW w:w="2268" w:type="dxa"/>
          </w:tcPr>
          <w:p w:rsidR="001A6B9E" w:rsidRPr="005E4835" w:rsidRDefault="001A6B9E" w:rsidP="001A6B9E">
            <w:pPr>
              <w:spacing w:before="40" w:after="40"/>
              <w:rPr>
                <w:rFonts w:ascii="Arial" w:hAnsi="Arial" w:cs="Arial"/>
              </w:rPr>
            </w:pPr>
            <w:r w:rsidRPr="005E4835">
              <w:rPr>
                <w:rFonts w:ascii="Arial" w:hAnsi="Arial" w:cs="Arial"/>
              </w:rPr>
              <w:t xml:space="preserve">Availability of the Cochrane Library on all provided web interfaces i.e. cochranelibrary.com and </w:t>
            </w:r>
            <w:r>
              <w:rPr>
                <w:rFonts w:ascii="Arial" w:hAnsi="Arial" w:cs="Arial"/>
              </w:rPr>
              <w:t>Provider</w:t>
            </w:r>
            <w:r w:rsidRPr="005E4835">
              <w:rPr>
                <w:rFonts w:ascii="Arial" w:hAnsi="Arial" w:cs="Arial"/>
              </w:rPr>
              <w:t xml:space="preserve"> website </w:t>
            </w:r>
            <w:r w:rsidR="00275A47">
              <w:rPr>
                <w:rFonts w:ascii="Arial" w:hAnsi="Arial" w:cs="Arial"/>
              </w:rPr>
              <w:t>. see 1.4.7 of annex 2 for method of calculation</w:t>
            </w:r>
          </w:p>
        </w:tc>
        <w:tc>
          <w:tcPr>
            <w:tcW w:w="4253" w:type="dxa"/>
          </w:tcPr>
          <w:p w:rsidR="001A6B9E" w:rsidRDefault="001A6B9E" w:rsidP="001A6B9E">
            <w:pPr>
              <w:tabs>
                <w:tab w:val="left" w:pos="1876"/>
              </w:tabs>
              <w:spacing w:before="40" w:after="40"/>
              <w:rPr>
                <w:rFonts w:ascii="Arial" w:hAnsi="Arial" w:cs="Arial"/>
              </w:rPr>
            </w:pPr>
            <w:r>
              <w:rPr>
                <w:rFonts w:ascii="Arial" w:hAnsi="Arial" w:cs="Arial"/>
              </w:rPr>
              <w:t>99.0 to 99.79%</w:t>
            </w:r>
            <w:r>
              <w:rPr>
                <w:rFonts w:ascii="Arial" w:hAnsi="Arial" w:cs="Arial"/>
              </w:rPr>
              <w:tab/>
              <w:t>Monitor and Report</w:t>
            </w:r>
          </w:p>
          <w:p w:rsidR="001A6B9E" w:rsidRDefault="001A6B9E" w:rsidP="001A6B9E">
            <w:pPr>
              <w:tabs>
                <w:tab w:val="left" w:pos="1876"/>
              </w:tabs>
              <w:spacing w:before="40" w:after="40"/>
              <w:rPr>
                <w:rFonts w:ascii="Arial" w:hAnsi="Arial" w:cs="Arial"/>
              </w:rPr>
            </w:pPr>
            <w:r>
              <w:rPr>
                <w:rFonts w:ascii="Arial" w:hAnsi="Arial" w:cs="Arial"/>
              </w:rPr>
              <w:t>98.0 to 98.99%</w:t>
            </w:r>
            <w:r>
              <w:rPr>
                <w:rFonts w:ascii="Arial" w:hAnsi="Arial" w:cs="Arial"/>
              </w:rPr>
              <w:tab/>
              <w:t>Monitor and Report</w:t>
            </w:r>
          </w:p>
          <w:p w:rsidR="001A6B9E" w:rsidRDefault="001A6B9E" w:rsidP="001A6B9E">
            <w:pPr>
              <w:tabs>
                <w:tab w:val="left" w:pos="1876"/>
              </w:tabs>
              <w:spacing w:before="40" w:after="40"/>
              <w:ind w:left="1876" w:hanging="1876"/>
              <w:rPr>
                <w:rFonts w:ascii="Arial" w:hAnsi="Arial" w:cs="Arial"/>
              </w:rPr>
            </w:pPr>
            <w:r>
              <w:rPr>
                <w:rFonts w:ascii="Arial" w:hAnsi="Arial" w:cs="Arial"/>
              </w:rPr>
              <w:t>97.0 to 97.99%</w:t>
            </w:r>
            <w:r>
              <w:rPr>
                <w:rFonts w:ascii="Arial" w:hAnsi="Arial" w:cs="Arial"/>
              </w:rPr>
              <w:tab/>
              <w:t xml:space="preserve">Monitor and Report, </w:t>
            </w:r>
          </w:p>
          <w:p w:rsidR="001A6B9E" w:rsidRDefault="001A6B9E" w:rsidP="001A6B9E">
            <w:pPr>
              <w:tabs>
                <w:tab w:val="left" w:pos="1876"/>
              </w:tabs>
              <w:spacing w:before="40" w:after="40"/>
              <w:rPr>
                <w:rFonts w:ascii="Arial" w:hAnsi="Arial" w:cs="Arial"/>
              </w:rPr>
            </w:pPr>
            <w:r>
              <w:rPr>
                <w:rFonts w:ascii="Arial" w:hAnsi="Arial" w:cs="Arial"/>
              </w:rPr>
              <w:t xml:space="preserve">                            persistent breach</w:t>
            </w:r>
          </w:p>
          <w:p w:rsidR="001A6B9E" w:rsidRDefault="001A6B9E" w:rsidP="001A6B9E">
            <w:pPr>
              <w:tabs>
                <w:tab w:val="left" w:pos="1876"/>
              </w:tabs>
              <w:spacing w:before="40" w:after="40"/>
              <w:rPr>
                <w:rFonts w:ascii="Arial" w:hAnsi="Arial" w:cs="Arial"/>
              </w:rPr>
            </w:pPr>
            <w:r>
              <w:rPr>
                <w:rFonts w:ascii="Arial" w:hAnsi="Arial" w:cs="Arial"/>
              </w:rPr>
              <w:t xml:space="preserve">                            clauses apply</w:t>
            </w:r>
          </w:p>
          <w:p w:rsidR="001A6B9E" w:rsidRDefault="001A6B9E" w:rsidP="001A6B9E">
            <w:pPr>
              <w:tabs>
                <w:tab w:val="left" w:pos="1876"/>
              </w:tabs>
              <w:spacing w:before="40" w:after="40"/>
              <w:ind w:left="1876" w:hanging="1876"/>
              <w:rPr>
                <w:rFonts w:ascii="Arial" w:hAnsi="Arial" w:cs="Arial"/>
              </w:rPr>
            </w:pPr>
            <w:r>
              <w:rPr>
                <w:rFonts w:ascii="Arial" w:hAnsi="Arial" w:cs="Arial"/>
              </w:rPr>
              <w:t>97.0% or below</w:t>
            </w:r>
            <w:r>
              <w:rPr>
                <w:rFonts w:ascii="Arial" w:hAnsi="Arial" w:cs="Arial"/>
              </w:rPr>
              <w:tab/>
              <w:t>Monitor and Report</w:t>
            </w:r>
          </w:p>
          <w:p w:rsidR="001A6B9E" w:rsidRDefault="001A6B9E" w:rsidP="001A6B9E">
            <w:pPr>
              <w:tabs>
                <w:tab w:val="left" w:pos="1876"/>
              </w:tabs>
              <w:spacing w:before="40" w:after="40"/>
              <w:ind w:left="1876" w:hanging="1876"/>
              <w:rPr>
                <w:rFonts w:ascii="Arial" w:hAnsi="Arial" w:cs="Arial"/>
              </w:rPr>
            </w:pPr>
            <w:r>
              <w:rPr>
                <w:rFonts w:ascii="Arial" w:hAnsi="Arial" w:cs="Arial"/>
              </w:rPr>
              <w:tab/>
              <w:t>persistent breach clauses apply</w:t>
            </w:r>
          </w:p>
          <w:p w:rsidR="001A6B9E" w:rsidRPr="005E4835" w:rsidDel="00E92575" w:rsidRDefault="001A6B9E" w:rsidP="001A6B9E">
            <w:pPr>
              <w:spacing w:before="40" w:after="40"/>
              <w:rPr>
                <w:rFonts w:ascii="Arial" w:hAnsi="Arial" w:cs="Arial"/>
              </w:rPr>
            </w:pP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KPI002</w:t>
            </w:r>
          </w:p>
        </w:tc>
        <w:tc>
          <w:tcPr>
            <w:tcW w:w="1701" w:type="dxa"/>
          </w:tcPr>
          <w:p w:rsidR="001A6B9E" w:rsidRPr="00242068" w:rsidRDefault="001A6B9E" w:rsidP="001A6B9E">
            <w:pPr>
              <w:spacing w:before="40" w:after="40"/>
              <w:rPr>
                <w:rFonts w:ascii="Arial" w:hAnsi="Arial" w:cs="Arial"/>
              </w:rPr>
            </w:pPr>
            <w:r w:rsidRPr="00242068">
              <w:rPr>
                <w:rFonts w:ascii="Arial" w:hAnsi="Arial" w:cs="Arial"/>
              </w:rPr>
              <w:t xml:space="preserve">Notification of substantial technical changes e.g.  Major redesign, significant change to </w:t>
            </w:r>
            <w:r w:rsidRPr="00242068">
              <w:rPr>
                <w:rFonts w:ascii="Arial" w:hAnsi="Arial" w:cs="Arial"/>
              </w:rPr>
              <w:lastRenderedPageBreak/>
              <w:t>users’ navigation.</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lastRenderedPageBreak/>
              <w:t>Report quarterly and annually.</w:t>
            </w:r>
          </w:p>
          <w:p w:rsidR="001A6B9E" w:rsidRPr="00BF3641"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tc>
        <w:tc>
          <w:tcPr>
            <w:tcW w:w="1843" w:type="dxa"/>
          </w:tcPr>
          <w:p w:rsidR="001A6B9E" w:rsidRPr="00242068" w:rsidRDefault="001A6B9E" w:rsidP="001A6B9E">
            <w:pPr>
              <w:spacing w:before="40" w:after="40"/>
              <w:rPr>
                <w:rFonts w:ascii="Arial" w:hAnsi="Arial" w:cs="Arial"/>
              </w:rPr>
            </w:pPr>
            <w:r w:rsidRPr="00242068">
              <w:rPr>
                <w:rFonts w:ascii="Arial" w:hAnsi="Arial" w:cs="Arial"/>
              </w:rPr>
              <w:t xml:space="preserve">99%  Notification Within </w:t>
            </w:r>
            <w:r>
              <w:rPr>
                <w:rFonts w:ascii="Arial" w:hAnsi="Arial" w:cs="Arial"/>
              </w:rPr>
              <w:t>90</w:t>
            </w:r>
            <w:r w:rsidRPr="00242068">
              <w:rPr>
                <w:rFonts w:ascii="Arial" w:hAnsi="Arial" w:cs="Arial"/>
              </w:rPr>
              <w:t xml:space="preserve"> working days prior to changes going live</w:t>
            </w:r>
          </w:p>
        </w:tc>
        <w:tc>
          <w:tcPr>
            <w:tcW w:w="2268" w:type="dxa"/>
          </w:tcPr>
          <w:p w:rsidR="001A6B9E" w:rsidRPr="005E4835" w:rsidRDefault="00BF3641" w:rsidP="00BF3641">
            <w:pPr>
              <w:spacing w:before="40" w:after="40"/>
              <w:rPr>
                <w:rFonts w:ascii="Arial" w:hAnsi="Arial" w:cs="Arial"/>
              </w:rPr>
            </w:pPr>
            <w:r>
              <w:rPr>
                <w:rFonts w:ascii="Arial" w:hAnsi="Arial" w:cs="Arial"/>
              </w:rPr>
              <w:t xml:space="preserve">The date the Authority was notified and the date the changes took place.  </w:t>
            </w:r>
          </w:p>
        </w:tc>
        <w:tc>
          <w:tcPr>
            <w:tcW w:w="4253" w:type="dxa"/>
          </w:tcPr>
          <w:p w:rsidR="001A6B9E" w:rsidRDefault="001A6B9E" w:rsidP="001A6B9E">
            <w:pPr>
              <w:spacing w:before="40" w:after="40"/>
              <w:rPr>
                <w:rFonts w:ascii="Arial" w:hAnsi="Arial" w:cs="Arial"/>
              </w:rPr>
            </w:pPr>
            <w:r>
              <w:rPr>
                <w:rFonts w:ascii="Arial" w:hAnsi="Arial" w:cs="Arial"/>
              </w:rPr>
              <w:t>Monitor and Report and persistent breach clauses apply</w:t>
            </w:r>
          </w:p>
          <w:p w:rsidR="001A6B9E" w:rsidRPr="005E4835" w:rsidRDefault="001A6B9E" w:rsidP="001A6B9E">
            <w:pPr>
              <w:pStyle w:val="TCTable"/>
              <w:rPr>
                <w:rFonts w:cs="Arial"/>
              </w:rPr>
            </w:pP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KPI003</w:t>
            </w:r>
            <w:r>
              <w:rPr>
                <w:rFonts w:ascii="Arial" w:hAnsi="Arial" w:cs="Arial"/>
              </w:rPr>
              <w:t>a</w:t>
            </w:r>
          </w:p>
        </w:tc>
        <w:tc>
          <w:tcPr>
            <w:tcW w:w="1701" w:type="dxa"/>
          </w:tcPr>
          <w:p w:rsidR="001A6B9E" w:rsidRPr="00242068" w:rsidRDefault="001A6B9E" w:rsidP="001A6B9E">
            <w:pPr>
              <w:spacing w:before="40" w:after="40"/>
              <w:rPr>
                <w:rFonts w:ascii="Arial" w:hAnsi="Arial" w:cs="Arial"/>
              </w:rPr>
            </w:pPr>
            <w:r w:rsidRPr="00242068">
              <w:rPr>
                <w:rFonts w:ascii="Arial" w:hAnsi="Arial" w:cs="Arial"/>
              </w:rPr>
              <w:t xml:space="preserve">Notification of </w:t>
            </w:r>
            <w:r>
              <w:rPr>
                <w:rFonts w:ascii="Arial" w:hAnsi="Arial" w:cs="Arial"/>
              </w:rPr>
              <w:t>Schedule</w:t>
            </w:r>
            <w:r w:rsidRPr="00242068">
              <w:rPr>
                <w:rFonts w:ascii="Arial" w:hAnsi="Arial" w:cs="Arial"/>
              </w:rPr>
              <w:t>d or routine maintenance.</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5E4835"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tc>
        <w:tc>
          <w:tcPr>
            <w:tcW w:w="1843" w:type="dxa"/>
          </w:tcPr>
          <w:p w:rsidR="00275A47" w:rsidRDefault="001A6B9E" w:rsidP="001A6B9E">
            <w:pPr>
              <w:spacing w:before="40" w:after="40"/>
              <w:rPr>
                <w:rFonts w:ascii="Arial" w:hAnsi="Arial" w:cs="Arial"/>
              </w:rPr>
            </w:pPr>
            <w:r w:rsidRPr="00242068">
              <w:rPr>
                <w:rFonts w:ascii="Arial" w:hAnsi="Arial" w:cs="Arial"/>
              </w:rPr>
              <w:t xml:space="preserve">99% Within </w:t>
            </w:r>
            <w:r>
              <w:rPr>
                <w:rFonts w:ascii="Arial" w:hAnsi="Arial" w:cs="Arial"/>
              </w:rPr>
              <w:t>5</w:t>
            </w:r>
            <w:r w:rsidRPr="00242068">
              <w:rPr>
                <w:rFonts w:ascii="Arial" w:hAnsi="Arial" w:cs="Arial"/>
              </w:rPr>
              <w:t xml:space="preserve"> working days </w:t>
            </w:r>
            <w:r>
              <w:rPr>
                <w:rFonts w:ascii="Arial" w:hAnsi="Arial" w:cs="Arial"/>
              </w:rPr>
              <w:t>(and no less than 3 working days) for all general scheduled maintenance.</w:t>
            </w:r>
          </w:p>
          <w:p w:rsidR="001A6B9E" w:rsidRDefault="00275A47" w:rsidP="001A6B9E">
            <w:pPr>
              <w:spacing w:before="40" w:after="40"/>
              <w:rPr>
                <w:rFonts w:ascii="Arial" w:hAnsi="Arial" w:cs="Arial"/>
              </w:rPr>
            </w:pPr>
            <w:r>
              <w:rPr>
                <w:rFonts w:ascii="Arial" w:hAnsi="Arial" w:cs="Arial"/>
              </w:rPr>
              <w:t>1.4.3 annex 2</w:t>
            </w:r>
            <w:r w:rsidR="001A6B9E">
              <w:rPr>
                <w:rFonts w:ascii="Arial" w:hAnsi="Arial" w:cs="Arial"/>
              </w:rPr>
              <w:t xml:space="preserve"> </w:t>
            </w:r>
            <w:r w:rsidR="001A6B9E">
              <w:rPr>
                <w:rFonts w:ascii="Arial" w:hAnsi="Arial" w:cs="Arial"/>
              </w:rPr>
              <w:br/>
            </w:r>
          </w:p>
          <w:p w:rsidR="001A6B9E" w:rsidRPr="00242068" w:rsidRDefault="001A6B9E" w:rsidP="001A6B9E">
            <w:pPr>
              <w:spacing w:before="40" w:after="40"/>
              <w:rPr>
                <w:rFonts w:ascii="Arial" w:hAnsi="Arial" w:cs="Arial"/>
              </w:rPr>
            </w:pPr>
          </w:p>
        </w:tc>
        <w:tc>
          <w:tcPr>
            <w:tcW w:w="2268" w:type="dxa"/>
          </w:tcPr>
          <w:p w:rsidR="001A6B9E" w:rsidRPr="00242068" w:rsidRDefault="001A6B9E" w:rsidP="001A6B9E">
            <w:pPr>
              <w:spacing w:before="40" w:after="40"/>
              <w:rPr>
                <w:rFonts w:ascii="Arial" w:hAnsi="Arial" w:cs="Arial"/>
              </w:rPr>
            </w:pPr>
            <w:r>
              <w:rPr>
                <w:rFonts w:ascii="Arial" w:hAnsi="Arial" w:cs="Arial"/>
              </w:rPr>
              <w:t>The date the Authority was notified and the date the general scheduled maintenance commenced</w:t>
            </w:r>
            <w:r w:rsidR="00BF3641">
              <w:rPr>
                <w:rFonts w:ascii="Arial" w:hAnsi="Arial" w:cs="Arial"/>
              </w:rPr>
              <w:t>.</w:t>
            </w:r>
          </w:p>
        </w:tc>
        <w:tc>
          <w:tcPr>
            <w:tcW w:w="4253" w:type="dxa"/>
          </w:tcPr>
          <w:p w:rsidR="001A6B9E" w:rsidRPr="005E4835" w:rsidRDefault="001A6B9E" w:rsidP="001A6B9E">
            <w:pPr>
              <w:spacing w:before="40" w:after="40"/>
            </w:pPr>
            <w:r w:rsidRPr="005E4835">
              <w:t xml:space="preserve"> </w:t>
            </w:r>
            <w:r>
              <w:rPr>
                <w:rFonts w:ascii="Arial" w:hAnsi="Arial" w:cs="Arial"/>
              </w:rPr>
              <w:t xml:space="preserve">Monitor and Report </w:t>
            </w:r>
          </w:p>
        </w:tc>
      </w:tr>
      <w:tr w:rsidR="001A6B9E" w:rsidRPr="00242068" w:rsidTr="00FE1F1F">
        <w:tc>
          <w:tcPr>
            <w:tcW w:w="1242" w:type="dxa"/>
          </w:tcPr>
          <w:p w:rsidR="001A6B9E" w:rsidRPr="005E4835" w:rsidRDefault="001A6B9E" w:rsidP="001A6B9E">
            <w:pPr>
              <w:spacing w:before="40" w:after="40"/>
              <w:rPr>
                <w:rFonts w:ascii="Arial" w:hAnsi="Arial" w:cs="Arial"/>
              </w:rPr>
            </w:pPr>
            <w:r>
              <w:rPr>
                <w:rFonts w:ascii="Arial" w:hAnsi="Arial" w:cs="Arial"/>
              </w:rPr>
              <w:t>KPI003b</w:t>
            </w:r>
          </w:p>
        </w:tc>
        <w:tc>
          <w:tcPr>
            <w:tcW w:w="1701" w:type="dxa"/>
          </w:tcPr>
          <w:p w:rsidR="001A6B9E" w:rsidRPr="005E4835" w:rsidRDefault="001A6B9E" w:rsidP="001A6B9E">
            <w:pPr>
              <w:spacing w:before="40" w:after="40"/>
              <w:rPr>
                <w:rFonts w:ascii="Arial" w:hAnsi="Arial" w:cs="Arial"/>
              </w:rPr>
            </w:pPr>
            <w:r w:rsidRPr="00242068">
              <w:rPr>
                <w:rFonts w:ascii="Arial" w:hAnsi="Arial" w:cs="Arial"/>
              </w:rPr>
              <w:t xml:space="preserve">Notification of </w:t>
            </w:r>
            <w:r>
              <w:rPr>
                <w:rFonts w:ascii="Arial" w:hAnsi="Arial" w:cs="Arial"/>
              </w:rPr>
              <w:t>Schedule</w:t>
            </w:r>
            <w:r w:rsidRPr="00242068">
              <w:rPr>
                <w:rFonts w:ascii="Arial" w:hAnsi="Arial" w:cs="Arial"/>
              </w:rPr>
              <w:t>d or routine maintenance.</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5E4835"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tc>
        <w:tc>
          <w:tcPr>
            <w:tcW w:w="1843" w:type="dxa"/>
          </w:tcPr>
          <w:p w:rsidR="001A6B9E" w:rsidRPr="005E4835" w:rsidRDefault="001A6B9E" w:rsidP="001A6B9E">
            <w:pPr>
              <w:spacing w:before="40" w:after="40"/>
              <w:rPr>
                <w:rFonts w:ascii="Arial" w:hAnsi="Arial" w:cs="Arial"/>
              </w:rPr>
            </w:pPr>
            <w:r>
              <w:rPr>
                <w:rFonts w:ascii="Arial" w:hAnsi="Arial" w:cs="Arial"/>
              </w:rPr>
              <w:t>99% within 10 working days’ notice for scheduled maintenance which it is known will result in a total loss of service or loss of core functions.</w:t>
            </w:r>
            <w:r w:rsidR="00275A47">
              <w:rPr>
                <w:rFonts w:ascii="Arial" w:hAnsi="Arial" w:cs="Arial"/>
              </w:rPr>
              <w:t xml:space="preserve"> 1.4.4 annex 2</w:t>
            </w:r>
          </w:p>
        </w:tc>
        <w:tc>
          <w:tcPr>
            <w:tcW w:w="2268" w:type="dxa"/>
          </w:tcPr>
          <w:p w:rsidR="001A6B9E" w:rsidRPr="005E4835" w:rsidRDefault="00932154" w:rsidP="001A6B9E">
            <w:pPr>
              <w:spacing w:before="40" w:after="40"/>
              <w:rPr>
                <w:rFonts w:ascii="Arial" w:hAnsi="Arial" w:cs="Arial"/>
              </w:rPr>
            </w:pPr>
            <w:r>
              <w:rPr>
                <w:rFonts w:ascii="Arial" w:hAnsi="Arial" w:cs="Arial"/>
              </w:rPr>
              <w:t>The date the Authority was notified and the date the general scheduled maintenance that is known will result in total loss of service or loss of core functions commenced</w:t>
            </w:r>
            <w:r w:rsidR="00BF3641">
              <w:rPr>
                <w:rFonts w:ascii="Arial" w:hAnsi="Arial" w:cs="Arial"/>
              </w:rPr>
              <w:t>.</w:t>
            </w:r>
            <w:r w:rsidR="001A6B9E">
              <w:rPr>
                <w:rFonts w:ascii="Arial" w:hAnsi="Arial" w:cs="Arial"/>
              </w:rPr>
              <w:t xml:space="preserve"> </w:t>
            </w:r>
          </w:p>
        </w:tc>
        <w:tc>
          <w:tcPr>
            <w:tcW w:w="4253" w:type="dxa"/>
          </w:tcPr>
          <w:p w:rsidR="001A6B9E" w:rsidRDefault="001A6B9E" w:rsidP="001A6B9E">
            <w:pPr>
              <w:spacing w:before="40" w:after="40"/>
              <w:rPr>
                <w:rFonts w:ascii="Arial" w:hAnsi="Arial" w:cs="Arial"/>
              </w:rPr>
            </w:pPr>
            <w:r>
              <w:rPr>
                <w:rFonts w:ascii="Arial" w:hAnsi="Arial" w:cs="Arial"/>
              </w:rPr>
              <w:t>Monitor and Report</w:t>
            </w: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lastRenderedPageBreak/>
              <w:t>KPI004</w:t>
            </w:r>
            <w:r w:rsidR="00C05A39">
              <w:rPr>
                <w:rFonts w:ascii="Arial" w:hAnsi="Arial" w:cs="Arial"/>
              </w:rPr>
              <w:t>a</w:t>
            </w:r>
          </w:p>
        </w:tc>
        <w:tc>
          <w:tcPr>
            <w:tcW w:w="1701" w:type="dxa"/>
          </w:tcPr>
          <w:p w:rsidR="001A6B9E" w:rsidRPr="005E4835" w:rsidRDefault="001A6B9E" w:rsidP="001A6B9E">
            <w:pPr>
              <w:spacing w:before="40" w:after="40"/>
              <w:rPr>
                <w:rFonts w:ascii="Arial" w:hAnsi="Arial" w:cs="Arial"/>
              </w:rPr>
            </w:pPr>
            <w:r w:rsidRPr="005E4835">
              <w:rPr>
                <w:rFonts w:ascii="Arial" w:hAnsi="Arial" w:cs="Arial"/>
              </w:rPr>
              <w:t>Data feed service to NICE</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p w:rsidR="001A6B9E" w:rsidRPr="00C05A39" w:rsidRDefault="001A6B9E" w:rsidP="001A6B9E">
            <w:pPr>
              <w:spacing w:before="40" w:after="40"/>
              <w:rPr>
                <w:rFonts w:ascii="Arial" w:hAnsi="Arial" w:cs="Arial"/>
              </w:rPr>
            </w:pPr>
          </w:p>
        </w:tc>
        <w:tc>
          <w:tcPr>
            <w:tcW w:w="1843" w:type="dxa"/>
          </w:tcPr>
          <w:p w:rsidR="001A6B9E" w:rsidRPr="005E4835" w:rsidRDefault="001A6B9E" w:rsidP="001A6B9E">
            <w:pPr>
              <w:spacing w:before="40" w:after="40"/>
              <w:rPr>
                <w:rFonts w:ascii="Arial" w:hAnsi="Arial" w:cs="Arial"/>
              </w:rPr>
            </w:pPr>
            <w:r w:rsidRPr="005E4835">
              <w:rPr>
                <w:rFonts w:ascii="Arial" w:hAnsi="Arial" w:cs="Arial"/>
              </w:rPr>
              <w:t>9</w:t>
            </w:r>
            <w:r>
              <w:rPr>
                <w:rFonts w:ascii="Arial" w:hAnsi="Arial" w:cs="Arial"/>
              </w:rPr>
              <w:t>2</w:t>
            </w:r>
            <w:r w:rsidRPr="005E4835">
              <w:rPr>
                <w:rFonts w:ascii="Arial" w:hAnsi="Arial" w:cs="Arial"/>
              </w:rPr>
              <w:t>%</w:t>
            </w:r>
            <w:r>
              <w:rPr>
                <w:rFonts w:ascii="Arial" w:hAnsi="Arial" w:cs="Arial"/>
              </w:rPr>
              <w:t xml:space="preserve"> </w:t>
            </w:r>
          </w:p>
        </w:tc>
        <w:tc>
          <w:tcPr>
            <w:tcW w:w="2268" w:type="dxa"/>
          </w:tcPr>
          <w:p w:rsidR="001A6B9E" w:rsidRDefault="001A6B9E" w:rsidP="001A6B9E">
            <w:pPr>
              <w:spacing w:before="40" w:after="40"/>
              <w:rPr>
                <w:rFonts w:ascii="Arial" w:hAnsi="Arial" w:cs="Arial"/>
              </w:rPr>
            </w:pPr>
            <w:r>
              <w:rPr>
                <w:rFonts w:ascii="Arial" w:hAnsi="Arial" w:cs="Arial"/>
              </w:rPr>
              <w:t xml:space="preserve">Publication of the XML datafeeds to the standards and requirements outlined in Annex Five </w:t>
            </w:r>
          </w:p>
          <w:p w:rsidR="00932154" w:rsidRPr="005E4835" w:rsidRDefault="00B535BA" w:rsidP="00B535BA">
            <w:pPr>
              <w:spacing w:before="40" w:after="40"/>
              <w:rPr>
                <w:rFonts w:ascii="Arial" w:hAnsi="Arial" w:cs="Arial"/>
              </w:rPr>
            </w:pPr>
            <w:r>
              <w:rPr>
                <w:rFonts w:ascii="Arial" w:hAnsi="Arial" w:cs="Arial"/>
              </w:rPr>
              <w:t xml:space="preserve">Number of </w:t>
            </w:r>
            <w:r w:rsidR="001C2BA3">
              <w:rPr>
                <w:rFonts w:ascii="Arial" w:hAnsi="Arial" w:cs="Arial"/>
              </w:rPr>
              <w:t>transfers</w:t>
            </w:r>
            <w:r>
              <w:rPr>
                <w:rFonts w:ascii="Arial" w:hAnsi="Arial" w:cs="Arial"/>
              </w:rPr>
              <w:t xml:space="preserve"> sent-numb</w:t>
            </w:r>
            <w:r w:rsidR="001C2BA3">
              <w:rPr>
                <w:rFonts w:ascii="Arial" w:hAnsi="Arial" w:cs="Arial"/>
              </w:rPr>
              <w:t>er of transfers not meeting standar</w:t>
            </w:r>
            <w:r>
              <w:rPr>
                <w:rFonts w:ascii="Arial" w:hAnsi="Arial" w:cs="Arial"/>
              </w:rPr>
              <w:t>d as defined in annex 5 x 100</w:t>
            </w:r>
          </w:p>
        </w:tc>
        <w:tc>
          <w:tcPr>
            <w:tcW w:w="4253" w:type="dxa"/>
          </w:tcPr>
          <w:p w:rsidR="001A6B9E" w:rsidRDefault="001A6B9E" w:rsidP="001A6B9E">
            <w:pPr>
              <w:spacing w:before="40" w:after="40"/>
              <w:rPr>
                <w:rFonts w:ascii="Arial" w:hAnsi="Arial" w:cs="Arial"/>
              </w:rPr>
            </w:pPr>
            <w:r>
              <w:rPr>
                <w:rFonts w:ascii="Arial" w:hAnsi="Arial" w:cs="Arial"/>
              </w:rPr>
              <w:t>Monitor and Report and persistent breach clauses apply</w:t>
            </w:r>
          </w:p>
          <w:p w:rsidR="001A6B9E" w:rsidRPr="005E4835" w:rsidRDefault="001A6B9E" w:rsidP="001A6B9E">
            <w:pPr>
              <w:spacing w:before="40" w:after="40"/>
              <w:rPr>
                <w:rFonts w:ascii="Arial" w:hAnsi="Arial" w:cs="Arial"/>
              </w:rPr>
            </w:pPr>
          </w:p>
        </w:tc>
      </w:tr>
      <w:tr w:rsidR="00C05A39" w:rsidRPr="00242068" w:rsidTr="00FE1F1F">
        <w:tc>
          <w:tcPr>
            <w:tcW w:w="1242" w:type="dxa"/>
            <w:tcBorders>
              <w:top w:val="single" w:sz="4" w:space="0" w:color="000000"/>
              <w:left w:val="single" w:sz="4" w:space="0" w:color="000000"/>
              <w:bottom w:val="single" w:sz="4" w:space="0" w:color="000000"/>
              <w:right w:val="single" w:sz="4" w:space="0" w:color="000000"/>
            </w:tcBorders>
          </w:tcPr>
          <w:p w:rsidR="00C05A39" w:rsidRPr="005E4835" w:rsidRDefault="00C05A39" w:rsidP="003C08E5">
            <w:pPr>
              <w:spacing w:before="40" w:after="40"/>
              <w:rPr>
                <w:rFonts w:ascii="Arial" w:hAnsi="Arial" w:cs="Arial"/>
              </w:rPr>
            </w:pPr>
            <w:r w:rsidRPr="005E4835">
              <w:rPr>
                <w:rFonts w:ascii="Arial" w:hAnsi="Arial" w:cs="Arial"/>
              </w:rPr>
              <w:t>KPI004</w:t>
            </w:r>
            <w:r>
              <w:rPr>
                <w:rFonts w:ascii="Arial" w:hAnsi="Arial" w:cs="Arial"/>
              </w:rPr>
              <w:t>b</w:t>
            </w:r>
          </w:p>
        </w:tc>
        <w:tc>
          <w:tcPr>
            <w:tcW w:w="1701" w:type="dxa"/>
            <w:tcBorders>
              <w:top w:val="single" w:sz="4" w:space="0" w:color="000000"/>
              <w:left w:val="single" w:sz="4" w:space="0" w:color="000000"/>
              <w:bottom w:val="single" w:sz="4" w:space="0" w:color="000000"/>
              <w:right w:val="single" w:sz="4" w:space="0" w:color="000000"/>
            </w:tcBorders>
          </w:tcPr>
          <w:p w:rsidR="00C05A39" w:rsidRPr="005E4835" w:rsidRDefault="00C05A39" w:rsidP="003C08E5">
            <w:pPr>
              <w:spacing w:before="40" w:after="40"/>
              <w:rPr>
                <w:rFonts w:ascii="Arial" w:hAnsi="Arial" w:cs="Arial"/>
              </w:rPr>
            </w:pPr>
            <w:r w:rsidRPr="005E4835">
              <w:rPr>
                <w:rFonts w:ascii="Arial" w:hAnsi="Arial" w:cs="Arial"/>
              </w:rPr>
              <w:t>Data feed service to NICE</w:t>
            </w:r>
          </w:p>
        </w:tc>
        <w:tc>
          <w:tcPr>
            <w:tcW w:w="2410" w:type="dxa"/>
            <w:tcBorders>
              <w:top w:val="single" w:sz="4" w:space="0" w:color="000000"/>
              <w:left w:val="single" w:sz="4" w:space="0" w:color="000000"/>
              <w:bottom w:val="single" w:sz="4" w:space="0" w:color="000000"/>
              <w:right w:val="single" w:sz="4" w:space="0" w:color="000000"/>
            </w:tcBorders>
          </w:tcPr>
          <w:p w:rsidR="00C05A39" w:rsidRPr="00BF3641" w:rsidRDefault="00C05A39" w:rsidP="003C08E5">
            <w:pPr>
              <w:spacing w:before="40" w:after="40"/>
              <w:rPr>
                <w:rFonts w:ascii="Arial" w:hAnsi="Arial" w:cs="Arial"/>
              </w:rPr>
            </w:pPr>
            <w:r w:rsidRPr="00BF3641">
              <w:rPr>
                <w:rFonts w:ascii="Arial" w:hAnsi="Arial" w:cs="Arial"/>
              </w:rPr>
              <w:t>Report quarterly and annually.</w:t>
            </w:r>
          </w:p>
          <w:p w:rsidR="00C05A39" w:rsidRPr="00BF3641" w:rsidRDefault="00C05A39" w:rsidP="003C08E5">
            <w:pPr>
              <w:spacing w:before="40" w:after="40"/>
              <w:rPr>
                <w:rFonts w:ascii="Arial" w:hAnsi="Arial" w:cs="Arial"/>
              </w:rPr>
            </w:pPr>
            <w:r w:rsidRPr="00BF3641">
              <w:rPr>
                <w:rFonts w:ascii="Arial" w:hAnsi="Arial" w:cs="Arial"/>
              </w:rPr>
              <w:t>Provider to monitor and report to include remedial actions being taken to ensure threshold is achieved</w:t>
            </w:r>
          </w:p>
          <w:p w:rsidR="00C05A39" w:rsidRPr="003E5A4B" w:rsidRDefault="00C05A39" w:rsidP="003C08E5">
            <w:pPr>
              <w:spacing w:before="40" w:after="40"/>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C05A39" w:rsidRPr="005E4835" w:rsidRDefault="00C05A39" w:rsidP="003C08E5">
            <w:pPr>
              <w:spacing w:before="40" w:after="40"/>
              <w:rPr>
                <w:rFonts w:ascii="Arial" w:hAnsi="Arial" w:cs="Arial"/>
              </w:rPr>
            </w:pPr>
            <w:r w:rsidRPr="005E4835">
              <w:rPr>
                <w:rFonts w:ascii="Arial" w:hAnsi="Arial" w:cs="Arial"/>
              </w:rPr>
              <w:t>9</w:t>
            </w:r>
            <w:r>
              <w:rPr>
                <w:rFonts w:ascii="Arial" w:hAnsi="Arial" w:cs="Arial"/>
              </w:rPr>
              <w:t>2</w:t>
            </w:r>
            <w:r w:rsidRPr="005E4835">
              <w:rPr>
                <w:rFonts w:ascii="Arial" w:hAnsi="Arial" w:cs="Arial"/>
              </w:rPr>
              <w:t>%</w:t>
            </w:r>
            <w:r>
              <w:rPr>
                <w:rFonts w:ascii="Arial" w:hAnsi="Arial" w:cs="Arial"/>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05A39" w:rsidRDefault="00C05A39" w:rsidP="003C08E5">
            <w:pPr>
              <w:spacing w:before="40" w:after="40"/>
              <w:rPr>
                <w:rFonts w:ascii="Arial" w:hAnsi="Arial" w:cs="Arial"/>
              </w:rPr>
            </w:pPr>
            <w:r>
              <w:rPr>
                <w:rFonts w:ascii="Arial" w:hAnsi="Arial" w:cs="Arial"/>
              </w:rPr>
              <w:t>Number of datafeeds delivered / number of late datafeeds</w:t>
            </w:r>
          </w:p>
          <w:p w:rsidR="00B535BA" w:rsidRDefault="00B535BA" w:rsidP="00B535BA">
            <w:pPr>
              <w:spacing w:before="40" w:after="40"/>
              <w:rPr>
                <w:rFonts w:ascii="Arial" w:hAnsi="Arial" w:cs="Arial"/>
              </w:rPr>
            </w:pPr>
            <w:r>
              <w:rPr>
                <w:rFonts w:ascii="Arial" w:hAnsi="Arial" w:cs="Arial"/>
              </w:rPr>
              <w:t xml:space="preserve">Number of transfers </w:t>
            </w:r>
            <w:r w:rsidR="001C2BA3">
              <w:rPr>
                <w:rFonts w:ascii="Arial" w:hAnsi="Arial" w:cs="Arial"/>
              </w:rPr>
              <w:t>s</w:t>
            </w:r>
            <w:r>
              <w:rPr>
                <w:rFonts w:ascii="Arial" w:hAnsi="Arial" w:cs="Arial"/>
              </w:rPr>
              <w:t>ent</w:t>
            </w:r>
            <w:r w:rsidR="001C2BA3">
              <w:rPr>
                <w:rFonts w:ascii="Arial" w:hAnsi="Arial" w:cs="Arial"/>
              </w:rPr>
              <w:t xml:space="preserve"> </w:t>
            </w:r>
            <w:r>
              <w:rPr>
                <w:rFonts w:ascii="Arial" w:hAnsi="Arial" w:cs="Arial"/>
              </w:rPr>
              <w:t>-number of transfers late x100</w:t>
            </w:r>
          </w:p>
          <w:p w:rsidR="00B535BA" w:rsidRPr="005E4835" w:rsidRDefault="00B535BA" w:rsidP="003C08E5">
            <w:pPr>
              <w:spacing w:before="40" w:after="40"/>
              <w:rPr>
                <w:rFonts w:ascii="Arial" w:hAnsi="Arial" w:cs="Arial"/>
              </w:rPr>
            </w:pPr>
          </w:p>
        </w:tc>
        <w:tc>
          <w:tcPr>
            <w:tcW w:w="4253" w:type="dxa"/>
            <w:tcBorders>
              <w:top w:val="single" w:sz="4" w:space="0" w:color="000000"/>
              <w:left w:val="single" w:sz="4" w:space="0" w:color="000000"/>
              <w:bottom w:val="single" w:sz="4" w:space="0" w:color="000000"/>
              <w:right w:val="single" w:sz="4" w:space="0" w:color="000000"/>
            </w:tcBorders>
          </w:tcPr>
          <w:p w:rsidR="00C05A39" w:rsidRDefault="00C05A39" w:rsidP="003C08E5">
            <w:pPr>
              <w:spacing w:before="40" w:after="40"/>
              <w:rPr>
                <w:rFonts w:ascii="Arial" w:hAnsi="Arial" w:cs="Arial"/>
              </w:rPr>
            </w:pPr>
            <w:r>
              <w:rPr>
                <w:rFonts w:ascii="Arial" w:hAnsi="Arial" w:cs="Arial"/>
              </w:rPr>
              <w:t>Monitor and Report and persistent breach clauses apply</w:t>
            </w:r>
          </w:p>
          <w:p w:rsidR="00C05A39" w:rsidRPr="005E4835" w:rsidRDefault="00C05A39" w:rsidP="003C08E5">
            <w:pPr>
              <w:spacing w:before="40" w:after="40"/>
              <w:rPr>
                <w:rFonts w:ascii="Arial" w:hAnsi="Arial" w:cs="Arial"/>
              </w:rPr>
            </w:pP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KPI005</w:t>
            </w:r>
          </w:p>
        </w:tc>
        <w:tc>
          <w:tcPr>
            <w:tcW w:w="1701" w:type="dxa"/>
          </w:tcPr>
          <w:p w:rsidR="001A6B9E" w:rsidRPr="005E4835" w:rsidRDefault="001A6B9E" w:rsidP="001A6B9E">
            <w:pPr>
              <w:spacing w:before="40" w:after="40"/>
              <w:rPr>
                <w:rFonts w:ascii="Arial" w:hAnsi="Arial" w:cs="Arial"/>
              </w:rPr>
            </w:pPr>
            <w:r w:rsidRPr="005E4835">
              <w:rPr>
                <w:rFonts w:ascii="Arial" w:hAnsi="Arial" w:cs="Arial"/>
              </w:rPr>
              <w:t>Critical Incident Report Period</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lastRenderedPageBreak/>
              <w:t>Provider to monitor and report to include remedial actions being taken to ensure threshold is achieved</w:t>
            </w:r>
          </w:p>
          <w:p w:rsidR="001A6B9E" w:rsidRPr="00C05A39" w:rsidRDefault="001A6B9E" w:rsidP="001A6B9E">
            <w:pPr>
              <w:spacing w:before="40" w:after="40"/>
              <w:rPr>
                <w:rFonts w:ascii="Arial" w:hAnsi="Arial" w:cs="Arial"/>
              </w:rPr>
            </w:pPr>
          </w:p>
        </w:tc>
        <w:tc>
          <w:tcPr>
            <w:tcW w:w="1843" w:type="dxa"/>
          </w:tcPr>
          <w:p w:rsidR="001A6B9E" w:rsidRPr="005E4835" w:rsidRDefault="001A6B9E" w:rsidP="001A6B9E">
            <w:pPr>
              <w:spacing w:before="40" w:after="40"/>
              <w:rPr>
                <w:rFonts w:ascii="Arial" w:hAnsi="Arial" w:cs="Arial"/>
              </w:rPr>
            </w:pPr>
            <w:r w:rsidRPr="00242068">
              <w:rPr>
                <w:rFonts w:ascii="Arial" w:hAnsi="Arial" w:cs="Arial"/>
              </w:rPr>
              <w:lastRenderedPageBreak/>
              <w:t xml:space="preserve">99% </w:t>
            </w:r>
          </w:p>
        </w:tc>
        <w:tc>
          <w:tcPr>
            <w:tcW w:w="2268" w:type="dxa"/>
          </w:tcPr>
          <w:p w:rsidR="001A6B9E" w:rsidRDefault="001A6B9E" w:rsidP="001A6B9E">
            <w:pPr>
              <w:spacing w:before="40" w:after="40"/>
              <w:rPr>
                <w:rFonts w:ascii="Arial" w:hAnsi="Arial" w:cs="Arial"/>
              </w:rPr>
            </w:pPr>
            <w:r w:rsidRPr="005E4835">
              <w:rPr>
                <w:rFonts w:ascii="Arial" w:hAnsi="Arial" w:cs="Arial"/>
              </w:rPr>
              <w:t>Number of</w:t>
            </w:r>
            <w:r>
              <w:rPr>
                <w:rFonts w:ascii="Arial" w:hAnsi="Arial" w:cs="Arial"/>
              </w:rPr>
              <w:t xml:space="preserve"> </w:t>
            </w:r>
            <w:r w:rsidR="002A6D57">
              <w:rPr>
                <w:rFonts w:ascii="Arial" w:hAnsi="Arial" w:cs="Arial"/>
              </w:rPr>
              <w:t xml:space="preserve">critical </w:t>
            </w:r>
            <w:r w:rsidR="002A6D57" w:rsidRPr="005E4835">
              <w:rPr>
                <w:rFonts w:ascii="Arial" w:hAnsi="Arial" w:cs="Arial"/>
              </w:rPr>
              <w:t>incident</w:t>
            </w:r>
            <w:r w:rsidRPr="005E4835">
              <w:rPr>
                <w:rFonts w:ascii="Arial" w:hAnsi="Arial" w:cs="Arial"/>
              </w:rPr>
              <w:t xml:space="preserve"> reports issued </w:t>
            </w:r>
            <w:r w:rsidR="00275A47">
              <w:rPr>
                <w:rFonts w:ascii="Arial" w:hAnsi="Arial" w:cs="Arial"/>
              </w:rPr>
              <w:t xml:space="preserve">within 5 </w:t>
            </w:r>
            <w:r w:rsidR="00275A47">
              <w:rPr>
                <w:rFonts w:ascii="Arial" w:hAnsi="Arial" w:cs="Arial"/>
              </w:rPr>
              <w:lastRenderedPageBreak/>
              <w:t xml:space="preserve">working days </w:t>
            </w:r>
            <w:r>
              <w:rPr>
                <w:rFonts w:ascii="Arial" w:hAnsi="Arial" w:cs="Arial"/>
              </w:rPr>
              <w:t xml:space="preserve">in accordance with the requirements </w:t>
            </w:r>
            <w:r w:rsidR="00C43809">
              <w:rPr>
                <w:rFonts w:ascii="Arial" w:hAnsi="Arial" w:cs="Arial"/>
              </w:rPr>
              <w:t xml:space="preserve">in </w:t>
            </w:r>
            <w:r>
              <w:rPr>
                <w:rFonts w:ascii="Arial" w:hAnsi="Arial" w:cs="Arial"/>
              </w:rPr>
              <w:t>clause 1.2</w:t>
            </w:r>
            <w:r w:rsidR="00275A47">
              <w:rPr>
                <w:rFonts w:ascii="Arial" w:hAnsi="Arial" w:cs="Arial"/>
              </w:rPr>
              <w:t>.4</w:t>
            </w:r>
            <w:r w:rsidR="00C43809">
              <w:rPr>
                <w:rFonts w:ascii="Arial" w:hAnsi="Arial" w:cs="Arial"/>
              </w:rPr>
              <w:t xml:space="preserve"> of Annex 2</w:t>
            </w:r>
            <w:r>
              <w:rPr>
                <w:rFonts w:ascii="Arial" w:hAnsi="Arial" w:cs="Arial"/>
              </w:rPr>
              <w:t>. of the SLA calculated as a percentage of the overall number of critical incident reports issued within the reporting period</w:t>
            </w:r>
          </w:p>
          <w:p w:rsidR="001A6B9E" w:rsidRPr="00242068" w:rsidRDefault="001A6B9E" w:rsidP="001A6B9E">
            <w:pPr>
              <w:tabs>
                <w:tab w:val="left" w:pos="-1440"/>
                <w:tab w:val="left" w:pos="-720"/>
                <w:tab w:val="left" w:pos="0"/>
                <w:tab w:val="left" w:pos="180"/>
                <w:tab w:val="left" w:pos="360"/>
                <w:tab w:val="left" w:pos="540"/>
                <w:tab w:val="left" w:pos="720"/>
                <w:tab w:val="left" w:pos="1080"/>
                <w:tab w:val="left" w:pos="1260"/>
                <w:tab w:val="left" w:pos="1440"/>
                <w:tab w:val="left" w:pos="1620"/>
                <w:tab w:val="left" w:pos="1800"/>
                <w:tab w:val="left" w:pos="1980"/>
                <w:tab w:val="left" w:pos="2160"/>
                <w:tab w:val="left" w:pos="2520"/>
                <w:tab w:val="left" w:pos="2880"/>
              </w:tabs>
              <w:suppressAutoHyphens/>
              <w:ind w:left="34" w:hanging="34"/>
              <w:rPr>
                <w:rFonts w:ascii="Arial" w:hAnsi="Arial" w:cs="Arial"/>
              </w:rPr>
            </w:pPr>
          </w:p>
        </w:tc>
        <w:tc>
          <w:tcPr>
            <w:tcW w:w="4253" w:type="dxa"/>
          </w:tcPr>
          <w:p w:rsidR="001A6B9E" w:rsidRDefault="001A6B9E" w:rsidP="001A6B9E">
            <w:pPr>
              <w:spacing w:before="40" w:after="40"/>
              <w:rPr>
                <w:rFonts w:ascii="Arial" w:hAnsi="Arial" w:cs="Arial"/>
              </w:rPr>
            </w:pPr>
            <w:r>
              <w:rPr>
                <w:rFonts w:ascii="Arial" w:hAnsi="Arial" w:cs="Arial"/>
              </w:rPr>
              <w:lastRenderedPageBreak/>
              <w:t xml:space="preserve">Monitor and Report </w:t>
            </w:r>
          </w:p>
          <w:p w:rsidR="001A6B9E" w:rsidRDefault="001A6B9E" w:rsidP="001A6B9E">
            <w:pPr>
              <w:spacing w:before="40" w:after="40"/>
              <w:rPr>
                <w:rFonts w:ascii="Arial" w:hAnsi="Arial" w:cs="Arial"/>
              </w:rPr>
            </w:pPr>
          </w:p>
          <w:p w:rsidR="001A6B9E" w:rsidRPr="005E4835" w:rsidRDefault="001A6B9E" w:rsidP="001A6B9E">
            <w:pPr>
              <w:spacing w:before="40" w:after="40"/>
              <w:rPr>
                <w:rFonts w:ascii="Arial" w:hAnsi="Arial" w:cs="Arial"/>
              </w:rPr>
            </w:pP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KPI006</w:t>
            </w:r>
          </w:p>
        </w:tc>
        <w:tc>
          <w:tcPr>
            <w:tcW w:w="1701" w:type="dxa"/>
          </w:tcPr>
          <w:p w:rsidR="001A6B9E" w:rsidRPr="005E4835" w:rsidRDefault="001A6B9E" w:rsidP="001A6B9E">
            <w:pPr>
              <w:spacing w:before="40" w:after="40"/>
              <w:rPr>
                <w:rFonts w:ascii="Arial" w:hAnsi="Arial" w:cs="Arial"/>
              </w:rPr>
            </w:pPr>
            <w:r w:rsidRPr="005E4835">
              <w:rPr>
                <w:rFonts w:ascii="Arial" w:hAnsi="Arial" w:cs="Arial"/>
              </w:rPr>
              <w:t>Critical Incident Resolution Period</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p w:rsidR="001A6B9E" w:rsidRPr="00BF3641" w:rsidRDefault="001A6B9E" w:rsidP="001A6B9E">
            <w:pPr>
              <w:spacing w:before="40" w:after="40"/>
              <w:rPr>
                <w:rFonts w:ascii="Arial" w:hAnsi="Arial" w:cs="Arial"/>
              </w:rPr>
            </w:pPr>
          </w:p>
        </w:tc>
        <w:tc>
          <w:tcPr>
            <w:tcW w:w="1843" w:type="dxa"/>
          </w:tcPr>
          <w:p w:rsidR="001A6B9E" w:rsidRPr="00C05A39" w:rsidRDefault="001A6B9E" w:rsidP="001A6B9E">
            <w:pPr>
              <w:spacing w:before="40" w:after="40"/>
              <w:rPr>
                <w:rFonts w:ascii="Arial" w:hAnsi="Arial" w:cs="Arial"/>
              </w:rPr>
            </w:pPr>
            <w:r w:rsidRPr="00C05A39">
              <w:rPr>
                <w:rFonts w:ascii="Arial" w:hAnsi="Arial" w:cs="Arial"/>
              </w:rPr>
              <w:t>100%</w:t>
            </w:r>
          </w:p>
        </w:tc>
        <w:tc>
          <w:tcPr>
            <w:tcW w:w="2268" w:type="dxa"/>
          </w:tcPr>
          <w:p w:rsidR="001A6B9E" w:rsidRPr="00BF3641" w:rsidRDefault="001A6B9E" w:rsidP="001A6B9E">
            <w:pPr>
              <w:spacing w:before="40" w:after="40"/>
              <w:rPr>
                <w:rFonts w:ascii="Arial" w:hAnsi="Arial" w:cs="Arial"/>
              </w:rPr>
            </w:pPr>
            <w:r w:rsidRPr="00BF3641">
              <w:rPr>
                <w:rFonts w:ascii="Arial" w:hAnsi="Arial" w:cs="Arial"/>
              </w:rPr>
              <w:t>Provider to instigate Disaster Recovery processes as detailed in clause 1.2</w:t>
            </w:r>
            <w:r w:rsidR="00275A47">
              <w:rPr>
                <w:rFonts w:ascii="Arial" w:hAnsi="Arial" w:cs="Arial"/>
              </w:rPr>
              <w:t>.3</w:t>
            </w:r>
            <w:r w:rsidRPr="00BF3641">
              <w:rPr>
                <w:rFonts w:ascii="Arial" w:hAnsi="Arial" w:cs="Arial"/>
              </w:rPr>
              <w:t xml:space="preserve"> of Annex </w:t>
            </w:r>
            <w:r w:rsidR="00C43809">
              <w:rPr>
                <w:rFonts w:ascii="Arial" w:hAnsi="Arial" w:cs="Arial"/>
              </w:rPr>
              <w:t>2</w:t>
            </w:r>
            <w:r w:rsidRPr="00BF3641">
              <w:rPr>
                <w:rFonts w:ascii="Arial" w:hAnsi="Arial" w:cs="Arial"/>
              </w:rPr>
              <w:t>, SLA for all Critical Incidents.</w:t>
            </w:r>
          </w:p>
          <w:p w:rsidR="001A6B9E" w:rsidRPr="00BF3641" w:rsidRDefault="001A6B9E" w:rsidP="001A6B9E">
            <w:pPr>
              <w:spacing w:before="40" w:after="40"/>
              <w:rPr>
                <w:rFonts w:ascii="Arial" w:hAnsi="Arial" w:cs="Arial"/>
              </w:rPr>
            </w:pPr>
          </w:p>
        </w:tc>
        <w:tc>
          <w:tcPr>
            <w:tcW w:w="4253" w:type="dxa"/>
          </w:tcPr>
          <w:p w:rsidR="001A6B9E" w:rsidRDefault="001A6B9E" w:rsidP="001A6B9E">
            <w:pPr>
              <w:spacing w:before="40" w:after="40"/>
              <w:rPr>
                <w:rFonts w:ascii="Arial" w:hAnsi="Arial" w:cs="Arial"/>
              </w:rPr>
            </w:pPr>
            <w:r>
              <w:rPr>
                <w:rFonts w:ascii="Arial" w:hAnsi="Arial" w:cs="Arial"/>
              </w:rPr>
              <w:t>Monitor and Report and persistent breach clauses apply</w:t>
            </w:r>
          </w:p>
          <w:p w:rsidR="001A6B9E" w:rsidRPr="005E4835" w:rsidRDefault="001A6B9E" w:rsidP="001A6B9E">
            <w:pPr>
              <w:spacing w:before="40" w:after="40"/>
              <w:rPr>
                <w:rFonts w:ascii="Arial" w:hAnsi="Arial" w:cs="Arial"/>
              </w:rPr>
            </w:pP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KPI007</w:t>
            </w:r>
          </w:p>
        </w:tc>
        <w:tc>
          <w:tcPr>
            <w:tcW w:w="1701" w:type="dxa"/>
          </w:tcPr>
          <w:p w:rsidR="001A6B9E" w:rsidRPr="005E4835" w:rsidRDefault="001A6B9E" w:rsidP="001A6B9E">
            <w:pPr>
              <w:spacing w:before="40" w:after="40"/>
              <w:rPr>
                <w:rFonts w:ascii="Arial" w:hAnsi="Arial" w:cs="Arial"/>
              </w:rPr>
            </w:pPr>
            <w:r w:rsidRPr="005E4835">
              <w:rPr>
                <w:rFonts w:ascii="Arial" w:hAnsi="Arial" w:cs="Arial"/>
              </w:rPr>
              <w:t xml:space="preserve">Response to General enquiries </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lastRenderedPageBreak/>
              <w:t>Provider to monitor and report to include remedial actions being taken to ensure threshold is achieved</w:t>
            </w:r>
          </w:p>
          <w:p w:rsidR="001A6B9E" w:rsidRPr="005E4835" w:rsidRDefault="001A6B9E" w:rsidP="001A6B9E">
            <w:pPr>
              <w:spacing w:before="40" w:after="40"/>
              <w:rPr>
                <w:rFonts w:ascii="Arial" w:hAnsi="Arial" w:cs="Arial"/>
              </w:rPr>
            </w:pPr>
          </w:p>
        </w:tc>
        <w:tc>
          <w:tcPr>
            <w:tcW w:w="1843" w:type="dxa"/>
          </w:tcPr>
          <w:p w:rsidR="001A6B9E" w:rsidRPr="005E4835" w:rsidRDefault="001A6B9E" w:rsidP="001A6B9E">
            <w:pPr>
              <w:spacing w:before="40" w:after="40"/>
              <w:rPr>
                <w:rFonts w:ascii="Arial" w:hAnsi="Arial" w:cs="Arial"/>
              </w:rPr>
            </w:pPr>
            <w:r w:rsidRPr="005E4835">
              <w:rPr>
                <w:rFonts w:ascii="Arial" w:hAnsi="Arial" w:cs="Arial"/>
              </w:rPr>
              <w:lastRenderedPageBreak/>
              <w:t>100% of all General enquiries</w:t>
            </w:r>
            <w:r>
              <w:rPr>
                <w:rFonts w:ascii="Arial" w:hAnsi="Arial" w:cs="Arial"/>
              </w:rPr>
              <w:t xml:space="preserve"> </w:t>
            </w:r>
            <w:r>
              <w:rPr>
                <w:rFonts w:ascii="Arial" w:hAnsi="Arial" w:cs="Arial"/>
              </w:rPr>
              <w:lastRenderedPageBreak/>
              <w:t>received by the Provider helpdesk</w:t>
            </w:r>
            <w:r w:rsidRPr="005E4835">
              <w:rPr>
                <w:rFonts w:ascii="Arial" w:hAnsi="Arial" w:cs="Arial"/>
              </w:rPr>
              <w:t xml:space="preserve"> to be responded to within 2 working days of receipt</w:t>
            </w:r>
          </w:p>
        </w:tc>
        <w:tc>
          <w:tcPr>
            <w:tcW w:w="2268" w:type="dxa"/>
          </w:tcPr>
          <w:p w:rsidR="001A6B9E" w:rsidRPr="005E4835" w:rsidRDefault="001A6B9E" w:rsidP="001A6B9E">
            <w:pPr>
              <w:spacing w:before="40" w:after="40"/>
              <w:rPr>
                <w:rFonts w:ascii="Arial" w:hAnsi="Arial" w:cs="Arial"/>
              </w:rPr>
            </w:pPr>
            <w:r>
              <w:rPr>
                <w:rFonts w:ascii="Arial" w:hAnsi="Arial" w:cs="Arial"/>
              </w:rPr>
              <w:lastRenderedPageBreak/>
              <w:t xml:space="preserve">Number of all general enquiries received by the </w:t>
            </w:r>
            <w:r>
              <w:rPr>
                <w:rFonts w:ascii="Arial" w:hAnsi="Arial" w:cs="Arial"/>
              </w:rPr>
              <w:lastRenderedPageBreak/>
              <w:t xml:space="preserve">provider and responded to within </w:t>
            </w:r>
            <w:r w:rsidR="00C43809">
              <w:rPr>
                <w:rFonts w:ascii="Arial" w:hAnsi="Arial" w:cs="Arial"/>
              </w:rPr>
              <w:t>two (</w:t>
            </w:r>
            <w:r>
              <w:rPr>
                <w:rFonts w:ascii="Arial" w:hAnsi="Arial" w:cs="Arial"/>
              </w:rPr>
              <w:t>2</w:t>
            </w:r>
            <w:r w:rsidR="00C43809">
              <w:rPr>
                <w:rFonts w:ascii="Arial" w:hAnsi="Arial" w:cs="Arial"/>
              </w:rPr>
              <w:t>)</w:t>
            </w:r>
            <w:r>
              <w:rPr>
                <w:rFonts w:ascii="Arial" w:hAnsi="Arial" w:cs="Arial"/>
              </w:rPr>
              <w:t xml:space="preserve"> working days calculated as a percentage of the total overall number of general enquiries received in the reporting period</w:t>
            </w:r>
          </w:p>
        </w:tc>
        <w:tc>
          <w:tcPr>
            <w:tcW w:w="4253" w:type="dxa"/>
          </w:tcPr>
          <w:p w:rsidR="001A6B9E" w:rsidRPr="005E4835" w:rsidRDefault="001A6B9E" w:rsidP="001A6B9E">
            <w:pPr>
              <w:spacing w:before="40" w:after="40"/>
              <w:rPr>
                <w:rFonts w:ascii="Arial" w:hAnsi="Arial" w:cs="Arial"/>
              </w:rPr>
            </w:pPr>
            <w:r>
              <w:rPr>
                <w:rFonts w:ascii="Arial" w:hAnsi="Arial" w:cs="Arial"/>
              </w:rPr>
              <w:lastRenderedPageBreak/>
              <w:t xml:space="preserve">Monitor and Report </w:t>
            </w: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KPI008</w:t>
            </w:r>
          </w:p>
        </w:tc>
        <w:tc>
          <w:tcPr>
            <w:tcW w:w="1701" w:type="dxa"/>
          </w:tcPr>
          <w:p w:rsidR="001A6B9E" w:rsidRPr="005E4835" w:rsidRDefault="001A6B9E" w:rsidP="001A6B9E">
            <w:pPr>
              <w:spacing w:before="40" w:after="40"/>
              <w:rPr>
                <w:rFonts w:ascii="Arial" w:hAnsi="Arial" w:cs="Arial"/>
              </w:rPr>
            </w:pPr>
            <w:r w:rsidRPr="005E4835">
              <w:rPr>
                <w:rFonts w:ascii="Arial" w:hAnsi="Arial" w:cs="Arial"/>
              </w:rPr>
              <w:t>Resolution of General Queries</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p w:rsidR="001A6B9E" w:rsidRPr="00C05A39" w:rsidRDefault="001A6B9E" w:rsidP="001A6B9E">
            <w:pPr>
              <w:spacing w:before="40" w:after="40"/>
              <w:rPr>
                <w:rFonts w:ascii="Arial" w:hAnsi="Arial" w:cs="Arial"/>
              </w:rPr>
            </w:pPr>
          </w:p>
        </w:tc>
        <w:tc>
          <w:tcPr>
            <w:tcW w:w="1843" w:type="dxa"/>
          </w:tcPr>
          <w:p w:rsidR="001A6B9E" w:rsidRPr="005E4835" w:rsidRDefault="001A6B9E" w:rsidP="001A6B9E">
            <w:pPr>
              <w:spacing w:before="40" w:after="40"/>
              <w:rPr>
                <w:rFonts w:ascii="Arial" w:hAnsi="Arial" w:cs="Arial"/>
              </w:rPr>
            </w:pPr>
            <w:r w:rsidRPr="005E4835">
              <w:rPr>
                <w:rFonts w:ascii="Arial" w:hAnsi="Arial" w:cs="Arial"/>
              </w:rPr>
              <w:t>70% of  enquires(issues and/or error</w:t>
            </w:r>
            <w:r>
              <w:rPr>
                <w:rFonts w:ascii="Arial" w:hAnsi="Arial" w:cs="Arial"/>
              </w:rPr>
              <w:t>s</w:t>
            </w:r>
            <w:r w:rsidRPr="005E4835">
              <w:rPr>
                <w:rFonts w:ascii="Arial" w:hAnsi="Arial" w:cs="Arial"/>
              </w:rPr>
              <w:t xml:space="preserve">) </w:t>
            </w:r>
            <w:r>
              <w:rPr>
                <w:rFonts w:ascii="Arial" w:hAnsi="Arial" w:cs="Arial"/>
              </w:rPr>
              <w:t xml:space="preserve">received into the Provider Helpdesk system to be </w:t>
            </w:r>
            <w:r w:rsidRPr="005E4835">
              <w:rPr>
                <w:rFonts w:ascii="Arial" w:hAnsi="Arial" w:cs="Arial"/>
              </w:rPr>
              <w:t>resolved within 20 working days, remaining 30% within 40 days</w:t>
            </w:r>
          </w:p>
          <w:p w:rsidR="001A6B9E" w:rsidRPr="005E4835" w:rsidRDefault="001A6B9E" w:rsidP="001A6B9E">
            <w:pPr>
              <w:spacing w:before="40" w:after="40"/>
              <w:rPr>
                <w:rFonts w:ascii="Arial" w:hAnsi="Arial" w:cs="Arial"/>
              </w:rPr>
            </w:pPr>
          </w:p>
        </w:tc>
        <w:tc>
          <w:tcPr>
            <w:tcW w:w="2268" w:type="dxa"/>
          </w:tcPr>
          <w:p w:rsidR="001A6B9E" w:rsidRPr="005E4835" w:rsidRDefault="001A6B9E" w:rsidP="001A6B9E">
            <w:pPr>
              <w:spacing w:before="40" w:after="40"/>
              <w:rPr>
                <w:rFonts w:ascii="Arial" w:hAnsi="Arial" w:cs="Arial"/>
              </w:rPr>
            </w:pPr>
            <w:r>
              <w:rPr>
                <w:rFonts w:ascii="Arial" w:hAnsi="Arial" w:cs="Arial"/>
              </w:rPr>
              <w:t xml:space="preserve">Number of general enquiries resolved within </w:t>
            </w:r>
            <w:r w:rsidR="00C43809">
              <w:rPr>
                <w:rFonts w:ascii="Arial" w:hAnsi="Arial" w:cs="Arial"/>
              </w:rPr>
              <w:t>twenty (</w:t>
            </w:r>
            <w:r>
              <w:rPr>
                <w:rFonts w:ascii="Arial" w:hAnsi="Arial" w:cs="Arial"/>
              </w:rPr>
              <w:t>20</w:t>
            </w:r>
            <w:r w:rsidR="00C43809">
              <w:rPr>
                <w:rFonts w:ascii="Arial" w:hAnsi="Arial" w:cs="Arial"/>
              </w:rPr>
              <w:t>)</w:t>
            </w:r>
            <w:r>
              <w:rPr>
                <w:rFonts w:ascii="Arial" w:hAnsi="Arial" w:cs="Arial"/>
              </w:rPr>
              <w:t xml:space="preserve"> working days calculated as a percentage of the overall number of general enquiries received in the reporting period</w:t>
            </w:r>
          </w:p>
        </w:tc>
        <w:tc>
          <w:tcPr>
            <w:tcW w:w="4253" w:type="dxa"/>
          </w:tcPr>
          <w:p w:rsidR="001A6B9E" w:rsidRPr="005E4835" w:rsidRDefault="001A6B9E" w:rsidP="001A6B9E">
            <w:pPr>
              <w:spacing w:before="40" w:after="40"/>
              <w:rPr>
                <w:rFonts w:ascii="Arial" w:hAnsi="Arial" w:cs="Arial"/>
              </w:rPr>
            </w:pPr>
            <w:r>
              <w:rPr>
                <w:rFonts w:ascii="Arial" w:hAnsi="Arial" w:cs="Arial"/>
              </w:rPr>
              <w:t xml:space="preserve">Monitor and Report </w:t>
            </w: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lastRenderedPageBreak/>
              <w:t>KPI009</w:t>
            </w:r>
          </w:p>
        </w:tc>
        <w:tc>
          <w:tcPr>
            <w:tcW w:w="1701" w:type="dxa"/>
          </w:tcPr>
          <w:p w:rsidR="001A6B9E" w:rsidRPr="005E4835" w:rsidRDefault="001A6B9E" w:rsidP="001A6B9E">
            <w:pPr>
              <w:spacing w:before="40" w:after="40"/>
              <w:rPr>
                <w:rFonts w:ascii="Arial" w:hAnsi="Arial" w:cs="Arial"/>
              </w:rPr>
            </w:pPr>
            <w:r w:rsidRPr="005E4835">
              <w:rPr>
                <w:rFonts w:ascii="Arial" w:hAnsi="Arial" w:cs="Arial"/>
              </w:rPr>
              <w:t>Attendance at quarterly and annual service meetings</w:t>
            </w:r>
            <w:r w:rsidR="00963A1A">
              <w:rPr>
                <w:rFonts w:ascii="Arial" w:hAnsi="Arial" w:cs="Arial"/>
              </w:rPr>
              <w:t xml:space="preserve"> to include the provision of required information</w:t>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p>
          <w:p w:rsidR="001A6B9E" w:rsidRPr="00BF3641" w:rsidRDefault="001A6B9E" w:rsidP="001A6B9E">
            <w:pPr>
              <w:spacing w:before="40" w:after="40"/>
              <w:rPr>
                <w:rFonts w:ascii="Arial" w:hAnsi="Arial" w:cs="Arial"/>
              </w:rPr>
            </w:pPr>
            <w:r w:rsidRPr="00BF3641">
              <w:rPr>
                <w:rFonts w:ascii="Arial" w:hAnsi="Arial" w:cs="Arial"/>
              </w:rPr>
              <w:t>Provider to monitor and report to include remedial actions being taken to ensure threshold is achieved</w:t>
            </w:r>
          </w:p>
          <w:p w:rsidR="001A6B9E" w:rsidRPr="00C05A39" w:rsidRDefault="001A6B9E" w:rsidP="001A6B9E">
            <w:pPr>
              <w:spacing w:before="40" w:after="40"/>
              <w:rPr>
                <w:rFonts w:ascii="Arial" w:hAnsi="Arial" w:cs="Arial"/>
              </w:rPr>
            </w:pPr>
          </w:p>
        </w:tc>
        <w:tc>
          <w:tcPr>
            <w:tcW w:w="1843" w:type="dxa"/>
          </w:tcPr>
          <w:p w:rsidR="001A6B9E" w:rsidRPr="005E4835" w:rsidRDefault="001A6B9E" w:rsidP="001A6B9E">
            <w:pPr>
              <w:spacing w:before="40" w:after="40"/>
              <w:rPr>
                <w:rFonts w:ascii="Arial" w:hAnsi="Arial" w:cs="Arial"/>
              </w:rPr>
            </w:pPr>
            <w:r>
              <w:rPr>
                <w:rFonts w:ascii="Arial" w:hAnsi="Arial" w:cs="Arial"/>
              </w:rPr>
              <w:t>0</w:t>
            </w:r>
            <w:r w:rsidRPr="005E4835">
              <w:rPr>
                <w:rFonts w:ascii="Arial" w:hAnsi="Arial" w:cs="Arial"/>
              </w:rPr>
              <w:t xml:space="preserve"> </w:t>
            </w:r>
          </w:p>
        </w:tc>
        <w:tc>
          <w:tcPr>
            <w:tcW w:w="2268" w:type="dxa"/>
          </w:tcPr>
          <w:p w:rsidR="001A6B9E" w:rsidRPr="005E4835" w:rsidRDefault="001A6B9E" w:rsidP="001A6B9E">
            <w:pPr>
              <w:spacing w:before="40" w:after="40"/>
              <w:rPr>
                <w:rFonts w:ascii="Arial" w:hAnsi="Arial" w:cs="Arial"/>
              </w:rPr>
            </w:pPr>
            <w:r w:rsidRPr="005E4835">
              <w:rPr>
                <w:rFonts w:ascii="Arial" w:hAnsi="Arial" w:cs="Arial"/>
              </w:rPr>
              <w:t xml:space="preserve">Supplier attendance at all quarterly and annual service </w:t>
            </w:r>
            <w:r>
              <w:rPr>
                <w:rFonts w:ascii="Arial" w:hAnsi="Arial" w:cs="Arial"/>
              </w:rPr>
              <w:t xml:space="preserve">review </w:t>
            </w:r>
            <w:r w:rsidRPr="005E4835">
              <w:rPr>
                <w:rFonts w:ascii="Arial" w:hAnsi="Arial" w:cs="Arial"/>
              </w:rPr>
              <w:t xml:space="preserve">meetings </w:t>
            </w:r>
            <w:r>
              <w:rPr>
                <w:rFonts w:ascii="Arial" w:hAnsi="Arial" w:cs="Arial"/>
              </w:rPr>
              <w:t xml:space="preserve">in accordance with </w:t>
            </w:r>
            <w:r w:rsidRPr="00225CC8">
              <w:rPr>
                <w:rFonts w:ascii="Arial" w:hAnsi="Arial" w:cs="Arial"/>
              </w:rPr>
              <w:t>clause 8</w:t>
            </w:r>
            <w:r w:rsidRPr="005E4835">
              <w:rPr>
                <w:rFonts w:ascii="Arial" w:hAnsi="Arial" w:cs="Arial"/>
              </w:rPr>
              <w:t xml:space="preserve"> </w:t>
            </w:r>
            <w:r>
              <w:rPr>
                <w:rFonts w:ascii="Arial" w:hAnsi="Arial" w:cs="Arial"/>
              </w:rPr>
              <w:t xml:space="preserve"> requirements</w:t>
            </w:r>
          </w:p>
        </w:tc>
        <w:tc>
          <w:tcPr>
            <w:tcW w:w="4253" w:type="dxa"/>
          </w:tcPr>
          <w:p w:rsidR="001A6B9E" w:rsidRPr="005E4835" w:rsidRDefault="001A6B9E" w:rsidP="001A6B9E">
            <w:pPr>
              <w:spacing w:before="40" w:after="40"/>
              <w:rPr>
                <w:rFonts w:ascii="Arial" w:hAnsi="Arial" w:cs="Arial"/>
              </w:rPr>
            </w:pPr>
            <w:r>
              <w:rPr>
                <w:rFonts w:ascii="Arial" w:hAnsi="Arial" w:cs="Arial"/>
              </w:rPr>
              <w:t>Monitor and Report</w:t>
            </w:r>
          </w:p>
        </w:tc>
      </w:tr>
      <w:tr w:rsidR="001A6B9E" w:rsidRPr="00242068" w:rsidTr="00FE1F1F">
        <w:tc>
          <w:tcPr>
            <w:tcW w:w="1242" w:type="dxa"/>
          </w:tcPr>
          <w:p w:rsidR="001A6B9E" w:rsidRPr="005E4835" w:rsidRDefault="001A6B9E" w:rsidP="001A6B9E">
            <w:pPr>
              <w:spacing w:before="40" w:after="40"/>
              <w:rPr>
                <w:rFonts w:ascii="Arial" w:hAnsi="Arial" w:cs="Arial"/>
              </w:rPr>
            </w:pPr>
            <w:r w:rsidRPr="005E4835">
              <w:rPr>
                <w:rFonts w:ascii="Arial" w:hAnsi="Arial" w:cs="Arial"/>
              </w:rPr>
              <w:t>KPI0010</w:t>
            </w:r>
          </w:p>
        </w:tc>
        <w:tc>
          <w:tcPr>
            <w:tcW w:w="1701" w:type="dxa"/>
          </w:tcPr>
          <w:p w:rsidR="001A6B9E" w:rsidRPr="005E4835" w:rsidRDefault="001A6B9E" w:rsidP="001A6B9E">
            <w:pPr>
              <w:spacing w:before="40" w:after="40"/>
              <w:rPr>
                <w:rFonts w:ascii="Arial" w:hAnsi="Arial" w:cs="Arial"/>
              </w:rPr>
            </w:pPr>
            <w:r>
              <w:rPr>
                <w:rFonts w:ascii="Arial" w:hAnsi="Arial" w:cs="Arial"/>
              </w:rPr>
              <w:t>U</w:t>
            </w:r>
            <w:r w:rsidRPr="005E4835">
              <w:rPr>
                <w:rFonts w:ascii="Arial" w:hAnsi="Arial" w:cs="Arial"/>
              </w:rPr>
              <w:t>sage statistics</w:t>
            </w:r>
            <w:r>
              <w:rPr>
                <w:rFonts w:ascii="Arial" w:hAnsi="Arial" w:cs="Arial"/>
              </w:rPr>
              <w:t xml:space="preserve"> report</w:t>
            </w:r>
          </w:p>
        </w:tc>
        <w:tc>
          <w:tcPr>
            <w:tcW w:w="2410" w:type="dxa"/>
          </w:tcPr>
          <w:p w:rsidR="001A6B9E" w:rsidRPr="005E4835" w:rsidRDefault="00A4639D" w:rsidP="00A4639D">
            <w:pPr>
              <w:spacing w:before="40" w:after="40"/>
              <w:rPr>
                <w:rFonts w:ascii="Arial" w:hAnsi="Arial" w:cs="Arial"/>
              </w:rPr>
            </w:pPr>
            <w:r>
              <w:rPr>
                <w:rFonts w:ascii="Arial" w:hAnsi="Arial" w:cs="Arial"/>
              </w:rPr>
              <w:t>Quarterly s</w:t>
            </w:r>
            <w:r w:rsidR="001A6B9E" w:rsidRPr="005E4835">
              <w:rPr>
                <w:rFonts w:ascii="Arial" w:hAnsi="Arial" w:cs="Arial"/>
              </w:rPr>
              <w:t>tatistics report</w:t>
            </w:r>
            <w:r>
              <w:rPr>
                <w:rFonts w:ascii="Arial" w:hAnsi="Arial" w:cs="Arial"/>
              </w:rPr>
              <w:t xml:space="preserve"> by month</w:t>
            </w:r>
            <w:r w:rsidR="001A6B9E" w:rsidRPr="005E4835">
              <w:rPr>
                <w:rFonts w:ascii="Arial" w:hAnsi="Arial" w:cs="Arial"/>
              </w:rPr>
              <w:t xml:space="preserve"> to include chart views and </w:t>
            </w:r>
            <w:r>
              <w:rPr>
                <w:rFonts w:ascii="Arial" w:hAnsi="Arial" w:cs="Arial"/>
              </w:rPr>
              <w:t xml:space="preserve">narrative </w:t>
            </w:r>
            <w:r w:rsidR="001A6B9E" w:rsidRPr="005E4835">
              <w:rPr>
                <w:rFonts w:ascii="Arial" w:hAnsi="Arial" w:cs="Arial"/>
              </w:rPr>
              <w:t xml:space="preserve">analysis </w:t>
            </w:r>
          </w:p>
        </w:tc>
        <w:tc>
          <w:tcPr>
            <w:tcW w:w="1843" w:type="dxa"/>
          </w:tcPr>
          <w:p w:rsidR="001A6B9E" w:rsidRPr="005E4835" w:rsidRDefault="001A6B9E" w:rsidP="001A6B9E">
            <w:pPr>
              <w:spacing w:before="40" w:after="40"/>
              <w:rPr>
                <w:rFonts w:ascii="Arial" w:hAnsi="Arial" w:cs="Arial"/>
              </w:rPr>
            </w:pPr>
            <w:r>
              <w:rPr>
                <w:rFonts w:ascii="Arial" w:hAnsi="Arial" w:cs="Arial"/>
              </w:rPr>
              <w:t xml:space="preserve">0 </w:t>
            </w:r>
          </w:p>
        </w:tc>
        <w:tc>
          <w:tcPr>
            <w:tcW w:w="2268" w:type="dxa"/>
          </w:tcPr>
          <w:p w:rsidR="001A6B9E" w:rsidRPr="005E4835" w:rsidRDefault="001A6B9E" w:rsidP="00745E23">
            <w:pPr>
              <w:spacing w:before="40" w:after="40"/>
              <w:rPr>
                <w:rFonts w:ascii="Arial" w:hAnsi="Arial" w:cs="Arial"/>
              </w:rPr>
            </w:pPr>
            <w:r>
              <w:rPr>
                <w:rFonts w:ascii="Arial" w:hAnsi="Arial" w:cs="Arial"/>
              </w:rPr>
              <w:t>Receipt of statistics reports</w:t>
            </w:r>
            <w:r w:rsidR="00932154">
              <w:rPr>
                <w:rFonts w:ascii="Arial" w:hAnsi="Arial" w:cs="Arial"/>
              </w:rPr>
              <w:t xml:space="preserve"> </w:t>
            </w:r>
            <w:r>
              <w:rPr>
                <w:rFonts w:ascii="Arial" w:hAnsi="Arial" w:cs="Arial"/>
              </w:rPr>
              <w:t xml:space="preserve">in accordance with the requirements outlined in </w:t>
            </w:r>
            <w:r w:rsidRPr="001833CE">
              <w:rPr>
                <w:rFonts w:ascii="Arial" w:hAnsi="Arial" w:cs="Arial"/>
              </w:rPr>
              <w:t>in clauses 8.3 and 8.4</w:t>
            </w:r>
          </w:p>
        </w:tc>
        <w:tc>
          <w:tcPr>
            <w:tcW w:w="4253" w:type="dxa"/>
          </w:tcPr>
          <w:p w:rsidR="001A6B9E" w:rsidRPr="005E4835" w:rsidRDefault="001A6B9E" w:rsidP="001A6B9E">
            <w:pPr>
              <w:spacing w:before="40" w:after="40"/>
              <w:rPr>
                <w:rFonts w:ascii="Arial" w:hAnsi="Arial" w:cs="Arial"/>
              </w:rPr>
            </w:pPr>
            <w:r>
              <w:rPr>
                <w:rFonts w:ascii="Arial" w:hAnsi="Arial" w:cs="Arial"/>
              </w:rPr>
              <w:t xml:space="preserve">Monitor and Report </w:t>
            </w:r>
          </w:p>
        </w:tc>
      </w:tr>
      <w:tr w:rsidR="001A6B9E" w:rsidRPr="00242068" w:rsidTr="00FE1F1F">
        <w:tc>
          <w:tcPr>
            <w:tcW w:w="1242" w:type="dxa"/>
          </w:tcPr>
          <w:p w:rsidR="001A6B9E" w:rsidRPr="005E4835" w:rsidRDefault="001A6B9E" w:rsidP="001A6B9E">
            <w:pPr>
              <w:spacing w:before="40" w:after="40"/>
              <w:rPr>
                <w:rFonts w:ascii="Arial" w:hAnsi="Arial" w:cs="Arial"/>
              </w:rPr>
            </w:pPr>
            <w:r>
              <w:rPr>
                <w:rFonts w:ascii="Arial" w:hAnsi="Arial" w:cs="Arial"/>
              </w:rPr>
              <w:t>KPI0011</w:t>
            </w:r>
          </w:p>
        </w:tc>
        <w:tc>
          <w:tcPr>
            <w:tcW w:w="1701" w:type="dxa"/>
          </w:tcPr>
          <w:p w:rsidR="001A6B9E" w:rsidRPr="005E4835" w:rsidRDefault="001A6B9E" w:rsidP="001A6B9E">
            <w:pPr>
              <w:spacing w:before="40" w:after="40"/>
              <w:rPr>
                <w:rFonts w:ascii="Arial" w:hAnsi="Arial" w:cs="Arial"/>
              </w:rPr>
            </w:pPr>
            <w:r>
              <w:rPr>
                <w:rFonts w:ascii="Arial" w:hAnsi="Arial" w:cs="Arial"/>
              </w:rPr>
              <w:t>Percentage of Open Access content</w:t>
            </w:r>
            <w:r w:rsidR="00A4639D">
              <w:rPr>
                <w:rFonts w:ascii="Arial" w:hAnsi="Arial" w:cs="Arial"/>
              </w:rPr>
              <w:t xml:space="preserve"> in CDSR and</w:t>
            </w:r>
            <w:r>
              <w:rPr>
                <w:rFonts w:ascii="Arial" w:hAnsi="Arial" w:cs="Arial"/>
              </w:rPr>
              <w:t xml:space="preserve"> on Cochrane Library.  </w:t>
            </w:r>
            <w:r>
              <w:rPr>
                <w:rFonts w:ascii="Arial" w:hAnsi="Arial" w:cs="Arial"/>
              </w:rPr>
              <w:br/>
            </w:r>
          </w:p>
        </w:tc>
        <w:tc>
          <w:tcPr>
            <w:tcW w:w="2410" w:type="dxa"/>
          </w:tcPr>
          <w:p w:rsidR="001A6B9E" w:rsidRPr="00BF3641" w:rsidRDefault="001A6B9E" w:rsidP="001A6B9E">
            <w:pPr>
              <w:spacing w:before="40" w:after="40"/>
              <w:rPr>
                <w:rFonts w:ascii="Arial" w:hAnsi="Arial" w:cs="Arial"/>
              </w:rPr>
            </w:pPr>
            <w:r w:rsidRPr="00BF3641">
              <w:rPr>
                <w:rFonts w:ascii="Arial" w:hAnsi="Arial" w:cs="Arial"/>
              </w:rPr>
              <w:t>Report quarterly and annually</w:t>
            </w:r>
            <w:r w:rsidR="00A4639D">
              <w:rPr>
                <w:rFonts w:ascii="Arial" w:hAnsi="Arial" w:cs="Arial"/>
              </w:rPr>
              <w:t xml:space="preserve"> by month</w:t>
            </w:r>
            <w:r w:rsidRPr="00BF3641">
              <w:rPr>
                <w:rFonts w:ascii="Arial" w:hAnsi="Arial" w:cs="Arial"/>
              </w:rPr>
              <w:t>.</w:t>
            </w:r>
          </w:p>
          <w:p w:rsidR="001A6B9E" w:rsidRPr="005E4835" w:rsidRDefault="001A6B9E" w:rsidP="00A4639D">
            <w:pPr>
              <w:spacing w:before="40" w:after="40"/>
              <w:rPr>
                <w:rFonts w:ascii="Arial" w:hAnsi="Arial" w:cs="Arial"/>
              </w:rPr>
            </w:pPr>
          </w:p>
        </w:tc>
        <w:tc>
          <w:tcPr>
            <w:tcW w:w="1843" w:type="dxa"/>
          </w:tcPr>
          <w:p w:rsidR="001A6B9E" w:rsidRDefault="00FE1F1F" w:rsidP="001A6B9E">
            <w:pPr>
              <w:spacing w:before="40" w:after="40"/>
              <w:rPr>
                <w:rFonts w:ascii="Arial" w:hAnsi="Arial" w:cs="Arial"/>
              </w:rPr>
            </w:pPr>
            <w:r>
              <w:rPr>
                <w:rFonts w:ascii="Arial" w:hAnsi="Arial" w:cs="Arial"/>
              </w:rPr>
              <w:t>Year - 1.9%</w:t>
            </w:r>
          </w:p>
          <w:p w:rsidR="00FE1F1F" w:rsidRDefault="00FE1F1F" w:rsidP="001A6B9E">
            <w:pPr>
              <w:spacing w:before="40" w:after="40"/>
              <w:rPr>
                <w:rFonts w:ascii="Arial" w:hAnsi="Arial" w:cs="Arial"/>
              </w:rPr>
            </w:pPr>
            <w:r>
              <w:rPr>
                <w:rFonts w:ascii="Arial" w:hAnsi="Arial" w:cs="Arial"/>
              </w:rPr>
              <w:t>Year 2– 9.1%</w:t>
            </w:r>
          </w:p>
          <w:p w:rsidR="00FE1F1F" w:rsidRDefault="00FE1F1F" w:rsidP="001A6B9E">
            <w:pPr>
              <w:spacing w:before="40" w:after="40"/>
              <w:rPr>
                <w:rFonts w:ascii="Arial" w:hAnsi="Arial" w:cs="Arial"/>
              </w:rPr>
            </w:pPr>
            <w:r>
              <w:rPr>
                <w:rFonts w:ascii="Arial" w:hAnsi="Arial" w:cs="Arial"/>
              </w:rPr>
              <w:t>Year 3– 13.6%</w:t>
            </w:r>
          </w:p>
          <w:p w:rsidR="00FE1F1F" w:rsidRDefault="00FE1F1F" w:rsidP="001A6B9E">
            <w:pPr>
              <w:spacing w:before="40" w:after="40"/>
              <w:rPr>
                <w:rFonts w:ascii="Arial" w:hAnsi="Arial" w:cs="Arial"/>
              </w:rPr>
            </w:pPr>
          </w:p>
          <w:p w:rsidR="00FE1F1F" w:rsidRDefault="00FE1F1F" w:rsidP="001A6B9E">
            <w:pPr>
              <w:spacing w:before="40" w:after="40"/>
              <w:rPr>
                <w:rFonts w:ascii="Arial" w:hAnsi="Arial" w:cs="Arial"/>
              </w:rPr>
            </w:pPr>
          </w:p>
          <w:p w:rsidR="00FE1F1F" w:rsidRDefault="00FE1F1F" w:rsidP="001A6B9E">
            <w:pPr>
              <w:spacing w:before="40" w:after="40"/>
              <w:rPr>
                <w:rFonts w:ascii="Arial" w:hAnsi="Arial" w:cs="Arial"/>
              </w:rPr>
            </w:pPr>
          </w:p>
          <w:p w:rsidR="00FE1F1F" w:rsidRDefault="00FE1F1F" w:rsidP="001A6B9E">
            <w:pPr>
              <w:spacing w:before="40" w:after="40"/>
              <w:rPr>
                <w:rFonts w:ascii="Arial" w:hAnsi="Arial" w:cs="Arial"/>
              </w:rPr>
            </w:pPr>
            <w:r>
              <w:rPr>
                <w:rFonts w:ascii="Arial" w:hAnsi="Arial" w:cs="Arial"/>
              </w:rPr>
              <w:t>Year 1– 0.03%</w:t>
            </w:r>
          </w:p>
          <w:p w:rsidR="00FE1F1F" w:rsidRDefault="00FE1F1F" w:rsidP="001A6B9E">
            <w:pPr>
              <w:spacing w:before="40" w:after="40"/>
              <w:rPr>
                <w:rFonts w:ascii="Arial" w:hAnsi="Arial" w:cs="Arial"/>
              </w:rPr>
            </w:pPr>
            <w:r>
              <w:rPr>
                <w:rFonts w:ascii="Arial" w:hAnsi="Arial" w:cs="Arial"/>
              </w:rPr>
              <w:t>Year 2 – 0.2%</w:t>
            </w:r>
          </w:p>
          <w:p w:rsidR="00FE1F1F" w:rsidRDefault="00FE1F1F" w:rsidP="00FE1F1F">
            <w:pPr>
              <w:spacing w:before="40" w:after="40"/>
              <w:rPr>
                <w:rFonts w:ascii="Arial" w:hAnsi="Arial" w:cs="Arial"/>
              </w:rPr>
            </w:pPr>
            <w:r>
              <w:rPr>
                <w:rFonts w:ascii="Arial" w:hAnsi="Arial" w:cs="Arial"/>
              </w:rPr>
              <w:lastRenderedPageBreak/>
              <w:t>Year 3 - 0.2%</w:t>
            </w:r>
          </w:p>
        </w:tc>
        <w:tc>
          <w:tcPr>
            <w:tcW w:w="2268" w:type="dxa"/>
          </w:tcPr>
          <w:p w:rsidR="00FE1F1F" w:rsidRDefault="005F089A" w:rsidP="001A6B9E">
            <w:pPr>
              <w:spacing w:before="40" w:after="40"/>
              <w:rPr>
                <w:rFonts w:ascii="Arial" w:hAnsi="Arial" w:cs="Arial"/>
              </w:rPr>
            </w:pPr>
            <w:r>
              <w:rPr>
                <w:rFonts w:ascii="Arial" w:hAnsi="Arial" w:cs="Arial"/>
              </w:rPr>
              <w:lastRenderedPageBreak/>
              <w:t xml:space="preserve">Number of reviews in </w:t>
            </w:r>
            <w:r w:rsidR="00FE1F1F">
              <w:rPr>
                <w:rFonts w:ascii="Arial" w:hAnsi="Arial" w:cs="Arial"/>
              </w:rPr>
              <w:t xml:space="preserve">the </w:t>
            </w:r>
            <w:r>
              <w:rPr>
                <w:rFonts w:ascii="Arial" w:hAnsi="Arial" w:cs="Arial"/>
              </w:rPr>
              <w:t>CDSR</w:t>
            </w:r>
            <w:r w:rsidR="00FE1F1F">
              <w:rPr>
                <w:rFonts w:ascii="Arial" w:hAnsi="Arial" w:cs="Arial"/>
              </w:rPr>
              <w:t xml:space="preserve"> database divided by the number of reviews made open access</w:t>
            </w:r>
          </w:p>
          <w:p w:rsidR="001A6B9E" w:rsidRDefault="00FE1F1F" w:rsidP="00FE1F1F">
            <w:pPr>
              <w:spacing w:before="40" w:after="40"/>
              <w:rPr>
                <w:rFonts w:ascii="Arial" w:hAnsi="Arial" w:cs="Arial"/>
              </w:rPr>
            </w:pPr>
            <w:r>
              <w:rPr>
                <w:rFonts w:ascii="Arial" w:hAnsi="Arial" w:cs="Arial"/>
              </w:rPr>
              <w:t xml:space="preserve">Number of reviews in CDSR database divided by total </w:t>
            </w:r>
            <w:r>
              <w:rPr>
                <w:rFonts w:ascii="Arial" w:hAnsi="Arial" w:cs="Arial"/>
              </w:rPr>
              <w:lastRenderedPageBreak/>
              <w:t>number of resources in the Cochrane Library</w:t>
            </w:r>
            <w:r w:rsidR="001A6B9E">
              <w:rPr>
                <w:rFonts w:ascii="Arial" w:hAnsi="Arial" w:cs="Arial"/>
              </w:rPr>
              <w:t xml:space="preserve"> </w:t>
            </w:r>
          </w:p>
        </w:tc>
        <w:tc>
          <w:tcPr>
            <w:tcW w:w="4253" w:type="dxa"/>
          </w:tcPr>
          <w:p w:rsidR="001A6B9E" w:rsidRDefault="001A6B9E" w:rsidP="001A6B9E">
            <w:pPr>
              <w:spacing w:before="40" w:after="40"/>
              <w:rPr>
                <w:rFonts w:ascii="Arial" w:hAnsi="Arial" w:cs="Arial"/>
              </w:rPr>
            </w:pPr>
            <w:r>
              <w:rPr>
                <w:rFonts w:ascii="Arial" w:hAnsi="Arial" w:cs="Arial"/>
              </w:rPr>
              <w:lastRenderedPageBreak/>
              <w:t xml:space="preserve">Monitor and Report </w:t>
            </w:r>
          </w:p>
          <w:p w:rsidR="001A6B9E" w:rsidRDefault="001A6B9E" w:rsidP="001A6B9E">
            <w:pPr>
              <w:spacing w:before="40" w:after="40"/>
              <w:rPr>
                <w:rFonts w:ascii="Arial" w:hAnsi="Arial" w:cs="Arial"/>
              </w:rPr>
            </w:pPr>
          </w:p>
        </w:tc>
      </w:tr>
    </w:tbl>
    <w:p w:rsidR="00660630" w:rsidRDefault="00162A29" w:rsidP="005D00DF">
      <w:pPr>
        <w:rPr>
          <w:b/>
          <w:sz w:val="32"/>
          <w:szCs w:val="36"/>
        </w:rPr>
        <w:sectPr w:rsidR="00660630" w:rsidSect="00660630">
          <w:pgSz w:w="16838" w:h="11906" w:orient="landscape"/>
          <w:pgMar w:top="1800" w:right="1843" w:bottom="1800" w:left="1440" w:header="708" w:footer="708" w:gutter="0"/>
          <w:cols w:space="708"/>
          <w:docGrid w:linePitch="360"/>
        </w:sectPr>
      </w:pPr>
      <w:r>
        <w:t xml:space="preserve"> </w:t>
      </w:r>
    </w:p>
    <w:p w:rsidR="0015367F" w:rsidRDefault="00162A29" w:rsidP="00E34512">
      <w:pPr>
        <w:pStyle w:val="TCH1Annex"/>
      </w:pPr>
      <w:bookmarkStart w:id="262" w:name="_Toc346546934"/>
      <w:bookmarkStart w:id="263" w:name="_Toc353980096"/>
      <w:bookmarkStart w:id="264" w:name="_Toc353980232"/>
      <w:r>
        <w:lastRenderedPageBreak/>
        <w:t>A</w:t>
      </w:r>
      <w:r w:rsidR="0021201A">
        <w:t xml:space="preserve">NNEX </w:t>
      </w:r>
      <w:r w:rsidR="005A5580">
        <w:t>THREE</w:t>
      </w:r>
      <w:bookmarkEnd w:id="262"/>
      <w:bookmarkEnd w:id="263"/>
      <w:r w:rsidR="00E40704">
        <w:t xml:space="preserve"> - </w:t>
      </w:r>
      <w:bookmarkStart w:id="265" w:name="_Toc346546935"/>
      <w:bookmarkStart w:id="266" w:name="_Toc353980097"/>
      <w:r w:rsidR="0015367F">
        <w:t xml:space="preserve">Pricing </w:t>
      </w:r>
      <w:r w:rsidR="00660630">
        <w:t>Schedule</w:t>
      </w:r>
      <w:bookmarkEnd w:id="264"/>
      <w:bookmarkEnd w:id="265"/>
      <w:bookmarkEnd w:id="266"/>
    </w:p>
    <w:p w:rsidR="00660630" w:rsidRDefault="00660630" w:rsidP="00AA462C">
      <w:pPr>
        <w:pStyle w:val="TCBodyNormal"/>
        <w:ind w:left="0"/>
      </w:pPr>
      <w:r w:rsidRPr="003B23F8">
        <w:t xml:space="preserve">The </w:t>
      </w:r>
      <w:r w:rsidR="0087618D" w:rsidRPr="003B23F8">
        <w:t>Provider</w:t>
      </w:r>
      <w:r w:rsidRPr="003B23F8">
        <w:t xml:space="preserve"> will invoice NICE </w:t>
      </w:r>
      <w:r w:rsidR="00D641DC">
        <w:t xml:space="preserve">as described in 9.4 </w:t>
      </w:r>
      <w:r w:rsidRPr="003B23F8">
        <w:t>according to the schedule below.</w:t>
      </w:r>
      <w:r w:rsidRPr="0086605D">
        <w:t xml:space="preserve"> </w:t>
      </w:r>
    </w:p>
    <w:p w:rsidR="005C5C16" w:rsidRPr="0086605D" w:rsidRDefault="004D4768" w:rsidP="00AA462C">
      <w:pPr>
        <w:pStyle w:val="TCBodyNormal"/>
        <w:ind w:left="0"/>
      </w:pPr>
      <w:r>
        <w:rPr>
          <w:noProof/>
          <w:lang w:eastAsia="en-GB"/>
        </w:rPr>
        <w:t>REDACTED</w:t>
      </w:r>
    </w:p>
    <w:p w:rsidR="00660630" w:rsidRPr="00660630" w:rsidRDefault="00660630" w:rsidP="00660630">
      <w:pPr>
        <w:rPr>
          <w:rFonts w:ascii="Arial" w:hAnsi="Arial" w:cs="Arial"/>
        </w:rPr>
      </w:pPr>
    </w:p>
    <w:tbl>
      <w:tblPr>
        <w:tblW w:w="9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1559"/>
        <w:gridCol w:w="1438"/>
        <w:gridCol w:w="3725"/>
      </w:tblGrid>
      <w:tr w:rsidR="00660630" w:rsidRPr="00660630" w:rsidTr="00952831">
        <w:trPr>
          <w:trHeight w:val="500"/>
        </w:trPr>
        <w:tc>
          <w:tcPr>
            <w:tcW w:w="2518" w:type="dxa"/>
            <w:vAlign w:val="center"/>
          </w:tcPr>
          <w:p w:rsidR="00660630" w:rsidRPr="00660630" w:rsidRDefault="00660630" w:rsidP="00660630">
            <w:pPr>
              <w:rPr>
                <w:rFonts w:ascii="Arial" w:hAnsi="Arial" w:cs="Arial"/>
                <w:b/>
              </w:rPr>
            </w:pPr>
            <w:r w:rsidRPr="00660630">
              <w:rPr>
                <w:rFonts w:ascii="Arial" w:hAnsi="Arial" w:cs="Arial"/>
                <w:b/>
              </w:rPr>
              <w:t>AGREEMENT TOTAL (3yrs) ex VAT</w:t>
            </w:r>
          </w:p>
        </w:tc>
        <w:tc>
          <w:tcPr>
            <w:tcW w:w="1559" w:type="dxa"/>
            <w:vAlign w:val="center"/>
          </w:tcPr>
          <w:p w:rsidR="00660630" w:rsidRPr="00660630" w:rsidRDefault="00660630" w:rsidP="00952831">
            <w:pPr>
              <w:rPr>
                <w:rFonts w:ascii="Arial" w:hAnsi="Arial" w:cs="Arial"/>
                <w:b/>
              </w:rPr>
            </w:pPr>
          </w:p>
        </w:tc>
        <w:tc>
          <w:tcPr>
            <w:tcW w:w="1438" w:type="dxa"/>
            <w:vAlign w:val="center"/>
          </w:tcPr>
          <w:p w:rsidR="00660630" w:rsidRPr="00660630" w:rsidRDefault="005C5C16" w:rsidP="00952831">
            <w:pPr>
              <w:rPr>
                <w:rFonts w:ascii="Arial" w:hAnsi="Arial" w:cs="Arial"/>
                <w:b/>
              </w:rPr>
            </w:pPr>
            <w:r>
              <w:rPr>
                <w:rFonts w:ascii="Arial" w:hAnsi="Arial" w:cs="Arial"/>
                <w:b/>
              </w:rPr>
              <w:t>£1,205,265</w:t>
            </w:r>
          </w:p>
        </w:tc>
        <w:tc>
          <w:tcPr>
            <w:tcW w:w="3725" w:type="dxa"/>
            <w:vAlign w:val="center"/>
          </w:tcPr>
          <w:p w:rsidR="00660630" w:rsidRPr="00660630" w:rsidRDefault="00660630" w:rsidP="00952831">
            <w:pPr>
              <w:rPr>
                <w:rFonts w:ascii="Arial" w:hAnsi="Arial" w:cs="Arial"/>
                <w:b/>
              </w:rPr>
            </w:pPr>
          </w:p>
        </w:tc>
      </w:tr>
    </w:tbl>
    <w:p w:rsidR="000D650D" w:rsidRDefault="000D650D" w:rsidP="00E34512">
      <w:pPr>
        <w:pStyle w:val="TCH1Annex"/>
      </w:pPr>
    </w:p>
    <w:p w:rsidR="000D650D" w:rsidRDefault="000D650D">
      <w:pPr>
        <w:rPr>
          <w:rFonts w:ascii="Arial" w:hAnsi="Arial"/>
          <w:b/>
          <w:sz w:val="32"/>
          <w:szCs w:val="36"/>
          <w:lang w:eastAsia="en-US"/>
        </w:rPr>
      </w:pPr>
      <w:r>
        <w:br w:type="page"/>
      </w:r>
    </w:p>
    <w:p w:rsidR="004C7B61" w:rsidRPr="000A3069" w:rsidRDefault="004C7B61" w:rsidP="00E34512">
      <w:pPr>
        <w:pStyle w:val="TCH1Annex"/>
      </w:pPr>
      <w:bookmarkStart w:id="267" w:name="_Toc346546936"/>
      <w:bookmarkStart w:id="268" w:name="_Toc353980098"/>
      <w:bookmarkStart w:id="269" w:name="_Toc353980233"/>
      <w:r>
        <w:lastRenderedPageBreak/>
        <w:t xml:space="preserve">ANNEX </w:t>
      </w:r>
      <w:r w:rsidR="00580612">
        <w:t>F</w:t>
      </w:r>
      <w:r w:rsidR="0016731A">
        <w:t>OUR</w:t>
      </w:r>
      <w:bookmarkEnd w:id="267"/>
      <w:r w:rsidR="003B23F8">
        <w:t xml:space="preserve"> - </w:t>
      </w:r>
      <w:bookmarkStart w:id="270" w:name="_Toc276036516"/>
      <w:bookmarkStart w:id="271" w:name="_Toc315085951"/>
      <w:bookmarkStart w:id="272" w:name="_Toc346546937"/>
      <w:bookmarkStart w:id="273" w:name="_Toc272854196"/>
      <w:bookmarkStart w:id="274" w:name="_Toc272939238"/>
      <w:bookmarkStart w:id="275" w:name="_Toc273539171"/>
      <w:bookmarkStart w:id="276" w:name="_Toc273545799"/>
      <w:r w:rsidRPr="000A3069">
        <w:t>Variation to Agreement</w:t>
      </w:r>
      <w:bookmarkEnd w:id="268"/>
      <w:bookmarkEnd w:id="269"/>
      <w:bookmarkEnd w:id="270"/>
      <w:bookmarkEnd w:id="271"/>
      <w:bookmarkEnd w:id="272"/>
      <w:r w:rsidRPr="000A3069">
        <w:t xml:space="preserve"> </w:t>
      </w:r>
      <w:bookmarkEnd w:id="273"/>
      <w:bookmarkEnd w:id="274"/>
      <w:bookmarkEnd w:id="275"/>
      <w:bookmarkEnd w:id="276"/>
    </w:p>
    <w:p w:rsidR="004C7B61" w:rsidRPr="00580929" w:rsidRDefault="00AA462C" w:rsidP="00AA462C">
      <w:pPr>
        <w:pStyle w:val="TCBodyNormal"/>
        <w:ind w:left="0"/>
      </w:pPr>
      <w:r>
        <w:t>Variation</w:t>
      </w:r>
      <w:r w:rsidR="004C7B61" w:rsidRPr="00580929">
        <w:t xml:space="preserve"> to </w:t>
      </w:r>
      <w:r w:rsidR="005D788B">
        <w:t xml:space="preserve">the </w:t>
      </w:r>
      <w:r w:rsidR="004C7B61" w:rsidRPr="00580929">
        <w:t xml:space="preserve">Agreement between </w:t>
      </w:r>
      <w:r w:rsidR="005D788B">
        <w:t>the</w:t>
      </w:r>
      <w:r w:rsidR="00A33664">
        <w:t xml:space="preserve"> </w:t>
      </w:r>
      <w:r w:rsidR="00244F36">
        <w:t>Authority</w:t>
      </w:r>
      <w:r w:rsidR="00A33664">
        <w:t xml:space="preserve"> </w:t>
      </w:r>
      <w:r w:rsidR="005D788B">
        <w:t xml:space="preserve">and the provider </w:t>
      </w:r>
      <w:r w:rsidR="004C7B61" w:rsidRPr="00580929">
        <w:t xml:space="preserve">of </w:t>
      </w:r>
      <w:r w:rsidR="000D650D">
        <w:t>[service name]</w:t>
      </w:r>
      <w:r w:rsidR="004C7B61" w:rsidRPr="00580929">
        <w:t>     </w:t>
      </w:r>
      <w:r w:rsidR="000D650D">
        <w:t>o</w:t>
      </w:r>
      <w:r w:rsidR="004C7B61" w:rsidRPr="00580929">
        <w:t xml:space="preserve">n </w:t>
      </w:r>
      <w:r w:rsidR="00256070" w:rsidRPr="00580929">
        <w:t>the [</w:t>
      </w:r>
      <w:r w:rsidR="004C7B61" w:rsidRPr="00580929">
        <w:t>Day</w:t>
      </w:r>
      <w:r w:rsidR="000D650D">
        <w:t>]</w:t>
      </w:r>
      <w:r w:rsidR="004C7B61" w:rsidRPr="00580929">
        <w:t xml:space="preserve"> of </w:t>
      </w:r>
      <w:r w:rsidR="000D650D">
        <w:t>[Month] [Year]</w:t>
      </w:r>
      <w:r w:rsidR="004C7B61" w:rsidRPr="00580929">
        <w:t xml:space="preserve">  (“the Agreement”).</w:t>
      </w:r>
    </w:p>
    <w:p w:rsidR="004C7B61" w:rsidRDefault="004C7B61" w:rsidP="00AA462C">
      <w:pPr>
        <w:pStyle w:val="TCBodyNormal"/>
        <w:ind w:left="0"/>
      </w:pPr>
      <w:r w:rsidRPr="00580929">
        <w:t>For the purposes of this Memorandum of Agreement:</w:t>
      </w:r>
    </w:p>
    <w:p w:rsidR="000D650D" w:rsidRDefault="000D650D" w:rsidP="000D650D">
      <w:pPr>
        <w:pStyle w:val="TCBodyNormal"/>
        <w:ind w:left="0"/>
      </w:pPr>
      <w:r>
        <w:t xml:space="preserve">“The Authority’s Commissioning Manager” - </w:t>
      </w:r>
      <w:r w:rsidRPr="00580929">
        <w:t>means the individual from time to time appointed by the</w:t>
      </w:r>
      <w:r>
        <w:t xml:space="preserve"> Authority</w:t>
      </w:r>
      <w:r w:rsidRPr="00580929">
        <w:t xml:space="preserve"> and notified to the </w:t>
      </w:r>
      <w:r>
        <w:t>Provider</w:t>
      </w:r>
      <w:r w:rsidRPr="00580929">
        <w:t xml:space="preserve"> in writing responsible for the co-ordination of the development specified below</w:t>
      </w:r>
    </w:p>
    <w:p w:rsidR="004C7B61" w:rsidRPr="00580929" w:rsidRDefault="004C7B61" w:rsidP="00AA462C">
      <w:pPr>
        <w:pStyle w:val="TCBodyNormal"/>
        <w:ind w:left="0"/>
      </w:pPr>
      <w:r w:rsidRPr="00580929">
        <w:t xml:space="preserve">This </w:t>
      </w:r>
      <w:r w:rsidR="00AA462C">
        <w:t>Variation</w:t>
      </w:r>
      <w:r w:rsidRPr="00580929">
        <w:t xml:space="preserve"> of Agreement pertain</w:t>
      </w:r>
      <w:r w:rsidR="004B367B">
        <w:t>s</w:t>
      </w:r>
      <w:r w:rsidRPr="00580929">
        <w:t xml:space="preserve"> to the development of </w:t>
      </w:r>
      <w:r w:rsidRPr="00952831">
        <w:t>[add details]</w:t>
      </w:r>
      <w:r w:rsidRPr="00580929">
        <w:t xml:space="preserve"> (the “Services and Supply”) to be undertaken by the </w:t>
      </w:r>
      <w:r w:rsidR="00295CAE">
        <w:t>Provider</w:t>
      </w:r>
      <w:r w:rsidRPr="00580929">
        <w:t xml:space="preserve"> and is agreed by the </w:t>
      </w:r>
      <w:r w:rsidR="00295CAE">
        <w:t>Provider</w:t>
      </w:r>
      <w:r w:rsidR="005D788B">
        <w:t xml:space="preserve"> and the </w:t>
      </w:r>
      <w:r w:rsidR="00244F36">
        <w:t>Authority</w:t>
      </w:r>
      <w:r w:rsidRPr="00580929">
        <w:t xml:space="preserve"> as a current addition to Annex 1 to the Agreement.</w:t>
      </w:r>
    </w:p>
    <w:p w:rsidR="004C7B61" w:rsidRPr="00580929" w:rsidRDefault="004C7B61" w:rsidP="00AA462C">
      <w:pPr>
        <w:pStyle w:val="TCBodyNormal"/>
        <w:ind w:left="0"/>
      </w:pPr>
      <w:r w:rsidRPr="00580929">
        <w:t>The Development Services and Supply will:</w:t>
      </w:r>
    </w:p>
    <w:p w:rsidR="004C7B61" w:rsidRPr="00580929" w:rsidRDefault="004C7B61" w:rsidP="00AA462C">
      <w:pPr>
        <w:pStyle w:val="TCBullet"/>
        <w:tabs>
          <w:tab w:val="clear" w:pos="1701"/>
          <w:tab w:val="left" w:pos="1134"/>
        </w:tabs>
        <w:ind w:left="1134" w:hanging="850"/>
      </w:pPr>
      <w:r w:rsidRPr="00580929">
        <w:t xml:space="preserve">be developed by the </w:t>
      </w:r>
      <w:r w:rsidR="00295CAE">
        <w:t>Provider</w:t>
      </w:r>
      <w:r w:rsidRPr="00580929">
        <w:t xml:space="preserve"> in compliance with the </w:t>
      </w:r>
      <w:r w:rsidR="00AB1B99">
        <w:t xml:space="preserve">Specification or </w:t>
      </w:r>
      <w:r w:rsidR="007C58FE">
        <w:t>Annexe</w:t>
      </w:r>
      <w:r w:rsidR="00AB1B99">
        <w:t>(s)</w:t>
      </w:r>
      <w:r w:rsidRPr="00580929">
        <w:t>s contained in this Memorandum, and</w:t>
      </w:r>
    </w:p>
    <w:p w:rsidR="004C7B61" w:rsidRPr="00580929" w:rsidRDefault="004C7B61" w:rsidP="00AA462C">
      <w:pPr>
        <w:pStyle w:val="TCBullet"/>
        <w:tabs>
          <w:tab w:val="clear" w:pos="1701"/>
          <w:tab w:val="left" w:pos="1134"/>
        </w:tabs>
        <w:ind w:left="1134" w:hanging="850"/>
      </w:pPr>
      <w:r w:rsidRPr="00580929">
        <w:t>be developed and delivered in accordance with the terms and conditions of the Agreement.</w:t>
      </w:r>
    </w:p>
    <w:p w:rsidR="004C7B61" w:rsidRPr="00580929" w:rsidRDefault="004C7B61" w:rsidP="00AA462C">
      <w:pPr>
        <w:pStyle w:val="TCBodyNormal"/>
        <w:ind w:left="0"/>
      </w:pPr>
      <w:r w:rsidRPr="00580929">
        <w:t>This Development Services and Supply consists of:</w:t>
      </w:r>
    </w:p>
    <w:p w:rsidR="004C7B61" w:rsidRPr="00580929" w:rsidRDefault="004C7B61" w:rsidP="00AA462C">
      <w:pPr>
        <w:pStyle w:val="TCBodyNormal"/>
        <w:ind w:left="0"/>
      </w:pPr>
    </w:p>
    <w:p w:rsidR="004C7B61" w:rsidRPr="00952831" w:rsidRDefault="004C7B61" w:rsidP="00AA462C">
      <w:pPr>
        <w:pStyle w:val="TCBodyNormal"/>
        <w:ind w:left="0"/>
      </w:pPr>
      <w:r w:rsidRPr="00952831">
        <w:t>[To be completed]</w:t>
      </w:r>
    </w:p>
    <w:p w:rsidR="004C7B61" w:rsidRDefault="004C7B61" w:rsidP="00AA462C">
      <w:pPr>
        <w:pStyle w:val="TCBodyNormal"/>
        <w:ind w:left="0"/>
      </w:pPr>
    </w:p>
    <w:p w:rsidR="004C7B61" w:rsidRPr="00580929" w:rsidRDefault="004C7B61" w:rsidP="00AA462C">
      <w:pPr>
        <w:pStyle w:val="TCBodyNormal"/>
        <w:ind w:left="0"/>
      </w:pPr>
      <w:r w:rsidRPr="00580929">
        <w:t xml:space="preserve">The Scope and this </w:t>
      </w:r>
      <w:r w:rsidR="009D230D">
        <w:t>Variation</w:t>
      </w:r>
      <w:r w:rsidRPr="00580929">
        <w:t xml:space="preserve"> may only be varied with the prior written agreement of the </w:t>
      </w:r>
      <w:r w:rsidR="00244F36">
        <w:t>Authority</w:t>
      </w:r>
      <w:r w:rsidRPr="00580929">
        <w:t>, such agreement (if given) not to be unreasonably delayed.</w:t>
      </w:r>
    </w:p>
    <w:p w:rsidR="004C7B61" w:rsidRPr="00580929" w:rsidRDefault="004C7B61" w:rsidP="00AA462C">
      <w:pPr>
        <w:pStyle w:val="TCBodyNormal"/>
        <w:ind w:left="0"/>
      </w:pPr>
      <w:r w:rsidRPr="00580929">
        <w:t>Terms defined in the Agreement shall bear the same meanings in this Memorandum of Agreement, unless otherwise stated, or the context otherwise requires.</w:t>
      </w:r>
    </w:p>
    <w:p w:rsidR="004C7B61" w:rsidRPr="00580929" w:rsidRDefault="004C7B61" w:rsidP="00D9299E">
      <w:pPr>
        <w:pStyle w:val="TCBodyNormal"/>
      </w:pPr>
    </w:p>
    <w:tbl>
      <w:tblPr>
        <w:tblW w:w="0" w:type="auto"/>
        <w:tblLayout w:type="fixed"/>
        <w:tblLook w:val="0000" w:firstRow="0" w:lastRow="0" w:firstColumn="0" w:lastColumn="0" w:noHBand="0" w:noVBand="0"/>
      </w:tblPr>
      <w:tblGrid>
        <w:gridCol w:w="4219"/>
        <w:gridCol w:w="4111"/>
      </w:tblGrid>
      <w:tr w:rsidR="004C7B61" w:rsidRPr="00580929" w:rsidTr="00AA462C">
        <w:trPr>
          <w:cantSplit/>
        </w:trPr>
        <w:tc>
          <w:tcPr>
            <w:tcW w:w="4219" w:type="dxa"/>
          </w:tcPr>
          <w:p w:rsidR="004C7B61" w:rsidRDefault="004C7B61" w:rsidP="00AA462C">
            <w:pPr>
              <w:pStyle w:val="TCBodyNormal"/>
              <w:ind w:left="142"/>
            </w:pPr>
            <w:r w:rsidRPr="00580929">
              <w:t xml:space="preserve">Signature on behalf of the </w:t>
            </w:r>
            <w:r w:rsidR="00295CAE">
              <w:t>Provider</w:t>
            </w:r>
            <w:r w:rsidR="00AA462C">
              <w:t>:</w:t>
            </w:r>
          </w:p>
          <w:p w:rsidR="00AA462C" w:rsidRPr="00580929" w:rsidRDefault="00AA462C" w:rsidP="00AA462C">
            <w:pPr>
              <w:pStyle w:val="TCBodyNormal"/>
              <w:ind w:left="142"/>
            </w:pPr>
          </w:p>
          <w:p w:rsidR="004C7B61" w:rsidRPr="00580929" w:rsidRDefault="004C7B61" w:rsidP="00AA462C">
            <w:pPr>
              <w:pStyle w:val="TCBodyNormal"/>
              <w:ind w:left="142"/>
            </w:pPr>
            <w:r w:rsidRPr="00580929">
              <w:t xml:space="preserve">Name </w:t>
            </w:r>
          </w:p>
          <w:p w:rsidR="004C7B61" w:rsidRPr="00580929" w:rsidRDefault="004C7B61" w:rsidP="00AA462C">
            <w:pPr>
              <w:pStyle w:val="TCBodyNormal"/>
              <w:ind w:left="142"/>
            </w:pPr>
            <w:r w:rsidRPr="00580929">
              <w:t>Title</w:t>
            </w:r>
          </w:p>
          <w:p w:rsidR="004C7B61" w:rsidRPr="00580929" w:rsidRDefault="004C7B61" w:rsidP="00AA462C">
            <w:pPr>
              <w:pStyle w:val="TCBodyNormal"/>
              <w:ind w:left="142"/>
            </w:pPr>
            <w:r w:rsidRPr="00580929">
              <w:t>Date</w:t>
            </w:r>
          </w:p>
        </w:tc>
        <w:tc>
          <w:tcPr>
            <w:tcW w:w="4111" w:type="dxa"/>
          </w:tcPr>
          <w:p w:rsidR="004C7B61" w:rsidRDefault="004C7B61" w:rsidP="00AA462C">
            <w:pPr>
              <w:pStyle w:val="TCBodyNormal"/>
              <w:ind w:left="142"/>
            </w:pPr>
            <w:r w:rsidRPr="00580929">
              <w:t xml:space="preserve">Signature on behalf of </w:t>
            </w:r>
            <w:r w:rsidR="005D788B">
              <w:t xml:space="preserve">the </w:t>
            </w:r>
            <w:r w:rsidR="00244F36">
              <w:t>Authority</w:t>
            </w:r>
            <w:r w:rsidR="00AA462C">
              <w:t>:</w:t>
            </w:r>
          </w:p>
          <w:p w:rsidR="00AA462C" w:rsidRPr="00580929" w:rsidRDefault="00AA462C" w:rsidP="00AA462C">
            <w:pPr>
              <w:pStyle w:val="TCBodyNormal"/>
              <w:ind w:left="142"/>
            </w:pPr>
          </w:p>
          <w:p w:rsidR="004C7B61" w:rsidRPr="00580929" w:rsidRDefault="004C7B61" w:rsidP="00AA462C">
            <w:pPr>
              <w:pStyle w:val="TCBodyNormal"/>
              <w:ind w:left="142"/>
            </w:pPr>
            <w:r w:rsidRPr="00580929">
              <w:t xml:space="preserve">Name </w:t>
            </w:r>
          </w:p>
          <w:p w:rsidR="004C7B61" w:rsidRPr="00580929" w:rsidRDefault="004C7B61" w:rsidP="00AA462C">
            <w:pPr>
              <w:pStyle w:val="TCBodyNormal"/>
              <w:ind w:left="142"/>
            </w:pPr>
            <w:r w:rsidRPr="00580929">
              <w:t>Title</w:t>
            </w:r>
          </w:p>
          <w:p w:rsidR="004C7B61" w:rsidRPr="00580929" w:rsidRDefault="004C7B61" w:rsidP="00AA462C">
            <w:pPr>
              <w:pStyle w:val="TCBodyNormal"/>
              <w:ind w:left="142"/>
            </w:pPr>
            <w:r w:rsidRPr="00580929">
              <w:t>Date</w:t>
            </w:r>
          </w:p>
        </w:tc>
      </w:tr>
    </w:tbl>
    <w:p w:rsidR="004C7B61" w:rsidRDefault="004C7B61" w:rsidP="00D9299E">
      <w:pPr>
        <w:pStyle w:val="TCBodyNormal"/>
      </w:pPr>
    </w:p>
    <w:p w:rsidR="004C7B61" w:rsidRDefault="004C7B61" w:rsidP="00D9299E">
      <w:pPr>
        <w:pStyle w:val="TCBodyNormal"/>
      </w:pPr>
    </w:p>
    <w:p w:rsidR="00162A29" w:rsidRDefault="00162A29" w:rsidP="00E34512">
      <w:pPr>
        <w:pStyle w:val="TCH1Annex"/>
      </w:pPr>
      <w:r>
        <w:br w:type="page"/>
      </w:r>
      <w:bookmarkStart w:id="277" w:name="_Toc346546938"/>
      <w:bookmarkStart w:id="278" w:name="_Toc353980099"/>
      <w:bookmarkStart w:id="279" w:name="_Toc353980234"/>
      <w:r>
        <w:lastRenderedPageBreak/>
        <w:t>A</w:t>
      </w:r>
      <w:r w:rsidR="0021201A">
        <w:t xml:space="preserve">NNEX </w:t>
      </w:r>
      <w:r w:rsidR="005A5580">
        <w:t>FIVE</w:t>
      </w:r>
      <w:bookmarkEnd w:id="277"/>
      <w:r w:rsidR="003B23F8">
        <w:t xml:space="preserve"> - </w:t>
      </w:r>
      <w:bookmarkStart w:id="280" w:name="_Toc339897957"/>
      <w:bookmarkStart w:id="281" w:name="_Toc346546939"/>
      <w:r w:rsidRPr="008E0F5C">
        <w:t>Standard</w:t>
      </w:r>
      <w:r w:rsidRPr="007E6B0B">
        <w:t xml:space="preserve"> Technical</w:t>
      </w:r>
      <w:r>
        <w:t xml:space="preserve"> Requirements For Databases</w:t>
      </w:r>
      <w:bookmarkEnd w:id="278"/>
      <w:bookmarkEnd w:id="279"/>
      <w:bookmarkEnd w:id="280"/>
      <w:bookmarkEnd w:id="281"/>
    </w:p>
    <w:p w:rsidR="00531BAC" w:rsidRDefault="000C10EF" w:rsidP="00C810DB">
      <w:pPr>
        <w:pStyle w:val="TCH2Annex"/>
        <w:numPr>
          <w:ilvl w:val="0"/>
          <w:numId w:val="62"/>
        </w:numPr>
        <w:ind w:left="851" w:hanging="851"/>
      </w:pPr>
      <w:bookmarkStart w:id="282" w:name="_Toc346546940"/>
      <w:r>
        <w:t>Technical Requirements</w:t>
      </w:r>
      <w:bookmarkEnd w:id="282"/>
      <w:r>
        <w:t xml:space="preserve"> </w:t>
      </w:r>
    </w:p>
    <w:p w:rsidR="00162A29" w:rsidRDefault="00162A29" w:rsidP="00162A29"/>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19"/>
        <w:gridCol w:w="1276"/>
        <w:gridCol w:w="1418"/>
      </w:tblGrid>
      <w:tr w:rsidR="00162A29" w:rsidRPr="00657AD3" w:rsidTr="003B23F8">
        <w:trPr>
          <w:tblHeader/>
        </w:trPr>
        <w:tc>
          <w:tcPr>
            <w:tcW w:w="1418" w:type="dxa"/>
          </w:tcPr>
          <w:p w:rsidR="00162A29" w:rsidRPr="00657AD3" w:rsidRDefault="00162A29" w:rsidP="00592A45">
            <w:pPr>
              <w:pStyle w:val="TCTableHeading"/>
            </w:pPr>
            <w:r w:rsidRPr="00657AD3">
              <w:t xml:space="preserve">Category </w:t>
            </w:r>
          </w:p>
        </w:tc>
        <w:tc>
          <w:tcPr>
            <w:tcW w:w="4819" w:type="dxa"/>
          </w:tcPr>
          <w:p w:rsidR="00162A29" w:rsidRPr="00657AD3" w:rsidRDefault="00162A29" w:rsidP="00592A45">
            <w:pPr>
              <w:pStyle w:val="TCTableHeading"/>
            </w:pPr>
            <w:r w:rsidRPr="00657AD3">
              <w:t>Requirement</w:t>
            </w:r>
          </w:p>
        </w:tc>
        <w:tc>
          <w:tcPr>
            <w:tcW w:w="1276" w:type="dxa"/>
          </w:tcPr>
          <w:p w:rsidR="00162A29" w:rsidRPr="00657AD3" w:rsidRDefault="00162A29" w:rsidP="00592A45">
            <w:pPr>
              <w:pStyle w:val="TCTableHeading"/>
            </w:pPr>
            <w:r w:rsidRPr="00657AD3">
              <w:t>Essential</w:t>
            </w:r>
          </w:p>
        </w:tc>
        <w:tc>
          <w:tcPr>
            <w:tcW w:w="1418" w:type="dxa"/>
          </w:tcPr>
          <w:p w:rsidR="00162A29" w:rsidRPr="00657AD3" w:rsidRDefault="00162A29" w:rsidP="00592A45">
            <w:pPr>
              <w:pStyle w:val="TCTableHeading"/>
            </w:pPr>
            <w:r w:rsidRPr="00657AD3">
              <w:t>Desirable</w:t>
            </w:r>
          </w:p>
        </w:tc>
      </w:tr>
      <w:tr w:rsidR="00162A29" w:rsidRPr="002A17FA" w:rsidTr="003B23F8">
        <w:tc>
          <w:tcPr>
            <w:tcW w:w="1418" w:type="dxa"/>
          </w:tcPr>
          <w:p w:rsidR="00162A29" w:rsidRPr="002A17FA" w:rsidRDefault="00162A29" w:rsidP="00592A45">
            <w:pPr>
              <w:pStyle w:val="TCTable"/>
              <w:rPr>
                <w:b/>
              </w:rPr>
            </w:pPr>
            <w:r w:rsidRPr="002A17FA">
              <w:rPr>
                <w:rFonts w:eastAsia="Calibri"/>
              </w:rPr>
              <w:t>Service and Content Availability</w:t>
            </w:r>
          </w:p>
        </w:tc>
        <w:tc>
          <w:tcPr>
            <w:tcW w:w="4819" w:type="dxa"/>
          </w:tcPr>
          <w:p w:rsidR="00162A29" w:rsidRPr="002A17FA" w:rsidRDefault="00162A29" w:rsidP="00AB2253">
            <w:pPr>
              <w:pStyle w:val="TCTable"/>
              <w:rPr>
                <w:b/>
              </w:rPr>
            </w:pPr>
            <w:r w:rsidRPr="002A17FA">
              <w:rPr>
                <w:rFonts w:eastAsia="Calibri"/>
              </w:rPr>
              <w:t xml:space="preserve">Service is available 24 hours a day, 365 days a year with the exception of </w:t>
            </w:r>
            <w:r w:rsidR="00AB2253">
              <w:rPr>
                <w:rFonts w:eastAsia="Calibri"/>
              </w:rPr>
              <w:t>Scheduled</w:t>
            </w:r>
            <w:r w:rsidRPr="002A17FA">
              <w:rPr>
                <w:rFonts w:eastAsia="Calibri"/>
              </w:rPr>
              <w:t xml:space="preserve"> Maintenance.</w:t>
            </w:r>
          </w:p>
        </w:tc>
        <w:tc>
          <w:tcPr>
            <w:tcW w:w="1276" w:type="dxa"/>
          </w:tcPr>
          <w:p w:rsidR="00162A29" w:rsidRPr="002A17FA" w:rsidRDefault="00162A29" w:rsidP="00592A45">
            <w:pPr>
              <w:pStyle w:val="TCTable"/>
              <w:rPr>
                <w:b/>
              </w:rPr>
            </w:pPr>
            <w:r w:rsidRPr="002A17FA">
              <w:sym w:font="Wingdings" w:char="F0FC"/>
            </w:r>
          </w:p>
        </w:tc>
        <w:tc>
          <w:tcPr>
            <w:tcW w:w="1418" w:type="dxa"/>
          </w:tcPr>
          <w:p w:rsidR="00162A29" w:rsidRPr="002A17FA" w:rsidRDefault="00162A29" w:rsidP="00592A45">
            <w:pPr>
              <w:pStyle w:val="TCTable"/>
              <w:rPr>
                <w:rFonts w:cs="Arial"/>
                <w:b/>
              </w:rPr>
            </w:pPr>
          </w:p>
        </w:tc>
      </w:tr>
      <w:tr w:rsidR="00162A29" w:rsidRPr="002A17FA" w:rsidTr="003B23F8">
        <w:tc>
          <w:tcPr>
            <w:tcW w:w="1418" w:type="dxa"/>
          </w:tcPr>
          <w:p w:rsidR="00162A29" w:rsidRPr="002A17FA" w:rsidRDefault="00162A29" w:rsidP="00592A45">
            <w:pPr>
              <w:pStyle w:val="TCTable"/>
              <w:rPr>
                <w:rFonts w:cs="Arial"/>
                <w:b/>
              </w:rPr>
            </w:pPr>
          </w:p>
        </w:tc>
        <w:tc>
          <w:tcPr>
            <w:tcW w:w="4819" w:type="dxa"/>
          </w:tcPr>
          <w:p w:rsidR="00162A29" w:rsidRPr="002A17FA" w:rsidRDefault="00162A29" w:rsidP="00592A45">
            <w:pPr>
              <w:pStyle w:val="TCTable"/>
              <w:rPr>
                <w:b/>
              </w:rPr>
            </w:pPr>
            <w:r w:rsidRPr="002A17FA">
              <w:rPr>
                <w:rFonts w:eastAsia="Calibri"/>
              </w:rPr>
              <w:t>Supports dispersed users (including home based working), working from multiple locations and for multiple employers.</w:t>
            </w:r>
          </w:p>
        </w:tc>
        <w:tc>
          <w:tcPr>
            <w:tcW w:w="1276" w:type="dxa"/>
          </w:tcPr>
          <w:p w:rsidR="00162A29" w:rsidRPr="002A17FA" w:rsidRDefault="00162A29" w:rsidP="00592A45">
            <w:pPr>
              <w:pStyle w:val="TCTable"/>
              <w:rPr>
                <w:b/>
              </w:rPr>
            </w:pPr>
            <w:r w:rsidRPr="002A17FA">
              <w:sym w:font="Wingdings" w:char="F0FC"/>
            </w:r>
          </w:p>
        </w:tc>
        <w:tc>
          <w:tcPr>
            <w:tcW w:w="1418" w:type="dxa"/>
          </w:tcPr>
          <w:p w:rsidR="00162A29" w:rsidRPr="002A17FA" w:rsidRDefault="00162A29" w:rsidP="00592A45">
            <w:pPr>
              <w:pStyle w:val="TCTable"/>
              <w:rPr>
                <w:rFonts w:cs="Arial"/>
                <w:b/>
              </w:rPr>
            </w:pPr>
          </w:p>
        </w:tc>
      </w:tr>
      <w:tr w:rsidR="00CB0DD6" w:rsidRPr="002A17FA" w:rsidTr="003B23F8">
        <w:trPr>
          <w:trHeight w:val="1167"/>
        </w:trPr>
        <w:tc>
          <w:tcPr>
            <w:tcW w:w="1418" w:type="dxa"/>
            <w:tcBorders>
              <w:bottom w:val="single" w:sz="4" w:space="0" w:color="auto"/>
            </w:tcBorders>
          </w:tcPr>
          <w:p w:rsidR="00CB0DD6" w:rsidRPr="002A17FA" w:rsidRDefault="00CB0DD6" w:rsidP="00592A45">
            <w:pPr>
              <w:pStyle w:val="TCTable"/>
              <w:rPr>
                <w:rFonts w:eastAsia="Calibri"/>
              </w:rPr>
            </w:pPr>
          </w:p>
        </w:tc>
        <w:tc>
          <w:tcPr>
            <w:tcW w:w="4819" w:type="dxa"/>
          </w:tcPr>
          <w:p w:rsidR="00CB0DD6" w:rsidRPr="002A17FA" w:rsidRDefault="00CB0DD6" w:rsidP="004354E4">
            <w:pPr>
              <w:pStyle w:val="TCTable"/>
              <w:rPr>
                <w:rFonts w:eastAsia="Calibri"/>
              </w:rPr>
            </w:pPr>
            <w:r w:rsidRPr="002A17FA">
              <w:rPr>
                <w:rFonts w:eastAsia="Calibri"/>
              </w:rPr>
              <w:t>Content is discoverable through a variety of search options</w:t>
            </w:r>
            <w:r>
              <w:rPr>
                <w:rFonts w:eastAsia="Calibri"/>
              </w:rPr>
              <w:t xml:space="preserve"> including the Publisher’s native interface</w:t>
            </w:r>
            <w:r w:rsidR="00CA0D25">
              <w:rPr>
                <w:rFonts w:eastAsia="Calibri"/>
              </w:rPr>
              <w:t xml:space="preserve"> </w:t>
            </w:r>
          </w:p>
        </w:tc>
        <w:tc>
          <w:tcPr>
            <w:tcW w:w="1276" w:type="dxa"/>
          </w:tcPr>
          <w:p w:rsidR="00CB0DD6" w:rsidRPr="002A17FA" w:rsidRDefault="00CB0DD6" w:rsidP="00592A45">
            <w:pPr>
              <w:pStyle w:val="TCTable"/>
            </w:pPr>
            <w:r w:rsidRPr="002A17FA">
              <w:sym w:font="Wingdings" w:char="F0FC"/>
            </w:r>
          </w:p>
        </w:tc>
        <w:tc>
          <w:tcPr>
            <w:tcW w:w="1418" w:type="dxa"/>
          </w:tcPr>
          <w:p w:rsidR="00CB0DD6" w:rsidRPr="002A17FA" w:rsidRDefault="00CB0DD6" w:rsidP="00592A45">
            <w:pPr>
              <w:pStyle w:val="TCTable"/>
              <w:rPr>
                <w:rFonts w:cs="Arial"/>
                <w:b/>
              </w:rPr>
            </w:pPr>
          </w:p>
        </w:tc>
      </w:tr>
      <w:tr w:rsidR="00CA0D25" w:rsidRPr="002A17FA" w:rsidTr="003B23F8">
        <w:tc>
          <w:tcPr>
            <w:tcW w:w="1418" w:type="dxa"/>
            <w:tcBorders>
              <w:top w:val="single" w:sz="4" w:space="0" w:color="auto"/>
              <w:left w:val="single" w:sz="4" w:space="0" w:color="auto"/>
              <w:bottom w:val="single" w:sz="4" w:space="0" w:color="auto"/>
              <w:right w:val="single" w:sz="4" w:space="0" w:color="auto"/>
            </w:tcBorders>
          </w:tcPr>
          <w:p w:rsidR="00CA0D25" w:rsidRPr="00CA0D25" w:rsidRDefault="00CA0D25" w:rsidP="00CA0D25">
            <w:pPr>
              <w:rPr>
                <w:rFonts w:eastAsia="Calibri"/>
              </w:rPr>
            </w:pPr>
          </w:p>
        </w:tc>
        <w:tc>
          <w:tcPr>
            <w:tcW w:w="4819" w:type="dxa"/>
            <w:tcBorders>
              <w:left w:val="single" w:sz="4" w:space="0" w:color="auto"/>
            </w:tcBorders>
          </w:tcPr>
          <w:p w:rsidR="00CA0D25" w:rsidRPr="00E75491" w:rsidRDefault="00E75491" w:rsidP="00CA0D25">
            <w:pPr>
              <w:rPr>
                <w:rFonts w:ascii="Arial" w:eastAsia="Calibri" w:hAnsi="Arial" w:cs="Arial"/>
              </w:rPr>
            </w:pPr>
            <w:r w:rsidRPr="00E75491">
              <w:rPr>
                <w:rFonts w:ascii="Arial" w:eastAsia="Calibri" w:hAnsi="Arial" w:cs="Arial"/>
              </w:rPr>
              <w:t>Content</w:t>
            </w:r>
            <w:r>
              <w:rPr>
                <w:rFonts w:ascii="Arial" w:eastAsia="Calibri" w:hAnsi="Arial" w:cs="Arial"/>
              </w:rPr>
              <w:t xml:space="preserve"> is discoverable through a variety of search options e.g. vi</w:t>
            </w:r>
            <w:r w:rsidR="00CD72A7">
              <w:rPr>
                <w:rFonts w:ascii="Arial" w:eastAsia="Calibri" w:hAnsi="Arial" w:cs="Arial"/>
              </w:rPr>
              <w:t>a</w:t>
            </w:r>
            <w:r>
              <w:rPr>
                <w:rFonts w:ascii="Arial" w:eastAsia="Calibri" w:hAnsi="Arial" w:cs="Arial"/>
              </w:rPr>
              <w:t xml:space="preserve"> an API on the </w:t>
            </w:r>
            <w:r w:rsidR="00D01689">
              <w:rPr>
                <w:rFonts w:ascii="Arial" w:eastAsia="Calibri" w:hAnsi="Arial" w:cs="Arial"/>
              </w:rPr>
              <w:t>NICE Evidence Search</w:t>
            </w:r>
            <w:r>
              <w:rPr>
                <w:rFonts w:ascii="Arial" w:eastAsia="Calibri" w:hAnsi="Arial" w:cs="Arial"/>
              </w:rPr>
              <w:t xml:space="preserve"> website (</w:t>
            </w:r>
            <w:hyperlink r:id="rId35" w:history="1">
              <w:r w:rsidRPr="00DD56CE">
                <w:rPr>
                  <w:rStyle w:val="Hyperlink"/>
                  <w:rFonts w:ascii="Arial" w:eastAsia="Calibri" w:hAnsi="Arial" w:cs="Arial"/>
                </w:rPr>
                <w:t>http://www.evidence.nhs.uk</w:t>
              </w:r>
            </w:hyperlink>
            <w:r>
              <w:rPr>
                <w:rFonts w:ascii="Arial" w:eastAsia="Calibri" w:hAnsi="Arial" w:cs="Arial"/>
              </w:rPr>
              <w:t xml:space="preserve">) Healthcare Databases Advanced Search (HDAS) </w:t>
            </w:r>
            <w:r w:rsidR="004354E4">
              <w:rPr>
                <w:rFonts w:ascii="Arial" w:eastAsia="Calibri" w:hAnsi="Arial" w:cs="Arial"/>
              </w:rPr>
              <w:t xml:space="preserve">as well as local portals, intranets and library management systems. </w:t>
            </w:r>
          </w:p>
        </w:tc>
        <w:tc>
          <w:tcPr>
            <w:tcW w:w="1276" w:type="dxa"/>
          </w:tcPr>
          <w:p w:rsidR="00CA0D25" w:rsidRPr="00CA0D25" w:rsidRDefault="00CA0D25" w:rsidP="00CA0D25"/>
        </w:tc>
        <w:tc>
          <w:tcPr>
            <w:tcW w:w="1418" w:type="dxa"/>
          </w:tcPr>
          <w:p w:rsidR="00CA0D25" w:rsidRPr="00CA0D25" w:rsidRDefault="00CA0D25" w:rsidP="00CA0D25">
            <w:r w:rsidRPr="00CA0D25">
              <w:sym w:font="Wingdings" w:char="F0FC"/>
            </w:r>
          </w:p>
        </w:tc>
      </w:tr>
      <w:tr w:rsidR="00162A29" w:rsidRPr="00657AD3" w:rsidTr="003B23F8">
        <w:tc>
          <w:tcPr>
            <w:tcW w:w="1418" w:type="dxa"/>
          </w:tcPr>
          <w:p w:rsidR="00162A29" w:rsidRPr="00657AD3" w:rsidRDefault="00162A29" w:rsidP="00592A45">
            <w:pPr>
              <w:pStyle w:val="TCTable"/>
              <w:rPr>
                <w:b/>
              </w:rPr>
            </w:pPr>
            <w:r w:rsidRPr="00657AD3">
              <w:t>Link Resolver</w:t>
            </w:r>
          </w:p>
        </w:tc>
        <w:tc>
          <w:tcPr>
            <w:tcW w:w="4819" w:type="dxa"/>
          </w:tcPr>
          <w:p w:rsidR="00162A29" w:rsidRPr="00657AD3" w:rsidRDefault="00162A29" w:rsidP="00592A45">
            <w:pPr>
              <w:pStyle w:val="TCTable"/>
              <w:rPr>
                <w:rFonts w:cs="Arial"/>
                <w:b/>
              </w:rPr>
            </w:pPr>
            <w:r w:rsidRPr="00657AD3">
              <w:rPr>
                <w:rFonts w:cs="Arial"/>
              </w:rPr>
              <w:t xml:space="preserve">Compliance with </w:t>
            </w:r>
            <w:hyperlink r:id="rId36" w:history="1">
              <w:r w:rsidRPr="00657AD3">
                <w:rPr>
                  <w:rFonts w:cs="Arial"/>
                </w:rPr>
                <w:t>KBART</w:t>
              </w:r>
            </w:hyperlink>
            <w:r w:rsidRPr="00657AD3">
              <w:rPr>
                <w:rFonts w:cs="Arial"/>
              </w:rPr>
              <w:t xml:space="preserve"> standard</w:t>
            </w:r>
            <w:r>
              <w:rPr>
                <w:rFonts w:cs="Arial"/>
              </w:rPr>
              <w:t>.</w:t>
            </w:r>
            <w:r w:rsidRPr="00657AD3">
              <w:rPr>
                <w:rFonts w:cs="Arial"/>
              </w:rPr>
              <w:t xml:space="preserve"> </w:t>
            </w:r>
          </w:p>
        </w:tc>
        <w:tc>
          <w:tcPr>
            <w:tcW w:w="1276" w:type="dxa"/>
          </w:tcPr>
          <w:p w:rsidR="00162A29" w:rsidRPr="00657AD3" w:rsidRDefault="00162A29" w:rsidP="00592A45">
            <w:pPr>
              <w:pStyle w:val="TCTable"/>
              <w:rPr>
                <w:b/>
              </w:rPr>
            </w:pPr>
          </w:p>
        </w:tc>
        <w:tc>
          <w:tcPr>
            <w:tcW w:w="1418" w:type="dxa"/>
          </w:tcPr>
          <w:p w:rsidR="00162A29" w:rsidRPr="00657AD3" w:rsidRDefault="00931FC9" w:rsidP="00592A45">
            <w:pPr>
              <w:pStyle w:val="TCTable"/>
              <w:rPr>
                <w:rFonts w:cs="Arial"/>
                <w:b/>
              </w:rPr>
            </w:pPr>
            <w:r w:rsidRPr="00657AD3">
              <w:sym w:font="Wingdings" w:char="F0FC"/>
            </w:r>
          </w:p>
        </w:tc>
      </w:tr>
      <w:tr w:rsidR="00162A29" w:rsidRPr="00657AD3" w:rsidTr="003B23F8">
        <w:tc>
          <w:tcPr>
            <w:tcW w:w="1418" w:type="dxa"/>
            <w:shd w:val="clear" w:color="auto" w:fill="auto"/>
          </w:tcPr>
          <w:p w:rsidR="00162A29" w:rsidRPr="00657AD3" w:rsidRDefault="00162A29" w:rsidP="00592A45">
            <w:pPr>
              <w:pStyle w:val="TCTable"/>
              <w:rPr>
                <w:rFonts w:cs="Arial"/>
                <w:b/>
              </w:rPr>
            </w:pPr>
          </w:p>
        </w:tc>
        <w:tc>
          <w:tcPr>
            <w:tcW w:w="4819" w:type="dxa"/>
            <w:shd w:val="clear" w:color="auto" w:fill="auto"/>
          </w:tcPr>
          <w:p w:rsidR="00162A29" w:rsidRPr="00657AD3" w:rsidRDefault="00162A29" w:rsidP="00592A45">
            <w:pPr>
              <w:pStyle w:val="TCTable"/>
              <w:rPr>
                <w:b/>
              </w:rPr>
            </w:pPr>
            <w:r w:rsidRPr="00657AD3">
              <w:t>Compliance with OpenURL standard.</w:t>
            </w:r>
          </w:p>
        </w:tc>
        <w:tc>
          <w:tcPr>
            <w:tcW w:w="1276" w:type="dxa"/>
            <w:shd w:val="clear" w:color="auto" w:fill="auto"/>
          </w:tcPr>
          <w:p w:rsidR="00162A29" w:rsidRPr="00657AD3" w:rsidRDefault="00162A29" w:rsidP="00592A45">
            <w:pPr>
              <w:pStyle w:val="TCTable"/>
              <w:rPr>
                <w:b/>
              </w:rPr>
            </w:pPr>
            <w:r w:rsidRPr="00657AD3">
              <w:sym w:font="Wingdings" w:char="F0FC"/>
            </w:r>
            <w:r w:rsidR="00931FC9">
              <w:t xml:space="preserve"> </w:t>
            </w:r>
          </w:p>
        </w:tc>
        <w:tc>
          <w:tcPr>
            <w:tcW w:w="1418" w:type="dxa"/>
            <w:shd w:val="clear" w:color="auto" w:fill="auto"/>
          </w:tcPr>
          <w:p w:rsidR="00162A29" w:rsidRPr="00657AD3" w:rsidRDefault="00162A29" w:rsidP="00592A45">
            <w:pPr>
              <w:pStyle w:val="TCTable"/>
              <w:rPr>
                <w:rFonts w:cs="Arial"/>
                <w:b/>
              </w:rPr>
            </w:pPr>
          </w:p>
        </w:tc>
      </w:tr>
      <w:tr w:rsidR="00162A29" w:rsidRPr="00657AD3" w:rsidTr="003B23F8">
        <w:tc>
          <w:tcPr>
            <w:tcW w:w="1418" w:type="dxa"/>
            <w:shd w:val="clear" w:color="auto" w:fill="auto"/>
          </w:tcPr>
          <w:p w:rsidR="00162A29" w:rsidRPr="00657AD3" w:rsidRDefault="00162A29" w:rsidP="00592A45">
            <w:pPr>
              <w:pStyle w:val="TCTable"/>
              <w:rPr>
                <w:rFonts w:cs="Arial"/>
                <w:b/>
              </w:rPr>
            </w:pPr>
          </w:p>
        </w:tc>
        <w:tc>
          <w:tcPr>
            <w:tcW w:w="4819" w:type="dxa"/>
            <w:shd w:val="clear" w:color="auto" w:fill="auto"/>
          </w:tcPr>
          <w:p w:rsidR="00931FC9" w:rsidRDefault="00931FC9" w:rsidP="00931FC9">
            <w:pPr>
              <w:pStyle w:val="TCTable"/>
            </w:pPr>
            <w:r w:rsidRPr="00657AD3">
              <w:t xml:space="preserve">Provide to link resolver and A-Z list vendors the following information about each title in the Licensed </w:t>
            </w:r>
            <w:r>
              <w:t>Materials</w:t>
            </w:r>
            <w:r w:rsidRPr="00657AD3">
              <w:t xml:space="preserve">: </w:t>
            </w:r>
          </w:p>
          <w:p w:rsidR="00931FC9" w:rsidRDefault="00931FC9" w:rsidP="00931FC9">
            <w:pPr>
              <w:pStyle w:val="PlainText"/>
            </w:pPr>
            <w:r>
              <w:t xml:space="preserve">1. The article number </w:t>
            </w:r>
          </w:p>
          <w:p w:rsidR="00931FC9" w:rsidRDefault="00931FC9" w:rsidP="00931FC9">
            <w:pPr>
              <w:pStyle w:val="PlainText"/>
            </w:pPr>
            <w:r>
              <w:t xml:space="preserve">2. The DOI </w:t>
            </w:r>
          </w:p>
          <w:p w:rsidR="00931FC9" w:rsidRDefault="00931FC9" w:rsidP="00931FC9">
            <w:pPr>
              <w:pStyle w:val="PlainText"/>
            </w:pPr>
          </w:p>
          <w:p w:rsidR="00162A29" w:rsidRPr="00657AD3" w:rsidRDefault="00931FC9" w:rsidP="00931FC9">
            <w:pPr>
              <w:pStyle w:val="PlainText"/>
              <w:rPr>
                <w:b/>
              </w:rPr>
            </w:pPr>
            <w:r>
              <w:t>Support creating a direct link to an article within the resource exclusively by either of these pieces of metadata.</w:t>
            </w:r>
          </w:p>
        </w:tc>
        <w:tc>
          <w:tcPr>
            <w:tcW w:w="1276" w:type="dxa"/>
            <w:shd w:val="clear" w:color="auto" w:fill="auto"/>
          </w:tcPr>
          <w:p w:rsidR="00162A29" w:rsidRPr="00657AD3" w:rsidRDefault="00162A29" w:rsidP="00592A45">
            <w:pPr>
              <w:pStyle w:val="TCTable"/>
              <w:rPr>
                <w:b/>
              </w:rPr>
            </w:pPr>
            <w:r w:rsidRPr="00657AD3">
              <w:sym w:font="Wingdings" w:char="F0FC"/>
            </w:r>
          </w:p>
        </w:tc>
        <w:tc>
          <w:tcPr>
            <w:tcW w:w="1418" w:type="dxa"/>
            <w:shd w:val="clear" w:color="auto" w:fill="auto"/>
          </w:tcPr>
          <w:p w:rsidR="00162A29" w:rsidRPr="00657AD3" w:rsidRDefault="00162A29" w:rsidP="00592A45">
            <w:pPr>
              <w:pStyle w:val="TCTable"/>
              <w:rPr>
                <w:rFonts w:cs="Arial"/>
                <w:b/>
              </w:rPr>
            </w:pPr>
          </w:p>
        </w:tc>
      </w:tr>
      <w:tr w:rsidR="00FA6660" w:rsidRPr="00657AD3" w:rsidTr="003B23F8">
        <w:tc>
          <w:tcPr>
            <w:tcW w:w="1418" w:type="dxa"/>
            <w:shd w:val="clear" w:color="auto" w:fill="auto"/>
          </w:tcPr>
          <w:p w:rsidR="00FA6660" w:rsidRPr="00FA6660" w:rsidRDefault="00FA6660" w:rsidP="00592A45">
            <w:pPr>
              <w:pStyle w:val="TCTable"/>
              <w:rPr>
                <w:rFonts w:cs="Arial"/>
              </w:rPr>
            </w:pPr>
            <w:r w:rsidRPr="00FA6660">
              <w:rPr>
                <w:rFonts w:cs="Arial"/>
              </w:rPr>
              <w:t>Access</w:t>
            </w:r>
          </w:p>
        </w:tc>
        <w:tc>
          <w:tcPr>
            <w:tcW w:w="4819" w:type="dxa"/>
            <w:shd w:val="clear" w:color="auto" w:fill="auto"/>
          </w:tcPr>
          <w:p w:rsidR="00FA6660" w:rsidRPr="00657AD3" w:rsidRDefault="00FA6660" w:rsidP="00592A45">
            <w:pPr>
              <w:pStyle w:val="TCTable"/>
            </w:pPr>
            <w:r>
              <w:t>Publisher</w:t>
            </w:r>
            <w:r w:rsidRPr="002A17FA">
              <w:t>s must support Security Assertion Markup Language (SAML)</w:t>
            </w:r>
          </w:p>
        </w:tc>
        <w:tc>
          <w:tcPr>
            <w:tcW w:w="1276" w:type="dxa"/>
            <w:shd w:val="clear" w:color="auto" w:fill="auto"/>
          </w:tcPr>
          <w:p w:rsidR="00FA6660" w:rsidRPr="00657AD3" w:rsidRDefault="00FA6660" w:rsidP="00592A45">
            <w:pPr>
              <w:pStyle w:val="TCTable"/>
            </w:pPr>
          </w:p>
        </w:tc>
        <w:tc>
          <w:tcPr>
            <w:tcW w:w="1418" w:type="dxa"/>
            <w:shd w:val="clear" w:color="auto" w:fill="auto"/>
          </w:tcPr>
          <w:p w:rsidR="00FA6660" w:rsidRPr="00657AD3" w:rsidRDefault="00FA6660" w:rsidP="00592A45">
            <w:pPr>
              <w:pStyle w:val="TCTable"/>
              <w:rPr>
                <w:rFonts w:cs="Arial"/>
                <w:b/>
              </w:rPr>
            </w:pPr>
            <w:r w:rsidRPr="00657AD3">
              <w:sym w:font="Wingdings" w:char="F0FC"/>
            </w:r>
          </w:p>
        </w:tc>
      </w:tr>
      <w:tr w:rsidR="00FA6660" w:rsidRPr="00657AD3" w:rsidTr="003B23F8">
        <w:tc>
          <w:tcPr>
            <w:tcW w:w="1418" w:type="dxa"/>
            <w:shd w:val="clear" w:color="auto" w:fill="auto"/>
          </w:tcPr>
          <w:p w:rsidR="00FA6660" w:rsidRPr="00657AD3" w:rsidRDefault="00FA6660" w:rsidP="00592A45">
            <w:pPr>
              <w:pStyle w:val="TCTable"/>
              <w:rPr>
                <w:rFonts w:cs="Arial"/>
                <w:b/>
              </w:rPr>
            </w:pPr>
          </w:p>
        </w:tc>
        <w:tc>
          <w:tcPr>
            <w:tcW w:w="4819" w:type="dxa"/>
            <w:shd w:val="clear" w:color="auto" w:fill="auto"/>
          </w:tcPr>
          <w:p w:rsidR="00FA6660" w:rsidRDefault="00FA6660" w:rsidP="00592A45">
            <w:pPr>
              <w:pStyle w:val="TCTable"/>
            </w:pPr>
            <w:r>
              <w:t>Publisher</w:t>
            </w:r>
            <w:r w:rsidRPr="00657AD3">
              <w:t xml:space="preserve">s must support </w:t>
            </w:r>
            <w:r>
              <w:t>Open</w:t>
            </w:r>
            <w:r w:rsidRPr="00657AD3">
              <w:t xml:space="preserve"> Athens </w:t>
            </w:r>
            <w:r>
              <w:t xml:space="preserve">MD </w:t>
            </w:r>
            <w:r w:rsidRPr="00657AD3">
              <w:t>(</w:t>
            </w:r>
            <w:r>
              <w:t>or other SAML compliant system)</w:t>
            </w:r>
          </w:p>
        </w:tc>
        <w:tc>
          <w:tcPr>
            <w:tcW w:w="1276" w:type="dxa"/>
            <w:shd w:val="clear" w:color="auto" w:fill="auto"/>
          </w:tcPr>
          <w:p w:rsidR="00FA6660" w:rsidRPr="00657AD3" w:rsidRDefault="00FA6660" w:rsidP="00592A45">
            <w:pPr>
              <w:pStyle w:val="TCTable"/>
            </w:pPr>
          </w:p>
        </w:tc>
        <w:tc>
          <w:tcPr>
            <w:tcW w:w="1418" w:type="dxa"/>
            <w:shd w:val="clear" w:color="auto" w:fill="auto"/>
          </w:tcPr>
          <w:p w:rsidR="00FA6660" w:rsidRPr="00657AD3" w:rsidRDefault="00FA6660" w:rsidP="00592A45">
            <w:pPr>
              <w:pStyle w:val="TCTable"/>
              <w:rPr>
                <w:rFonts w:cs="Arial"/>
                <w:b/>
              </w:rPr>
            </w:pPr>
            <w:r w:rsidRPr="00657AD3">
              <w:sym w:font="Wingdings" w:char="F0FC"/>
            </w:r>
          </w:p>
        </w:tc>
      </w:tr>
      <w:tr w:rsidR="00162A29" w:rsidRPr="00657AD3" w:rsidTr="003B23F8">
        <w:tc>
          <w:tcPr>
            <w:tcW w:w="1418" w:type="dxa"/>
          </w:tcPr>
          <w:p w:rsidR="00162A29" w:rsidRPr="00657AD3" w:rsidRDefault="00162A29" w:rsidP="00592A45">
            <w:pPr>
              <w:pStyle w:val="TCTable"/>
              <w:rPr>
                <w:rFonts w:cs="Arial"/>
                <w:b/>
              </w:rPr>
            </w:pPr>
          </w:p>
        </w:tc>
        <w:tc>
          <w:tcPr>
            <w:tcW w:w="4819" w:type="dxa"/>
          </w:tcPr>
          <w:p w:rsidR="00162A29" w:rsidRPr="00657AD3" w:rsidRDefault="00162A29" w:rsidP="00592A45">
            <w:pPr>
              <w:pStyle w:val="TCTable"/>
              <w:rPr>
                <w:b/>
              </w:rPr>
            </w:pPr>
            <w:r w:rsidRPr="00657AD3">
              <w:t>Link Resolver linkages to article level</w:t>
            </w:r>
          </w:p>
        </w:tc>
        <w:tc>
          <w:tcPr>
            <w:tcW w:w="1276" w:type="dxa"/>
          </w:tcPr>
          <w:p w:rsidR="00162A29" w:rsidRPr="00657AD3" w:rsidRDefault="00162A29" w:rsidP="00592A45">
            <w:pPr>
              <w:pStyle w:val="TCTable"/>
              <w:rPr>
                <w:b/>
              </w:rPr>
            </w:pPr>
            <w:r w:rsidRPr="00657AD3">
              <w:sym w:font="Wingdings" w:char="F0FC"/>
            </w:r>
          </w:p>
        </w:tc>
        <w:tc>
          <w:tcPr>
            <w:tcW w:w="1418" w:type="dxa"/>
          </w:tcPr>
          <w:p w:rsidR="00162A29" w:rsidRPr="00657AD3" w:rsidRDefault="00162A29" w:rsidP="00592A45">
            <w:pPr>
              <w:pStyle w:val="TCTable"/>
              <w:rPr>
                <w:rFonts w:cs="Arial"/>
                <w:b/>
              </w:rPr>
            </w:pPr>
          </w:p>
        </w:tc>
      </w:tr>
      <w:tr w:rsidR="00162A29" w:rsidRPr="00657AD3" w:rsidTr="003B23F8">
        <w:tc>
          <w:tcPr>
            <w:tcW w:w="1418" w:type="dxa"/>
          </w:tcPr>
          <w:p w:rsidR="00162A29" w:rsidRPr="00657AD3" w:rsidRDefault="00162A29" w:rsidP="00592A45">
            <w:pPr>
              <w:pStyle w:val="TCTable"/>
              <w:rPr>
                <w:b/>
              </w:rPr>
            </w:pPr>
            <w:r w:rsidRPr="00657AD3">
              <w:t xml:space="preserve"> </w:t>
            </w:r>
          </w:p>
        </w:tc>
        <w:tc>
          <w:tcPr>
            <w:tcW w:w="4819" w:type="dxa"/>
          </w:tcPr>
          <w:p w:rsidR="00162A29" w:rsidRPr="00657AD3" w:rsidRDefault="00162A29" w:rsidP="00592A45">
            <w:pPr>
              <w:pStyle w:val="TCTable"/>
              <w:rPr>
                <w:b/>
              </w:rPr>
            </w:pPr>
            <w:r w:rsidRPr="00657AD3">
              <w:t>IP (internet protocol) authentication.</w:t>
            </w:r>
          </w:p>
        </w:tc>
        <w:tc>
          <w:tcPr>
            <w:tcW w:w="1276" w:type="dxa"/>
          </w:tcPr>
          <w:p w:rsidR="00162A29" w:rsidRPr="00657AD3" w:rsidRDefault="00162A29" w:rsidP="00592A45">
            <w:pPr>
              <w:pStyle w:val="TCTable"/>
              <w:rPr>
                <w:rFonts w:cs="Arial"/>
                <w:b/>
              </w:rPr>
            </w:pPr>
          </w:p>
        </w:tc>
        <w:tc>
          <w:tcPr>
            <w:tcW w:w="1418" w:type="dxa"/>
          </w:tcPr>
          <w:p w:rsidR="00162A29" w:rsidRPr="00657AD3" w:rsidRDefault="00162A29" w:rsidP="00592A45">
            <w:pPr>
              <w:pStyle w:val="TCTable"/>
              <w:rPr>
                <w:b/>
              </w:rPr>
            </w:pPr>
            <w:r w:rsidRPr="00657AD3">
              <w:sym w:font="Wingdings" w:char="F0FC"/>
            </w:r>
          </w:p>
        </w:tc>
      </w:tr>
      <w:tr w:rsidR="00162A29" w:rsidRPr="00657AD3" w:rsidTr="003B23F8">
        <w:tc>
          <w:tcPr>
            <w:tcW w:w="1418" w:type="dxa"/>
          </w:tcPr>
          <w:p w:rsidR="00162A29" w:rsidRPr="00657AD3" w:rsidRDefault="00162A29" w:rsidP="00592A45">
            <w:pPr>
              <w:pStyle w:val="TCTable"/>
              <w:rPr>
                <w:rFonts w:cs="Arial"/>
                <w:b/>
              </w:rPr>
            </w:pPr>
          </w:p>
        </w:tc>
        <w:tc>
          <w:tcPr>
            <w:tcW w:w="4819" w:type="dxa"/>
          </w:tcPr>
          <w:p w:rsidR="00162A29" w:rsidRPr="00657AD3" w:rsidRDefault="00162A29" w:rsidP="00592A45">
            <w:pPr>
              <w:pStyle w:val="TCTable"/>
              <w:rPr>
                <w:b/>
              </w:rPr>
            </w:pPr>
            <w:r w:rsidRPr="00657AD3">
              <w:t>Seamless access after link resolution, i.e. no double login required.</w:t>
            </w:r>
          </w:p>
        </w:tc>
        <w:tc>
          <w:tcPr>
            <w:tcW w:w="1276" w:type="dxa"/>
          </w:tcPr>
          <w:p w:rsidR="00162A29" w:rsidRPr="00657AD3" w:rsidRDefault="00162A29" w:rsidP="00592A45">
            <w:pPr>
              <w:pStyle w:val="TCTable"/>
              <w:rPr>
                <w:b/>
              </w:rPr>
            </w:pPr>
            <w:r w:rsidRPr="00657AD3">
              <w:sym w:font="Wingdings" w:char="F0FC"/>
            </w:r>
          </w:p>
        </w:tc>
        <w:tc>
          <w:tcPr>
            <w:tcW w:w="1418" w:type="dxa"/>
          </w:tcPr>
          <w:p w:rsidR="00162A29" w:rsidRPr="00657AD3" w:rsidRDefault="00162A29" w:rsidP="00592A45">
            <w:pPr>
              <w:pStyle w:val="TCTable"/>
              <w:rPr>
                <w:rFonts w:cs="Arial"/>
                <w:b/>
              </w:rPr>
            </w:pPr>
          </w:p>
        </w:tc>
      </w:tr>
      <w:tr w:rsidR="00162A29" w:rsidRPr="00657AD3" w:rsidTr="003B23F8">
        <w:tc>
          <w:tcPr>
            <w:tcW w:w="1418" w:type="dxa"/>
          </w:tcPr>
          <w:p w:rsidR="00162A29" w:rsidRPr="00657AD3" w:rsidRDefault="00162A29" w:rsidP="00592A45">
            <w:pPr>
              <w:pStyle w:val="TCTable"/>
              <w:rPr>
                <w:b/>
              </w:rPr>
            </w:pPr>
            <w:r w:rsidRPr="00657AD3">
              <w:t>Internet Browsers</w:t>
            </w:r>
          </w:p>
        </w:tc>
        <w:tc>
          <w:tcPr>
            <w:tcW w:w="4819" w:type="dxa"/>
          </w:tcPr>
          <w:p w:rsidR="00162A29" w:rsidRPr="00657AD3" w:rsidRDefault="00162A29" w:rsidP="00592A45">
            <w:pPr>
              <w:pStyle w:val="TCTable"/>
              <w:rPr>
                <w:b/>
              </w:rPr>
            </w:pPr>
            <w:r w:rsidRPr="00657AD3">
              <w:t>All content to work with full functionality on IE 7 and above.</w:t>
            </w:r>
          </w:p>
        </w:tc>
        <w:tc>
          <w:tcPr>
            <w:tcW w:w="1276" w:type="dxa"/>
          </w:tcPr>
          <w:p w:rsidR="00162A29" w:rsidRPr="00657AD3" w:rsidRDefault="00162A29" w:rsidP="00592A45">
            <w:pPr>
              <w:pStyle w:val="TCTable"/>
              <w:rPr>
                <w:b/>
              </w:rPr>
            </w:pPr>
            <w:r w:rsidRPr="00657AD3">
              <w:sym w:font="Wingdings" w:char="F0FC"/>
            </w:r>
          </w:p>
        </w:tc>
        <w:tc>
          <w:tcPr>
            <w:tcW w:w="1418" w:type="dxa"/>
          </w:tcPr>
          <w:p w:rsidR="00162A29" w:rsidRPr="00657AD3" w:rsidRDefault="00162A29" w:rsidP="00592A45">
            <w:pPr>
              <w:pStyle w:val="TCTable"/>
              <w:rPr>
                <w:rFonts w:cs="Arial"/>
                <w:b/>
              </w:rPr>
            </w:pPr>
          </w:p>
        </w:tc>
      </w:tr>
      <w:tr w:rsidR="00162A29" w:rsidRPr="00657AD3" w:rsidTr="003B23F8">
        <w:tc>
          <w:tcPr>
            <w:tcW w:w="1418" w:type="dxa"/>
          </w:tcPr>
          <w:p w:rsidR="00162A29" w:rsidRPr="00657AD3" w:rsidRDefault="00162A29" w:rsidP="00592A45">
            <w:pPr>
              <w:pStyle w:val="TCTable"/>
              <w:rPr>
                <w:rFonts w:cs="Arial"/>
                <w:b/>
              </w:rPr>
            </w:pPr>
          </w:p>
        </w:tc>
        <w:tc>
          <w:tcPr>
            <w:tcW w:w="4819" w:type="dxa"/>
          </w:tcPr>
          <w:p w:rsidR="00162A29" w:rsidRPr="00657AD3" w:rsidRDefault="00162A29" w:rsidP="00592A45">
            <w:pPr>
              <w:pStyle w:val="TCTable"/>
              <w:rPr>
                <w:b/>
              </w:rPr>
            </w:pPr>
            <w:r w:rsidRPr="00657AD3">
              <w:t>All content to work with full functionality on IE 6.</w:t>
            </w:r>
          </w:p>
        </w:tc>
        <w:tc>
          <w:tcPr>
            <w:tcW w:w="1276" w:type="dxa"/>
          </w:tcPr>
          <w:p w:rsidR="00162A29" w:rsidRPr="00657AD3" w:rsidRDefault="00162A29" w:rsidP="00592A45">
            <w:pPr>
              <w:pStyle w:val="TCTable"/>
              <w:rPr>
                <w:rFonts w:cs="Arial"/>
                <w:b/>
              </w:rPr>
            </w:pPr>
          </w:p>
        </w:tc>
        <w:tc>
          <w:tcPr>
            <w:tcW w:w="1418" w:type="dxa"/>
          </w:tcPr>
          <w:p w:rsidR="00162A29" w:rsidRPr="00657AD3" w:rsidRDefault="00162A29" w:rsidP="00592A45">
            <w:pPr>
              <w:pStyle w:val="TCTable"/>
              <w:rPr>
                <w:b/>
              </w:rPr>
            </w:pPr>
            <w:r w:rsidRPr="00657AD3">
              <w:sym w:font="Wingdings" w:char="F0FC"/>
            </w:r>
          </w:p>
        </w:tc>
      </w:tr>
      <w:tr w:rsidR="00162A29" w:rsidRPr="00657AD3" w:rsidTr="003B23F8">
        <w:tc>
          <w:tcPr>
            <w:tcW w:w="1418" w:type="dxa"/>
          </w:tcPr>
          <w:p w:rsidR="00162A29" w:rsidRPr="00657AD3" w:rsidRDefault="00162A29" w:rsidP="00592A45">
            <w:pPr>
              <w:pStyle w:val="TCTable"/>
              <w:rPr>
                <w:b/>
              </w:rPr>
            </w:pPr>
            <w:r w:rsidRPr="002A17FA">
              <w:t>User Interface</w:t>
            </w:r>
          </w:p>
        </w:tc>
        <w:tc>
          <w:tcPr>
            <w:tcW w:w="4819" w:type="dxa"/>
          </w:tcPr>
          <w:p w:rsidR="00162A29" w:rsidRPr="00657AD3" w:rsidRDefault="00162A29" w:rsidP="00592A45">
            <w:pPr>
              <w:pStyle w:val="TCTable"/>
              <w:rPr>
                <w:b/>
              </w:rPr>
            </w:pPr>
            <w:r w:rsidRPr="002A17FA">
              <w:t xml:space="preserve">User friendly </w:t>
            </w:r>
            <w:r w:rsidRPr="00657AD3">
              <w:t xml:space="preserve">Publisher / </w:t>
            </w:r>
            <w:r>
              <w:t>Provider</w:t>
            </w:r>
            <w:r w:rsidRPr="00657AD3">
              <w:t xml:space="preserve"> provided web interface, i.e. native interface, for access to content</w:t>
            </w:r>
            <w:r w:rsidRPr="002A17FA">
              <w:t xml:space="preserve"> with clear on-line help facilities.</w:t>
            </w:r>
          </w:p>
        </w:tc>
        <w:tc>
          <w:tcPr>
            <w:tcW w:w="1276" w:type="dxa"/>
          </w:tcPr>
          <w:p w:rsidR="00162A29" w:rsidRPr="00657AD3" w:rsidRDefault="00162A29" w:rsidP="00592A45">
            <w:pPr>
              <w:pStyle w:val="TCTable"/>
              <w:rPr>
                <w:b/>
              </w:rPr>
            </w:pPr>
            <w:r w:rsidRPr="00657AD3">
              <w:sym w:font="Wingdings" w:char="F0FC"/>
            </w:r>
          </w:p>
        </w:tc>
        <w:tc>
          <w:tcPr>
            <w:tcW w:w="1418" w:type="dxa"/>
          </w:tcPr>
          <w:p w:rsidR="00162A29" w:rsidRPr="00657AD3" w:rsidRDefault="00162A29" w:rsidP="00592A45">
            <w:pPr>
              <w:pStyle w:val="TCTable"/>
              <w:rPr>
                <w:rFonts w:cs="Arial"/>
                <w:b/>
              </w:rPr>
            </w:pPr>
          </w:p>
        </w:tc>
      </w:tr>
      <w:tr w:rsidR="00162A29" w:rsidRPr="00657AD3" w:rsidTr="003B23F8">
        <w:tc>
          <w:tcPr>
            <w:tcW w:w="1418" w:type="dxa"/>
          </w:tcPr>
          <w:p w:rsidR="00162A29" w:rsidRPr="00657AD3" w:rsidRDefault="00162A29" w:rsidP="00592A45">
            <w:pPr>
              <w:pStyle w:val="TCTable"/>
              <w:rPr>
                <w:b/>
              </w:rPr>
            </w:pPr>
            <w:r w:rsidRPr="00657AD3">
              <w:t>Alerts</w:t>
            </w:r>
          </w:p>
        </w:tc>
        <w:tc>
          <w:tcPr>
            <w:tcW w:w="4819" w:type="dxa"/>
          </w:tcPr>
          <w:p w:rsidR="00162A29" w:rsidRPr="00657AD3" w:rsidRDefault="00162A29" w:rsidP="00592A45">
            <w:pPr>
              <w:pStyle w:val="TCTable"/>
              <w:rPr>
                <w:b/>
              </w:rPr>
            </w:pPr>
            <w:r w:rsidRPr="00657AD3">
              <w:t xml:space="preserve">Alerting functionality on </w:t>
            </w:r>
            <w:r>
              <w:t>Publisher</w:t>
            </w:r>
            <w:r w:rsidRPr="00657AD3">
              <w:t xml:space="preserve"> web interface.</w:t>
            </w:r>
          </w:p>
        </w:tc>
        <w:tc>
          <w:tcPr>
            <w:tcW w:w="1276" w:type="dxa"/>
          </w:tcPr>
          <w:p w:rsidR="00162A29" w:rsidRPr="00657AD3" w:rsidRDefault="00162A29" w:rsidP="00592A45">
            <w:pPr>
              <w:pStyle w:val="TCTable"/>
              <w:rPr>
                <w:b/>
              </w:rPr>
            </w:pPr>
            <w:r w:rsidRPr="00657AD3">
              <w:sym w:font="Wingdings" w:char="F0FC"/>
            </w:r>
          </w:p>
        </w:tc>
        <w:tc>
          <w:tcPr>
            <w:tcW w:w="1418" w:type="dxa"/>
          </w:tcPr>
          <w:p w:rsidR="00162A29" w:rsidRPr="00657AD3" w:rsidRDefault="00162A29" w:rsidP="00592A45">
            <w:pPr>
              <w:pStyle w:val="TCTable"/>
              <w:rPr>
                <w:rFonts w:cs="Arial"/>
                <w:b/>
              </w:rPr>
            </w:pPr>
          </w:p>
        </w:tc>
      </w:tr>
      <w:tr w:rsidR="00162A29" w:rsidRPr="00657AD3" w:rsidTr="003B23F8">
        <w:tc>
          <w:tcPr>
            <w:tcW w:w="1418" w:type="dxa"/>
          </w:tcPr>
          <w:p w:rsidR="00162A29" w:rsidRPr="00657AD3" w:rsidRDefault="00162A29" w:rsidP="00592A45">
            <w:pPr>
              <w:pStyle w:val="TCTable"/>
              <w:rPr>
                <w:rFonts w:cs="Arial"/>
                <w:b/>
              </w:rPr>
            </w:pPr>
          </w:p>
        </w:tc>
        <w:tc>
          <w:tcPr>
            <w:tcW w:w="4819" w:type="dxa"/>
          </w:tcPr>
          <w:p w:rsidR="00162A29" w:rsidRPr="00657AD3" w:rsidRDefault="00162A29" w:rsidP="00592A45">
            <w:pPr>
              <w:pStyle w:val="TCTable"/>
              <w:rPr>
                <w:b/>
              </w:rPr>
            </w:pPr>
            <w:r w:rsidRPr="00657AD3">
              <w:t>RSS feeds with article level links should be provided for ToC alerts.</w:t>
            </w:r>
          </w:p>
        </w:tc>
        <w:tc>
          <w:tcPr>
            <w:tcW w:w="1276" w:type="dxa"/>
          </w:tcPr>
          <w:p w:rsidR="00162A29" w:rsidRPr="00657AD3" w:rsidRDefault="00162A29" w:rsidP="00592A45">
            <w:pPr>
              <w:pStyle w:val="TCTable"/>
              <w:rPr>
                <w:rFonts w:cs="Arial"/>
                <w:b/>
              </w:rPr>
            </w:pPr>
          </w:p>
        </w:tc>
        <w:tc>
          <w:tcPr>
            <w:tcW w:w="1418" w:type="dxa"/>
          </w:tcPr>
          <w:p w:rsidR="00162A29" w:rsidRPr="00657AD3" w:rsidRDefault="00162A29" w:rsidP="00592A45">
            <w:pPr>
              <w:pStyle w:val="TCTable"/>
              <w:rPr>
                <w:b/>
              </w:rPr>
            </w:pPr>
            <w:r w:rsidRPr="00657AD3">
              <w:sym w:font="Wingdings" w:char="F0FC"/>
            </w:r>
          </w:p>
        </w:tc>
      </w:tr>
    </w:tbl>
    <w:p w:rsidR="00162A29" w:rsidRDefault="00162A29" w:rsidP="00162A29"/>
    <w:p w:rsidR="00162A29" w:rsidRDefault="00162A29" w:rsidP="00162A29"/>
    <w:p w:rsidR="00162A29" w:rsidRDefault="00162A29" w:rsidP="00162A29"/>
    <w:p w:rsidR="00162A29" w:rsidRDefault="00162A29" w:rsidP="00162A29"/>
    <w:p w:rsidR="00162A29" w:rsidRDefault="00162A29" w:rsidP="00162A29"/>
    <w:p w:rsidR="00162A29" w:rsidRDefault="00162A29" w:rsidP="00162A29"/>
    <w:p w:rsidR="00162A29" w:rsidRDefault="00162A29" w:rsidP="00162A29"/>
    <w:p w:rsidR="00162A29" w:rsidRDefault="00162A29" w:rsidP="00162A29"/>
    <w:p w:rsidR="00162A29" w:rsidRDefault="00162A29" w:rsidP="00162A29"/>
    <w:p w:rsidR="00013EA1" w:rsidRDefault="00162A29" w:rsidP="003B23F8">
      <w:pPr>
        <w:pStyle w:val="TCH2Annex"/>
        <w:numPr>
          <w:ilvl w:val="0"/>
          <w:numId w:val="42"/>
        </w:numPr>
        <w:ind w:left="851" w:hanging="851"/>
      </w:pPr>
      <w:r>
        <w:br w:type="page"/>
      </w:r>
      <w:bookmarkStart w:id="283" w:name="_Toc346546941"/>
      <w:bookmarkStart w:id="284" w:name="_Toc339897958"/>
      <w:r w:rsidR="00013EA1">
        <w:lastRenderedPageBreak/>
        <w:t>XML Datafeed requirements</w:t>
      </w:r>
      <w:bookmarkEnd w:id="283"/>
    </w:p>
    <w:p w:rsidR="00B535BA" w:rsidRPr="005770F4" w:rsidRDefault="00B535BA" w:rsidP="003B23F8">
      <w:pPr>
        <w:pStyle w:val="TCAnnexBodyH2"/>
      </w:pPr>
      <w:r w:rsidRPr="006C66C3">
        <w:t>The datafeeds for both CDSR and CENTRAL should be made available to NICE each month as co</w:t>
      </w:r>
      <w:r>
        <w:t>mplete, well-formed XML files; o</w:t>
      </w:r>
      <w:r w:rsidRPr="006C66C3">
        <w:t>ne file for CDSR and one for CENTRAL.</w:t>
      </w:r>
      <w:r>
        <w:t xml:space="preserve"> </w:t>
      </w:r>
    </w:p>
    <w:p w:rsidR="00B535BA" w:rsidRPr="005770F4" w:rsidRDefault="00B535BA" w:rsidP="003B23F8">
      <w:pPr>
        <w:pStyle w:val="TCAnnexBodyH2"/>
      </w:pPr>
      <w:r>
        <w:t xml:space="preserve">Datafeeds should be fully quality checked before release. </w:t>
      </w:r>
    </w:p>
    <w:p w:rsidR="00B535BA" w:rsidRDefault="00B535BA" w:rsidP="003B23F8">
      <w:pPr>
        <w:pStyle w:val="TCAnnexBodyH2"/>
      </w:pPr>
      <w:r>
        <w:t>Feeds</w:t>
      </w:r>
      <w:r w:rsidRPr="006C66C3">
        <w:t xml:space="preserve"> should be made available on an FTP site or via another agreed delivery process. The complete files should include </w:t>
      </w:r>
      <w:r>
        <w:t>100% of the content</w:t>
      </w:r>
      <w:r w:rsidRPr="006C66C3">
        <w:t xml:space="preserve"> records available in the Cochrane Central Database of Systematic Reviews</w:t>
      </w:r>
      <w:r>
        <w:t>,</w:t>
      </w:r>
      <w:r w:rsidRPr="006C66C3">
        <w:t xml:space="preserve"> and the Cochrane Centra</w:t>
      </w:r>
      <w:r>
        <w:t>l Register of Controlled Trials</w:t>
      </w:r>
      <w:r w:rsidRPr="006C66C3">
        <w:t xml:space="preserve"> respectively, at the time the feed is created.</w:t>
      </w:r>
    </w:p>
    <w:p w:rsidR="00B535BA" w:rsidRDefault="00B535BA" w:rsidP="003B23F8">
      <w:pPr>
        <w:pStyle w:val="TCAnnexBodyH2"/>
      </w:pPr>
      <w:r w:rsidRPr="005770F4">
        <w:t xml:space="preserve">It is understood that the CDSR feed will move to a ‘publish when ready’ status in early 2013. Release schedule and further details to be supplied by Provider when available to allow NICE to adjust their systems accordingly. </w:t>
      </w:r>
    </w:p>
    <w:p w:rsidR="00B535BA" w:rsidRDefault="00B535BA" w:rsidP="003B23F8">
      <w:pPr>
        <w:pStyle w:val="TCAnnexBodyH2"/>
      </w:pPr>
      <w:r>
        <w:t xml:space="preserve">No more than 8% of the total number of records in either datafeed should be missing or erroneous on each release. </w:t>
      </w:r>
    </w:p>
    <w:p w:rsidR="00B535BA" w:rsidRPr="005770F4" w:rsidRDefault="00B535BA" w:rsidP="003B23F8">
      <w:pPr>
        <w:pStyle w:val="TCAnnexBodyH2"/>
      </w:pPr>
      <w:r>
        <w:t xml:space="preserve">Datafeeds should be delivered in accordance with the parameters set out in KPI 004b of the Terms and Conditions. </w:t>
      </w:r>
    </w:p>
    <w:p w:rsidR="00B535BA" w:rsidRPr="006B74D2" w:rsidRDefault="00B535BA" w:rsidP="003B23F8">
      <w:pPr>
        <w:pStyle w:val="TCH2Annex"/>
        <w:rPr>
          <w:rFonts w:cs="Arial"/>
        </w:rPr>
      </w:pPr>
      <w:r w:rsidRPr="006B74D2">
        <w:t xml:space="preserve">Cochrane Central </w:t>
      </w:r>
      <w:r w:rsidRPr="003B23F8">
        <w:t>Database</w:t>
      </w:r>
      <w:r w:rsidRPr="006B74D2">
        <w:t xml:space="preserve"> of Systematic Reviews (CDSR) </w:t>
      </w:r>
      <w:r w:rsidRPr="006B74D2">
        <w:rPr>
          <w:rFonts w:cs="Arial"/>
        </w:rPr>
        <w:t>datafeed harvesting requirements</w:t>
      </w:r>
    </w:p>
    <w:p w:rsidR="00B535BA" w:rsidRPr="00C74F24" w:rsidRDefault="00B535BA" w:rsidP="003B23F8">
      <w:pPr>
        <w:pStyle w:val="TCAnnexBodyH2"/>
      </w:pPr>
      <w:r w:rsidRPr="00C74F24">
        <w:t xml:space="preserve">Publish Cochrane Database of Systematic Reviews (CDSR) as an XML metadata repository within 24 hours of publication of </w:t>
      </w:r>
      <w:r>
        <w:t xml:space="preserve">the </w:t>
      </w:r>
      <w:r w:rsidRPr="00C74F24">
        <w:t>new edition of CDSR itself.</w:t>
      </w:r>
    </w:p>
    <w:p w:rsidR="00B535BA" w:rsidRPr="00C74F24" w:rsidRDefault="00B535BA" w:rsidP="003B23F8">
      <w:pPr>
        <w:pStyle w:val="TCAnnexBodyH2"/>
      </w:pPr>
      <w:r w:rsidRPr="00C74F24">
        <w:t>Repository should contain a metadata record for every completed systematic review in CDSR, but not protocols.</w:t>
      </w:r>
    </w:p>
    <w:p w:rsidR="00B535BA" w:rsidRDefault="00D01689" w:rsidP="003B23F8">
      <w:pPr>
        <w:pStyle w:val="TCAnnexBodyH2"/>
      </w:pPr>
      <w:r>
        <w:t>NICE Evidence Search</w:t>
      </w:r>
      <w:r w:rsidR="00B535BA" w:rsidRPr="00C74F24">
        <w:t xml:space="preserve"> to be notified as soon as repository is published and given access to repository for harvesting.</w:t>
      </w:r>
    </w:p>
    <w:p w:rsidR="00B535BA" w:rsidRPr="005770F4" w:rsidRDefault="00B535BA" w:rsidP="003B23F8">
      <w:pPr>
        <w:pStyle w:val="TCAnnexBodyH2"/>
      </w:pPr>
      <w:r w:rsidRPr="005770F4">
        <w:t xml:space="preserve">Wiley will ensure that Digital Object Identifiers (DOIs) are registered with the DOI System as close to </w:t>
      </w:r>
      <w:r>
        <w:t xml:space="preserve">the </w:t>
      </w:r>
      <w:r w:rsidRPr="005770F4">
        <w:t>publication of new systematic reviews as possible</w:t>
      </w:r>
    </w:p>
    <w:p w:rsidR="00B535BA" w:rsidRPr="00C74F24" w:rsidRDefault="00B535BA" w:rsidP="003B23F8">
      <w:pPr>
        <w:pStyle w:val="TCAnnexBodyH2"/>
        <w:rPr>
          <w:color w:val="000000"/>
          <w:highlight w:val="white"/>
        </w:rPr>
      </w:pPr>
      <w:r w:rsidRPr="00C74F24">
        <w:t>Metadata element set should be based on Dublin Core.</w:t>
      </w:r>
      <w:r w:rsidRPr="00C74F24">
        <w:br/>
      </w:r>
      <w:hyperlink r:id="rId37" w:history="1">
        <w:r w:rsidRPr="00C74F24">
          <w:rPr>
            <w:rStyle w:val="Hyperlink"/>
            <w:rFonts w:cs="Arial"/>
          </w:rPr>
          <w:t>http://dublincore.org/documents/dces/</w:t>
        </w:r>
      </w:hyperlink>
      <w:r w:rsidRPr="00C74F24">
        <w:t xml:space="preserve"> </w:t>
      </w:r>
      <w:r w:rsidRPr="00C74F24">
        <w:br/>
        <w:t>and the following elements would be required:</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dc:title</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dc:creator</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dc:date</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dc:description</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lastRenderedPageBreak/>
        <w:t>dc:subject</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dc:publisher</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dc:rights</w:t>
      </w:r>
    </w:p>
    <w:p w:rsidR="00B535BA" w:rsidRPr="003B23F8" w:rsidRDefault="00B535BA" w:rsidP="00B535BA">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dc:type</w:t>
      </w:r>
    </w:p>
    <w:p w:rsidR="00B535BA" w:rsidRPr="003B23F8" w:rsidRDefault="00B535BA" w:rsidP="00B535BA">
      <w:pPr>
        <w:pStyle w:val="ListParagraph"/>
        <w:numPr>
          <w:ilvl w:val="0"/>
          <w:numId w:val="13"/>
        </w:numPr>
        <w:overflowPunct/>
        <w:textAlignment w:val="auto"/>
        <w:rPr>
          <w:rFonts w:ascii="Arial" w:hAnsi="Arial" w:cs="Arial"/>
          <w:sz w:val="24"/>
          <w:szCs w:val="24"/>
        </w:rPr>
      </w:pPr>
      <w:r w:rsidRPr="003B23F8">
        <w:rPr>
          <w:rFonts w:ascii="Arial" w:hAnsi="Arial" w:cs="Arial"/>
          <w:sz w:val="24"/>
          <w:szCs w:val="24"/>
          <w:highlight w:val="white"/>
        </w:rPr>
        <w:t>dc:identifier</w:t>
      </w:r>
    </w:p>
    <w:p w:rsidR="00B535BA" w:rsidRPr="003B23F8" w:rsidRDefault="00B535BA" w:rsidP="00B535BA">
      <w:pPr>
        <w:rPr>
          <w:rFonts w:ascii="Arial" w:hAnsi="Arial" w:cs="Arial"/>
        </w:rPr>
      </w:pPr>
    </w:p>
    <w:p w:rsidR="00B535BA" w:rsidRPr="00C74F24" w:rsidRDefault="00B535BA" w:rsidP="003B23F8">
      <w:pPr>
        <w:pStyle w:val="TCAnnexBodyH2"/>
      </w:pPr>
      <w:r w:rsidRPr="00C74F24">
        <w:t xml:space="preserve">Repository will be based on Open Archives Initiative Protocol for Metadata Harvesting (OAI-PMH) </w:t>
      </w:r>
      <w:hyperlink r:id="rId38" w:anchor="OAIPMHschema" w:history="1">
        <w:r w:rsidRPr="00C74F24">
          <w:rPr>
            <w:rStyle w:val="Hyperlink"/>
            <w:rFonts w:cs="Arial"/>
          </w:rPr>
          <w:t>http://www.openarchives.org/OAI/openarchivesprotocol.html#OAIPMHschema</w:t>
        </w:r>
      </w:hyperlink>
    </w:p>
    <w:p w:rsidR="00B535BA" w:rsidRPr="00C74F24" w:rsidRDefault="00B535BA" w:rsidP="003B23F8">
      <w:pPr>
        <w:pStyle w:val="TCAnnexBodyH2"/>
      </w:pPr>
      <w:r w:rsidRPr="00C74F24">
        <w:t>UTF-8 should be used for character encoding</w:t>
      </w:r>
    </w:p>
    <w:p w:rsidR="00B535BA" w:rsidRPr="002C2C61" w:rsidRDefault="00B535BA" w:rsidP="003B23F8">
      <w:pPr>
        <w:pStyle w:val="TCH2Annex"/>
      </w:pPr>
      <w:r w:rsidRPr="002C2C61">
        <w:t xml:space="preserve">Cochrane CENTRAL datafeed harvesting requirements </w:t>
      </w:r>
    </w:p>
    <w:p w:rsidR="00B535BA" w:rsidRPr="002C2C61" w:rsidRDefault="00B535BA" w:rsidP="003B23F8">
      <w:pPr>
        <w:pStyle w:val="TCAnnexBodyH2"/>
      </w:pPr>
      <w:r w:rsidRPr="002C2C61">
        <w:t>The complete feed should include all records available in the Cochrane Central Register of Controlled Trials at the time the feed is created. Each record in the feed will be constructed from all available data and be formed of the following data elements:</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Title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Author(s)</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Source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Date of Publication</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Volume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Issue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Pages</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Abstract</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Review group keywords</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Medical Subject Headings (MeSH)</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MeSH check words</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Study Design</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Cochrane Group Code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Correspondence address</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Accession Number</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DOI</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Language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Publication Type</w:t>
      </w:r>
    </w:p>
    <w:p w:rsidR="00B535BA" w:rsidRPr="003B23F8" w:rsidRDefault="00B535BA" w:rsidP="003B23F8">
      <w:pPr>
        <w:pStyle w:val="ListParagraph"/>
        <w:numPr>
          <w:ilvl w:val="0"/>
          <w:numId w:val="13"/>
        </w:numPr>
        <w:overflowPunct/>
        <w:textAlignment w:val="auto"/>
        <w:rPr>
          <w:rFonts w:ascii="Arial" w:hAnsi="Arial" w:cs="Arial"/>
          <w:sz w:val="24"/>
          <w:szCs w:val="24"/>
          <w:highlight w:val="white"/>
        </w:rPr>
      </w:pPr>
      <w:r w:rsidRPr="003B23F8">
        <w:rPr>
          <w:rFonts w:ascii="Arial" w:hAnsi="Arial" w:cs="Arial"/>
          <w:sz w:val="24"/>
          <w:szCs w:val="24"/>
          <w:highlight w:val="white"/>
        </w:rPr>
        <w:t>ID</w:t>
      </w:r>
    </w:p>
    <w:p w:rsidR="00B535BA" w:rsidRPr="003B23F8" w:rsidRDefault="00B535BA" w:rsidP="00B535BA">
      <w:pPr>
        <w:rPr>
          <w:rFonts w:ascii="Arial" w:hAnsi="Arial" w:cs="Arial"/>
        </w:rPr>
      </w:pPr>
    </w:p>
    <w:p w:rsidR="00B535BA" w:rsidRPr="002C2C61" w:rsidRDefault="00B535BA" w:rsidP="003B23F8">
      <w:pPr>
        <w:pStyle w:val="TCAnnexBodyH2"/>
      </w:pPr>
      <w:r w:rsidRPr="002C2C61">
        <w:t xml:space="preserve">The following format, used in example feed files sent to </w:t>
      </w:r>
      <w:r>
        <w:t>NICE</w:t>
      </w:r>
      <w:r w:rsidRPr="002C2C61">
        <w:t xml:space="preserve"> by Wiley, or another equally well formed XML format can be used for each record in the feed. </w:t>
      </w:r>
    </w:p>
    <w:p w:rsidR="00B535BA" w:rsidRPr="002C2C61" w:rsidRDefault="00B535BA" w:rsidP="00B535BA">
      <w:pPr>
        <w:rPr>
          <w:rFonts w:ascii="Arial" w:hAnsi="Arial" w:cs="Arial"/>
        </w:rPr>
      </w:pPr>
    </w:p>
    <w:p w:rsidR="00B535BA" w:rsidRPr="002C2C61" w:rsidRDefault="00B535BA" w:rsidP="00B535BA">
      <w:pPr>
        <w:autoSpaceDE w:val="0"/>
        <w:autoSpaceDN w:val="0"/>
        <w:adjustRightInd w:val="0"/>
        <w:rPr>
          <w:rFonts w:ascii="Arial" w:hAnsi="Arial" w:cs="Arial"/>
          <w:lang w:val="en-US"/>
        </w:rPr>
      </w:pPr>
      <w:r w:rsidRPr="002C2C61">
        <w:rPr>
          <w:rFonts w:ascii="Arial" w:hAnsi="Arial" w:cs="Arial"/>
          <w:lang w:val="en-US"/>
        </w:rPr>
        <w:t>&lt;REFERENCE ID="ID" VERSION="" SOURCETYPE="CCTR_REFERENCE"&gt;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lastRenderedPageBreak/>
        <w:t>&lt;TI&gt;Title&lt;/TI&gt;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&lt;UAU&gt;Authors&lt;/UAU&gt;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&lt;SO&gt;Source&lt;/SO&gt;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&lt;YR&gt; Date of Publication&lt;/YR&gt;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&lt;VL&gt;Volume&lt;/VL&gt;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&lt;NO&gt;Issue&lt;/NO&gt;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&lt;PG&gt;Pages&lt;/PG&gt;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&lt;AB&gt;Abstract&lt;/AB&gt;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&lt;AD&gt;Correspondence address&lt;/AD&gt;</w:t>
      </w:r>
    </w:p>
    <w:p w:rsidR="00B535BA" w:rsidRPr="002C2C61" w:rsidRDefault="00B535BA" w:rsidP="00B535BA">
      <w:pPr>
        <w:ind w:left="720"/>
        <w:rPr>
          <w:rFonts w:ascii="Arial" w:hAnsi="Arial" w:cs="Arial"/>
          <w:lang w:val="en-US"/>
        </w:rPr>
      </w:pPr>
      <w:r w:rsidRPr="002C2C61">
        <w:rPr>
          <w:rFonts w:ascii="Arial" w:hAnsi="Arial" w:cs="Arial"/>
          <w:lang w:val="en-US"/>
        </w:rPr>
        <w:t>&lt;XAN XDB="PUBMED"&gt;</w:t>
      </w:r>
      <w:r w:rsidRPr="002C2C61">
        <w:rPr>
          <w:rFonts w:ascii="Arial" w:hAnsi="Arial" w:cs="Arial"/>
          <w:color w:val="333333"/>
        </w:rPr>
        <w:t>Accession Number</w:t>
      </w:r>
      <w:r w:rsidRPr="002C2C61">
        <w:rPr>
          <w:rFonts w:ascii="Arial" w:hAnsi="Arial" w:cs="Arial"/>
          <w:lang w:val="en-US"/>
        </w:rPr>
        <w:t>&lt;/XAN&gt;</w:t>
      </w:r>
    </w:p>
    <w:p w:rsidR="00B535BA" w:rsidRPr="002C2C61" w:rsidRDefault="00B535BA" w:rsidP="00B535BA">
      <w:pPr>
        <w:ind w:left="720"/>
        <w:rPr>
          <w:rFonts w:ascii="Arial" w:hAnsi="Arial" w:cs="Arial"/>
          <w:lang w:val="en-US"/>
        </w:rPr>
      </w:pPr>
      <w:r w:rsidRPr="002C2C61">
        <w:rPr>
          <w:rFonts w:ascii="Arial" w:hAnsi="Arial" w:cs="Arial"/>
          <w:lang w:val="en-US"/>
        </w:rPr>
        <w:t>&lt;LA&gt;Language&lt;/LA&gt;</w:t>
      </w:r>
    </w:p>
    <w:p w:rsidR="00B535BA" w:rsidRPr="002C2C61" w:rsidRDefault="00B535BA" w:rsidP="00B535BA">
      <w:pPr>
        <w:ind w:firstLine="720"/>
        <w:rPr>
          <w:rFonts w:ascii="Arial" w:hAnsi="Arial" w:cs="Arial"/>
          <w:lang w:val="en-US"/>
        </w:rPr>
      </w:pPr>
      <w:r w:rsidRPr="002C2C61">
        <w:rPr>
          <w:rFonts w:ascii="Arial" w:hAnsi="Arial" w:cs="Arial"/>
          <w:lang w:val="en-US"/>
        </w:rPr>
        <w:t>&lt;CC&gt;</w:t>
      </w:r>
      <w:r w:rsidRPr="002C2C61">
        <w:rPr>
          <w:rFonts w:ascii="Arial" w:hAnsi="Arial" w:cs="Arial"/>
          <w:color w:val="333333"/>
        </w:rPr>
        <w:t>Cochrane Group Code</w:t>
      </w:r>
      <w:r w:rsidRPr="002C2C61">
        <w:rPr>
          <w:rFonts w:ascii="Arial" w:hAnsi="Arial" w:cs="Arial"/>
          <w:lang w:val="en-US"/>
        </w:rPr>
        <w:t>&lt;/CC&gt;</w:t>
      </w:r>
    </w:p>
    <w:p w:rsidR="00B535BA" w:rsidRPr="002C2C61" w:rsidRDefault="00B535BA" w:rsidP="00B535BA">
      <w:pPr>
        <w:ind w:firstLine="720"/>
        <w:rPr>
          <w:rFonts w:ascii="Arial" w:hAnsi="Arial" w:cs="Arial"/>
          <w:color w:val="333333"/>
        </w:rPr>
      </w:pPr>
      <w:r w:rsidRPr="002C2C61">
        <w:rPr>
          <w:rFonts w:ascii="Arial" w:hAnsi="Arial" w:cs="Arial"/>
          <w:lang w:val="en-US"/>
        </w:rPr>
        <w:t>&lt;DE&gt;Study Design&lt;/DE&gt;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&lt;PT&gt;Publication Type&lt;/PT&gt;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&lt;INDEX_TERMS&gt;</w:t>
      </w:r>
    </w:p>
    <w:p w:rsidR="00B535BA" w:rsidRPr="002C2C61" w:rsidRDefault="00B535BA" w:rsidP="00B535BA">
      <w:pPr>
        <w:autoSpaceDE w:val="0"/>
        <w:autoSpaceDN w:val="0"/>
        <w:adjustRightInd w:val="0"/>
        <w:ind w:left="1440"/>
        <w:rPr>
          <w:rFonts w:ascii="Arial" w:hAnsi="Arial" w:cs="Arial"/>
          <w:lang w:val="en-US"/>
        </w:rPr>
      </w:pPr>
      <w:r w:rsidRPr="002C2C61">
        <w:rPr>
          <w:rFonts w:ascii="Arial" w:hAnsi="Arial" w:cs="Arial"/>
          <w:lang w:val="en-US"/>
        </w:rPr>
        <w:t>&lt;HEADING&gt;Review Group keywords&lt;/ HEADING&gt;</w:t>
      </w:r>
    </w:p>
    <w:p w:rsidR="00B535BA" w:rsidRPr="002C2C61" w:rsidRDefault="00B535BA" w:rsidP="00B535BA">
      <w:pPr>
        <w:autoSpaceDE w:val="0"/>
        <w:autoSpaceDN w:val="0"/>
        <w:adjustRightInd w:val="0"/>
        <w:ind w:left="1440"/>
        <w:rPr>
          <w:rFonts w:ascii="Arial" w:hAnsi="Arial" w:cs="Arial"/>
          <w:lang w:val="en-US"/>
        </w:rPr>
      </w:pPr>
      <w:r w:rsidRPr="002C2C61">
        <w:rPr>
          <w:rFonts w:ascii="Arial" w:hAnsi="Arial" w:cs="Arial"/>
          <w:lang w:val="en-US"/>
        </w:rPr>
        <w:t>&lt;MCW&gt;</w:t>
      </w:r>
      <w:r w:rsidRPr="002C2C61">
        <w:rPr>
          <w:rFonts w:ascii="Arial" w:hAnsi="Arial" w:cs="Arial"/>
          <w:color w:val="333333"/>
        </w:rPr>
        <w:t xml:space="preserve"> MeSH check words</w:t>
      </w:r>
      <w:r w:rsidRPr="002C2C61">
        <w:rPr>
          <w:rFonts w:ascii="Arial" w:hAnsi="Arial" w:cs="Arial"/>
          <w:lang w:val="en-US"/>
        </w:rPr>
        <w:t>&lt;/MCW&gt;</w:t>
      </w:r>
    </w:p>
    <w:p w:rsidR="00B535BA" w:rsidRPr="002C2C61" w:rsidRDefault="00B535BA" w:rsidP="00B535BA">
      <w:pPr>
        <w:autoSpaceDE w:val="0"/>
        <w:autoSpaceDN w:val="0"/>
        <w:adjustRightInd w:val="0"/>
        <w:ind w:left="1440"/>
        <w:rPr>
          <w:rFonts w:ascii="Arial" w:hAnsi="Arial" w:cs="Arial"/>
          <w:lang w:val="en-US"/>
        </w:rPr>
      </w:pPr>
      <w:r w:rsidRPr="002C2C61">
        <w:rPr>
          <w:rFonts w:ascii="Arial" w:hAnsi="Arial" w:cs="Arial"/>
          <w:lang w:val="en-US"/>
        </w:rPr>
        <w:t>&lt;MH&gt;MeSH heading&lt;/MH&gt;</w:t>
      </w:r>
    </w:p>
    <w:p w:rsidR="00B535BA" w:rsidRPr="002C2C61" w:rsidRDefault="00B535BA" w:rsidP="00B535BA">
      <w:pPr>
        <w:autoSpaceDE w:val="0"/>
        <w:autoSpaceDN w:val="0"/>
        <w:adjustRightInd w:val="0"/>
        <w:ind w:left="720"/>
        <w:rPr>
          <w:rFonts w:ascii="Arial" w:hAnsi="Arial" w:cs="Arial"/>
          <w:lang w:val="en-US"/>
        </w:rPr>
      </w:pPr>
      <w:r w:rsidRPr="002C2C61">
        <w:rPr>
          <w:rFonts w:ascii="Arial" w:hAnsi="Arial" w:cs="Arial"/>
          <w:lang w:val="en-US"/>
        </w:rPr>
        <w:t>&lt;/INDEX_TERMS&gt;</w:t>
      </w:r>
    </w:p>
    <w:p w:rsidR="00B535BA" w:rsidRPr="002C2C61" w:rsidRDefault="00B535BA" w:rsidP="00B535BA">
      <w:pPr>
        <w:autoSpaceDE w:val="0"/>
        <w:autoSpaceDN w:val="0"/>
        <w:adjustRightInd w:val="0"/>
        <w:rPr>
          <w:rFonts w:ascii="Arial" w:hAnsi="Arial" w:cs="Arial"/>
        </w:rPr>
      </w:pPr>
      <w:r w:rsidRPr="002C2C61">
        <w:rPr>
          <w:rFonts w:ascii="Arial" w:hAnsi="Arial" w:cs="Arial"/>
          <w:lang w:val="en-US"/>
        </w:rPr>
        <w:t>&lt;/REFERENCE&gt;</w:t>
      </w:r>
    </w:p>
    <w:p w:rsidR="00013EA1" w:rsidRDefault="000C10EF" w:rsidP="00C74F24">
      <w:r>
        <w:t xml:space="preserve">   </w:t>
      </w:r>
    </w:p>
    <w:p w:rsidR="00531BAC" w:rsidRDefault="00162A29" w:rsidP="003B23F8">
      <w:pPr>
        <w:pStyle w:val="TCH2Annex"/>
      </w:pPr>
      <w:bookmarkStart w:id="285" w:name="_Toc346546944"/>
      <w:r w:rsidRPr="008E354D">
        <w:t>Standards</w:t>
      </w:r>
      <w:bookmarkEnd w:id="284"/>
      <w:bookmarkEnd w:id="285"/>
    </w:p>
    <w:p w:rsidR="00162A29" w:rsidRDefault="00162A29" w:rsidP="003B23F8">
      <w:pPr>
        <w:pStyle w:val="TCAnnexBodyH2"/>
      </w:pPr>
      <w:r>
        <w:t>T</w:t>
      </w:r>
      <w:r w:rsidRPr="00D73417">
        <w:t xml:space="preserve">he </w:t>
      </w:r>
      <w:r>
        <w:t>Provider</w:t>
      </w:r>
      <w:r w:rsidRPr="00D73417">
        <w:t xml:space="preserve"> agrees that it shall deliver the Services using standards, practices, methods and procedures at all times conforming to the law and exercising that degree of skill and care, diligence, prudence and foresight which would reasonably and ordinarily be expected from a skilled and experienced person engaged in a similar type of undertaking under the same or similar circumstances.</w:t>
      </w:r>
    </w:p>
    <w:p w:rsidR="00162A29" w:rsidRPr="005E4835" w:rsidRDefault="00162A29" w:rsidP="003B23F8">
      <w:pPr>
        <w:pStyle w:val="TCAnnexBodyH2"/>
      </w:pPr>
      <w:r w:rsidRPr="00D73417">
        <w:t xml:space="preserve">In addition to the foregoing, the </w:t>
      </w:r>
      <w:r>
        <w:t>Provider</w:t>
      </w:r>
      <w:r w:rsidRPr="00D73417">
        <w:t xml:space="preserve"> shall deliver the Services in accordance with the following specific standards:</w:t>
      </w:r>
      <w:r>
        <w:br/>
      </w:r>
      <w:r w:rsidRPr="00952831">
        <w:t>The Provider shall ensure that:</w:t>
      </w:r>
    </w:p>
    <w:p w:rsidR="00162A29" w:rsidRPr="005E4835" w:rsidRDefault="00162A29" w:rsidP="003B23F8">
      <w:pPr>
        <w:pStyle w:val="TCAnnexBodyH2"/>
      </w:pPr>
      <w:r w:rsidRPr="00952831">
        <w:t>The Services comply with the W3C Web Content Accessibility Guidelines at:</w:t>
      </w:r>
      <w:r w:rsidRPr="00952831">
        <w:br/>
      </w:r>
      <w:hyperlink r:id="rId39" w:history="1">
        <w:r w:rsidRPr="005E4835">
          <w:rPr>
            <w:rStyle w:val="Hyperlink"/>
            <w:rFonts w:cs="Arial"/>
            <w:spacing w:val="-3"/>
          </w:rPr>
          <w:t>http://www.w3.org/TR/WAI-WEBCONTENT/</w:t>
        </w:r>
      </w:hyperlink>
    </w:p>
    <w:p w:rsidR="00162A29" w:rsidRPr="00952831" w:rsidRDefault="00162A29" w:rsidP="003B23F8">
      <w:pPr>
        <w:pStyle w:val="TCAnnexBodyH2"/>
      </w:pPr>
      <w:r w:rsidRPr="00952831">
        <w:t xml:space="preserve">The Services comply with the following Information Technology Security guidance or equivalent: </w:t>
      </w:r>
    </w:p>
    <w:p w:rsidR="00162A29" w:rsidRDefault="00162A29" w:rsidP="003B23F8">
      <w:pPr>
        <w:pStyle w:val="TCAnnexBodyH2"/>
      </w:pPr>
      <w:r w:rsidRPr="008E354D">
        <w:t>www.dh.gov.uk/en/Publicationsandstatistics/Publications/PublicationsPolicyAndGuidance/DH_074142</w:t>
      </w:r>
    </w:p>
    <w:p w:rsidR="00162A29" w:rsidRDefault="00162A29" w:rsidP="003B23F8">
      <w:pPr>
        <w:pStyle w:val="TCAnnexBodyH2"/>
      </w:pPr>
      <w:r w:rsidRPr="008E354D">
        <w:t>Top level CPNI security</w:t>
      </w:r>
    </w:p>
    <w:p w:rsidR="00162A29" w:rsidRDefault="00162A29" w:rsidP="003B23F8">
      <w:pPr>
        <w:pStyle w:val="TCAnnexBodyH2"/>
      </w:pPr>
      <w:r w:rsidRPr="008E354D">
        <w:t>www.cpni.gov.uk/advice/infosec/business-systems/</w:t>
      </w:r>
    </w:p>
    <w:p w:rsidR="00162A29" w:rsidRDefault="00162A29" w:rsidP="003B23F8">
      <w:pPr>
        <w:pStyle w:val="TCAnnexBodyH2"/>
      </w:pPr>
      <w:r w:rsidRPr="008E354D">
        <w:t>Applications</w:t>
      </w:r>
    </w:p>
    <w:p w:rsidR="00162A29" w:rsidRDefault="00162A29" w:rsidP="003B23F8">
      <w:pPr>
        <w:pStyle w:val="TCAnnexBodyH2"/>
      </w:pPr>
      <w:r w:rsidRPr="008E354D">
        <w:lastRenderedPageBreak/>
        <w:t>www.cpni.gov.uk/advice/infosec/business-systems/applications/</w:t>
      </w:r>
    </w:p>
    <w:p w:rsidR="00162A29" w:rsidRDefault="00162A29" w:rsidP="003B23F8">
      <w:pPr>
        <w:pStyle w:val="TCAnnexBodyH2"/>
      </w:pPr>
      <w:r w:rsidRPr="008E354D">
        <w:t>Personnel</w:t>
      </w:r>
    </w:p>
    <w:p w:rsidR="00162A29" w:rsidRDefault="00162A29" w:rsidP="003B23F8">
      <w:pPr>
        <w:pStyle w:val="TCAnnexBodyH2"/>
      </w:pPr>
      <w:r w:rsidRPr="008E354D">
        <w:t>www.cpni.gov.uk/advice/Personnel-security1/</w:t>
      </w:r>
    </w:p>
    <w:p w:rsidR="00162A29" w:rsidRDefault="00162A29" w:rsidP="003B23F8">
      <w:pPr>
        <w:pStyle w:val="TCAnnexBodyH2"/>
      </w:pPr>
      <w:r w:rsidRPr="008E354D">
        <w:t>Operating Systems</w:t>
      </w:r>
    </w:p>
    <w:p w:rsidR="00162A29" w:rsidRDefault="00162A29" w:rsidP="003B23F8">
      <w:pPr>
        <w:pStyle w:val="TCAnnexBodyH2"/>
      </w:pPr>
      <w:r w:rsidRPr="008E354D">
        <w:t>www.cpni.gov.uk/advice/infosec/business-systems/operating-systems/</w:t>
      </w:r>
    </w:p>
    <w:p w:rsidR="00162A29" w:rsidRDefault="00162A29" w:rsidP="003B23F8">
      <w:pPr>
        <w:pStyle w:val="TCAnnexBodyH2"/>
      </w:pPr>
      <w:r w:rsidRPr="008E354D">
        <w:t>Networks</w:t>
      </w:r>
    </w:p>
    <w:p w:rsidR="00162A29" w:rsidRDefault="004D4768" w:rsidP="003B23F8">
      <w:pPr>
        <w:pStyle w:val="TCAnnexBodyH2"/>
        <w:rPr>
          <w:rFonts w:cs="Arial"/>
          <w:spacing w:val="-3"/>
        </w:rPr>
      </w:pPr>
      <w:hyperlink r:id="rId40" w:history="1">
        <w:r w:rsidR="00162A29" w:rsidRPr="005C2FDA">
          <w:rPr>
            <w:rStyle w:val="Hyperlink"/>
            <w:rFonts w:cs="Arial"/>
            <w:spacing w:val="-3"/>
          </w:rPr>
          <w:t>www.cpni.gov.uk/advice/infosec/business-systems/networks/</w:t>
        </w:r>
      </w:hyperlink>
    </w:p>
    <w:p w:rsidR="00162A29" w:rsidRPr="00952831" w:rsidRDefault="00162A29" w:rsidP="003B23F8">
      <w:pPr>
        <w:pStyle w:val="TCAnnexBodyH2"/>
      </w:pPr>
      <w:r w:rsidRPr="008E354D">
        <w:t xml:space="preserve">The </w:t>
      </w:r>
      <w:r>
        <w:t>Provider</w:t>
      </w:r>
      <w:r w:rsidRPr="008E354D">
        <w:t xml:space="preserve"> will also comply with the following standards:</w:t>
      </w:r>
    </w:p>
    <w:p w:rsidR="00162A29" w:rsidRPr="005E4835" w:rsidRDefault="00162A29" w:rsidP="003B23F8">
      <w:pPr>
        <w:pStyle w:val="TCAnnexBodyH3"/>
        <w:rPr>
          <w:spacing w:val="-3"/>
        </w:rPr>
      </w:pPr>
      <w:bookmarkStart w:id="286" w:name="_Ref72400550"/>
      <w:bookmarkStart w:id="287" w:name="_Ref87962629"/>
      <w:bookmarkStart w:id="288" w:name="_Toc139080389"/>
      <w:r w:rsidRPr="00D73417">
        <w:t xml:space="preserve">The </w:t>
      </w:r>
      <w:r>
        <w:t>Provider</w:t>
      </w:r>
      <w:r w:rsidRPr="00D73417">
        <w:t xml:space="preserve"> shall, as an enduring obligation throughout the term of this Agreement, use the latest versions of anti-virus definitions and software available from an industry accepted anti-virus software vendor to check for, contain the spread of and minimise the impact of Malicious Software </w:t>
      </w:r>
      <w:bookmarkStart w:id="289" w:name="_DV_M201"/>
      <w:bookmarkEnd w:id="286"/>
      <w:bookmarkEnd w:id="289"/>
      <w:r w:rsidRPr="00D73417">
        <w:t>from the ICT Environment</w:t>
      </w:r>
      <w:bookmarkStart w:id="290" w:name="_DV_M202"/>
      <w:bookmarkEnd w:id="287"/>
      <w:bookmarkEnd w:id="288"/>
      <w:bookmarkEnd w:id="290"/>
      <w:r w:rsidRPr="00D73417">
        <w:t xml:space="preserve"> (or as otherwise agreed by the parties).</w:t>
      </w:r>
    </w:p>
    <w:p w:rsidR="00162A29" w:rsidRPr="005E4835" w:rsidRDefault="00162A29" w:rsidP="003B23F8">
      <w:pPr>
        <w:pStyle w:val="TCAnnexBodyH3"/>
        <w:rPr>
          <w:spacing w:val="-3"/>
        </w:rPr>
      </w:pPr>
      <w:r w:rsidRPr="00D73417">
        <w:t xml:space="preserve">Implement and maintain a Business Continuity-Disaster Recovery Plan which shall detail the processes and arrangements which the </w:t>
      </w:r>
      <w:r>
        <w:t>Provider</w:t>
      </w:r>
      <w:r w:rsidRPr="00D73417">
        <w:t xml:space="preserve"> shall follow to ensure continuity of the business processes and operations supported by the Services following any failure or disruption of any element of the Services and the recovery of the Services in the event of a Disaster</w:t>
      </w:r>
      <w:r>
        <w:t xml:space="preserve">. See also section </w:t>
      </w:r>
      <w:r w:rsidR="00594CBA">
        <w:t xml:space="preserve">1.2 of </w:t>
      </w:r>
      <w:r w:rsidR="00C43809">
        <w:t>Annex 2</w:t>
      </w:r>
      <w:r w:rsidR="00594CBA">
        <w:t xml:space="preserve"> SLA</w:t>
      </w:r>
      <w:r w:rsidR="00C43809">
        <w:t>.</w:t>
      </w:r>
    </w:p>
    <w:p w:rsidR="00162A29" w:rsidRDefault="00162A29" w:rsidP="00162A29"/>
    <w:tbl>
      <w:tblPr>
        <w:tblW w:w="13949" w:type="dxa"/>
        <w:tblInd w:w="94" w:type="dxa"/>
        <w:tblLook w:val="0000" w:firstRow="0" w:lastRow="0" w:firstColumn="0" w:lastColumn="0" w:noHBand="0" w:noVBand="0"/>
      </w:tblPr>
      <w:tblGrid>
        <w:gridCol w:w="13949"/>
      </w:tblGrid>
      <w:tr w:rsidR="004C7B61" w:rsidRPr="00580929" w:rsidTr="004C7B61">
        <w:trPr>
          <w:trHeight w:val="300"/>
        </w:trPr>
        <w:tc>
          <w:tcPr>
            <w:tcW w:w="13949" w:type="dxa"/>
            <w:tcBorders>
              <w:top w:val="nil"/>
              <w:left w:val="nil"/>
              <w:bottom w:val="nil"/>
              <w:right w:val="nil"/>
            </w:tcBorders>
            <w:shd w:val="clear" w:color="auto" w:fill="auto"/>
            <w:noWrap/>
            <w:vAlign w:val="bottom"/>
          </w:tcPr>
          <w:p w:rsidR="004C7B61" w:rsidRPr="00580929" w:rsidRDefault="004C7B61" w:rsidP="00D9299E">
            <w:pPr>
              <w:pStyle w:val="TCBodyNormal"/>
            </w:pPr>
            <w:r>
              <w:br w:type="page"/>
            </w:r>
          </w:p>
        </w:tc>
      </w:tr>
    </w:tbl>
    <w:p w:rsidR="004C7B61" w:rsidRDefault="004C7B61" w:rsidP="004C7B61"/>
    <w:p w:rsidR="004C7B61" w:rsidRDefault="004C7B61" w:rsidP="00D9299E">
      <w:pPr>
        <w:pStyle w:val="TCBodyNormal"/>
      </w:pPr>
    </w:p>
    <w:p w:rsidR="00197BAB" w:rsidRDefault="00197BAB">
      <w:pPr>
        <w:rPr>
          <w:rFonts w:ascii="Arial" w:hAnsi="Arial" w:cs="Arial"/>
          <w:sz w:val="22"/>
          <w:szCs w:val="22"/>
        </w:rPr>
      </w:pPr>
      <w:r>
        <w:rPr>
          <w:rFonts w:ascii="Arial" w:hAnsi="Arial" w:cs="Arial"/>
          <w:sz w:val="22"/>
          <w:szCs w:val="22"/>
        </w:rPr>
        <w:br w:type="page"/>
      </w:r>
    </w:p>
    <w:p w:rsidR="00197BAB" w:rsidRDefault="00197BAB" w:rsidP="00C810DB">
      <w:pPr>
        <w:pStyle w:val="TCH1Annex"/>
      </w:pPr>
      <w:bookmarkStart w:id="291" w:name="_Toc353980100"/>
      <w:bookmarkStart w:id="292" w:name="_Toc353980235"/>
      <w:r w:rsidRPr="00197BAB">
        <w:lastRenderedPageBreak/>
        <w:t>ANNEX SIX</w:t>
      </w:r>
      <w:r w:rsidR="00C810DB">
        <w:t xml:space="preserve"> - </w:t>
      </w:r>
      <w:r w:rsidRPr="00197BAB">
        <w:t>Key Personnel and Contacts</w:t>
      </w:r>
      <w:bookmarkEnd w:id="291"/>
      <w:bookmarkEnd w:id="292"/>
      <w:r w:rsidRPr="00197BAB">
        <w:t xml:space="preserve"> </w:t>
      </w:r>
    </w:p>
    <w:p w:rsidR="00710FBF" w:rsidRPr="00710FBF" w:rsidRDefault="00710FBF" w:rsidP="00C810DB">
      <w:pPr>
        <w:pStyle w:val="TCH2Annex"/>
        <w:numPr>
          <w:ilvl w:val="0"/>
          <w:numId w:val="63"/>
        </w:numPr>
        <w:ind w:left="851" w:hanging="851"/>
      </w:pPr>
      <w:r w:rsidRPr="00710FBF">
        <w:t xml:space="preserve">Provider’s </w:t>
      </w:r>
      <w:r>
        <w:t>Contract Manager</w:t>
      </w:r>
      <w:r w:rsidRPr="00710FBF">
        <w:t>, Key Contacts, Premises and Subcontractor Details</w:t>
      </w:r>
    </w:p>
    <w:p w:rsidR="00710FBF" w:rsidRDefault="00710FBF" w:rsidP="00532538">
      <w:pPr>
        <w:pStyle w:val="TCAnnexBodyH2"/>
      </w:pPr>
      <w:r>
        <w:t>Provide</w:t>
      </w:r>
      <w:r w:rsidRPr="00710FBF">
        <w:t xml:space="preserve">r’s </w:t>
      </w:r>
      <w:r>
        <w:t>Contract Manager</w:t>
      </w:r>
      <w:r w:rsidR="00C810DB">
        <w:t>:</w:t>
      </w:r>
      <w:r w:rsidR="00532538">
        <w:t xml:space="preserve"> </w:t>
      </w:r>
    </w:p>
    <w:p w:rsidR="00710FBF" w:rsidRPr="00710FBF" w:rsidRDefault="004D4768"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rPr>
          <w:rFonts w:ascii="Arial" w:hAnsi="Arial" w:cs="Arial"/>
          <w:b/>
          <w:spacing w:val="-3"/>
        </w:rPr>
      </w:pPr>
      <w:r>
        <w:t>REDACTED</w:t>
      </w:r>
    </w:p>
    <w:p w:rsidR="00AE3F9D" w:rsidRDefault="00710FBF" w:rsidP="00FE130B">
      <w:pPr>
        <w:pStyle w:val="TCAnnexBodyH2"/>
      </w:pPr>
      <w:r>
        <w:t>Provider</w:t>
      </w:r>
      <w:r w:rsidRPr="00710FBF">
        <w:t>’s Premises</w:t>
      </w:r>
      <w:r w:rsidR="00C810DB">
        <w:t>:</w:t>
      </w:r>
      <w:r w:rsidR="00532538">
        <w:t xml:space="preserve"> </w:t>
      </w:r>
    </w:p>
    <w:p w:rsidR="00FE130B" w:rsidRPr="00FE130B" w:rsidRDefault="00AE3F9D" w:rsidP="00FE130B">
      <w:pPr>
        <w:pStyle w:val="TCH2Annex"/>
        <w:numPr>
          <w:ilvl w:val="0"/>
          <w:numId w:val="0"/>
        </w:numPr>
        <w:ind w:left="851"/>
      </w:pPr>
      <w:r w:rsidRPr="00FE130B">
        <w:t>Wiley</w:t>
      </w:r>
    </w:p>
    <w:p w:rsidR="00AE3F9D" w:rsidRPr="00FE130B" w:rsidRDefault="00FE130B" w:rsidP="00FE130B">
      <w:pPr>
        <w:pStyle w:val="TCH2Annex"/>
        <w:numPr>
          <w:ilvl w:val="0"/>
          <w:numId w:val="0"/>
        </w:numPr>
        <w:ind w:left="851"/>
        <w:rPr>
          <w:b w:val="0"/>
          <w:sz w:val="24"/>
          <w:szCs w:val="24"/>
        </w:rPr>
      </w:pPr>
      <w:r w:rsidRPr="00FE130B">
        <w:rPr>
          <w:b w:val="0"/>
          <w:sz w:val="24"/>
          <w:szCs w:val="24"/>
        </w:rPr>
        <w:t>9600 Garsington Road</w:t>
      </w:r>
    </w:p>
    <w:p w:rsidR="00FE130B" w:rsidRPr="00FE130B" w:rsidRDefault="00FE130B" w:rsidP="00AE3F9D">
      <w:pPr>
        <w:pStyle w:val="TCH2Annex"/>
        <w:numPr>
          <w:ilvl w:val="0"/>
          <w:numId w:val="0"/>
        </w:numPr>
        <w:ind w:left="851" w:hanging="851"/>
        <w:rPr>
          <w:b w:val="0"/>
          <w:sz w:val="24"/>
          <w:szCs w:val="24"/>
        </w:rPr>
      </w:pPr>
      <w:r w:rsidRPr="00FE130B">
        <w:rPr>
          <w:b w:val="0"/>
          <w:sz w:val="24"/>
          <w:szCs w:val="24"/>
        </w:rPr>
        <w:tab/>
        <w:t>Oxford</w:t>
      </w:r>
    </w:p>
    <w:p w:rsidR="00FE130B" w:rsidRDefault="00FE130B" w:rsidP="00AE3F9D">
      <w:pPr>
        <w:pStyle w:val="TCH2Annex"/>
        <w:numPr>
          <w:ilvl w:val="0"/>
          <w:numId w:val="0"/>
        </w:numPr>
        <w:ind w:left="851" w:hanging="851"/>
        <w:rPr>
          <w:b w:val="0"/>
          <w:sz w:val="24"/>
          <w:szCs w:val="24"/>
        </w:rPr>
      </w:pPr>
      <w:r w:rsidRPr="00FE130B">
        <w:rPr>
          <w:b w:val="0"/>
          <w:sz w:val="24"/>
          <w:szCs w:val="24"/>
        </w:rPr>
        <w:tab/>
        <w:t>OX4 2DQ</w:t>
      </w:r>
    </w:p>
    <w:p w:rsidR="00FE130B" w:rsidRPr="00FE130B" w:rsidRDefault="00FE130B" w:rsidP="00AE3F9D">
      <w:pPr>
        <w:pStyle w:val="TCH2Annex"/>
        <w:numPr>
          <w:ilvl w:val="0"/>
          <w:numId w:val="0"/>
        </w:numPr>
        <w:ind w:left="851" w:hanging="851"/>
        <w:rPr>
          <w:b w:val="0"/>
          <w:sz w:val="24"/>
          <w:szCs w:val="24"/>
        </w:rPr>
      </w:pPr>
      <w:r>
        <w:rPr>
          <w:b w:val="0"/>
          <w:sz w:val="24"/>
          <w:szCs w:val="24"/>
        </w:rPr>
        <w:tab/>
        <w:t>01865 776868</w:t>
      </w:r>
    </w:p>
    <w:p w:rsidR="00710FBF" w:rsidRPr="00710FBF" w:rsidRDefault="00710FBF"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rPr>
          <w:rFonts w:ascii="Arial" w:hAnsi="Arial" w:cs="Arial"/>
          <w:b/>
          <w:spacing w:val="-3"/>
        </w:rPr>
      </w:pPr>
    </w:p>
    <w:p w:rsidR="00710FBF" w:rsidRPr="00710FBF" w:rsidRDefault="00710FBF" w:rsidP="00C810DB">
      <w:pPr>
        <w:pStyle w:val="TCAnnexBodyH2"/>
      </w:pPr>
      <w:r>
        <w:t>Provider</w:t>
      </w:r>
      <w:r w:rsidRPr="00710FBF">
        <w:t>’s Key Contacts</w:t>
      </w:r>
      <w:r w:rsidR="00C810DB">
        <w:t>:</w:t>
      </w:r>
    </w:p>
    <w:p w:rsidR="00FE130B" w:rsidRDefault="004D4768" w:rsidP="00FE130B">
      <w:pPr>
        <w:suppressAutoHyphens/>
        <w:ind w:left="851"/>
        <w:rPr>
          <w:rFonts w:ascii="Arial" w:hAnsi="Arial" w:cs="Arial"/>
          <w:spacing w:val="-3"/>
        </w:rPr>
      </w:pPr>
      <w:r>
        <w:t>REDACTED</w:t>
      </w:r>
    </w:p>
    <w:p w:rsidR="00FE130B" w:rsidRPr="00710FBF" w:rsidRDefault="00FE130B"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ind w:left="720" w:hanging="720"/>
        <w:rPr>
          <w:rFonts w:ascii="Arial" w:hAnsi="Arial" w:cs="Arial"/>
          <w:b/>
          <w:spacing w:val="-3"/>
        </w:rPr>
      </w:pPr>
    </w:p>
    <w:p w:rsidR="00710FBF" w:rsidRPr="00710FBF" w:rsidRDefault="00710FBF" w:rsidP="00C810DB">
      <w:pPr>
        <w:pStyle w:val="TCH2Annex"/>
      </w:pPr>
      <w:r w:rsidRPr="00710FBF">
        <w:t xml:space="preserve">Subcontractor Details, Services and Premises </w:t>
      </w:r>
    </w:p>
    <w:p w:rsidR="00710FBF" w:rsidRPr="00710FBF" w:rsidRDefault="00803698" w:rsidP="00C810DB">
      <w:pPr>
        <w:pStyle w:val="TCAnnexBodyH2"/>
      </w:pPr>
      <w:r>
        <w:t>Not applicable</w:t>
      </w:r>
    </w:p>
    <w:p w:rsidR="00710FBF" w:rsidRDefault="00710FBF"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rPr>
          <w:rFonts w:ascii="Arial" w:hAnsi="Arial" w:cs="Arial"/>
          <w:b/>
          <w:spacing w:val="-3"/>
        </w:rPr>
      </w:pPr>
    </w:p>
    <w:p w:rsidR="00710FBF" w:rsidRPr="00710FBF" w:rsidRDefault="00710FBF" w:rsidP="00C810DB">
      <w:pPr>
        <w:pStyle w:val="TCH2Annex"/>
      </w:pPr>
      <w:r w:rsidRPr="00710FBF">
        <w:t>Authority's Authorised Officer, Site, Key Contacts and Responsibilities</w:t>
      </w:r>
    </w:p>
    <w:p w:rsidR="00710FBF" w:rsidRPr="00710FBF" w:rsidRDefault="00710FBF" w:rsidP="00C810DB">
      <w:pPr>
        <w:pStyle w:val="TCAnnexBodyH2"/>
      </w:pPr>
      <w:r w:rsidRPr="00710FBF">
        <w:t>Authority's Authorised Officer</w:t>
      </w:r>
      <w:r w:rsidR="00C810DB">
        <w:t>:</w:t>
      </w:r>
    </w:p>
    <w:p w:rsidR="00710FBF" w:rsidRPr="00710FBF" w:rsidRDefault="00710FBF" w:rsidP="00C810DB">
      <w:pPr>
        <w:suppressAutoHyphens/>
        <w:ind w:left="851"/>
        <w:rPr>
          <w:rFonts w:ascii="Arial" w:hAnsi="Arial" w:cs="Arial"/>
          <w:spacing w:val="-3"/>
        </w:rPr>
      </w:pPr>
      <w:r w:rsidRPr="00710FBF">
        <w:rPr>
          <w:rFonts w:ascii="Arial" w:hAnsi="Arial" w:cs="Arial"/>
          <w:spacing w:val="-3"/>
        </w:rPr>
        <w:t xml:space="preserve">Associate Director Commissioning and </w:t>
      </w:r>
      <w:r w:rsidR="00803698">
        <w:rPr>
          <w:rFonts w:ascii="Arial" w:hAnsi="Arial" w:cs="Arial"/>
          <w:spacing w:val="-3"/>
        </w:rPr>
        <w:t>Market and Audience Intelligence</w:t>
      </w:r>
    </w:p>
    <w:p w:rsidR="00C05A39" w:rsidRDefault="004D4768" w:rsidP="00C810DB">
      <w:pPr>
        <w:suppressAutoHyphens/>
        <w:ind w:left="851"/>
        <w:rPr>
          <w:rFonts w:ascii="Arial" w:hAnsi="Arial" w:cs="Arial"/>
          <w:spacing w:val="-3"/>
        </w:rPr>
      </w:pPr>
      <w:r>
        <w:t>REDACTED</w:t>
      </w:r>
      <w:r>
        <w:rPr>
          <w:rFonts w:ascii="Arial" w:hAnsi="Arial" w:cs="Arial"/>
          <w:spacing w:val="-3"/>
        </w:rPr>
        <w:t xml:space="preserve"> </w:t>
      </w:r>
    </w:p>
    <w:p w:rsidR="00710FBF" w:rsidRDefault="00710FBF"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rPr>
          <w:rFonts w:ascii="Arial" w:hAnsi="Arial" w:cs="Arial"/>
          <w:spacing w:val="-3"/>
        </w:rPr>
      </w:pPr>
    </w:p>
    <w:p w:rsidR="00710FBF" w:rsidRDefault="00710FBF" w:rsidP="00C810DB">
      <w:pPr>
        <w:pStyle w:val="TCAnnexBodyH2"/>
      </w:pPr>
      <w:r w:rsidRPr="00710FBF">
        <w:t>Authority’s Commissioning Manager</w:t>
      </w:r>
      <w:r w:rsidR="00C810DB">
        <w:t>:</w:t>
      </w:r>
      <w:r w:rsidRPr="00710FBF">
        <w:t xml:space="preserve"> </w:t>
      </w:r>
    </w:p>
    <w:p w:rsidR="00710FBF" w:rsidRDefault="00710FBF" w:rsidP="00C810DB">
      <w:pPr>
        <w:suppressAutoHyphens/>
        <w:ind w:left="851" w:hanging="11"/>
        <w:rPr>
          <w:rFonts w:ascii="Arial" w:hAnsi="Arial" w:cs="Arial"/>
        </w:rPr>
      </w:pPr>
      <w:r>
        <w:rPr>
          <w:rFonts w:ascii="Arial" w:hAnsi="Arial" w:cs="Arial"/>
        </w:rPr>
        <w:t>Commissioning Manager</w:t>
      </w:r>
    </w:p>
    <w:p w:rsidR="00710FBF" w:rsidRPr="00710FBF" w:rsidRDefault="004D4768"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rPr>
          <w:rFonts w:ascii="Arial" w:hAnsi="Arial" w:cs="Arial"/>
          <w:b/>
          <w:spacing w:val="-3"/>
        </w:rPr>
      </w:pPr>
      <w:r>
        <w:tab/>
      </w:r>
      <w:r>
        <w:tab/>
      </w:r>
      <w:r>
        <w:tab/>
      </w:r>
      <w:r>
        <w:tab/>
      </w:r>
      <w:r>
        <w:tab/>
      </w:r>
      <w:r>
        <w:t>REDACTED</w:t>
      </w:r>
    </w:p>
    <w:p w:rsidR="00710FBF" w:rsidRPr="00710FBF" w:rsidRDefault="00710FBF" w:rsidP="00C810DB">
      <w:pPr>
        <w:pStyle w:val="TCAnnexBodyH2"/>
      </w:pPr>
      <w:r w:rsidRPr="00710FBF">
        <w:t>Authority's address for communications</w:t>
      </w:r>
      <w:r w:rsidR="00C810DB">
        <w:t>:</w:t>
      </w:r>
    </w:p>
    <w:p w:rsidR="00710FBF" w:rsidRPr="00710FBF" w:rsidRDefault="00710FBF" w:rsidP="00C810DB">
      <w:pPr>
        <w:suppressAutoHyphens/>
        <w:ind w:left="851"/>
        <w:rPr>
          <w:rFonts w:ascii="Arial" w:hAnsi="Arial" w:cs="Arial"/>
          <w:b/>
          <w:spacing w:val="-3"/>
        </w:rPr>
      </w:pPr>
      <w:r w:rsidRPr="00710FBF">
        <w:rPr>
          <w:rFonts w:ascii="Arial" w:hAnsi="Arial" w:cs="Arial"/>
          <w:noProof/>
        </w:rPr>
        <w:t xml:space="preserve">National Institute for Health and </w:t>
      </w:r>
      <w:r w:rsidR="00261762">
        <w:rPr>
          <w:rFonts w:ascii="Arial" w:hAnsi="Arial" w:cs="Arial"/>
          <w:noProof/>
        </w:rPr>
        <w:t>Care</w:t>
      </w:r>
      <w:r>
        <w:rPr>
          <w:rFonts w:ascii="Arial" w:hAnsi="Arial" w:cs="Arial"/>
          <w:noProof/>
        </w:rPr>
        <w:t xml:space="preserve"> Excellence, Level 1A, City </w:t>
      </w:r>
      <w:r w:rsidRPr="00710FBF">
        <w:rPr>
          <w:rFonts w:ascii="Arial" w:hAnsi="Arial" w:cs="Arial"/>
          <w:noProof/>
        </w:rPr>
        <w:t>Tower, Piccadilly</w:t>
      </w:r>
      <w:r>
        <w:rPr>
          <w:rFonts w:ascii="Arial" w:hAnsi="Arial" w:cs="Arial"/>
          <w:noProof/>
        </w:rPr>
        <w:t xml:space="preserve"> </w:t>
      </w:r>
      <w:r w:rsidRPr="00710FBF">
        <w:rPr>
          <w:rFonts w:ascii="Arial" w:hAnsi="Arial" w:cs="Arial"/>
          <w:noProof/>
        </w:rPr>
        <w:t>Plaza, Manchester, M1 4BD, United Kingdom</w:t>
      </w:r>
    </w:p>
    <w:p w:rsidR="00710FBF" w:rsidRPr="00710FBF" w:rsidRDefault="00710FBF" w:rsidP="00710FBF">
      <w:pPr>
        <w:tabs>
          <w:tab w:val="left" w:pos="-1440"/>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520"/>
          <w:tab w:val="left" w:pos="2880"/>
        </w:tabs>
        <w:suppressAutoHyphens/>
        <w:rPr>
          <w:rFonts w:ascii="Arial" w:hAnsi="Arial" w:cs="Arial"/>
          <w:b/>
          <w:spacing w:val="-3"/>
        </w:rPr>
      </w:pPr>
    </w:p>
    <w:p w:rsidR="00710FBF" w:rsidRPr="00710FBF" w:rsidRDefault="00710FBF" w:rsidP="00C810DB">
      <w:pPr>
        <w:pStyle w:val="TCAnnexBodyH2"/>
      </w:pPr>
      <w:r w:rsidRPr="00710FBF">
        <w:t>Authority's Key Personnel</w:t>
      </w:r>
      <w:r w:rsidR="00C810DB">
        <w:t>:</w:t>
      </w:r>
    </w:p>
    <w:p w:rsidR="00710FBF" w:rsidRPr="00710FBF" w:rsidRDefault="00710FBF" w:rsidP="004D4768">
      <w:pPr>
        <w:suppressAutoHyphens/>
        <w:ind w:left="851" w:hanging="11"/>
        <w:rPr>
          <w:rFonts w:ascii="Arial" w:hAnsi="Arial" w:cs="Arial"/>
          <w:spacing w:val="-3"/>
        </w:rPr>
      </w:pPr>
      <w:r w:rsidRPr="00710FBF">
        <w:rPr>
          <w:rFonts w:ascii="Arial" w:hAnsi="Arial" w:cs="Arial"/>
          <w:spacing w:val="-3"/>
        </w:rPr>
        <w:t xml:space="preserve">Contract, Performance and Finance – </w:t>
      </w:r>
      <w:r w:rsidR="004D4768">
        <w:t>REDACTED</w:t>
      </w:r>
    </w:p>
    <w:p w:rsidR="00710FBF" w:rsidRDefault="0080186C" w:rsidP="004D4768">
      <w:pPr>
        <w:suppressAutoHyphens/>
        <w:ind w:left="851" w:hanging="11"/>
        <w:rPr>
          <w:rFonts w:ascii="Arial" w:hAnsi="Arial" w:cs="Arial"/>
          <w:color w:val="000000"/>
        </w:rPr>
      </w:pPr>
      <w:r>
        <w:rPr>
          <w:rFonts w:ascii="Arial" w:hAnsi="Arial" w:cs="Arial"/>
          <w:spacing w:val="-3"/>
        </w:rPr>
        <w:t>Datafeeds</w:t>
      </w:r>
      <w:r w:rsidRPr="00710FBF">
        <w:rPr>
          <w:rFonts w:ascii="Arial" w:hAnsi="Arial" w:cs="Arial"/>
          <w:spacing w:val="-3"/>
        </w:rPr>
        <w:t xml:space="preserve"> </w:t>
      </w:r>
      <w:r w:rsidR="00710FBF" w:rsidRPr="00710FBF">
        <w:rPr>
          <w:rFonts w:ascii="Arial" w:hAnsi="Arial" w:cs="Arial"/>
          <w:spacing w:val="-3"/>
        </w:rPr>
        <w:t xml:space="preserve">–  </w:t>
      </w:r>
      <w:r w:rsidR="004D4768">
        <w:t>REDACTED</w:t>
      </w:r>
    </w:p>
    <w:p w:rsidR="00710FBF" w:rsidRPr="00710FBF" w:rsidRDefault="00710FBF" w:rsidP="00C810DB">
      <w:pPr>
        <w:suppressAutoHyphens/>
        <w:ind w:left="851" w:hanging="11"/>
        <w:rPr>
          <w:rFonts w:ascii="Arial" w:hAnsi="Arial" w:cs="Arial"/>
          <w:spacing w:val="-3"/>
        </w:rPr>
      </w:pPr>
    </w:p>
    <w:p w:rsidR="00710FBF" w:rsidRPr="00710FBF" w:rsidRDefault="00710FBF" w:rsidP="004D4768">
      <w:pPr>
        <w:suppressAutoHyphens/>
        <w:ind w:left="851" w:hanging="11"/>
        <w:rPr>
          <w:rFonts w:ascii="Arial" w:hAnsi="Arial" w:cs="Arial"/>
          <w:spacing w:val="-3"/>
        </w:rPr>
      </w:pPr>
      <w:r w:rsidRPr="00710FBF">
        <w:rPr>
          <w:rFonts w:ascii="Arial" w:hAnsi="Arial" w:cs="Arial"/>
          <w:spacing w:val="-3"/>
        </w:rPr>
        <w:t xml:space="preserve">Critical Incident notification – IM &amp; T Operations team </w:t>
      </w:r>
      <w:r w:rsidR="004D4768">
        <w:t>REDACTED</w:t>
      </w:r>
    </w:p>
    <w:p w:rsidR="00197BAB" w:rsidRPr="00197BAB" w:rsidRDefault="00197BAB" w:rsidP="00660630">
      <w:pPr>
        <w:rPr>
          <w:rFonts w:ascii="Arial" w:hAnsi="Arial" w:cs="Arial"/>
          <w:b/>
          <w:sz w:val="32"/>
          <w:szCs w:val="32"/>
        </w:rPr>
      </w:pPr>
      <w:bookmarkStart w:id="293" w:name="_GoBack"/>
      <w:bookmarkEnd w:id="293"/>
    </w:p>
    <w:sectPr w:rsidR="00197BAB" w:rsidRPr="00197BAB" w:rsidSect="00BD58C0">
      <w:pgSz w:w="11906" w:h="16838"/>
      <w:pgMar w:top="1440" w:right="1800" w:bottom="184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698" w:rsidRDefault="00803698">
      <w:r>
        <w:separator/>
      </w:r>
    </w:p>
  </w:endnote>
  <w:endnote w:type="continuationSeparator" w:id="0">
    <w:p w:rsidR="00803698" w:rsidRDefault="0080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698" w:rsidRDefault="00803698" w:rsidP="00147048">
    <w:pPr>
      <w:tabs>
        <w:tab w:val="right" w:pos="7938"/>
      </w:tabs>
      <w:rPr>
        <w:rFonts w:ascii="Arial" w:hAnsi="Arial"/>
        <w:sz w:val="16"/>
      </w:rPr>
    </w:pPr>
    <w:r>
      <w:rPr>
        <w:rFonts w:ascii="Arial" w:hAnsi="Arial"/>
        <w:sz w:val="16"/>
      </w:rPr>
      <w:tab/>
      <w:t xml:space="preserve"> </w:t>
    </w:r>
  </w:p>
  <w:p w:rsidR="00803698" w:rsidRDefault="00803698" w:rsidP="00147048">
    <w:pPr>
      <w:tabs>
        <w:tab w:val="right" w:pos="7938"/>
      </w:tabs>
      <w:rPr>
        <w:rFonts w:ascii="Arial" w:hAnsi="Arial"/>
        <w:sz w:val="16"/>
      </w:rPr>
    </w:pPr>
    <w:r>
      <w:rPr>
        <w:rFonts w:ascii="Arial" w:hAnsi="Arial"/>
        <w:sz w:val="16"/>
      </w:rPr>
      <w:tab/>
      <w:t>Version 1</w:t>
    </w:r>
    <w:r w:rsidR="005C079D">
      <w:rPr>
        <w:rFonts w:ascii="Arial" w:hAnsi="Arial"/>
        <w:sz w:val="16"/>
      </w:rPr>
      <w:t xml:space="preserve"> FINAL</w:t>
    </w:r>
  </w:p>
  <w:p w:rsidR="00803698" w:rsidRDefault="00803698"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4D4768">
      <w:rPr>
        <w:rFonts w:ascii="Arial" w:hAnsi="Arial"/>
        <w:noProof/>
        <w:sz w:val="16"/>
      </w:rPr>
      <w:t>57</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698" w:rsidRDefault="00803698" w:rsidP="00594CBA">
    <w:pPr>
      <w:tabs>
        <w:tab w:val="right" w:pos="7938"/>
      </w:tabs>
      <w:rPr>
        <w:rFonts w:ascii="Arial" w:hAnsi="Arial"/>
        <w:sz w:val="16"/>
      </w:rPr>
    </w:pPr>
    <w:r>
      <w:rPr>
        <w:rFonts w:ascii="Arial" w:hAnsi="Arial"/>
        <w:sz w:val="16"/>
      </w:rPr>
      <w:t>© Crown copyright</w:t>
    </w:r>
    <w:r>
      <w:rPr>
        <w:rFonts w:ascii="Arial" w:hAnsi="Arial"/>
        <w:sz w:val="16"/>
      </w:rPr>
      <w:tab/>
      <w:t>NICE Terms and Conditions of Contract</w:t>
    </w:r>
  </w:p>
  <w:p w:rsidR="00803698" w:rsidRDefault="00803698"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4D4768">
      <w:rPr>
        <w:rFonts w:ascii="Arial" w:hAnsi="Arial"/>
        <w:noProof/>
        <w:sz w:val="16"/>
      </w:rPr>
      <w:t>78</w:t>
    </w:r>
    <w:r>
      <w:rPr>
        <w:rFonts w:ascii="Arial" w:hAnsi="Arial"/>
        <w:sz w:val="16"/>
      </w:rPr>
      <w:fldChar w:fldCharType="end"/>
    </w:r>
  </w:p>
  <w:p w:rsidR="00803698" w:rsidRDefault="008036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698" w:rsidRDefault="00803698">
      <w:r>
        <w:separator/>
      </w:r>
    </w:p>
  </w:footnote>
  <w:footnote w:type="continuationSeparator" w:id="0">
    <w:p w:rsidR="00803698" w:rsidRDefault="00803698">
      <w:r>
        <w:continuationSeparator/>
      </w:r>
    </w:p>
  </w:footnote>
  <w:footnote w:id="1">
    <w:p w:rsidR="00803698" w:rsidRPr="00CC474D" w:rsidRDefault="00803698" w:rsidP="00615EDF">
      <w:pPr>
        <w:pStyle w:val="FootnoteText"/>
        <w:rPr>
          <w:sz w:val="16"/>
          <w:szCs w:val="16"/>
        </w:rPr>
      </w:pPr>
      <w:r w:rsidRPr="00CC474D">
        <w:rPr>
          <w:rStyle w:val="FootnoteReference"/>
          <w:sz w:val="16"/>
          <w:szCs w:val="16"/>
        </w:rPr>
        <w:footnoteRef/>
      </w:r>
      <w:r w:rsidRPr="00CC474D">
        <w:rPr>
          <w:sz w:val="16"/>
          <w:szCs w:val="16"/>
        </w:rPr>
        <w:t xml:space="preserve"> </w:t>
      </w:r>
      <w:r w:rsidRPr="00CC474D">
        <w:rPr>
          <w:rFonts w:ascii="Calibri" w:eastAsia="PMingLiU" w:hAnsi="Calibri" w:cs="Calibri"/>
          <w:color w:val="000000"/>
          <w:sz w:val="16"/>
          <w:szCs w:val="16"/>
          <w:vertAlign w:val="superscript"/>
        </w:rPr>
        <w:footnoteRef/>
      </w:r>
      <w:r w:rsidRPr="00CC474D">
        <w:rPr>
          <w:rFonts w:ascii="Calibri" w:eastAsia="PMingLiU" w:hAnsi="Calibri" w:cs="Calibri"/>
          <w:color w:val="000000"/>
          <w:sz w:val="16"/>
          <w:szCs w:val="16"/>
        </w:rPr>
        <w:t xml:space="preserve"> </w:t>
      </w:r>
      <w:r w:rsidRPr="00CC474D">
        <w:rPr>
          <w:rFonts w:ascii="Calibri" w:eastAsia="PMingLiU" w:hAnsi="Calibri" w:cs="Calibri"/>
          <w:bCs/>
          <w:color w:val="000000"/>
          <w:sz w:val="16"/>
          <w:szCs w:val="16"/>
          <w:lang w:val="en-US"/>
        </w:rPr>
        <w:t>Chinnock P, Siegfried N, Clarke M (2005):</w:t>
      </w:r>
      <w:r w:rsidRPr="00CC474D">
        <w:rPr>
          <w:rFonts w:ascii="Calibri" w:eastAsia="PMingLiU" w:hAnsi="Calibri" w:cs="Calibri"/>
          <w:b/>
          <w:bCs/>
          <w:color w:val="000000"/>
          <w:sz w:val="16"/>
          <w:szCs w:val="16"/>
          <w:lang w:val="en-US"/>
        </w:rPr>
        <w:t xml:space="preserve"> Is evidence-based medicine relevant to the developing world? </w:t>
      </w:r>
      <w:r w:rsidRPr="00CC474D">
        <w:rPr>
          <w:rFonts w:ascii="Calibri" w:eastAsia="PMingLiU" w:hAnsi="Calibri" w:cs="Calibri"/>
          <w:bCs/>
          <w:i/>
          <w:color w:val="000000"/>
          <w:sz w:val="16"/>
          <w:szCs w:val="16"/>
          <w:lang w:val="en-US"/>
        </w:rPr>
        <w:t>PLoS Med</w:t>
      </w:r>
      <w:r w:rsidRPr="00CC474D">
        <w:rPr>
          <w:rFonts w:ascii="Calibri" w:eastAsia="PMingLiU" w:hAnsi="Calibri" w:cs="Calibri"/>
          <w:b/>
          <w:bCs/>
          <w:color w:val="000000"/>
          <w:sz w:val="16"/>
          <w:szCs w:val="16"/>
          <w:lang w:val="en-US"/>
        </w:rPr>
        <w:t xml:space="preserve"> 2(5</w:t>
      </w:r>
      <w:r w:rsidRPr="00CC474D">
        <w:rPr>
          <w:rFonts w:ascii="Calibri" w:eastAsia="PMingLiU" w:hAnsi="Calibri" w:cs="Calibri"/>
          <w:bCs/>
          <w:color w:val="000000"/>
          <w:sz w:val="16"/>
          <w:szCs w:val="16"/>
          <w:lang w:val="en-US"/>
        </w:rPr>
        <w:t>): e107.</w:t>
      </w:r>
    </w:p>
  </w:footnote>
  <w:footnote w:id="2">
    <w:p w:rsidR="00803698" w:rsidRPr="00366441" w:rsidRDefault="00803698" w:rsidP="00615EDF">
      <w:pPr>
        <w:pStyle w:val="FootnoteText"/>
        <w:rPr>
          <w:rFonts w:ascii="Arial" w:hAnsi="Arial" w:cs="Arial"/>
          <w:bCs/>
          <w:sz w:val="16"/>
          <w:szCs w:val="16"/>
        </w:rPr>
      </w:pPr>
      <w:r w:rsidRPr="00CC474D">
        <w:rPr>
          <w:rStyle w:val="FootnoteReference"/>
          <w:rFonts w:ascii="Arial" w:hAnsi="Arial" w:cs="Arial"/>
          <w:sz w:val="16"/>
          <w:szCs w:val="16"/>
        </w:rPr>
        <w:footnoteRef/>
      </w:r>
      <w:r w:rsidRPr="00CC474D">
        <w:rPr>
          <w:rFonts w:ascii="Arial" w:hAnsi="Arial" w:cs="Arial"/>
          <w:sz w:val="16"/>
          <w:szCs w:val="16"/>
        </w:rPr>
        <w:t xml:space="preserve"> </w:t>
      </w:r>
      <w:r w:rsidRPr="00366441">
        <w:rPr>
          <w:rFonts w:ascii="Arial" w:hAnsi="Arial" w:cs="Arial"/>
          <w:bCs/>
          <w:sz w:val="16"/>
          <w:szCs w:val="16"/>
        </w:rPr>
        <w:t>Richard Horton, Editor of The Lancet, July 2010</w:t>
      </w:r>
    </w:p>
    <w:p w:rsidR="00803698" w:rsidRPr="00366441" w:rsidRDefault="00803698" w:rsidP="00615EDF">
      <w:pPr>
        <w:pStyle w:val="FootnoteText"/>
        <w:rPr>
          <w:rFonts w:ascii="Arial" w:hAnsi="Arial" w:cs="Arial"/>
          <w:sz w:val="16"/>
          <w:szCs w:val="16"/>
        </w:rPr>
      </w:pPr>
    </w:p>
  </w:footnote>
  <w:footnote w:id="3">
    <w:p w:rsidR="00803698" w:rsidRPr="00366441" w:rsidRDefault="00803698" w:rsidP="00615EDF">
      <w:pPr>
        <w:pStyle w:val="FootnoteText"/>
        <w:rPr>
          <w:rFonts w:ascii="Arial" w:hAnsi="Arial" w:cs="Arial"/>
          <w:sz w:val="16"/>
          <w:szCs w:val="16"/>
        </w:rPr>
      </w:pPr>
      <w:r w:rsidRPr="00366441">
        <w:rPr>
          <w:rStyle w:val="FootnoteReference"/>
          <w:rFonts w:ascii="Arial" w:hAnsi="Arial" w:cs="Arial"/>
          <w:sz w:val="16"/>
          <w:szCs w:val="16"/>
        </w:rPr>
        <w:footnoteRef/>
      </w:r>
      <w:r w:rsidRPr="00366441">
        <w:rPr>
          <w:rFonts w:ascii="Arial" w:hAnsi="Arial" w:cs="Arial"/>
          <w:sz w:val="16"/>
          <w:szCs w:val="16"/>
        </w:rPr>
        <w:t xml:space="preserve"> Wen J et al; </w:t>
      </w:r>
      <w:r w:rsidRPr="00366441">
        <w:rPr>
          <w:rFonts w:ascii="Arial" w:hAnsi="Arial" w:cs="Arial"/>
          <w:iCs/>
          <w:sz w:val="16"/>
          <w:szCs w:val="16"/>
        </w:rPr>
        <w:t>The reporting quality of meta-analyses improves: a random sampling study</w:t>
      </w:r>
      <w:r w:rsidRPr="00366441">
        <w:rPr>
          <w:rFonts w:ascii="Arial" w:hAnsi="Arial" w:cs="Arial"/>
          <w:sz w:val="16"/>
          <w:szCs w:val="16"/>
        </w:rPr>
        <w:t>. Journal of Clinical Epidemiology 2008; 61: 770-775</w:t>
      </w:r>
    </w:p>
    <w:p w:rsidR="00803698" w:rsidRDefault="00803698" w:rsidP="00615EDF">
      <w:pPr>
        <w:pStyle w:val="FootnoteText"/>
      </w:pPr>
    </w:p>
  </w:footnote>
  <w:footnote w:id="4">
    <w:p w:rsidR="00803698" w:rsidRDefault="00803698" w:rsidP="00615EDF">
      <w:pPr>
        <w:pStyle w:val="FootnoteText"/>
      </w:pPr>
      <w:r w:rsidRPr="00366441">
        <w:rPr>
          <w:rStyle w:val="FootnoteReference"/>
          <w:rFonts w:ascii="Arial" w:hAnsi="Arial" w:cs="Arial"/>
        </w:rPr>
        <w:footnoteRef/>
      </w:r>
      <w:r w:rsidRPr="00366441">
        <w:rPr>
          <w:rFonts w:ascii="Arial" w:hAnsi="Arial" w:cs="Arial"/>
        </w:rPr>
        <w:t xml:space="preserve"> </w:t>
      </w:r>
      <w:r w:rsidRPr="00366441">
        <w:rPr>
          <w:rFonts w:ascii="Arial" w:eastAsia="PMingLiU" w:hAnsi="Arial" w:cs="Arial"/>
          <w:sz w:val="16"/>
          <w:szCs w:val="16"/>
          <w:vertAlign w:val="superscript"/>
        </w:rPr>
        <w:footnoteRef/>
      </w:r>
      <w:r w:rsidRPr="00366441">
        <w:rPr>
          <w:rFonts w:ascii="Arial" w:eastAsia="PMingLiU" w:hAnsi="Arial" w:cs="Arial"/>
          <w:sz w:val="16"/>
          <w:szCs w:val="16"/>
        </w:rPr>
        <w:t xml:space="preserve"> Antes G, Clarke M (2012): </w:t>
      </w:r>
      <w:r w:rsidRPr="00366441">
        <w:rPr>
          <w:rFonts w:ascii="Arial" w:eastAsia="PMingLiU" w:hAnsi="Arial" w:cs="Arial"/>
          <w:bCs/>
          <w:sz w:val="16"/>
          <w:szCs w:val="16"/>
        </w:rPr>
        <w:t>Knowledge as a key resource for health challenges.</w:t>
      </w:r>
      <w:r w:rsidRPr="00366441">
        <w:rPr>
          <w:rFonts w:ascii="Arial" w:eastAsia="PMingLiU" w:hAnsi="Arial" w:cs="Arial"/>
          <w:b/>
          <w:bCs/>
          <w:sz w:val="16"/>
          <w:szCs w:val="16"/>
        </w:rPr>
        <w:t xml:space="preserve"> </w:t>
      </w:r>
      <w:r w:rsidRPr="00366441">
        <w:rPr>
          <w:rFonts w:ascii="Arial" w:eastAsia="PMingLiU" w:hAnsi="Arial" w:cs="Arial"/>
          <w:i/>
          <w:iCs/>
          <w:sz w:val="16"/>
          <w:szCs w:val="16"/>
        </w:rPr>
        <w:t>The Lancet</w:t>
      </w:r>
      <w:r w:rsidRPr="00366441">
        <w:rPr>
          <w:rFonts w:ascii="Arial" w:eastAsia="PMingLiU" w:hAnsi="Arial" w:cs="Arial"/>
          <w:color w:val="000000"/>
          <w:sz w:val="16"/>
          <w:szCs w:val="16"/>
        </w:rPr>
        <w:t xml:space="preserve">, </w:t>
      </w:r>
      <w:r w:rsidRPr="00366441">
        <w:rPr>
          <w:rFonts w:ascii="Arial" w:eastAsia="PMingLiU" w:hAnsi="Arial" w:cs="Arial"/>
          <w:b/>
          <w:color w:val="000000"/>
          <w:sz w:val="16"/>
          <w:szCs w:val="16"/>
        </w:rPr>
        <w:t>379</w:t>
      </w:r>
      <w:r w:rsidRPr="00366441">
        <w:rPr>
          <w:rFonts w:ascii="Arial" w:eastAsia="PMingLiU" w:hAnsi="Arial" w:cs="Arial"/>
          <w:color w:val="000000"/>
          <w:sz w:val="16"/>
          <w:szCs w:val="16"/>
        </w:rPr>
        <w:t>(9812): 195–196</w:t>
      </w:r>
      <w:r w:rsidRPr="00CC474D">
        <w:rPr>
          <w:rFonts w:ascii="Calibri" w:eastAsia="PMingLiU" w:hAnsi="Calibri" w:cs="Calibri"/>
          <w:color w:val="000000"/>
          <w:sz w:val="16"/>
          <w:szCs w:val="16"/>
        </w:rPr>
        <w:t>.</w:t>
      </w:r>
    </w:p>
  </w:footnote>
  <w:footnote w:id="5">
    <w:p w:rsidR="00803698" w:rsidRPr="007A1A1A" w:rsidRDefault="00803698" w:rsidP="00615EDF">
      <w:pPr>
        <w:pStyle w:val="FootnoteText"/>
        <w:rPr>
          <w:sz w:val="16"/>
          <w:szCs w:val="16"/>
        </w:rPr>
      </w:pPr>
      <w:r w:rsidRPr="007A1A1A">
        <w:rPr>
          <w:rStyle w:val="FootnoteReference"/>
          <w:sz w:val="16"/>
          <w:szCs w:val="16"/>
        </w:rPr>
        <w:footnoteRef/>
      </w:r>
      <w:r w:rsidRPr="007A1A1A">
        <w:rPr>
          <w:sz w:val="16"/>
          <w:szCs w:val="16"/>
        </w:rPr>
        <w:t xml:space="preserve"> Alderson P, Tan T. Use of Cochrane Reviews in NICE clinical guidelines [editorial]. </w:t>
      </w:r>
      <w:r w:rsidRPr="007A1A1A">
        <w:rPr>
          <w:i/>
          <w:iCs/>
          <w:sz w:val="16"/>
          <w:szCs w:val="16"/>
        </w:rPr>
        <w:t xml:space="preserve">Cochrane Database Syst Rev. </w:t>
      </w:r>
      <w:r w:rsidRPr="007A1A1A">
        <w:rPr>
          <w:sz w:val="16"/>
          <w:szCs w:val="16"/>
        </w:rPr>
        <w:t xml:space="preserve">2011 Aug9;(12):ED000032 </w:t>
      </w:r>
      <w:hyperlink r:id="rId1" w:history="1">
        <w:r w:rsidRPr="007A1A1A">
          <w:rPr>
            <w:rStyle w:val="Hyperlink"/>
            <w:sz w:val="16"/>
            <w:szCs w:val="16"/>
          </w:rPr>
          <w:t>http://www.thecochranelibrary.com/details/editorial/1312103/The-use-of-Cochrane-Reviews-in-NICE-clinical-guidelines.html</w:t>
        </w:r>
      </w:hyperlink>
    </w:p>
    <w:p w:rsidR="00803698" w:rsidRDefault="00803698" w:rsidP="00615ED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99538E2"/>
    <w:multiLevelType w:val="multilevel"/>
    <w:tmpl w:val="E0E08C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655521"/>
    <w:multiLevelType w:val="hybridMultilevel"/>
    <w:tmpl w:val="DC6CA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F52ED"/>
    <w:multiLevelType w:val="singleLevel"/>
    <w:tmpl w:val="375C200C"/>
    <w:lvl w:ilvl="0">
      <w:start w:val="1"/>
      <w:numFmt w:val="decimal"/>
      <w:lvlText w:val="%1."/>
      <w:lvlJc w:val="left"/>
      <w:pPr>
        <w:tabs>
          <w:tab w:val="num" w:pos="1440"/>
        </w:tabs>
        <w:ind w:left="1440" w:hanging="720"/>
      </w:pPr>
      <w:rPr>
        <w:rFonts w:hint="default"/>
      </w:rPr>
    </w:lvl>
  </w:abstractNum>
  <w:abstractNum w:abstractNumId="5"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0F810B8E"/>
    <w:multiLevelType w:val="multilevel"/>
    <w:tmpl w:val="0846B2F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pStyle w:val="ITTBodyLevelafterH2"/>
      <w:lvlText w:val="%1.%2.%3"/>
      <w:lvlJc w:val="left"/>
      <w:pPr>
        <w:tabs>
          <w:tab w:val="num" w:pos="1440"/>
        </w:tabs>
        <w:ind w:left="1440" w:hanging="720"/>
      </w:pPr>
      <w:rPr>
        <w:rFonts w:hint="default"/>
      </w:rPr>
    </w:lvl>
    <w:lvl w:ilvl="3">
      <w:start w:val="1"/>
      <w:numFmt w:val="decimal"/>
      <w:pStyle w:val="ITTBodyLevel3"/>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07205D7"/>
    <w:multiLevelType w:val="multilevel"/>
    <w:tmpl w:val="921A8E24"/>
    <w:lvl w:ilvl="0">
      <w:start w:val="1"/>
      <w:numFmt w:val="decimal"/>
      <w:lvlText w:val="%1."/>
      <w:lvlJc w:val="left"/>
      <w:pPr>
        <w:ind w:left="234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pStyle w:val="TCBulleta"/>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F65E8"/>
    <w:multiLevelType w:val="hybridMultilevel"/>
    <w:tmpl w:val="7444B2E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2987E5D"/>
    <w:multiLevelType w:val="hybridMultilevel"/>
    <w:tmpl w:val="E056F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031593"/>
    <w:multiLevelType w:val="hybridMultilevel"/>
    <w:tmpl w:val="CCE61E16"/>
    <w:lvl w:ilvl="0" w:tplc="BA446F22">
      <w:start w:val="1"/>
      <w:numFmt w:val="lowerLetter"/>
      <w:lvlText w:val="%1."/>
      <w:lvlJc w:val="left"/>
      <w:pPr>
        <w:tabs>
          <w:tab w:val="num" w:pos="2160"/>
        </w:tabs>
        <w:ind w:left="2160" w:hanging="720"/>
      </w:pPr>
      <w:rPr>
        <w:rFonts w:hint="default"/>
      </w:rPr>
    </w:lvl>
    <w:lvl w:ilvl="1" w:tplc="A6F69A68">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C22BA8"/>
    <w:multiLevelType w:val="hybridMultilevel"/>
    <w:tmpl w:val="2B8E729C"/>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FE26AB06">
      <w:numFmt w:val="bullet"/>
      <w:lvlText w:val="•"/>
      <w:lvlJc w:val="left"/>
      <w:pPr>
        <w:ind w:left="1800" w:hanging="72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A7A74"/>
    <w:multiLevelType w:val="hybridMultilevel"/>
    <w:tmpl w:val="0148795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272326DA"/>
    <w:multiLevelType w:val="hybridMultilevel"/>
    <w:tmpl w:val="42228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CC3584"/>
    <w:multiLevelType w:val="multilevel"/>
    <w:tmpl w:val="086C8E8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2269"/>
        </w:tabs>
        <w:ind w:left="2269" w:hanging="1134"/>
      </w:pPr>
      <w:rPr>
        <w:rFonts w:hint="default"/>
        <w:b/>
        <w:i w:val="0"/>
        <w:sz w:val="24"/>
        <w:szCs w:val="24"/>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2DB1274F"/>
    <w:multiLevelType w:val="multilevel"/>
    <w:tmpl w:val="229C0EDE"/>
    <w:lvl w:ilvl="0">
      <w:start w:val="1"/>
      <w:numFmt w:val="decimal"/>
      <w:pStyle w:val="TCHeading1"/>
      <w:lvlText w:val="%1."/>
      <w:lvlJc w:val="left"/>
      <w:pPr>
        <w:ind w:left="360" w:hanging="360"/>
      </w:pPr>
    </w:lvl>
    <w:lvl w:ilvl="1">
      <w:start w:val="1"/>
      <w:numFmt w:val="decimal"/>
      <w:pStyle w:val="TCHeading2"/>
      <w:lvlText w:val="%1.%2."/>
      <w:lvlJc w:val="left"/>
      <w:pPr>
        <w:ind w:left="1142" w:hanging="432"/>
      </w:pPr>
    </w:lvl>
    <w:lvl w:ilvl="2">
      <w:start w:val="1"/>
      <w:numFmt w:val="decimal"/>
      <w:pStyle w:val="TCBodyafterH2"/>
      <w:lvlText w:val="%1.%2.%3."/>
      <w:lvlJc w:val="left"/>
      <w:pPr>
        <w:ind w:left="1071" w:hanging="504"/>
      </w:pPr>
    </w:lvl>
    <w:lvl w:ilvl="3">
      <w:start w:val="1"/>
      <w:numFmt w:val="decimal"/>
      <w:pStyle w:val="TCBodyafterH3"/>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514585"/>
    <w:multiLevelType w:val="hybridMultilevel"/>
    <w:tmpl w:val="940C2B52"/>
    <w:lvl w:ilvl="0" w:tplc="6DE6A19E">
      <w:start w:val="1"/>
      <w:numFmt w:val="decimal"/>
      <w:lvlText w:val="%1."/>
      <w:lvlJc w:val="left"/>
      <w:pPr>
        <w:ind w:left="720" w:hanging="360"/>
      </w:pPr>
      <w:rPr>
        <w:rFonts w:eastAsia="Times New Roman" w:hint="default"/>
        <w:color w:val="0000FF" w:themeColor="hyperlink"/>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A423E2"/>
    <w:multiLevelType w:val="hybridMultilevel"/>
    <w:tmpl w:val="7F5A26DE"/>
    <w:lvl w:ilvl="0" w:tplc="91805A50">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21" w15:restartNumberingAfterBreak="0">
    <w:nsid w:val="36C13ECE"/>
    <w:multiLevelType w:val="hybridMultilevel"/>
    <w:tmpl w:val="482630A0"/>
    <w:lvl w:ilvl="0" w:tplc="375C200C">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4866BB"/>
    <w:multiLevelType w:val="hybridMultilevel"/>
    <w:tmpl w:val="44B2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9F048F"/>
    <w:multiLevelType w:val="multilevel"/>
    <w:tmpl w:val="5582DD66"/>
    <w:lvl w:ilvl="0">
      <w:start w:val="1"/>
      <w:numFmt w:val="decimal"/>
      <w:lvlText w:val="%1."/>
      <w:lvlJc w:val="left"/>
      <w:pPr>
        <w:ind w:left="360" w:hanging="360"/>
      </w:pPr>
    </w:lvl>
    <w:lvl w:ilvl="1">
      <w:start w:val="1"/>
      <w:numFmt w:val="decimal"/>
      <w:pStyle w:val="TCAnnexBody"/>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967BB1"/>
    <w:multiLevelType w:val="hybridMultilevel"/>
    <w:tmpl w:val="24D46192"/>
    <w:lvl w:ilvl="0" w:tplc="54AA77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633607"/>
    <w:multiLevelType w:val="hybridMultilevel"/>
    <w:tmpl w:val="DE0C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7" w15:restartNumberingAfterBreak="0">
    <w:nsid w:val="48B63A2F"/>
    <w:multiLevelType w:val="hybridMultilevel"/>
    <w:tmpl w:val="B48CD1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CD07D60"/>
    <w:multiLevelType w:val="hybridMultilevel"/>
    <w:tmpl w:val="2AFEA028"/>
    <w:lvl w:ilvl="0" w:tplc="BD0020E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0A724F"/>
    <w:multiLevelType w:val="hybridMultilevel"/>
    <w:tmpl w:val="81B0A9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500D63"/>
    <w:multiLevelType w:val="hybridMultilevel"/>
    <w:tmpl w:val="A47CC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4D24CA"/>
    <w:multiLevelType w:val="multilevel"/>
    <w:tmpl w:val="7CD6A3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DB1E08"/>
    <w:multiLevelType w:val="singleLevel"/>
    <w:tmpl w:val="8D9E4F3C"/>
    <w:lvl w:ilvl="0">
      <w:start w:val="1"/>
      <w:numFmt w:val="decimal"/>
      <w:lvlText w:val="%1."/>
      <w:legacy w:legacy="1" w:legacySpace="0" w:legacyIndent="283"/>
      <w:lvlJc w:val="left"/>
      <w:pPr>
        <w:ind w:left="283" w:hanging="283"/>
      </w:pPr>
    </w:lvl>
  </w:abstractNum>
  <w:abstractNum w:abstractNumId="33" w15:restartNumberingAfterBreak="0">
    <w:nsid w:val="6283180C"/>
    <w:multiLevelType w:val="hybridMultilevel"/>
    <w:tmpl w:val="8A9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619ED"/>
    <w:multiLevelType w:val="hybridMultilevel"/>
    <w:tmpl w:val="94C263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9B0515E"/>
    <w:multiLevelType w:val="hybridMultilevel"/>
    <w:tmpl w:val="9648B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9BD4DD7"/>
    <w:multiLevelType w:val="multilevel"/>
    <w:tmpl w:val="A57E553C"/>
    <w:lvl w:ilvl="0">
      <w:start w:val="1"/>
      <w:numFmt w:val="decimal"/>
      <w:pStyle w:val="TCH2Annex"/>
      <w:lvlText w:val="%1."/>
      <w:lvlJc w:val="left"/>
      <w:pPr>
        <w:ind w:left="360" w:hanging="360"/>
      </w:pPr>
      <w:rPr>
        <w:rFonts w:hint="default"/>
      </w:rPr>
    </w:lvl>
    <w:lvl w:ilvl="1">
      <w:start w:val="1"/>
      <w:numFmt w:val="decimal"/>
      <w:pStyle w:val="TCAnnexBodyH2"/>
      <w:lvlText w:val="%1.%2."/>
      <w:lvlJc w:val="left"/>
      <w:pPr>
        <w:ind w:left="792" w:hanging="432"/>
      </w:pPr>
      <w:rPr>
        <w:rFonts w:hint="default"/>
      </w:rPr>
    </w:lvl>
    <w:lvl w:ilvl="2">
      <w:start w:val="1"/>
      <w:numFmt w:val="decimal"/>
      <w:pStyle w:val="TCAnnexBodyH3"/>
      <w:lvlText w:val="%1.%2.%3."/>
      <w:lvlJc w:val="left"/>
      <w:pPr>
        <w:ind w:left="1224" w:hanging="504"/>
      </w:pPr>
      <w:rPr>
        <w:rFonts w:hint="default"/>
      </w:rPr>
    </w:lvl>
    <w:lvl w:ilvl="3">
      <w:start w:val="1"/>
      <w:numFmt w:val="decimal"/>
      <w:pStyle w:val="TCAnnexBodyH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5247E4"/>
    <w:multiLevelType w:val="singleLevel"/>
    <w:tmpl w:val="045EFDA2"/>
    <w:lvl w:ilvl="0">
      <w:start w:val="2"/>
      <w:numFmt w:val="decimal"/>
      <w:lvlText w:val="%1."/>
      <w:lvlJc w:val="left"/>
      <w:pPr>
        <w:tabs>
          <w:tab w:val="num" w:pos="1440"/>
        </w:tabs>
        <w:ind w:left="1440" w:hanging="720"/>
      </w:pPr>
      <w:rPr>
        <w:rFonts w:hint="default"/>
      </w:rPr>
    </w:lvl>
  </w:abstractNum>
  <w:abstractNum w:abstractNumId="38" w15:restartNumberingAfterBreak="0">
    <w:nsid w:val="6D3B36C8"/>
    <w:multiLevelType w:val="hybridMultilevel"/>
    <w:tmpl w:val="86169B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9003ED"/>
    <w:multiLevelType w:val="singleLevel"/>
    <w:tmpl w:val="375C200C"/>
    <w:lvl w:ilvl="0">
      <w:start w:val="2"/>
      <w:numFmt w:val="decimal"/>
      <w:lvlText w:val="%1."/>
      <w:lvlJc w:val="left"/>
      <w:pPr>
        <w:tabs>
          <w:tab w:val="num" w:pos="1440"/>
        </w:tabs>
        <w:ind w:left="1440" w:hanging="720"/>
      </w:pPr>
      <w:rPr>
        <w:rFonts w:hint="default"/>
      </w:rPr>
    </w:lvl>
  </w:abstractNum>
  <w:abstractNum w:abstractNumId="40"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41"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42" w15:restartNumberingAfterBreak="0">
    <w:nsid w:val="73986E9E"/>
    <w:multiLevelType w:val="hybridMultilevel"/>
    <w:tmpl w:val="C2F2346A"/>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3" w15:restartNumberingAfterBreak="0">
    <w:nsid w:val="762D764D"/>
    <w:multiLevelType w:val="multilevel"/>
    <w:tmpl w:val="677C56C4"/>
    <w:lvl w:ilvl="0">
      <w:start w:val="2"/>
      <w:numFmt w:val="lowerLetter"/>
      <w:lvlText w:val="%1."/>
      <w:lvlJc w:val="left"/>
      <w:pPr>
        <w:tabs>
          <w:tab w:val="num" w:pos="2160"/>
        </w:tabs>
        <w:ind w:left="2160" w:hanging="720"/>
      </w:pPr>
      <w:rPr>
        <w:rFonts w:hint="default"/>
      </w:rPr>
    </w:lvl>
    <w:lvl w:ilvl="1">
      <w:start w:val="2"/>
      <w:numFmt w:val="decimal"/>
      <w:lvlText w:val="%1.%2"/>
      <w:lvlJc w:val="left"/>
      <w:pPr>
        <w:tabs>
          <w:tab w:val="num" w:pos="1155"/>
        </w:tabs>
        <w:ind w:left="1155" w:hanging="43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B9E2CE9"/>
    <w:multiLevelType w:val="hybridMultilevel"/>
    <w:tmpl w:val="02F2798E"/>
    <w:lvl w:ilvl="0" w:tplc="0409000F">
      <w:start w:val="1"/>
      <w:numFmt w:val="decimal"/>
      <w:lvlText w:val="%1."/>
      <w:lvlJc w:val="left"/>
      <w:pPr>
        <w:tabs>
          <w:tab w:val="num" w:pos="1080"/>
        </w:tabs>
        <w:ind w:left="1080" w:hanging="360"/>
      </w:pPr>
    </w:lvl>
    <w:lvl w:ilvl="1" w:tplc="BC78F72C">
      <w:start w:val="1"/>
      <w:numFmt w:val="lowerLetter"/>
      <w:lvlText w:val="%2."/>
      <w:lvlJc w:val="left"/>
      <w:pPr>
        <w:tabs>
          <w:tab w:val="num" w:pos="1800"/>
        </w:tabs>
        <w:ind w:left="1800" w:hanging="360"/>
      </w:pPr>
      <w:rPr>
        <w:rFonts w:hint="default"/>
      </w:rPr>
    </w:lvl>
    <w:lvl w:ilvl="2" w:tplc="BA446F22">
      <w:start w:val="1"/>
      <w:numFmt w:val="lowerLetter"/>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D284DC8"/>
    <w:multiLevelType w:val="hybridMultilevel"/>
    <w:tmpl w:val="4FA0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70D21"/>
    <w:multiLevelType w:val="hybridMultilevel"/>
    <w:tmpl w:val="DE84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40"/>
  </w:num>
  <w:num w:numId="3">
    <w:abstractNumId w:val="11"/>
  </w:num>
  <w:num w:numId="4">
    <w:abstractNumId w:val="20"/>
  </w:num>
  <w:num w:numId="5">
    <w:abstractNumId w:val="26"/>
  </w:num>
  <w:num w:numId="6">
    <w:abstractNumId w:val="5"/>
  </w:num>
  <w:num w:numId="7">
    <w:abstractNumId w:val="1"/>
  </w:num>
  <w:num w:numId="8">
    <w:abstractNumId w:val="18"/>
  </w:num>
  <w:num w:numId="9">
    <w:abstractNumId w:val="13"/>
  </w:num>
  <w:num w:numId="10">
    <w:abstractNumId w:val="23"/>
  </w:num>
  <w:num w:numId="11">
    <w:abstractNumId w:val="2"/>
  </w:num>
  <w:num w:numId="12">
    <w:abstractNumId w:val="3"/>
  </w:num>
  <w:num w:numId="13">
    <w:abstractNumId w:val="35"/>
  </w:num>
  <w:num w:numId="14">
    <w:abstractNumId w:val="33"/>
  </w:num>
  <w:num w:numId="15">
    <w:abstractNumId w:val="7"/>
  </w:num>
  <w:num w:numId="16">
    <w:abstractNumId w:val="36"/>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4"/>
  </w:num>
  <w:num w:numId="23">
    <w:abstractNumId w:val="43"/>
  </w:num>
  <w:num w:numId="24">
    <w:abstractNumId w:val="39"/>
  </w:num>
  <w:num w:numId="25">
    <w:abstractNumId w:val="24"/>
  </w:num>
  <w:num w:numId="26">
    <w:abstractNumId w:val="10"/>
  </w:num>
  <w:num w:numId="27">
    <w:abstractNumId w:val="44"/>
  </w:num>
  <w:num w:numId="28">
    <w:abstractNumId w:val="16"/>
  </w:num>
  <w:num w:numId="29">
    <w:abstractNumId w:val="21"/>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8"/>
  </w:num>
  <w:num w:numId="33">
    <w:abstractNumId w:val="27"/>
  </w:num>
  <w:num w:numId="34">
    <w:abstractNumId w:val="6"/>
  </w:num>
  <w:num w:numId="35">
    <w:abstractNumId w:val="30"/>
  </w:num>
  <w:num w:numId="3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28"/>
  </w:num>
  <w:num w:numId="39">
    <w:abstractNumId w:val="29"/>
  </w:num>
  <w:num w:numId="40">
    <w:abstractNumId w:val="19"/>
  </w:num>
  <w:num w:numId="41">
    <w:abstractNumId w:val="22"/>
  </w:num>
  <w:num w:numId="4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8"/>
  </w:num>
  <w:num w:numId="45">
    <w:abstractNumId w:val="18"/>
  </w:num>
  <w:num w:numId="46">
    <w:abstractNumId w:val="0"/>
  </w:num>
  <w:num w:numId="47">
    <w:abstractNumId w:val="9"/>
  </w:num>
  <w:num w:numId="48">
    <w:abstractNumId w:val="12"/>
  </w:num>
  <w:num w:numId="49">
    <w:abstractNumId w:val="14"/>
  </w:num>
  <w:num w:numId="50">
    <w:abstractNumId w:val="17"/>
  </w:num>
  <w:num w:numId="51">
    <w:abstractNumId w:val="31"/>
  </w:num>
  <w:num w:numId="5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num>
  <w:num w:numId="54">
    <w:abstractNumId w:val="42"/>
  </w:num>
  <w:num w:numId="55">
    <w:abstractNumId w:val="34"/>
  </w:num>
  <w:num w:numId="56">
    <w:abstractNumId w:val="45"/>
  </w:num>
  <w:num w:numId="57">
    <w:abstractNumId w:val="25"/>
  </w:num>
  <w:num w:numId="58">
    <w:abstractNumId w:val="18"/>
  </w:num>
  <w:num w:numId="59">
    <w:abstractNumId w:val="23"/>
  </w:num>
  <w:num w:numId="60">
    <w:abstractNumId w:val="23"/>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B8"/>
    <w:rsid w:val="00002A05"/>
    <w:rsid w:val="00002FA2"/>
    <w:rsid w:val="0000368B"/>
    <w:rsid w:val="00004968"/>
    <w:rsid w:val="000072C6"/>
    <w:rsid w:val="00013EA1"/>
    <w:rsid w:val="00021130"/>
    <w:rsid w:val="00022A8F"/>
    <w:rsid w:val="00033012"/>
    <w:rsid w:val="00034209"/>
    <w:rsid w:val="00035AA7"/>
    <w:rsid w:val="00036709"/>
    <w:rsid w:val="0004611B"/>
    <w:rsid w:val="000464DD"/>
    <w:rsid w:val="0005232A"/>
    <w:rsid w:val="000540C0"/>
    <w:rsid w:val="00060905"/>
    <w:rsid w:val="00061E90"/>
    <w:rsid w:val="00064FB9"/>
    <w:rsid w:val="00066949"/>
    <w:rsid w:val="00067226"/>
    <w:rsid w:val="000675CF"/>
    <w:rsid w:val="00070F11"/>
    <w:rsid w:val="0007279B"/>
    <w:rsid w:val="00072CDC"/>
    <w:rsid w:val="00076730"/>
    <w:rsid w:val="00082E1D"/>
    <w:rsid w:val="000846CD"/>
    <w:rsid w:val="0009038B"/>
    <w:rsid w:val="00091799"/>
    <w:rsid w:val="00094FD2"/>
    <w:rsid w:val="00095806"/>
    <w:rsid w:val="000A1D03"/>
    <w:rsid w:val="000B5E9C"/>
    <w:rsid w:val="000C10EF"/>
    <w:rsid w:val="000C547B"/>
    <w:rsid w:val="000C6A0C"/>
    <w:rsid w:val="000D23B5"/>
    <w:rsid w:val="000D3DCD"/>
    <w:rsid w:val="000D650D"/>
    <w:rsid w:val="000D7875"/>
    <w:rsid w:val="000E33EA"/>
    <w:rsid w:val="000E37EC"/>
    <w:rsid w:val="000E55A1"/>
    <w:rsid w:val="000E6AD6"/>
    <w:rsid w:val="000F022D"/>
    <w:rsid w:val="000F14C0"/>
    <w:rsid w:val="001045C4"/>
    <w:rsid w:val="00105705"/>
    <w:rsid w:val="001131BF"/>
    <w:rsid w:val="0012408B"/>
    <w:rsid w:val="00137572"/>
    <w:rsid w:val="0013759C"/>
    <w:rsid w:val="00144832"/>
    <w:rsid w:val="00147048"/>
    <w:rsid w:val="00147DD2"/>
    <w:rsid w:val="00152603"/>
    <w:rsid w:val="00152BCD"/>
    <w:rsid w:val="0015367F"/>
    <w:rsid w:val="001562BA"/>
    <w:rsid w:val="001603E7"/>
    <w:rsid w:val="00162A29"/>
    <w:rsid w:val="00163134"/>
    <w:rsid w:val="001638E7"/>
    <w:rsid w:val="001664E0"/>
    <w:rsid w:val="00167013"/>
    <w:rsid w:val="0016731A"/>
    <w:rsid w:val="00170D81"/>
    <w:rsid w:val="00173B33"/>
    <w:rsid w:val="00176C57"/>
    <w:rsid w:val="00183D71"/>
    <w:rsid w:val="00193BD1"/>
    <w:rsid w:val="00196E77"/>
    <w:rsid w:val="00197AE6"/>
    <w:rsid w:val="00197BAB"/>
    <w:rsid w:val="001A0221"/>
    <w:rsid w:val="001A127C"/>
    <w:rsid w:val="001A2A24"/>
    <w:rsid w:val="001A561C"/>
    <w:rsid w:val="001A6041"/>
    <w:rsid w:val="001A647C"/>
    <w:rsid w:val="001A6B9E"/>
    <w:rsid w:val="001B29F3"/>
    <w:rsid w:val="001B371C"/>
    <w:rsid w:val="001B4253"/>
    <w:rsid w:val="001C2BA3"/>
    <w:rsid w:val="001C3518"/>
    <w:rsid w:val="001C35E2"/>
    <w:rsid w:val="001D38E3"/>
    <w:rsid w:val="001D61C3"/>
    <w:rsid w:val="001E0B93"/>
    <w:rsid w:val="001E1E4C"/>
    <w:rsid w:val="001E23AE"/>
    <w:rsid w:val="001E33A8"/>
    <w:rsid w:val="001E4A20"/>
    <w:rsid w:val="001F176B"/>
    <w:rsid w:val="001F1EBA"/>
    <w:rsid w:val="001F6624"/>
    <w:rsid w:val="00201235"/>
    <w:rsid w:val="00203D9C"/>
    <w:rsid w:val="00205FBE"/>
    <w:rsid w:val="002063FC"/>
    <w:rsid w:val="00210898"/>
    <w:rsid w:val="00210FE1"/>
    <w:rsid w:val="0021201A"/>
    <w:rsid w:val="002138A9"/>
    <w:rsid w:val="00220818"/>
    <w:rsid w:val="00225B5C"/>
    <w:rsid w:val="0023159B"/>
    <w:rsid w:val="00234E3C"/>
    <w:rsid w:val="002376FA"/>
    <w:rsid w:val="00243A32"/>
    <w:rsid w:val="00244F36"/>
    <w:rsid w:val="00252307"/>
    <w:rsid w:val="0025569D"/>
    <w:rsid w:val="00256070"/>
    <w:rsid w:val="0026103D"/>
    <w:rsid w:val="00261762"/>
    <w:rsid w:val="002639DA"/>
    <w:rsid w:val="00267632"/>
    <w:rsid w:val="002757E9"/>
    <w:rsid w:val="00275A47"/>
    <w:rsid w:val="00283204"/>
    <w:rsid w:val="002834D0"/>
    <w:rsid w:val="00285A5F"/>
    <w:rsid w:val="00295CAE"/>
    <w:rsid w:val="002A23B3"/>
    <w:rsid w:val="002A5191"/>
    <w:rsid w:val="002A6D57"/>
    <w:rsid w:val="002A7188"/>
    <w:rsid w:val="002B1058"/>
    <w:rsid w:val="002B2C73"/>
    <w:rsid w:val="002B38CD"/>
    <w:rsid w:val="002B4F0F"/>
    <w:rsid w:val="002C0919"/>
    <w:rsid w:val="002C2C61"/>
    <w:rsid w:val="002C2F0C"/>
    <w:rsid w:val="002C3014"/>
    <w:rsid w:val="002C6845"/>
    <w:rsid w:val="002D3986"/>
    <w:rsid w:val="002D77FF"/>
    <w:rsid w:val="002E1BCD"/>
    <w:rsid w:val="002E484D"/>
    <w:rsid w:val="002E61EF"/>
    <w:rsid w:val="002E665C"/>
    <w:rsid w:val="002F2287"/>
    <w:rsid w:val="002F7EFB"/>
    <w:rsid w:val="00306D2F"/>
    <w:rsid w:val="003101A9"/>
    <w:rsid w:val="00310649"/>
    <w:rsid w:val="003108E0"/>
    <w:rsid w:val="00312737"/>
    <w:rsid w:val="003149D9"/>
    <w:rsid w:val="00320588"/>
    <w:rsid w:val="00320E60"/>
    <w:rsid w:val="003219AA"/>
    <w:rsid w:val="003236EB"/>
    <w:rsid w:val="00323EE6"/>
    <w:rsid w:val="003321F5"/>
    <w:rsid w:val="00333C0E"/>
    <w:rsid w:val="00337A75"/>
    <w:rsid w:val="003402B0"/>
    <w:rsid w:val="0035422B"/>
    <w:rsid w:val="00355BBF"/>
    <w:rsid w:val="00360708"/>
    <w:rsid w:val="00364DCB"/>
    <w:rsid w:val="0037068F"/>
    <w:rsid w:val="00372504"/>
    <w:rsid w:val="0037368D"/>
    <w:rsid w:val="0037374A"/>
    <w:rsid w:val="00375085"/>
    <w:rsid w:val="00381798"/>
    <w:rsid w:val="003867E8"/>
    <w:rsid w:val="00390C01"/>
    <w:rsid w:val="00392E09"/>
    <w:rsid w:val="00393C2D"/>
    <w:rsid w:val="0039658A"/>
    <w:rsid w:val="003A048F"/>
    <w:rsid w:val="003A4C3C"/>
    <w:rsid w:val="003A58C3"/>
    <w:rsid w:val="003A79DC"/>
    <w:rsid w:val="003B19F0"/>
    <w:rsid w:val="003B1FB8"/>
    <w:rsid w:val="003B23F8"/>
    <w:rsid w:val="003B3563"/>
    <w:rsid w:val="003B3641"/>
    <w:rsid w:val="003C08E5"/>
    <w:rsid w:val="003C1B2B"/>
    <w:rsid w:val="003C231F"/>
    <w:rsid w:val="003D36BE"/>
    <w:rsid w:val="003D4744"/>
    <w:rsid w:val="003D70FB"/>
    <w:rsid w:val="003E237C"/>
    <w:rsid w:val="003E561D"/>
    <w:rsid w:val="003F02A5"/>
    <w:rsid w:val="003F1CEA"/>
    <w:rsid w:val="00401ABF"/>
    <w:rsid w:val="004035F4"/>
    <w:rsid w:val="00410033"/>
    <w:rsid w:val="0041003D"/>
    <w:rsid w:val="004136F3"/>
    <w:rsid w:val="00414F7E"/>
    <w:rsid w:val="00414FB9"/>
    <w:rsid w:val="0041582A"/>
    <w:rsid w:val="00415AF1"/>
    <w:rsid w:val="0041678A"/>
    <w:rsid w:val="004234FB"/>
    <w:rsid w:val="004240F7"/>
    <w:rsid w:val="00424BC1"/>
    <w:rsid w:val="004352B3"/>
    <w:rsid w:val="004354E4"/>
    <w:rsid w:val="00435B95"/>
    <w:rsid w:val="004418A4"/>
    <w:rsid w:val="0044647F"/>
    <w:rsid w:val="00451576"/>
    <w:rsid w:val="00451838"/>
    <w:rsid w:val="00451D49"/>
    <w:rsid w:val="00456367"/>
    <w:rsid w:val="00472FA7"/>
    <w:rsid w:val="004733A1"/>
    <w:rsid w:val="00474201"/>
    <w:rsid w:val="0048166B"/>
    <w:rsid w:val="004839D9"/>
    <w:rsid w:val="00484A86"/>
    <w:rsid w:val="004856A5"/>
    <w:rsid w:val="00490531"/>
    <w:rsid w:val="004915A9"/>
    <w:rsid w:val="004961C9"/>
    <w:rsid w:val="0049622F"/>
    <w:rsid w:val="00497EC7"/>
    <w:rsid w:val="00497FBF"/>
    <w:rsid w:val="004A054D"/>
    <w:rsid w:val="004A1233"/>
    <w:rsid w:val="004B367B"/>
    <w:rsid w:val="004B3B9E"/>
    <w:rsid w:val="004B62E9"/>
    <w:rsid w:val="004C7B61"/>
    <w:rsid w:val="004D1E44"/>
    <w:rsid w:val="004D4768"/>
    <w:rsid w:val="004D5CA0"/>
    <w:rsid w:val="004E698E"/>
    <w:rsid w:val="004F4D71"/>
    <w:rsid w:val="004F61E9"/>
    <w:rsid w:val="00502294"/>
    <w:rsid w:val="00507AAA"/>
    <w:rsid w:val="005107A8"/>
    <w:rsid w:val="0052279F"/>
    <w:rsid w:val="00525F85"/>
    <w:rsid w:val="00526264"/>
    <w:rsid w:val="00526389"/>
    <w:rsid w:val="00527915"/>
    <w:rsid w:val="00530D3C"/>
    <w:rsid w:val="00531156"/>
    <w:rsid w:val="00531812"/>
    <w:rsid w:val="00531BAC"/>
    <w:rsid w:val="00532538"/>
    <w:rsid w:val="00533EED"/>
    <w:rsid w:val="00534895"/>
    <w:rsid w:val="0053530E"/>
    <w:rsid w:val="00544671"/>
    <w:rsid w:val="00544D72"/>
    <w:rsid w:val="00552AA8"/>
    <w:rsid w:val="00553F42"/>
    <w:rsid w:val="0055491F"/>
    <w:rsid w:val="00555A8F"/>
    <w:rsid w:val="00561907"/>
    <w:rsid w:val="005630CB"/>
    <w:rsid w:val="0056527D"/>
    <w:rsid w:val="005658F7"/>
    <w:rsid w:val="00566357"/>
    <w:rsid w:val="00567330"/>
    <w:rsid w:val="00570D95"/>
    <w:rsid w:val="0057113C"/>
    <w:rsid w:val="00580179"/>
    <w:rsid w:val="00580612"/>
    <w:rsid w:val="00581EA2"/>
    <w:rsid w:val="005847D4"/>
    <w:rsid w:val="00590856"/>
    <w:rsid w:val="00592A45"/>
    <w:rsid w:val="00592E80"/>
    <w:rsid w:val="00594CBA"/>
    <w:rsid w:val="00596A50"/>
    <w:rsid w:val="005A0EF2"/>
    <w:rsid w:val="005A15B1"/>
    <w:rsid w:val="005A1D33"/>
    <w:rsid w:val="005A5580"/>
    <w:rsid w:val="005A7729"/>
    <w:rsid w:val="005B4E86"/>
    <w:rsid w:val="005B66AD"/>
    <w:rsid w:val="005C079D"/>
    <w:rsid w:val="005C1E3B"/>
    <w:rsid w:val="005C4125"/>
    <w:rsid w:val="005C4F1E"/>
    <w:rsid w:val="005C5C16"/>
    <w:rsid w:val="005C60CB"/>
    <w:rsid w:val="005D00DF"/>
    <w:rsid w:val="005D2164"/>
    <w:rsid w:val="005D220C"/>
    <w:rsid w:val="005D279A"/>
    <w:rsid w:val="005D788B"/>
    <w:rsid w:val="005D7C38"/>
    <w:rsid w:val="005E71FF"/>
    <w:rsid w:val="005F089A"/>
    <w:rsid w:val="005F6F3C"/>
    <w:rsid w:val="005F7384"/>
    <w:rsid w:val="006008A8"/>
    <w:rsid w:val="00601A31"/>
    <w:rsid w:val="0060313D"/>
    <w:rsid w:val="006123AE"/>
    <w:rsid w:val="00615EDF"/>
    <w:rsid w:val="00622659"/>
    <w:rsid w:val="0062290D"/>
    <w:rsid w:val="0063229A"/>
    <w:rsid w:val="00635495"/>
    <w:rsid w:val="0063572D"/>
    <w:rsid w:val="0064309B"/>
    <w:rsid w:val="0064473D"/>
    <w:rsid w:val="00660630"/>
    <w:rsid w:val="006660D6"/>
    <w:rsid w:val="0067296B"/>
    <w:rsid w:val="00674C28"/>
    <w:rsid w:val="006814E5"/>
    <w:rsid w:val="006833BC"/>
    <w:rsid w:val="00690DB7"/>
    <w:rsid w:val="00692E61"/>
    <w:rsid w:val="006960F9"/>
    <w:rsid w:val="006A0C6B"/>
    <w:rsid w:val="006A37C9"/>
    <w:rsid w:val="006A3C3A"/>
    <w:rsid w:val="006A70BE"/>
    <w:rsid w:val="006B01B0"/>
    <w:rsid w:val="006B24AF"/>
    <w:rsid w:val="006B5342"/>
    <w:rsid w:val="006B74D2"/>
    <w:rsid w:val="006B7D51"/>
    <w:rsid w:val="006C230C"/>
    <w:rsid w:val="006C4777"/>
    <w:rsid w:val="006D3E00"/>
    <w:rsid w:val="006D5355"/>
    <w:rsid w:val="006E3E14"/>
    <w:rsid w:val="006E7364"/>
    <w:rsid w:val="007019A9"/>
    <w:rsid w:val="00702F35"/>
    <w:rsid w:val="00710FBF"/>
    <w:rsid w:val="007112B7"/>
    <w:rsid w:val="00712FC6"/>
    <w:rsid w:val="00715ED6"/>
    <w:rsid w:val="007259E1"/>
    <w:rsid w:val="00727531"/>
    <w:rsid w:val="00733FDF"/>
    <w:rsid w:val="00734327"/>
    <w:rsid w:val="00737B18"/>
    <w:rsid w:val="00737F86"/>
    <w:rsid w:val="0074291E"/>
    <w:rsid w:val="00745677"/>
    <w:rsid w:val="00745E23"/>
    <w:rsid w:val="0074638E"/>
    <w:rsid w:val="00747E42"/>
    <w:rsid w:val="0075325D"/>
    <w:rsid w:val="00760DAF"/>
    <w:rsid w:val="00761A04"/>
    <w:rsid w:val="007622F7"/>
    <w:rsid w:val="0077333E"/>
    <w:rsid w:val="00776D89"/>
    <w:rsid w:val="00783BFC"/>
    <w:rsid w:val="00786EB9"/>
    <w:rsid w:val="00792F12"/>
    <w:rsid w:val="0079318A"/>
    <w:rsid w:val="007A1048"/>
    <w:rsid w:val="007A3C98"/>
    <w:rsid w:val="007A7B1E"/>
    <w:rsid w:val="007B0E3F"/>
    <w:rsid w:val="007B20D6"/>
    <w:rsid w:val="007B2A73"/>
    <w:rsid w:val="007B5EAB"/>
    <w:rsid w:val="007C168C"/>
    <w:rsid w:val="007C33BB"/>
    <w:rsid w:val="007C45F8"/>
    <w:rsid w:val="007C58FE"/>
    <w:rsid w:val="007C638A"/>
    <w:rsid w:val="007C785F"/>
    <w:rsid w:val="007D03BC"/>
    <w:rsid w:val="007E608E"/>
    <w:rsid w:val="007F4294"/>
    <w:rsid w:val="007F4D8F"/>
    <w:rsid w:val="007F77DF"/>
    <w:rsid w:val="0080186C"/>
    <w:rsid w:val="008020E7"/>
    <w:rsid w:val="008021B1"/>
    <w:rsid w:val="008032F3"/>
    <w:rsid w:val="00803698"/>
    <w:rsid w:val="008066D9"/>
    <w:rsid w:val="00810950"/>
    <w:rsid w:val="00815761"/>
    <w:rsid w:val="00815E36"/>
    <w:rsid w:val="00820481"/>
    <w:rsid w:val="00821E3F"/>
    <w:rsid w:val="00824209"/>
    <w:rsid w:val="00826403"/>
    <w:rsid w:val="00836ABD"/>
    <w:rsid w:val="00842FF5"/>
    <w:rsid w:val="00845648"/>
    <w:rsid w:val="008464C2"/>
    <w:rsid w:val="008515A0"/>
    <w:rsid w:val="008521A8"/>
    <w:rsid w:val="00853A6B"/>
    <w:rsid w:val="00861375"/>
    <w:rsid w:val="00864883"/>
    <w:rsid w:val="008663AB"/>
    <w:rsid w:val="00866EEB"/>
    <w:rsid w:val="008677D5"/>
    <w:rsid w:val="00872411"/>
    <w:rsid w:val="0087351C"/>
    <w:rsid w:val="0087618D"/>
    <w:rsid w:val="008811A8"/>
    <w:rsid w:val="00881D5A"/>
    <w:rsid w:val="008833E1"/>
    <w:rsid w:val="0088441D"/>
    <w:rsid w:val="00884C7A"/>
    <w:rsid w:val="008878BD"/>
    <w:rsid w:val="00894FD4"/>
    <w:rsid w:val="008A08F9"/>
    <w:rsid w:val="008A2783"/>
    <w:rsid w:val="008A2826"/>
    <w:rsid w:val="008B2FF7"/>
    <w:rsid w:val="008B648C"/>
    <w:rsid w:val="008C0ED2"/>
    <w:rsid w:val="008C6F28"/>
    <w:rsid w:val="008D21A6"/>
    <w:rsid w:val="008D3C2D"/>
    <w:rsid w:val="008D52BB"/>
    <w:rsid w:val="008D7AFE"/>
    <w:rsid w:val="008F4730"/>
    <w:rsid w:val="0090037E"/>
    <w:rsid w:val="009059BC"/>
    <w:rsid w:val="00907A0E"/>
    <w:rsid w:val="0091164F"/>
    <w:rsid w:val="00914B3A"/>
    <w:rsid w:val="009160B2"/>
    <w:rsid w:val="00927D5A"/>
    <w:rsid w:val="00927D91"/>
    <w:rsid w:val="00931FC9"/>
    <w:rsid w:val="00932154"/>
    <w:rsid w:val="009322DC"/>
    <w:rsid w:val="00934550"/>
    <w:rsid w:val="009345EE"/>
    <w:rsid w:val="009349C0"/>
    <w:rsid w:val="009362F8"/>
    <w:rsid w:val="00937176"/>
    <w:rsid w:val="00937D32"/>
    <w:rsid w:val="00940F9F"/>
    <w:rsid w:val="009412B6"/>
    <w:rsid w:val="009440CD"/>
    <w:rsid w:val="00947FB1"/>
    <w:rsid w:val="00952831"/>
    <w:rsid w:val="0095466B"/>
    <w:rsid w:val="00963A1A"/>
    <w:rsid w:val="00966318"/>
    <w:rsid w:val="009677B2"/>
    <w:rsid w:val="00967F20"/>
    <w:rsid w:val="00977210"/>
    <w:rsid w:val="009827C5"/>
    <w:rsid w:val="00983553"/>
    <w:rsid w:val="00984441"/>
    <w:rsid w:val="00984B3D"/>
    <w:rsid w:val="00984D87"/>
    <w:rsid w:val="00986D26"/>
    <w:rsid w:val="009874A5"/>
    <w:rsid w:val="0099001D"/>
    <w:rsid w:val="0099253D"/>
    <w:rsid w:val="0099470F"/>
    <w:rsid w:val="00995836"/>
    <w:rsid w:val="00995B5E"/>
    <w:rsid w:val="009A006F"/>
    <w:rsid w:val="009A0156"/>
    <w:rsid w:val="009B0E6A"/>
    <w:rsid w:val="009B3F83"/>
    <w:rsid w:val="009B4222"/>
    <w:rsid w:val="009B45E6"/>
    <w:rsid w:val="009B4699"/>
    <w:rsid w:val="009B5E62"/>
    <w:rsid w:val="009B6662"/>
    <w:rsid w:val="009C41BC"/>
    <w:rsid w:val="009C62BA"/>
    <w:rsid w:val="009D1D11"/>
    <w:rsid w:val="009D230D"/>
    <w:rsid w:val="009D3889"/>
    <w:rsid w:val="009D3A7C"/>
    <w:rsid w:val="009E217D"/>
    <w:rsid w:val="009E61A7"/>
    <w:rsid w:val="009F57EE"/>
    <w:rsid w:val="009F7B6F"/>
    <w:rsid w:val="00A06CF6"/>
    <w:rsid w:val="00A07CDF"/>
    <w:rsid w:val="00A10F85"/>
    <w:rsid w:val="00A11AE6"/>
    <w:rsid w:val="00A12185"/>
    <w:rsid w:val="00A33664"/>
    <w:rsid w:val="00A45BFC"/>
    <w:rsid w:val="00A4639D"/>
    <w:rsid w:val="00A46BEF"/>
    <w:rsid w:val="00A52C39"/>
    <w:rsid w:val="00A545B1"/>
    <w:rsid w:val="00A613FC"/>
    <w:rsid w:val="00A6259D"/>
    <w:rsid w:val="00A62888"/>
    <w:rsid w:val="00A668B4"/>
    <w:rsid w:val="00A66BF2"/>
    <w:rsid w:val="00A675F5"/>
    <w:rsid w:val="00A677B6"/>
    <w:rsid w:val="00A77242"/>
    <w:rsid w:val="00A90506"/>
    <w:rsid w:val="00A93337"/>
    <w:rsid w:val="00A93BEC"/>
    <w:rsid w:val="00A94A6B"/>
    <w:rsid w:val="00A9526D"/>
    <w:rsid w:val="00AA2540"/>
    <w:rsid w:val="00AA2DB1"/>
    <w:rsid w:val="00AA462C"/>
    <w:rsid w:val="00AA6BDC"/>
    <w:rsid w:val="00AB1ABC"/>
    <w:rsid w:val="00AB1B99"/>
    <w:rsid w:val="00AB2253"/>
    <w:rsid w:val="00AC19BD"/>
    <w:rsid w:val="00AC2F1B"/>
    <w:rsid w:val="00AC36B7"/>
    <w:rsid w:val="00AD069C"/>
    <w:rsid w:val="00AD233F"/>
    <w:rsid w:val="00AE0746"/>
    <w:rsid w:val="00AE39E2"/>
    <w:rsid w:val="00AE3F9D"/>
    <w:rsid w:val="00AE6373"/>
    <w:rsid w:val="00AF201E"/>
    <w:rsid w:val="00AF4B86"/>
    <w:rsid w:val="00AF704D"/>
    <w:rsid w:val="00AF7652"/>
    <w:rsid w:val="00AF76C8"/>
    <w:rsid w:val="00AF7B76"/>
    <w:rsid w:val="00B02EF1"/>
    <w:rsid w:val="00B13FF9"/>
    <w:rsid w:val="00B171FF"/>
    <w:rsid w:val="00B21A4B"/>
    <w:rsid w:val="00B4223E"/>
    <w:rsid w:val="00B4241D"/>
    <w:rsid w:val="00B52495"/>
    <w:rsid w:val="00B535BA"/>
    <w:rsid w:val="00B54EEC"/>
    <w:rsid w:val="00B568CE"/>
    <w:rsid w:val="00B70AB3"/>
    <w:rsid w:val="00B74CC7"/>
    <w:rsid w:val="00B75570"/>
    <w:rsid w:val="00B80215"/>
    <w:rsid w:val="00B8079A"/>
    <w:rsid w:val="00B9011D"/>
    <w:rsid w:val="00B92389"/>
    <w:rsid w:val="00B94734"/>
    <w:rsid w:val="00B97D52"/>
    <w:rsid w:val="00BA10B9"/>
    <w:rsid w:val="00BB00E5"/>
    <w:rsid w:val="00BB0BC5"/>
    <w:rsid w:val="00BB24C8"/>
    <w:rsid w:val="00BB50CE"/>
    <w:rsid w:val="00BB7711"/>
    <w:rsid w:val="00BC01B9"/>
    <w:rsid w:val="00BD4D81"/>
    <w:rsid w:val="00BD58C0"/>
    <w:rsid w:val="00BE3B1F"/>
    <w:rsid w:val="00BE4E46"/>
    <w:rsid w:val="00BE73A8"/>
    <w:rsid w:val="00BF1234"/>
    <w:rsid w:val="00BF3641"/>
    <w:rsid w:val="00C015F7"/>
    <w:rsid w:val="00C05A39"/>
    <w:rsid w:val="00C05E7C"/>
    <w:rsid w:val="00C06253"/>
    <w:rsid w:val="00C16B3A"/>
    <w:rsid w:val="00C25A7C"/>
    <w:rsid w:val="00C34C0F"/>
    <w:rsid w:val="00C36561"/>
    <w:rsid w:val="00C40885"/>
    <w:rsid w:val="00C43809"/>
    <w:rsid w:val="00C443FA"/>
    <w:rsid w:val="00C51022"/>
    <w:rsid w:val="00C520DA"/>
    <w:rsid w:val="00C557CC"/>
    <w:rsid w:val="00C56409"/>
    <w:rsid w:val="00C7488F"/>
    <w:rsid w:val="00C74F24"/>
    <w:rsid w:val="00C7617E"/>
    <w:rsid w:val="00C810DB"/>
    <w:rsid w:val="00C82FFF"/>
    <w:rsid w:val="00CA0D25"/>
    <w:rsid w:val="00CA3FAF"/>
    <w:rsid w:val="00CA4027"/>
    <w:rsid w:val="00CA52EB"/>
    <w:rsid w:val="00CB0B8D"/>
    <w:rsid w:val="00CB0DD6"/>
    <w:rsid w:val="00CB256B"/>
    <w:rsid w:val="00CB6E76"/>
    <w:rsid w:val="00CC11EC"/>
    <w:rsid w:val="00CD72A7"/>
    <w:rsid w:val="00CE1CDC"/>
    <w:rsid w:val="00CE5E05"/>
    <w:rsid w:val="00CE69AB"/>
    <w:rsid w:val="00CF1E1D"/>
    <w:rsid w:val="00CF214D"/>
    <w:rsid w:val="00CF2CE0"/>
    <w:rsid w:val="00D01689"/>
    <w:rsid w:val="00D03BD3"/>
    <w:rsid w:val="00D10C75"/>
    <w:rsid w:val="00D174C5"/>
    <w:rsid w:val="00D22EA7"/>
    <w:rsid w:val="00D22F6C"/>
    <w:rsid w:val="00D2546D"/>
    <w:rsid w:val="00D25F7B"/>
    <w:rsid w:val="00D31CB8"/>
    <w:rsid w:val="00D32AF0"/>
    <w:rsid w:val="00D34241"/>
    <w:rsid w:val="00D37228"/>
    <w:rsid w:val="00D377C4"/>
    <w:rsid w:val="00D41A25"/>
    <w:rsid w:val="00D446BD"/>
    <w:rsid w:val="00D45F15"/>
    <w:rsid w:val="00D52572"/>
    <w:rsid w:val="00D527E5"/>
    <w:rsid w:val="00D53C3D"/>
    <w:rsid w:val="00D641DC"/>
    <w:rsid w:val="00D70B2C"/>
    <w:rsid w:val="00D73E7A"/>
    <w:rsid w:val="00D74417"/>
    <w:rsid w:val="00D75A0E"/>
    <w:rsid w:val="00D77BA5"/>
    <w:rsid w:val="00D83F91"/>
    <w:rsid w:val="00D846A9"/>
    <w:rsid w:val="00D919DE"/>
    <w:rsid w:val="00D9299E"/>
    <w:rsid w:val="00DA077C"/>
    <w:rsid w:val="00DA1C23"/>
    <w:rsid w:val="00DA2AC7"/>
    <w:rsid w:val="00DA445D"/>
    <w:rsid w:val="00DA5958"/>
    <w:rsid w:val="00DA5A85"/>
    <w:rsid w:val="00DA5E40"/>
    <w:rsid w:val="00DB1179"/>
    <w:rsid w:val="00DB1C81"/>
    <w:rsid w:val="00DC1DEE"/>
    <w:rsid w:val="00DC5BC5"/>
    <w:rsid w:val="00DF1C78"/>
    <w:rsid w:val="00DF442A"/>
    <w:rsid w:val="00DF5AE0"/>
    <w:rsid w:val="00E021AC"/>
    <w:rsid w:val="00E0247F"/>
    <w:rsid w:val="00E058F1"/>
    <w:rsid w:val="00E12376"/>
    <w:rsid w:val="00E13381"/>
    <w:rsid w:val="00E140D1"/>
    <w:rsid w:val="00E2391A"/>
    <w:rsid w:val="00E33C69"/>
    <w:rsid w:val="00E34512"/>
    <w:rsid w:val="00E3460E"/>
    <w:rsid w:val="00E34C43"/>
    <w:rsid w:val="00E40704"/>
    <w:rsid w:val="00E43A31"/>
    <w:rsid w:val="00E459EA"/>
    <w:rsid w:val="00E60D50"/>
    <w:rsid w:val="00E6312A"/>
    <w:rsid w:val="00E6691A"/>
    <w:rsid w:val="00E66E47"/>
    <w:rsid w:val="00E73EB6"/>
    <w:rsid w:val="00E75491"/>
    <w:rsid w:val="00E80E9D"/>
    <w:rsid w:val="00E81A80"/>
    <w:rsid w:val="00E83221"/>
    <w:rsid w:val="00E84E24"/>
    <w:rsid w:val="00EA2B01"/>
    <w:rsid w:val="00EA3264"/>
    <w:rsid w:val="00EA53B7"/>
    <w:rsid w:val="00EB64A0"/>
    <w:rsid w:val="00EC08C7"/>
    <w:rsid w:val="00EC0CE2"/>
    <w:rsid w:val="00EC1EC6"/>
    <w:rsid w:val="00EC684D"/>
    <w:rsid w:val="00EE08C1"/>
    <w:rsid w:val="00EE4D30"/>
    <w:rsid w:val="00EE4D72"/>
    <w:rsid w:val="00EE5FD9"/>
    <w:rsid w:val="00EE77D4"/>
    <w:rsid w:val="00F0237F"/>
    <w:rsid w:val="00F04787"/>
    <w:rsid w:val="00F04A5C"/>
    <w:rsid w:val="00F05CA6"/>
    <w:rsid w:val="00F14686"/>
    <w:rsid w:val="00F20559"/>
    <w:rsid w:val="00F238E6"/>
    <w:rsid w:val="00F269C8"/>
    <w:rsid w:val="00F2725E"/>
    <w:rsid w:val="00F30116"/>
    <w:rsid w:val="00F30E4D"/>
    <w:rsid w:val="00F33C93"/>
    <w:rsid w:val="00F36B4C"/>
    <w:rsid w:val="00F40B06"/>
    <w:rsid w:val="00F40F5A"/>
    <w:rsid w:val="00F42757"/>
    <w:rsid w:val="00F445E3"/>
    <w:rsid w:val="00F5190A"/>
    <w:rsid w:val="00F51F72"/>
    <w:rsid w:val="00F6108B"/>
    <w:rsid w:val="00F64BC1"/>
    <w:rsid w:val="00F64F1D"/>
    <w:rsid w:val="00F83F88"/>
    <w:rsid w:val="00F85A19"/>
    <w:rsid w:val="00F90C20"/>
    <w:rsid w:val="00F937F3"/>
    <w:rsid w:val="00FA033D"/>
    <w:rsid w:val="00FA0A8D"/>
    <w:rsid w:val="00FA6660"/>
    <w:rsid w:val="00FB1EE6"/>
    <w:rsid w:val="00FB5AC0"/>
    <w:rsid w:val="00FC5471"/>
    <w:rsid w:val="00FC7700"/>
    <w:rsid w:val="00FD03C2"/>
    <w:rsid w:val="00FD3CEA"/>
    <w:rsid w:val="00FD4444"/>
    <w:rsid w:val="00FD794E"/>
    <w:rsid w:val="00FE130B"/>
    <w:rsid w:val="00FE1F1F"/>
    <w:rsid w:val="00FE2746"/>
    <w:rsid w:val="00FE2E94"/>
    <w:rsid w:val="00FE4A0A"/>
    <w:rsid w:val="00FE4E5D"/>
    <w:rsid w:val="00FE4E9A"/>
    <w:rsid w:val="00FE7470"/>
    <w:rsid w:val="00FF02A9"/>
    <w:rsid w:val="00FF33DA"/>
    <w:rsid w:val="00FF3798"/>
    <w:rsid w:val="00FF4BC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688226B-4EDB-4BEB-9EA4-5C0F1767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F1E"/>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3C1B2B"/>
    <w:pPr>
      <w:keepNext/>
      <w:numPr>
        <w:ilvl w:val="1"/>
        <w:numId w:val="1"/>
      </w:numPr>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E34512"/>
    <w:pPr>
      <w:numPr>
        <w:numId w:val="8"/>
      </w:numPr>
      <w:tabs>
        <w:tab w:val="left" w:pos="851"/>
      </w:tabs>
      <w:spacing w:before="120" w:after="240"/>
    </w:pPr>
    <w:rPr>
      <w:rFonts w:ascii="Arial" w:hAnsi="Arial"/>
      <w:b/>
      <w:sz w:val="32"/>
      <w:szCs w:val="36"/>
      <w:lang w:eastAsia="en-US"/>
    </w:rPr>
  </w:style>
  <w:style w:type="paragraph" w:customStyle="1" w:styleId="TCHeading2">
    <w:name w:val="T&amp;C Heading 2"/>
    <w:basedOn w:val="TCHeading1"/>
    <w:qFormat/>
    <w:rsid w:val="009349C0"/>
    <w:pPr>
      <w:numPr>
        <w:ilvl w:val="1"/>
      </w:numPr>
      <w:tabs>
        <w:tab w:val="left" w:pos="1134"/>
      </w:tabs>
      <w:ind w:left="792" w:hanging="792"/>
    </w:pPr>
    <w:rPr>
      <w:sz w:val="28"/>
      <w:szCs w:val="28"/>
    </w:rPr>
  </w:style>
  <w:style w:type="paragraph" w:customStyle="1" w:styleId="TCBodyafterH1">
    <w:name w:val="T&amp;C Body after H1"/>
    <w:basedOn w:val="TCHeading2"/>
    <w:qFormat/>
    <w:rsid w:val="00193BD1"/>
    <w:pPr>
      <w:tabs>
        <w:tab w:val="clear" w:pos="1134"/>
      </w:tabs>
      <w:ind w:left="851" w:hanging="851"/>
    </w:pPr>
    <w:rPr>
      <w:b w:val="0"/>
      <w:sz w:val="24"/>
      <w:szCs w:val="24"/>
    </w:rPr>
  </w:style>
  <w:style w:type="paragraph" w:customStyle="1" w:styleId="TCBodyafterH2">
    <w:name w:val="T&amp;C Body after H2"/>
    <w:basedOn w:val="TCHeading2"/>
    <w:qFormat/>
    <w:rsid w:val="00A668B4"/>
    <w:pPr>
      <w:numPr>
        <w:ilvl w:val="2"/>
      </w:numPr>
      <w:tabs>
        <w:tab w:val="clear" w:pos="851"/>
        <w:tab w:val="clear" w:pos="1134"/>
        <w:tab w:val="left" w:pos="1985"/>
      </w:tabs>
      <w:spacing w:after="120"/>
      <w:ind w:left="1985" w:hanging="1134"/>
    </w:pPr>
    <w:rPr>
      <w:b w:val="0"/>
      <w:sz w:val="24"/>
      <w:szCs w:val="24"/>
    </w:rPr>
  </w:style>
  <w:style w:type="paragraph" w:customStyle="1" w:styleId="TCBodyafterH3">
    <w:name w:val="T&amp;C Body after H3"/>
    <w:basedOn w:val="TCBodyafterH2"/>
    <w:qFormat/>
    <w:rsid w:val="00193BD1"/>
    <w:pPr>
      <w:numPr>
        <w:ilvl w:val="3"/>
      </w:numPr>
      <w:tabs>
        <w:tab w:val="clear" w:pos="1985"/>
        <w:tab w:val="left" w:pos="3119"/>
      </w:tabs>
      <w:ind w:left="3119" w:hanging="1134"/>
    </w:pPr>
    <w:rPr>
      <w:spacing w:val="-3"/>
    </w:rPr>
  </w:style>
  <w:style w:type="paragraph" w:customStyle="1" w:styleId="TCAnnexH3">
    <w:name w:val="T&amp;C Annex H3"/>
    <w:basedOn w:val="TCAnnexBodyH2"/>
    <w:qFormat/>
    <w:rsid w:val="00205FBE"/>
    <w:rPr>
      <w:b/>
    </w:rPr>
  </w:style>
  <w:style w:type="paragraph" w:customStyle="1" w:styleId="TCBodyLevel3">
    <w:name w:val="T&amp;C Body Level 3"/>
    <w:basedOn w:val="Normal"/>
    <w:qFormat/>
    <w:rsid w:val="00952831"/>
    <w:pPr>
      <w:tabs>
        <w:tab w:val="left" w:pos="2268"/>
      </w:tabs>
      <w:spacing w:before="120" w:afterLines="120"/>
      <w:ind w:left="2268" w:hanging="1134"/>
    </w:pPr>
    <w:rPr>
      <w:rFonts w:ascii="Arial" w:hAnsi="Arial" w:cs="Arial"/>
      <w:sz w:val="22"/>
      <w:szCs w:val="22"/>
      <w:lang w:eastAsia="en-US"/>
    </w:rPr>
  </w:style>
  <w:style w:type="paragraph" w:customStyle="1" w:styleId="TCBodyNormal">
    <w:name w:val="T&amp;C Body Normal"/>
    <w:basedOn w:val="Normal"/>
    <w:qFormat/>
    <w:rsid w:val="00D9299E"/>
    <w:pPr>
      <w:spacing w:before="120" w:after="120"/>
      <w:ind w:left="851"/>
    </w:pPr>
    <w:rPr>
      <w:rFonts w:ascii="Arial" w:hAnsi="Arial"/>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5FBE"/>
    <w:pPr>
      <w:numPr>
        <w:numId w:val="4"/>
      </w:numPr>
      <w:tabs>
        <w:tab w:val="left" w:pos="1701"/>
      </w:tabs>
      <w:spacing w:before="60" w:after="120"/>
      <w:ind w:left="1701" w:hanging="567"/>
    </w:pPr>
    <w:rPr>
      <w:rFonts w:ascii="Arial" w:hAnsi="Arial" w:cs="Arial"/>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3B23F8"/>
    <w:pPr>
      <w:numPr>
        <w:ilvl w:val="0"/>
        <w:numId w:val="16"/>
      </w:numPr>
      <w:tabs>
        <w:tab w:val="clear" w:pos="1134"/>
      </w:tabs>
      <w:ind w:left="851" w:hanging="851"/>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basedOn w:val="DefaultParagraphFont"/>
    <w:link w:val="BalloonText"/>
    <w:rsid w:val="00201235"/>
    <w:rPr>
      <w:rFonts w:ascii="Tahoma" w:hAnsi="Tahoma" w:cs="Tahoma"/>
      <w:sz w:val="16"/>
      <w:szCs w:val="16"/>
    </w:rPr>
  </w:style>
  <w:style w:type="paragraph" w:styleId="TOC2">
    <w:name w:val="toc 2"/>
    <w:basedOn w:val="Normal"/>
    <w:next w:val="Normal"/>
    <w:autoRedefine/>
    <w:uiPriority w:val="39"/>
    <w:qFormat/>
    <w:rsid w:val="00EE4D72"/>
    <w:pPr>
      <w:tabs>
        <w:tab w:val="left" w:pos="0"/>
        <w:tab w:val="left" w:pos="8080"/>
        <w:tab w:val="right" w:leader="dot" w:pos="8296"/>
      </w:tabs>
      <w:spacing w:after="100"/>
    </w:pPr>
    <w:rPr>
      <w:rFonts w:ascii="Arial" w:hAnsi="Arial" w:cs="Arial"/>
    </w:rPr>
  </w:style>
  <w:style w:type="paragraph" w:styleId="TOC1">
    <w:name w:val="toc 1"/>
    <w:basedOn w:val="Normal"/>
    <w:next w:val="Normal"/>
    <w:autoRedefine/>
    <w:uiPriority w:val="39"/>
    <w:qFormat/>
    <w:rsid w:val="00760DAF"/>
    <w:pPr>
      <w:spacing w:after="100"/>
    </w:pPr>
  </w:style>
  <w:style w:type="paragraph" w:styleId="TOC3">
    <w:name w:val="toc 3"/>
    <w:basedOn w:val="Normal"/>
    <w:next w:val="Normal"/>
    <w:autoRedefine/>
    <w:uiPriority w:val="39"/>
    <w:qFormat/>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60DA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60DAF"/>
    <w:rPr>
      <w:color w:val="0000FF" w:themeColor="hyperlink"/>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basedOn w:val="DefaultParagraphFont"/>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basedOn w:val="DefaultParagraphFont"/>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basedOn w:val="DefaultParagraphFont"/>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basedOn w:val="DefaultParagraphFont"/>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basedOn w:val="CommentTextChar"/>
    <w:link w:val="CommentSubject"/>
    <w:rsid w:val="004856A5"/>
    <w:rPr>
      <w:b/>
      <w:bCs/>
    </w:rPr>
  </w:style>
  <w:style w:type="paragraph" w:customStyle="1" w:styleId="TCAnnexBody">
    <w:name w:val="T&amp;C Annex Body"/>
    <w:basedOn w:val="Normal"/>
    <w:qFormat/>
    <w:rsid w:val="00590856"/>
    <w:pPr>
      <w:numPr>
        <w:ilvl w:val="1"/>
        <w:numId w:val="10"/>
      </w:numPr>
      <w:spacing w:before="360" w:after="240"/>
      <w:ind w:hanging="792"/>
    </w:pPr>
    <w:rPr>
      <w:rFonts w:ascii="Arial" w:hAnsi="Arial"/>
    </w:rPr>
  </w:style>
  <w:style w:type="paragraph" w:customStyle="1" w:styleId="TCAnnexBodyH2">
    <w:name w:val="T&amp;C Annex Body H2"/>
    <w:basedOn w:val="TCH2Annex"/>
    <w:qFormat/>
    <w:rsid w:val="00205FBE"/>
    <w:pPr>
      <w:numPr>
        <w:ilvl w:val="1"/>
      </w:numPr>
      <w:ind w:left="851" w:hanging="851"/>
    </w:pPr>
    <w:rPr>
      <w:b w:val="0"/>
      <w:sz w:val="24"/>
      <w:szCs w:val="24"/>
    </w:r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rsid w:val="0041582A"/>
    <w:rPr>
      <w:b/>
      <w:bCs/>
    </w:rPr>
  </w:style>
  <w:style w:type="paragraph" w:customStyle="1" w:styleId="TCTable">
    <w:name w:val="T&amp;C Table"/>
    <w:basedOn w:val="Normal"/>
    <w:qFormat/>
    <w:rsid w:val="0041582A"/>
    <w:pPr>
      <w:spacing w:before="120" w:after="120"/>
    </w:pPr>
    <w:rPr>
      <w:rFonts w:ascii="Arial" w:hAnsi="Arial"/>
    </w:rPr>
  </w:style>
  <w:style w:type="character" w:customStyle="1" w:styleId="DeltaViewInsertion">
    <w:name w:val="DeltaView Insertion"/>
    <w:rsid w:val="00162A29"/>
    <w:rPr>
      <w:color w:val="0000FF"/>
      <w:u w:val="single"/>
    </w:rPr>
  </w:style>
  <w:style w:type="character" w:customStyle="1" w:styleId="apple-converted-space">
    <w:name w:val="apple-converted-space"/>
    <w:basedOn w:val="DefaultParagraphFont"/>
    <w:rsid w:val="00162A29"/>
  </w:style>
  <w:style w:type="character" w:styleId="FollowedHyperlink">
    <w:name w:val="FollowedHyperlink"/>
    <w:basedOn w:val="DefaultParagraphFont"/>
    <w:rsid w:val="00B54EEC"/>
    <w:rPr>
      <w:color w:val="800080" w:themeColor="followedHyperlink"/>
      <w:u w:val="single"/>
    </w:rPr>
  </w:style>
  <w:style w:type="paragraph" w:customStyle="1" w:styleId="TCBulleta">
    <w:name w:val="T&amp;C Bullet a"/>
    <w:aliases w:val="b,c indent after body 3"/>
    <w:basedOn w:val="TCBodyafterH3"/>
    <w:qFormat/>
    <w:rsid w:val="00660630"/>
    <w:pPr>
      <w:numPr>
        <w:numId w:val="15"/>
      </w:numPr>
      <w:tabs>
        <w:tab w:val="clear" w:pos="3119"/>
      </w:tabs>
      <w:spacing w:before="240"/>
      <w:ind w:left="3969" w:hanging="567"/>
    </w:pPr>
    <w:rPr>
      <w:sz w:val="22"/>
      <w:szCs w:val="22"/>
    </w:rPr>
  </w:style>
  <w:style w:type="paragraph" w:customStyle="1" w:styleId="TCAnnexBodyH3">
    <w:name w:val="T&amp;C Annex Body H3"/>
    <w:basedOn w:val="TCAnnexBodyH2"/>
    <w:qFormat/>
    <w:rsid w:val="00205FBE"/>
    <w:pPr>
      <w:numPr>
        <w:ilvl w:val="2"/>
      </w:numPr>
      <w:tabs>
        <w:tab w:val="left" w:pos="1985"/>
      </w:tabs>
      <w:ind w:left="1985" w:hanging="1134"/>
    </w:pPr>
  </w:style>
  <w:style w:type="paragraph" w:customStyle="1" w:styleId="TCAnnexBodyH1">
    <w:name w:val="T&amp;C Annex Body H1"/>
    <w:basedOn w:val="TCH2Annex"/>
    <w:qFormat/>
    <w:rsid w:val="004B367B"/>
    <w:rPr>
      <w:b w:val="0"/>
      <w:sz w:val="24"/>
      <w:szCs w:val="24"/>
    </w:rPr>
  </w:style>
  <w:style w:type="paragraph" w:styleId="BodyTextIndent">
    <w:name w:val="Body Text Indent"/>
    <w:basedOn w:val="Normal"/>
    <w:link w:val="BodyTextIndentChar"/>
    <w:rsid w:val="00FE2746"/>
    <w:pPr>
      <w:widowControl w:val="0"/>
      <w:ind w:left="1440" w:hanging="720"/>
    </w:pPr>
    <w:rPr>
      <w:sz w:val="22"/>
      <w:szCs w:val="20"/>
      <w:lang w:val="en-US" w:eastAsia="en-US"/>
    </w:rPr>
  </w:style>
  <w:style w:type="character" w:customStyle="1" w:styleId="BodyTextIndentChar">
    <w:name w:val="Body Text Indent Char"/>
    <w:basedOn w:val="DefaultParagraphFont"/>
    <w:link w:val="BodyTextIndent"/>
    <w:rsid w:val="00FE2746"/>
    <w:rPr>
      <w:sz w:val="22"/>
      <w:lang w:val="en-US" w:eastAsia="en-US"/>
    </w:rPr>
  </w:style>
  <w:style w:type="paragraph" w:styleId="BodyTextIndent2">
    <w:name w:val="Body Text Indent 2"/>
    <w:basedOn w:val="Normal"/>
    <w:link w:val="BodyTextIndent2Char"/>
    <w:rsid w:val="00FE2746"/>
    <w:pPr>
      <w:ind w:left="1440"/>
    </w:pPr>
    <w:rPr>
      <w:sz w:val="22"/>
      <w:szCs w:val="20"/>
      <w:lang w:val="en-US" w:eastAsia="en-US"/>
    </w:rPr>
  </w:style>
  <w:style w:type="character" w:customStyle="1" w:styleId="BodyTextIndent2Char">
    <w:name w:val="Body Text Indent 2 Char"/>
    <w:basedOn w:val="DefaultParagraphFont"/>
    <w:link w:val="BodyTextIndent2"/>
    <w:rsid w:val="00FE2746"/>
    <w:rPr>
      <w:sz w:val="22"/>
      <w:lang w:val="en-US" w:eastAsia="en-US"/>
    </w:rPr>
  </w:style>
  <w:style w:type="paragraph" w:styleId="BodyTextIndent3">
    <w:name w:val="Body Text Indent 3"/>
    <w:basedOn w:val="Normal"/>
    <w:link w:val="BodyTextIndent3Char"/>
    <w:rsid w:val="00FE2746"/>
    <w:pPr>
      <w:keepNext/>
      <w:keepLines/>
      <w:ind w:left="2160" w:hanging="720"/>
    </w:pPr>
    <w:rPr>
      <w:sz w:val="22"/>
      <w:szCs w:val="20"/>
      <w:lang w:val="en-US" w:eastAsia="en-US"/>
    </w:rPr>
  </w:style>
  <w:style w:type="character" w:customStyle="1" w:styleId="BodyTextIndent3Char">
    <w:name w:val="Body Text Indent 3 Char"/>
    <w:basedOn w:val="DefaultParagraphFont"/>
    <w:link w:val="BodyTextIndent3"/>
    <w:rsid w:val="00FE2746"/>
    <w:rPr>
      <w:sz w:val="22"/>
      <w:lang w:val="en-US" w:eastAsia="en-US"/>
    </w:rPr>
  </w:style>
  <w:style w:type="paragraph" w:styleId="BlockText">
    <w:name w:val="Block Text"/>
    <w:basedOn w:val="Normal"/>
    <w:rsid w:val="00FE27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116" w:hanging="2160"/>
    </w:pPr>
    <w:rPr>
      <w:color w:val="000000"/>
      <w:sz w:val="22"/>
      <w:szCs w:val="20"/>
      <w:lang w:val="en-US" w:eastAsia="en-US"/>
    </w:rPr>
  </w:style>
  <w:style w:type="paragraph" w:customStyle="1" w:styleId="TCBodyLevelafterH2">
    <w:name w:val="T&amp;C Body Level after H2"/>
    <w:basedOn w:val="Normal"/>
    <w:qFormat/>
    <w:rsid w:val="00F238E6"/>
    <w:pPr>
      <w:tabs>
        <w:tab w:val="left" w:pos="1701"/>
      </w:tabs>
      <w:spacing w:before="120" w:after="240"/>
      <w:ind w:left="1224" w:hanging="504"/>
    </w:pPr>
    <w:rPr>
      <w:rFonts w:ascii="Arial" w:hAnsi="Arial"/>
      <w:lang w:eastAsia="en-US"/>
    </w:rPr>
  </w:style>
  <w:style w:type="paragraph" w:customStyle="1" w:styleId="ITTBodyLevelafterH2">
    <w:name w:val="ITT Body Level after H2"/>
    <w:basedOn w:val="Normal"/>
    <w:qFormat/>
    <w:rsid w:val="000540C0"/>
    <w:pPr>
      <w:numPr>
        <w:ilvl w:val="2"/>
        <w:numId w:val="34"/>
      </w:numPr>
      <w:tabs>
        <w:tab w:val="left" w:pos="1134"/>
      </w:tabs>
      <w:spacing w:before="120" w:afterLines="120"/>
      <w:ind w:left="1134" w:hanging="1134"/>
    </w:pPr>
    <w:rPr>
      <w:rFonts w:ascii="Arial" w:hAnsi="Arial" w:cs="Arial"/>
      <w:sz w:val="22"/>
      <w:szCs w:val="22"/>
      <w:lang w:eastAsia="en-US"/>
    </w:rPr>
  </w:style>
  <w:style w:type="paragraph" w:customStyle="1" w:styleId="ITTBodyLevel3">
    <w:name w:val="ITT Body Level 3"/>
    <w:basedOn w:val="ITTBodyLevelafterH2"/>
    <w:uiPriority w:val="99"/>
    <w:qFormat/>
    <w:rsid w:val="000540C0"/>
    <w:pPr>
      <w:numPr>
        <w:ilvl w:val="3"/>
      </w:numPr>
      <w:tabs>
        <w:tab w:val="clear" w:pos="1134"/>
        <w:tab w:val="left" w:pos="2268"/>
      </w:tabs>
      <w:ind w:left="2268" w:hanging="1134"/>
    </w:pPr>
  </w:style>
  <w:style w:type="paragraph" w:styleId="Revision">
    <w:name w:val="Revision"/>
    <w:hidden/>
    <w:uiPriority w:val="99"/>
    <w:semiHidden/>
    <w:rsid w:val="00A9526D"/>
    <w:rPr>
      <w:sz w:val="24"/>
      <w:szCs w:val="24"/>
    </w:rPr>
  </w:style>
  <w:style w:type="paragraph" w:styleId="TOCHeading">
    <w:name w:val="TOC Heading"/>
    <w:basedOn w:val="Heading1"/>
    <w:next w:val="Normal"/>
    <w:uiPriority w:val="39"/>
    <w:semiHidden/>
    <w:unhideWhenUsed/>
    <w:qFormat/>
    <w:rsid w:val="00E34512"/>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rPr>
  </w:style>
  <w:style w:type="paragraph" w:styleId="NormalWeb">
    <w:name w:val="Normal (Web)"/>
    <w:basedOn w:val="Normal"/>
    <w:uiPriority w:val="99"/>
    <w:unhideWhenUsed/>
    <w:rsid w:val="004418A4"/>
    <w:pPr>
      <w:spacing w:before="100" w:beforeAutospacing="1" w:after="100" w:afterAutospacing="1"/>
    </w:pPr>
  </w:style>
  <w:style w:type="paragraph" w:styleId="PlainText">
    <w:name w:val="Plain Text"/>
    <w:basedOn w:val="Normal"/>
    <w:link w:val="PlainTextChar"/>
    <w:uiPriority w:val="99"/>
    <w:unhideWhenUsed/>
    <w:rsid w:val="00615EDF"/>
    <w:rPr>
      <w:rFonts w:ascii="Arial" w:hAnsi="Arial"/>
      <w:sz w:val="22"/>
      <w:szCs w:val="21"/>
      <w:lang w:eastAsia="en-US"/>
    </w:rPr>
  </w:style>
  <w:style w:type="character" w:customStyle="1" w:styleId="PlainTextChar">
    <w:name w:val="Plain Text Char"/>
    <w:basedOn w:val="DefaultParagraphFont"/>
    <w:link w:val="PlainText"/>
    <w:uiPriority w:val="99"/>
    <w:rsid w:val="00615EDF"/>
    <w:rPr>
      <w:rFonts w:ascii="Arial" w:hAnsi="Arial"/>
      <w:sz w:val="22"/>
      <w:szCs w:val="21"/>
      <w:lang w:eastAsia="en-US"/>
    </w:rPr>
  </w:style>
  <w:style w:type="paragraph" w:customStyle="1" w:styleId="Numberedheading1">
    <w:name w:val="Numbered heading 1"/>
    <w:basedOn w:val="Heading1"/>
    <w:next w:val="Normal"/>
    <w:rsid w:val="00615EDF"/>
    <w:pPr>
      <w:numPr>
        <w:numId w:val="50"/>
      </w:numPr>
      <w:spacing w:after="120"/>
      <w:jc w:val="left"/>
    </w:pPr>
    <w:rPr>
      <w:rFonts w:cs="Times New Roman"/>
      <w:szCs w:val="24"/>
      <w:lang w:val="en-US"/>
    </w:rPr>
  </w:style>
  <w:style w:type="paragraph" w:customStyle="1" w:styleId="Numberedheading2">
    <w:name w:val="Numbered heading 2"/>
    <w:basedOn w:val="Heading2"/>
    <w:next w:val="Normal"/>
    <w:rsid w:val="00615EDF"/>
    <w:pPr>
      <w:numPr>
        <w:numId w:val="50"/>
      </w:numPr>
      <w:jc w:val="left"/>
    </w:pPr>
    <w:rPr>
      <w:bCs/>
      <w:iCs/>
      <w:sz w:val="28"/>
      <w:szCs w:val="28"/>
      <w:lang w:val="en-US"/>
    </w:rPr>
  </w:style>
  <w:style w:type="paragraph" w:customStyle="1" w:styleId="Numberedheading3">
    <w:name w:val="Numbered heading 3"/>
    <w:basedOn w:val="Heading3"/>
    <w:next w:val="Normal"/>
    <w:rsid w:val="00615EDF"/>
    <w:pPr>
      <w:numPr>
        <w:numId w:val="50"/>
      </w:numPr>
      <w:jc w:val="left"/>
    </w:pPr>
    <w:rPr>
      <w:rFonts w:cs="Arial"/>
      <w:b/>
      <w:bCs/>
      <w:sz w:val="26"/>
      <w:szCs w:val="24"/>
    </w:rPr>
  </w:style>
  <w:style w:type="paragraph" w:customStyle="1" w:styleId="Numberedlevel4text">
    <w:name w:val="Numbered level 4 text"/>
    <w:basedOn w:val="Normal"/>
    <w:next w:val="Normal"/>
    <w:rsid w:val="00615EDF"/>
    <w:pPr>
      <w:numPr>
        <w:ilvl w:val="3"/>
        <w:numId w:val="50"/>
      </w:numPr>
      <w:spacing w:after="240" w:line="360" w:lineRule="auto"/>
    </w:pPr>
    <w:rPr>
      <w:rFonts w:ascii="Arial" w:hAnsi="Arial"/>
      <w:lang w:eastAsia="en-US"/>
    </w:rPr>
  </w:style>
  <w:style w:type="paragraph" w:customStyle="1" w:styleId="Bulletleft1">
    <w:name w:val="Bullet left 1"/>
    <w:basedOn w:val="Normal"/>
    <w:rsid w:val="00615EDF"/>
    <w:pPr>
      <w:numPr>
        <w:numId w:val="48"/>
      </w:numPr>
      <w:spacing w:line="360" w:lineRule="auto"/>
    </w:pPr>
    <w:rPr>
      <w:rFonts w:ascii="Arial" w:hAnsi="Arial"/>
      <w:lang w:eastAsia="en-US"/>
    </w:rPr>
  </w:style>
  <w:style w:type="paragraph" w:customStyle="1" w:styleId="Bulletindent1last">
    <w:name w:val="Bullet indent 1 last"/>
    <w:basedOn w:val="Normal"/>
    <w:next w:val="Normal"/>
    <w:rsid w:val="00615EDF"/>
    <w:pPr>
      <w:numPr>
        <w:numId w:val="49"/>
      </w:numPr>
      <w:spacing w:after="240" w:line="360" w:lineRule="auto"/>
    </w:pPr>
    <w:rPr>
      <w:rFonts w:ascii="Arial" w:hAnsi="Arial"/>
      <w:lang w:eastAsia="en-US"/>
    </w:rPr>
  </w:style>
  <w:style w:type="paragraph" w:customStyle="1" w:styleId="TCH3Annex">
    <w:name w:val="T&amp;C H3 Annex"/>
    <w:basedOn w:val="TCAnnexBodyH2"/>
    <w:qFormat/>
    <w:rsid w:val="005C4F1E"/>
    <w:rPr>
      <w:b/>
    </w:rPr>
  </w:style>
  <w:style w:type="paragraph" w:customStyle="1" w:styleId="TCAnnexBodyH4">
    <w:name w:val="T&amp;C Annex Body H4"/>
    <w:basedOn w:val="TCAnnexBodyH3"/>
    <w:qFormat/>
    <w:rsid w:val="003B23F8"/>
    <w:pPr>
      <w:numPr>
        <w:ilvl w:val="3"/>
      </w:numPr>
      <w:tabs>
        <w:tab w:val="clear" w:pos="851"/>
        <w:tab w:val="clear" w:pos="1985"/>
        <w:tab w:val="left" w:pos="3119"/>
      </w:tabs>
      <w:ind w:left="3119"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2780">
      <w:bodyDiv w:val="1"/>
      <w:marLeft w:val="0"/>
      <w:marRight w:val="0"/>
      <w:marTop w:val="0"/>
      <w:marBottom w:val="0"/>
      <w:divBdr>
        <w:top w:val="none" w:sz="0" w:space="0" w:color="auto"/>
        <w:left w:val="none" w:sz="0" w:space="0" w:color="auto"/>
        <w:bottom w:val="none" w:sz="0" w:space="0" w:color="auto"/>
        <w:right w:val="none" w:sz="0" w:space="0" w:color="auto"/>
      </w:divBdr>
    </w:div>
    <w:div w:id="189690008">
      <w:bodyDiv w:val="1"/>
      <w:marLeft w:val="0"/>
      <w:marRight w:val="0"/>
      <w:marTop w:val="0"/>
      <w:marBottom w:val="0"/>
      <w:divBdr>
        <w:top w:val="none" w:sz="0" w:space="0" w:color="auto"/>
        <w:left w:val="none" w:sz="0" w:space="0" w:color="auto"/>
        <w:bottom w:val="none" w:sz="0" w:space="0" w:color="auto"/>
        <w:right w:val="none" w:sz="0" w:space="0" w:color="auto"/>
      </w:divBdr>
    </w:div>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35373266">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67829916">
      <w:bodyDiv w:val="1"/>
      <w:marLeft w:val="0"/>
      <w:marRight w:val="0"/>
      <w:marTop w:val="0"/>
      <w:marBottom w:val="0"/>
      <w:divBdr>
        <w:top w:val="none" w:sz="0" w:space="0" w:color="auto"/>
        <w:left w:val="none" w:sz="0" w:space="0" w:color="auto"/>
        <w:bottom w:val="none" w:sz="0" w:space="0" w:color="auto"/>
        <w:right w:val="none" w:sz="0" w:space="0" w:color="auto"/>
      </w:divBdr>
    </w:div>
    <w:div w:id="1403330183">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603877245">
      <w:bodyDiv w:val="1"/>
      <w:marLeft w:val="0"/>
      <w:marRight w:val="0"/>
      <w:marTop w:val="0"/>
      <w:marBottom w:val="0"/>
      <w:divBdr>
        <w:top w:val="none" w:sz="0" w:space="0" w:color="auto"/>
        <w:left w:val="none" w:sz="0" w:space="0" w:color="auto"/>
        <w:bottom w:val="none" w:sz="0" w:space="0" w:color="auto"/>
        <w:right w:val="none" w:sz="0" w:space="0" w:color="auto"/>
      </w:divBdr>
    </w:div>
    <w:div w:id="1633947658">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cochranelibrary.com/view/0/PublicationDates.html" TargetMode="External"/><Relationship Id="rId18" Type="http://schemas.openxmlformats.org/officeDocument/2006/relationships/hyperlink" Target="http://www.cochranejournalclub.com/" TargetMode="External"/><Relationship Id="rId26" Type="http://schemas.openxmlformats.org/officeDocument/2006/relationships/hyperlink" Target="http://onlinelibrary.wiley.com/o/cochrane/cochrane_cleed_articles_fs.html" TargetMode="External"/><Relationship Id="rId39" Type="http://schemas.openxmlformats.org/officeDocument/2006/relationships/hyperlink" Target="http://www.w3.org/TR/WAI-WEBCONTENT/" TargetMode="External"/><Relationship Id="rId3" Type="http://schemas.openxmlformats.org/officeDocument/2006/relationships/styles" Target="styles.xml"/><Relationship Id="rId21" Type="http://schemas.openxmlformats.org/officeDocument/2006/relationships/hyperlink" Target="http://www.cochranejournalclub.com/"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nlinelibrary.wiley.com/o/cochrane/cochrane_clcentral_articles_fs.html" TargetMode="External"/><Relationship Id="rId17" Type="http://schemas.openxmlformats.org/officeDocument/2006/relationships/hyperlink" Target="http://www.thecochranelibrary.com/view/0/CochraneMethods.html" TargetMode="External"/><Relationship Id="rId25" Type="http://schemas.openxmlformats.org/officeDocument/2006/relationships/hyperlink" Target="http://onlinelibrary.wiley.com/o/cochrane/cochrane_clcentral_articles_fs.html" TargetMode="External"/><Relationship Id="rId33" Type="http://schemas.openxmlformats.org/officeDocument/2006/relationships/hyperlink" Target="http://www.york.ac.uk/inst/crd/" TargetMode="External"/><Relationship Id="rId38" Type="http://schemas.openxmlformats.org/officeDocument/2006/relationships/hyperlink" Target="http://www.openarchives.org/OAI/openarchivesprotocol.html" TargetMode="External"/><Relationship Id="rId2" Type="http://schemas.openxmlformats.org/officeDocument/2006/relationships/numbering" Target="numbering.xml"/><Relationship Id="rId16" Type="http://schemas.openxmlformats.org/officeDocument/2006/relationships/hyperlink" Target="http://www.thecochranelibrary.com/details/collection/1417657/Prevention-of-obesity.html" TargetMode="External"/><Relationship Id="rId20" Type="http://schemas.openxmlformats.org/officeDocument/2006/relationships/hyperlink" Target="http://www.thecochranelibrary.com/view/0/index.html" TargetMode="External"/><Relationship Id="rId29" Type="http://schemas.openxmlformats.org/officeDocument/2006/relationships/hyperlink" Target="http://www.york.ac.uk/inst/cr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ochranelibrary.com/view/0/index.html" TargetMode="External"/><Relationship Id="rId24" Type="http://schemas.openxmlformats.org/officeDocument/2006/relationships/hyperlink" Target="http://onlinelibrary.wiley.com/o/cochrane/cochrane_clcentral_articles_fs.html" TargetMode="External"/><Relationship Id="rId32" Type="http://schemas.openxmlformats.org/officeDocument/2006/relationships/hyperlink" Target="http://onlinelibrary.wiley.com/o/cochrane/cochrane_clhta_articles_fs.html" TargetMode="External"/><Relationship Id="rId37" Type="http://schemas.openxmlformats.org/officeDocument/2006/relationships/hyperlink" Target="http://dublincore.org/documents/dces/" TargetMode="External"/><Relationship Id="rId40" Type="http://schemas.openxmlformats.org/officeDocument/2006/relationships/hyperlink" Target="http://www.cpni.gov.uk/advice/infosec/business-systems/networks/" TargetMode="External"/><Relationship Id="rId5" Type="http://schemas.openxmlformats.org/officeDocument/2006/relationships/webSettings" Target="webSettings.xml"/><Relationship Id="rId15" Type="http://schemas.openxmlformats.org/officeDocument/2006/relationships/hyperlink" Target="http://www.thecochranelibrary.com/details/collection/1417657/Prevention-of-obesity.html" TargetMode="External"/><Relationship Id="rId23" Type="http://schemas.openxmlformats.org/officeDocument/2006/relationships/hyperlink" Target="http://www.cochrane.org/" TargetMode="External"/><Relationship Id="rId28" Type="http://schemas.openxmlformats.org/officeDocument/2006/relationships/hyperlink" Target="http://onlinelibrary.wiley.com/o/cochrane/cochrane_cldare_articles_fs.html" TargetMode="External"/><Relationship Id="rId36" Type="http://schemas.openxmlformats.org/officeDocument/2006/relationships/hyperlink" Target="http://www.uksg.org/kbart" TargetMode="External"/><Relationship Id="rId10" Type="http://schemas.openxmlformats.org/officeDocument/2006/relationships/hyperlink" Target="http://www.networkadvertising.org/managing/opt_out.asp" TargetMode="External"/><Relationship Id="rId19" Type="http://schemas.openxmlformats.org/officeDocument/2006/relationships/hyperlink" Target="https://itunes.apple.com/app/id573181475" TargetMode="External"/><Relationship Id="rId31" Type="http://schemas.openxmlformats.org/officeDocument/2006/relationships/hyperlink" Target="http://www.cochrane.co.uk/" TargetMode="External"/><Relationship Id="rId4" Type="http://schemas.openxmlformats.org/officeDocument/2006/relationships/settings" Target="settings.xml"/><Relationship Id="rId9" Type="http://schemas.openxmlformats.org/officeDocument/2006/relationships/hyperlink" Target="http://www.projectcounter.org/" TargetMode="External"/><Relationship Id="rId14" Type="http://schemas.openxmlformats.org/officeDocument/2006/relationships/hyperlink" Target="http://www.thecochranelibrary.com/details/editorial/4298651/Evidence-supports-TB-test-so-what-now.html" TargetMode="External"/><Relationship Id="rId22" Type="http://schemas.openxmlformats.org/officeDocument/2006/relationships/footer" Target="footer1.xml"/><Relationship Id="rId27" Type="http://schemas.openxmlformats.org/officeDocument/2006/relationships/hyperlink" Target="http://www.york.ac.uk/inst/crd/" TargetMode="External"/><Relationship Id="rId30" Type="http://schemas.openxmlformats.org/officeDocument/2006/relationships/hyperlink" Target="http://onlinelibrary.wiley.com/o/cochrane/cochrane_clcmr_articles_fs.html" TargetMode="External"/><Relationship Id="rId35" Type="http://schemas.openxmlformats.org/officeDocument/2006/relationships/hyperlink" Target="http://www.evidence.nhs.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cochranelibrary.com/details/editorial/1312103/The-use-of-Cochrane-Reviews-in-NICE-clinical-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EAC49-D15E-49DB-8E59-91DD0E4F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347AA83D</Template>
  <TotalTime>1</TotalTime>
  <Pages>78</Pages>
  <Words>21386</Words>
  <Characters>119131</Characters>
  <Application>Microsoft Office Word</Application>
  <DocSecurity>0</DocSecurity>
  <Lines>992</Lines>
  <Paragraphs>280</Paragraphs>
  <ScaleCrop>false</ScaleCrop>
  <HeadingPairs>
    <vt:vector size="2" baseType="variant">
      <vt:variant>
        <vt:lpstr>Title</vt:lpstr>
      </vt:variant>
      <vt:variant>
        <vt:i4>1</vt:i4>
      </vt:variant>
    </vt:vector>
  </HeadingPairs>
  <TitlesOfParts>
    <vt:vector size="1" baseType="lpstr">
      <vt:lpstr>Document 3 Terms and Conditions of contract Explanation</vt:lpstr>
    </vt:vector>
  </TitlesOfParts>
  <Company>NHS Purchasing and Supply Agency</Company>
  <LinksUpToDate>false</LinksUpToDate>
  <CharactersWithSpaces>140237</CharactersWithSpaces>
  <SharedDoc>false</SharedDoc>
  <HLinks>
    <vt:vector size="294" baseType="variant">
      <vt:variant>
        <vt:i4>1376315</vt:i4>
      </vt:variant>
      <vt:variant>
        <vt:i4>290</vt:i4>
      </vt:variant>
      <vt:variant>
        <vt:i4>0</vt:i4>
      </vt:variant>
      <vt:variant>
        <vt:i4>5</vt:i4>
      </vt:variant>
      <vt:variant>
        <vt:lpwstr/>
      </vt:variant>
      <vt:variant>
        <vt:lpwstr>_Toc109466508</vt:lpwstr>
      </vt:variant>
      <vt:variant>
        <vt:i4>1376315</vt:i4>
      </vt:variant>
      <vt:variant>
        <vt:i4>284</vt:i4>
      </vt:variant>
      <vt:variant>
        <vt:i4>0</vt:i4>
      </vt:variant>
      <vt:variant>
        <vt:i4>5</vt:i4>
      </vt:variant>
      <vt:variant>
        <vt:lpwstr/>
      </vt:variant>
      <vt:variant>
        <vt:lpwstr>_Toc109466507</vt:lpwstr>
      </vt:variant>
      <vt:variant>
        <vt:i4>1376315</vt:i4>
      </vt:variant>
      <vt:variant>
        <vt:i4>278</vt:i4>
      </vt:variant>
      <vt:variant>
        <vt:i4>0</vt:i4>
      </vt:variant>
      <vt:variant>
        <vt:i4>5</vt:i4>
      </vt:variant>
      <vt:variant>
        <vt:lpwstr/>
      </vt:variant>
      <vt:variant>
        <vt:lpwstr>_Toc109466506</vt:lpwstr>
      </vt:variant>
      <vt:variant>
        <vt:i4>1376315</vt:i4>
      </vt:variant>
      <vt:variant>
        <vt:i4>272</vt:i4>
      </vt:variant>
      <vt:variant>
        <vt:i4>0</vt:i4>
      </vt:variant>
      <vt:variant>
        <vt:i4>5</vt:i4>
      </vt:variant>
      <vt:variant>
        <vt:lpwstr/>
      </vt:variant>
      <vt:variant>
        <vt:lpwstr>_Toc109466505</vt:lpwstr>
      </vt:variant>
      <vt:variant>
        <vt:i4>1376315</vt:i4>
      </vt:variant>
      <vt:variant>
        <vt:i4>266</vt:i4>
      </vt:variant>
      <vt:variant>
        <vt:i4>0</vt:i4>
      </vt:variant>
      <vt:variant>
        <vt:i4>5</vt:i4>
      </vt:variant>
      <vt:variant>
        <vt:lpwstr/>
      </vt:variant>
      <vt:variant>
        <vt:lpwstr>_Toc109466504</vt:lpwstr>
      </vt:variant>
      <vt:variant>
        <vt:i4>1376315</vt:i4>
      </vt:variant>
      <vt:variant>
        <vt:i4>260</vt:i4>
      </vt:variant>
      <vt:variant>
        <vt:i4>0</vt:i4>
      </vt:variant>
      <vt:variant>
        <vt:i4>5</vt:i4>
      </vt:variant>
      <vt:variant>
        <vt:lpwstr/>
      </vt:variant>
      <vt:variant>
        <vt:lpwstr>_Toc109466503</vt:lpwstr>
      </vt:variant>
      <vt:variant>
        <vt:i4>1376315</vt:i4>
      </vt:variant>
      <vt:variant>
        <vt:i4>254</vt:i4>
      </vt:variant>
      <vt:variant>
        <vt:i4>0</vt:i4>
      </vt:variant>
      <vt:variant>
        <vt:i4>5</vt:i4>
      </vt:variant>
      <vt:variant>
        <vt:lpwstr/>
      </vt:variant>
      <vt:variant>
        <vt:lpwstr>_Toc109466502</vt:lpwstr>
      </vt:variant>
      <vt:variant>
        <vt:i4>1376315</vt:i4>
      </vt:variant>
      <vt:variant>
        <vt:i4>248</vt:i4>
      </vt:variant>
      <vt:variant>
        <vt:i4>0</vt:i4>
      </vt:variant>
      <vt:variant>
        <vt:i4>5</vt:i4>
      </vt:variant>
      <vt:variant>
        <vt:lpwstr/>
      </vt:variant>
      <vt:variant>
        <vt:lpwstr>_Toc109466501</vt:lpwstr>
      </vt:variant>
      <vt:variant>
        <vt:i4>1376315</vt:i4>
      </vt:variant>
      <vt:variant>
        <vt:i4>242</vt:i4>
      </vt:variant>
      <vt:variant>
        <vt:i4>0</vt:i4>
      </vt:variant>
      <vt:variant>
        <vt:i4>5</vt:i4>
      </vt:variant>
      <vt:variant>
        <vt:lpwstr/>
      </vt:variant>
      <vt:variant>
        <vt:lpwstr>_Toc109466500</vt:lpwstr>
      </vt:variant>
      <vt:variant>
        <vt:i4>1835066</vt:i4>
      </vt:variant>
      <vt:variant>
        <vt:i4>236</vt:i4>
      </vt:variant>
      <vt:variant>
        <vt:i4>0</vt:i4>
      </vt:variant>
      <vt:variant>
        <vt:i4>5</vt:i4>
      </vt:variant>
      <vt:variant>
        <vt:lpwstr/>
      </vt:variant>
      <vt:variant>
        <vt:lpwstr>_Toc109466499</vt:lpwstr>
      </vt:variant>
      <vt:variant>
        <vt:i4>1835066</vt:i4>
      </vt:variant>
      <vt:variant>
        <vt:i4>230</vt:i4>
      </vt:variant>
      <vt:variant>
        <vt:i4>0</vt:i4>
      </vt:variant>
      <vt:variant>
        <vt:i4>5</vt:i4>
      </vt:variant>
      <vt:variant>
        <vt:lpwstr/>
      </vt:variant>
      <vt:variant>
        <vt:lpwstr>_Toc109466498</vt:lpwstr>
      </vt:variant>
      <vt:variant>
        <vt:i4>1835066</vt:i4>
      </vt:variant>
      <vt:variant>
        <vt:i4>224</vt:i4>
      </vt:variant>
      <vt:variant>
        <vt:i4>0</vt:i4>
      </vt:variant>
      <vt:variant>
        <vt:i4>5</vt:i4>
      </vt:variant>
      <vt:variant>
        <vt:lpwstr/>
      </vt:variant>
      <vt:variant>
        <vt:lpwstr>_Toc109466497</vt:lpwstr>
      </vt:variant>
      <vt:variant>
        <vt:i4>1835066</vt:i4>
      </vt:variant>
      <vt:variant>
        <vt:i4>218</vt:i4>
      </vt:variant>
      <vt:variant>
        <vt:i4>0</vt:i4>
      </vt:variant>
      <vt:variant>
        <vt:i4>5</vt:i4>
      </vt:variant>
      <vt:variant>
        <vt:lpwstr/>
      </vt:variant>
      <vt:variant>
        <vt:lpwstr>_Toc109466496</vt:lpwstr>
      </vt:variant>
      <vt:variant>
        <vt:i4>1835066</vt:i4>
      </vt:variant>
      <vt:variant>
        <vt:i4>212</vt:i4>
      </vt:variant>
      <vt:variant>
        <vt:i4>0</vt:i4>
      </vt:variant>
      <vt:variant>
        <vt:i4>5</vt:i4>
      </vt:variant>
      <vt:variant>
        <vt:lpwstr/>
      </vt:variant>
      <vt:variant>
        <vt:lpwstr>_Toc109466495</vt:lpwstr>
      </vt:variant>
      <vt:variant>
        <vt:i4>1835066</vt:i4>
      </vt:variant>
      <vt:variant>
        <vt:i4>206</vt:i4>
      </vt:variant>
      <vt:variant>
        <vt:i4>0</vt:i4>
      </vt:variant>
      <vt:variant>
        <vt:i4>5</vt:i4>
      </vt:variant>
      <vt:variant>
        <vt:lpwstr/>
      </vt:variant>
      <vt:variant>
        <vt:lpwstr>_Toc109466494</vt:lpwstr>
      </vt:variant>
      <vt:variant>
        <vt:i4>1835066</vt:i4>
      </vt:variant>
      <vt:variant>
        <vt:i4>200</vt:i4>
      </vt:variant>
      <vt:variant>
        <vt:i4>0</vt:i4>
      </vt:variant>
      <vt:variant>
        <vt:i4>5</vt:i4>
      </vt:variant>
      <vt:variant>
        <vt:lpwstr/>
      </vt:variant>
      <vt:variant>
        <vt:lpwstr>_Toc109466493</vt:lpwstr>
      </vt:variant>
      <vt:variant>
        <vt:i4>1835066</vt:i4>
      </vt:variant>
      <vt:variant>
        <vt:i4>194</vt:i4>
      </vt:variant>
      <vt:variant>
        <vt:i4>0</vt:i4>
      </vt:variant>
      <vt:variant>
        <vt:i4>5</vt:i4>
      </vt:variant>
      <vt:variant>
        <vt:lpwstr/>
      </vt:variant>
      <vt:variant>
        <vt:lpwstr>_Toc109466492</vt:lpwstr>
      </vt:variant>
      <vt:variant>
        <vt:i4>1835066</vt:i4>
      </vt:variant>
      <vt:variant>
        <vt:i4>188</vt:i4>
      </vt:variant>
      <vt:variant>
        <vt:i4>0</vt:i4>
      </vt:variant>
      <vt:variant>
        <vt:i4>5</vt:i4>
      </vt:variant>
      <vt:variant>
        <vt:lpwstr/>
      </vt:variant>
      <vt:variant>
        <vt:lpwstr>_Toc109466491</vt:lpwstr>
      </vt:variant>
      <vt:variant>
        <vt:i4>1835066</vt:i4>
      </vt:variant>
      <vt:variant>
        <vt:i4>182</vt:i4>
      </vt:variant>
      <vt:variant>
        <vt:i4>0</vt:i4>
      </vt:variant>
      <vt:variant>
        <vt:i4>5</vt:i4>
      </vt:variant>
      <vt:variant>
        <vt:lpwstr/>
      </vt:variant>
      <vt:variant>
        <vt:lpwstr>_Toc109466490</vt:lpwstr>
      </vt:variant>
      <vt:variant>
        <vt:i4>1900602</vt:i4>
      </vt:variant>
      <vt:variant>
        <vt:i4>176</vt:i4>
      </vt:variant>
      <vt:variant>
        <vt:i4>0</vt:i4>
      </vt:variant>
      <vt:variant>
        <vt:i4>5</vt:i4>
      </vt:variant>
      <vt:variant>
        <vt:lpwstr/>
      </vt:variant>
      <vt:variant>
        <vt:lpwstr>_Toc109466488</vt:lpwstr>
      </vt:variant>
      <vt:variant>
        <vt:i4>1900602</vt:i4>
      </vt:variant>
      <vt:variant>
        <vt:i4>170</vt:i4>
      </vt:variant>
      <vt:variant>
        <vt:i4>0</vt:i4>
      </vt:variant>
      <vt:variant>
        <vt:i4>5</vt:i4>
      </vt:variant>
      <vt:variant>
        <vt:lpwstr/>
      </vt:variant>
      <vt:variant>
        <vt:lpwstr>_Toc109466487</vt:lpwstr>
      </vt:variant>
      <vt:variant>
        <vt:i4>1900602</vt:i4>
      </vt:variant>
      <vt:variant>
        <vt:i4>164</vt:i4>
      </vt:variant>
      <vt:variant>
        <vt:i4>0</vt:i4>
      </vt:variant>
      <vt:variant>
        <vt:i4>5</vt:i4>
      </vt:variant>
      <vt:variant>
        <vt:lpwstr/>
      </vt:variant>
      <vt:variant>
        <vt:lpwstr>_Toc109466486</vt:lpwstr>
      </vt:variant>
      <vt:variant>
        <vt:i4>1900602</vt:i4>
      </vt:variant>
      <vt:variant>
        <vt:i4>158</vt:i4>
      </vt:variant>
      <vt:variant>
        <vt:i4>0</vt:i4>
      </vt:variant>
      <vt:variant>
        <vt:i4>5</vt:i4>
      </vt:variant>
      <vt:variant>
        <vt:lpwstr/>
      </vt:variant>
      <vt:variant>
        <vt:lpwstr>_Toc109466485</vt:lpwstr>
      </vt:variant>
      <vt:variant>
        <vt:i4>1900602</vt:i4>
      </vt:variant>
      <vt:variant>
        <vt:i4>152</vt:i4>
      </vt:variant>
      <vt:variant>
        <vt:i4>0</vt:i4>
      </vt:variant>
      <vt:variant>
        <vt:i4>5</vt:i4>
      </vt:variant>
      <vt:variant>
        <vt:lpwstr/>
      </vt:variant>
      <vt:variant>
        <vt:lpwstr>_Toc109466484</vt:lpwstr>
      </vt:variant>
      <vt:variant>
        <vt:i4>1900602</vt:i4>
      </vt:variant>
      <vt:variant>
        <vt:i4>146</vt:i4>
      </vt:variant>
      <vt:variant>
        <vt:i4>0</vt:i4>
      </vt:variant>
      <vt:variant>
        <vt:i4>5</vt:i4>
      </vt:variant>
      <vt:variant>
        <vt:lpwstr/>
      </vt:variant>
      <vt:variant>
        <vt:lpwstr>_Toc109466483</vt:lpwstr>
      </vt:variant>
      <vt:variant>
        <vt:i4>1900602</vt:i4>
      </vt:variant>
      <vt:variant>
        <vt:i4>140</vt:i4>
      </vt:variant>
      <vt:variant>
        <vt:i4>0</vt:i4>
      </vt:variant>
      <vt:variant>
        <vt:i4>5</vt:i4>
      </vt:variant>
      <vt:variant>
        <vt:lpwstr/>
      </vt:variant>
      <vt:variant>
        <vt:lpwstr>_Toc109466482</vt:lpwstr>
      </vt:variant>
      <vt:variant>
        <vt:i4>1900602</vt:i4>
      </vt:variant>
      <vt:variant>
        <vt:i4>134</vt:i4>
      </vt:variant>
      <vt:variant>
        <vt:i4>0</vt:i4>
      </vt:variant>
      <vt:variant>
        <vt:i4>5</vt:i4>
      </vt:variant>
      <vt:variant>
        <vt:lpwstr/>
      </vt:variant>
      <vt:variant>
        <vt:lpwstr>_Toc109466481</vt:lpwstr>
      </vt:variant>
      <vt:variant>
        <vt:i4>1900602</vt:i4>
      </vt:variant>
      <vt:variant>
        <vt:i4>128</vt:i4>
      </vt:variant>
      <vt:variant>
        <vt:i4>0</vt:i4>
      </vt:variant>
      <vt:variant>
        <vt:i4>5</vt:i4>
      </vt:variant>
      <vt:variant>
        <vt:lpwstr/>
      </vt:variant>
      <vt:variant>
        <vt:lpwstr>_Toc109466480</vt:lpwstr>
      </vt:variant>
      <vt:variant>
        <vt:i4>1179706</vt:i4>
      </vt:variant>
      <vt:variant>
        <vt:i4>122</vt:i4>
      </vt:variant>
      <vt:variant>
        <vt:i4>0</vt:i4>
      </vt:variant>
      <vt:variant>
        <vt:i4>5</vt:i4>
      </vt:variant>
      <vt:variant>
        <vt:lpwstr/>
      </vt:variant>
      <vt:variant>
        <vt:lpwstr>_Toc109466479</vt:lpwstr>
      </vt:variant>
      <vt:variant>
        <vt:i4>1179706</vt:i4>
      </vt:variant>
      <vt:variant>
        <vt:i4>116</vt:i4>
      </vt:variant>
      <vt:variant>
        <vt:i4>0</vt:i4>
      </vt:variant>
      <vt:variant>
        <vt:i4>5</vt:i4>
      </vt:variant>
      <vt:variant>
        <vt:lpwstr/>
      </vt:variant>
      <vt:variant>
        <vt:lpwstr>_Toc109466478</vt:lpwstr>
      </vt:variant>
      <vt:variant>
        <vt:i4>1179706</vt:i4>
      </vt:variant>
      <vt:variant>
        <vt:i4>110</vt:i4>
      </vt:variant>
      <vt:variant>
        <vt:i4>0</vt:i4>
      </vt:variant>
      <vt:variant>
        <vt:i4>5</vt:i4>
      </vt:variant>
      <vt:variant>
        <vt:lpwstr/>
      </vt:variant>
      <vt:variant>
        <vt:lpwstr>_Toc109466477</vt:lpwstr>
      </vt:variant>
      <vt:variant>
        <vt:i4>1179706</vt:i4>
      </vt:variant>
      <vt:variant>
        <vt:i4>104</vt:i4>
      </vt:variant>
      <vt:variant>
        <vt:i4>0</vt:i4>
      </vt:variant>
      <vt:variant>
        <vt:i4>5</vt:i4>
      </vt:variant>
      <vt:variant>
        <vt:lpwstr/>
      </vt:variant>
      <vt:variant>
        <vt:lpwstr>_Toc109466476</vt:lpwstr>
      </vt:variant>
      <vt:variant>
        <vt:i4>1179706</vt:i4>
      </vt:variant>
      <vt:variant>
        <vt:i4>98</vt:i4>
      </vt:variant>
      <vt:variant>
        <vt:i4>0</vt:i4>
      </vt:variant>
      <vt:variant>
        <vt:i4>5</vt:i4>
      </vt:variant>
      <vt:variant>
        <vt:lpwstr/>
      </vt:variant>
      <vt:variant>
        <vt:lpwstr>_Toc109466475</vt:lpwstr>
      </vt:variant>
      <vt:variant>
        <vt:i4>1179706</vt:i4>
      </vt:variant>
      <vt:variant>
        <vt:i4>92</vt:i4>
      </vt:variant>
      <vt:variant>
        <vt:i4>0</vt:i4>
      </vt:variant>
      <vt:variant>
        <vt:i4>5</vt:i4>
      </vt:variant>
      <vt:variant>
        <vt:lpwstr/>
      </vt:variant>
      <vt:variant>
        <vt:lpwstr>_Toc109466474</vt:lpwstr>
      </vt:variant>
      <vt:variant>
        <vt:i4>1179706</vt:i4>
      </vt:variant>
      <vt:variant>
        <vt:i4>86</vt:i4>
      </vt:variant>
      <vt:variant>
        <vt:i4>0</vt:i4>
      </vt:variant>
      <vt:variant>
        <vt:i4>5</vt:i4>
      </vt:variant>
      <vt:variant>
        <vt:lpwstr/>
      </vt:variant>
      <vt:variant>
        <vt:lpwstr>_Toc109466473</vt:lpwstr>
      </vt:variant>
      <vt:variant>
        <vt:i4>1179706</vt:i4>
      </vt:variant>
      <vt:variant>
        <vt:i4>80</vt:i4>
      </vt:variant>
      <vt:variant>
        <vt:i4>0</vt:i4>
      </vt:variant>
      <vt:variant>
        <vt:i4>5</vt:i4>
      </vt:variant>
      <vt:variant>
        <vt:lpwstr/>
      </vt:variant>
      <vt:variant>
        <vt:lpwstr>_Toc109466472</vt:lpwstr>
      </vt:variant>
      <vt:variant>
        <vt:i4>1179706</vt:i4>
      </vt:variant>
      <vt:variant>
        <vt:i4>74</vt:i4>
      </vt:variant>
      <vt:variant>
        <vt:i4>0</vt:i4>
      </vt:variant>
      <vt:variant>
        <vt:i4>5</vt:i4>
      </vt:variant>
      <vt:variant>
        <vt:lpwstr/>
      </vt:variant>
      <vt:variant>
        <vt:lpwstr>_Toc109466471</vt:lpwstr>
      </vt:variant>
      <vt:variant>
        <vt:i4>1179706</vt:i4>
      </vt:variant>
      <vt:variant>
        <vt:i4>68</vt:i4>
      </vt:variant>
      <vt:variant>
        <vt:i4>0</vt:i4>
      </vt:variant>
      <vt:variant>
        <vt:i4>5</vt:i4>
      </vt:variant>
      <vt:variant>
        <vt:lpwstr/>
      </vt:variant>
      <vt:variant>
        <vt:lpwstr>_Toc109466470</vt:lpwstr>
      </vt:variant>
      <vt:variant>
        <vt:i4>1245242</vt:i4>
      </vt:variant>
      <vt:variant>
        <vt:i4>62</vt:i4>
      </vt:variant>
      <vt:variant>
        <vt:i4>0</vt:i4>
      </vt:variant>
      <vt:variant>
        <vt:i4>5</vt:i4>
      </vt:variant>
      <vt:variant>
        <vt:lpwstr/>
      </vt:variant>
      <vt:variant>
        <vt:lpwstr>_Toc109466469</vt:lpwstr>
      </vt:variant>
      <vt:variant>
        <vt:i4>1245242</vt:i4>
      </vt:variant>
      <vt:variant>
        <vt:i4>56</vt:i4>
      </vt:variant>
      <vt:variant>
        <vt:i4>0</vt:i4>
      </vt:variant>
      <vt:variant>
        <vt:i4>5</vt:i4>
      </vt:variant>
      <vt:variant>
        <vt:lpwstr/>
      </vt:variant>
      <vt:variant>
        <vt:lpwstr>_Toc109466468</vt:lpwstr>
      </vt:variant>
      <vt:variant>
        <vt:i4>1245242</vt:i4>
      </vt:variant>
      <vt:variant>
        <vt:i4>50</vt:i4>
      </vt:variant>
      <vt:variant>
        <vt:i4>0</vt:i4>
      </vt:variant>
      <vt:variant>
        <vt:i4>5</vt:i4>
      </vt:variant>
      <vt:variant>
        <vt:lpwstr/>
      </vt:variant>
      <vt:variant>
        <vt:lpwstr>_Toc109466467</vt:lpwstr>
      </vt:variant>
      <vt:variant>
        <vt:i4>1245242</vt:i4>
      </vt:variant>
      <vt:variant>
        <vt:i4>44</vt:i4>
      </vt:variant>
      <vt:variant>
        <vt:i4>0</vt:i4>
      </vt:variant>
      <vt:variant>
        <vt:i4>5</vt:i4>
      </vt:variant>
      <vt:variant>
        <vt:lpwstr/>
      </vt:variant>
      <vt:variant>
        <vt:lpwstr>_Toc109466466</vt:lpwstr>
      </vt:variant>
      <vt:variant>
        <vt:i4>1245242</vt:i4>
      </vt:variant>
      <vt:variant>
        <vt:i4>38</vt:i4>
      </vt:variant>
      <vt:variant>
        <vt:i4>0</vt:i4>
      </vt:variant>
      <vt:variant>
        <vt:i4>5</vt:i4>
      </vt:variant>
      <vt:variant>
        <vt:lpwstr/>
      </vt:variant>
      <vt:variant>
        <vt:lpwstr>_Toc109466465</vt:lpwstr>
      </vt:variant>
      <vt:variant>
        <vt:i4>1245242</vt:i4>
      </vt:variant>
      <vt:variant>
        <vt:i4>32</vt:i4>
      </vt:variant>
      <vt:variant>
        <vt:i4>0</vt:i4>
      </vt:variant>
      <vt:variant>
        <vt:i4>5</vt:i4>
      </vt:variant>
      <vt:variant>
        <vt:lpwstr/>
      </vt:variant>
      <vt:variant>
        <vt:lpwstr>_Toc109466464</vt:lpwstr>
      </vt:variant>
      <vt:variant>
        <vt:i4>1245242</vt:i4>
      </vt:variant>
      <vt:variant>
        <vt:i4>26</vt:i4>
      </vt:variant>
      <vt:variant>
        <vt:i4>0</vt:i4>
      </vt:variant>
      <vt:variant>
        <vt:i4>5</vt:i4>
      </vt:variant>
      <vt:variant>
        <vt:lpwstr/>
      </vt:variant>
      <vt:variant>
        <vt:lpwstr>_Toc109466463</vt:lpwstr>
      </vt:variant>
      <vt:variant>
        <vt:i4>1245242</vt:i4>
      </vt:variant>
      <vt:variant>
        <vt:i4>20</vt:i4>
      </vt:variant>
      <vt:variant>
        <vt:i4>0</vt:i4>
      </vt:variant>
      <vt:variant>
        <vt:i4>5</vt:i4>
      </vt:variant>
      <vt:variant>
        <vt:lpwstr/>
      </vt:variant>
      <vt:variant>
        <vt:lpwstr>_Toc109466462</vt:lpwstr>
      </vt:variant>
      <vt:variant>
        <vt:i4>1245242</vt:i4>
      </vt:variant>
      <vt:variant>
        <vt:i4>14</vt:i4>
      </vt:variant>
      <vt:variant>
        <vt:i4>0</vt:i4>
      </vt:variant>
      <vt:variant>
        <vt:i4>5</vt:i4>
      </vt:variant>
      <vt:variant>
        <vt:lpwstr/>
      </vt:variant>
      <vt:variant>
        <vt:lpwstr>_Toc109466461</vt:lpwstr>
      </vt:variant>
      <vt:variant>
        <vt:i4>1245242</vt:i4>
      </vt:variant>
      <vt:variant>
        <vt:i4>8</vt:i4>
      </vt:variant>
      <vt:variant>
        <vt:i4>0</vt:i4>
      </vt:variant>
      <vt:variant>
        <vt:i4>5</vt:i4>
      </vt:variant>
      <vt:variant>
        <vt:lpwstr/>
      </vt:variant>
      <vt:variant>
        <vt:lpwstr>_Toc109466460</vt:lpwstr>
      </vt:variant>
      <vt:variant>
        <vt:i4>1048634</vt:i4>
      </vt:variant>
      <vt:variant>
        <vt:i4>2</vt:i4>
      </vt:variant>
      <vt:variant>
        <vt:i4>0</vt:i4>
      </vt:variant>
      <vt:variant>
        <vt:i4>5</vt:i4>
      </vt:variant>
      <vt:variant>
        <vt:lpwstr/>
      </vt:variant>
      <vt:variant>
        <vt:lpwstr>_Toc109466459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creator>Ingrid Evans</dc:creator>
  <cp:lastModifiedBy>Irene Walker</cp:lastModifiedBy>
  <cp:revision>2</cp:revision>
  <cp:lastPrinted>2013-04-29T11:04:00Z</cp:lastPrinted>
  <dcterms:created xsi:type="dcterms:W3CDTF">2017-02-14T11:21:00Z</dcterms:created>
  <dcterms:modified xsi:type="dcterms:W3CDTF">2017-02-14T11:21:00Z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ies>
</file>