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4122" w14:textId="16104553" w:rsidR="00DB008B" w:rsidRPr="00DB008B" w:rsidRDefault="00DB008B">
      <w:r w:rsidRPr="00DB008B">
        <w:t>Dear Tenderers,</w:t>
      </w:r>
      <w:r w:rsidRPr="00DB008B">
        <w:br/>
      </w:r>
      <w:r w:rsidRPr="00DB008B">
        <w:br/>
        <w:t>Thank you for your interest in responding to the</w:t>
      </w:r>
      <w:r>
        <w:t xml:space="preserve"> Supply Chain Services in Ukr</w:t>
      </w:r>
      <w:r w:rsidRPr="00DB008B">
        <w:t>aine procurement. In response to the clarification questions received, we would like to provide the following information:</w:t>
      </w:r>
    </w:p>
    <w:p w14:paraId="65F90AE2" w14:textId="77777777" w:rsidR="00DB008B" w:rsidRDefault="00DB008B">
      <w:pPr>
        <w:rPr>
          <w:rFonts w:ascii="Arial" w:hAnsi="Arial" w:cs="Arial"/>
          <w:color w:val="0B0C0C"/>
          <w:sz w:val="29"/>
          <w:szCs w:val="29"/>
          <w:shd w:val="clear" w:color="auto" w:fill="FFFFFF"/>
        </w:rPr>
      </w:pPr>
    </w:p>
    <w:p w14:paraId="355CFB9C" w14:textId="4F040E10" w:rsidR="001A0DE4" w:rsidRDefault="00DB008B">
      <w:r>
        <w:t xml:space="preserve">Q1. </w:t>
      </w:r>
      <w:r>
        <w:t>Is the Tenderer to manage the procurement under public procurement regulations or will this be operated under commercial regulations?</w:t>
      </w:r>
    </w:p>
    <w:p w14:paraId="6E3F3A8B" w14:textId="0AB5D41F" w:rsidR="00DB008B" w:rsidRDefault="00DB008B"/>
    <w:p w14:paraId="7C9752D8" w14:textId="3D8DD3C1" w:rsidR="00DB008B" w:rsidRDefault="00DB008B">
      <w:r>
        <w:t xml:space="preserve">A1. </w:t>
      </w:r>
      <w:r>
        <w:t>All procurement</w:t>
      </w:r>
      <w:r>
        <w:t xml:space="preserve"> </w:t>
      </w:r>
      <w:r>
        <w:t>will be managed by FCDO regulations and Chemonics internal policies.</w:t>
      </w:r>
    </w:p>
    <w:p w14:paraId="13B54106" w14:textId="2B8C45DE" w:rsidR="00DB008B" w:rsidRDefault="00DB008B"/>
    <w:p w14:paraId="3F612273" w14:textId="3A884C7F" w:rsidR="00DB008B" w:rsidRDefault="00DB008B">
      <w:r>
        <w:t xml:space="preserve">Q2. </w:t>
      </w:r>
      <w:r>
        <w:t>Will import/export requirements between Poland, Ukraine and wider global suppliers be the responsibility of the Tenderer or is this covered by the 3</w:t>
      </w:r>
      <w:r>
        <w:rPr>
          <w:vertAlign w:val="superscript"/>
        </w:rPr>
        <w:t>rd</w:t>
      </w:r>
      <w:r>
        <w:t xml:space="preserve"> party warehouse/logistics company?</w:t>
      </w:r>
    </w:p>
    <w:p w14:paraId="72BCA093" w14:textId="49691D0A" w:rsidR="00DB008B" w:rsidRDefault="00DB008B"/>
    <w:p w14:paraId="608BE95D" w14:textId="6563A2CB" w:rsidR="00DB008B" w:rsidRDefault="00DB008B">
      <w:r>
        <w:t xml:space="preserve">A2. </w:t>
      </w:r>
      <w:r w:rsidRPr="00DB008B">
        <w:t>This is expected to be primarily the responsibility of the 3</w:t>
      </w:r>
      <w:r w:rsidRPr="00DB008B">
        <w:rPr>
          <w:vertAlign w:val="superscript"/>
        </w:rPr>
        <w:t>rd</w:t>
      </w:r>
      <w:r w:rsidRPr="00DB008B">
        <w:t xml:space="preserve"> party warehouse/logistics company with support and oversight provided by </w:t>
      </w:r>
      <w:proofErr w:type="gramStart"/>
      <w:r w:rsidRPr="00DB008B">
        <w:t>the Tenderer</w:t>
      </w:r>
      <w:proofErr w:type="gramEnd"/>
      <w:r w:rsidRPr="00DB008B">
        <w:t xml:space="preserve"> and Chemonics.</w:t>
      </w:r>
    </w:p>
    <w:p w14:paraId="0E102249" w14:textId="1C000343" w:rsidR="00DB008B" w:rsidRDefault="00DB008B"/>
    <w:p w14:paraId="4789E039" w14:textId="7F3E4E69" w:rsidR="00DB008B" w:rsidRDefault="00DB008B">
      <w:r>
        <w:t xml:space="preserve">Q3. </w:t>
      </w:r>
      <w:r>
        <w:t xml:space="preserve">Drafting and issuing of Purchase Orders – Will this action be completed on the Tenderers </w:t>
      </w:r>
      <w:proofErr w:type="gramStart"/>
      <w:r>
        <w:t>system</w:t>
      </w:r>
      <w:proofErr w:type="gramEnd"/>
      <w:r>
        <w:t xml:space="preserve"> or another IS platform? Please can you confirm which party is accountable for the payment to the suppliers for the goods ordered.</w:t>
      </w:r>
    </w:p>
    <w:p w14:paraId="3599B75A" w14:textId="651BCB63" w:rsidR="00DB008B" w:rsidRDefault="00DB008B"/>
    <w:p w14:paraId="7656910B" w14:textId="762A7592" w:rsidR="00DB008B" w:rsidRDefault="00DB008B">
      <w:r>
        <w:t xml:space="preserve">A3. </w:t>
      </w:r>
      <w:r>
        <w:t xml:space="preserve">Drafting and issuing of purchase orders will be using Chemonics templates and </w:t>
      </w:r>
      <w:proofErr w:type="gramStart"/>
      <w:r>
        <w:t>systems, but</w:t>
      </w:r>
      <w:proofErr w:type="gramEnd"/>
      <w:r>
        <w:t xml:space="preserve"> may be managed on an appropriate platform used by the Tenderer, subject to Chemonics approval. Chemonics will retain responsibility for paying suppliers for </w:t>
      </w:r>
      <w:r w:rsidRPr="00DB008B">
        <w:t>goods ordered</w:t>
      </w:r>
      <w:r>
        <w:t>.</w:t>
      </w:r>
    </w:p>
    <w:p w14:paraId="6F496885" w14:textId="6E3BA26F" w:rsidR="00DB008B" w:rsidRDefault="00DB008B"/>
    <w:p w14:paraId="00D380BA" w14:textId="39A61E05" w:rsidR="00DB008B" w:rsidRPr="00DB008B" w:rsidRDefault="00DB008B">
      <w:r w:rsidRPr="00DB008B">
        <w:t xml:space="preserve">Q4. </w:t>
      </w:r>
      <w:r w:rsidRPr="00DB008B">
        <w:t>Where is the 3PL HQ located?</w:t>
      </w:r>
    </w:p>
    <w:p w14:paraId="09571C03" w14:textId="6DDA58C8" w:rsidR="00DB008B" w:rsidRPr="00DB008B" w:rsidRDefault="00DB008B"/>
    <w:p w14:paraId="6C8CEB9C" w14:textId="750B2F4C" w:rsidR="00DB008B" w:rsidRPr="00DB008B" w:rsidRDefault="00DB008B">
      <w:r w:rsidRPr="00DB008B">
        <w:t xml:space="preserve">A4. </w:t>
      </w:r>
      <w:r w:rsidRPr="00DB008B">
        <w:t>The contracted 3PL provider has several headquarters and offices around the world.</w:t>
      </w:r>
    </w:p>
    <w:p w14:paraId="54857728" w14:textId="1F391F5C" w:rsidR="00DB008B" w:rsidRDefault="00DB008B">
      <w:pPr>
        <w:rPr>
          <w:color w:val="FF0000"/>
        </w:rPr>
      </w:pPr>
    </w:p>
    <w:p w14:paraId="6D74E07D" w14:textId="34AC0E3A" w:rsidR="00DB008B" w:rsidRDefault="00DB008B">
      <w:r>
        <w:t xml:space="preserve">Q5. </w:t>
      </w:r>
      <w:r>
        <w:t>Are all staff required to be Security Cleared?</w:t>
      </w:r>
    </w:p>
    <w:p w14:paraId="5D860043" w14:textId="78C4FDBA" w:rsidR="00DB008B" w:rsidRDefault="00DB008B"/>
    <w:p w14:paraId="3846BE49" w14:textId="69A55F88" w:rsidR="00DB008B" w:rsidRDefault="00DB008B">
      <w:r>
        <w:t xml:space="preserve">A5. </w:t>
      </w:r>
      <w:r>
        <w:t xml:space="preserve">There are no </w:t>
      </w:r>
      <w:r w:rsidRPr="00DB008B">
        <w:t>security clearance requirements for</w:t>
      </w:r>
      <w:r>
        <w:t xml:space="preserve"> staff working on this contract.</w:t>
      </w:r>
    </w:p>
    <w:p w14:paraId="3DC8B0F0" w14:textId="5738CE70" w:rsidR="00DB008B" w:rsidRDefault="00DB008B"/>
    <w:p w14:paraId="39548411" w14:textId="15B67648" w:rsidR="00DB008B" w:rsidRDefault="00DB008B">
      <w:r>
        <w:t xml:space="preserve">Q6. </w:t>
      </w:r>
      <w:r>
        <w:t xml:space="preserve">Is the Tenderer to determine the number of staff required to complete the work to procure the items in the illustrative parts list? </w:t>
      </w:r>
      <w:proofErr w:type="gramStart"/>
      <w:r>
        <w:t>if</w:t>
      </w:r>
      <w:proofErr w:type="gramEnd"/>
      <w:r>
        <w:t xml:space="preserve"> so, over what </w:t>
      </w:r>
      <w:proofErr w:type="gramStart"/>
      <w:r>
        <w:t>time period</w:t>
      </w:r>
      <w:proofErr w:type="gramEnd"/>
      <w:r>
        <w:t xml:space="preserve"> is this expected to be completed, assuming an ongoing underlying requirement? Or is the budget template to show the different rates for different types of personnel?</w:t>
      </w:r>
    </w:p>
    <w:p w14:paraId="26EB656C" w14:textId="2F9E9702" w:rsidR="00DB008B" w:rsidRDefault="00DB008B"/>
    <w:p w14:paraId="7213F919" w14:textId="4B852E19" w:rsidR="00DB008B" w:rsidRDefault="00DB008B">
      <w:r>
        <w:t xml:space="preserve">A6. </w:t>
      </w:r>
      <w:r>
        <w:t xml:space="preserve">All line items and categories in the budget template are illustrative. Tenderers are expected to propose the appropriate staffing to match their technical proposal in response to the ITT. If there are different rates for different types of personnel, this should be reflected in the commercial offer. The expected </w:t>
      </w:r>
      <w:proofErr w:type="gramStart"/>
      <w:r>
        <w:t>time period</w:t>
      </w:r>
      <w:proofErr w:type="gramEnd"/>
      <w:r>
        <w:t xml:space="preserve"> </w:t>
      </w:r>
      <w:proofErr w:type="gramStart"/>
      <w:r>
        <w:t>is</w:t>
      </w:r>
      <w:proofErr w:type="gramEnd"/>
      <w:r>
        <w:t xml:space="preserve"> early December 2022 to the end of March 2024.</w:t>
      </w:r>
    </w:p>
    <w:p w14:paraId="4C916BA5" w14:textId="01DB7A5A" w:rsidR="00DB008B" w:rsidRDefault="00DB008B"/>
    <w:p w14:paraId="5BF18744" w14:textId="664BBE77" w:rsidR="00DB008B" w:rsidRDefault="00DB008B">
      <w:r w:rsidRPr="00DB008B">
        <w:t xml:space="preserve">Q7. </w:t>
      </w:r>
      <w:r w:rsidRPr="00DB008B">
        <w:t>Is Professional Indemnity insurance required for this opportunity? If so, to what level and what specific risks are required to be insured? This information is required to engage with insurers.</w:t>
      </w:r>
    </w:p>
    <w:p w14:paraId="356DCF54" w14:textId="50B79A10" w:rsidR="00DB008B" w:rsidRDefault="00DB008B"/>
    <w:p w14:paraId="2E9E3BC5" w14:textId="570F2CD4" w:rsidR="00DB008B" w:rsidRPr="00DA685D" w:rsidRDefault="00DB008B">
      <w:r w:rsidRPr="00DA685D">
        <w:t xml:space="preserve">A7. </w:t>
      </w:r>
      <w:r w:rsidRPr="00DA685D">
        <w:t>Tenderers are required to maintain the insurances appropriate to the services being provided and those required by the governing law applicable to their jurisdiction.</w:t>
      </w:r>
    </w:p>
    <w:p w14:paraId="0951E669" w14:textId="2600F9BA" w:rsidR="00DB008B" w:rsidRDefault="00DB008B">
      <w:pPr>
        <w:rPr>
          <w:color w:val="FF0000"/>
        </w:rPr>
      </w:pPr>
    </w:p>
    <w:p w14:paraId="0E791529" w14:textId="36DA2A82" w:rsidR="00DB008B" w:rsidRDefault="00DB008B">
      <w:r>
        <w:lastRenderedPageBreak/>
        <w:t xml:space="preserve">Q8. </w:t>
      </w:r>
      <w:r>
        <w:t>Please can we request a copy of the full terms and conditions</w:t>
      </w:r>
      <w:r>
        <w:t>.</w:t>
      </w:r>
    </w:p>
    <w:p w14:paraId="2CC329BC" w14:textId="5624D3D5" w:rsidR="00DB008B" w:rsidRDefault="00DB008B"/>
    <w:p w14:paraId="3489808D" w14:textId="0B590B1F" w:rsidR="00DB008B" w:rsidRDefault="00DB008B" w:rsidP="00DB008B">
      <w:r>
        <w:t xml:space="preserve">A8. </w:t>
      </w:r>
      <w:r>
        <w:t>The draft terms and conditions will be shared with the successful offeror during contract negotiations.</w:t>
      </w:r>
    </w:p>
    <w:p w14:paraId="5831DB9D" w14:textId="0BC2ED7B" w:rsidR="00DB008B" w:rsidRDefault="00DB008B" w:rsidP="00DB008B"/>
    <w:p w14:paraId="501D3A2F" w14:textId="7CEE6C5A" w:rsidR="00DB008B" w:rsidRDefault="00DB008B" w:rsidP="00DB008B">
      <w:r>
        <w:t xml:space="preserve">Q9. </w:t>
      </w:r>
      <w:r>
        <w:t>Is the tenderer required to deploy personnel into Ukraine to support the procurement and supply chain?</w:t>
      </w:r>
    </w:p>
    <w:p w14:paraId="5DDF779B" w14:textId="718A702D" w:rsidR="00DB008B" w:rsidRDefault="00DB008B"/>
    <w:p w14:paraId="45E0E5D6" w14:textId="44331403" w:rsidR="00DB008B" w:rsidRDefault="00DB008B">
      <w:pPr>
        <w:rPr>
          <w:color w:val="FF0000"/>
        </w:rPr>
      </w:pPr>
      <w:r>
        <w:t xml:space="preserve">A9. </w:t>
      </w:r>
      <w:r>
        <w:t xml:space="preserve">This is up to the Tenderer to </w:t>
      </w:r>
      <w:r w:rsidRPr="00DA685D">
        <w:t>determine; the proposal should reflect the ability to complete the scope of work. However, the tenderer is not required to deploy personnel into Ukraine.</w:t>
      </w:r>
    </w:p>
    <w:p w14:paraId="6786E7CD" w14:textId="3D7785B4" w:rsidR="00DB008B" w:rsidRDefault="00DB008B">
      <w:pPr>
        <w:rPr>
          <w:color w:val="FF0000"/>
        </w:rPr>
      </w:pPr>
    </w:p>
    <w:p w14:paraId="2D512940" w14:textId="7A8D2DDD" w:rsidR="00DB008B" w:rsidRDefault="00DB008B">
      <w:r w:rsidRPr="00DA685D">
        <w:t xml:space="preserve">Q10. </w:t>
      </w:r>
      <w:r w:rsidRPr="00DA685D">
        <w:t xml:space="preserve">If yes to </w:t>
      </w:r>
      <w:r w:rsidRPr="00DA685D">
        <w:t>the question above,</w:t>
      </w:r>
      <w:r w:rsidRPr="00DA685D">
        <w:t xml:space="preserve"> what are the regions we will be operating in and what is the expected threat level.</w:t>
      </w:r>
    </w:p>
    <w:p w14:paraId="69EFCBE1" w14:textId="15255FBD" w:rsidR="00DB008B" w:rsidRDefault="00DB008B"/>
    <w:p w14:paraId="55D6913A" w14:textId="7BDA327F" w:rsidR="00DB008B" w:rsidRDefault="00DB008B">
      <w:r>
        <w:t>A10. Please see the answer to Q9 above.</w:t>
      </w:r>
    </w:p>
    <w:p w14:paraId="7CD02E11" w14:textId="59842CCC" w:rsidR="00DB008B" w:rsidRDefault="00DB008B"/>
    <w:p w14:paraId="11285508" w14:textId="55974CBB" w:rsidR="00DA685D" w:rsidRPr="00DA685D" w:rsidRDefault="00DA685D" w:rsidP="00DA685D">
      <w:r w:rsidRPr="00DA685D">
        <w:t xml:space="preserve">Q11. </w:t>
      </w:r>
      <w:r w:rsidRPr="00DA685D">
        <w:t>Is it required that the staff will be deployed in Ukraine or is it acceptable to work offshore?</w:t>
      </w:r>
    </w:p>
    <w:p w14:paraId="286775A1" w14:textId="24187735" w:rsidR="00DA685D" w:rsidRPr="00DA685D" w:rsidRDefault="00DA685D" w:rsidP="00DA685D"/>
    <w:p w14:paraId="59A1FE4D" w14:textId="171F92AC" w:rsidR="00DA685D" w:rsidRPr="00DA685D" w:rsidRDefault="00DA685D" w:rsidP="00DA685D">
      <w:r w:rsidRPr="00DA685D">
        <w:t>A11. Please see the answer to Q9 above.</w:t>
      </w:r>
    </w:p>
    <w:p w14:paraId="5352C2A9" w14:textId="77777777" w:rsidR="00DA685D" w:rsidRDefault="00DA685D" w:rsidP="00DA685D">
      <w:r w:rsidRPr="00DA685D">
        <w:t> </w:t>
      </w:r>
    </w:p>
    <w:p w14:paraId="2902B46C" w14:textId="70970015" w:rsidR="00DA685D" w:rsidRDefault="00DA685D" w:rsidP="00DA685D">
      <w:r>
        <w:t xml:space="preserve">Q12. </w:t>
      </w:r>
      <w:r w:rsidRPr="00DA685D">
        <w:t>Will Chemonics provide office space in Ukraine if the staff is required to work in Ukraine?</w:t>
      </w:r>
    </w:p>
    <w:p w14:paraId="6BEB1558" w14:textId="349ECA94" w:rsidR="00DA685D" w:rsidRDefault="00DA685D" w:rsidP="00DA685D"/>
    <w:p w14:paraId="4ACE621D" w14:textId="40C3D27A" w:rsidR="00DA685D" w:rsidRDefault="00DA685D" w:rsidP="00DA685D">
      <w:r>
        <w:t>A12. For any staff that may be deployed to Ukraine, Chemonics can provide office space in our existing offices. Further details will be shared with the selected Tenderer.</w:t>
      </w:r>
    </w:p>
    <w:p w14:paraId="336E5EF9" w14:textId="2C3E4954" w:rsidR="00DA685D" w:rsidRDefault="00DA685D" w:rsidP="00DA685D"/>
    <w:p w14:paraId="6C8FF14E" w14:textId="48B3DABC" w:rsidR="00DA685D" w:rsidRDefault="00DA685D" w:rsidP="00DA685D">
      <w:r>
        <w:t>Best regards,</w:t>
      </w:r>
    </w:p>
    <w:p w14:paraId="15633E28" w14:textId="2F780CB0" w:rsidR="00DB008B" w:rsidRPr="00DB008B" w:rsidRDefault="00DA685D">
      <w:r>
        <w:t>PFRU Procurement</w:t>
      </w:r>
    </w:p>
    <w:sectPr w:rsidR="00DB008B" w:rsidRPr="00DB0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4719B"/>
    <w:multiLevelType w:val="hybridMultilevel"/>
    <w:tmpl w:val="8A0E9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7600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8B"/>
    <w:rsid w:val="001A0DE4"/>
    <w:rsid w:val="00371174"/>
    <w:rsid w:val="00DA685D"/>
    <w:rsid w:val="00DB008B"/>
    <w:rsid w:val="00DB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A4AE"/>
  <w15:chartTrackingRefBased/>
  <w15:docId w15:val="{F405950F-87DF-4617-A3F3-70FB17D5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8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1053">
      <w:bodyDiv w:val="1"/>
      <w:marLeft w:val="0"/>
      <w:marRight w:val="0"/>
      <w:marTop w:val="0"/>
      <w:marBottom w:val="0"/>
      <w:divBdr>
        <w:top w:val="none" w:sz="0" w:space="0" w:color="auto"/>
        <w:left w:val="none" w:sz="0" w:space="0" w:color="auto"/>
        <w:bottom w:val="none" w:sz="0" w:space="0" w:color="auto"/>
        <w:right w:val="none" w:sz="0" w:space="0" w:color="auto"/>
      </w:divBdr>
    </w:div>
    <w:div w:id="9327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Hamaoui</dc:creator>
  <cp:keywords/>
  <dc:description/>
  <cp:lastModifiedBy>Kristen Hamaoui</cp:lastModifiedBy>
  <cp:revision>1</cp:revision>
  <dcterms:created xsi:type="dcterms:W3CDTF">2022-11-03T11:22:00Z</dcterms:created>
  <dcterms:modified xsi:type="dcterms:W3CDTF">2022-11-03T11:44:00Z</dcterms:modified>
</cp:coreProperties>
</file>