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20B4FBC" w14:textId="77777777" w:rsidR="008078F5" w:rsidRPr="00421CBC" w:rsidRDefault="008078F5" w:rsidP="006268C8">
      <w:pPr>
        <w:pStyle w:val="BodyText"/>
        <w:kinsoku w:val="0"/>
        <w:overflowPunct w:val="0"/>
        <w:ind w:left="0" w:firstLine="0"/>
        <w:rPr>
          <w:rFonts w:cs="Arial"/>
          <w:color w:val="FF0000"/>
        </w:rPr>
      </w:pPr>
    </w:p>
    <w:p w14:paraId="76FEBE27" w14:textId="77777777" w:rsidR="000A3E97" w:rsidRPr="00421CBC" w:rsidRDefault="000A3E97" w:rsidP="006268C8">
      <w:pPr>
        <w:pStyle w:val="BodyText"/>
        <w:kinsoku w:val="0"/>
        <w:overflowPunct w:val="0"/>
        <w:ind w:left="0" w:firstLine="0"/>
        <w:rPr>
          <w:rFonts w:cs="Arial"/>
          <w:b/>
          <w:color w:val="FF0000"/>
        </w:rPr>
      </w:pPr>
    </w:p>
    <w:p w14:paraId="25D1DCB9" w14:textId="77777777" w:rsidR="000A3E97" w:rsidRPr="00421CBC" w:rsidRDefault="000A3E97" w:rsidP="006268C8">
      <w:pPr>
        <w:pStyle w:val="BodyText"/>
        <w:kinsoku w:val="0"/>
        <w:overflowPunct w:val="0"/>
        <w:ind w:left="0" w:firstLine="0"/>
        <w:rPr>
          <w:rFonts w:cs="Arial"/>
          <w:b/>
          <w:color w:val="FF0000"/>
        </w:rPr>
      </w:pPr>
    </w:p>
    <w:p w14:paraId="7F0D771A" w14:textId="77777777" w:rsidR="000A3E97" w:rsidRPr="00421CBC" w:rsidRDefault="000A3E97" w:rsidP="006268C8">
      <w:pPr>
        <w:pStyle w:val="BodyText"/>
        <w:kinsoku w:val="0"/>
        <w:overflowPunct w:val="0"/>
        <w:ind w:left="0" w:firstLine="0"/>
        <w:rPr>
          <w:rFonts w:cs="Arial"/>
          <w:color w:val="FF0000"/>
        </w:rPr>
      </w:pPr>
    </w:p>
    <w:p w14:paraId="429F0EBD" w14:textId="77777777" w:rsidR="000A3E97" w:rsidRPr="00421CBC" w:rsidRDefault="000A3E97" w:rsidP="006268C8">
      <w:pPr>
        <w:pStyle w:val="BodyText"/>
        <w:kinsoku w:val="0"/>
        <w:overflowPunct w:val="0"/>
        <w:spacing w:before="2"/>
        <w:ind w:left="567" w:right="-53" w:firstLine="0"/>
        <w:rPr>
          <w:b/>
          <w:bCs/>
          <w:color w:val="FF0000"/>
          <w:spacing w:val="-1"/>
        </w:rPr>
      </w:pPr>
    </w:p>
    <w:p w14:paraId="6B0550E2" w14:textId="77777777" w:rsidR="00B71F0E" w:rsidRPr="00421CBC" w:rsidRDefault="00B71F0E" w:rsidP="006268C8">
      <w:pPr>
        <w:pStyle w:val="BodyText"/>
        <w:kinsoku w:val="0"/>
        <w:overflowPunct w:val="0"/>
        <w:spacing w:before="2"/>
        <w:ind w:left="567" w:right="-53" w:firstLine="0"/>
        <w:rPr>
          <w:b/>
          <w:bCs/>
          <w:color w:val="FF0000"/>
          <w:spacing w:val="-1"/>
        </w:rPr>
      </w:pPr>
    </w:p>
    <w:p w14:paraId="45FCE157" w14:textId="3DEB5C58" w:rsidR="000A3E97" w:rsidRPr="0073095D" w:rsidRDefault="00FC5EC6" w:rsidP="006268C8">
      <w:pPr>
        <w:pStyle w:val="BodyText"/>
        <w:kinsoku w:val="0"/>
        <w:overflowPunct w:val="0"/>
        <w:spacing w:before="2"/>
        <w:ind w:left="567" w:right="-53" w:firstLine="0"/>
        <w:jc w:val="center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Response to Clarifications</w:t>
      </w:r>
    </w:p>
    <w:p w14:paraId="115DAE89" w14:textId="77777777" w:rsidR="000A3E97" w:rsidRPr="0073095D" w:rsidRDefault="000A3E97" w:rsidP="006268C8">
      <w:pPr>
        <w:pStyle w:val="BodyText"/>
        <w:kinsoku w:val="0"/>
        <w:overflowPunct w:val="0"/>
        <w:spacing w:before="2"/>
        <w:ind w:left="567" w:right="-53" w:firstLine="0"/>
        <w:jc w:val="center"/>
        <w:rPr>
          <w:b/>
          <w:bCs/>
          <w:spacing w:val="-1"/>
        </w:rPr>
      </w:pPr>
    </w:p>
    <w:p w14:paraId="51FD6EC6" w14:textId="77777777" w:rsidR="00B71F0E" w:rsidRPr="0073095D" w:rsidRDefault="00B71F0E" w:rsidP="006268C8">
      <w:pPr>
        <w:pStyle w:val="BodyText"/>
        <w:kinsoku w:val="0"/>
        <w:overflowPunct w:val="0"/>
        <w:spacing w:before="2"/>
        <w:ind w:left="567" w:right="-53" w:firstLine="0"/>
        <w:jc w:val="center"/>
        <w:rPr>
          <w:b/>
          <w:bCs/>
          <w:spacing w:val="-1"/>
          <w:sz w:val="36"/>
          <w:szCs w:val="36"/>
        </w:rPr>
      </w:pPr>
    </w:p>
    <w:p w14:paraId="0A3DE8B8" w14:textId="0FA4A905" w:rsidR="000A3E97" w:rsidRPr="00421CBC" w:rsidRDefault="00C203BB" w:rsidP="006268C8">
      <w:pPr>
        <w:pStyle w:val="BodyText"/>
        <w:kinsoku w:val="0"/>
        <w:overflowPunct w:val="0"/>
        <w:spacing w:before="11"/>
        <w:ind w:left="567" w:right="-53" w:firstLine="0"/>
        <w:jc w:val="center"/>
        <w:rPr>
          <w:b/>
          <w:bCs/>
          <w:color w:val="FF0000"/>
          <w:sz w:val="36"/>
          <w:szCs w:val="36"/>
        </w:rPr>
      </w:pPr>
      <w:r w:rsidRPr="00C203BB">
        <w:rPr>
          <w:b/>
          <w:bCs/>
          <w:spacing w:val="-1"/>
          <w:sz w:val="36"/>
          <w:szCs w:val="36"/>
        </w:rPr>
        <w:t>SUBSEA DRILL DESIGN FOR FLOATING WIND</w:t>
      </w:r>
    </w:p>
    <w:p w14:paraId="04157EBD" w14:textId="77777777" w:rsidR="000A3E97" w:rsidRPr="00421CBC" w:rsidRDefault="000A3E97" w:rsidP="006268C8">
      <w:pPr>
        <w:pStyle w:val="BodyText"/>
        <w:kinsoku w:val="0"/>
        <w:overflowPunct w:val="0"/>
        <w:spacing w:before="2"/>
        <w:ind w:left="567" w:right="-53" w:firstLine="0"/>
        <w:jc w:val="center"/>
        <w:rPr>
          <w:b/>
          <w:bCs/>
          <w:color w:val="FF0000"/>
          <w:sz w:val="36"/>
          <w:szCs w:val="36"/>
        </w:rPr>
      </w:pPr>
    </w:p>
    <w:p w14:paraId="140BD49B" w14:textId="4A2A86B6" w:rsidR="00C21622" w:rsidRDefault="00730FAB" w:rsidP="006268C8">
      <w:pPr>
        <w:pStyle w:val="BodyText"/>
        <w:kinsoku w:val="0"/>
        <w:overflowPunct w:val="0"/>
        <w:spacing w:before="2"/>
        <w:ind w:left="567" w:right="-53"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Inyanga Maritime Limited</w:t>
      </w:r>
    </w:p>
    <w:p w14:paraId="3501CB10" w14:textId="77777777" w:rsidR="007C62D6" w:rsidRPr="0073095D" w:rsidRDefault="007C62D6" w:rsidP="006268C8">
      <w:pPr>
        <w:pStyle w:val="BodyText"/>
        <w:kinsoku w:val="0"/>
        <w:overflowPunct w:val="0"/>
        <w:spacing w:before="2"/>
        <w:ind w:left="567" w:right="-53" w:firstLine="0"/>
        <w:jc w:val="center"/>
        <w:rPr>
          <w:b/>
          <w:bCs/>
          <w:sz w:val="36"/>
          <w:szCs w:val="36"/>
        </w:rPr>
      </w:pPr>
    </w:p>
    <w:p w14:paraId="24CBCC00" w14:textId="02EFEA6F" w:rsidR="000A3E97" w:rsidRPr="0073095D" w:rsidRDefault="00685412" w:rsidP="006268C8">
      <w:pPr>
        <w:pStyle w:val="BodyText"/>
        <w:kinsoku w:val="0"/>
        <w:overflowPunct w:val="0"/>
        <w:spacing w:before="2"/>
        <w:ind w:left="567" w:right="-53" w:firstLine="0"/>
        <w:jc w:val="center"/>
        <w:rPr>
          <w:b/>
          <w:bCs/>
          <w:spacing w:val="-1"/>
          <w:sz w:val="36"/>
          <w:szCs w:val="36"/>
        </w:rPr>
      </w:pPr>
      <w:r w:rsidRPr="0073095D">
        <w:rPr>
          <w:b/>
          <w:bCs/>
          <w:spacing w:val="-1"/>
          <w:sz w:val="36"/>
          <w:szCs w:val="36"/>
        </w:rPr>
        <w:t>TEN</w:t>
      </w:r>
      <w:r w:rsidR="00E21E09">
        <w:rPr>
          <w:b/>
          <w:bCs/>
          <w:spacing w:val="-1"/>
          <w:sz w:val="36"/>
          <w:szCs w:val="36"/>
        </w:rPr>
        <w:t xml:space="preserve"> IGM022003 </w:t>
      </w:r>
      <w:r w:rsidR="00E21E09" w:rsidRPr="00E21E09">
        <w:rPr>
          <w:b/>
          <w:bCs/>
          <w:spacing w:val="-1"/>
          <w:sz w:val="36"/>
          <w:szCs w:val="36"/>
        </w:rPr>
        <w:t>IMP-MRI01-21</w:t>
      </w:r>
    </w:p>
    <w:p w14:paraId="395DE907" w14:textId="77777777" w:rsidR="000A3E97" w:rsidRPr="00421CBC" w:rsidRDefault="000A3E97" w:rsidP="006268C8">
      <w:pPr>
        <w:pStyle w:val="BodyText"/>
        <w:kinsoku w:val="0"/>
        <w:overflowPunct w:val="0"/>
        <w:spacing w:before="2"/>
        <w:ind w:left="567" w:right="-53" w:firstLine="0"/>
        <w:rPr>
          <w:b/>
          <w:bCs/>
          <w:color w:val="FF0000"/>
          <w:spacing w:val="-1"/>
          <w:highlight w:val="yellow"/>
        </w:rPr>
      </w:pPr>
    </w:p>
    <w:p w14:paraId="62C180E4" w14:textId="77777777" w:rsidR="00B71F0E" w:rsidRPr="00421CBC" w:rsidRDefault="00B71F0E" w:rsidP="006268C8">
      <w:pPr>
        <w:pStyle w:val="BodyText"/>
        <w:kinsoku w:val="0"/>
        <w:overflowPunct w:val="0"/>
        <w:spacing w:before="2"/>
        <w:ind w:left="567" w:right="-53" w:firstLine="0"/>
        <w:rPr>
          <w:b/>
          <w:bCs/>
          <w:color w:val="FF0000"/>
          <w:spacing w:val="-1"/>
        </w:rPr>
      </w:pPr>
    </w:p>
    <w:p w14:paraId="347A9261" w14:textId="77777777" w:rsidR="000A3E97" w:rsidRPr="00421CBC" w:rsidRDefault="000A3E97" w:rsidP="006268C8">
      <w:pPr>
        <w:pStyle w:val="BodyText"/>
        <w:kinsoku w:val="0"/>
        <w:overflowPunct w:val="0"/>
        <w:spacing w:before="2"/>
        <w:ind w:left="567" w:right="-53" w:firstLine="0"/>
        <w:rPr>
          <w:noProof/>
          <w:color w:val="FF0000"/>
        </w:rPr>
      </w:pPr>
    </w:p>
    <w:p w14:paraId="5D4E6E20" w14:textId="77777777" w:rsidR="00766204" w:rsidRPr="00421CBC" w:rsidRDefault="00766204" w:rsidP="006268C8">
      <w:pPr>
        <w:pStyle w:val="BodyText"/>
        <w:kinsoku w:val="0"/>
        <w:overflowPunct w:val="0"/>
        <w:spacing w:before="2"/>
        <w:ind w:left="567" w:right="-53" w:firstLine="0"/>
        <w:rPr>
          <w:noProof/>
          <w:color w:val="FF0000"/>
        </w:rPr>
      </w:pPr>
    </w:p>
    <w:p w14:paraId="24E3A821" w14:textId="77777777" w:rsidR="000A3E97" w:rsidRPr="00421CBC" w:rsidRDefault="000A3E97" w:rsidP="006268C8">
      <w:pPr>
        <w:pStyle w:val="BodyText"/>
        <w:kinsoku w:val="0"/>
        <w:overflowPunct w:val="0"/>
        <w:spacing w:before="2"/>
        <w:ind w:left="567" w:right="-53" w:firstLine="0"/>
        <w:rPr>
          <w:b/>
          <w:bCs/>
          <w:color w:val="FF0000"/>
          <w:spacing w:val="-1"/>
        </w:rPr>
      </w:pPr>
    </w:p>
    <w:p w14:paraId="4CB5C00C" w14:textId="77777777" w:rsidR="000A3E97" w:rsidRPr="00421CBC" w:rsidRDefault="000A3E97" w:rsidP="006268C8">
      <w:pPr>
        <w:pStyle w:val="BodyText"/>
        <w:kinsoku w:val="0"/>
        <w:overflowPunct w:val="0"/>
        <w:spacing w:before="2"/>
        <w:ind w:left="567" w:right="-53" w:firstLine="0"/>
        <w:rPr>
          <w:b/>
          <w:bCs/>
          <w:color w:val="FF0000"/>
          <w:spacing w:val="-1"/>
        </w:rPr>
      </w:pPr>
    </w:p>
    <w:p w14:paraId="73955FD4" w14:textId="77777777" w:rsidR="000A3E97" w:rsidRPr="00421CBC" w:rsidRDefault="000A3E97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448A2F31" w14:textId="77777777" w:rsidR="000A3E97" w:rsidRPr="00421CBC" w:rsidRDefault="000A3E97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0441494A" w14:textId="77777777" w:rsidR="000A3E97" w:rsidRPr="00421CBC" w:rsidRDefault="000A3E97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57A5513B" w14:textId="77777777" w:rsidR="000A3E97" w:rsidRPr="00421CBC" w:rsidRDefault="000A3E97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7C2A2ADB" w14:textId="77777777" w:rsidR="000A3E97" w:rsidRPr="00421CBC" w:rsidRDefault="000A3E97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78BB1F5F" w14:textId="77777777" w:rsidR="000A3E97" w:rsidRPr="00421CBC" w:rsidRDefault="000A3E97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3DAF7D9E" w14:textId="77777777" w:rsidR="00473280" w:rsidRPr="00421CBC" w:rsidRDefault="00473280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1072E4DA" w14:textId="77777777" w:rsidR="00473280" w:rsidRPr="00421CBC" w:rsidRDefault="00473280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5D12F5F8" w14:textId="4E73E122" w:rsidR="00473280" w:rsidRDefault="00473280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3B731B69" w14:textId="77777777" w:rsidR="00473280" w:rsidRPr="00421CBC" w:rsidRDefault="00473280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49EF6FB3" w14:textId="77777777" w:rsidR="009939F5" w:rsidRPr="00421CBC" w:rsidRDefault="009939F5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019CF6BB" w14:textId="7160C81F" w:rsidR="000A3E97" w:rsidRDefault="000A3E97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28EA4200" w14:textId="3DF2D3D7" w:rsidR="00D920FB" w:rsidRDefault="00D920FB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60B3FE89" w14:textId="24E808DD" w:rsidR="00C25F71" w:rsidRDefault="00C25F71" w:rsidP="006268C8">
      <w:pPr>
        <w:pStyle w:val="BodyText"/>
        <w:kinsoku w:val="0"/>
        <w:overflowPunct w:val="0"/>
        <w:ind w:left="0" w:firstLine="0"/>
        <w:rPr>
          <w:b/>
          <w:bCs/>
          <w:color w:val="FF0000"/>
        </w:rPr>
      </w:pPr>
    </w:p>
    <w:p w14:paraId="047771BB" w14:textId="77777777" w:rsidR="00C25F71" w:rsidRDefault="00C25F71">
      <w:pPr>
        <w:widowControl/>
        <w:autoSpaceDE/>
        <w:autoSpaceDN/>
        <w:adjustRightInd/>
        <w:spacing w:after="200" w:line="276" w:lineRule="auto"/>
        <w:rPr>
          <w:rFonts w:ascii="Verdana" w:hAnsi="Verdana" w:cs="Verdana"/>
          <w:b/>
          <w:bCs/>
          <w:color w:val="FF0000"/>
          <w:sz w:val="22"/>
          <w:szCs w:val="22"/>
        </w:rPr>
      </w:pPr>
      <w:r>
        <w:rPr>
          <w:b/>
          <w:bCs/>
          <w:color w:val="FF0000"/>
        </w:rPr>
        <w:br w:type="page"/>
      </w:r>
    </w:p>
    <w:p w14:paraId="5B0BA346" w14:textId="585303E8" w:rsidR="00FE0C63" w:rsidRPr="004E6802" w:rsidRDefault="00FE0C63" w:rsidP="00FE0C63">
      <w:pPr>
        <w:rPr>
          <w:rFonts w:ascii="Verdana" w:hAnsi="Verdana"/>
        </w:rPr>
      </w:pPr>
      <w:r w:rsidRPr="004E6802">
        <w:rPr>
          <w:rFonts w:ascii="Verdana" w:hAnsi="Verdana"/>
        </w:rPr>
        <w:lastRenderedPageBreak/>
        <w:t>Please find below all clarifications received by participant relating to the ‘SUBSEA DRILL DESIGN FOR FLOATING WIND’ invitation to tender document. Below each clarification is our official response:</w:t>
      </w:r>
    </w:p>
    <w:p w14:paraId="44518B01" w14:textId="074E7F5B" w:rsidR="00FE0C63" w:rsidRDefault="00FE0C63" w:rsidP="00FE0C63"/>
    <w:p w14:paraId="69787F4D" w14:textId="77777777" w:rsidR="00FE0C63" w:rsidRPr="00FE0C63" w:rsidRDefault="00FE0C63" w:rsidP="00FE0C63"/>
    <w:p w14:paraId="3FBF7DD0" w14:textId="17FD2D26" w:rsidR="008B4124" w:rsidRPr="00FE0C63" w:rsidRDefault="008B4124" w:rsidP="00FE0C63">
      <w:pPr>
        <w:pStyle w:val="Heading1"/>
      </w:pPr>
      <w:r w:rsidRPr="00FE0C63">
        <w:t xml:space="preserve">1. </w:t>
      </w:r>
      <w:r w:rsidR="00115D0A" w:rsidRPr="00FE0C63">
        <w:t xml:space="preserve">We hereby request explanation of the concept of 1/6th of contract value payments. Does this mean that payment is applied for and made @ 16.66% of agreed budget when each milestone in table 3.3 is reached, regardless of </w:t>
      </w:r>
      <w:r w:rsidR="00D62E5D" w:rsidRPr="00FE0C63">
        <w:t>subcontractor’s</w:t>
      </w:r>
      <w:r w:rsidR="00115D0A" w:rsidRPr="00FE0C63">
        <w:t xml:space="preserve"> effort/involvement for that particular 1/6th part of the work?</w:t>
      </w:r>
    </w:p>
    <w:p w14:paraId="304A6DE1" w14:textId="77777777" w:rsidR="008B4124" w:rsidRPr="00FE0C63" w:rsidRDefault="008B4124" w:rsidP="00F138F1">
      <w:pPr>
        <w:rPr>
          <w:rFonts w:ascii="Verdana" w:hAnsi="Verdana"/>
          <w:sz w:val="22"/>
          <w:szCs w:val="22"/>
        </w:rPr>
      </w:pPr>
    </w:p>
    <w:p w14:paraId="4241B9C7" w14:textId="06B82EC0" w:rsidR="00C203BB" w:rsidRPr="00FE0C63" w:rsidRDefault="00115D0A" w:rsidP="00115D0A">
      <w:pPr>
        <w:rPr>
          <w:rFonts w:ascii="Verdana" w:hAnsi="Verdana"/>
          <w:spacing w:val="-1"/>
        </w:rPr>
      </w:pPr>
      <w:r w:rsidRPr="00FE0C63">
        <w:rPr>
          <w:rFonts w:ascii="Verdana" w:hAnsi="Verdana"/>
          <w:spacing w:val="-1"/>
        </w:rPr>
        <w:t xml:space="preserve">Payment milestones presented at this time are indicative. </w:t>
      </w:r>
      <w:r w:rsidR="00FE0C63">
        <w:rPr>
          <w:rFonts w:ascii="Verdana" w:hAnsi="Verdana"/>
          <w:spacing w:val="-1"/>
        </w:rPr>
        <w:t>T</w:t>
      </w:r>
      <w:r w:rsidRPr="00FE0C63">
        <w:rPr>
          <w:rFonts w:ascii="Verdana" w:hAnsi="Verdana"/>
          <w:spacing w:val="-1"/>
        </w:rPr>
        <w:t xml:space="preserve">here will be opportunity to negotiate and conclude payment milestones which </w:t>
      </w:r>
      <w:r w:rsidR="00FE0C63" w:rsidRPr="00FE0C63">
        <w:rPr>
          <w:rFonts w:ascii="Verdana" w:hAnsi="Verdana"/>
          <w:spacing w:val="-1"/>
        </w:rPr>
        <w:t xml:space="preserve">may </w:t>
      </w:r>
      <w:r w:rsidRPr="00FE0C63">
        <w:rPr>
          <w:rFonts w:ascii="Verdana" w:hAnsi="Verdana"/>
          <w:spacing w:val="-1"/>
        </w:rPr>
        <w:t>more suitabl</w:t>
      </w:r>
      <w:r w:rsidR="00FE0C63" w:rsidRPr="00FE0C63">
        <w:rPr>
          <w:rFonts w:ascii="Verdana" w:hAnsi="Verdana"/>
          <w:spacing w:val="-1"/>
        </w:rPr>
        <w:t>y</w:t>
      </w:r>
      <w:r w:rsidRPr="00FE0C63">
        <w:rPr>
          <w:rFonts w:ascii="Verdana" w:hAnsi="Verdana"/>
          <w:spacing w:val="-1"/>
        </w:rPr>
        <w:t xml:space="preserve"> match expected resource</w:t>
      </w:r>
      <w:r w:rsidR="00FE0C63" w:rsidRPr="00FE0C63">
        <w:rPr>
          <w:rFonts w:ascii="Verdana" w:hAnsi="Verdana"/>
          <w:spacing w:val="-1"/>
        </w:rPr>
        <w:t xml:space="preserve"> required by tenderer. Regardless of resource expenditure by the successful tenderer the total project payment will be of fixed amount</w:t>
      </w:r>
      <w:r w:rsidR="00FE0C63">
        <w:rPr>
          <w:rFonts w:ascii="Verdana" w:hAnsi="Verdana"/>
          <w:spacing w:val="-1"/>
        </w:rPr>
        <w:t>,</w:t>
      </w:r>
      <w:r w:rsidR="00FE0C63" w:rsidRPr="00FE0C63">
        <w:rPr>
          <w:rFonts w:ascii="Verdana" w:hAnsi="Verdana"/>
          <w:spacing w:val="-1"/>
        </w:rPr>
        <w:t xml:space="preserve"> as such it is expected</w:t>
      </w:r>
      <w:r w:rsidR="00FE0C63">
        <w:rPr>
          <w:rFonts w:ascii="Verdana" w:hAnsi="Verdana"/>
          <w:spacing w:val="-1"/>
        </w:rPr>
        <w:t xml:space="preserve"> that</w:t>
      </w:r>
      <w:r w:rsidR="00FE0C63" w:rsidRPr="00FE0C63">
        <w:rPr>
          <w:rFonts w:ascii="Verdana" w:hAnsi="Verdana"/>
          <w:spacing w:val="-1"/>
        </w:rPr>
        <w:t xml:space="preserve"> tenderers quote costs accordingly. </w:t>
      </w:r>
    </w:p>
    <w:p w14:paraId="408996D8" w14:textId="77777777" w:rsidR="00C203BB" w:rsidRPr="00FE0C63" w:rsidRDefault="00C203BB" w:rsidP="00FE0C63">
      <w:pPr>
        <w:pStyle w:val="Heading1"/>
      </w:pPr>
    </w:p>
    <w:p w14:paraId="73813519" w14:textId="0124104D" w:rsidR="00FE0C63" w:rsidRPr="00FE0C63" w:rsidRDefault="008B4124" w:rsidP="00FE0C63">
      <w:pPr>
        <w:pStyle w:val="xmsonormal"/>
        <w:rPr>
          <w:rFonts w:ascii="Verdana" w:hAnsi="Verdana"/>
          <w:b/>
          <w:bCs/>
          <w:lang w:val="en-AU"/>
        </w:rPr>
      </w:pPr>
      <w:r w:rsidRPr="00FE0C63">
        <w:rPr>
          <w:rFonts w:ascii="Verdana" w:hAnsi="Verdana"/>
          <w:b/>
          <w:bCs/>
        </w:rPr>
        <w:t xml:space="preserve">2. </w:t>
      </w:r>
      <w:r w:rsidR="00FE0C63" w:rsidRPr="00FE0C63">
        <w:rPr>
          <w:rFonts w:ascii="Verdana" w:hAnsi="Verdana"/>
          <w:b/>
          <w:bCs/>
          <w:lang w:val="en-AU"/>
        </w:rPr>
        <w:t>Regarding IP (Intellectual Property) we would like to query if its assignment was negotiable.?</w:t>
      </w:r>
    </w:p>
    <w:p w14:paraId="5F921863" w14:textId="77777777" w:rsidR="00FE0C63" w:rsidRPr="00FE0C63" w:rsidRDefault="00FE0C63" w:rsidP="00FE0C63">
      <w:pPr>
        <w:pStyle w:val="xmsonormal"/>
        <w:rPr>
          <w:rFonts w:ascii="Verdana" w:hAnsi="Verdana"/>
        </w:rPr>
      </w:pPr>
    </w:p>
    <w:p w14:paraId="6EBD3F4C" w14:textId="62E63D89" w:rsidR="008D38AA" w:rsidRDefault="00FE0C63" w:rsidP="00FE0C63">
      <w:pPr>
        <w:rPr>
          <w:rFonts w:ascii="Verdana" w:hAnsi="Verdana"/>
        </w:rPr>
      </w:pPr>
      <w:r w:rsidRPr="00FE0C63">
        <w:rPr>
          <w:rFonts w:ascii="Verdana" w:hAnsi="Verdana"/>
        </w:rPr>
        <w:t xml:space="preserve">There may be opportunity to negotiate IP assignment dependent on the background of and specific areas of interest/concern. </w:t>
      </w:r>
    </w:p>
    <w:p w14:paraId="35D3AB6B" w14:textId="1463FFB1" w:rsidR="00FE0C63" w:rsidRDefault="00FE0C63" w:rsidP="00FE0C63">
      <w:pPr>
        <w:rPr>
          <w:rFonts w:ascii="Verdana" w:hAnsi="Verdana"/>
        </w:rPr>
      </w:pPr>
    </w:p>
    <w:p w14:paraId="1CF666EB" w14:textId="77777777" w:rsidR="004E6802" w:rsidRDefault="004E6802" w:rsidP="00FE0C63">
      <w:pPr>
        <w:rPr>
          <w:rFonts w:ascii="Verdana" w:hAnsi="Verdana"/>
        </w:rPr>
        <w:sectPr w:rsidR="004E6802" w:rsidSect="002E6D6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 w:code="9"/>
          <w:pgMar w:top="1440" w:right="1440" w:bottom="1440" w:left="1440" w:header="0" w:footer="1514" w:gutter="0"/>
          <w:pgNumType w:start="1"/>
          <w:cols w:space="720"/>
          <w:noEndnote/>
          <w:titlePg/>
          <w:docGrid w:linePitch="326"/>
        </w:sectPr>
      </w:pPr>
    </w:p>
    <w:p w14:paraId="756CFEAD" w14:textId="71733751" w:rsidR="00FE0C63" w:rsidRDefault="00FE0C63" w:rsidP="00FE0C63">
      <w:pPr>
        <w:rPr>
          <w:rFonts w:ascii="Verdana" w:hAnsi="Verdana"/>
        </w:rPr>
      </w:pPr>
    </w:p>
    <w:p w14:paraId="6C1E2405" w14:textId="3A393A6D" w:rsidR="00FE0C63" w:rsidRDefault="00FE0C63" w:rsidP="00FE0C63">
      <w:pPr>
        <w:rPr>
          <w:rFonts w:ascii="Verdana" w:hAnsi="Verdana"/>
        </w:rPr>
      </w:pPr>
      <w:r>
        <w:rPr>
          <w:rFonts w:ascii="Verdana" w:hAnsi="Verdana"/>
        </w:rPr>
        <w:t>Please be aware 17</w:t>
      </w:r>
      <w:r w:rsidRPr="00FE0C63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February 2020 was the final deadline for the receival of clarifications. As such any subsequent clarifications will not </w:t>
      </w:r>
      <w:r w:rsidR="00D62E5D">
        <w:rPr>
          <w:rFonts w:ascii="Verdana" w:hAnsi="Verdana"/>
        </w:rPr>
        <w:t>receive</w:t>
      </w:r>
      <w:r>
        <w:rPr>
          <w:rFonts w:ascii="Verdana" w:hAnsi="Verdana"/>
        </w:rPr>
        <w:t xml:space="preserve"> response.  </w:t>
      </w:r>
    </w:p>
    <w:p w14:paraId="50B92E1C" w14:textId="6B2AD797" w:rsidR="00FE0C63" w:rsidRDefault="00FE0C63" w:rsidP="00FE0C63">
      <w:pPr>
        <w:rPr>
          <w:rFonts w:ascii="Verdana" w:hAnsi="Verdana"/>
        </w:rPr>
      </w:pPr>
    </w:p>
    <w:p w14:paraId="659D9984" w14:textId="0C403C95" w:rsidR="00FE0C63" w:rsidRDefault="00FE0C63" w:rsidP="00FE0C63">
      <w:pPr>
        <w:rPr>
          <w:rFonts w:ascii="Verdana" w:hAnsi="Verdana"/>
        </w:rPr>
      </w:pPr>
      <w:r>
        <w:rPr>
          <w:rFonts w:ascii="Verdana" w:hAnsi="Verdana"/>
        </w:rPr>
        <w:t>Please ensure all tenderers are aware of the remaining timeline for this tender opportunity (below)</w:t>
      </w:r>
      <w:r w:rsidR="009552ED">
        <w:rPr>
          <w:rFonts w:ascii="Verdana" w:hAnsi="Verdana"/>
        </w:rPr>
        <w:t xml:space="preserve"> and that all submission requirements are adhered to as highlighted in the ITT document. </w:t>
      </w:r>
    </w:p>
    <w:p w14:paraId="6732061F" w14:textId="77777777" w:rsidR="00FE0C63" w:rsidRDefault="00FE0C63" w:rsidP="00FE0C63">
      <w:pPr>
        <w:rPr>
          <w:rFonts w:ascii="Verdana" w:hAnsi="Verdana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827"/>
      </w:tblGrid>
      <w:tr w:rsidR="009552ED" w:rsidRPr="00043839" w14:paraId="559C1D0B" w14:textId="78616491" w:rsidTr="009552ED">
        <w:trPr>
          <w:trHeight w:hRule="exact" w:val="317"/>
        </w:trPr>
        <w:tc>
          <w:tcPr>
            <w:tcW w:w="5387" w:type="dxa"/>
          </w:tcPr>
          <w:p w14:paraId="6E34B785" w14:textId="77777777" w:rsidR="009552ED" w:rsidRPr="006309A2" w:rsidRDefault="009552ED" w:rsidP="0078650F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 w:rsidRPr="006309A2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Milestone</w:t>
            </w:r>
          </w:p>
        </w:tc>
        <w:tc>
          <w:tcPr>
            <w:tcW w:w="3827" w:type="dxa"/>
          </w:tcPr>
          <w:p w14:paraId="77716E29" w14:textId="77777777" w:rsidR="009552ED" w:rsidRPr="006309A2" w:rsidRDefault="009552ED" w:rsidP="0078650F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 w:rsidRPr="006309A2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Date</w:t>
            </w:r>
          </w:p>
        </w:tc>
      </w:tr>
      <w:tr w:rsidR="009552ED" w:rsidRPr="00043839" w14:paraId="3D06DA40" w14:textId="21EDCAF1" w:rsidTr="009552ED">
        <w:trPr>
          <w:trHeight w:hRule="exact" w:val="507"/>
        </w:trPr>
        <w:tc>
          <w:tcPr>
            <w:tcW w:w="5387" w:type="dxa"/>
            <w:shd w:val="clear" w:color="auto" w:fill="auto"/>
          </w:tcPr>
          <w:p w14:paraId="61131C77" w14:textId="77777777" w:rsidR="009552ED" w:rsidRPr="006309A2" w:rsidRDefault="009552ED" w:rsidP="0078650F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 w:rsidRPr="006309A2">
              <w:rPr>
                <w:rFonts w:ascii="Verdana" w:hAnsi="Verdana"/>
              </w:rPr>
              <w:t>Date ITT available on Contracts Finder</w:t>
            </w:r>
          </w:p>
        </w:tc>
        <w:tc>
          <w:tcPr>
            <w:tcW w:w="3827" w:type="dxa"/>
            <w:shd w:val="clear" w:color="auto" w:fill="auto"/>
          </w:tcPr>
          <w:p w14:paraId="3537E988" w14:textId="77777777" w:rsidR="009552ED" w:rsidRPr="005C3D1F" w:rsidRDefault="009552ED" w:rsidP="0078650F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9</w:t>
            </w:r>
            <w:r w:rsidRPr="005C3D1F">
              <w:rPr>
                <w:rFonts w:ascii="Verdana" w:hAnsi="Verdana"/>
              </w:rPr>
              <w:t xml:space="preserve"> February 2021</w:t>
            </w:r>
          </w:p>
        </w:tc>
      </w:tr>
      <w:tr w:rsidR="009552ED" w:rsidRPr="00043839" w14:paraId="2694C49C" w14:textId="242973C2" w:rsidTr="009552ED">
        <w:trPr>
          <w:trHeight w:hRule="exact" w:val="429"/>
        </w:trPr>
        <w:tc>
          <w:tcPr>
            <w:tcW w:w="5387" w:type="dxa"/>
            <w:shd w:val="clear" w:color="auto" w:fill="auto"/>
          </w:tcPr>
          <w:p w14:paraId="4AEFACE7" w14:textId="4E5318B1" w:rsidR="009552ED" w:rsidRPr="006309A2" w:rsidRDefault="009552ED" w:rsidP="0078650F">
            <w:pPr>
              <w:pStyle w:val="TableParagraph"/>
              <w:kinsoku w:val="0"/>
              <w:overflowPunct w:val="0"/>
              <w:ind w:left="102"/>
              <w:rPr>
                <w:rFonts w:ascii="Verdana" w:hAnsi="Verdana" w:cs="Verdana"/>
                <w:spacing w:val="-1"/>
                <w:sz w:val="22"/>
                <w:szCs w:val="22"/>
              </w:rPr>
            </w:pPr>
            <w:r w:rsidRPr="006309A2">
              <w:rPr>
                <w:rFonts w:ascii="Verdana" w:hAnsi="Verdana"/>
              </w:rPr>
              <w:t>Last date for raising queries</w:t>
            </w:r>
          </w:p>
        </w:tc>
        <w:tc>
          <w:tcPr>
            <w:tcW w:w="3827" w:type="dxa"/>
            <w:shd w:val="clear" w:color="auto" w:fill="auto"/>
          </w:tcPr>
          <w:p w14:paraId="67C90A15" w14:textId="77777777" w:rsidR="009552ED" w:rsidRPr="005C3D1F" w:rsidRDefault="009552ED" w:rsidP="0078650F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 w:rsidRPr="005C3D1F">
              <w:rPr>
                <w:rFonts w:ascii="Verdana" w:hAnsi="Verdana"/>
              </w:rPr>
              <w:t>1</w:t>
            </w:r>
            <w:r>
              <w:rPr>
                <w:rFonts w:ascii="Verdana" w:hAnsi="Verdana"/>
              </w:rPr>
              <w:t>7</w:t>
            </w:r>
            <w:r w:rsidRPr="005C3D1F">
              <w:rPr>
                <w:rFonts w:ascii="Verdana" w:hAnsi="Verdana"/>
              </w:rPr>
              <w:t xml:space="preserve"> February 2021</w:t>
            </w:r>
          </w:p>
        </w:tc>
      </w:tr>
      <w:tr w:rsidR="009552ED" w:rsidRPr="00043839" w14:paraId="75F1120A" w14:textId="7AD9FE1B" w:rsidTr="009552ED">
        <w:trPr>
          <w:trHeight w:hRule="exact" w:val="421"/>
        </w:trPr>
        <w:tc>
          <w:tcPr>
            <w:tcW w:w="5387" w:type="dxa"/>
            <w:shd w:val="clear" w:color="auto" w:fill="auto"/>
          </w:tcPr>
          <w:p w14:paraId="34476D9D" w14:textId="77777777" w:rsidR="009552ED" w:rsidRPr="006309A2" w:rsidRDefault="009552ED" w:rsidP="0078650F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 w:rsidRPr="006309A2">
              <w:rPr>
                <w:rFonts w:ascii="Verdana" w:hAnsi="Verdana"/>
              </w:rPr>
              <w:t>Last date for clarifications to queries</w:t>
            </w:r>
          </w:p>
        </w:tc>
        <w:tc>
          <w:tcPr>
            <w:tcW w:w="3827" w:type="dxa"/>
            <w:shd w:val="clear" w:color="auto" w:fill="auto"/>
          </w:tcPr>
          <w:p w14:paraId="3344EAD1" w14:textId="77777777" w:rsidR="009552ED" w:rsidRPr="005C3D1F" w:rsidRDefault="009552ED" w:rsidP="0078650F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22</w:t>
            </w:r>
            <w:r w:rsidRPr="005C3D1F">
              <w:rPr>
                <w:rFonts w:ascii="Verdana" w:hAnsi="Verdana"/>
              </w:rPr>
              <w:t xml:space="preserve"> February 2021</w:t>
            </w:r>
          </w:p>
        </w:tc>
      </w:tr>
      <w:tr w:rsidR="009552ED" w:rsidRPr="00043839" w14:paraId="33E45568" w14:textId="61169F01" w:rsidTr="009552ED">
        <w:trPr>
          <w:trHeight w:hRule="exact" w:val="578"/>
        </w:trPr>
        <w:tc>
          <w:tcPr>
            <w:tcW w:w="5387" w:type="dxa"/>
            <w:shd w:val="clear" w:color="auto" w:fill="auto"/>
          </w:tcPr>
          <w:p w14:paraId="3C4DF9BA" w14:textId="77777777" w:rsidR="009552ED" w:rsidRPr="006309A2" w:rsidRDefault="009552ED" w:rsidP="0078650F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b/>
                <w:sz w:val="22"/>
                <w:szCs w:val="22"/>
              </w:rPr>
            </w:pPr>
            <w:r w:rsidRPr="006309A2">
              <w:rPr>
                <w:rFonts w:ascii="Verdana" w:hAnsi="Verdana"/>
              </w:rPr>
              <w:t>Deadline to return ITT</w:t>
            </w:r>
          </w:p>
        </w:tc>
        <w:tc>
          <w:tcPr>
            <w:tcW w:w="3827" w:type="dxa"/>
            <w:shd w:val="clear" w:color="auto" w:fill="auto"/>
          </w:tcPr>
          <w:p w14:paraId="16722439" w14:textId="77777777" w:rsidR="009552ED" w:rsidRPr="005C3D1F" w:rsidRDefault="009552ED" w:rsidP="0078650F">
            <w:pPr>
              <w:pStyle w:val="TableParagraph"/>
              <w:kinsoku w:val="0"/>
              <w:overflowPunct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</w:rPr>
              <w:t>26</w:t>
            </w:r>
            <w:r w:rsidRPr="005C3D1F">
              <w:rPr>
                <w:rFonts w:ascii="Verdana" w:hAnsi="Verdana"/>
              </w:rPr>
              <w:t xml:space="preserve"> February 2021</w:t>
            </w:r>
          </w:p>
        </w:tc>
      </w:tr>
      <w:tr w:rsidR="009552ED" w:rsidRPr="00043839" w14:paraId="3866073D" w14:textId="6CBF8A61" w:rsidTr="009552ED">
        <w:trPr>
          <w:trHeight w:hRule="exact" w:val="436"/>
        </w:trPr>
        <w:tc>
          <w:tcPr>
            <w:tcW w:w="5387" w:type="dxa"/>
            <w:shd w:val="clear" w:color="auto" w:fill="auto"/>
          </w:tcPr>
          <w:p w14:paraId="59AD412F" w14:textId="77777777" w:rsidR="009552ED" w:rsidRPr="006309A2" w:rsidRDefault="009552ED" w:rsidP="0078650F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 w:rsidRPr="006309A2">
              <w:rPr>
                <w:rFonts w:ascii="Verdana" w:hAnsi="Verdana"/>
              </w:rPr>
              <w:t>Evaluation of ITT</w:t>
            </w:r>
          </w:p>
        </w:tc>
        <w:tc>
          <w:tcPr>
            <w:tcW w:w="3827" w:type="dxa"/>
            <w:shd w:val="clear" w:color="auto" w:fill="auto"/>
          </w:tcPr>
          <w:p w14:paraId="66AA9013" w14:textId="77777777" w:rsidR="009552ED" w:rsidRPr="005C3D1F" w:rsidRDefault="009552ED" w:rsidP="0078650F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</w:rPr>
              <w:t>1 March</w:t>
            </w:r>
            <w:r w:rsidRPr="005C3D1F">
              <w:rPr>
                <w:rFonts w:ascii="Verdana" w:hAnsi="Verdana"/>
              </w:rPr>
              <w:t xml:space="preserve"> 2021</w:t>
            </w:r>
          </w:p>
        </w:tc>
      </w:tr>
      <w:tr w:rsidR="009552ED" w:rsidRPr="00043839" w14:paraId="12CC857B" w14:textId="480DEA03" w:rsidTr="009552ED">
        <w:trPr>
          <w:trHeight w:hRule="exact" w:val="2220"/>
        </w:trPr>
        <w:tc>
          <w:tcPr>
            <w:tcW w:w="5387" w:type="dxa"/>
            <w:shd w:val="clear" w:color="auto" w:fill="auto"/>
          </w:tcPr>
          <w:p w14:paraId="3D307CF0" w14:textId="77777777" w:rsidR="009552ED" w:rsidRPr="006309A2" w:rsidRDefault="009552ED" w:rsidP="0078650F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 w:rsidRPr="006309A2">
              <w:rPr>
                <w:rFonts w:ascii="Verdana" w:hAnsi="Verdana"/>
              </w:rPr>
              <w:t xml:space="preserve">Award of Contract </w:t>
            </w:r>
          </w:p>
        </w:tc>
        <w:tc>
          <w:tcPr>
            <w:tcW w:w="3827" w:type="dxa"/>
            <w:shd w:val="clear" w:color="auto" w:fill="auto"/>
          </w:tcPr>
          <w:p w14:paraId="0835CB7F" w14:textId="77777777" w:rsidR="009552ED" w:rsidRPr="006309A2" w:rsidRDefault="009552ED" w:rsidP="0078650F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 w:rsidRPr="006309A2">
              <w:rPr>
                <w:rFonts w:ascii="Verdana" w:hAnsi="Verdana"/>
              </w:rPr>
              <w:t>This is subject to successfully obtaining grant funding and will normally be no later than 90 days from contract evaluation</w:t>
            </w:r>
          </w:p>
        </w:tc>
      </w:tr>
      <w:tr w:rsidR="009552ED" w:rsidRPr="00043839" w14:paraId="3D96B611" w14:textId="57A56A80" w:rsidTr="009552ED">
        <w:trPr>
          <w:trHeight w:hRule="exact" w:val="411"/>
        </w:trPr>
        <w:tc>
          <w:tcPr>
            <w:tcW w:w="5387" w:type="dxa"/>
          </w:tcPr>
          <w:p w14:paraId="4B2977F4" w14:textId="19E99E6D" w:rsidR="009552ED" w:rsidRPr="006309A2" w:rsidRDefault="00501100" w:rsidP="0078650F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Contracts</w:t>
            </w:r>
            <w:r w:rsidR="009552ED">
              <w:rPr>
                <w:rFonts w:ascii="Verdana" w:hAnsi="Verdana"/>
                <w:sz w:val="22"/>
                <w:szCs w:val="22"/>
              </w:rPr>
              <w:t xml:space="preserve"> start date </w:t>
            </w:r>
          </w:p>
        </w:tc>
        <w:tc>
          <w:tcPr>
            <w:tcW w:w="3827" w:type="dxa"/>
          </w:tcPr>
          <w:p w14:paraId="10EBB54B" w14:textId="77777777" w:rsidR="009552ED" w:rsidRPr="006309A2" w:rsidRDefault="009552ED" w:rsidP="0078650F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 May 2021</w:t>
            </w:r>
          </w:p>
        </w:tc>
      </w:tr>
      <w:tr w:rsidR="009552ED" w:rsidRPr="00043839" w14:paraId="2BBC67FA" w14:textId="40CC3236" w:rsidTr="009552ED">
        <w:trPr>
          <w:trHeight w:hRule="exact" w:val="577"/>
        </w:trPr>
        <w:tc>
          <w:tcPr>
            <w:tcW w:w="5387" w:type="dxa"/>
          </w:tcPr>
          <w:p w14:paraId="59D39060" w14:textId="77777777" w:rsidR="009552ED" w:rsidRPr="006309A2" w:rsidRDefault="009552ED" w:rsidP="0078650F">
            <w:pPr>
              <w:pStyle w:val="TableParagraph"/>
              <w:kinsoku w:val="0"/>
              <w:overflowPunct w:val="0"/>
              <w:ind w:left="102"/>
              <w:rPr>
                <w:rFonts w:ascii="Verdana" w:hAnsi="Verdana" w:cs="Verdana"/>
                <w:spacing w:val="-1"/>
                <w:sz w:val="22"/>
                <w:szCs w:val="22"/>
              </w:rPr>
            </w:pPr>
            <w:r>
              <w:rPr>
                <w:rFonts w:ascii="Verdana" w:hAnsi="Verdana" w:cs="Verdana"/>
                <w:spacing w:val="-1"/>
                <w:sz w:val="22"/>
                <w:szCs w:val="22"/>
              </w:rPr>
              <w:t>Contract completion</w:t>
            </w:r>
          </w:p>
        </w:tc>
        <w:tc>
          <w:tcPr>
            <w:tcW w:w="3827" w:type="dxa"/>
          </w:tcPr>
          <w:p w14:paraId="2456A9CA" w14:textId="77777777" w:rsidR="009552ED" w:rsidRPr="006309A2" w:rsidRDefault="009552ED" w:rsidP="0078650F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 September 2021</w:t>
            </w:r>
          </w:p>
        </w:tc>
      </w:tr>
    </w:tbl>
    <w:p w14:paraId="6D303A2D" w14:textId="77777777" w:rsidR="00FE0C63" w:rsidRPr="00FE0C63" w:rsidRDefault="00FE0C63" w:rsidP="00FE0C63">
      <w:pPr>
        <w:rPr>
          <w:rFonts w:ascii="Verdana" w:hAnsi="Verdana"/>
        </w:rPr>
      </w:pPr>
    </w:p>
    <w:p w14:paraId="77203620" w14:textId="22A134AA" w:rsidR="00FE0C63" w:rsidRPr="009552ED" w:rsidRDefault="00FE0C63" w:rsidP="006268C8">
      <w:pPr>
        <w:rPr>
          <w:rFonts w:ascii="Verdana" w:hAnsi="Verdana"/>
          <w:bCs/>
          <w:sz w:val="22"/>
          <w:szCs w:val="22"/>
        </w:rPr>
      </w:pPr>
    </w:p>
    <w:sectPr w:rsidR="00FE0C63" w:rsidRPr="009552ED" w:rsidSect="002E6D6A">
      <w:pgSz w:w="11910" w:h="16840" w:code="9"/>
      <w:pgMar w:top="1440" w:right="1440" w:bottom="1440" w:left="1440" w:header="0" w:footer="151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05BC4" w14:textId="77777777" w:rsidR="005873D2" w:rsidRDefault="005873D2">
      <w:r>
        <w:separator/>
      </w:r>
    </w:p>
  </w:endnote>
  <w:endnote w:type="continuationSeparator" w:id="0">
    <w:p w14:paraId="720E3F2A" w14:textId="77777777" w:rsidR="005873D2" w:rsidRDefault="0058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8EF89" w14:textId="77777777" w:rsidR="00CE4E31" w:rsidRDefault="00CE4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D733D" w14:textId="77777777" w:rsidR="007C62D6" w:rsidRDefault="007C62D6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AE3E5" w14:textId="77777777" w:rsidR="007C62D6" w:rsidRDefault="007C62D6">
    <w:pPr>
      <w:pStyle w:val="Footer"/>
    </w:pPr>
  </w:p>
  <w:p w14:paraId="5AC5AB65" w14:textId="149B4259" w:rsidR="007C62D6" w:rsidRDefault="007C6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AC4D9" w14:textId="77777777" w:rsidR="005873D2" w:rsidRDefault="005873D2">
      <w:r>
        <w:separator/>
      </w:r>
    </w:p>
  </w:footnote>
  <w:footnote w:type="continuationSeparator" w:id="0">
    <w:p w14:paraId="78035DA5" w14:textId="77777777" w:rsidR="005873D2" w:rsidRDefault="00587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57DBB" w14:textId="314B95CC" w:rsidR="007C62D6" w:rsidRDefault="007C62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B7ACF41" wp14:editId="4EBFDB4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1900" cy="2524760"/>
              <wp:effectExtent l="0" t="1609725" r="0" b="145669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1900" cy="25247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728A9" w14:textId="77777777" w:rsidR="007C62D6" w:rsidRDefault="007C62D6" w:rsidP="0031376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ACF4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pt;height:198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" o:allowincell="f" filled="f" stroked="f">
              <v:stroke joinstyle="round"/>
              <o:lock v:ext="edit" shapetype="t"/>
              <v:textbox style="mso-fit-shape-to-text:t">
                <w:txbxContent>
                  <w:p w14:paraId="588728A9" w14:textId="77777777" w:rsidR="007C62D6" w:rsidRDefault="007C62D6" w:rsidP="0031376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874EB" w14:textId="77777777" w:rsidR="007C62D6" w:rsidRDefault="007C62D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7EA0A5A4" wp14:editId="73FF90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4582" cy="261257"/>
              <wp:effectExtent l="0" t="0" r="0" b="5715"/>
              <wp:wrapNone/>
              <wp:docPr id="2" name="MSIPCM7a5d436db4dd97e794270457" descr="{&quot;HashCode&quot;:-2130211288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4582" cy="261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E16C1" w14:textId="77777777" w:rsidR="007C62D6" w:rsidRPr="00562BAA" w:rsidRDefault="007C62D6" w:rsidP="00562BAA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562BAA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0A5A4" id="_x0000_t202" coordsize="21600,21600" o:spt="202" path="m,l,21600r21600,l21600,xe">
              <v:stroke joinstyle="miter"/>
              <v:path gradientshapeok="t" o:connecttype="rect"/>
            </v:shapetype>
            <v:shape id="MSIPCM7a5d436db4dd97e794270457" o:spid="_x0000_s1027" type="#_x0000_t202" alt="{&quot;HashCode&quot;:-2130211288,&quot;Height&quot;:842.0,&quot;Width&quot;:595.0,&quot;Placement&quot;:&quot;Header&quot;,&quot;Index&quot;:&quot;Primary&quot;,&quot;Section&quot;:1,&quot;Top&quot;:0.0,&quot;Left&quot;:0.0}" style="position:absolute;margin-left:0;margin-top:15pt;width:595.65pt;height:20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" o:allowincell="f" filled="f" stroked="f" strokeweight=".5pt">
              <v:textbox inset=",0,20pt,0">
                <w:txbxContent>
                  <w:p w14:paraId="500E16C1" w14:textId="77777777" w:rsidR="007C62D6" w:rsidRPr="00562BAA" w:rsidRDefault="007C62D6" w:rsidP="00562BAA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562BAA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A62BB" w14:textId="77777777" w:rsidR="007C62D6" w:rsidRDefault="007C62D6" w:rsidP="00952FAF">
    <w:pPr>
      <w:pStyle w:val="Header"/>
      <w:jc w:val="righ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47CAF3" wp14:editId="1341AB3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4582" cy="261257"/>
              <wp:effectExtent l="0" t="0" r="0" b="5715"/>
              <wp:wrapNone/>
              <wp:docPr id="3" name="MSIPCM401c4bb787b7e95db376f46c" descr="{&quot;HashCode&quot;:-2130211288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4582" cy="261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5E777" w14:textId="0A7F3E0E" w:rsidR="007C62D6" w:rsidRPr="00562BAA" w:rsidRDefault="007C62D6" w:rsidP="00562BAA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7CAF3" id="_x0000_t202" coordsize="21600,21600" o:spt="202" path="m,l,21600r21600,l21600,xe">
              <v:stroke joinstyle="miter"/>
              <v:path gradientshapeok="t" o:connecttype="rect"/>
            </v:shapetype>
            <v:shape id="MSIPCM401c4bb787b7e95db376f46c" o:spid="_x0000_s1028" type="#_x0000_t202" alt="{&quot;HashCode&quot;:-2130211288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.65pt;height:20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" o:allowincell="f" filled="f" stroked="f" strokeweight=".5pt">
              <v:textbox inset=",0,20pt,0">
                <w:txbxContent>
                  <w:p w14:paraId="5975E777" w14:textId="0A7F3E0E" w:rsidR="007C62D6" w:rsidRPr="00562BAA" w:rsidRDefault="007C62D6" w:rsidP="00562BAA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7A64DF" w14:textId="77777777" w:rsidR="007C62D6" w:rsidRDefault="007C62D6" w:rsidP="00952FAF">
    <w:pPr>
      <w:pStyle w:val="Header"/>
      <w:jc w:val="right"/>
      <w:rPr>
        <w:noProof/>
      </w:rPr>
    </w:pPr>
  </w:p>
  <w:p w14:paraId="2B7C76AF" w14:textId="77777777" w:rsidR="007C62D6" w:rsidRDefault="007C62D6" w:rsidP="00952F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80" w:hanging="361"/>
      </w:pPr>
      <w:rPr>
        <w:rFonts w:ascii="Symbol" w:hAnsi="Symbol"/>
        <w:b w:val="0"/>
        <w:sz w:val="22"/>
      </w:rPr>
    </w:lvl>
    <w:lvl w:ilvl="1">
      <w:numFmt w:val="bullet"/>
      <w:lvlText w:val="—"/>
      <w:lvlJc w:val="left"/>
      <w:pPr>
        <w:ind w:left="841" w:hanging="360"/>
      </w:pPr>
      <w:rPr>
        <w:rFonts w:ascii="Verdana" w:hAnsi="Verdana"/>
        <w:b w:val="0"/>
        <w:w w:val="82"/>
        <w:sz w:val="22"/>
      </w:rPr>
    </w:lvl>
    <w:lvl w:ilvl="2">
      <w:numFmt w:val="bullet"/>
      <w:lvlText w:val="•"/>
      <w:lvlJc w:val="left"/>
      <w:pPr>
        <w:ind w:left="1730" w:hanging="360"/>
      </w:pPr>
    </w:lvl>
    <w:lvl w:ilvl="3">
      <w:numFmt w:val="bullet"/>
      <w:lvlText w:val="•"/>
      <w:lvlJc w:val="left"/>
      <w:pPr>
        <w:ind w:left="2620" w:hanging="360"/>
      </w:pPr>
    </w:lvl>
    <w:lvl w:ilvl="4">
      <w:numFmt w:val="bullet"/>
      <w:lvlText w:val="•"/>
      <w:lvlJc w:val="left"/>
      <w:pPr>
        <w:ind w:left="3509" w:hanging="360"/>
      </w:pPr>
    </w:lvl>
    <w:lvl w:ilvl="5">
      <w:numFmt w:val="bullet"/>
      <w:lvlText w:val="•"/>
      <w:lvlJc w:val="left"/>
      <w:pPr>
        <w:ind w:left="4399" w:hanging="360"/>
      </w:pPr>
    </w:lvl>
    <w:lvl w:ilvl="6">
      <w:numFmt w:val="bullet"/>
      <w:lvlText w:val="•"/>
      <w:lvlJc w:val="left"/>
      <w:pPr>
        <w:ind w:left="5288" w:hanging="360"/>
      </w:pPr>
    </w:lvl>
    <w:lvl w:ilvl="7">
      <w:numFmt w:val="bullet"/>
      <w:lvlText w:val="•"/>
      <w:lvlJc w:val="left"/>
      <w:pPr>
        <w:ind w:left="6178" w:hanging="360"/>
      </w:pPr>
    </w:lvl>
    <w:lvl w:ilvl="8">
      <w:numFmt w:val="bullet"/>
      <w:lvlText w:val="•"/>
      <w:lvlJc w:val="left"/>
      <w:pPr>
        <w:ind w:left="7067" w:hanging="360"/>
      </w:pPr>
    </w:lvl>
  </w:abstractNum>
  <w:abstractNum w:abstractNumId="1" w15:restartNumberingAfterBreak="0">
    <w:nsid w:val="005C6BA1"/>
    <w:multiLevelType w:val="multilevel"/>
    <w:tmpl w:val="F39A033A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1F003F6"/>
    <w:multiLevelType w:val="hybridMultilevel"/>
    <w:tmpl w:val="344CA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2F0A"/>
    <w:multiLevelType w:val="hybridMultilevel"/>
    <w:tmpl w:val="8AA68966"/>
    <w:lvl w:ilvl="0" w:tplc="2D8E15B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851F5E"/>
    <w:multiLevelType w:val="hybridMultilevel"/>
    <w:tmpl w:val="DAC20714"/>
    <w:lvl w:ilvl="0" w:tplc="F252F512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="Arial Narro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81E1B"/>
    <w:multiLevelType w:val="hybridMultilevel"/>
    <w:tmpl w:val="53B261BE"/>
    <w:lvl w:ilvl="0" w:tplc="22B25F70">
      <w:start w:val="1"/>
      <w:numFmt w:val="lowerLetter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952B4"/>
    <w:multiLevelType w:val="hybridMultilevel"/>
    <w:tmpl w:val="49A6EC66"/>
    <w:lvl w:ilvl="0" w:tplc="95EAAC6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8371C2"/>
    <w:multiLevelType w:val="hybridMultilevel"/>
    <w:tmpl w:val="FA541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5760F"/>
    <w:multiLevelType w:val="multilevel"/>
    <w:tmpl w:val="E6E0A0C8"/>
    <w:lvl w:ilvl="0">
      <w:start w:val="5"/>
      <w:numFmt w:val="decimal"/>
      <w:lvlText w:val="%1"/>
      <w:lvlJc w:val="left"/>
      <w:pPr>
        <w:ind w:left="600" w:hanging="600"/>
      </w:pPr>
      <w:rPr>
        <w:rFonts w:eastAsia="+mn-ea" w:cs="+mn-cs"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eastAsia="+mn-ea" w:cs="+mn-c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+mn-ea" w:cs="+mn-cs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+mn-ea" w:cs="+mn-cs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+mn-ea" w:cs="+mn-cs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+mn-ea" w:cs="+mn-cs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+mn-ea" w:cs="+mn-cs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+mn-ea" w:cs="+mn-cs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+mn-ea" w:cs="+mn-cs" w:hint="default"/>
      </w:rPr>
    </w:lvl>
  </w:abstractNum>
  <w:abstractNum w:abstractNumId="9" w15:restartNumberingAfterBreak="0">
    <w:nsid w:val="18A70422"/>
    <w:multiLevelType w:val="hybridMultilevel"/>
    <w:tmpl w:val="637CF5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EF5BD4"/>
    <w:multiLevelType w:val="multilevel"/>
    <w:tmpl w:val="508A4D3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23B91901"/>
    <w:multiLevelType w:val="hybridMultilevel"/>
    <w:tmpl w:val="B8401ECE"/>
    <w:lvl w:ilvl="0" w:tplc="2D0CA174">
      <w:start w:val="1"/>
      <w:numFmt w:val="lowerLetter"/>
      <w:lvlText w:val="%1."/>
      <w:lvlJc w:val="left"/>
      <w:pPr>
        <w:ind w:left="1400" w:hanging="360"/>
      </w:pPr>
      <w:rPr>
        <w:rFonts w:ascii="Verdana" w:eastAsia="Times New Roman" w:hAnsi="Verdana" w:cstheme="minorHAnsi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5C826F3"/>
    <w:multiLevelType w:val="hybridMultilevel"/>
    <w:tmpl w:val="29AC360C"/>
    <w:lvl w:ilvl="0" w:tplc="EEFCC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6353DA"/>
    <w:multiLevelType w:val="multilevel"/>
    <w:tmpl w:val="FAA8BB5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26EF5B7A"/>
    <w:multiLevelType w:val="multilevel"/>
    <w:tmpl w:val="BE18494E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279540C1"/>
    <w:multiLevelType w:val="hybridMultilevel"/>
    <w:tmpl w:val="98383904"/>
    <w:lvl w:ilvl="0" w:tplc="E31E95EA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7965FDC"/>
    <w:multiLevelType w:val="hybridMultilevel"/>
    <w:tmpl w:val="A8347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79B0"/>
    <w:multiLevelType w:val="hybridMultilevel"/>
    <w:tmpl w:val="BA7E11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35AC8"/>
    <w:multiLevelType w:val="hybridMultilevel"/>
    <w:tmpl w:val="1DE2DA2A"/>
    <w:lvl w:ilvl="0" w:tplc="3A02D948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D4312D"/>
    <w:multiLevelType w:val="hybridMultilevel"/>
    <w:tmpl w:val="8780C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806C7"/>
    <w:multiLevelType w:val="multilevel"/>
    <w:tmpl w:val="E6E0A0C8"/>
    <w:lvl w:ilvl="0">
      <w:start w:val="5"/>
      <w:numFmt w:val="decimal"/>
      <w:lvlText w:val="%1"/>
      <w:lvlJc w:val="left"/>
      <w:pPr>
        <w:ind w:left="600" w:hanging="600"/>
      </w:pPr>
      <w:rPr>
        <w:rFonts w:eastAsia="+mn-ea" w:cs="+mn-cs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eastAsia="+mn-ea" w:cs="+mn-c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+mn-ea" w:cs="+mn-cs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+mn-ea" w:cs="+mn-cs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+mn-ea" w:cs="+mn-cs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+mn-ea" w:cs="+mn-cs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+mn-ea" w:cs="+mn-cs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+mn-ea" w:cs="+mn-cs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+mn-ea" w:cs="+mn-cs" w:hint="default"/>
      </w:rPr>
    </w:lvl>
  </w:abstractNum>
  <w:abstractNum w:abstractNumId="21" w15:restartNumberingAfterBreak="0">
    <w:nsid w:val="34210EE5"/>
    <w:multiLevelType w:val="multilevel"/>
    <w:tmpl w:val="20B07EA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39331965"/>
    <w:multiLevelType w:val="multilevel"/>
    <w:tmpl w:val="C57003D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2520"/>
      </w:pPr>
      <w:rPr>
        <w:rFonts w:hint="default"/>
      </w:rPr>
    </w:lvl>
  </w:abstractNum>
  <w:abstractNum w:abstractNumId="23" w15:restartNumberingAfterBreak="0">
    <w:nsid w:val="39437F9F"/>
    <w:multiLevelType w:val="hybridMultilevel"/>
    <w:tmpl w:val="85E2B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B0B28"/>
    <w:multiLevelType w:val="multilevel"/>
    <w:tmpl w:val="50DEC63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5" w15:restartNumberingAfterBreak="0">
    <w:nsid w:val="40E84A65"/>
    <w:multiLevelType w:val="hybridMultilevel"/>
    <w:tmpl w:val="92C29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5789D"/>
    <w:multiLevelType w:val="hybridMultilevel"/>
    <w:tmpl w:val="F71EC61A"/>
    <w:lvl w:ilvl="0" w:tplc="B75CEBC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3DA4F48"/>
    <w:multiLevelType w:val="hybridMultilevel"/>
    <w:tmpl w:val="2E2C9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17529"/>
    <w:multiLevelType w:val="hybridMultilevel"/>
    <w:tmpl w:val="E0CC907C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96C65C6"/>
    <w:multiLevelType w:val="hybridMultilevel"/>
    <w:tmpl w:val="5CFEE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22EF4"/>
    <w:multiLevelType w:val="hybridMultilevel"/>
    <w:tmpl w:val="036823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471DB"/>
    <w:multiLevelType w:val="hybridMultilevel"/>
    <w:tmpl w:val="2AE4C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252B2"/>
    <w:multiLevelType w:val="multilevel"/>
    <w:tmpl w:val="7154FEF2"/>
    <w:lvl w:ilvl="0">
      <w:start w:val="5"/>
      <w:numFmt w:val="decimal"/>
      <w:lvlText w:val="%1"/>
      <w:lvlJc w:val="left"/>
      <w:pPr>
        <w:ind w:left="600" w:hanging="600"/>
      </w:pPr>
      <w:rPr>
        <w:rFonts w:eastAsia="+mn-ea" w:cs="+mn-cs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+mn-ea" w:cs="+mn-c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+mn-ea" w:cs="+mn-cs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+mn-ea" w:cs="+mn-cs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+mn-ea" w:cs="+mn-cs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+mn-ea" w:cs="+mn-cs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+mn-ea" w:cs="+mn-cs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+mn-ea" w:cs="+mn-cs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+mn-ea" w:cs="+mn-cs" w:hint="default"/>
      </w:rPr>
    </w:lvl>
  </w:abstractNum>
  <w:abstractNum w:abstractNumId="33" w15:restartNumberingAfterBreak="0">
    <w:nsid w:val="59BE103E"/>
    <w:multiLevelType w:val="multilevel"/>
    <w:tmpl w:val="B5FC0C86"/>
    <w:lvl w:ilvl="0">
      <w:start w:val="5"/>
      <w:numFmt w:val="decimal"/>
      <w:lvlText w:val="%1"/>
      <w:lvlJc w:val="left"/>
      <w:pPr>
        <w:ind w:left="600" w:hanging="600"/>
      </w:pPr>
      <w:rPr>
        <w:rFonts w:eastAsia="+mn-ea" w:cs="+mn-cs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eastAsia="+mn-ea" w:cs="+mn-cs" w:hint="default"/>
      </w:rPr>
    </w:lvl>
    <w:lvl w:ilvl="2">
      <w:start w:val="1"/>
      <w:numFmt w:val="decimal"/>
      <w:lvlText w:val="%1.3.%3"/>
      <w:lvlJc w:val="left"/>
      <w:pPr>
        <w:ind w:left="720" w:hanging="720"/>
      </w:pPr>
      <w:rPr>
        <w:rFonts w:eastAsia="+mn-ea" w:cs="+mn-cs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+mn-ea" w:cs="+mn-cs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+mn-ea" w:cs="+mn-cs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+mn-ea" w:cs="+mn-cs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+mn-ea" w:cs="+mn-cs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+mn-ea" w:cs="+mn-cs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+mn-ea" w:cs="+mn-cs" w:hint="default"/>
      </w:rPr>
    </w:lvl>
  </w:abstractNum>
  <w:abstractNum w:abstractNumId="34" w15:restartNumberingAfterBreak="0">
    <w:nsid w:val="59F13572"/>
    <w:multiLevelType w:val="hybridMultilevel"/>
    <w:tmpl w:val="520E5A76"/>
    <w:lvl w:ilvl="0" w:tplc="C6289496">
      <w:start w:val="1"/>
      <w:numFmt w:val="lowerLetter"/>
      <w:lvlText w:val="%1."/>
      <w:lvlJc w:val="left"/>
      <w:pPr>
        <w:ind w:left="927" w:hanging="360"/>
      </w:pPr>
      <w:rPr>
        <w:rFonts w:ascii="Verdana" w:eastAsiaTheme="minorHAnsi" w:hAnsi="Verdana" w:cstheme="minorBidi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C892EEB"/>
    <w:multiLevelType w:val="hybridMultilevel"/>
    <w:tmpl w:val="828E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37D08"/>
    <w:multiLevelType w:val="hybridMultilevel"/>
    <w:tmpl w:val="2BF003E0"/>
    <w:lvl w:ilvl="0" w:tplc="117632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73620E"/>
    <w:multiLevelType w:val="hybridMultilevel"/>
    <w:tmpl w:val="46F0B5FA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8" w15:restartNumberingAfterBreak="0">
    <w:nsid w:val="62093EC5"/>
    <w:multiLevelType w:val="hybridMultilevel"/>
    <w:tmpl w:val="97D2C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2B5866"/>
    <w:multiLevelType w:val="hybridMultilevel"/>
    <w:tmpl w:val="ECECDBF4"/>
    <w:lvl w:ilvl="0" w:tplc="83B42D6C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4D74917"/>
    <w:multiLevelType w:val="multilevel"/>
    <w:tmpl w:val="007860BC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1" w15:restartNumberingAfterBreak="0">
    <w:nsid w:val="64DB7856"/>
    <w:multiLevelType w:val="hybridMultilevel"/>
    <w:tmpl w:val="560A46EE"/>
    <w:lvl w:ilvl="0" w:tplc="6A8C11A4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82DEC"/>
    <w:multiLevelType w:val="hybridMultilevel"/>
    <w:tmpl w:val="9EAE057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9483B9A"/>
    <w:multiLevelType w:val="hybridMultilevel"/>
    <w:tmpl w:val="FBA47436"/>
    <w:lvl w:ilvl="0" w:tplc="0D08326E">
      <w:start w:val="1"/>
      <w:numFmt w:val="lowerLetter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95B0A"/>
    <w:multiLevelType w:val="multilevel"/>
    <w:tmpl w:val="C57003D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2520"/>
      </w:pPr>
      <w:rPr>
        <w:rFonts w:hint="default"/>
      </w:rPr>
    </w:lvl>
  </w:abstractNum>
  <w:abstractNum w:abstractNumId="45" w15:restartNumberingAfterBreak="0">
    <w:nsid w:val="77332AE1"/>
    <w:multiLevelType w:val="hybridMultilevel"/>
    <w:tmpl w:val="6CC0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254AD"/>
    <w:multiLevelType w:val="hybridMultilevel"/>
    <w:tmpl w:val="2DEC3A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E01EF"/>
    <w:multiLevelType w:val="hybridMultilevel"/>
    <w:tmpl w:val="A3047EBC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4"/>
  </w:num>
  <w:num w:numId="3">
    <w:abstractNumId w:val="45"/>
  </w:num>
  <w:num w:numId="4">
    <w:abstractNumId w:val="47"/>
  </w:num>
  <w:num w:numId="5">
    <w:abstractNumId w:val="35"/>
  </w:num>
  <w:num w:numId="6">
    <w:abstractNumId w:val="37"/>
  </w:num>
  <w:num w:numId="7">
    <w:abstractNumId w:val="28"/>
  </w:num>
  <w:num w:numId="8">
    <w:abstractNumId w:val="31"/>
  </w:num>
  <w:num w:numId="9">
    <w:abstractNumId w:val="42"/>
  </w:num>
  <w:num w:numId="10">
    <w:abstractNumId w:val="13"/>
  </w:num>
  <w:num w:numId="11">
    <w:abstractNumId w:val="1"/>
  </w:num>
  <w:num w:numId="12">
    <w:abstractNumId w:val="14"/>
  </w:num>
  <w:num w:numId="13">
    <w:abstractNumId w:val="18"/>
  </w:num>
  <w:num w:numId="14">
    <w:abstractNumId w:val="11"/>
  </w:num>
  <w:num w:numId="15">
    <w:abstractNumId w:val="34"/>
  </w:num>
  <w:num w:numId="16">
    <w:abstractNumId w:val="5"/>
  </w:num>
  <w:num w:numId="17">
    <w:abstractNumId w:val="40"/>
  </w:num>
  <w:num w:numId="18">
    <w:abstractNumId w:val="15"/>
  </w:num>
  <w:num w:numId="19">
    <w:abstractNumId w:val="24"/>
  </w:num>
  <w:num w:numId="20">
    <w:abstractNumId w:val="17"/>
  </w:num>
  <w:num w:numId="21">
    <w:abstractNumId w:val="26"/>
  </w:num>
  <w:num w:numId="22">
    <w:abstractNumId w:val="22"/>
  </w:num>
  <w:num w:numId="23">
    <w:abstractNumId w:val="36"/>
  </w:num>
  <w:num w:numId="24">
    <w:abstractNumId w:val="39"/>
  </w:num>
  <w:num w:numId="25">
    <w:abstractNumId w:val="3"/>
  </w:num>
  <w:num w:numId="26">
    <w:abstractNumId w:val="6"/>
  </w:num>
  <w:num w:numId="27">
    <w:abstractNumId w:val="41"/>
  </w:num>
  <w:num w:numId="28">
    <w:abstractNumId w:val="30"/>
  </w:num>
  <w:num w:numId="29">
    <w:abstractNumId w:val="8"/>
  </w:num>
  <w:num w:numId="30">
    <w:abstractNumId w:val="21"/>
  </w:num>
  <w:num w:numId="31">
    <w:abstractNumId w:val="12"/>
  </w:num>
  <w:num w:numId="32">
    <w:abstractNumId w:val="10"/>
  </w:num>
  <w:num w:numId="33">
    <w:abstractNumId w:val="43"/>
  </w:num>
  <w:num w:numId="34">
    <w:abstractNumId w:val="44"/>
  </w:num>
  <w:num w:numId="35">
    <w:abstractNumId w:val="20"/>
  </w:num>
  <w:num w:numId="36">
    <w:abstractNumId w:val="2"/>
  </w:num>
  <w:num w:numId="37">
    <w:abstractNumId w:val="38"/>
  </w:num>
  <w:num w:numId="38">
    <w:abstractNumId w:val="19"/>
  </w:num>
  <w:num w:numId="39">
    <w:abstractNumId w:val="9"/>
  </w:num>
  <w:num w:numId="40">
    <w:abstractNumId w:val="25"/>
  </w:num>
  <w:num w:numId="41">
    <w:abstractNumId w:val="7"/>
  </w:num>
  <w:num w:numId="42">
    <w:abstractNumId w:val="29"/>
  </w:num>
  <w:num w:numId="43">
    <w:abstractNumId w:val="46"/>
  </w:num>
  <w:num w:numId="44">
    <w:abstractNumId w:val="23"/>
  </w:num>
  <w:num w:numId="45">
    <w:abstractNumId w:val="16"/>
  </w:num>
  <w:num w:numId="46">
    <w:abstractNumId w:val="33"/>
  </w:num>
  <w:num w:numId="47">
    <w:abstractNumId w:val="32"/>
  </w:num>
  <w:num w:numId="48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7B"/>
    <w:rsid w:val="00001F9C"/>
    <w:rsid w:val="00006BC7"/>
    <w:rsid w:val="00010702"/>
    <w:rsid w:val="000115A5"/>
    <w:rsid w:val="00017DB4"/>
    <w:rsid w:val="0002259F"/>
    <w:rsid w:val="000229F1"/>
    <w:rsid w:val="00025BD1"/>
    <w:rsid w:val="00032F34"/>
    <w:rsid w:val="00037988"/>
    <w:rsid w:val="000401C6"/>
    <w:rsid w:val="00043839"/>
    <w:rsid w:val="00054F35"/>
    <w:rsid w:val="00071D9D"/>
    <w:rsid w:val="00075056"/>
    <w:rsid w:val="0007548F"/>
    <w:rsid w:val="000825E2"/>
    <w:rsid w:val="00083F80"/>
    <w:rsid w:val="000854E3"/>
    <w:rsid w:val="00087549"/>
    <w:rsid w:val="000A0B78"/>
    <w:rsid w:val="000A11CD"/>
    <w:rsid w:val="000A12A1"/>
    <w:rsid w:val="000A3B4C"/>
    <w:rsid w:val="000A3E97"/>
    <w:rsid w:val="000B3212"/>
    <w:rsid w:val="000B50AD"/>
    <w:rsid w:val="000B51D0"/>
    <w:rsid w:val="000C3FF2"/>
    <w:rsid w:val="000C55C4"/>
    <w:rsid w:val="000C7AA7"/>
    <w:rsid w:val="000E0EE7"/>
    <w:rsid w:val="000E1CC1"/>
    <w:rsid w:val="000E2A8B"/>
    <w:rsid w:val="000E7425"/>
    <w:rsid w:val="000F0421"/>
    <w:rsid w:val="001018CA"/>
    <w:rsid w:val="00104226"/>
    <w:rsid w:val="00105643"/>
    <w:rsid w:val="001076DD"/>
    <w:rsid w:val="001108EE"/>
    <w:rsid w:val="001142BA"/>
    <w:rsid w:val="00115D0A"/>
    <w:rsid w:val="0011624D"/>
    <w:rsid w:val="00124607"/>
    <w:rsid w:val="00126188"/>
    <w:rsid w:val="00133801"/>
    <w:rsid w:val="0014510D"/>
    <w:rsid w:val="00147474"/>
    <w:rsid w:val="00152B08"/>
    <w:rsid w:val="00155205"/>
    <w:rsid w:val="001618E4"/>
    <w:rsid w:val="001748DA"/>
    <w:rsid w:val="00177291"/>
    <w:rsid w:val="00180B40"/>
    <w:rsid w:val="00183661"/>
    <w:rsid w:val="00192124"/>
    <w:rsid w:val="001A049B"/>
    <w:rsid w:val="001A247D"/>
    <w:rsid w:val="001B10A6"/>
    <w:rsid w:val="001C161F"/>
    <w:rsid w:val="001C39B5"/>
    <w:rsid w:val="001C4D88"/>
    <w:rsid w:val="001D157B"/>
    <w:rsid w:val="001E6A66"/>
    <w:rsid w:val="001F725E"/>
    <w:rsid w:val="002047C7"/>
    <w:rsid w:val="00211A64"/>
    <w:rsid w:val="002166ED"/>
    <w:rsid w:val="00224C4C"/>
    <w:rsid w:val="002255AD"/>
    <w:rsid w:val="00231DBF"/>
    <w:rsid w:val="0023341B"/>
    <w:rsid w:val="00245E3C"/>
    <w:rsid w:val="00247672"/>
    <w:rsid w:val="00254332"/>
    <w:rsid w:val="00261713"/>
    <w:rsid w:val="00275F5C"/>
    <w:rsid w:val="00277530"/>
    <w:rsid w:val="00280424"/>
    <w:rsid w:val="00280C6F"/>
    <w:rsid w:val="002826C8"/>
    <w:rsid w:val="0028463D"/>
    <w:rsid w:val="00291422"/>
    <w:rsid w:val="0029160B"/>
    <w:rsid w:val="002B0F2D"/>
    <w:rsid w:val="002C26F7"/>
    <w:rsid w:val="002C31F8"/>
    <w:rsid w:val="002C6BD0"/>
    <w:rsid w:val="002C7133"/>
    <w:rsid w:val="002D6446"/>
    <w:rsid w:val="002E0116"/>
    <w:rsid w:val="002E24C0"/>
    <w:rsid w:val="002E2791"/>
    <w:rsid w:val="002E6D6A"/>
    <w:rsid w:val="00313767"/>
    <w:rsid w:val="0031501C"/>
    <w:rsid w:val="00322D60"/>
    <w:rsid w:val="00323542"/>
    <w:rsid w:val="003301CA"/>
    <w:rsid w:val="00331792"/>
    <w:rsid w:val="0033426E"/>
    <w:rsid w:val="00342E2F"/>
    <w:rsid w:val="00353D49"/>
    <w:rsid w:val="0035641B"/>
    <w:rsid w:val="00357F8B"/>
    <w:rsid w:val="00365306"/>
    <w:rsid w:val="0037288C"/>
    <w:rsid w:val="00373C8D"/>
    <w:rsid w:val="003776FD"/>
    <w:rsid w:val="00381600"/>
    <w:rsid w:val="00386DEA"/>
    <w:rsid w:val="003A12FB"/>
    <w:rsid w:val="003A26F3"/>
    <w:rsid w:val="003B0C18"/>
    <w:rsid w:val="003B42CB"/>
    <w:rsid w:val="003C2553"/>
    <w:rsid w:val="003C65FC"/>
    <w:rsid w:val="003C661B"/>
    <w:rsid w:val="003D78DA"/>
    <w:rsid w:val="003E6BA4"/>
    <w:rsid w:val="003F289E"/>
    <w:rsid w:val="003F3ECD"/>
    <w:rsid w:val="003F7852"/>
    <w:rsid w:val="003F7B3E"/>
    <w:rsid w:val="004024C5"/>
    <w:rsid w:val="00414F26"/>
    <w:rsid w:val="00420711"/>
    <w:rsid w:val="00421CBC"/>
    <w:rsid w:val="00423134"/>
    <w:rsid w:val="00430CCC"/>
    <w:rsid w:val="004378D0"/>
    <w:rsid w:val="00440F87"/>
    <w:rsid w:val="00441D4B"/>
    <w:rsid w:val="00443917"/>
    <w:rsid w:val="00456BFA"/>
    <w:rsid w:val="00461D9E"/>
    <w:rsid w:val="00472956"/>
    <w:rsid w:val="00473280"/>
    <w:rsid w:val="00486DD3"/>
    <w:rsid w:val="00486F8B"/>
    <w:rsid w:val="00490749"/>
    <w:rsid w:val="00496B80"/>
    <w:rsid w:val="004A6BCD"/>
    <w:rsid w:val="004B155F"/>
    <w:rsid w:val="004B7B3D"/>
    <w:rsid w:val="004C0802"/>
    <w:rsid w:val="004C16A5"/>
    <w:rsid w:val="004C197F"/>
    <w:rsid w:val="004C2722"/>
    <w:rsid w:val="004C520D"/>
    <w:rsid w:val="004D04DE"/>
    <w:rsid w:val="004D55CF"/>
    <w:rsid w:val="004D743A"/>
    <w:rsid w:val="004E02A6"/>
    <w:rsid w:val="004E4A58"/>
    <w:rsid w:val="004E51A3"/>
    <w:rsid w:val="004E6802"/>
    <w:rsid w:val="004F2E6B"/>
    <w:rsid w:val="00501100"/>
    <w:rsid w:val="00501FAE"/>
    <w:rsid w:val="005079FC"/>
    <w:rsid w:val="00517C3B"/>
    <w:rsid w:val="0052395E"/>
    <w:rsid w:val="00527B57"/>
    <w:rsid w:val="0053109F"/>
    <w:rsid w:val="00534C07"/>
    <w:rsid w:val="00536BF5"/>
    <w:rsid w:val="005406ED"/>
    <w:rsid w:val="00540904"/>
    <w:rsid w:val="005412B9"/>
    <w:rsid w:val="00541428"/>
    <w:rsid w:val="0054167B"/>
    <w:rsid w:val="00541E3E"/>
    <w:rsid w:val="00546140"/>
    <w:rsid w:val="005528ED"/>
    <w:rsid w:val="00562BAA"/>
    <w:rsid w:val="0056303D"/>
    <w:rsid w:val="0056352F"/>
    <w:rsid w:val="00583033"/>
    <w:rsid w:val="005833EF"/>
    <w:rsid w:val="005873D2"/>
    <w:rsid w:val="005901DB"/>
    <w:rsid w:val="0059723B"/>
    <w:rsid w:val="005B1944"/>
    <w:rsid w:val="005B3F7E"/>
    <w:rsid w:val="005B41A4"/>
    <w:rsid w:val="005B5AFD"/>
    <w:rsid w:val="005B65DA"/>
    <w:rsid w:val="005B7232"/>
    <w:rsid w:val="005C3D1F"/>
    <w:rsid w:val="005C766F"/>
    <w:rsid w:val="005C7750"/>
    <w:rsid w:val="005D20FA"/>
    <w:rsid w:val="005E2D14"/>
    <w:rsid w:val="005E38E4"/>
    <w:rsid w:val="005E7217"/>
    <w:rsid w:val="005F0467"/>
    <w:rsid w:val="005F1161"/>
    <w:rsid w:val="00602E3D"/>
    <w:rsid w:val="00603783"/>
    <w:rsid w:val="006061B1"/>
    <w:rsid w:val="006061B7"/>
    <w:rsid w:val="00607F1E"/>
    <w:rsid w:val="00617575"/>
    <w:rsid w:val="00621937"/>
    <w:rsid w:val="006268C8"/>
    <w:rsid w:val="006309A2"/>
    <w:rsid w:val="00637E40"/>
    <w:rsid w:val="00643C1E"/>
    <w:rsid w:val="006445E2"/>
    <w:rsid w:val="00645530"/>
    <w:rsid w:val="0066537B"/>
    <w:rsid w:val="00665FF9"/>
    <w:rsid w:val="006664FE"/>
    <w:rsid w:val="006671D0"/>
    <w:rsid w:val="00672083"/>
    <w:rsid w:val="006837FE"/>
    <w:rsid w:val="00684C1C"/>
    <w:rsid w:val="00685412"/>
    <w:rsid w:val="006955DE"/>
    <w:rsid w:val="006964F1"/>
    <w:rsid w:val="006A0C56"/>
    <w:rsid w:val="006B64DA"/>
    <w:rsid w:val="006B7DAA"/>
    <w:rsid w:val="006C004B"/>
    <w:rsid w:val="006C1EA6"/>
    <w:rsid w:val="006C2C2F"/>
    <w:rsid w:val="006C33DF"/>
    <w:rsid w:val="006C4983"/>
    <w:rsid w:val="006D0B5C"/>
    <w:rsid w:val="006D1FEA"/>
    <w:rsid w:val="006D4631"/>
    <w:rsid w:val="006D5657"/>
    <w:rsid w:val="006E1F8E"/>
    <w:rsid w:val="006F3A3E"/>
    <w:rsid w:val="006F639A"/>
    <w:rsid w:val="007014AA"/>
    <w:rsid w:val="00712EC7"/>
    <w:rsid w:val="00713540"/>
    <w:rsid w:val="00714CD5"/>
    <w:rsid w:val="00715F78"/>
    <w:rsid w:val="00716AB4"/>
    <w:rsid w:val="00720AD4"/>
    <w:rsid w:val="00723BBC"/>
    <w:rsid w:val="00726E3B"/>
    <w:rsid w:val="0073095D"/>
    <w:rsid w:val="00730FAB"/>
    <w:rsid w:val="0073177F"/>
    <w:rsid w:val="0073390D"/>
    <w:rsid w:val="00743271"/>
    <w:rsid w:val="00743EC2"/>
    <w:rsid w:val="0075598D"/>
    <w:rsid w:val="007572E4"/>
    <w:rsid w:val="00760410"/>
    <w:rsid w:val="00760D82"/>
    <w:rsid w:val="0076168A"/>
    <w:rsid w:val="007658A3"/>
    <w:rsid w:val="00766204"/>
    <w:rsid w:val="00766801"/>
    <w:rsid w:val="00766A57"/>
    <w:rsid w:val="00773ACB"/>
    <w:rsid w:val="007853FD"/>
    <w:rsid w:val="00785A4B"/>
    <w:rsid w:val="0078790B"/>
    <w:rsid w:val="007A2A6A"/>
    <w:rsid w:val="007A3D16"/>
    <w:rsid w:val="007A56B4"/>
    <w:rsid w:val="007B3859"/>
    <w:rsid w:val="007B4BAB"/>
    <w:rsid w:val="007B7A75"/>
    <w:rsid w:val="007C62D6"/>
    <w:rsid w:val="007D5D25"/>
    <w:rsid w:val="007E5AB6"/>
    <w:rsid w:val="007F2CD3"/>
    <w:rsid w:val="007F3BC4"/>
    <w:rsid w:val="007F4672"/>
    <w:rsid w:val="0080188E"/>
    <w:rsid w:val="00801F87"/>
    <w:rsid w:val="008029AA"/>
    <w:rsid w:val="008048C0"/>
    <w:rsid w:val="008078F5"/>
    <w:rsid w:val="00814F56"/>
    <w:rsid w:val="008272E9"/>
    <w:rsid w:val="00830FA1"/>
    <w:rsid w:val="008313C2"/>
    <w:rsid w:val="008331AF"/>
    <w:rsid w:val="00837579"/>
    <w:rsid w:val="008501D2"/>
    <w:rsid w:val="00852919"/>
    <w:rsid w:val="0085707F"/>
    <w:rsid w:val="00857694"/>
    <w:rsid w:val="00867545"/>
    <w:rsid w:val="00867CC0"/>
    <w:rsid w:val="008705A1"/>
    <w:rsid w:val="00875D5C"/>
    <w:rsid w:val="008778A7"/>
    <w:rsid w:val="00877E72"/>
    <w:rsid w:val="0088686F"/>
    <w:rsid w:val="0089065E"/>
    <w:rsid w:val="0089258F"/>
    <w:rsid w:val="00895475"/>
    <w:rsid w:val="008A12EC"/>
    <w:rsid w:val="008A56BF"/>
    <w:rsid w:val="008B3971"/>
    <w:rsid w:val="008B4124"/>
    <w:rsid w:val="008B42E5"/>
    <w:rsid w:val="008B50E7"/>
    <w:rsid w:val="008C1140"/>
    <w:rsid w:val="008C2FA5"/>
    <w:rsid w:val="008D05E7"/>
    <w:rsid w:val="008D38AA"/>
    <w:rsid w:val="008D3BF1"/>
    <w:rsid w:val="008E73A0"/>
    <w:rsid w:val="008E7828"/>
    <w:rsid w:val="008E7BCA"/>
    <w:rsid w:val="008F20CE"/>
    <w:rsid w:val="008F7062"/>
    <w:rsid w:val="00901012"/>
    <w:rsid w:val="00901F39"/>
    <w:rsid w:val="009071BD"/>
    <w:rsid w:val="00907BA5"/>
    <w:rsid w:val="00911944"/>
    <w:rsid w:val="009162C4"/>
    <w:rsid w:val="00922E7F"/>
    <w:rsid w:val="00927672"/>
    <w:rsid w:val="00932D41"/>
    <w:rsid w:val="009350DF"/>
    <w:rsid w:val="00941D32"/>
    <w:rsid w:val="009425E5"/>
    <w:rsid w:val="0094344C"/>
    <w:rsid w:val="00944CA5"/>
    <w:rsid w:val="00951FBD"/>
    <w:rsid w:val="009522B3"/>
    <w:rsid w:val="00952FAF"/>
    <w:rsid w:val="00953067"/>
    <w:rsid w:val="00954D37"/>
    <w:rsid w:val="009552ED"/>
    <w:rsid w:val="0095547F"/>
    <w:rsid w:val="00961085"/>
    <w:rsid w:val="009660B7"/>
    <w:rsid w:val="00967BEC"/>
    <w:rsid w:val="00971FD1"/>
    <w:rsid w:val="009802C9"/>
    <w:rsid w:val="009811B1"/>
    <w:rsid w:val="00982D8F"/>
    <w:rsid w:val="00985D62"/>
    <w:rsid w:val="00990618"/>
    <w:rsid w:val="00990F35"/>
    <w:rsid w:val="009939F5"/>
    <w:rsid w:val="00995791"/>
    <w:rsid w:val="009958BF"/>
    <w:rsid w:val="00995927"/>
    <w:rsid w:val="0099776C"/>
    <w:rsid w:val="00997C85"/>
    <w:rsid w:val="009A0000"/>
    <w:rsid w:val="009A2B87"/>
    <w:rsid w:val="009A4F3F"/>
    <w:rsid w:val="009A509D"/>
    <w:rsid w:val="009A6961"/>
    <w:rsid w:val="009C7ED0"/>
    <w:rsid w:val="009D2F36"/>
    <w:rsid w:val="009D30D1"/>
    <w:rsid w:val="009D4419"/>
    <w:rsid w:val="009D4D8E"/>
    <w:rsid w:val="009E5BAE"/>
    <w:rsid w:val="009F0BE4"/>
    <w:rsid w:val="00A012AA"/>
    <w:rsid w:val="00A039D8"/>
    <w:rsid w:val="00A102FE"/>
    <w:rsid w:val="00A17283"/>
    <w:rsid w:val="00A17FDA"/>
    <w:rsid w:val="00A30EA9"/>
    <w:rsid w:val="00A337C5"/>
    <w:rsid w:val="00A34E88"/>
    <w:rsid w:val="00A366FE"/>
    <w:rsid w:val="00A37A9A"/>
    <w:rsid w:val="00A40DF9"/>
    <w:rsid w:val="00A41130"/>
    <w:rsid w:val="00A4260E"/>
    <w:rsid w:val="00A4297F"/>
    <w:rsid w:val="00A45440"/>
    <w:rsid w:val="00A47002"/>
    <w:rsid w:val="00A621BE"/>
    <w:rsid w:val="00A626D2"/>
    <w:rsid w:val="00A6427A"/>
    <w:rsid w:val="00A649FA"/>
    <w:rsid w:val="00A65A41"/>
    <w:rsid w:val="00A65BA4"/>
    <w:rsid w:val="00A775DB"/>
    <w:rsid w:val="00A80A75"/>
    <w:rsid w:val="00A83D71"/>
    <w:rsid w:val="00A8528B"/>
    <w:rsid w:val="00A95003"/>
    <w:rsid w:val="00A9669B"/>
    <w:rsid w:val="00A96F67"/>
    <w:rsid w:val="00AC090F"/>
    <w:rsid w:val="00AC0DEF"/>
    <w:rsid w:val="00AC3AAE"/>
    <w:rsid w:val="00AC3C13"/>
    <w:rsid w:val="00AC7D64"/>
    <w:rsid w:val="00AD39A7"/>
    <w:rsid w:val="00AD6144"/>
    <w:rsid w:val="00AD7ABC"/>
    <w:rsid w:val="00AE3E93"/>
    <w:rsid w:val="00AF0F64"/>
    <w:rsid w:val="00AF284C"/>
    <w:rsid w:val="00AF5A5E"/>
    <w:rsid w:val="00B00800"/>
    <w:rsid w:val="00B02843"/>
    <w:rsid w:val="00B0369A"/>
    <w:rsid w:val="00B07CE8"/>
    <w:rsid w:val="00B13DCC"/>
    <w:rsid w:val="00B17D8B"/>
    <w:rsid w:val="00B24D94"/>
    <w:rsid w:val="00B36B5F"/>
    <w:rsid w:val="00B425DD"/>
    <w:rsid w:val="00B460B8"/>
    <w:rsid w:val="00B52E8E"/>
    <w:rsid w:val="00B537F5"/>
    <w:rsid w:val="00B60300"/>
    <w:rsid w:val="00B61A8C"/>
    <w:rsid w:val="00B6239F"/>
    <w:rsid w:val="00B634E3"/>
    <w:rsid w:val="00B65D52"/>
    <w:rsid w:val="00B6709A"/>
    <w:rsid w:val="00B71EB3"/>
    <w:rsid w:val="00B71F0E"/>
    <w:rsid w:val="00B766F6"/>
    <w:rsid w:val="00B80503"/>
    <w:rsid w:val="00B811C1"/>
    <w:rsid w:val="00B867C6"/>
    <w:rsid w:val="00B86C52"/>
    <w:rsid w:val="00B9249A"/>
    <w:rsid w:val="00B95B7E"/>
    <w:rsid w:val="00B97EA7"/>
    <w:rsid w:val="00BA28EB"/>
    <w:rsid w:val="00BA5E1E"/>
    <w:rsid w:val="00BB1F0A"/>
    <w:rsid w:val="00BB1F13"/>
    <w:rsid w:val="00BC1E8F"/>
    <w:rsid w:val="00BC2AC2"/>
    <w:rsid w:val="00BC4212"/>
    <w:rsid w:val="00BC4A91"/>
    <w:rsid w:val="00BE3831"/>
    <w:rsid w:val="00BE4F15"/>
    <w:rsid w:val="00BF43D6"/>
    <w:rsid w:val="00C0326C"/>
    <w:rsid w:val="00C03382"/>
    <w:rsid w:val="00C066FF"/>
    <w:rsid w:val="00C13E14"/>
    <w:rsid w:val="00C152C6"/>
    <w:rsid w:val="00C154B9"/>
    <w:rsid w:val="00C15B5F"/>
    <w:rsid w:val="00C203BB"/>
    <w:rsid w:val="00C207DA"/>
    <w:rsid w:val="00C21622"/>
    <w:rsid w:val="00C25910"/>
    <w:rsid w:val="00C25F71"/>
    <w:rsid w:val="00C26AFC"/>
    <w:rsid w:val="00C42274"/>
    <w:rsid w:val="00C462E8"/>
    <w:rsid w:val="00C5786F"/>
    <w:rsid w:val="00C6103B"/>
    <w:rsid w:val="00C64390"/>
    <w:rsid w:val="00C64E58"/>
    <w:rsid w:val="00C74696"/>
    <w:rsid w:val="00C74832"/>
    <w:rsid w:val="00C85B3E"/>
    <w:rsid w:val="00C87A34"/>
    <w:rsid w:val="00C9414E"/>
    <w:rsid w:val="00CA2C63"/>
    <w:rsid w:val="00CB06AD"/>
    <w:rsid w:val="00CB0724"/>
    <w:rsid w:val="00CB56A4"/>
    <w:rsid w:val="00CB5CE6"/>
    <w:rsid w:val="00CC0D05"/>
    <w:rsid w:val="00CC4189"/>
    <w:rsid w:val="00CC614C"/>
    <w:rsid w:val="00CC627B"/>
    <w:rsid w:val="00CD45D8"/>
    <w:rsid w:val="00CE4E31"/>
    <w:rsid w:val="00CF01F6"/>
    <w:rsid w:val="00CF0DA8"/>
    <w:rsid w:val="00CF7180"/>
    <w:rsid w:val="00D01466"/>
    <w:rsid w:val="00D052AE"/>
    <w:rsid w:val="00D14557"/>
    <w:rsid w:val="00D1587D"/>
    <w:rsid w:val="00D22D2D"/>
    <w:rsid w:val="00D26037"/>
    <w:rsid w:val="00D3406C"/>
    <w:rsid w:val="00D42AEB"/>
    <w:rsid w:val="00D478B4"/>
    <w:rsid w:val="00D54855"/>
    <w:rsid w:val="00D574DF"/>
    <w:rsid w:val="00D6124E"/>
    <w:rsid w:val="00D62210"/>
    <w:rsid w:val="00D627EC"/>
    <w:rsid w:val="00D62E5D"/>
    <w:rsid w:val="00D67611"/>
    <w:rsid w:val="00D715D6"/>
    <w:rsid w:val="00D767BF"/>
    <w:rsid w:val="00D77CA1"/>
    <w:rsid w:val="00D840A9"/>
    <w:rsid w:val="00D86C43"/>
    <w:rsid w:val="00D920FB"/>
    <w:rsid w:val="00D93296"/>
    <w:rsid w:val="00DA20F8"/>
    <w:rsid w:val="00DD2879"/>
    <w:rsid w:val="00DD5DFC"/>
    <w:rsid w:val="00DE4285"/>
    <w:rsid w:val="00DE5F3F"/>
    <w:rsid w:val="00DE65C0"/>
    <w:rsid w:val="00DF3B39"/>
    <w:rsid w:val="00E00945"/>
    <w:rsid w:val="00E02780"/>
    <w:rsid w:val="00E039BB"/>
    <w:rsid w:val="00E074D7"/>
    <w:rsid w:val="00E10975"/>
    <w:rsid w:val="00E111C3"/>
    <w:rsid w:val="00E119B3"/>
    <w:rsid w:val="00E13F64"/>
    <w:rsid w:val="00E21E09"/>
    <w:rsid w:val="00E31F43"/>
    <w:rsid w:val="00E32D82"/>
    <w:rsid w:val="00E343C1"/>
    <w:rsid w:val="00E35941"/>
    <w:rsid w:val="00E36038"/>
    <w:rsid w:val="00E36D0A"/>
    <w:rsid w:val="00E51DCD"/>
    <w:rsid w:val="00E53C64"/>
    <w:rsid w:val="00E54875"/>
    <w:rsid w:val="00E55491"/>
    <w:rsid w:val="00E5549B"/>
    <w:rsid w:val="00E6218E"/>
    <w:rsid w:val="00E648F8"/>
    <w:rsid w:val="00E651A5"/>
    <w:rsid w:val="00E704EA"/>
    <w:rsid w:val="00E748A6"/>
    <w:rsid w:val="00E75D3C"/>
    <w:rsid w:val="00E8072B"/>
    <w:rsid w:val="00E814D1"/>
    <w:rsid w:val="00E82112"/>
    <w:rsid w:val="00E83154"/>
    <w:rsid w:val="00E846CC"/>
    <w:rsid w:val="00E878B2"/>
    <w:rsid w:val="00E913DA"/>
    <w:rsid w:val="00E9203A"/>
    <w:rsid w:val="00EA2A58"/>
    <w:rsid w:val="00EA7CB9"/>
    <w:rsid w:val="00EB1FF0"/>
    <w:rsid w:val="00EB28C2"/>
    <w:rsid w:val="00EB49A8"/>
    <w:rsid w:val="00EB643A"/>
    <w:rsid w:val="00EC269C"/>
    <w:rsid w:val="00ED05FF"/>
    <w:rsid w:val="00ED3476"/>
    <w:rsid w:val="00ED40A4"/>
    <w:rsid w:val="00ED52DE"/>
    <w:rsid w:val="00EE2B62"/>
    <w:rsid w:val="00EF2A3E"/>
    <w:rsid w:val="00EF2B25"/>
    <w:rsid w:val="00F0573E"/>
    <w:rsid w:val="00F131E4"/>
    <w:rsid w:val="00F138F1"/>
    <w:rsid w:val="00F14C5E"/>
    <w:rsid w:val="00F21877"/>
    <w:rsid w:val="00F22D9C"/>
    <w:rsid w:val="00F241D3"/>
    <w:rsid w:val="00F33591"/>
    <w:rsid w:val="00F34AB8"/>
    <w:rsid w:val="00F37BC0"/>
    <w:rsid w:val="00F436E9"/>
    <w:rsid w:val="00F56C6C"/>
    <w:rsid w:val="00F57284"/>
    <w:rsid w:val="00F57521"/>
    <w:rsid w:val="00F57C2F"/>
    <w:rsid w:val="00F67563"/>
    <w:rsid w:val="00F724BE"/>
    <w:rsid w:val="00F75D8B"/>
    <w:rsid w:val="00F8445B"/>
    <w:rsid w:val="00F86773"/>
    <w:rsid w:val="00F946EA"/>
    <w:rsid w:val="00F95714"/>
    <w:rsid w:val="00FA2CD2"/>
    <w:rsid w:val="00FA5A66"/>
    <w:rsid w:val="00FA7FAB"/>
    <w:rsid w:val="00FC2710"/>
    <w:rsid w:val="00FC5EC6"/>
    <w:rsid w:val="00FD0251"/>
    <w:rsid w:val="00FD48E7"/>
    <w:rsid w:val="00FE07DE"/>
    <w:rsid w:val="00FE0C63"/>
    <w:rsid w:val="00FE114D"/>
    <w:rsid w:val="00FE2787"/>
    <w:rsid w:val="00FE367D"/>
    <w:rsid w:val="00FE61F6"/>
    <w:rsid w:val="00FE6B0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A7F0BB"/>
  <w14:defaultImageDpi w14:val="0"/>
  <w15:docId w15:val="{563FB187-93FE-411F-A4DB-453C8E71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FE0C63"/>
    <w:pPr>
      <w:outlineLvl w:val="0"/>
    </w:pPr>
    <w:rPr>
      <w:rFonts w:ascii="Verdana" w:hAnsi="Verdana" w:cs="Verdana"/>
      <w:b/>
      <w:bCs/>
      <w:sz w:val="22"/>
      <w:szCs w:val="22"/>
    </w:rPr>
  </w:style>
  <w:style w:type="paragraph" w:styleId="Heading2">
    <w:name w:val="heading 2"/>
    <w:aliases w:val="Oscar Faber 2,Main Heading,Main Headi,Paragraph,Para Nos,heading b,PARA2,Headline 2,nmhd2,heading 2,Major,Numbered - 2,h2,2,1.1.1 heading,Reset numbering,S Heading,S Heading 2,Attribute Heading 2,título 2,H2,R2,H21,H22,H211,H23,H212,H24,H213,H"/>
    <w:basedOn w:val="Normal"/>
    <w:next w:val="Normal"/>
    <w:link w:val="Heading2Char"/>
    <w:unhideWhenUsed/>
    <w:rsid w:val="009010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241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8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FE0C63"/>
    <w:rPr>
      <w:rFonts w:ascii="Verdana" w:hAnsi="Verdana" w:cs="Verdana"/>
      <w:b/>
      <w:bCs/>
    </w:rPr>
  </w:style>
  <w:style w:type="paragraph" w:styleId="BodyText">
    <w:name w:val="Body Text"/>
    <w:basedOn w:val="Normal"/>
    <w:link w:val="BodyTextChar"/>
    <w:uiPriority w:val="1"/>
    <w:qFormat/>
    <w:pPr>
      <w:ind w:left="480" w:hanging="360"/>
    </w:pPr>
    <w:rPr>
      <w:rFonts w:ascii="Verdana" w:hAnsi="Verdana" w:cs="Verdan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</w:style>
  <w:style w:type="paragraph" w:customStyle="1" w:styleId="TableParagraph">
    <w:name w:val="Table Paragraph"/>
    <w:basedOn w:val="Normal"/>
    <w:uiPriority w:val="1"/>
  </w:style>
  <w:style w:type="character" w:styleId="CommentReference">
    <w:name w:val="annotation reference"/>
    <w:basedOn w:val="DefaultParagraphFont"/>
    <w:semiHidden/>
    <w:unhideWhenUsed/>
    <w:rsid w:val="00D715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715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15D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15D6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5D6"/>
    <w:rPr>
      <w:rFonts w:ascii="Tahoma" w:hAnsi="Tahoma" w:cs="Tahoma"/>
      <w:sz w:val="16"/>
      <w:szCs w:val="16"/>
    </w:rPr>
  </w:style>
  <w:style w:type="paragraph" w:customStyle="1" w:styleId="Border">
    <w:name w:val="Border"/>
    <w:basedOn w:val="Normal"/>
    <w:next w:val="Caption"/>
    <w:rsid w:val="000825E2"/>
    <w:pPr>
      <w:keepNext/>
      <w:widowControl/>
      <w:pBdr>
        <w:bottom w:val="single" w:sz="6" w:space="8" w:color="auto"/>
      </w:pBdr>
      <w:autoSpaceDE/>
      <w:autoSpaceDN/>
      <w:adjustRightInd/>
      <w:spacing w:line="320" w:lineRule="atLeast"/>
      <w:jc w:val="center"/>
    </w:pPr>
    <w:rPr>
      <w:sz w:val="22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25E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25E2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1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01C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1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01C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01012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character" w:customStyle="1" w:styleId="Heading2Char">
    <w:name w:val="Heading 2 Char"/>
    <w:aliases w:val="Oscar Faber 2 Char,Main Heading Char,Main Headi Char,Paragraph Char,Para Nos Char,heading b Char,PARA2 Char,Headline 2 Char,nmhd2 Char,heading 2 Char,Major Char,Numbered - 2 Char,h2 Char,2 Char,1.1.1 heading Char,Reset numbering Char"/>
    <w:basedOn w:val="DefaultParagraphFont"/>
    <w:link w:val="Heading2"/>
    <w:rsid w:val="009010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db">
    <w:name w:val="_xdb"/>
    <w:basedOn w:val="DefaultParagraphFont"/>
    <w:rsid w:val="006C1EA6"/>
  </w:style>
  <w:style w:type="character" w:customStyle="1" w:styleId="apple-converted-space">
    <w:name w:val="apple-converted-space"/>
    <w:basedOn w:val="DefaultParagraphFont"/>
    <w:rsid w:val="006C1EA6"/>
  </w:style>
  <w:style w:type="character" w:customStyle="1" w:styleId="xbe">
    <w:name w:val="_xbe"/>
    <w:basedOn w:val="DefaultParagraphFont"/>
    <w:rsid w:val="006C1EA6"/>
  </w:style>
  <w:style w:type="table" w:styleId="TableGrid">
    <w:name w:val="Table Grid"/>
    <w:basedOn w:val="TableNormal"/>
    <w:uiPriority w:val="59"/>
    <w:rsid w:val="006C1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AD39A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1D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5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A4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A4B"/>
    <w:rPr>
      <w:vertAlign w:val="superscript"/>
    </w:rPr>
  </w:style>
  <w:style w:type="paragraph" w:customStyle="1" w:styleId="Body">
    <w:name w:val="Body"/>
    <w:rsid w:val="004D74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Arial Unicode MS" w:hAnsi="Verdana" w:cs="Arial Unicode MS"/>
      <w:color w:val="000000"/>
      <w:u w:color="000000"/>
      <w:bdr w:val="nil"/>
      <w:lang w:val="en-US"/>
    </w:rPr>
  </w:style>
  <w:style w:type="paragraph" w:styleId="Revision">
    <w:name w:val="Revision"/>
    <w:hidden/>
    <w:uiPriority w:val="99"/>
    <w:semiHidden/>
    <w:rsid w:val="001C161F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LightList">
    <w:name w:val="Light List"/>
    <w:basedOn w:val="TableNormal"/>
    <w:uiPriority w:val="61"/>
    <w:rsid w:val="004C16A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9723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8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376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Neading3">
    <w:name w:val="Neading 3"/>
    <w:basedOn w:val="Normal"/>
    <w:link w:val="Neading3Char"/>
    <w:autoRedefine/>
    <w:uiPriority w:val="1"/>
    <w:qFormat/>
    <w:rsid w:val="00B634E3"/>
    <w:pPr>
      <w:ind w:left="709" w:hanging="709"/>
      <w:jc w:val="both"/>
    </w:pPr>
    <w:rPr>
      <w:rFonts w:ascii="Verdana" w:hAnsi="Verdana"/>
      <w:b/>
      <w:bCs/>
      <w:sz w:val="22"/>
      <w:szCs w:val="22"/>
    </w:rPr>
  </w:style>
  <w:style w:type="paragraph" w:customStyle="1" w:styleId="Style1">
    <w:name w:val="Style1"/>
    <w:basedOn w:val="BodyText"/>
    <w:next w:val="Heading2"/>
    <w:link w:val="Style1Char"/>
    <w:autoRedefine/>
    <w:uiPriority w:val="1"/>
    <w:qFormat/>
    <w:rsid w:val="00EB643A"/>
    <w:pPr>
      <w:kinsoku w:val="0"/>
      <w:overflowPunct w:val="0"/>
      <w:ind w:left="0" w:firstLine="0"/>
    </w:pPr>
    <w:rPr>
      <w:b/>
      <w:spacing w:val="-1"/>
    </w:rPr>
  </w:style>
  <w:style w:type="character" w:customStyle="1" w:styleId="Neading3Char">
    <w:name w:val="Neading 3 Char"/>
    <w:basedOn w:val="DefaultParagraphFont"/>
    <w:link w:val="Neading3"/>
    <w:uiPriority w:val="1"/>
    <w:rsid w:val="00B634E3"/>
    <w:rPr>
      <w:rFonts w:ascii="Verdana" w:hAnsi="Verdana"/>
      <w:b/>
      <w:bCs/>
    </w:rPr>
  </w:style>
  <w:style w:type="character" w:customStyle="1" w:styleId="Style1Char">
    <w:name w:val="Style1 Char"/>
    <w:basedOn w:val="BodyTextChar"/>
    <w:link w:val="Style1"/>
    <w:uiPriority w:val="1"/>
    <w:rsid w:val="00EB643A"/>
    <w:rPr>
      <w:rFonts w:ascii="Verdana" w:hAnsi="Verdana" w:cs="Verdana"/>
      <w:b/>
      <w:spacing w:val="-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C1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E0C63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7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9C9DA1AD4E14DA081FCC626E146BC" ma:contentTypeVersion="9" ma:contentTypeDescription="Create a new document." ma:contentTypeScope="" ma:versionID="66f4f1036d6f64cee9b4fab7480df15c">
  <xsd:schema xmlns:xsd="http://www.w3.org/2001/XMLSchema" xmlns:xs="http://www.w3.org/2001/XMLSchema" xmlns:p="http://schemas.microsoft.com/office/2006/metadata/properties" xmlns:ns3="d21b5b91-e735-4d6a-bbb6-378a4b472382" targetNamespace="http://schemas.microsoft.com/office/2006/metadata/properties" ma:root="true" ma:fieldsID="5b0ba5af2e2f78c33ea5bd2635458ca7" ns3:_="">
    <xsd:import namespace="d21b5b91-e735-4d6a-bbb6-378a4b4723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b5b91-e735-4d6a-bbb6-378a4b472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746B0-8303-4E02-9214-BDBE114AC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B6BDB-1D82-4FD4-AFA1-58BB39D89E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E0703-9808-43D9-BE05-1019B65050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3B7C9D-8D77-45B9-A0F5-7E6032EE6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b5b91-e735-4d6a-bbb6-378a4b472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Tregenna Sophie</dc:creator>
  <cp:lastModifiedBy>Bevan Wray</cp:lastModifiedBy>
  <cp:revision>7</cp:revision>
  <cp:lastPrinted>2018-03-09T12:39:00Z</cp:lastPrinted>
  <dcterms:created xsi:type="dcterms:W3CDTF">2021-02-18T10:16:00Z</dcterms:created>
  <dcterms:modified xsi:type="dcterms:W3CDTF">2021-02-18T21:35:00Z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graham.woodworth@cornwalldevelopmentcompany.co.uk</vt:lpwstr>
  </property>
  <property fmtid="{D5CDD505-2E9C-101B-9397-08002B2CF9AE}" pid="5" name="MSIP_Label_65bade86-969a-4cfc-8d70-99d1f0adeaba_SetDate">
    <vt:lpwstr>2019-12-06T23:09:05.3884454Z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Extended_MSFT_Method">
    <vt:lpwstr>Automatic</vt:lpwstr>
  </property>
  <property fmtid="{D5CDD505-2E9C-101B-9397-08002B2CF9AE}" pid="9" name="Sensitivity">
    <vt:lpwstr>CONTROLLED</vt:lpwstr>
  </property>
  <property fmtid="{D5CDD505-2E9C-101B-9397-08002B2CF9AE}" pid="10" name="ContentTypeId">
    <vt:lpwstr>0x0101009389C9DA1AD4E14DA081FCC626E146BC</vt:lpwstr>
  </property>
</Properties>
</file>