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CA374"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016CA83B" wp14:editId="016CA83C">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016CA378" w14:textId="77777777" w:rsidTr="001F1B59">
        <w:tc>
          <w:tcPr>
            <w:tcW w:w="4299" w:type="dxa"/>
            <w:shd w:val="clear" w:color="auto" w:fill="auto"/>
          </w:tcPr>
          <w:p w14:paraId="016CA375"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016CA376"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016CA377" w14:textId="77777777" w:rsidR="001F1B59" w:rsidRPr="001F1B59" w:rsidRDefault="001F1B59" w:rsidP="00720809">
            <w:pPr>
              <w:pStyle w:val="Header"/>
              <w:rPr>
                <w:color w:val="005ABB"/>
                <w:sz w:val="16"/>
                <w:szCs w:val="16"/>
              </w:rPr>
            </w:pPr>
          </w:p>
        </w:tc>
      </w:tr>
    </w:tbl>
    <w:p w14:paraId="016CA379" w14:textId="77777777" w:rsidR="00E34621" w:rsidRDefault="00E34621" w:rsidP="002170AA">
      <w:pPr>
        <w:pStyle w:val="MarginText"/>
        <w:jc w:val="center"/>
        <w:rPr>
          <w:rFonts w:cs="Arial"/>
          <w:b/>
          <w:sz w:val="28"/>
          <w:szCs w:val="28"/>
        </w:rPr>
      </w:pPr>
    </w:p>
    <w:p w14:paraId="016CA37A" w14:textId="77777777" w:rsidR="00E34621" w:rsidRDefault="00E34621" w:rsidP="002170AA">
      <w:pPr>
        <w:pStyle w:val="MarginText"/>
        <w:jc w:val="center"/>
        <w:rPr>
          <w:rFonts w:cs="Arial"/>
          <w:b/>
          <w:sz w:val="28"/>
          <w:szCs w:val="28"/>
        </w:rPr>
      </w:pPr>
    </w:p>
    <w:p w14:paraId="016CA37B" w14:textId="77777777" w:rsidR="00883724" w:rsidRPr="0059248B" w:rsidRDefault="00883724" w:rsidP="00883724">
      <w:pPr>
        <w:jc w:val="center"/>
        <w:rPr>
          <w:rFonts w:cs="Arial"/>
          <w:b/>
          <w:sz w:val="28"/>
          <w:szCs w:val="28"/>
        </w:rPr>
      </w:pPr>
      <w:r w:rsidRPr="0059248B">
        <w:rPr>
          <w:rFonts w:cs="Arial"/>
          <w:b/>
          <w:sz w:val="28"/>
          <w:szCs w:val="28"/>
        </w:rPr>
        <w:t>P</w:t>
      </w:r>
      <w:r>
        <w:rPr>
          <w:rFonts w:cs="Arial"/>
          <w:b/>
          <w:sz w:val="28"/>
          <w:szCs w:val="28"/>
        </w:rPr>
        <w:t xml:space="preserve">rovision </w:t>
      </w:r>
      <w:r w:rsidRPr="00ED02B1">
        <w:rPr>
          <w:rFonts w:cs="Arial"/>
          <w:b/>
          <w:sz w:val="28"/>
          <w:szCs w:val="28"/>
        </w:rPr>
        <w:t xml:space="preserve">of </w:t>
      </w:r>
      <w:r w:rsidR="00ED02B1" w:rsidRPr="00ED02B1">
        <w:rPr>
          <w:rFonts w:cs="Arial"/>
          <w:b/>
          <w:sz w:val="28"/>
          <w:szCs w:val="28"/>
        </w:rPr>
        <w:t>Consultancy for DWP PMO Requirement</w:t>
      </w:r>
    </w:p>
    <w:p w14:paraId="016CA37C" w14:textId="77777777" w:rsidR="00883724" w:rsidRPr="0059248B" w:rsidRDefault="00883724" w:rsidP="00883724">
      <w:pPr>
        <w:jc w:val="center"/>
        <w:rPr>
          <w:rFonts w:cs="Arial"/>
          <w:b/>
          <w:sz w:val="28"/>
          <w:szCs w:val="28"/>
        </w:rPr>
      </w:pPr>
      <w:r w:rsidRPr="0059248B">
        <w:rPr>
          <w:rFonts w:cs="Arial"/>
          <w:b/>
          <w:sz w:val="28"/>
          <w:szCs w:val="28"/>
        </w:rPr>
        <w:t>TO</w:t>
      </w:r>
    </w:p>
    <w:p w14:paraId="016CA37F" w14:textId="77777777" w:rsidR="00883724" w:rsidRPr="0059248B" w:rsidRDefault="00723A02" w:rsidP="00883724">
      <w:pPr>
        <w:jc w:val="center"/>
        <w:rPr>
          <w:rFonts w:cs="Arial"/>
          <w:b/>
          <w:sz w:val="28"/>
          <w:szCs w:val="28"/>
        </w:rPr>
      </w:pPr>
      <w:r>
        <w:rPr>
          <w:rFonts w:cs="Arial"/>
          <w:b/>
          <w:sz w:val="28"/>
          <w:szCs w:val="28"/>
        </w:rPr>
        <w:t>Department for Work and Pensions</w:t>
      </w:r>
    </w:p>
    <w:p w14:paraId="016CA380" w14:textId="77777777" w:rsidR="00883724" w:rsidRPr="0059248B" w:rsidRDefault="00883724" w:rsidP="00883724">
      <w:pPr>
        <w:pStyle w:val="Header"/>
        <w:jc w:val="center"/>
        <w:rPr>
          <w:rFonts w:cs="Arial"/>
          <w:b/>
          <w:sz w:val="28"/>
          <w:szCs w:val="28"/>
        </w:rPr>
      </w:pPr>
      <w:r>
        <w:rPr>
          <w:rFonts w:cs="Arial"/>
          <w:b/>
          <w:sz w:val="28"/>
          <w:szCs w:val="28"/>
        </w:rPr>
        <w:t>From</w:t>
      </w:r>
    </w:p>
    <w:p w14:paraId="016CA381" w14:textId="77777777" w:rsidR="00883724" w:rsidRPr="003C7CB6" w:rsidRDefault="003C7CB6" w:rsidP="00883724">
      <w:pPr>
        <w:pStyle w:val="Header"/>
        <w:jc w:val="center"/>
        <w:rPr>
          <w:rFonts w:cs="Arial"/>
          <w:b/>
          <w:sz w:val="28"/>
          <w:szCs w:val="28"/>
        </w:rPr>
      </w:pPr>
      <w:r w:rsidRPr="003C7CB6">
        <w:rPr>
          <w:rFonts w:cs="Arial"/>
          <w:b/>
          <w:sz w:val="28"/>
          <w:szCs w:val="28"/>
        </w:rPr>
        <w:t>Deloitte LLP</w:t>
      </w:r>
    </w:p>
    <w:p w14:paraId="016CA382" w14:textId="77777777" w:rsidR="00883724" w:rsidRPr="0059248B" w:rsidRDefault="00883724" w:rsidP="00883724">
      <w:pPr>
        <w:jc w:val="center"/>
        <w:rPr>
          <w:rFonts w:cs="Arial"/>
          <w:sz w:val="28"/>
          <w:szCs w:val="28"/>
        </w:rPr>
      </w:pPr>
    </w:p>
    <w:p w14:paraId="016CA384" w14:textId="77777777" w:rsidR="00883724" w:rsidRPr="0059248B" w:rsidRDefault="00ED02B1" w:rsidP="00883724">
      <w:pPr>
        <w:jc w:val="center"/>
        <w:rPr>
          <w:rFonts w:cs="Arial"/>
          <w:sz w:val="28"/>
          <w:szCs w:val="28"/>
        </w:rPr>
      </w:pPr>
      <w:r>
        <w:rPr>
          <w:rFonts w:cs="Arial"/>
          <w:b/>
          <w:sz w:val="28"/>
          <w:szCs w:val="28"/>
        </w:rPr>
        <w:t>Contract Reference:  CCCC16B13</w:t>
      </w:r>
    </w:p>
    <w:p w14:paraId="016CA385" w14:textId="77777777" w:rsidR="00883724" w:rsidRDefault="00883724" w:rsidP="002170AA">
      <w:pPr>
        <w:pStyle w:val="MarginText"/>
        <w:jc w:val="center"/>
        <w:rPr>
          <w:rFonts w:cs="Arial"/>
          <w:b/>
          <w:sz w:val="28"/>
          <w:szCs w:val="28"/>
        </w:rPr>
      </w:pPr>
    </w:p>
    <w:p w14:paraId="016CA386" w14:textId="77777777" w:rsidR="00883724" w:rsidRDefault="00883724" w:rsidP="002170AA">
      <w:pPr>
        <w:pStyle w:val="MarginText"/>
        <w:jc w:val="center"/>
        <w:rPr>
          <w:rFonts w:cs="Arial"/>
          <w:b/>
          <w:sz w:val="28"/>
          <w:szCs w:val="28"/>
        </w:rPr>
      </w:pPr>
    </w:p>
    <w:p w14:paraId="016CA387" w14:textId="77777777" w:rsidR="00883724" w:rsidRDefault="00883724" w:rsidP="002170AA">
      <w:pPr>
        <w:pStyle w:val="MarginText"/>
        <w:jc w:val="center"/>
        <w:rPr>
          <w:rFonts w:cs="Arial"/>
          <w:b/>
          <w:sz w:val="28"/>
          <w:szCs w:val="28"/>
        </w:rPr>
      </w:pPr>
    </w:p>
    <w:p w14:paraId="016CA388" w14:textId="77777777" w:rsidR="00883724" w:rsidRDefault="00883724" w:rsidP="002170AA">
      <w:pPr>
        <w:pStyle w:val="MarginText"/>
        <w:jc w:val="center"/>
        <w:rPr>
          <w:rFonts w:cs="Arial"/>
          <w:b/>
          <w:sz w:val="28"/>
          <w:szCs w:val="28"/>
        </w:rPr>
      </w:pPr>
    </w:p>
    <w:p w14:paraId="016CA389" w14:textId="77777777" w:rsidR="00883724" w:rsidRDefault="00883724" w:rsidP="002170AA">
      <w:pPr>
        <w:pStyle w:val="MarginText"/>
        <w:jc w:val="center"/>
        <w:rPr>
          <w:rFonts w:cs="Arial"/>
          <w:b/>
          <w:sz w:val="28"/>
          <w:szCs w:val="28"/>
        </w:rPr>
      </w:pPr>
    </w:p>
    <w:p w14:paraId="016CA38A" w14:textId="77777777" w:rsidR="00883724" w:rsidRDefault="00883724" w:rsidP="002170AA">
      <w:pPr>
        <w:pStyle w:val="MarginText"/>
        <w:jc w:val="center"/>
        <w:rPr>
          <w:rFonts w:cs="Arial"/>
          <w:b/>
          <w:sz w:val="28"/>
          <w:szCs w:val="28"/>
        </w:rPr>
      </w:pPr>
    </w:p>
    <w:p w14:paraId="016CA38B" w14:textId="77777777" w:rsidR="00883724" w:rsidRDefault="00883724" w:rsidP="002170AA">
      <w:pPr>
        <w:pStyle w:val="MarginText"/>
        <w:jc w:val="center"/>
        <w:rPr>
          <w:rFonts w:cs="Arial"/>
          <w:b/>
          <w:sz w:val="28"/>
          <w:szCs w:val="28"/>
        </w:rPr>
      </w:pPr>
    </w:p>
    <w:p w14:paraId="016CA38C" w14:textId="77777777" w:rsidR="00883724" w:rsidRDefault="00883724" w:rsidP="002170AA">
      <w:pPr>
        <w:pStyle w:val="MarginText"/>
        <w:jc w:val="center"/>
        <w:rPr>
          <w:rFonts w:cs="Arial"/>
          <w:b/>
          <w:sz w:val="28"/>
          <w:szCs w:val="28"/>
        </w:rPr>
      </w:pPr>
    </w:p>
    <w:p w14:paraId="016CA38D" w14:textId="77777777" w:rsidR="00883724" w:rsidRDefault="00883724" w:rsidP="002170AA">
      <w:pPr>
        <w:pStyle w:val="MarginText"/>
        <w:jc w:val="center"/>
        <w:rPr>
          <w:rFonts w:cs="Arial"/>
          <w:b/>
          <w:sz w:val="28"/>
          <w:szCs w:val="28"/>
        </w:rPr>
      </w:pPr>
    </w:p>
    <w:p w14:paraId="016CA38E" w14:textId="77777777" w:rsidR="00883724" w:rsidRDefault="00883724" w:rsidP="002170AA">
      <w:pPr>
        <w:pStyle w:val="MarginText"/>
        <w:jc w:val="center"/>
        <w:rPr>
          <w:rFonts w:cs="Arial"/>
          <w:b/>
          <w:sz w:val="28"/>
          <w:szCs w:val="28"/>
        </w:rPr>
      </w:pPr>
    </w:p>
    <w:p w14:paraId="016CA38F" w14:textId="77777777" w:rsidR="00883724" w:rsidRDefault="00883724" w:rsidP="002170AA">
      <w:pPr>
        <w:pStyle w:val="MarginText"/>
        <w:jc w:val="center"/>
        <w:rPr>
          <w:rFonts w:cs="Arial"/>
          <w:b/>
          <w:sz w:val="28"/>
          <w:szCs w:val="28"/>
        </w:rPr>
      </w:pPr>
    </w:p>
    <w:p w14:paraId="016CA390" w14:textId="77777777" w:rsidR="00883724" w:rsidRDefault="00883724" w:rsidP="002170AA">
      <w:pPr>
        <w:pStyle w:val="MarginText"/>
        <w:jc w:val="center"/>
        <w:rPr>
          <w:rFonts w:cs="Arial"/>
          <w:b/>
          <w:sz w:val="28"/>
          <w:szCs w:val="28"/>
        </w:rPr>
      </w:pPr>
    </w:p>
    <w:p w14:paraId="016CA391" w14:textId="77777777" w:rsidR="00883724" w:rsidRDefault="00883724" w:rsidP="002170AA">
      <w:pPr>
        <w:pStyle w:val="MarginText"/>
        <w:jc w:val="center"/>
        <w:rPr>
          <w:rFonts w:cs="Arial"/>
          <w:b/>
          <w:sz w:val="28"/>
          <w:szCs w:val="28"/>
        </w:rPr>
      </w:pPr>
    </w:p>
    <w:p w14:paraId="016CA392" w14:textId="77777777" w:rsidR="00883724" w:rsidRDefault="00883724" w:rsidP="002170AA">
      <w:pPr>
        <w:pStyle w:val="MarginText"/>
        <w:jc w:val="center"/>
        <w:rPr>
          <w:rFonts w:cs="Arial"/>
          <w:b/>
          <w:sz w:val="28"/>
          <w:szCs w:val="28"/>
        </w:rPr>
      </w:pPr>
    </w:p>
    <w:p w14:paraId="016CA393" w14:textId="77777777" w:rsidR="00883724" w:rsidRDefault="00883724" w:rsidP="002170AA">
      <w:pPr>
        <w:pStyle w:val="MarginText"/>
        <w:jc w:val="center"/>
        <w:rPr>
          <w:rFonts w:cs="Arial"/>
          <w:b/>
          <w:sz w:val="28"/>
          <w:szCs w:val="28"/>
        </w:rPr>
      </w:pPr>
    </w:p>
    <w:p w14:paraId="016CA394" w14:textId="77777777" w:rsidR="00883724" w:rsidRDefault="00883724" w:rsidP="002170AA">
      <w:pPr>
        <w:pStyle w:val="MarginText"/>
        <w:jc w:val="center"/>
        <w:rPr>
          <w:rFonts w:cs="Arial"/>
          <w:b/>
          <w:sz w:val="28"/>
          <w:szCs w:val="28"/>
        </w:rPr>
      </w:pPr>
    </w:p>
    <w:p w14:paraId="016CA395" w14:textId="77777777" w:rsidR="00883724" w:rsidRDefault="00883724" w:rsidP="002170AA">
      <w:pPr>
        <w:pStyle w:val="MarginText"/>
        <w:jc w:val="center"/>
        <w:rPr>
          <w:rFonts w:cs="Arial"/>
          <w:b/>
          <w:sz w:val="28"/>
          <w:szCs w:val="28"/>
        </w:rPr>
      </w:pPr>
    </w:p>
    <w:p w14:paraId="016CA396" w14:textId="77777777" w:rsidR="00883724" w:rsidRDefault="00883724" w:rsidP="002170AA">
      <w:pPr>
        <w:pStyle w:val="MarginText"/>
        <w:jc w:val="center"/>
        <w:rPr>
          <w:rFonts w:cs="Arial"/>
          <w:b/>
          <w:sz w:val="28"/>
          <w:szCs w:val="28"/>
        </w:rPr>
      </w:pPr>
    </w:p>
    <w:p w14:paraId="016CA397" w14:textId="77777777" w:rsidR="00883724" w:rsidRPr="00883724" w:rsidRDefault="00883724" w:rsidP="002170AA">
      <w:pPr>
        <w:pStyle w:val="MarginText"/>
        <w:jc w:val="center"/>
        <w:rPr>
          <w:rFonts w:cs="Arial"/>
          <w:b/>
          <w:szCs w:val="22"/>
        </w:rPr>
      </w:pPr>
      <w:r w:rsidRPr="00883724">
        <w:rPr>
          <w:rFonts w:cs="Arial"/>
          <w:b/>
          <w:szCs w:val="22"/>
        </w:rPr>
        <w:t>Blank Page</w:t>
      </w:r>
    </w:p>
    <w:p w14:paraId="016CA398" w14:textId="77777777" w:rsidR="00883724" w:rsidRDefault="00883724" w:rsidP="002170AA">
      <w:pPr>
        <w:pStyle w:val="MarginText"/>
        <w:jc w:val="center"/>
        <w:rPr>
          <w:rFonts w:cs="Arial"/>
          <w:b/>
          <w:sz w:val="28"/>
          <w:szCs w:val="28"/>
        </w:rPr>
      </w:pPr>
    </w:p>
    <w:p w14:paraId="016CA399" w14:textId="77777777" w:rsidR="00883724" w:rsidRDefault="00883724" w:rsidP="002170AA">
      <w:pPr>
        <w:pStyle w:val="MarginText"/>
        <w:jc w:val="center"/>
        <w:rPr>
          <w:rFonts w:cs="Arial"/>
          <w:b/>
          <w:sz w:val="28"/>
          <w:szCs w:val="28"/>
        </w:rPr>
      </w:pPr>
    </w:p>
    <w:p w14:paraId="016CA39A" w14:textId="77777777" w:rsidR="00883724" w:rsidRDefault="00883724" w:rsidP="002170AA">
      <w:pPr>
        <w:pStyle w:val="MarginText"/>
        <w:jc w:val="center"/>
        <w:rPr>
          <w:rFonts w:cs="Arial"/>
          <w:b/>
          <w:sz w:val="28"/>
          <w:szCs w:val="28"/>
        </w:rPr>
      </w:pPr>
    </w:p>
    <w:p w14:paraId="016CA39B" w14:textId="77777777" w:rsidR="00883724" w:rsidRDefault="00883724" w:rsidP="002170AA">
      <w:pPr>
        <w:pStyle w:val="MarginText"/>
        <w:jc w:val="center"/>
        <w:rPr>
          <w:rFonts w:cs="Arial"/>
          <w:b/>
          <w:sz w:val="28"/>
          <w:szCs w:val="28"/>
        </w:rPr>
      </w:pPr>
    </w:p>
    <w:p w14:paraId="016CA39C" w14:textId="77777777" w:rsidR="00883724" w:rsidRDefault="00883724" w:rsidP="002170AA">
      <w:pPr>
        <w:pStyle w:val="MarginText"/>
        <w:jc w:val="center"/>
        <w:rPr>
          <w:rFonts w:cs="Arial"/>
          <w:b/>
          <w:sz w:val="28"/>
          <w:szCs w:val="28"/>
        </w:rPr>
      </w:pPr>
    </w:p>
    <w:p w14:paraId="016CA39D" w14:textId="77777777" w:rsidR="00883724" w:rsidRDefault="00883724" w:rsidP="002170AA">
      <w:pPr>
        <w:pStyle w:val="MarginText"/>
        <w:jc w:val="center"/>
        <w:rPr>
          <w:rFonts w:cs="Arial"/>
          <w:b/>
          <w:sz w:val="28"/>
          <w:szCs w:val="28"/>
        </w:rPr>
      </w:pPr>
    </w:p>
    <w:p w14:paraId="016CA39E" w14:textId="77777777" w:rsidR="00883724" w:rsidRDefault="00883724" w:rsidP="002170AA">
      <w:pPr>
        <w:pStyle w:val="MarginText"/>
        <w:jc w:val="center"/>
        <w:rPr>
          <w:rFonts w:cs="Arial"/>
          <w:b/>
          <w:sz w:val="28"/>
          <w:szCs w:val="28"/>
        </w:rPr>
      </w:pPr>
    </w:p>
    <w:p w14:paraId="016CA39F" w14:textId="77777777" w:rsidR="00883724" w:rsidRDefault="00883724" w:rsidP="002170AA">
      <w:pPr>
        <w:pStyle w:val="MarginText"/>
        <w:jc w:val="center"/>
        <w:rPr>
          <w:rFonts w:cs="Arial"/>
          <w:b/>
          <w:sz w:val="28"/>
          <w:szCs w:val="28"/>
        </w:rPr>
      </w:pPr>
    </w:p>
    <w:p w14:paraId="016CA3A0" w14:textId="77777777" w:rsidR="00883724" w:rsidRDefault="00883724" w:rsidP="002170AA">
      <w:pPr>
        <w:pStyle w:val="MarginText"/>
        <w:jc w:val="center"/>
        <w:rPr>
          <w:rFonts w:cs="Arial"/>
          <w:b/>
          <w:sz w:val="28"/>
          <w:szCs w:val="28"/>
        </w:rPr>
      </w:pPr>
    </w:p>
    <w:p w14:paraId="016CA3A1" w14:textId="77777777" w:rsidR="00883724" w:rsidRDefault="00883724" w:rsidP="002170AA">
      <w:pPr>
        <w:pStyle w:val="MarginText"/>
        <w:jc w:val="center"/>
        <w:rPr>
          <w:rFonts w:cs="Arial"/>
          <w:b/>
          <w:sz w:val="28"/>
          <w:szCs w:val="28"/>
        </w:rPr>
      </w:pPr>
    </w:p>
    <w:p w14:paraId="016CA3A2" w14:textId="77777777" w:rsidR="00883724" w:rsidRDefault="00883724" w:rsidP="002170AA">
      <w:pPr>
        <w:pStyle w:val="MarginText"/>
        <w:jc w:val="center"/>
        <w:rPr>
          <w:rFonts w:cs="Arial"/>
          <w:b/>
          <w:sz w:val="28"/>
          <w:szCs w:val="28"/>
        </w:rPr>
      </w:pPr>
    </w:p>
    <w:p w14:paraId="016CA3A3" w14:textId="77777777" w:rsidR="00883724" w:rsidRDefault="00883724" w:rsidP="002170AA">
      <w:pPr>
        <w:pStyle w:val="MarginText"/>
        <w:jc w:val="center"/>
        <w:rPr>
          <w:rFonts w:cs="Arial"/>
          <w:b/>
          <w:sz w:val="28"/>
          <w:szCs w:val="28"/>
        </w:rPr>
      </w:pPr>
    </w:p>
    <w:p w14:paraId="016CA3A4" w14:textId="77777777" w:rsidR="00883724" w:rsidRDefault="00883724" w:rsidP="002170AA">
      <w:pPr>
        <w:pStyle w:val="MarginText"/>
        <w:jc w:val="center"/>
        <w:rPr>
          <w:rFonts w:cs="Arial"/>
          <w:b/>
          <w:sz w:val="28"/>
          <w:szCs w:val="28"/>
        </w:rPr>
      </w:pPr>
    </w:p>
    <w:p w14:paraId="016CA3A5" w14:textId="77777777" w:rsidR="00883724" w:rsidRDefault="00883724" w:rsidP="002170AA">
      <w:pPr>
        <w:pStyle w:val="MarginText"/>
        <w:jc w:val="center"/>
        <w:rPr>
          <w:rFonts w:cs="Arial"/>
          <w:b/>
          <w:sz w:val="28"/>
          <w:szCs w:val="28"/>
        </w:rPr>
      </w:pPr>
    </w:p>
    <w:p w14:paraId="016CA3A6" w14:textId="77777777" w:rsidR="00883724" w:rsidRDefault="00883724" w:rsidP="002170AA">
      <w:pPr>
        <w:pStyle w:val="MarginText"/>
        <w:jc w:val="center"/>
        <w:rPr>
          <w:rFonts w:cs="Arial"/>
          <w:b/>
          <w:sz w:val="28"/>
          <w:szCs w:val="28"/>
        </w:rPr>
      </w:pPr>
    </w:p>
    <w:p w14:paraId="016CA3A7" w14:textId="77777777" w:rsidR="00883724" w:rsidRPr="00883724" w:rsidRDefault="00883724" w:rsidP="002170AA">
      <w:pPr>
        <w:pStyle w:val="MarginText"/>
        <w:jc w:val="center"/>
        <w:rPr>
          <w:rFonts w:cs="Arial"/>
          <w:b/>
          <w:sz w:val="28"/>
          <w:szCs w:val="28"/>
        </w:rPr>
      </w:pPr>
    </w:p>
    <w:p w14:paraId="016CA3A8"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016CA3A9" w14:textId="77777777" w:rsidR="00883724" w:rsidRPr="00883724" w:rsidRDefault="00883724" w:rsidP="00883724">
      <w:pPr>
        <w:rPr>
          <w:b/>
          <w:lang w:val="en-US" w:eastAsia="ja-JP"/>
        </w:rPr>
      </w:pPr>
    </w:p>
    <w:p w14:paraId="016CA3AA" w14:textId="77777777"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Pr>
          <w:rFonts w:cs="Arial"/>
          <w:b/>
          <w:bCs/>
          <w:szCs w:val="22"/>
        </w:rPr>
        <w:t>4</w:t>
      </w:r>
    </w:p>
    <w:p w14:paraId="016CA3AB" w14:textId="77777777"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14:paraId="016CA3AC" w14:textId="77777777"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Pr>
          <w:rFonts w:cs="Arial"/>
          <w:b/>
          <w:bCs/>
          <w:szCs w:val="22"/>
        </w:rPr>
        <w:t>8</w:t>
      </w:r>
    </w:p>
    <w:p w14:paraId="016CA3AD" w14:textId="77777777"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14:paraId="016CA3AE" w14:textId="77777777" w:rsidR="00883724" w:rsidRDefault="00883724" w:rsidP="002170AA">
      <w:pPr>
        <w:pStyle w:val="MarginText"/>
        <w:jc w:val="center"/>
        <w:rPr>
          <w:rFonts w:cs="Arial"/>
          <w:b/>
          <w:sz w:val="28"/>
          <w:szCs w:val="28"/>
        </w:rPr>
      </w:pPr>
    </w:p>
    <w:p w14:paraId="016CA3AF" w14:textId="77777777" w:rsidR="00883724" w:rsidRDefault="00883724" w:rsidP="002170AA">
      <w:pPr>
        <w:pStyle w:val="MarginText"/>
        <w:jc w:val="center"/>
        <w:rPr>
          <w:rFonts w:cs="Arial"/>
          <w:b/>
          <w:sz w:val="28"/>
          <w:szCs w:val="28"/>
        </w:rPr>
      </w:pPr>
    </w:p>
    <w:p w14:paraId="016CA3B0" w14:textId="77777777" w:rsidR="00883724" w:rsidRDefault="00883724" w:rsidP="002170AA">
      <w:pPr>
        <w:pStyle w:val="MarginText"/>
        <w:jc w:val="center"/>
        <w:rPr>
          <w:rFonts w:cs="Arial"/>
          <w:b/>
          <w:sz w:val="28"/>
          <w:szCs w:val="28"/>
        </w:rPr>
      </w:pPr>
    </w:p>
    <w:p w14:paraId="016CA3B1" w14:textId="77777777" w:rsidR="00883724" w:rsidRDefault="00883724" w:rsidP="002170AA">
      <w:pPr>
        <w:pStyle w:val="MarginText"/>
        <w:jc w:val="center"/>
        <w:rPr>
          <w:rFonts w:cs="Arial"/>
          <w:b/>
          <w:sz w:val="28"/>
          <w:szCs w:val="28"/>
        </w:rPr>
      </w:pPr>
    </w:p>
    <w:p w14:paraId="016CA3B2" w14:textId="77777777" w:rsidR="00883724" w:rsidRDefault="00883724" w:rsidP="002170AA">
      <w:pPr>
        <w:pStyle w:val="MarginText"/>
        <w:jc w:val="center"/>
        <w:rPr>
          <w:rFonts w:cs="Arial"/>
          <w:b/>
          <w:sz w:val="28"/>
          <w:szCs w:val="28"/>
        </w:rPr>
      </w:pPr>
    </w:p>
    <w:p w14:paraId="016CA3B3" w14:textId="77777777" w:rsidR="00883724" w:rsidRDefault="00883724" w:rsidP="002170AA">
      <w:pPr>
        <w:pStyle w:val="MarginText"/>
        <w:jc w:val="center"/>
        <w:rPr>
          <w:rFonts w:cs="Arial"/>
          <w:b/>
          <w:sz w:val="28"/>
          <w:szCs w:val="28"/>
        </w:rPr>
      </w:pPr>
    </w:p>
    <w:p w14:paraId="016CA3B4" w14:textId="77777777" w:rsidR="00883724" w:rsidRDefault="00883724" w:rsidP="002170AA">
      <w:pPr>
        <w:pStyle w:val="MarginText"/>
        <w:jc w:val="center"/>
        <w:rPr>
          <w:rFonts w:cs="Arial"/>
          <w:b/>
          <w:sz w:val="28"/>
          <w:szCs w:val="28"/>
        </w:rPr>
      </w:pPr>
    </w:p>
    <w:p w14:paraId="016CA3B5" w14:textId="77777777" w:rsidR="00883724" w:rsidRDefault="00883724" w:rsidP="002170AA">
      <w:pPr>
        <w:pStyle w:val="MarginText"/>
        <w:jc w:val="center"/>
        <w:rPr>
          <w:rFonts w:cs="Arial"/>
          <w:b/>
          <w:sz w:val="28"/>
          <w:szCs w:val="28"/>
        </w:rPr>
      </w:pPr>
    </w:p>
    <w:p w14:paraId="016CA3B6" w14:textId="77777777" w:rsidR="00883724" w:rsidRDefault="00883724" w:rsidP="002170AA">
      <w:pPr>
        <w:pStyle w:val="MarginText"/>
        <w:jc w:val="center"/>
        <w:rPr>
          <w:rFonts w:cs="Arial"/>
          <w:b/>
          <w:sz w:val="28"/>
          <w:szCs w:val="28"/>
        </w:rPr>
      </w:pPr>
    </w:p>
    <w:p w14:paraId="016CA3B7" w14:textId="77777777" w:rsidR="00883724" w:rsidRDefault="00883724" w:rsidP="002170AA">
      <w:pPr>
        <w:pStyle w:val="MarginText"/>
        <w:jc w:val="center"/>
        <w:rPr>
          <w:rFonts w:cs="Arial"/>
          <w:b/>
          <w:sz w:val="28"/>
          <w:szCs w:val="28"/>
        </w:rPr>
      </w:pPr>
    </w:p>
    <w:p w14:paraId="016CA3B8" w14:textId="77777777" w:rsidR="00883724" w:rsidRDefault="00883724" w:rsidP="002170AA">
      <w:pPr>
        <w:pStyle w:val="MarginText"/>
        <w:jc w:val="center"/>
        <w:rPr>
          <w:rFonts w:cs="Arial"/>
          <w:b/>
          <w:sz w:val="28"/>
          <w:szCs w:val="28"/>
        </w:rPr>
      </w:pPr>
    </w:p>
    <w:p w14:paraId="016CA3B9" w14:textId="77777777" w:rsidR="00883724" w:rsidRDefault="00883724" w:rsidP="002170AA">
      <w:pPr>
        <w:pStyle w:val="MarginText"/>
        <w:jc w:val="center"/>
        <w:rPr>
          <w:rFonts w:cs="Arial"/>
          <w:b/>
          <w:sz w:val="28"/>
          <w:szCs w:val="28"/>
        </w:rPr>
      </w:pPr>
    </w:p>
    <w:p w14:paraId="016CA3BA" w14:textId="77777777" w:rsidR="00883724" w:rsidRDefault="00883724" w:rsidP="002170AA">
      <w:pPr>
        <w:pStyle w:val="MarginText"/>
        <w:jc w:val="center"/>
        <w:rPr>
          <w:rFonts w:cs="Arial"/>
          <w:b/>
          <w:sz w:val="28"/>
          <w:szCs w:val="28"/>
        </w:rPr>
      </w:pPr>
    </w:p>
    <w:p w14:paraId="016CA3BB" w14:textId="77777777" w:rsidR="00883724" w:rsidRDefault="00883724" w:rsidP="002170AA">
      <w:pPr>
        <w:pStyle w:val="MarginText"/>
        <w:jc w:val="center"/>
        <w:rPr>
          <w:rFonts w:cs="Arial"/>
          <w:b/>
          <w:sz w:val="28"/>
          <w:szCs w:val="28"/>
        </w:rPr>
      </w:pPr>
    </w:p>
    <w:p w14:paraId="016CA3BC" w14:textId="77777777" w:rsidR="00883724" w:rsidRDefault="00883724" w:rsidP="002170AA">
      <w:pPr>
        <w:pStyle w:val="MarginText"/>
        <w:jc w:val="center"/>
        <w:rPr>
          <w:rFonts w:cs="Arial"/>
          <w:b/>
          <w:sz w:val="28"/>
          <w:szCs w:val="28"/>
        </w:rPr>
      </w:pPr>
    </w:p>
    <w:p w14:paraId="016CA3BD" w14:textId="77777777" w:rsidR="00883724" w:rsidRDefault="00883724" w:rsidP="002170AA">
      <w:pPr>
        <w:pStyle w:val="MarginText"/>
        <w:jc w:val="center"/>
        <w:rPr>
          <w:rFonts w:cs="Arial"/>
          <w:b/>
          <w:sz w:val="28"/>
          <w:szCs w:val="28"/>
        </w:rPr>
      </w:pPr>
    </w:p>
    <w:p w14:paraId="016CA3BE" w14:textId="77777777" w:rsidR="00883724" w:rsidRDefault="00883724" w:rsidP="004338F5">
      <w:pPr>
        <w:pStyle w:val="MarginText"/>
        <w:rPr>
          <w:rFonts w:cs="Arial"/>
          <w:b/>
          <w:sz w:val="28"/>
          <w:szCs w:val="28"/>
        </w:rPr>
      </w:pPr>
    </w:p>
    <w:p w14:paraId="016CA3BF" w14:textId="77777777" w:rsidR="00883724" w:rsidRDefault="00883724" w:rsidP="002170AA">
      <w:pPr>
        <w:pStyle w:val="MarginText"/>
        <w:jc w:val="center"/>
        <w:rPr>
          <w:rFonts w:cs="Arial"/>
          <w:b/>
          <w:sz w:val="28"/>
          <w:szCs w:val="28"/>
        </w:rPr>
      </w:pPr>
    </w:p>
    <w:p w14:paraId="016CA3C0" w14:textId="77777777" w:rsidR="00883724" w:rsidRDefault="00883724" w:rsidP="002170AA">
      <w:pPr>
        <w:pStyle w:val="MarginText"/>
        <w:jc w:val="center"/>
        <w:rPr>
          <w:rFonts w:cs="Arial"/>
          <w:b/>
          <w:sz w:val="28"/>
          <w:szCs w:val="28"/>
        </w:rPr>
      </w:pPr>
    </w:p>
    <w:p w14:paraId="016CA3C1" w14:textId="77777777" w:rsidR="00883724" w:rsidRDefault="00883724" w:rsidP="002170AA">
      <w:pPr>
        <w:pStyle w:val="MarginText"/>
        <w:jc w:val="center"/>
        <w:rPr>
          <w:rFonts w:cs="Arial"/>
          <w:b/>
          <w:sz w:val="28"/>
          <w:szCs w:val="28"/>
        </w:rPr>
      </w:pPr>
    </w:p>
    <w:p w14:paraId="016CA3C2" w14:textId="77777777" w:rsidR="00883724" w:rsidRDefault="00883724" w:rsidP="002170AA">
      <w:pPr>
        <w:pStyle w:val="MarginText"/>
        <w:jc w:val="center"/>
        <w:rPr>
          <w:rFonts w:cs="Arial"/>
          <w:b/>
          <w:sz w:val="28"/>
          <w:szCs w:val="28"/>
        </w:rPr>
      </w:pPr>
    </w:p>
    <w:p w14:paraId="016CA3C3" w14:textId="77777777" w:rsidR="00883724" w:rsidRDefault="00883724" w:rsidP="002170AA">
      <w:pPr>
        <w:pStyle w:val="MarginText"/>
        <w:jc w:val="center"/>
        <w:rPr>
          <w:rFonts w:cs="Arial"/>
          <w:b/>
          <w:sz w:val="28"/>
          <w:szCs w:val="28"/>
        </w:rPr>
      </w:pPr>
    </w:p>
    <w:p w14:paraId="016CA3C4"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016CA3C5" w14:textId="77777777" w:rsidR="00252AE8" w:rsidRDefault="00252AE8" w:rsidP="002170AA">
      <w:pPr>
        <w:pStyle w:val="MarginText"/>
        <w:jc w:val="center"/>
        <w:rPr>
          <w:rFonts w:cs="Arial"/>
          <w:b/>
          <w:szCs w:val="22"/>
        </w:rPr>
      </w:pPr>
    </w:p>
    <w:p w14:paraId="016CA3C6" w14:textId="77777777" w:rsidR="00252AE8" w:rsidRDefault="00252AE8" w:rsidP="002170AA">
      <w:pPr>
        <w:pStyle w:val="MarginText"/>
        <w:jc w:val="center"/>
        <w:rPr>
          <w:rFonts w:cs="Arial"/>
          <w:b/>
          <w:szCs w:val="22"/>
        </w:rPr>
      </w:pPr>
    </w:p>
    <w:p w14:paraId="016CA3C7" w14:textId="77777777" w:rsidR="002170AA" w:rsidRPr="00AE5A0F" w:rsidRDefault="002170AA" w:rsidP="002170AA">
      <w:pPr>
        <w:pStyle w:val="MarginText"/>
        <w:jc w:val="center"/>
        <w:rPr>
          <w:rFonts w:cs="Arial"/>
          <w:b/>
          <w:szCs w:val="22"/>
        </w:rPr>
      </w:pPr>
      <w:r w:rsidRPr="00AE5A0F">
        <w:rPr>
          <w:rFonts w:cs="Arial"/>
          <w:b/>
          <w:szCs w:val="22"/>
        </w:rPr>
        <w:br/>
        <w:t>(Contract Services)</w:t>
      </w:r>
    </w:p>
    <w:p w14:paraId="016CA3C8" w14:textId="77777777" w:rsidR="009A1DAC" w:rsidRPr="008335FE" w:rsidRDefault="009A1DAC" w:rsidP="008335FE">
      <w:pPr>
        <w:jc w:val="center"/>
        <w:rPr>
          <w:b/>
        </w:rPr>
      </w:pPr>
    </w:p>
    <w:p w14:paraId="016CA3C9" w14:textId="77777777" w:rsidR="008335FE" w:rsidRDefault="008335FE" w:rsidP="008335FE">
      <w:pPr>
        <w:jc w:val="center"/>
      </w:pPr>
    </w:p>
    <w:p w14:paraId="016CA3CA" w14:textId="77777777" w:rsidR="002170AA" w:rsidRDefault="002170AA"/>
    <w:p w14:paraId="016CA3CB" w14:textId="77777777" w:rsidR="002170AA" w:rsidRDefault="002170AA"/>
    <w:p w14:paraId="016CA3CC" w14:textId="77777777" w:rsidR="002170AA" w:rsidRDefault="002170AA"/>
    <w:p w14:paraId="016CA3CD" w14:textId="77777777" w:rsidR="002170AA" w:rsidRDefault="002170AA"/>
    <w:p w14:paraId="016CA3CE" w14:textId="77777777" w:rsidR="002170AA" w:rsidRDefault="002170AA"/>
    <w:p w14:paraId="016CA3CF" w14:textId="77777777" w:rsidR="002170AA" w:rsidRDefault="002170AA"/>
    <w:p w14:paraId="016CA3D0" w14:textId="77777777" w:rsidR="002170AA" w:rsidRDefault="002170AA"/>
    <w:p w14:paraId="016CA3D1" w14:textId="77777777" w:rsidR="002170AA" w:rsidRDefault="002170AA"/>
    <w:p w14:paraId="016CA3D2" w14:textId="77777777" w:rsidR="002170AA" w:rsidRDefault="002170AA"/>
    <w:p w14:paraId="016CA3D3" w14:textId="77777777" w:rsidR="002170AA" w:rsidRDefault="002170AA"/>
    <w:p w14:paraId="016CA3D4" w14:textId="77777777" w:rsidR="00D50FA6" w:rsidRDefault="00D50FA6"/>
    <w:p w14:paraId="016CA3D5" w14:textId="77777777" w:rsidR="00D50FA6" w:rsidRDefault="00D50FA6"/>
    <w:p w14:paraId="016CA3D6" w14:textId="77777777" w:rsidR="00D50FA6" w:rsidRDefault="00D50FA6"/>
    <w:p w14:paraId="016CA3D7" w14:textId="77777777" w:rsidR="00D50FA6" w:rsidRDefault="00D50FA6"/>
    <w:p w14:paraId="016CA3D8" w14:textId="77777777" w:rsidR="002170AA" w:rsidRDefault="002170AA"/>
    <w:p w14:paraId="016CA3D9" w14:textId="77777777" w:rsidR="00D50FA6" w:rsidRDefault="00D50FA6"/>
    <w:p w14:paraId="016CA3DA"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016CA3DB" w14:textId="77777777" w:rsidR="00D50FA6" w:rsidRDefault="00D50FA6">
      <w:pPr>
        <w:overflowPunct/>
        <w:autoSpaceDE/>
        <w:autoSpaceDN/>
        <w:adjustRightInd/>
        <w:spacing w:after="0" w:line="240" w:lineRule="auto"/>
        <w:jc w:val="left"/>
        <w:textAlignment w:val="auto"/>
      </w:pPr>
    </w:p>
    <w:p w14:paraId="016CA3DC" w14:textId="77777777" w:rsidR="002170AA" w:rsidRDefault="002170AA"/>
    <w:p w14:paraId="016CA3DD"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14:paraId="016CA3DF" w14:textId="77777777" w:rsidTr="000A35D8">
        <w:tc>
          <w:tcPr>
            <w:tcW w:w="8982" w:type="dxa"/>
            <w:shd w:val="clear" w:color="auto" w:fill="D9D9D9"/>
          </w:tcPr>
          <w:p w14:paraId="016CA3DE"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016CA3E2" w14:textId="77777777" w:rsidTr="000A35D8">
        <w:tc>
          <w:tcPr>
            <w:tcW w:w="8982" w:type="dxa"/>
          </w:tcPr>
          <w:p w14:paraId="016CA3E0" w14:textId="77777777"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016CA3E1" w14:textId="05040013" w:rsidR="004363FF" w:rsidRPr="00A80570" w:rsidRDefault="004363FF" w:rsidP="00DF49E5">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DF49E5">
              <w:rPr>
                <w:rFonts w:cs="Arial"/>
                <w:sz w:val="20"/>
              </w:rPr>
              <w:t>Tuesday 14</w:t>
            </w:r>
            <w:r w:rsidR="00DF49E5" w:rsidRPr="00DF49E5">
              <w:rPr>
                <w:rFonts w:cs="Arial"/>
                <w:sz w:val="20"/>
                <w:vertAlign w:val="superscript"/>
              </w:rPr>
              <w:t>th</w:t>
            </w:r>
            <w:r w:rsidR="00DF49E5">
              <w:rPr>
                <w:rFonts w:cs="Arial"/>
                <w:sz w:val="20"/>
              </w:rPr>
              <w:t xml:space="preserve"> February 2017</w:t>
            </w:r>
          </w:p>
        </w:tc>
      </w:tr>
      <w:tr w:rsidR="004363FF" w:rsidRPr="005E64BF" w14:paraId="016CA3E6" w14:textId="77777777" w:rsidTr="000A35D8">
        <w:tc>
          <w:tcPr>
            <w:tcW w:w="8982" w:type="dxa"/>
          </w:tcPr>
          <w:p w14:paraId="016CA3E3"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016CA3E4" w14:textId="4709E581" w:rsidR="004363FF" w:rsidRPr="005E64BF" w:rsidRDefault="004363FF" w:rsidP="000A35D8">
            <w:pPr>
              <w:widowControl w:val="0"/>
              <w:spacing w:line="240" w:lineRule="auto"/>
              <w:rPr>
                <w:rFonts w:cs="Arial"/>
                <w:sz w:val="20"/>
              </w:rPr>
            </w:pPr>
            <w:r w:rsidRPr="005E64BF">
              <w:rPr>
                <w:rFonts w:cs="Arial"/>
                <w:sz w:val="20"/>
              </w:rPr>
              <w:t>1.2.1 This Contract shall expire on:</w:t>
            </w:r>
            <w:r w:rsidR="00ED02B1">
              <w:rPr>
                <w:rFonts w:cs="Arial"/>
                <w:sz w:val="20"/>
              </w:rPr>
              <w:t xml:space="preserve">  </w:t>
            </w:r>
            <w:r w:rsidR="00DF49E5">
              <w:rPr>
                <w:rFonts w:cs="Arial"/>
                <w:sz w:val="20"/>
              </w:rPr>
              <w:t>Friday 9</w:t>
            </w:r>
            <w:r w:rsidR="00DF49E5" w:rsidRPr="00DF49E5">
              <w:rPr>
                <w:rFonts w:cs="Arial"/>
                <w:sz w:val="20"/>
                <w:vertAlign w:val="superscript"/>
              </w:rPr>
              <w:t>th</w:t>
            </w:r>
            <w:r w:rsidR="00DF49E5">
              <w:rPr>
                <w:rFonts w:cs="Arial"/>
                <w:sz w:val="20"/>
              </w:rPr>
              <w:t xml:space="preserve"> February 2018</w:t>
            </w:r>
          </w:p>
          <w:p w14:paraId="016CA3E5" w14:textId="77777777"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016CA3E7"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p>
    <w:p w14:paraId="016CA3E8" w14:textId="77777777" w:rsidR="004363FF" w:rsidRPr="005E64BF" w:rsidRDefault="004363FF" w:rsidP="005E64BF">
      <w:pPr>
        <w:widowControl w:val="0"/>
        <w:spacing w:line="240" w:lineRule="auto"/>
        <w:rPr>
          <w:rFonts w:cs="Arial"/>
          <w:b/>
          <w:i/>
          <w:sz w:val="20"/>
        </w:rPr>
      </w:pPr>
    </w:p>
    <w:p w14:paraId="016CA3E9" w14:textId="77777777"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14:paraId="016CA3EB" w14:textId="77777777" w:rsidTr="005B48E6">
        <w:tc>
          <w:tcPr>
            <w:tcW w:w="9039" w:type="dxa"/>
            <w:shd w:val="clear" w:color="auto" w:fill="D9D9D9"/>
          </w:tcPr>
          <w:p w14:paraId="016CA3EA"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016CA3EF" w14:textId="77777777" w:rsidTr="005B48E6">
        <w:tc>
          <w:tcPr>
            <w:tcW w:w="9039" w:type="dxa"/>
            <w:shd w:val="clear" w:color="auto" w:fill="auto"/>
          </w:tcPr>
          <w:p w14:paraId="016CA3EC"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16CA3ED" w14:textId="77777777" w:rsidR="009A1DAC" w:rsidRPr="00F40153" w:rsidRDefault="00F40153" w:rsidP="005E64BF">
            <w:pPr>
              <w:widowControl w:val="0"/>
              <w:spacing w:line="240" w:lineRule="auto"/>
              <w:rPr>
                <w:rFonts w:cs="Arial"/>
                <w:b/>
                <w:sz w:val="20"/>
              </w:rPr>
            </w:pPr>
            <w:r w:rsidRPr="00F40153">
              <w:rPr>
                <w:rFonts w:cs="Arial"/>
                <w:b/>
                <w:sz w:val="20"/>
              </w:rPr>
              <w:t>Stateme</w:t>
            </w:r>
            <w:r>
              <w:rPr>
                <w:rFonts w:cs="Arial"/>
                <w:b/>
                <w:sz w:val="20"/>
              </w:rPr>
              <w:t>nt of Requirements to be inserted</w:t>
            </w:r>
            <w:r w:rsidRPr="00F40153">
              <w:rPr>
                <w:rFonts w:cs="Arial"/>
                <w:b/>
                <w:sz w:val="20"/>
              </w:rPr>
              <w:t xml:space="preserve"> here.</w:t>
            </w:r>
          </w:p>
          <w:bookmarkStart w:id="0" w:name="_MON_1545563650"/>
          <w:bookmarkEnd w:id="0"/>
          <w:p w14:paraId="016CA3EE" w14:textId="2F285D64" w:rsidR="00212002" w:rsidRPr="00212002" w:rsidRDefault="009E3FD9" w:rsidP="009A1DAC">
            <w:pPr>
              <w:widowControl w:val="0"/>
              <w:spacing w:line="240" w:lineRule="auto"/>
              <w:rPr>
                <w:rFonts w:cs="Arial"/>
                <w:b/>
                <w:i/>
                <w:sz w:val="20"/>
              </w:rPr>
            </w:pPr>
            <w:r>
              <w:rPr>
                <w:rFonts w:cs="Arial"/>
                <w:b/>
                <w:i/>
                <w:sz w:val="20"/>
              </w:rPr>
              <w:object w:dxaOrig="1544" w:dyaOrig="998" w14:anchorId="42B7E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55758228" r:id="rId14">
                  <o:FieldCodes>\s</o:FieldCodes>
                </o:OLEObject>
              </w:object>
            </w:r>
          </w:p>
        </w:tc>
      </w:tr>
    </w:tbl>
    <w:p w14:paraId="016CA3F0"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14:paraId="016CA3F3" w14:textId="77777777" w:rsidTr="008F76B2">
        <w:tc>
          <w:tcPr>
            <w:tcW w:w="9245" w:type="dxa"/>
            <w:shd w:val="clear" w:color="auto" w:fill="D9D9D9"/>
          </w:tcPr>
          <w:p w14:paraId="016CA3F2"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016CA3F7" w14:textId="77777777" w:rsidTr="008F76B2">
        <w:trPr>
          <w:trHeight w:val="2117"/>
        </w:trPr>
        <w:tc>
          <w:tcPr>
            <w:tcW w:w="9245" w:type="dxa"/>
            <w:shd w:val="clear" w:color="auto" w:fill="auto"/>
          </w:tcPr>
          <w:p w14:paraId="3BBF7E6A" w14:textId="77777777" w:rsidR="00070379" w:rsidRPr="005E64BF" w:rsidRDefault="00070379" w:rsidP="00070379">
            <w:pPr>
              <w:widowControl w:val="0"/>
              <w:spacing w:line="240" w:lineRule="auto"/>
              <w:rPr>
                <w:rFonts w:cs="Arial"/>
                <w:b/>
                <w:sz w:val="20"/>
              </w:rPr>
            </w:pPr>
            <w:r w:rsidRPr="005E64BF">
              <w:rPr>
                <w:rFonts w:cs="Arial"/>
                <w:b/>
                <w:sz w:val="20"/>
              </w:rPr>
              <w:t>3.1 Implementation Plan and Milestones (including dates for completion)</w:t>
            </w:r>
          </w:p>
          <w:p w14:paraId="3C617875" w14:textId="77777777" w:rsidR="00070379" w:rsidRDefault="00070379" w:rsidP="00070379">
            <w:pPr>
              <w:pStyle w:val="MarginText"/>
              <w:rPr>
                <w:rFonts w:cs="Arial"/>
                <w:sz w:val="20"/>
              </w:rPr>
            </w:pPr>
            <w:r w:rsidRPr="005E64BF">
              <w:rPr>
                <w:rFonts w:cs="Arial"/>
                <w:sz w:val="20"/>
              </w:rPr>
              <w:t xml:space="preserve"> (</w:t>
            </w:r>
            <w:proofErr w:type="spellStart"/>
            <w:r w:rsidRPr="005E64BF">
              <w:rPr>
                <w:rFonts w:cs="Arial"/>
                <w:sz w:val="20"/>
              </w:rPr>
              <w:t>i</w:t>
            </w:r>
            <w:proofErr w:type="spellEnd"/>
            <w:r w:rsidRPr="005E64BF">
              <w:rPr>
                <w:rFonts w:cs="Arial"/>
                <w:sz w:val="20"/>
              </w:rPr>
              <w:t>)</w:t>
            </w:r>
            <w:r w:rsidRPr="005E64BF">
              <w:rPr>
                <w:rFonts w:cs="Arial"/>
                <w:sz w:val="20"/>
              </w:rPr>
              <w:tab/>
              <w:t xml:space="preserve">The Implementation Plan as at the </w:t>
            </w:r>
            <w:r>
              <w:rPr>
                <w:rFonts w:cs="Arial"/>
                <w:sz w:val="20"/>
              </w:rPr>
              <w:t>Effective</w:t>
            </w:r>
            <w:r w:rsidRPr="005E64BF">
              <w:rPr>
                <w:rFonts w:cs="Arial"/>
                <w:sz w:val="20"/>
              </w:rPr>
              <w:t xml:space="preserve"> Date is set out below:</w:t>
            </w:r>
          </w:p>
          <w:tbl>
            <w:tblPr>
              <w:tblStyle w:val="TableGrid"/>
              <w:tblW w:w="5000" w:type="pct"/>
              <w:tblLayout w:type="fixed"/>
              <w:tblLook w:val="04A0" w:firstRow="1" w:lastRow="0" w:firstColumn="1" w:lastColumn="0" w:noHBand="0" w:noVBand="1"/>
            </w:tblPr>
            <w:tblGrid>
              <w:gridCol w:w="1620"/>
              <w:gridCol w:w="4473"/>
              <w:gridCol w:w="2926"/>
            </w:tblGrid>
            <w:tr w:rsidR="00070379" w:rsidRPr="00EE6759" w14:paraId="3BD79E8A" w14:textId="77777777" w:rsidTr="00070379">
              <w:tc>
                <w:tcPr>
                  <w:tcW w:w="898" w:type="pct"/>
                  <w:shd w:val="clear" w:color="auto" w:fill="C6D9F1" w:themeFill="text2" w:themeFillTint="33"/>
                  <w:vAlign w:val="center"/>
                </w:tcPr>
                <w:p w14:paraId="3EA5C13A" w14:textId="77777777" w:rsidR="00070379" w:rsidRPr="00EE6759" w:rsidRDefault="00070379" w:rsidP="00070379">
                  <w:pPr>
                    <w:pStyle w:val="Heading3"/>
                    <w:numPr>
                      <w:ilvl w:val="0"/>
                      <w:numId w:val="0"/>
                    </w:numPr>
                    <w:spacing w:after="120"/>
                    <w:jc w:val="center"/>
                    <w:outlineLvl w:val="2"/>
                    <w:rPr>
                      <w:b/>
                      <w:szCs w:val="24"/>
                    </w:rPr>
                  </w:pPr>
                  <w:r w:rsidRPr="00EE6759">
                    <w:rPr>
                      <w:b/>
                    </w:rPr>
                    <w:t>Milestone</w:t>
                  </w:r>
                </w:p>
              </w:tc>
              <w:tc>
                <w:tcPr>
                  <w:tcW w:w="2480" w:type="pct"/>
                  <w:shd w:val="clear" w:color="auto" w:fill="C6D9F1" w:themeFill="text2" w:themeFillTint="33"/>
                  <w:vAlign w:val="center"/>
                </w:tcPr>
                <w:p w14:paraId="77F2B52B" w14:textId="77777777" w:rsidR="00070379" w:rsidRPr="00EE6759" w:rsidRDefault="00070379" w:rsidP="00070379">
                  <w:pPr>
                    <w:pStyle w:val="Heading3"/>
                    <w:numPr>
                      <w:ilvl w:val="0"/>
                      <w:numId w:val="0"/>
                    </w:numPr>
                    <w:spacing w:after="120"/>
                    <w:jc w:val="center"/>
                    <w:outlineLvl w:val="2"/>
                    <w:rPr>
                      <w:b/>
                      <w:szCs w:val="24"/>
                    </w:rPr>
                  </w:pPr>
                  <w:r w:rsidRPr="00EE6759">
                    <w:rPr>
                      <w:b/>
                    </w:rPr>
                    <w:t>Description</w:t>
                  </w:r>
                </w:p>
              </w:tc>
              <w:tc>
                <w:tcPr>
                  <w:tcW w:w="1622" w:type="pct"/>
                  <w:shd w:val="clear" w:color="auto" w:fill="C6D9F1" w:themeFill="text2" w:themeFillTint="33"/>
                  <w:vAlign w:val="center"/>
                </w:tcPr>
                <w:p w14:paraId="351D306D" w14:textId="77777777" w:rsidR="00070379" w:rsidRPr="00EE6759" w:rsidRDefault="00070379" w:rsidP="00070379">
                  <w:pPr>
                    <w:pStyle w:val="Heading3"/>
                    <w:numPr>
                      <w:ilvl w:val="0"/>
                      <w:numId w:val="0"/>
                    </w:numPr>
                    <w:spacing w:after="120"/>
                    <w:jc w:val="center"/>
                    <w:outlineLvl w:val="2"/>
                    <w:rPr>
                      <w:b/>
                      <w:szCs w:val="24"/>
                    </w:rPr>
                  </w:pPr>
                  <w:r w:rsidRPr="00EE6759">
                    <w:rPr>
                      <w:b/>
                    </w:rPr>
                    <w:t>Timeframe</w:t>
                  </w:r>
                </w:p>
              </w:tc>
            </w:tr>
            <w:tr w:rsidR="00070379" w:rsidRPr="00EE6759" w14:paraId="12F970B6" w14:textId="77777777" w:rsidTr="00070379">
              <w:tc>
                <w:tcPr>
                  <w:tcW w:w="898" w:type="pct"/>
                  <w:vAlign w:val="center"/>
                </w:tcPr>
                <w:p w14:paraId="59E9DEE9" w14:textId="77777777" w:rsidR="00070379" w:rsidRPr="00EE6759" w:rsidRDefault="00070379" w:rsidP="00070379">
                  <w:pPr>
                    <w:pStyle w:val="Heading3"/>
                    <w:numPr>
                      <w:ilvl w:val="0"/>
                      <w:numId w:val="0"/>
                    </w:numPr>
                    <w:spacing w:after="120"/>
                    <w:jc w:val="center"/>
                    <w:outlineLvl w:val="2"/>
                  </w:pPr>
                  <w:r w:rsidRPr="00EE6759">
                    <w:t>1</w:t>
                  </w:r>
                </w:p>
              </w:tc>
              <w:tc>
                <w:tcPr>
                  <w:tcW w:w="2480" w:type="pct"/>
                  <w:vAlign w:val="center"/>
                </w:tcPr>
                <w:p w14:paraId="7C19751F" w14:textId="77777777" w:rsidR="00070379" w:rsidRPr="00391A3D" w:rsidRDefault="00070379" w:rsidP="00070379">
                  <w:pPr>
                    <w:pStyle w:val="Heading3"/>
                    <w:numPr>
                      <w:ilvl w:val="0"/>
                      <w:numId w:val="0"/>
                    </w:numPr>
                    <w:spacing w:after="120"/>
                    <w:outlineLvl w:val="2"/>
                    <w:rPr>
                      <w:rFonts w:cs="Arial"/>
                      <w:szCs w:val="22"/>
                    </w:rPr>
                  </w:pPr>
                  <w:r w:rsidRPr="00427244">
                    <w:rPr>
                      <w:rFonts w:cs="Arial"/>
                      <w:szCs w:val="22"/>
                    </w:rPr>
                    <w:t>Knowledge transfer from existing DWP interim PMO resource &amp; agree responsibilities going forward</w:t>
                  </w:r>
                </w:p>
              </w:tc>
              <w:tc>
                <w:tcPr>
                  <w:tcW w:w="1622" w:type="pct"/>
                  <w:vAlign w:val="center"/>
                </w:tcPr>
                <w:p w14:paraId="77AF165A" w14:textId="77777777" w:rsidR="00070379" w:rsidRPr="00EE6759" w:rsidRDefault="00070379" w:rsidP="00070379">
                  <w:pPr>
                    <w:pStyle w:val="Heading3"/>
                    <w:numPr>
                      <w:ilvl w:val="0"/>
                      <w:numId w:val="0"/>
                    </w:numPr>
                    <w:spacing w:after="120"/>
                    <w:outlineLvl w:val="2"/>
                    <w:rPr>
                      <w:szCs w:val="24"/>
                    </w:rPr>
                  </w:pPr>
                  <w:r w:rsidRPr="00EE6759">
                    <w:rPr>
                      <w:szCs w:val="24"/>
                    </w:rPr>
                    <w:t xml:space="preserve">Within one week of </w:t>
                  </w:r>
                  <w:r>
                    <w:rPr>
                      <w:szCs w:val="24"/>
                    </w:rPr>
                    <w:t>the c</w:t>
                  </w:r>
                  <w:r w:rsidRPr="00EE6759">
                    <w:rPr>
                      <w:szCs w:val="24"/>
                    </w:rPr>
                    <w:t xml:space="preserve">ontract </w:t>
                  </w:r>
                  <w:r>
                    <w:rPr>
                      <w:szCs w:val="24"/>
                    </w:rPr>
                    <w:t xml:space="preserve">start date, conduct a successful PMO upskilling with the existing PMO team and/or DWP estates team  </w:t>
                  </w:r>
                </w:p>
              </w:tc>
            </w:tr>
            <w:tr w:rsidR="00070379" w:rsidRPr="00EE6759" w14:paraId="40E9169B" w14:textId="77777777" w:rsidTr="00070379">
              <w:tc>
                <w:tcPr>
                  <w:tcW w:w="898" w:type="pct"/>
                  <w:vAlign w:val="center"/>
                </w:tcPr>
                <w:p w14:paraId="0665ACE5" w14:textId="77777777" w:rsidR="00070379" w:rsidRPr="00EE6759" w:rsidRDefault="00070379" w:rsidP="00070379">
                  <w:pPr>
                    <w:pStyle w:val="Heading3"/>
                    <w:numPr>
                      <w:ilvl w:val="0"/>
                      <w:numId w:val="0"/>
                    </w:numPr>
                    <w:spacing w:after="120"/>
                    <w:jc w:val="center"/>
                    <w:outlineLvl w:val="2"/>
                  </w:pPr>
                  <w:r w:rsidRPr="00EE6759">
                    <w:t>2</w:t>
                  </w:r>
                </w:p>
              </w:tc>
              <w:tc>
                <w:tcPr>
                  <w:tcW w:w="2480" w:type="pct"/>
                  <w:vAlign w:val="center"/>
                </w:tcPr>
                <w:p w14:paraId="05A67834" w14:textId="77777777" w:rsidR="00070379" w:rsidRPr="00391A3D" w:rsidRDefault="00070379" w:rsidP="00070379">
                  <w:pPr>
                    <w:pStyle w:val="Heading3"/>
                    <w:numPr>
                      <w:ilvl w:val="0"/>
                      <w:numId w:val="0"/>
                    </w:numPr>
                    <w:spacing w:after="120"/>
                    <w:outlineLvl w:val="2"/>
                    <w:rPr>
                      <w:rFonts w:cs="Arial"/>
                      <w:szCs w:val="22"/>
                    </w:rPr>
                  </w:pPr>
                  <w:r w:rsidRPr="00391A3D">
                    <w:rPr>
                      <w:rFonts w:cs="Arial"/>
                      <w:szCs w:val="22"/>
                    </w:rPr>
                    <w:t>Programme Management: Maintain weekly deliverables and milestone tracker</w:t>
                  </w:r>
                </w:p>
                <w:p w14:paraId="5E5E2068" w14:textId="77777777" w:rsidR="00070379" w:rsidRPr="00391A3D" w:rsidRDefault="00070379" w:rsidP="00070379">
                  <w:pPr>
                    <w:pStyle w:val="Heading3"/>
                    <w:numPr>
                      <w:ilvl w:val="0"/>
                      <w:numId w:val="0"/>
                    </w:numPr>
                    <w:spacing w:after="120"/>
                    <w:outlineLvl w:val="2"/>
                    <w:rPr>
                      <w:rFonts w:cs="Arial"/>
                      <w:szCs w:val="22"/>
                    </w:rPr>
                  </w:pPr>
                </w:p>
              </w:tc>
              <w:tc>
                <w:tcPr>
                  <w:tcW w:w="1622" w:type="pct"/>
                </w:tcPr>
                <w:p w14:paraId="5C0E147D" w14:textId="77777777" w:rsidR="00070379" w:rsidRDefault="00070379" w:rsidP="00070379">
                  <w:pPr>
                    <w:pStyle w:val="Heading3"/>
                    <w:numPr>
                      <w:ilvl w:val="0"/>
                      <w:numId w:val="0"/>
                    </w:numPr>
                    <w:spacing w:after="120"/>
                    <w:outlineLvl w:val="2"/>
                    <w:rPr>
                      <w:szCs w:val="24"/>
                    </w:rPr>
                  </w:pPr>
                  <w:r w:rsidRPr="00EE6759">
                    <w:rPr>
                      <w:szCs w:val="24"/>
                    </w:rPr>
                    <w:t xml:space="preserve">Within </w:t>
                  </w:r>
                  <w:r>
                    <w:rPr>
                      <w:szCs w:val="24"/>
                    </w:rPr>
                    <w:t>two weeks of the contract start date, ensure the PMO are ready to deliver weekly updates to the PMO and estates senior team</w:t>
                  </w:r>
                </w:p>
                <w:p w14:paraId="2334F008" w14:textId="77777777" w:rsidR="00070379" w:rsidRPr="00EE6759" w:rsidRDefault="00070379" w:rsidP="00070379">
                  <w:pPr>
                    <w:pStyle w:val="Heading3"/>
                    <w:numPr>
                      <w:ilvl w:val="0"/>
                      <w:numId w:val="0"/>
                    </w:numPr>
                    <w:spacing w:after="120"/>
                    <w:outlineLvl w:val="2"/>
                    <w:rPr>
                      <w:szCs w:val="24"/>
                    </w:rPr>
                  </w:pPr>
                  <w:r>
                    <w:rPr>
                      <w:szCs w:val="24"/>
                    </w:rPr>
                    <w:t>Weeks 2 through to 52</w:t>
                  </w:r>
                </w:p>
              </w:tc>
            </w:tr>
            <w:tr w:rsidR="00070379" w:rsidRPr="00EE6759" w14:paraId="13646E74" w14:textId="77777777" w:rsidTr="00070379">
              <w:tc>
                <w:tcPr>
                  <w:tcW w:w="898" w:type="pct"/>
                  <w:vAlign w:val="center"/>
                </w:tcPr>
                <w:p w14:paraId="49151EE3" w14:textId="77777777" w:rsidR="00070379" w:rsidRPr="00EE6759" w:rsidRDefault="00070379" w:rsidP="00070379">
                  <w:pPr>
                    <w:pStyle w:val="Heading3"/>
                    <w:numPr>
                      <w:ilvl w:val="0"/>
                      <w:numId w:val="0"/>
                    </w:numPr>
                    <w:spacing w:after="120"/>
                    <w:jc w:val="center"/>
                    <w:outlineLvl w:val="2"/>
                  </w:pPr>
                  <w:r w:rsidRPr="00EE6759">
                    <w:lastRenderedPageBreak/>
                    <w:t>3</w:t>
                  </w:r>
                </w:p>
              </w:tc>
              <w:tc>
                <w:tcPr>
                  <w:tcW w:w="2480" w:type="pct"/>
                  <w:vAlign w:val="center"/>
                </w:tcPr>
                <w:p w14:paraId="4A4EB77E" w14:textId="77777777" w:rsidR="00070379" w:rsidRPr="00391A3D" w:rsidRDefault="00070379" w:rsidP="00070379">
                  <w:pPr>
                    <w:pStyle w:val="Heading3"/>
                    <w:numPr>
                      <w:ilvl w:val="0"/>
                      <w:numId w:val="0"/>
                    </w:numPr>
                    <w:spacing w:after="120"/>
                    <w:outlineLvl w:val="2"/>
                    <w:rPr>
                      <w:rFonts w:cs="Arial"/>
                      <w:szCs w:val="22"/>
                    </w:rPr>
                  </w:pPr>
                  <w:r w:rsidRPr="00391A3D">
                    <w:rPr>
                      <w:rFonts w:cs="Arial"/>
                      <w:szCs w:val="22"/>
                    </w:rPr>
                    <w:t xml:space="preserve">Deliver full PMO service including plans, risks issues, dependencies, reporting </w:t>
                  </w:r>
                  <w:proofErr w:type="spellStart"/>
                  <w:r w:rsidRPr="00391A3D">
                    <w:rPr>
                      <w:rFonts w:cs="Arial"/>
                      <w:szCs w:val="22"/>
                    </w:rPr>
                    <w:t>etc</w:t>
                  </w:r>
                  <w:proofErr w:type="spellEnd"/>
                  <w:r w:rsidRPr="00391A3D">
                    <w:rPr>
                      <w:rFonts w:cs="Arial"/>
                      <w:szCs w:val="22"/>
                    </w:rPr>
                    <w:t xml:space="preserve">  </w:t>
                  </w:r>
                </w:p>
              </w:tc>
              <w:tc>
                <w:tcPr>
                  <w:tcW w:w="1622" w:type="pct"/>
                </w:tcPr>
                <w:p w14:paraId="48E22C1F" w14:textId="77777777" w:rsidR="00070379" w:rsidRDefault="00070379" w:rsidP="00070379">
                  <w:pPr>
                    <w:pStyle w:val="Heading3"/>
                    <w:numPr>
                      <w:ilvl w:val="0"/>
                      <w:numId w:val="0"/>
                    </w:numPr>
                    <w:spacing w:after="120"/>
                    <w:outlineLvl w:val="2"/>
                    <w:rPr>
                      <w:szCs w:val="24"/>
                    </w:rPr>
                  </w:pPr>
                  <w:r w:rsidRPr="00EE6759">
                    <w:rPr>
                      <w:szCs w:val="24"/>
                    </w:rPr>
                    <w:t xml:space="preserve">Within </w:t>
                  </w:r>
                  <w:r>
                    <w:rPr>
                      <w:szCs w:val="24"/>
                    </w:rPr>
                    <w:t>four</w:t>
                  </w:r>
                  <w:r w:rsidRPr="00EE6759">
                    <w:rPr>
                      <w:szCs w:val="24"/>
                    </w:rPr>
                    <w:t xml:space="preserve"> weeks of </w:t>
                  </w:r>
                  <w:r>
                    <w:rPr>
                      <w:szCs w:val="24"/>
                    </w:rPr>
                    <w:t xml:space="preserve">contract start date </w:t>
                  </w:r>
                </w:p>
                <w:p w14:paraId="27C388D0" w14:textId="77777777" w:rsidR="00070379" w:rsidRPr="00EE6759" w:rsidRDefault="00070379" w:rsidP="00070379">
                  <w:pPr>
                    <w:pStyle w:val="Heading3"/>
                    <w:numPr>
                      <w:ilvl w:val="0"/>
                      <w:numId w:val="0"/>
                    </w:numPr>
                    <w:spacing w:after="120"/>
                    <w:outlineLvl w:val="2"/>
                    <w:rPr>
                      <w:szCs w:val="24"/>
                    </w:rPr>
                  </w:pPr>
                  <w:r>
                    <w:rPr>
                      <w:szCs w:val="24"/>
                    </w:rPr>
                    <w:t>Weeks 4 through to 52</w:t>
                  </w:r>
                </w:p>
              </w:tc>
            </w:tr>
            <w:tr w:rsidR="00070379" w:rsidRPr="00EE6759" w14:paraId="0A468A0E" w14:textId="77777777" w:rsidTr="00070379">
              <w:tc>
                <w:tcPr>
                  <w:tcW w:w="898" w:type="pct"/>
                  <w:vAlign w:val="center"/>
                </w:tcPr>
                <w:p w14:paraId="0EEE1848" w14:textId="77777777" w:rsidR="00070379" w:rsidRPr="00EE6759" w:rsidRDefault="00070379" w:rsidP="00070379">
                  <w:pPr>
                    <w:pStyle w:val="Heading3"/>
                    <w:numPr>
                      <w:ilvl w:val="0"/>
                      <w:numId w:val="0"/>
                    </w:numPr>
                    <w:spacing w:after="120"/>
                    <w:jc w:val="center"/>
                    <w:outlineLvl w:val="2"/>
                  </w:pPr>
                  <w:r>
                    <w:t>4</w:t>
                  </w:r>
                </w:p>
              </w:tc>
              <w:tc>
                <w:tcPr>
                  <w:tcW w:w="2480" w:type="pct"/>
                  <w:vAlign w:val="center"/>
                </w:tcPr>
                <w:p w14:paraId="5F264836" w14:textId="77777777" w:rsidR="00070379" w:rsidRPr="00391A3D" w:rsidRDefault="00070379" w:rsidP="00070379">
                  <w:pPr>
                    <w:pStyle w:val="Heading3"/>
                    <w:numPr>
                      <w:ilvl w:val="0"/>
                      <w:numId w:val="0"/>
                    </w:numPr>
                    <w:spacing w:after="120"/>
                    <w:outlineLvl w:val="2"/>
                    <w:rPr>
                      <w:rFonts w:cs="Arial"/>
                      <w:szCs w:val="22"/>
                    </w:rPr>
                  </w:pPr>
                  <w:r w:rsidRPr="00391A3D">
                    <w:rPr>
                      <w:rFonts w:cs="Arial"/>
                      <w:szCs w:val="22"/>
                    </w:rPr>
                    <w:t>Ensure estates PMO is fully integrated with the wider Programme PMO in terms of plans, risk management and reporting</w:t>
                  </w:r>
                </w:p>
              </w:tc>
              <w:tc>
                <w:tcPr>
                  <w:tcW w:w="1622" w:type="pct"/>
                  <w:vAlign w:val="center"/>
                </w:tcPr>
                <w:p w14:paraId="5AAD3973" w14:textId="77777777" w:rsidR="00070379" w:rsidRDefault="00070379" w:rsidP="00070379">
                  <w:pPr>
                    <w:pStyle w:val="Heading3"/>
                    <w:numPr>
                      <w:ilvl w:val="0"/>
                      <w:numId w:val="0"/>
                    </w:numPr>
                    <w:spacing w:after="120"/>
                    <w:outlineLvl w:val="2"/>
                    <w:rPr>
                      <w:szCs w:val="24"/>
                    </w:rPr>
                  </w:pPr>
                  <w:r w:rsidRPr="00EE6759">
                    <w:rPr>
                      <w:szCs w:val="24"/>
                    </w:rPr>
                    <w:t xml:space="preserve">Within </w:t>
                  </w:r>
                  <w:r>
                    <w:rPr>
                      <w:szCs w:val="24"/>
                    </w:rPr>
                    <w:t>four</w:t>
                  </w:r>
                  <w:r w:rsidRPr="00EE6759">
                    <w:rPr>
                      <w:szCs w:val="24"/>
                    </w:rPr>
                    <w:t xml:space="preserve"> weeks of </w:t>
                  </w:r>
                  <w:r>
                    <w:rPr>
                      <w:szCs w:val="24"/>
                    </w:rPr>
                    <w:t>contract start date</w:t>
                  </w:r>
                </w:p>
                <w:p w14:paraId="4281D7F4" w14:textId="77777777" w:rsidR="00070379" w:rsidRPr="00EE6759" w:rsidRDefault="00070379" w:rsidP="00070379">
                  <w:pPr>
                    <w:pStyle w:val="Heading3"/>
                    <w:numPr>
                      <w:ilvl w:val="0"/>
                      <w:numId w:val="0"/>
                    </w:numPr>
                    <w:spacing w:after="120"/>
                    <w:outlineLvl w:val="2"/>
                    <w:rPr>
                      <w:szCs w:val="24"/>
                    </w:rPr>
                  </w:pPr>
                  <w:r>
                    <w:rPr>
                      <w:szCs w:val="24"/>
                    </w:rPr>
                    <w:t>Weeks 4 through to 52</w:t>
                  </w:r>
                </w:p>
              </w:tc>
            </w:tr>
            <w:tr w:rsidR="00070379" w:rsidRPr="00EE6759" w14:paraId="6CCF169F" w14:textId="77777777" w:rsidTr="00070379">
              <w:tc>
                <w:tcPr>
                  <w:tcW w:w="898" w:type="pct"/>
                  <w:vAlign w:val="center"/>
                </w:tcPr>
                <w:p w14:paraId="4F2AE977" w14:textId="77777777" w:rsidR="00070379" w:rsidRPr="00EE6759" w:rsidRDefault="00070379" w:rsidP="00070379">
                  <w:pPr>
                    <w:pStyle w:val="Heading3"/>
                    <w:numPr>
                      <w:ilvl w:val="0"/>
                      <w:numId w:val="0"/>
                    </w:numPr>
                    <w:spacing w:after="120"/>
                    <w:jc w:val="center"/>
                    <w:outlineLvl w:val="2"/>
                  </w:pPr>
                  <w:r>
                    <w:t>5</w:t>
                  </w:r>
                </w:p>
              </w:tc>
              <w:tc>
                <w:tcPr>
                  <w:tcW w:w="2480" w:type="pct"/>
                </w:tcPr>
                <w:p w14:paraId="3C4B64C7" w14:textId="77777777" w:rsidR="00070379" w:rsidRPr="00391A3D" w:rsidRDefault="00070379" w:rsidP="00070379">
                  <w:pPr>
                    <w:pStyle w:val="Heading3"/>
                    <w:numPr>
                      <w:ilvl w:val="0"/>
                      <w:numId w:val="0"/>
                    </w:numPr>
                    <w:spacing w:after="120"/>
                    <w:outlineLvl w:val="2"/>
                    <w:rPr>
                      <w:rFonts w:cs="Arial"/>
                      <w:szCs w:val="22"/>
                    </w:rPr>
                  </w:pPr>
                  <w:r w:rsidRPr="00391A3D">
                    <w:rPr>
                      <w:rFonts w:cs="Arial"/>
                      <w:szCs w:val="22"/>
                    </w:rPr>
                    <w:t>The Authority and Potential Provider arrange and agree handover complete. Current assumption is a handover to DWP staff and future suppliers as required.</w:t>
                  </w:r>
                </w:p>
              </w:tc>
              <w:tc>
                <w:tcPr>
                  <w:tcW w:w="1622" w:type="pct"/>
                  <w:vAlign w:val="center"/>
                </w:tcPr>
                <w:p w14:paraId="33660B5F" w14:textId="77777777" w:rsidR="00070379" w:rsidRPr="00EE6759" w:rsidRDefault="00070379" w:rsidP="00070379">
                  <w:pPr>
                    <w:pStyle w:val="Heading3"/>
                    <w:numPr>
                      <w:ilvl w:val="0"/>
                      <w:numId w:val="0"/>
                    </w:numPr>
                    <w:spacing w:after="120"/>
                    <w:outlineLvl w:val="2"/>
                    <w:rPr>
                      <w:szCs w:val="24"/>
                    </w:rPr>
                  </w:pPr>
                  <w:r>
                    <w:rPr>
                      <w:szCs w:val="24"/>
                    </w:rPr>
                    <w:t>Weeks 48 to 52</w:t>
                  </w:r>
                </w:p>
              </w:tc>
            </w:tr>
          </w:tbl>
          <w:p w14:paraId="19EBF494" w14:textId="77777777" w:rsidR="00070379" w:rsidRDefault="00070379" w:rsidP="00070379">
            <w:pPr>
              <w:pStyle w:val="MarginText"/>
              <w:ind w:left="720" w:hanging="720"/>
              <w:rPr>
                <w:rFonts w:cs="Arial"/>
                <w:b/>
                <w:i/>
                <w:sz w:val="20"/>
              </w:rPr>
            </w:pPr>
          </w:p>
          <w:p w14:paraId="0C1292A8" w14:textId="77777777" w:rsidR="00070379" w:rsidRPr="005E64BF" w:rsidRDefault="00070379" w:rsidP="00070379">
            <w:pPr>
              <w:pStyle w:val="MarginText"/>
              <w:ind w:left="720" w:hanging="720"/>
              <w:rPr>
                <w:rFonts w:cs="Arial"/>
                <w:sz w:val="20"/>
              </w:rPr>
            </w:pPr>
            <w:r w:rsidRPr="005E64BF">
              <w:rPr>
                <w:rFonts w:cs="Arial"/>
                <w:sz w:val="20"/>
              </w:rPr>
              <w:t>(ii)</w:t>
            </w:r>
            <w:r w:rsidRPr="005E64BF">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3F90F60C" w14:textId="77777777" w:rsidR="00070379" w:rsidRPr="005E64BF" w:rsidRDefault="00070379" w:rsidP="00070379">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p>
          <w:p w14:paraId="373BFAFC" w14:textId="77777777" w:rsidR="00070379" w:rsidRPr="005E64BF" w:rsidRDefault="00070379" w:rsidP="00070379">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016CA3F6" w14:textId="13185A1C" w:rsidR="00E34621" w:rsidRPr="00DB1822" w:rsidRDefault="00070379" w:rsidP="00070379">
            <w:pPr>
              <w:pStyle w:val="MarginText"/>
              <w:ind w:left="720" w:hanging="720"/>
              <w:rPr>
                <w:rFonts w:cs="Arial"/>
                <w:b/>
                <w:sz w:val="20"/>
              </w:rPr>
            </w:pPr>
            <w:r w:rsidRPr="005E64BF">
              <w:rPr>
                <w:rFonts w:cs="Arial"/>
                <w:sz w:val="20"/>
              </w:rPr>
              <w:t>(v)</w:t>
            </w:r>
            <w:r w:rsidRPr="005E64BF">
              <w:rPr>
                <w:rFonts w:cs="Arial"/>
                <w:sz w:val="20"/>
              </w:rPr>
              <w:tab/>
              <w:t xml:space="preserve">Changes to the Milestones shall only be made in accordance with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and provided that the Supplier shall not attempt to postpone any of the Milestones using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or otherwise (except in the event of a Customer </w:t>
            </w:r>
            <w:r>
              <w:rPr>
                <w:rFonts w:cs="Arial"/>
                <w:sz w:val="20"/>
              </w:rPr>
              <w:t>d</w:t>
            </w:r>
            <w:r w:rsidRPr="005E64BF">
              <w:rPr>
                <w:rFonts w:cs="Arial"/>
                <w:sz w:val="20"/>
              </w:rPr>
              <w:t xml:space="preserve">efault which affects the Supplier's ability to achieve a Milestone </w:t>
            </w:r>
            <w:r>
              <w:rPr>
                <w:rFonts w:cs="Arial"/>
                <w:sz w:val="20"/>
              </w:rPr>
              <w:t>by the relevant Milestone Date)</w:t>
            </w:r>
          </w:p>
        </w:tc>
      </w:tr>
      <w:tr w:rsidR="004363FF" w:rsidRPr="005E64BF" w14:paraId="016CA3FC" w14:textId="77777777" w:rsidTr="008F76B2">
        <w:tc>
          <w:tcPr>
            <w:tcW w:w="9245" w:type="dxa"/>
            <w:shd w:val="clear" w:color="auto" w:fill="auto"/>
          </w:tcPr>
          <w:p w14:paraId="016CA3F8" w14:textId="77777777" w:rsidR="00E34621" w:rsidRDefault="004363FF" w:rsidP="00E34621">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14:paraId="016CA3F9" w14:textId="77777777" w:rsidR="00E34621" w:rsidRDefault="00E34621" w:rsidP="00E34621">
            <w:pPr>
              <w:pStyle w:val="MarginText"/>
              <w:ind w:left="720" w:hanging="720"/>
              <w:rPr>
                <w:rFonts w:cs="Arial"/>
                <w:b/>
                <w:color w:val="FF0000"/>
                <w:sz w:val="20"/>
              </w:rPr>
            </w:pPr>
          </w:p>
          <w:p w14:paraId="016CA3FA" w14:textId="77777777" w:rsidR="00F40153" w:rsidRPr="00F40153" w:rsidRDefault="00F40153" w:rsidP="00F40153">
            <w:pPr>
              <w:pStyle w:val="MarginText"/>
              <w:ind w:left="720" w:hanging="720"/>
              <w:rPr>
                <w:rFonts w:cs="Arial"/>
                <w:b/>
                <w:sz w:val="20"/>
              </w:rPr>
            </w:pPr>
            <w:r w:rsidRPr="00F40153">
              <w:rPr>
                <w:rFonts w:cs="Arial"/>
                <w:b/>
                <w:sz w:val="20"/>
              </w:rPr>
              <w:t>Refer to Statement of Requirements.</w:t>
            </w:r>
          </w:p>
          <w:p w14:paraId="016CA3FB" w14:textId="77777777" w:rsidR="00E34621" w:rsidRPr="008F76B2" w:rsidRDefault="00E34621" w:rsidP="00E34621">
            <w:pPr>
              <w:keepNext/>
              <w:widowControl w:val="0"/>
              <w:spacing w:line="240" w:lineRule="auto"/>
              <w:rPr>
                <w:rFonts w:cs="Arial"/>
                <w:b/>
                <w:i/>
                <w:sz w:val="20"/>
                <w:shd w:val="clear" w:color="auto" w:fill="92D050"/>
              </w:rPr>
            </w:pPr>
          </w:p>
        </w:tc>
      </w:tr>
    </w:tbl>
    <w:p w14:paraId="016CA3FD" w14:textId="77777777" w:rsidR="004363FF" w:rsidRPr="005E64BF" w:rsidRDefault="004363FF" w:rsidP="005E64BF">
      <w:pPr>
        <w:widowControl w:val="0"/>
        <w:spacing w:line="240" w:lineRule="auto"/>
        <w:rPr>
          <w:rFonts w:cs="Arial"/>
          <w:sz w:val="20"/>
        </w:rPr>
      </w:pPr>
    </w:p>
    <w:p w14:paraId="016CA3FE"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0379" w:rsidRPr="005E64BF" w14:paraId="4E585F78" w14:textId="77777777" w:rsidTr="00070379">
        <w:tc>
          <w:tcPr>
            <w:tcW w:w="9322" w:type="dxa"/>
            <w:tcBorders>
              <w:bottom w:val="single" w:sz="4" w:space="0" w:color="auto"/>
            </w:tcBorders>
            <w:shd w:val="clear" w:color="auto" w:fill="D9D9D9"/>
          </w:tcPr>
          <w:p w14:paraId="24F7B7F1" w14:textId="77777777" w:rsidR="00070379" w:rsidRPr="005E64BF" w:rsidRDefault="00070379" w:rsidP="00070379">
            <w:pPr>
              <w:widowControl w:val="0"/>
              <w:spacing w:line="240" w:lineRule="auto"/>
              <w:rPr>
                <w:rFonts w:cs="Arial"/>
                <w:b/>
                <w:sz w:val="20"/>
              </w:rPr>
            </w:pPr>
            <w:r>
              <w:rPr>
                <w:rFonts w:cs="Arial"/>
                <w:b/>
                <w:sz w:val="20"/>
              </w:rPr>
              <w:lastRenderedPageBreak/>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070379" w:rsidRPr="001F5B69" w14:paraId="7660ADB0" w14:textId="77777777" w:rsidTr="00070379">
        <w:tc>
          <w:tcPr>
            <w:tcW w:w="9322" w:type="dxa"/>
          </w:tcPr>
          <w:p w14:paraId="2F5368A8" w14:textId="77777777" w:rsidR="00070379" w:rsidRPr="005E64BF" w:rsidRDefault="00070379" w:rsidP="00070379">
            <w:pPr>
              <w:widowControl w:val="0"/>
              <w:spacing w:line="240" w:lineRule="auto"/>
              <w:ind w:left="567" w:hanging="567"/>
              <w:rPr>
                <w:rFonts w:cs="Arial"/>
                <w:b/>
                <w:sz w:val="20"/>
              </w:rPr>
            </w:pPr>
            <w:r>
              <w:rPr>
                <w:rFonts w:cs="Arial"/>
                <w:b/>
                <w:sz w:val="20"/>
              </w:rPr>
              <w:t>4.1</w:t>
            </w:r>
            <w:r w:rsidRPr="005E64BF">
              <w:rPr>
                <w:rFonts w:cs="Arial"/>
                <w:sz w:val="20"/>
              </w:rPr>
              <w:t xml:space="preserve"> </w:t>
            </w:r>
            <w:r w:rsidRPr="005E64BF">
              <w:rPr>
                <w:rFonts w:cs="Arial"/>
                <w:b/>
                <w:sz w:val="20"/>
              </w:rPr>
              <w:t>Security Requirements (including details of the outline security management plan and policy)</w:t>
            </w:r>
          </w:p>
          <w:p w14:paraId="2A02CAC1" w14:textId="77777777" w:rsidR="00070379" w:rsidRPr="00F40153" w:rsidRDefault="00070379" w:rsidP="00070379">
            <w:pPr>
              <w:pStyle w:val="MarginText"/>
              <w:ind w:left="720" w:hanging="720"/>
              <w:rPr>
                <w:rFonts w:cs="Arial"/>
                <w:b/>
                <w:sz w:val="20"/>
              </w:rPr>
            </w:pPr>
            <w:r w:rsidRPr="00F40153">
              <w:rPr>
                <w:rFonts w:cs="Arial"/>
                <w:b/>
                <w:sz w:val="20"/>
              </w:rPr>
              <w:t>Refer to Statement of Requirements.</w:t>
            </w:r>
          </w:p>
          <w:p w14:paraId="64194111" w14:textId="77777777" w:rsidR="00070379" w:rsidRPr="002811DB" w:rsidRDefault="00070379" w:rsidP="00070379">
            <w:pPr>
              <w:widowControl w:val="0"/>
              <w:spacing w:line="240" w:lineRule="auto"/>
              <w:rPr>
                <w:rFonts w:cs="Arial"/>
                <w:i/>
                <w:sz w:val="20"/>
              </w:rPr>
            </w:pPr>
          </w:p>
          <w:p w14:paraId="37E20EDB" w14:textId="77777777" w:rsidR="00070379" w:rsidRPr="001F5B69" w:rsidRDefault="00070379" w:rsidP="00070379">
            <w:pPr>
              <w:widowControl w:val="0"/>
              <w:spacing w:line="240" w:lineRule="auto"/>
              <w:rPr>
                <w:rFonts w:cs="Arial"/>
                <w:b/>
                <w:sz w:val="20"/>
              </w:rPr>
            </w:pPr>
          </w:p>
        </w:tc>
      </w:tr>
    </w:tbl>
    <w:p w14:paraId="26B5BB19" w14:textId="77777777" w:rsidR="00070379" w:rsidRDefault="00070379">
      <w:pPr>
        <w:overflowPunct/>
        <w:autoSpaceDE/>
        <w:autoSpaceDN/>
        <w:adjustRightInd/>
        <w:spacing w:after="0" w:line="240" w:lineRule="auto"/>
        <w:jc w:val="left"/>
        <w:textAlignment w:val="auto"/>
        <w:rPr>
          <w:rFonts w:cs="Arial"/>
          <w:sz w:val="20"/>
        </w:rPr>
      </w:pPr>
    </w:p>
    <w:p w14:paraId="75F439BC" w14:textId="77777777" w:rsidR="00070379" w:rsidRDefault="00070379">
      <w:pPr>
        <w:overflowPunct/>
        <w:autoSpaceDE/>
        <w:autoSpaceDN/>
        <w:adjustRightInd/>
        <w:spacing w:after="0" w:line="240" w:lineRule="auto"/>
        <w:jc w:val="left"/>
        <w:textAlignment w:val="auto"/>
        <w:rPr>
          <w:rFonts w:cs="Arial"/>
          <w:sz w:val="20"/>
        </w:rPr>
      </w:pPr>
    </w:p>
    <w:p w14:paraId="3557EACB" w14:textId="77777777" w:rsidR="00070379" w:rsidRDefault="00070379">
      <w:pPr>
        <w:overflowPunct/>
        <w:autoSpaceDE/>
        <w:autoSpaceDN/>
        <w:adjustRightInd/>
        <w:spacing w:after="0" w:line="240" w:lineRule="auto"/>
        <w:jc w:val="left"/>
        <w:textAlignment w:val="auto"/>
        <w:rPr>
          <w:rFonts w:cs="Arial"/>
          <w:sz w:val="20"/>
        </w:rPr>
      </w:pPr>
    </w:p>
    <w:p w14:paraId="08D72D37" w14:textId="77777777" w:rsidR="00070379" w:rsidRDefault="00070379">
      <w:pPr>
        <w:overflowPunct/>
        <w:autoSpaceDE/>
        <w:autoSpaceDN/>
        <w:adjustRightInd/>
        <w:spacing w:after="0" w:line="240" w:lineRule="auto"/>
        <w:jc w:val="left"/>
        <w:textAlignment w:val="auto"/>
        <w:rPr>
          <w:rFonts w:cs="Arial"/>
          <w:sz w:val="20"/>
        </w:rPr>
      </w:pPr>
    </w:p>
    <w:p w14:paraId="016CA3FF"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016CA400"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10155" w:type="dxa"/>
        <w:tblLook w:val="04A0" w:firstRow="1" w:lastRow="0" w:firstColumn="1" w:lastColumn="0" w:noHBand="0" w:noVBand="1"/>
      </w:tblPr>
      <w:tblGrid>
        <w:gridCol w:w="1539"/>
        <w:gridCol w:w="8616"/>
      </w:tblGrid>
      <w:tr w:rsidR="00EA571E" w14:paraId="016CA407" w14:textId="77777777" w:rsidTr="00070379">
        <w:tc>
          <w:tcPr>
            <w:tcW w:w="1539" w:type="dxa"/>
          </w:tcPr>
          <w:p w14:paraId="016CA401"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2" w14:textId="77777777"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3C7CB6">
              <w:rPr>
                <w:b/>
                <w:sz w:val="20"/>
              </w:rPr>
              <w:t>Tuesday 13</w:t>
            </w:r>
            <w:r w:rsidR="003C7CB6" w:rsidRPr="003C7CB6">
              <w:rPr>
                <w:b/>
                <w:sz w:val="20"/>
                <w:vertAlign w:val="superscript"/>
              </w:rPr>
              <w:t>th</w:t>
            </w:r>
            <w:r w:rsidR="003C7CB6">
              <w:rPr>
                <w:b/>
                <w:sz w:val="20"/>
              </w:rPr>
              <w:t xml:space="preserve"> December 2016 </w:t>
            </w:r>
            <w:r w:rsidRPr="00714FA5">
              <w:rPr>
                <w:b/>
                <w:sz w:val="20"/>
              </w:rPr>
              <w:t xml:space="preserve">and clarifications dated </w:t>
            </w:r>
            <w:r w:rsidR="003C7CB6">
              <w:rPr>
                <w:b/>
                <w:sz w:val="20"/>
              </w:rPr>
              <w:t>Tuesday 6</w:t>
            </w:r>
            <w:r w:rsidR="003C7CB6" w:rsidRPr="003C7CB6">
              <w:rPr>
                <w:b/>
                <w:sz w:val="20"/>
                <w:vertAlign w:val="superscript"/>
              </w:rPr>
              <w:t>th</w:t>
            </w:r>
            <w:r w:rsidR="003C7CB6">
              <w:rPr>
                <w:b/>
                <w:sz w:val="20"/>
              </w:rPr>
              <w:t xml:space="preserve"> December 2016 if relevant.</w:t>
            </w:r>
          </w:p>
          <w:p w14:paraId="016CA403"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4"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616" w:type="dxa"/>
          </w:tcPr>
          <w:p w14:paraId="6F26D922" w14:textId="77777777" w:rsidR="00A23792" w:rsidRDefault="00A23792" w:rsidP="00A23792">
            <w:pPr>
              <w:overflowPunct/>
              <w:autoSpaceDE/>
              <w:autoSpaceDN/>
              <w:adjustRightInd/>
              <w:spacing w:after="0" w:line="240" w:lineRule="auto"/>
              <w:jc w:val="left"/>
              <w:textAlignment w:val="auto"/>
              <w:rPr>
                <w:rFonts w:eastAsia="STZhongsong" w:cs="Arial"/>
                <w:b/>
                <w:sz w:val="20"/>
                <w:lang w:eastAsia="zh-CN"/>
              </w:rPr>
            </w:pPr>
          </w:p>
          <w:p w14:paraId="4064E5C3" w14:textId="1ECEC29C" w:rsidR="00A23792" w:rsidRDefault="00A23792" w:rsidP="00A23792">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 xml:space="preserve">Tender Response and Clarification Questions </w:t>
            </w:r>
          </w:p>
          <w:p w14:paraId="79CF3FC8" w14:textId="77777777" w:rsidR="00A23792" w:rsidRDefault="00A23792" w:rsidP="00A23792">
            <w:pPr>
              <w:overflowPunct/>
              <w:autoSpaceDE/>
              <w:autoSpaceDN/>
              <w:adjustRightInd/>
              <w:spacing w:after="0" w:line="240" w:lineRule="auto"/>
              <w:jc w:val="left"/>
              <w:textAlignment w:val="auto"/>
              <w:rPr>
                <w:rFonts w:eastAsia="STZhongsong" w:cs="Arial"/>
                <w:b/>
                <w:sz w:val="20"/>
                <w:lang w:eastAsia="zh-CN"/>
              </w:rPr>
            </w:pPr>
          </w:p>
          <w:p w14:paraId="016CA406" w14:textId="611B30F4" w:rsidR="00EA571E" w:rsidRPr="00551CE5" w:rsidRDefault="007A7BAA" w:rsidP="00A23792">
            <w:pPr>
              <w:overflowPunct/>
              <w:autoSpaceDE/>
              <w:autoSpaceDN/>
              <w:adjustRightInd/>
              <w:spacing w:after="0" w:line="240" w:lineRule="auto"/>
              <w:jc w:val="left"/>
              <w:textAlignment w:val="auto"/>
              <w:rPr>
                <w:rFonts w:eastAsia="STZhongsong" w:cs="Arial"/>
                <w:b/>
                <w:color w:val="FF0000"/>
                <w:sz w:val="20"/>
                <w:lang w:eastAsia="zh-CN"/>
              </w:rPr>
            </w:pPr>
            <w:r>
              <w:rPr>
                <w:rFonts w:eastAsia="STZhongsong" w:cs="Arial"/>
                <w:b/>
                <w:sz w:val="20"/>
                <w:lang w:eastAsia="zh-CN"/>
              </w:rPr>
              <w:t>REDACTED TEXT</w:t>
            </w:r>
          </w:p>
        </w:tc>
      </w:tr>
      <w:tr w:rsidR="00EA571E" w14:paraId="016CA412" w14:textId="77777777" w:rsidTr="00070379">
        <w:tc>
          <w:tcPr>
            <w:tcW w:w="1539" w:type="dxa"/>
          </w:tcPr>
          <w:p w14:paraId="016CA408"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9"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A"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016CA40B"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C"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616" w:type="dxa"/>
          </w:tcPr>
          <w:p w14:paraId="016CA40D"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0E" w14:textId="77777777" w:rsidR="00EA571E" w:rsidRPr="00551CE5" w:rsidRDefault="00EA571E" w:rsidP="00EA571E">
            <w:pPr>
              <w:overflowPunct/>
              <w:autoSpaceDE/>
              <w:autoSpaceDN/>
              <w:adjustRightInd/>
              <w:spacing w:after="0" w:line="240" w:lineRule="auto"/>
              <w:jc w:val="left"/>
              <w:textAlignment w:val="auto"/>
              <w:rPr>
                <w:rFonts w:eastAsia="STZhongsong" w:cs="Arial"/>
                <w:b/>
                <w:color w:val="FF0000"/>
                <w:sz w:val="20"/>
                <w:lang w:eastAsia="zh-CN"/>
              </w:rPr>
            </w:pPr>
          </w:p>
          <w:p w14:paraId="016CA40F" w14:textId="19ED0646" w:rsidR="00EA571E" w:rsidRDefault="009E3FD9" w:rsidP="00EA571E">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 xml:space="preserve">For avoidance of doubt this contract is not to exceed </w:t>
            </w:r>
            <w:r w:rsidR="00E220AB">
              <w:rPr>
                <w:rFonts w:eastAsia="STZhongsong" w:cs="Arial"/>
                <w:b/>
                <w:sz w:val="20"/>
                <w:lang w:eastAsia="zh-CN"/>
              </w:rPr>
              <w:t>REDACTED TEXT</w:t>
            </w:r>
            <w:bookmarkStart w:id="1" w:name="_GoBack"/>
            <w:bookmarkEnd w:id="1"/>
          </w:p>
          <w:p w14:paraId="016CA410" w14:textId="32C0AA0B" w:rsidR="003C7CB6" w:rsidRPr="00714FA5" w:rsidRDefault="007A7BAA" w:rsidP="00EA571E">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REDACTED TEXT</w:t>
            </w:r>
          </w:p>
          <w:p w14:paraId="016CA411"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r>
      <w:tr w:rsidR="00EA571E" w14:paraId="016CA41A" w14:textId="77777777" w:rsidTr="00070379">
        <w:tc>
          <w:tcPr>
            <w:tcW w:w="1539" w:type="dxa"/>
          </w:tcPr>
          <w:p w14:paraId="016CA413"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14"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016CA415"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16"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016CA417"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616" w:type="dxa"/>
          </w:tcPr>
          <w:p w14:paraId="016CA418" w14:textId="77777777" w:rsidR="00EA571E" w:rsidRPr="007661E9" w:rsidRDefault="00EA571E" w:rsidP="00EA571E">
            <w:pPr>
              <w:overflowPunct/>
              <w:autoSpaceDE/>
              <w:autoSpaceDN/>
              <w:adjustRightInd/>
              <w:spacing w:after="0" w:line="240" w:lineRule="auto"/>
              <w:jc w:val="left"/>
              <w:textAlignment w:val="auto"/>
              <w:rPr>
                <w:b/>
                <w:sz w:val="20"/>
              </w:rPr>
            </w:pPr>
          </w:p>
          <w:p w14:paraId="016CA419" w14:textId="77777777" w:rsidR="00EA571E" w:rsidRPr="007661E9" w:rsidRDefault="00EA571E" w:rsidP="0035358B">
            <w:pPr>
              <w:overflowPunct/>
              <w:autoSpaceDE/>
              <w:autoSpaceDN/>
              <w:adjustRightInd/>
              <w:spacing w:after="0" w:line="240" w:lineRule="auto"/>
              <w:jc w:val="left"/>
              <w:textAlignment w:val="auto"/>
              <w:rPr>
                <w:rFonts w:eastAsia="STZhongsong" w:cs="Arial"/>
                <w:sz w:val="20"/>
                <w:lang w:eastAsia="zh-CN"/>
              </w:rPr>
            </w:pPr>
            <w:r w:rsidRPr="007661E9">
              <w:rPr>
                <w:b/>
                <w:sz w:val="20"/>
              </w:rPr>
              <w:t xml:space="preserve">Refer to </w:t>
            </w:r>
            <w:r w:rsidR="0035358B">
              <w:rPr>
                <w:b/>
                <w:sz w:val="20"/>
              </w:rPr>
              <w:t>The invitation to Tender Documentation</w:t>
            </w:r>
          </w:p>
        </w:tc>
      </w:tr>
      <w:tr w:rsidR="00070379" w:rsidRPr="00A266B3" w14:paraId="0DC8E0D2" w14:textId="77777777" w:rsidTr="00070379">
        <w:tc>
          <w:tcPr>
            <w:tcW w:w="1539" w:type="dxa"/>
          </w:tcPr>
          <w:p w14:paraId="0BECC925" w14:textId="77777777" w:rsidR="00070379" w:rsidRPr="007E7F9E" w:rsidRDefault="00070379" w:rsidP="00070379">
            <w:pPr>
              <w:rPr>
                <w:b/>
                <w:sz w:val="20"/>
              </w:rPr>
            </w:pPr>
            <w:r w:rsidRPr="007E7F9E">
              <w:rPr>
                <w:b/>
                <w:sz w:val="20"/>
              </w:rPr>
              <w:t>Performance-related  payment</w:t>
            </w:r>
          </w:p>
        </w:tc>
        <w:tc>
          <w:tcPr>
            <w:tcW w:w="8616" w:type="dxa"/>
          </w:tcPr>
          <w:p w14:paraId="15ED48A4" w14:textId="5C0392F0" w:rsidR="00070379" w:rsidRPr="00070379" w:rsidRDefault="00070379" w:rsidP="00070379">
            <w:pPr>
              <w:pStyle w:val="MarginText"/>
              <w:ind w:left="720" w:hanging="720"/>
              <w:rPr>
                <w:rFonts w:cs="Arial"/>
                <w:b/>
                <w:sz w:val="20"/>
              </w:rPr>
            </w:pPr>
            <w:r w:rsidRPr="00070379">
              <w:rPr>
                <w:rFonts w:cs="Arial"/>
                <w:b/>
                <w:sz w:val="20"/>
              </w:rPr>
              <w:t xml:space="preserve">Not Used </w:t>
            </w:r>
          </w:p>
          <w:p w14:paraId="4B0877E5" w14:textId="77777777" w:rsidR="00070379" w:rsidRDefault="00070379" w:rsidP="00070379">
            <w:pPr>
              <w:spacing w:after="0" w:line="240" w:lineRule="auto"/>
              <w:rPr>
                <w:i/>
                <w:sz w:val="20"/>
                <w:shd w:val="clear" w:color="auto" w:fill="92D050"/>
              </w:rPr>
            </w:pPr>
          </w:p>
          <w:p w14:paraId="1EEC6E80" w14:textId="77777777" w:rsidR="00070379" w:rsidRDefault="00070379" w:rsidP="00070379">
            <w:pPr>
              <w:spacing w:after="0" w:line="240" w:lineRule="auto"/>
              <w:rPr>
                <w:i/>
                <w:sz w:val="20"/>
                <w:shd w:val="clear" w:color="auto" w:fill="92D050"/>
              </w:rPr>
            </w:pPr>
          </w:p>
          <w:p w14:paraId="6F57E3F6" w14:textId="77777777" w:rsidR="00070379" w:rsidRDefault="00070379" w:rsidP="00070379">
            <w:pPr>
              <w:spacing w:after="0" w:line="240" w:lineRule="auto"/>
              <w:rPr>
                <w:b/>
                <w:i/>
                <w:color w:val="FF0000"/>
                <w:sz w:val="20"/>
              </w:rPr>
            </w:pPr>
          </w:p>
          <w:p w14:paraId="19D14ECD" w14:textId="77777777" w:rsidR="00070379" w:rsidRPr="00A266B3" w:rsidRDefault="00070379" w:rsidP="00070379">
            <w:pPr>
              <w:spacing w:after="0" w:line="240" w:lineRule="auto"/>
              <w:rPr>
                <w:b/>
                <w:i/>
                <w:color w:val="FF0000"/>
                <w:sz w:val="20"/>
              </w:rPr>
            </w:pPr>
          </w:p>
        </w:tc>
      </w:tr>
      <w:tr w:rsidR="00070379" w:rsidRPr="004363FF" w14:paraId="3D6A2722" w14:textId="77777777" w:rsidTr="00070379">
        <w:tc>
          <w:tcPr>
            <w:tcW w:w="1539" w:type="dxa"/>
          </w:tcPr>
          <w:p w14:paraId="6E65A3AA" w14:textId="77777777" w:rsidR="00070379" w:rsidRPr="007E7F9E" w:rsidRDefault="00070379" w:rsidP="00070379">
            <w:pPr>
              <w:rPr>
                <w:b/>
                <w:sz w:val="20"/>
              </w:rPr>
            </w:pPr>
            <w:r w:rsidRPr="007E7F9E">
              <w:rPr>
                <w:b/>
                <w:sz w:val="20"/>
              </w:rPr>
              <w:t>T</w:t>
            </w:r>
            <w:r>
              <w:rPr>
                <w:b/>
                <w:sz w:val="20"/>
              </w:rPr>
              <w:t xml:space="preserve">ravel and </w:t>
            </w:r>
            <w:r w:rsidRPr="007E7F9E">
              <w:rPr>
                <w:b/>
                <w:sz w:val="20"/>
              </w:rPr>
              <w:t>S</w:t>
            </w:r>
            <w:r>
              <w:rPr>
                <w:b/>
                <w:sz w:val="20"/>
              </w:rPr>
              <w:t>ubsistence</w:t>
            </w:r>
          </w:p>
        </w:tc>
        <w:tc>
          <w:tcPr>
            <w:tcW w:w="8616" w:type="dxa"/>
          </w:tcPr>
          <w:p w14:paraId="482929AD" w14:textId="77777777" w:rsidR="00070379" w:rsidRPr="00F40153" w:rsidRDefault="00070379" w:rsidP="00070379">
            <w:pPr>
              <w:pStyle w:val="MarginText"/>
              <w:ind w:left="720" w:hanging="720"/>
              <w:rPr>
                <w:rFonts w:cs="Arial"/>
                <w:b/>
                <w:sz w:val="20"/>
              </w:rPr>
            </w:pPr>
            <w:r w:rsidRPr="00F40153">
              <w:rPr>
                <w:rFonts w:cs="Arial"/>
                <w:b/>
                <w:sz w:val="20"/>
              </w:rPr>
              <w:t>Refer to Statement of Requirements.</w:t>
            </w:r>
          </w:p>
          <w:p w14:paraId="2955033E" w14:textId="77777777" w:rsidR="00070379" w:rsidRPr="004363FF" w:rsidRDefault="00070379" w:rsidP="00070379">
            <w:pPr>
              <w:spacing w:after="0" w:line="240" w:lineRule="auto"/>
              <w:rPr>
                <w:i/>
                <w:sz w:val="20"/>
              </w:rPr>
            </w:pPr>
          </w:p>
        </w:tc>
      </w:tr>
    </w:tbl>
    <w:p w14:paraId="016CA41B" w14:textId="77777777" w:rsidR="007E7F9E" w:rsidRPr="004363FF" w:rsidRDefault="007E7F9E" w:rsidP="007E7F9E">
      <w:pPr>
        <w:jc w:val="center"/>
        <w:rPr>
          <w:b/>
          <w:i/>
          <w:sz w:val="28"/>
          <w:szCs w:val="28"/>
        </w:rPr>
      </w:pPr>
    </w:p>
    <w:p w14:paraId="016CA41C" w14:textId="77777777"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2" w:name="LASTCURSORPOSITION"/>
      <w:bookmarkEnd w:id="2"/>
    </w:p>
    <w:p w14:paraId="016CA41D" w14:textId="77777777" w:rsidR="00F21A2F" w:rsidRPr="00ED02B1"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14:paraId="016CA41E" w14:textId="77777777" w:rsidR="00382BD1" w:rsidRDefault="00382BD1" w:rsidP="00382BD1">
      <w:pPr>
        <w:pStyle w:val="BodyTextIndent"/>
        <w:numPr>
          <w:ilvl w:val="0"/>
          <w:numId w:val="0"/>
        </w:numPr>
        <w:ind w:left="720"/>
        <w:jc w:val="center"/>
        <w:rPr>
          <w:rFonts w:cs="Arial"/>
          <w:b/>
          <w:szCs w:val="22"/>
        </w:rPr>
      </w:pPr>
    </w:p>
    <w:p w14:paraId="016CA41F" w14:textId="77777777" w:rsidR="00382BD1" w:rsidRDefault="00382BD1" w:rsidP="00382BD1">
      <w:pPr>
        <w:pStyle w:val="BodyTextIndent"/>
        <w:numPr>
          <w:ilvl w:val="0"/>
          <w:numId w:val="0"/>
        </w:numPr>
        <w:ind w:left="720"/>
        <w:jc w:val="center"/>
        <w:rPr>
          <w:rFonts w:cs="Arial"/>
          <w:b/>
          <w:szCs w:val="22"/>
        </w:rPr>
      </w:pPr>
    </w:p>
    <w:p w14:paraId="016CA420" w14:textId="77777777" w:rsidR="00382BD1" w:rsidRDefault="00382BD1" w:rsidP="00382BD1">
      <w:pPr>
        <w:pStyle w:val="BodyTextIndent"/>
        <w:numPr>
          <w:ilvl w:val="0"/>
          <w:numId w:val="0"/>
        </w:numPr>
        <w:ind w:left="720"/>
        <w:jc w:val="center"/>
        <w:rPr>
          <w:rFonts w:cs="Arial"/>
          <w:b/>
          <w:szCs w:val="22"/>
        </w:rPr>
      </w:pPr>
    </w:p>
    <w:p w14:paraId="016CA421" w14:textId="77777777" w:rsidR="00382BD1" w:rsidRDefault="00382BD1" w:rsidP="00382BD1">
      <w:pPr>
        <w:pStyle w:val="BodyTextIndent"/>
        <w:numPr>
          <w:ilvl w:val="0"/>
          <w:numId w:val="0"/>
        </w:numPr>
        <w:ind w:left="720"/>
        <w:jc w:val="center"/>
        <w:rPr>
          <w:rFonts w:cs="Arial"/>
          <w:b/>
          <w:szCs w:val="22"/>
        </w:rPr>
      </w:pPr>
    </w:p>
    <w:p w14:paraId="016CA422" w14:textId="77777777" w:rsidR="00382BD1" w:rsidRDefault="00382BD1" w:rsidP="00382BD1">
      <w:pPr>
        <w:pStyle w:val="BodyTextIndent"/>
        <w:numPr>
          <w:ilvl w:val="0"/>
          <w:numId w:val="0"/>
        </w:numPr>
        <w:ind w:left="720"/>
        <w:jc w:val="center"/>
        <w:rPr>
          <w:rFonts w:cs="Arial"/>
          <w:b/>
          <w:szCs w:val="22"/>
        </w:rPr>
      </w:pPr>
    </w:p>
    <w:p w14:paraId="016CA423" w14:textId="77777777" w:rsidR="00382BD1" w:rsidRDefault="00382BD1" w:rsidP="00382BD1">
      <w:pPr>
        <w:pStyle w:val="BodyTextIndent"/>
        <w:numPr>
          <w:ilvl w:val="0"/>
          <w:numId w:val="0"/>
        </w:numPr>
        <w:ind w:left="720"/>
        <w:jc w:val="center"/>
        <w:rPr>
          <w:rFonts w:cs="Arial"/>
          <w:b/>
          <w:szCs w:val="22"/>
        </w:rPr>
      </w:pPr>
    </w:p>
    <w:p w14:paraId="016CA424" w14:textId="77777777" w:rsidR="00382BD1" w:rsidRDefault="00382BD1" w:rsidP="00382BD1">
      <w:pPr>
        <w:pStyle w:val="BodyTextIndent"/>
        <w:numPr>
          <w:ilvl w:val="0"/>
          <w:numId w:val="0"/>
        </w:numPr>
        <w:ind w:left="720"/>
        <w:jc w:val="center"/>
        <w:rPr>
          <w:rFonts w:cs="Arial"/>
          <w:b/>
          <w:szCs w:val="22"/>
        </w:rPr>
      </w:pPr>
    </w:p>
    <w:p w14:paraId="016CA425" w14:textId="77777777" w:rsidR="00382BD1" w:rsidRDefault="00382BD1" w:rsidP="00382BD1">
      <w:pPr>
        <w:pStyle w:val="BodyTextIndent"/>
        <w:numPr>
          <w:ilvl w:val="0"/>
          <w:numId w:val="0"/>
        </w:numPr>
        <w:ind w:left="720"/>
        <w:jc w:val="center"/>
        <w:rPr>
          <w:rFonts w:cs="Arial"/>
          <w:b/>
          <w:szCs w:val="22"/>
        </w:rPr>
      </w:pPr>
    </w:p>
    <w:p w14:paraId="016CA426" w14:textId="77777777" w:rsidR="00382BD1" w:rsidRDefault="00382BD1" w:rsidP="00382BD1">
      <w:pPr>
        <w:pStyle w:val="BodyTextIndent"/>
        <w:numPr>
          <w:ilvl w:val="0"/>
          <w:numId w:val="0"/>
        </w:numPr>
        <w:ind w:left="720"/>
        <w:jc w:val="center"/>
        <w:rPr>
          <w:rFonts w:cs="Arial"/>
          <w:b/>
          <w:szCs w:val="22"/>
        </w:rPr>
      </w:pPr>
    </w:p>
    <w:p w14:paraId="016CA427" w14:textId="77777777" w:rsidR="00382BD1" w:rsidRDefault="00382BD1" w:rsidP="00382BD1">
      <w:pPr>
        <w:pStyle w:val="BodyTextIndent"/>
        <w:numPr>
          <w:ilvl w:val="0"/>
          <w:numId w:val="0"/>
        </w:numPr>
        <w:ind w:left="720"/>
        <w:jc w:val="center"/>
        <w:rPr>
          <w:rFonts w:cs="Arial"/>
          <w:b/>
          <w:szCs w:val="22"/>
        </w:rPr>
      </w:pPr>
    </w:p>
    <w:p w14:paraId="016CA428" w14:textId="77777777" w:rsidR="00382BD1" w:rsidRDefault="00382BD1" w:rsidP="00382BD1">
      <w:pPr>
        <w:pStyle w:val="BodyTextIndent"/>
        <w:numPr>
          <w:ilvl w:val="0"/>
          <w:numId w:val="0"/>
        </w:numPr>
        <w:ind w:left="720"/>
        <w:jc w:val="center"/>
        <w:rPr>
          <w:rFonts w:cs="Arial"/>
          <w:b/>
          <w:szCs w:val="22"/>
        </w:rPr>
      </w:pPr>
    </w:p>
    <w:p w14:paraId="016CA429" w14:textId="77777777" w:rsidR="00382BD1" w:rsidRDefault="00382BD1" w:rsidP="00382BD1">
      <w:pPr>
        <w:pStyle w:val="BodyTextIndent"/>
        <w:numPr>
          <w:ilvl w:val="0"/>
          <w:numId w:val="0"/>
        </w:numPr>
        <w:ind w:left="720"/>
        <w:jc w:val="center"/>
        <w:rPr>
          <w:rFonts w:cs="Arial"/>
          <w:b/>
          <w:szCs w:val="22"/>
        </w:rPr>
      </w:pPr>
    </w:p>
    <w:p w14:paraId="016CA42A" w14:textId="77777777" w:rsidR="00ED02B1" w:rsidRPr="008335FE" w:rsidRDefault="00ED02B1" w:rsidP="00382BD1">
      <w:pPr>
        <w:pStyle w:val="BodyTextIndent"/>
        <w:numPr>
          <w:ilvl w:val="0"/>
          <w:numId w:val="0"/>
        </w:numPr>
        <w:ind w:left="720"/>
        <w:jc w:val="center"/>
        <w:rPr>
          <w:sz w:val="20"/>
          <w:shd w:val="clear" w:color="auto" w:fill="92D050"/>
        </w:rPr>
      </w:pPr>
      <w:r>
        <w:rPr>
          <w:rFonts w:cs="Arial"/>
          <w:b/>
          <w:szCs w:val="22"/>
        </w:rPr>
        <w:t>Not Used.</w:t>
      </w:r>
    </w:p>
    <w:p w14:paraId="016CA42B" w14:textId="77777777" w:rsidR="004F1D73" w:rsidRDefault="004F1D73">
      <w:pPr>
        <w:overflowPunct/>
        <w:autoSpaceDE/>
        <w:autoSpaceDN/>
        <w:adjustRightInd/>
        <w:spacing w:after="0" w:line="240" w:lineRule="auto"/>
        <w:jc w:val="left"/>
        <w:textAlignment w:val="auto"/>
        <w:rPr>
          <w:rFonts w:eastAsia="STZhongsong" w:cs="Arial"/>
          <w:b/>
          <w:sz w:val="28"/>
          <w:szCs w:val="28"/>
          <w:lang w:eastAsia="zh-CN"/>
        </w:rPr>
      </w:pPr>
      <w:r>
        <w:rPr>
          <w:rFonts w:cs="Arial"/>
          <w:b/>
          <w:sz w:val="28"/>
          <w:szCs w:val="28"/>
        </w:rPr>
        <w:br w:type="page"/>
      </w:r>
    </w:p>
    <w:p w14:paraId="016CA42C" w14:textId="77777777" w:rsidR="00D63EEF" w:rsidRDefault="00D63EEF" w:rsidP="00D63EEF">
      <w:pPr>
        <w:pStyle w:val="MarginText"/>
        <w:jc w:val="center"/>
        <w:rPr>
          <w:rFonts w:cs="Arial"/>
          <w:b/>
          <w:sz w:val="28"/>
          <w:szCs w:val="28"/>
        </w:rPr>
      </w:pPr>
    </w:p>
    <w:p w14:paraId="016CA42D" w14:textId="77777777" w:rsidR="00D63EEF" w:rsidRDefault="00D63EEF" w:rsidP="00D63EEF">
      <w:pPr>
        <w:pStyle w:val="MarginText"/>
        <w:jc w:val="center"/>
        <w:rPr>
          <w:rFonts w:cs="Arial"/>
          <w:b/>
          <w:sz w:val="28"/>
          <w:szCs w:val="28"/>
        </w:rPr>
      </w:pPr>
    </w:p>
    <w:p w14:paraId="016CA42E" w14:textId="77777777" w:rsidR="00D63EEF" w:rsidRDefault="00D63EEF" w:rsidP="00D63EEF">
      <w:pPr>
        <w:pStyle w:val="MarginText"/>
        <w:jc w:val="center"/>
        <w:rPr>
          <w:rFonts w:cs="Arial"/>
          <w:b/>
          <w:sz w:val="28"/>
          <w:szCs w:val="28"/>
        </w:rPr>
      </w:pPr>
    </w:p>
    <w:p w14:paraId="016CA42F" w14:textId="77777777" w:rsidR="00D63EEF" w:rsidRDefault="00D63EEF" w:rsidP="00D63EEF">
      <w:pPr>
        <w:pStyle w:val="MarginText"/>
        <w:jc w:val="center"/>
        <w:rPr>
          <w:rFonts w:cs="Arial"/>
          <w:b/>
          <w:sz w:val="28"/>
          <w:szCs w:val="28"/>
        </w:rPr>
      </w:pPr>
    </w:p>
    <w:p w14:paraId="016CA430" w14:textId="77777777" w:rsidR="00D63EEF" w:rsidRDefault="00D63EEF" w:rsidP="00D63EEF">
      <w:pPr>
        <w:pStyle w:val="MarginText"/>
        <w:jc w:val="center"/>
        <w:rPr>
          <w:rFonts w:cs="Arial"/>
          <w:b/>
          <w:sz w:val="28"/>
          <w:szCs w:val="28"/>
        </w:rPr>
      </w:pPr>
    </w:p>
    <w:p w14:paraId="016CA431" w14:textId="77777777" w:rsidR="00D63EEF" w:rsidRDefault="00D63EEF" w:rsidP="00D63EEF">
      <w:pPr>
        <w:pStyle w:val="MarginText"/>
        <w:jc w:val="center"/>
        <w:rPr>
          <w:rFonts w:cs="Arial"/>
          <w:b/>
          <w:sz w:val="28"/>
          <w:szCs w:val="28"/>
        </w:rPr>
      </w:pPr>
    </w:p>
    <w:p w14:paraId="016CA432" w14:textId="77777777" w:rsidR="00D63EEF" w:rsidRDefault="00D63EEF" w:rsidP="00D63EEF">
      <w:pPr>
        <w:pStyle w:val="MarginText"/>
        <w:jc w:val="center"/>
        <w:rPr>
          <w:rFonts w:cs="Arial"/>
          <w:b/>
          <w:sz w:val="28"/>
          <w:szCs w:val="28"/>
        </w:rPr>
      </w:pPr>
    </w:p>
    <w:p w14:paraId="016CA433"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016CA434" w14:textId="77777777" w:rsidR="00D63EEF" w:rsidRDefault="00D63EEF" w:rsidP="00D63EEF">
      <w:pPr>
        <w:pStyle w:val="MarginText"/>
        <w:jc w:val="center"/>
        <w:rPr>
          <w:rFonts w:cs="Arial"/>
          <w:b/>
          <w:szCs w:val="22"/>
        </w:rPr>
      </w:pPr>
    </w:p>
    <w:p w14:paraId="016CA435" w14:textId="77777777" w:rsidR="00D63EEF" w:rsidRDefault="00D63EEF" w:rsidP="00D63EEF">
      <w:pPr>
        <w:pStyle w:val="MarginText"/>
        <w:rPr>
          <w:rFonts w:cs="Arial"/>
          <w:b/>
          <w:szCs w:val="22"/>
        </w:rPr>
      </w:pPr>
    </w:p>
    <w:p w14:paraId="016CA436"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 xml:space="preserve">Call Off </w:t>
      </w:r>
      <w:proofErr w:type="gramStart"/>
      <w:r>
        <w:rPr>
          <w:rFonts w:cs="Arial"/>
          <w:b/>
          <w:szCs w:val="22"/>
        </w:rPr>
        <w:t xml:space="preserve">Terms </w:t>
      </w:r>
      <w:r w:rsidRPr="00AE5A0F">
        <w:rPr>
          <w:rFonts w:cs="Arial"/>
          <w:b/>
          <w:szCs w:val="22"/>
        </w:rPr>
        <w:t>)</w:t>
      </w:r>
      <w:proofErr w:type="gramEnd"/>
    </w:p>
    <w:p w14:paraId="016CA437" w14:textId="77777777" w:rsidR="00D63EEF" w:rsidRPr="008335FE" w:rsidRDefault="00D63EEF" w:rsidP="00D63EEF">
      <w:pPr>
        <w:jc w:val="center"/>
        <w:rPr>
          <w:b/>
        </w:rPr>
      </w:pPr>
    </w:p>
    <w:p w14:paraId="016CA438"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016CA439" w14:textId="77777777" w:rsidR="00D63EEF" w:rsidRDefault="00D63EEF" w:rsidP="00D63EEF">
      <w:pPr>
        <w:tabs>
          <w:tab w:val="left" w:pos="4678"/>
        </w:tabs>
        <w:jc w:val="center"/>
        <w:rPr>
          <w:rFonts w:cs="Arial"/>
          <w:b/>
          <w:szCs w:val="22"/>
          <w:lang w:eastAsia="en-GB"/>
        </w:rPr>
      </w:pPr>
    </w:p>
    <w:p w14:paraId="016CA43A" w14:textId="77777777" w:rsidR="00D63EEF" w:rsidRDefault="00D63EEF" w:rsidP="00D63EEF">
      <w:pPr>
        <w:tabs>
          <w:tab w:val="left" w:pos="4678"/>
        </w:tabs>
        <w:jc w:val="center"/>
        <w:rPr>
          <w:rFonts w:cs="Arial"/>
          <w:b/>
          <w:szCs w:val="22"/>
          <w:lang w:eastAsia="en-GB"/>
        </w:rPr>
      </w:pPr>
    </w:p>
    <w:p w14:paraId="016CA43B" w14:textId="77777777" w:rsidR="00D63EEF" w:rsidRDefault="00D63EEF" w:rsidP="00D63EEF">
      <w:pPr>
        <w:tabs>
          <w:tab w:val="left" w:pos="4678"/>
        </w:tabs>
        <w:jc w:val="center"/>
        <w:rPr>
          <w:rFonts w:cs="Arial"/>
          <w:b/>
          <w:szCs w:val="22"/>
          <w:lang w:eastAsia="en-GB"/>
        </w:rPr>
      </w:pPr>
    </w:p>
    <w:p w14:paraId="016CA43C" w14:textId="77777777" w:rsidR="00D63EEF" w:rsidRDefault="00D63EEF" w:rsidP="00D63EEF">
      <w:pPr>
        <w:tabs>
          <w:tab w:val="left" w:pos="4678"/>
        </w:tabs>
        <w:jc w:val="center"/>
        <w:rPr>
          <w:rFonts w:cs="Arial"/>
          <w:b/>
          <w:szCs w:val="22"/>
          <w:lang w:eastAsia="en-GB"/>
        </w:rPr>
      </w:pPr>
    </w:p>
    <w:p w14:paraId="016CA43D" w14:textId="77777777" w:rsidR="00D63EEF" w:rsidRDefault="00D63EEF" w:rsidP="00D63EEF">
      <w:pPr>
        <w:tabs>
          <w:tab w:val="left" w:pos="4678"/>
        </w:tabs>
        <w:jc w:val="center"/>
        <w:rPr>
          <w:rFonts w:cs="Arial"/>
          <w:b/>
          <w:szCs w:val="22"/>
          <w:lang w:eastAsia="en-GB"/>
        </w:rPr>
      </w:pPr>
    </w:p>
    <w:p w14:paraId="016CA43E" w14:textId="77777777" w:rsidR="00D63EEF" w:rsidRDefault="00D63EEF" w:rsidP="00D63EEF">
      <w:pPr>
        <w:tabs>
          <w:tab w:val="left" w:pos="4678"/>
        </w:tabs>
        <w:jc w:val="center"/>
        <w:rPr>
          <w:rFonts w:cs="Arial"/>
          <w:b/>
          <w:szCs w:val="22"/>
          <w:lang w:eastAsia="en-GB"/>
        </w:rPr>
      </w:pPr>
    </w:p>
    <w:p w14:paraId="016CA43F" w14:textId="77777777" w:rsidR="00D63EEF" w:rsidRDefault="00D63EEF" w:rsidP="00D63EEF">
      <w:pPr>
        <w:tabs>
          <w:tab w:val="left" w:pos="4678"/>
        </w:tabs>
        <w:jc w:val="center"/>
        <w:rPr>
          <w:rFonts w:cs="Arial"/>
          <w:b/>
          <w:szCs w:val="22"/>
          <w:lang w:eastAsia="en-GB"/>
        </w:rPr>
      </w:pPr>
    </w:p>
    <w:p w14:paraId="016CA440" w14:textId="77777777" w:rsidR="00D63EEF" w:rsidRDefault="00D63EEF" w:rsidP="00D63EEF">
      <w:pPr>
        <w:tabs>
          <w:tab w:val="left" w:pos="4678"/>
        </w:tabs>
        <w:jc w:val="center"/>
        <w:rPr>
          <w:rFonts w:cs="Arial"/>
          <w:b/>
          <w:szCs w:val="22"/>
          <w:lang w:eastAsia="en-GB"/>
        </w:rPr>
      </w:pPr>
    </w:p>
    <w:p w14:paraId="016CA441" w14:textId="77777777" w:rsidR="00D63EEF" w:rsidRDefault="00D63EEF" w:rsidP="00D63EEF">
      <w:pPr>
        <w:tabs>
          <w:tab w:val="left" w:pos="4678"/>
        </w:tabs>
        <w:jc w:val="center"/>
        <w:rPr>
          <w:rFonts w:cs="Arial"/>
          <w:b/>
          <w:szCs w:val="22"/>
          <w:lang w:eastAsia="en-GB"/>
        </w:rPr>
      </w:pPr>
    </w:p>
    <w:p w14:paraId="016CA442"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016CA443"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016CA444" w14:textId="77777777"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14:paraId="016CA445"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016CA446" w14:textId="77777777" w:rsidR="00C03B23" w:rsidRPr="00A4589E" w:rsidRDefault="00C03B23" w:rsidP="00C03B23">
      <w:pPr>
        <w:rPr>
          <w:rFonts w:cs="Arial"/>
          <w:sz w:val="20"/>
        </w:rPr>
      </w:pPr>
    </w:p>
    <w:p w14:paraId="48AC6F8E" w14:textId="324CB4DF" w:rsidR="00F96992" w:rsidRDefault="008C2CC9">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71894505" w:history="1">
        <w:r w:rsidR="00F96992" w:rsidRPr="00447B5D">
          <w:rPr>
            <w:rStyle w:val="Hyperlink"/>
            <w:rFonts w:cs="Arial"/>
            <w:noProof/>
          </w:rPr>
          <w:t>1.</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DEFINITIONS AND INTERPRETATION</w:t>
        </w:r>
        <w:r w:rsidR="00F96992">
          <w:rPr>
            <w:noProof/>
          </w:rPr>
          <w:tab/>
        </w:r>
        <w:r w:rsidR="00F96992">
          <w:rPr>
            <w:noProof/>
          </w:rPr>
          <w:fldChar w:fldCharType="begin"/>
        </w:r>
        <w:r w:rsidR="00F96992">
          <w:rPr>
            <w:noProof/>
          </w:rPr>
          <w:instrText xml:space="preserve"> PAGEREF _Toc471894505 \h </w:instrText>
        </w:r>
        <w:r w:rsidR="00F96992">
          <w:rPr>
            <w:noProof/>
          </w:rPr>
        </w:r>
        <w:r w:rsidR="00F96992">
          <w:rPr>
            <w:noProof/>
          </w:rPr>
          <w:fldChar w:fldCharType="separate"/>
        </w:r>
        <w:r w:rsidR="00F96992">
          <w:rPr>
            <w:noProof/>
          </w:rPr>
          <w:t>14</w:t>
        </w:r>
        <w:r w:rsidR="00F96992">
          <w:rPr>
            <w:noProof/>
          </w:rPr>
          <w:fldChar w:fldCharType="end"/>
        </w:r>
      </w:hyperlink>
    </w:p>
    <w:p w14:paraId="1A407BEC" w14:textId="43C39778" w:rsidR="00F96992" w:rsidRDefault="009672A7">
      <w:pPr>
        <w:pStyle w:val="TOC1"/>
        <w:rPr>
          <w:rFonts w:asciiTheme="minorHAnsi" w:eastAsiaTheme="minorEastAsia" w:hAnsiTheme="minorHAnsi" w:cstheme="minorBidi"/>
          <w:caps w:val="0"/>
          <w:noProof/>
          <w:szCs w:val="22"/>
          <w:lang w:eastAsia="en-GB"/>
        </w:rPr>
      </w:pPr>
      <w:hyperlink w:anchor="_Toc471894506" w:history="1">
        <w:r w:rsidR="00F96992" w:rsidRPr="00447B5D">
          <w:rPr>
            <w:rStyle w:val="Hyperlink"/>
            <w:rFonts w:cs="Arial"/>
            <w:noProof/>
          </w:rPr>
          <w:t>2.</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SUPPLY OF CONTRACT SERVICES</w:t>
        </w:r>
        <w:r w:rsidR="00F96992">
          <w:rPr>
            <w:noProof/>
          </w:rPr>
          <w:tab/>
        </w:r>
        <w:r w:rsidR="00F96992">
          <w:rPr>
            <w:noProof/>
          </w:rPr>
          <w:fldChar w:fldCharType="begin"/>
        </w:r>
        <w:r w:rsidR="00F96992">
          <w:rPr>
            <w:noProof/>
          </w:rPr>
          <w:instrText xml:space="preserve"> PAGEREF _Toc471894506 \h </w:instrText>
        </w:r>
        <w:r w:rsidR="00F96992">
          <w:rPr>
            <w:noProof/>
          </w:rPr>
        </w:r>
        <w:r w:rsidR="00F96992">
          <w:rPr>
            <w:noProof/>
          </w:rPr>
          <w:fldChar w:fldCharType="separate"/>
        </w:r>
        <w:r w:rsidR="00F96992">
          <w:rPr>
            <w:noProof/>
          </w:rPr>
          <w:t>19</w:t>
        </w:r>
        <w:r w:rsidR="00F96992">
          <w:rPr>
            <w:noProof/>
          </w:rPr>
          <w:fldChar w:fldCharType="end"/>
        </w:r>
      </w:hyperlink>
    </w:p>
    <w:p w14:paraId="36DEBE56" w14:textId="4196A2DF" w:rsidR="00F96992" w:rsidRDefault="009672A7">
      <w:pPr>
        <w:pStyle w:val="TOC1"/>
        <w:rPr>
          <w:rFonts w:asciiTheme="minorHAnsi" w:eastAsiaTheme="minorEastAsia" w:hAnsiTheme="minorHAnsi" w:cstheme="minorBidi"/>
          <w:caps w:val="0"/>
          <w:noProof/>
          <w:szCs w:val="22"/>
          <w:lang w:eastAsia="en-GB"/>
        </w:rPr>
      </w:pPr>
      <w:hyperlink w:anchor="_Toc471894507" w:history="1">
        <w:r w:rsidR="00F96992" w:rsidRPr="00447B5D">
          <w:rPr>
            <w:rStyle w:val="Hyperlink"/>
            <w:rFonts w:cs="Arial"/>
            <w:noProof/>
          </w:rPr>
          <w:t>2B.</w:t>
        </w:r>
        <w:r w:rsidR="00F96992">
          <w:rPr>
            <w:rFonts w:asciiTheme="minorHAnsi" w:eastAsiaTheme="minorEastAsia" w:hAnsiTheme="minorHAnsi" w:cstheme="minorBidi"/>
            <w:caps w:val="0"/>
            <w:noProof/>
            <w:szCs w:val="22"/>
            <w:lang w:eastAsia="en-GB"/>
          </w:rPr>
          <w:tab/>
        </w:r>
        <w:r w:rsidR="00F96992" w:rsidRPr="00447B5D">
          <w:rPr>
            <w:rStyle w:val="Hyperlink"/>
            <w:noProof/>
          </w:rPr>
          <w:t>REMEDIES IN THE EVENT OF INADEQUATE PERFORMANCE OF THE SERVICES</w:t>
        </w:r>
        <w:r w:rsidR="00F96992">
          <w:rPr>
            <w:noProof/>
          </w:rPr>
          <w:tab/>
        </w:r>
        <w:r w:rsidR="00F96992">
          <w:rPr>
            <w:noProof/>
          </w:rPr>
          <w:fldChar w:fldCharType="begin"/>
        </w:r>
        <w:r w:rsidR="00F96992">
          <w:rPr>
            <w:noProof/>
          </w:rPr>
          <w:instrText xml:space="preserve"> PAGEREF _Toc471894507 \h </w:instrText>
        </w:r>
        <w:r w:rsidR="00F96992">
          <w:rPr>
            <w:noProof/>
          </w:rPr>
        </w:r>
        <w:r w:rsidR="00F96992">
          <w:rPr>
            <w:noProof/>
          </w:rPr>
          <w:fldChar w:fldCharType="separate"/>
        </w:r>
        <w:r w:rsidR="00F96992">
          <w:rPr>
            <w:noProof/>
          </w:rPr>
          <w:t>21</w:t>
        </w:r>
        <w:r w:rsidR="00F96992">
          <w:rPr>
            <w:noProof/>
          </w:rPr>
          <w:fldChar w:fldCharType="end"/>
        </w:r>
      </w:hyperlink>
    </w:p>
    <w:p w14:paraId="1A38CC86" w14:textId="4AF31B67" w:rsidR="00F96992" w:rsidRDefault="009672A7">
      <w:pPr>
        <w:pStyle w:val="TOC1"/>
        <w:rPr>
          <w:rFonts w:asciiTheme="minorHAnsi" w:eastAsiaTheme="minorEastAsia" w:hAnsiTheme="minorHAnsi" w:cstheme="minorBidi"/>
          <w:caps w:val="0"/>
          <w:noProof/>
          <w:szCs w:val="22"/>
          <w:lang w:eastAsia="en-GB"/>
        </w:rPr>
      </w:pPr>
      <w:hyperlink w:anchor="_Toc471894508" w:history="1">
        <w:r w:rsidR="00F96992" w:rsidRPr="00447B5D">
          <w:rPr>
            <w:rStyle w:val="Hyperlink"/>
            <w:noProof/>
          </w:rPr>
          <w:t>2C.</w:t>
        </w:r>
        <w:r w:rsidR="00F96992">
          <w:rPr>
            <w:rFonts w:asciiTheme="minorHAnsi" w:eastAsiaTheme="minorEastAsia" w:hAnsiTheme="minorHAnsi" w:cstheme="minorBidi"/>
            <w:caps w:val="0"/>
            <w:noProof/>
            <w:szCs w:val="22"/>
            <w:lang w:eastAsia="en-GB"/>
          </w:rPr>
          <w:tab/>
        </w:r>
        <w:r w:rsidR="00F96992" w:rsidRPr="00447B5D">
          <w:rPr>
            <w:rStyle w:val="Hyperlink"/>
            <w:noProof/>
          </w:rPr>
          <w:t>SUPPLIER'S STAFF</w:t>
        </w:r>
        <w:r w:rsidR="00F96992">
          <w:rPr>
            <w:noProof/>
          </w:rPr>
          <w:tab/>
        </w:r>
        <w:r w:rsidR="00F96992">
          <w:rPr>
            <w:noProof/>
          </w:rPr>
          <w:fldChar w:fldCharType="begin"/>
        </w:r>
        <w:r w:rsidR="00F96992">
          <w:rPr>
            <w:noProof/>
          </w:rPr>
          <w:instrText xml:space="preserve"> PAGEREF _Toc471894508 \h </w:instrText>
        </w:r>
        <w:r w:rsidR="00F96992">
          <w:rPr>
            <w:noProof/>
          </w:rPr>
        </w:r>
        <w:r w:rsidR="00F96992">
          <w:rPr>
            <w:noProof/>
          </w:rPr>
          <w:fldChar w:fldCharType="separate"/>
        </w:r>
        <w:r w:rsidR="00F96992">
          <w:rPr>
            <w:noProof/>
          </w:rPr>
          <w:t>22</w:t>
        </w:r>
        <w:r w:rsidR="00F96992">
          <w:rPr>
            <w:noProof/>
          </w:rPr>
          <w:fldChar w:fldCharType="end"/>
        </w:r>
      </w:hyperlink>
    </w:p>
    <w:p w14:paraId="100AFE02" w14:textId="6B6F28D0" w:rsidR="00F96992" w:rsidRDefault="009672A7">
      <w:pPr>
        <w:pStyle w:val="TOC1"/>
        <w:rPr>
          <w:rFonts w:asciiTheme="minorHAnsi" w:eastAsiaTheme="minorEastAsia" w:hAnsiTheme="minorHAnsi" w:cstheme="minorBidi"/>
          <w:caps w:val="0"/>
          <w:noProof/>
          <w:szCs w:val="22"/>
          <w:lang w:eastAsia="en-GB"/>
        </w:rPr>
      </w:pPr>
      <w:hyperlink w:anchor="_Toc471894509" w:history="1">
        <w:r w:rsidR="00F96992" w:rsidRPr="00447B5D">
          <w:rPr>
            <w:rStyle w:val="Hyperlink"/>
            <w:rFonts w:cs="Arial"/>
            <w:noProof/>
          </w:rPr>
          <w:t>3.</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PAYMENT AND CHARGES</w:t>
        </w:r>
        <w:r w:rsidR="00F96992">
          <w:rPr>
            <w:noProof/>
          </w:rPr>
          <w:tab/>
        </w:r>
        <w:r w:rsidR="00F96992">
          <w:rPr>
            <w:noProof/>
          </w:rPr>
          <w:fldChar w:fldCharType="begin"/>
        </w:r>
        <w:r w:rsidR="00F96992">
          <w:rPr>
            <w:noProof/>
          </w:rPr>
          <w:instrText xml:space="preserve"> PAGEREF _Toc471894509 \h </w:instrText>
        </w:r>
        <w:r w:rsidR="00F96992">
          <w:rPr>
            <w:noProof/>
          </w:rPr>
        </w:r>
        <w:r w:rsidR="00F96992">
          <w:rPr>
            <w:noProof/>
          </w:rPr>
          <w:fldChar w:fldCharType="separate"/>
        </w:r>
        <w:r w:rsidR="00F96992">
          <w:rPr>
            <w:noProof/>
          </w:rPr>
          <w:t>23</w:t>
        </w:r>
        <w:r w:rsidR="00F96992">
          <w:rPr>
            <w:noProof/>
          </w:rPr>
          <w:fldChar w:fldCharType="end"/>
        </w:r>
      </w:hyperlink>
    </w:p>
    <w:p w14:paraId="10BF5797" w14:textId="227DB112" w:rsidR="00F96992" w:rsidRDefault="009672A7">
      <w:pPr>
        <w:pStyle w:val="TOC1"/>
        <w:rPr>
          <w:rFonts w:asciiTheme="minorHAnsi" w:eastAsiaTheme="minorEastAsia" w:hAnsiTheme="minorHAnsi" w:cstheme="minorBidi"/>
          <w:caps w:val="0"/>
          <w:noProof/>
          <w:szCs w:val="22"/>
          <w:lang w:eastAsia="en-GB"/>
        </w:rPr>
      </w:pPr>
      <w:hyperlink w:anchor="_Toc471894510" w:history="1">
        <w:r w:rsidR="00F96992" w:rsidRPr="00447B5D">
          <w:rPr>
            <w:rStyle w:val="Hyperlink"/>
            <w:rFonts w:cs="Arial"/>
            <w:noProof/>
          </w:rPr>
          <w:t>4.</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LIABILITY AND INSURANCE</w:t>
        </w:r>
        <w:r w:rsidR="00F96992">
          <w:rPr>
            <w:noProof/>
          </w:rPr>
          <w:tab/>
        </w:r>
        <w:r w:rsidR="00F96992">
          <w:rPr>
            <w:noProof/>
          </w:rPr>
          <w:fldChar w:fldCharType="begin"/>
        </w:r>
        <w:r w:rsidR="00F96992">
          <w:rPr>
            <w:noProof/>
          </w:rPr>
          <w:instrText xml:space="preserve"> PAGEREF _Toc471894510 \h </w:instrText>
        </w:r>
        <w:r w:rsidR="00F96992">
          <w:rPr>
            <w:noProof/>
          </w:rPr>
        </w:r>
        <w:r w:rsidR="00F96992">
          <w:rPr>
            <w:noProof/>
          </w:rPr>
          <w:fldChar w:fldCharType="separate"/>
        </w:r>
        <w:r w:rsidR="00F96992">
          <w:rPr>
            <w:noProof/>
          </w:rPr>
          <w:t>24</w:t>
        </w:r>
        <w:r w:rsidR="00F96992">
          <w:rPr>
            <w:noProof/>
          </w:rPr>
          <w:fldChar w:fldCharType="end"/>
        </w:r>
      </w:hyperlink>
    </w:p>
    <w:p w14:paraId="178FEC90" w14:textId="4AFEBC9B" w:rsidR="00F96992" w:rsidRDefault="009672A7">
      <w:pPr>
        <w:pStyle w:val="TOC1"/>
        <w:rPr>
          <w:rFonts w:asciiTheme="minorHAnsi" w:eastAsiaTheme="minorEastAsia" w:hAnsiTheme="minorHAnsi" w:cstheme="minorBidi"/>
          <w:caps w:val="0"/>
          <w:noProof/>
          <w:szCs w:val="22"/>
          <w:lang w:eastAsia="en-GB"/>
        </w:rPr>
      </w:pPr>
      <w:hyperlink w:anchor="_Toc471894511" w:history="1">
        <w:r w:rsidR="00F96992" w:rsidRPr="00447B5D">
          <w:rPr>
            <w:rStyle w:val="Hyperlink"/>
            <w:rFonts w:cs="Arial"/>
            <w:noProof/>
          </w:rPr>
          <w:t>5.</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INTELLECTUAL PROPERTY RIGHTS</w:t>
        </w:r>
        <w:r w:rsidR="00F96992">
          <w:rPr>
            <w:noProof/>
          </w:rPr>
          <w:tab/>
        </w:r>
        <w:r w:rsidR="00F96992">
          <w:rPr>
            <w:noProof/>
          </w:rPr>
          <w:fldChar w:fldCharType="begin"/>
        </w:r>
        <w:r w:rsidR="00F96992">
          <w:rPr>
            <w:noProof/>
          </w:rPr>
          <w:instrText xml:space="preserve"> PAGEREF _Toc471894511 \h </w:instrText>
        </w:r>
        <w:r w:rsidR="00F96992">
          <w:rPr>
            <w:noProof/>
          </w:rPr>
        </w:r>
        <w:r w:rsidR="00F96992">
          <w:rPr>
            <w:noProof/>
          </w:rPr>
          <w:fldChar w:fldCharType="separate"/>
        </w:r>
        <w:r w:rsidR="00F96992">
          <w:rPr>
            <w:noProof/>
          </w:rPr>
          <w:t>27</w:t>
        </w:r>
        <w:r w:rsidR="00F96992">
          <w:rPr>
            <w:noProof/>
          </w:rPr>
          <w:fldChar w:fldCharType="end"/>
        </w:r>
      </w:hyperlink>
    </w:p>
    <w:p w14:paraId="07730657" w14:textId="29966193" w:rsidR="00F96992" w:rsidRDefault="009672A7">
      <w:pPr>
        <w:pStyle w:val="TOC1"/>
        <w:rPr>
          <w:rFonts w:asciiTheme="minorHAnsi" w:eastAsiaTheme="minorEastAsia" w:hAnsiTheme="minorHAnsi" w:cstheme="minorBidi"/>
          <w:caps w:val="0"/>
          <w:noProof/>
          <w:szCs w:val="22"/>
          <w:lang w:eastAsia="en-GB"/>
        </w:rPr>
      </w:pPr>
      <w:hyperlink w:anchor="_Toc471894512" w:history="1">
        <w:r w:rsidR="00F96992" w:rsidRPr="00447B5D">
          <w:rPr>
            <w:rStyle w:val="Hyperlink"/>
            <w:rFonts w:cs="Arial"/>
            <w:noProof/>
          </w:rPr>
          <w:t>6.</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PROTECTION OF INFORMATION</w:t>
        </w:r>
        <w:r w:rsidR="00F96992">
          <w:rPr>
            <w:noProof/>
          </w:rPr>
          <w:tab/>
        </w:r>
        <w:r w:rsidR="00F96992">
          <w:rPr>
            <w:noProof/>
          </w:rPr>
          <w:fldChar w:fldCharType="begin"/>
        </w:r>
        <w:r w:rsidR="00F96992">
          <w:rPr>
            <w:noProof/>
          </w:rPr>
          <w:instrText xml:space="preserve"> PAGEREF _Toc471894512 \h </w:instrText>
        </w:r>
        <w:r w:rsidR="00F96992">
          <w:rPr>
            <w:noProof/>
          </w:rPr>
        </w:r>
        <w:r w:rsidR="00F96992">
          <w:rPr>
            <w:noProof/>
          </w:rPr>
          <w:fldChar w:fldCharType="separate"/>
        </w:r>
        <w:r w:rsidR="00F96992">
          <w:rPr>
            <w:noProof/>
          </w:rPr>
          <w:t>27</w:t>
        </w:r>
        <w:r w:rsidR="00F96992">
          <w:rPr>
            <w:noProof/>
          </w:rPr>
          <w:fldChar w:fldCharType="end"/>
        </w:r>
      </w:hyperlink>
    </w:p>
    <w:p w14:paraId="62C6E9A8" w14:textId="092A0106" w:rsidR="00F96992" w:rsidRDefault="009672A7">
      <w:pPr>
        <w:pStyle w:val="TOC1"/>
        <w:rPr>
          <w:rFonts w:asciiTheme="minorHAnsi" w:eastAsiaTheme="minorEastAsia" w:hAnsiTheme="minorHAnsi" w:cstheme="minorBidi"/>
          <w:caps w:val="0"/>
          <w:noProof/>
          <w:szCs w:val="22"/>
          <w:lang w:eastAsia="en-GB"/>
        </w:rPr>
      </w:pPr>
      <w:hyperlink w:anchor="_Toc471894513" w:history="1">
        <w:r w:rsidR="00F96992" w:rsidRPr="00447B5D">
          <w:rPr>
            <w:rStyle w:val="Hyperlink"/>
            <w:rFonts w:cs="Arial"/>
            <w:noProof/>
          </w:rPr>
          <w:t>7.</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WARRANTIES, REPRESENTATIONS AND UNDERTAKINGS</w:t>
        </w:r>
        <w:r w:rsidR="00F96992">
          <w:rPr>
            <w:noProof/>
          </w:rPr>
          <w:tab/>
        </w:r>
        <w:r w:rsidR="00F96992">
          <w:rPr>
            <w:noProof/>
          </w:rPr>
          <w:fldChar w:fldCharType="begin"/>
        </w:r>
        <w:r w:rsidR="00F96992">
          <w:rPr>
            <w:noProof/>
          </w:rPr>
          <w:instrText xml:space="preserve"> PAGEREF _Toc471894513 \h </w:instrText>
        </w:r>
        <w:r w:rsidR="00F96992">
          <w:rPr>
            <w:noProof/>
          </w:rPr>
        </w:r>
        <w:r w:rsidR="00F96992">
          <w:rPr>
            <w:noProof/>
          </w:rPr>
          <w:fldChar w:fldCharType="separate"/>
        </w:r>
        <w:r w:rsidR="00F96992">
          <w:rPr>
            <w:noProof/>
          </w:rPr>
          <w:t>33</w:t>
        </w:r>
        <w:r w:rsidR="00F96992">
          <w:rPr>
            <w:noProof/>
          </w:rPr>
          <w:fldChar w:fldCharType="end"/>
        </w:r>
      </w:hyperlink>
    </w:p>
    <w:p w14:paraId="03FEB8C3" w14:textId="2B75F4A2" w:rsidR="00F96992" w:rsidRDefault="009672A7">
      <w:pPr>
        <w:pStyle w:val="TOC1"/>
        <w:rPr>
          <w:rFonts w:asciiTheme="minorHAnsi" w:eastAsiaTheme="minorEastAsia" w:hAnsiTheme="minorHAnsi" w:cstheme="minorBidi"/>
          <w:caps w:val="0"/>
          <w:noProof/>
          <w:szCs w:val="22"/>
          <w:lang w:eastAsia="en-GB"/>
        </w:rPr>
      </w:pPr>
      <w:hyperlink w:anchor="_Toc471894514" w:history="1">
        <w:r w:rsidR="00F96992" w:rsidRPr="00447B5D">
          <w:rPr>
            <w:rStyle w:val="Hyperlink"/>
            <w:rFonts w:cs="Arial"/>
            <w:noProof/>
          </w:rPr>
          <w:t>8.</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TERMINATION</w:t>
        </w:r>
        <w:r w:rsidR="00F96992">
          <w:rPr>
            <w:noProof/>
          </w:rPr>
          <w:tab/>
        </w:r>
        <w:r w:rsidR="00F96992">
          <w:rPr>
            <w:noProof/>
          </w:rPr>
          <w:fldChar w:fldCharType="begin"/>
        </w:r>
        <w:r w:rsidR="00F96992">
          <w:rPr>
            <w:noProof/>
          </w:rPr>
          <w:instrText xml:space="preserve"> PAGEREF _Toc471894514 \h </w:instrText>
        </w:r>
        <w:r w:rsidR="00F96992">
          <w:rPr>
            <w:noProof/>
          </w:rPr>
        </w:r>
        <w:r w:rsidR="00F96992">
          <w:rPr>
            <w:noProof/>
          </w:rPr>
          <w:fldChar w:fldCharType="separate"/>
        </w:r>
        <w:r w:rsidR="00F96992">
          <w:rPr>
            <w:noProof/>
          </w:rPr>
          <w:t>35</w:t>
        </w:r>
        <w:r w:rsidR="00F96992">
          <w:rPr>
            <w:noProof/>
          </w:rPr>
          <w:fldChar w:fldCharType="end"/>
        </w:r>
      </w:hyperlink>
    </w:p>
    <w:p w14:paraId="5E02C570" w14:textId="6736C031" w:rsidR="00F96992" w:rsidRDefault="009672A7">
      <w:pPr>
        <w:pStyle w:val="TOC1"/>
        <w:rPr>
          <w:rFonts w:asciiTheme="minorHAnsi" w:eastAsiaTheme="minorEastAsia" w:hAnsiTheme="minorHAnsi" w:cstheme="minorBidi"/>
          <w:caps w:val="0"/>
          <w:noProof/>
          <w:szCs w:val="22"/>
          <w:lang w:eastAsia="en-GB"/>
        </w:rPr>
      </w:pPr>
      <w:hyperlink w:anchor="_Toc471894515" w:history="1">
        <w:r w:rsidR="00F96992" w:rsidRPr="00447B5D">
          <w:rPr>
            <w:rStyle w:val="Hyperlink"/>
            <w:rFonts w:cs="Arial"/>
            <w:noProof/>
          </w:rPr>
          <w:t>9.</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CONSEQUENCES OF EXPIRY OR TERMINATION</w:t>
        </w:r>
        <w:r w:rsidR="00F96992">
          <w:rPr>
            <w:noProof/>
          </w:rPr>
          <w:tab/>
        </w:r>
        <w:r w:rsidR="00F96992">
          <w:rPr>
            <w:noProof/>
          </w:rPr>
          <w:fldChar w:fldCharType="begin"/>
        </w:r>
        <w:r w:rsidR="00F96992">
          <w:rPr>
            <w:noProof/>
          </w:rPr>
          <w:instrText xml:space="preserve"> PAGEREF _Toc471894515 \h </w:instrText>
        </w:r>
        <w:r w:rsidR="00F96992">
          <w:rPr>
            <w:noProof/>
          </w:rPr>
        </w:r>
        <w:r w:rsidR="00F96992">
          <w:rPr>
            <w:noProof/>
          </w:rPr>
          <w:fldChar w:fldCharType="separate"/>
        </w:r>
        <w:r w:rsidR="00F96992">
          <w:rPr>
            <w:noProof/>
          </w:rPr>
          <w:t>38</w:t>
        </w:r>
        <w:r w:rsidR="00F96992">
          <w:rPr>
            <w:noProof/>
          </w:rPr>
          <w:fldChar w:fldCharType="end"/>
        </w:r>
      </w:hyperlink>
    </w:p>
    <w:p w14:paraId="2B5D4729" w14:textId="3A7813BC" w:rsidR="00F96992" w:rsidRDefault="009672A7">
      <w:pPr>
        <w:pStyle w:val="TOC1"/>
        <w:rPr>
          <w:rFonts w:asciiTheme="minorHAnsi" w:eastAsiaTheme="minorEastAsia" w:hAnsiTheme="minorHAnsi" w:cstheme="minorBidi"/>
          <w:caps w:val="0"/>
          <w:noProof/>
          <w:szCs w:val="22"/>
          <w:lang w:eastAsia="en-GB"/>
        </w:rPr>
      </w:pPr>
      <w:hyperlink w:anchor="_Toc471894516" w:history="1">
        <w:r w:rsidR="00F96992" w:rsidRPr="00447B5D">
          <w:rPr>
            <w:rStyle w:val="Hyperlink"/>
            <w:rFonts w:cs="Arial"/>
            <w:noProof/>
          </w:rPr>
          <w:t>10.</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PUBLICITY, MEDIA AND OFFICIAL ENQUIRIES</w:t>
        </w:r>
        <w:r w:rsidR="00F96992">
          <w:rPr>
            <w:noProof/>
          </w:rPr>
          <w:tab/>
        </w:r>
        <w:r w:rsidR="00F96992">
          <w:rPr>
            <w:noProof/>
          </w:rPr>
          <w:fldChar w:fldCharType="begin"/>
        </w:r>
        <w:r w:rsidR="00F96992">
          <w:rPr>
            <w:noProof/>
          </w:rPr>
          <w:instrText xml:space="preserve"> PAGEREF _Toc471894516 \h </w:instrText>
        </w:r>
        <w:r w:rsidR="00F96992">
          <w:rPr>
            <w:noProof/>
          </w:rPr>
        </w:r>
        <w:r w:rsidR="00F96992">
          <w:rPr>
            <w:noProof/>
          </w:rPr>
          <w:fldChar w:fldCharType="separate"/>
        </w:r>
        <w:r w:rsidR="00F96992">
          <w:rPr>
            <w:noProof/>
          </w:rPr>
          <w:t>39</w:t>
        </w:r>
        <w:r w:rsidR="00F96992">
          <w:rPr>
            <w:noProof/>
          </w:rPr>
          <w:fldChar w:fldCharType="end"/>
        </w:r>
      </w:hyperlink>
    </w:p>
    <w:p w14:paraId="347FB1D5" w14:textId="2B99D769" w:rsidR="00F96992" w:rsidRDefault="009672A7">
      <w:pPr>
        <w:pStyle w:val="TOC1"/>
        <w:rPr>
          <w:rFonts w:asciiTheme="minorHAnsi" w:eastAsiaTheme="minorEastAsia" w:hAnsiTheme="minorHAnsi" w:cstheme="minorBidi"/>
          <w:caps w:val="0"/>
          <w:noProof/>
          <w:szCs w:val="22"/>
          <w:lang w:eastAsia="en-GB"/>
        </w:rPr>
      </w:pPr>
      <w:hyperlink w:anchor="_Toc471894517" w:history="1">
        <w:r w:rsidR="00F96992" w:rsidRPr="00447B5D">
          <w:rPr>
            <w:rStyle w:val="Hyperlink"/>
            <w:rFonts w:cs="Arial"/>
            <w:noProof/>
          </w:rPr>
          <w:t>11.</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PREVENTION OF BRIBERY AND CORRUPTION</w:t>
        </w:r>
        <w:r w:rsidR="00F96992">
          <w:rPr>
            <w:noProof/>
          </w:rPr>
          <w:tab/>
        </w:r>
        <w:r w:rsidR="00F96992">
          <w:rPr>
            <w:noProof/>
          </w:rPr>
          <w:fldChar w:fldCharType="begin"/>
        </w:r>
        <w:r w:rsidR="00F96992">
          <w:rPr>
            <w:noProof/>
          </w:rPr>
          <w:instrText xml:space="preserve"> PAGEREF _Toc471894517 \h </w:instrText>
        </w:r>
        <w:r w:rsidR="00F96992">
          <w:rPr>
            <w:noProof/>
          </w:rPr>
        </w:r>
        <w:r w:rsidR="00F96992">
          <w:rPr>
            <w:noProof/>
          </w:rPr>
          <w:fldChar w:fldCharType="separate"/>
        </w:r>
        <w:r w:rsidR="00F96992">
          <w:rPr>
            <w:noProof/>
          </w:rPr>
          <w:t>40</w:t>
        </w:r>
        <w:r w:rsidR="00F96992">
          <w:rPr>
            <w:noProof/>
          </w:rPr>
          <w:fldChar w:fldCharType="end"/>
        </w:r>
      </w:hyperlink>
    </w:p>
    <w:p w14:paraId="21D60C3A" w14:textId="47E98EE4" w:rsidR="00F96992" w:rsidRDefault="009672A7">
      <w:pPr>
        <w:pStyle w:val="TOC1"/>
        <w:rPr>
          <w:rFonts w:asciiTheme="minorHAnsi" w:eastAsiaTheme="minorEastAsia" w:hAnsiTheme="minorHAnsi" w:cstheme="minorBidi"/>
          <w:caps w:val="0"/>
          <w:noProof/>
          <w:szCs w:val="22"/>
          <w:lang w:eastAsia="en-GB"/>
        </w:rPr>
      </w:pPr>
      <w:hyperlink w:anchor="_Toc471894518" w:history="1">
        <w:r w:rsidR="00F96992" w:rsidRPr="00447B5D">
          <w:rPr>
            <w:rStyle w:val="Hyperlink"/>
            <w:rFonts w:cs="Arial"/>
            <w:noProof/>
          </w:rPr>
          <w:t>12.</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NON-DISCRIMINATION</w:t>
        </w:r>
        <w:r w:rsidR="00F96992">
          <w:rPr>
            <w:noProof/>
          </w:rPr>
          <w:tab/>
        </w:r>
        <w:r w:rsidR="00F96992">
          <w:rPr>
            <w:noProof/>
          </w:rPr>
          <w:fldChar w:fldCharType="begin"/>
        </w:r>
        <w:r w:rsidR="00F96992">
          <w:rPr>
            <w:noProof/>
          </w:rPr>
          <w:instrText xml:space="preserve"> PAGEREF _Toc471894518 \h </w:instrText>
        </w:r>
        <w:r w:rsidR="00F96992">
          <w:rPr>
            <w:noProof/>
          </w:rPr>
        </w:r>
        <w:r w:rsidR="00F96992">
          <w:rPr>
            <w:noProof/>
          </w:rPr>
          <w:fldChar w:fldCharType="separate"/>
        </w:r>
        <w:r w:rsidR="00F96992">
          <w:rPr>
            <w:noProof/>
          </w:rPr>
          <w:t>41</w:t>
        </w:r>
        <w:r w:rsidR="00F96992">
          <w:rPr>
            <w:noProof/>
          </w:rPr>
          <w:fldChar w:fldCharType="end"/>
        </w:r>
      </w:hyperlink>
    </w:p>
    <w:p w14:paraId="2B9FCA5D" w14:textId="661BA00F" w:rsidR="00F96992" w:rsidRDefault="009672A7">
      <w:pPr>
        <w:pStyle w:val="TOC1"/>
        <w:rPr>
          <w:rFonts w:asciiTheme="minorHAnsi" w:eastAsiaTheme="minorEastAsia" w:hAnsiTheme="minorHAnsi" w:cstheme="minorBidi"/>
          <w:caps w:val="0"/>
          <w:noProof/>
          <w:szCs w:val="22"/>
          <w:lang w:eastAsia="en-GB"/>
        </w:rPr>
      </w:pPr>
      <w:hyperlink w:anchor="_Toc471894519" w:history="1">
        <w:r w:rsidR="00F96992" w:rsidRPr="00447B5D">
          <w:rPr>
            <w:rStyle w:val="Hyperlink"/>
            <w:rFonts w:cs="Arial"/>
            <w:noProof/>
          </w:rPr>
          <w:t>13.</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PREVENTION OF FRAUD</w:t>
        </w:r>
        <w:r w:rsidR="00F96992">
          <w:rPr>
            <w:noProof/>
          </w:rPr>
          <w:tab/>
        </w:r>
        <w:r w:rsidR="00F96992">
          <w:rPr>
            <w:noProof/>
          </w:rPr>
          <w:fldChar w:fldCharType="begin"/>
        </w:r>
        <w:r w:rsidR="00F96992">
          <w:rPr>
            <w:noProof/>
          </w:rPr>
          <w:instrText xml:space="preserve"> PAGEREF _Toc471894519 \h </w:instrText>
        </w:r>
        <w:r w:rsidR="00F96992">
          <w:rPr>
            <w:noProof/>
          </w:rPr>
        </w:r>
        <w:r w:rsidR="00F96992">
          <w:rPr>
            <w:noProof/>
          </w:rPr>
          <w:fldChar w:fldCharType="separate"/>
        </w:r>
        <w:r w:rsidR="00F96992">
          <w:rPr>
            <w:noProof/>
          </w:rPr>
          <w:t>41</w:t>
        </w:r>
        <w:r w:rsidR="00F96992">
          <w:rPr>
            <w:noProof/>
          </w:rPr>
          <w:fldChar w:fldCharType="end"/>
        </w:r>
      </w:hyperlink>
    </w:p>
    <w:p w14:paraId="2C231B97" w14:textId="4CD85A7B" w:rsidR="00F96992" w:rsidRDefault="009672A7">
      <w:pPr>
        <w:pStyle w:val="TOC1"/>
        <w:rPr>
          <w:rFonts w:asciiTheme="minorHAnsi" w:eastAsiaTheme="minorEastAsia" w:hAnsiTheme="minorHAnsi" w:cstheme="minorBidi"/>
          <w:caps w:val="0"/>
          <w:noProof/>
          <w:szCs w:val="22"/>
          <w:lang w:eastAsia="en-GB"/>
        </w:rPr>
      </w:pPr>
      <w:hyperlink w:anchor="_Toc471894520" w:history="1">
        <w:r w:rsidR="00F96992" w:rsidRPr="00447B5D">
          <w:rPr>
            <w:rStyle w:val="Hyperlink"/>
            <w:rFonts w:cs="Arial"/>
            <w:noProof/>
          </w:rPr>
          <w:t>14.</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TRANSFER AND SUB-CONTRACTING</w:t>
        </w:r>
        <w:r w:rsidR="00F96992">
          <w:rPr>
            <w:noProof/>
          </w:rPr>
          <w:tab/>
        </w:r>
        <w:r w:rsidR="00F96992">
          <w:rPr>
            <w:noProof/>
          </w:rPr>
          <w:fldChar w:fldCharType="begin"/>
        </w:r>
        <w:r w:rsidR="00F96992">
          <w:rPr>
            <w:noProof/>
          </w:rPr>
          <w:instrText xml:space="preserve"> PAGEREF _Toc471894520 \h </w:instrText>
        </w:r>
        <w:r w:rsidR="00F96992">
          <w:rPr>
            <w:noProof/>
          </w:rPr>
        </w:r>
        <w:r w:rsidR="00F96992">
          <w:rPr>
            <w:noProof/>
          </w:rPr>
          <w:fldChar w:fldCharType="separate"/>
        </w:r>
        <w:r w:rsidR="00F96992">
          <w:rPr>
            <w:noProof/>
          </w:rPr>
          <w:t>41</w:t>
        </w:r>
        <w:r w:rsidR="00F96992">
          <w:rPr>
            <w:noProof/>
          </w:rPr>
          <w:fldChar w:fldCharType="end"/>
        </w:r>
      </w:hyperlink>
    </w:p>
    <w:p w14:paraId="59E64679" w14:textId="23140444" w:rsidR="00F96992" w:rsidRDefault="009672A7">
      <w:pPr>
        <w:pStyle w:val="TOC1"/>
        <w:rPr>
          <w:rFonts w:asciiTheme="minorHAnsi" w:eastAsiaTheme="minorEastAsia" w:hAnsiTheme="minorHAnsi" w:cstheme="minorBidi"/>
          <w:caps w:val="0"/>
          <w:noProof/>
          <w:szCs w:val="22"/>
          <w:lang w:eastAsia="en-GB"/>
        </w:rPr>
      </w:pPr>
      <w:hyperlink w:anchor="_Toc471894521" w:history="1">
        <w:r w:rsidR="00F96992" w:rsidRPr="00447B5D">
          <w:rPr>
            <w:rStyle w:val="Hyperlink"/>
            <w:rFonts w:cs="Arial"/>
            <w:noProof/>
          </w:rPr>
          <w:t>15.</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WAIVER</w:t>
        </w:r>
        <w:r w:rsidR="00F96992">
          <w:rPr>
            <w:noProof/>
          </w:rPr>
          <w:tab/>
        </w:r>
        <w:r w:rsidR="00F96992">
          <w:rPr>
            <w:noProof/>
          </w:rPr>
          <w:fldChar w:fldCharType="begin"/>
        </w:r>
        <w:r w:rsidR="00F96992">
          <w:rPr>
            <w:noProof/>
          </w:rPr>
          <w:instrText xml:space="preserve"> PAGEREF _Toc471894521 \h </w:instrText>
        </w:r>
        <w:r w:rsidR="00F96992">
          <w:rPr>
            <w:noProof/>
          </w:rPr>
        </w:r>
        <w:r w:rsidR="00F96992">
          <w:rPr>
            <w:noProof/>
          </w:rPr>
          <w:fldChar w:fldCharType="separate"/>
        </w:r>
        <w:r w:rsidR="00F96992">
          <w:rPr>
            <w:noProof/>
          </w:rPr>
          <w:t>42</w:t>
        </w:r>
        <w:r w:rsidR="00F96992">
          <w:rPr>
            <w:noProof/>
          </w:rPr>
          <w:fldChar w:fldCharType="end"/>
        </w:r>
      </w:hyperlink>
    </w:p>
    <w:p w14:paraId="722A68E5" w14:textId="51F4678A" w:rsidR="00F96992" w:rsidRDefault="009672A7">
      <w:pPr>
        <w:pStyle w:val="TOC1"/>
        <w:rPr>
          <w:rFonts w:asciiTheme="minorHAnsi" w:eastAsiaTheme="minorEastAsia" w:hAnsiTheme="minorHAnsi" w:cstheme="minorBidi"/>
          <w:caps w:val="0"/>
          <w:noProof/>
          <w:szCs w:val="22"/>
          <w:lang w:eastAsia="en-GB"/>
        </w:rPr>
      </w:pPr>
      <w:hyperlink w:anchor="_Toc471894522" w:history="1">
        <w:r w:rsidR="00F96992" w:rsidRPr="00447B5D">
          <w:rPr>
            <w:rStyle w:val="Hyperlink"/>
            <w:rFonts w:cs="Arial"/>
            <w:noProof/>
          </w:rPr>
          <w:t>16.</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CUMULATIVE REMEDIES</w:t>
        </w:r>
        <w:r w:rsidR="00F96992">
          <w:rPr>
            <w:noProof/>
          </w:rPr>
          <w:tab/>
        </w:r>
        <w:r w:rsidR="00F96992">
          <w:rPr>
            <w:noProof/>
          </w:rPr>
          <w:fldChar w:fldCharType="begin"/>
        </w:r>
        <w:r w:rsidR="00F96992">
          <w:rPr>
            <w:noProof/>
          </w:rPr>
          <w:instrText xml:space="preserve"> PAGEREF _Toc471894522 \h </w:instrText>
        </w:r>
        <w:r w:rsidR="00F96992">
          <w:rPr>
            <w:noProof/>
          </w:rPr>
        </w:r>
        <w:r w:rsidR="00F96992">
          <w:rPr>
            <w:noProof/>
          </w:rPr>
          <w:fldChar w:fldCharType="separate"/>
        </w:r>
        <w:r w:rsidR="00F96992">
          <w:rPr>
            <w:noProof/>
          </w:rPr>
          <w:t>43</w:t>
        </w:r>
        <w:r w:rsidR="00F96992">
          <w:rPr>
            <w:noProof/>
          </w:rPr>
          <w:fldChar w:fldCharType="end"/>
        </w:r>
      </w:hyperlink>
    </w:p>
    <w:p w14:paraId="60070A55" w14:textId="2834F3DF" w:rsidR="00F96992" w:rsidRDefault="009672A7">
      <w:pPr>
        <w:pStyle w:val="TOC1"/>
        <w:rPr>
          <w:rFonts w:asciiTheme="minorHAnsi" w:eastAsiaTheme="minorEastAsia" w:hAnsiTheme="minorHAnsi" w:cstheme="minorBidi"/>
          <w:caps w:val="0"/>
          <w:noProof/>
          <w:szCs w:val="22"/>
          <w:lang w:eastAsia="en-GB"/>
        </w:rPr>
      </w:pPr>
      <w:hyperlink w:anchor="_Toc471894523" w:history="1">
        <w:r w:rsidR="00F96992" w:rsidRPr="00447B5D">
          <w:rPr>
            <w:rStyle w:val="Hyperlink"/>
            <w:rFonts w:cs="Arial"/>
            <w:noProof/>
          </w:rPr>
          <w:t>17.</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FURTHER ASSURANCES</w:t>
        </w:r>
        <w:r w:rsidR="00F96992">
          <w:rPr>
            <w:noProof/>
          </w:rPr>
          <w:tab/>
        </w:r>
        <w:r w:rsidR="00F96992">
          <w:rPr>
            <w:noProof/>
          </w:rPr>
          <w:fldChar w:fldCharType="begin"/>
        </w:r>
        <w:r w:rsidR="00F96992">
          <w:rPr>
            <w:noProof/>
          </w:rPr>
          <w:instrText xml:space="preserve"> PAGEREF _Toc471894523 \h </w:instrText>
        </w:r>
        <w:r w:rsidR="00F96992">
          <w:rPr>
            <w:noProof/>
          </w:rPr>
        </w:r>
        <w:r w:rsidR="00F96992">
          <w:rPr>
            <w:noProof/>
          </w:rPr>
          <w:fldChar w:fldCharType="separate"/>
        </w:r>
        <w:r w:rsidR="00F96992">
          <w:rPr>
            <w:noProof/>
          </w:rPr>
          <w:t>43</w:t>
        </w:r>
        <w:r w:rsidR="00F96992">
          <w:rPr>
            <w:noProof/>
          </w:rPr>
          <w:fldChar w:fldCharType="end"/>
        </w:r>
      </w:hyperlink>
    </w:p>
    <w:p w14:paraId="09244383" w14:textId="127C8A94" w:rsidR="00F96992" w:rsidRDefault="009672A7">
      <w:pPr>
        <w:pStyle w:val="TOC1"/>
        <w:rPr>
          <w:rFonts w:asciiTheme="minorHAnsi" w:eastAsiaTheme="minorEastAsia" w:hAnsiTheme="minorHAnsi" w:cstheme="minorBidi"/>
          <w:caps w:val="0"/>
          <w:noProof/>
          <w:szCs w:val="22"/>
          <w:lang w:eastAsia="en-GB"/>
        </w:rPr>
      </w:pPr>
      <w:hyperlink w:anchor="_Toc471894524" w:history="1">
        <w:r w:rsidR="00F96992" w:rsidRPr="00447B5D">
          <w:rPr>
            <w:rStyle w:val="Hyperlink"/>
            <w:rFonts w:cs="Arial"/>
            <w:noProof/>
          </w:rPr>
          <w:t>18.</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SEVERABILITY</w:t>
        </w:r>
        <w:r w:rsidR="00F96992">
          <w:rPr>
            <w:noProof/>
          </w:rPr>
          <w:tab/>
        </w:r>
        <w:r w:rsidR="00F96992">
          <w:rPr>
            <w:noProof/>
          </w:rPr>
          <w:fldChar w:fldCharType="begin"/>
        </w:r>
        <w:r w:rsidR="00F96992">
          <w:rPr>
            <w:noProof/>
          </w:rPr>
          <w:instrText xml:space="preserve"> PAGEREF _Toc471894524 \h </w:instrText>
        </w:r>
        <w:r w:rsidR="00F96992">
          <w:rPr>
            <w:noProof/>
          </w:rPr>
        </w:r>
        <w:r w:rsidR="00F96992">
          <w:rPr>
            <w:noProof/>
          </w:rPr>
          <w:fldChar w:fldCharType="separate"/>
        </w:r>
        <w:r w:rsidR="00F96992">
          <w:rPr>
            <w:noProof/>
          </w:rPr>
          <w:t>43</w:t>
        </w:r>
        <w:r w:rsidR="00F96992">
          <w:rPr>
            <w:noProof/>
          </w:rPr>
          <w:fldChar w:fldCharType="end"/>
        </w:r>
      </w:hyperlink>
    </w:p>
    <w:p w14:paraId="4F3EA9E4" w14:textId="4EDD1E11" w:rsidR="00F96992" w:rsidRDefault="009672A7">
      <w:pPr>
        <w:pStyle w:val="TOC1"/>
        <w:rPr>
          <w:rFonts w:asciiTheme="minorHAnsi" w:eastAsiaTheme="minorEastAsia" w:hAnsiTheme="minorHAnsi" w:cstheme="minorBidi"/>
          <w:caps w:val="0"/>
          <w:noProof/>
          <w:szCs w:val="22"/>
          <w:lang w:eastAsia="en-GB"/>
        </w:rPr>
      </w:pPr>
      <w:hyperlink w:anchor="_Toc471894525" w:history="1">
        <w:r w:rsidR="00F96992" w:rsidRPr="00447B5D">
          <w:rPr>
            <w:rStyle w:val="Hyperlink"/>
            <w:rFonts w:cs="Arial"/>
            <w:noProof/>
          </w:rPr>
          <w:t>19.</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SUPPLIER’S STATUS</w:t>
        </w:r>
        <w:r w:rsidR="00F96992">
          <w:rPr>
            <w:noProof/>
          </w:rPr>
          <w:tab/>
        </w:r>
        <w:r w:rsidR="00F96992">
          <w:rPr>
            <w:noProof/>
          </w:rPr>
          <w:fldChar w:fldCharType="begin"/>
        </w:r>
        <w:r w:rsidR="00F96992">
          <w:rPr>
            <w:noProof/>
          </w:rPr>
          <w:instrText xml:space="preserve"> PAGEREF _Toc471894525 \h </w:instrText>
        </w:r>
        <w:r w:rsidR="00F96992">
          <w:rPr>
            <w:noProof/>
          </w:rPr>
        </w:r>
        <w:r w:rsidR="00F96992">
          <w:rPr>
            <w:noProof/>
          </w:rPr>
          <w:fldChar w:fldCharType="separate"/>
        </w:r>
        <w:r w:rsidR="00F96992">
          <w:rPr>
            <w:noProof/>
          </w:rPr>
          <w:t>43</w:t>
        </w:r>
        <w:r w:rsidR="00F96992">
          <w:rPr>
            <w:noProof/>
          </w:rPr>
          <w:fldChar w:fldCharType="end"/>
        </w:r>
      </w:hyperlink>
    </w:p>
    <w:p w14:paraId="32087D99" w14:textId="13D744E6" w:rsidR="00F96992" w:rsidRDefault="009672A7">
      <w:pPr>
        <w:pStyle w:val="TOC1"/>
        <w:rPr>
          <w:rFonts w:asciiTheme="minorHAnsi" w:eastAsiaTheme="minorEastAsia" w:hAnsiTheme="minorHAnsi" w:cstheme="minorBidi"/>
          <w:caps w:val="0"/>
          <w:noProof/>
          <w:szCs w:val="22"/>
          <w:lang w:eastAsia="en-GB"/>
        </w:rPr>
      </w:pPr>
      <w:hyperlink w:anchor="_Toc471894526" w:history="1">
        <w:r w:rsidR="00F96992" w:rsidRPr="00447B5D">
          <w:rPr>
            <w:rStyle w:val="Hyperlink"/>
            <w:rFonts w:cs="Arial"/>
            <w:noProof/>
          </w:rPr>
          <w:t>20.</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ENTIRE AGREEMENT</w:t>
        </w:r>
        <w:r w:rsidR="00F96992">
          <w:rPr>
            <w:noProof/>
          </w:rPr>
          <w:tab/>
        </w:r>
        <w:r w:rsidR="00F96992">
          <w:rPr>
            <w:noProof/>
          </w:rPr>
          <w:fldChar w:fldCharType="begin"/>
        </w:r>
        <w:r w:rsidR="00F96992">
          <w:rPr>
            <w:noProof/>
          </w:rPr>
          <w:instrText xml:space="preserve"> PAGEREF _Toc471894526 \h </w:instrText>
        </w:r>
        <w:r w:rsidR="00F96992">
          <w:rPr>
            <w:noProof/>
          </w:rPr>
        </w:r>
        <w:r w:rsidR="00F96992">
          <w:rPr>
            <w:noProof/>
          </w:rPr>
          <w:fldChar w:fldCharType="separate"/>
        </w:r>
        <w:r w:rsidR="00F96992">
          <w:rPr>
            <w:noProof/>
          </w:rPr>
          <w:t>43</w:t>
        </w:r>
        <w:r w:rsidR="00F96992">
          <w:rPr>
            <w:noProof/>
          </w:rPr>
          <w:fldChar w:fldCharType="end"/>
        </w:r>
      </w:hyperlink>
    </w:p>
    <w:p w14:paraId="0AC73465" w14:textId="447AF369" w:rsidR="00F96992" w:rsidRDefault="009672A7">
      <w:pPr>
        <w:pStyle w:val="TOC1"/>
        <w:rPr>
          <w:rFonts w:asciiTheme="minorHAnsi" w:eastAsiaTheme="minorEastAsia" w:hAnsiTheme="minorHAnsi" w:cstheme="minorBidi"/>
          <w:caps w:val="0"/>
          <w:noProof/>
          <w:szCs w:val="22"/>
          <w:lang w:eastAsia="en-GB"/>
        </w:rPr>
      </w:pPr>
      <w:hyperlink w:anchor="_Toc471894527" w:history="1">
        <w:r w:rsidR="00F96992" w:rsidRPr="00447B5D">
          <w:rPr>
            <w:rStyle w:val="Hyperlink"/>
            <w:rFonts w:cs="Arial"/>
            <w:noProof/>
          </w:rPr>
          <w:t>21.</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CONTRACTS (RIGHTS OF THIRD PARTIES) ACT</w:t>
        </w:r>
        <w:r w:rsidR="00F96992">
          <w:rPr>
            <w:noProof/>
          </w:rPr>
          <w:tab/>
        </w:r>
        <w:r w:rsidR="00F96992">
          <w:rPr>
            <w:noProof/>
          </w:rPr>
          <w:fldChar w:fldCharType="begin"/>
        </w:r>
        <w:r w:rsidR="00F96992">
          <w:rPr>
            <w:noProof/>
          </w:rPr>
          <w:instrText xml:space="preserve"> PAGEREF _Toc471894527 \h </w:instrText>
        </w:r>
        <w:r w:rsidR="00F96992">
          <w:rPr>
            <w:noProof/>
          </w:rPr>
        </w:r>
        <w:r w:rsidR="00F96992">
          <w:rPr>
            <w:noProof/>
          </w:rPr>
          <w:fldChar w:fldCharType="separate"/>
        </w:r>
        <w:r w:rsidR="00F96992">
          <w:rPr>
            <w:noProof/>
          </w:rPr>
          <w:t>44</w:t>
        </w:r>
        <w:r w:rsidR="00F96992">
          <w:rPr>
            <w:noProof/>
          </w:rPr>
          <w:fldChar w:fldCharType="end"/>
        </w:r>
      </w:hyperlink>
    </w:p>
    <w:p w14:paraId="1731CA0E" w14:textId="3BD8E467" w:rsidR="00F96992" w:rsidRDefault="009672A7">
      <w:pPr>
        <w:pStyle w:val="TOC1"/>
        <w:rPr>
          <w:rFonts w:asciiTheme="minorHAnsi" w:eastAsiaTheme="minorEastAsia" w:hAnsiTheme="minorHAnsi" w:cstheme="minorBidi"/>
          <w:caps w:val="0"/>
          <w:noProof/>
          <w:szCs w:val="22"/>
          <w:lang w:eastAsia="en-GB"/>
        </w:rPr>
      </w:pPr>
      <w:hyperlink w:anchor="_Toc471894528" w:history="1">
        <w:r w:rsidR="00F96992" w:rsidRPr="00447B5D">
          <w:rPr>
            <w:rStyle w:val="Hyperlink"/>
            <w:rFonts w:cs="Arial"/>
            <w:noProof/>
          </w:rPr>
          <w:t>22.</w:t>
        </w:r>
        <w:r w:rsidR="00F96992">
          <w:rPr>
            <w:rFonts w:asciiTheme="minorHAnsi" w:eastAsiaTheme="minorEastAsia" w:hAnsiTheme="minorHAnsi" w:cstheme="minorBidi"/>
            <w:caps w:val="0"/>
            <w:noProof/>
            <w:szCs w:val="22"/>
            <w:lang w:eastAsia="en-GB"/>
          </w:rPr>
          <w:tab/>
        </w:r>
        <w:r w:rsidR="00F96992" w:rsidRPr="00447B5D">
          <w:rPr>
            <w:rStyle w:val="Hyperlink"/>
            <w:rFonts w:cs="Arial"/>
            <w:noProof/>
          </w:rPr>
          <w:t>NOTICES</w:t>
        </w:r>
        <w:r w:rsidR="00F96992">
          <w:rPr>
            <w:noProof/>
          </w:rPr>
          <w:tab/>
        </w:r>
        <w:r w:rsidR="00F96992">
          <w:rPr>
            <w:noProof/>
          </w:rPr>
          <w:fldChar w:fldCharType="begin"/>
        </w:r>
        <w:r w:rsidR="00F96992">
          <w:rPr>
            <w:noProof/>
          </w:rPr>
          <w:instrText xml:space="preserve"> PAGEREF _Toc471894528 \h </w:instrText>
        </w:r>
        <w:r w:rsidR="00F96992">
          <w:rPr>
            <w:noProof/>
          </w:rPr>
        </w:r>
        <w:r w:rsidR="00F96992">
          <w:rPr>
            <w:noProof/>
          </w:rPr>
          <w:fldChar w:fldCharType="separate"/>
        </w:r>
        <w:r w:rsidR="00F96992">
          <w:rPr>
            <w:noProof/>
          </w:rPr>
          <w:t>44</w:t>
        </w:r>
        <w:r w:rsidR="00F96992">
          <w:rPr>
            <w:noProof/>
          </w:rPr>
          <w:fldChar w:fldCharType="end"/>
        </w:r>
      </w:hyperlink>
    </w:p>
    <w:p w14:paraId="6C2139E0" w14:textId="0ABF146B" w:rsidR="00F96992" w:rsidRDefault="009672A7">
      <w:pPr>
        <w:pStyle w:val="TOC1"/>
        <w:rPr>
          <w:rFonts w:asciiTheme="minorHAnsi" w:eastAsiaTheme="minorEastAsia" w:hAnsiTheme="minorHAnsi" w:cstheme="minorBidi"/>
          <w:caps w:val="0"/>
          <w:noProof/>
          <w:szCs w:val="22"/>
          <w:lang w:eastAsia="en-GB"/>
        </w:rPr>
      </w:pPr>
      <w:hyperlink w:anchor="_Toc471894529" w:history="1">
        <w:r w:rsidR="00F96992" w:rsidRPr="00447B5D">
          <w:rPr>
            <w:rStyle w:val="Hyperlink"/>
            <w:noProof/>
          </w:rPr>
          <w:t>23.</w:t>
        </w:r>
        <w:r w:rsidR="00F96992">
          <w:rPr>
            <w:rFonts w:asciiTheme="minorHAnsi" w:eastAsiaTheme="minorEastAsia" w:hAnsiTheme="minorHAnsi" w:cstheme="minorBidi"/>
            <w:caps w:val="0"/>
            <w:noProof/>
            <w:szCs w:val="22"/>
            <w:lang w:eastAsia="en-GB"/>
          </w:rPr>
          <w:tab/>
        </w:r>
        <w:r w:rsidR="00F96992" w:rsidRPr="00447B5D">
          <w:rPr>
            <w:rStyle w:val="Hyperlink"/>
            <w:noProof/>
          </w:rPr>
          <w:t>DISPUTES AND LAW</w:t>
        </w:r>
        <w:r w:rsidR="00F96992">
          <w:rPr>
            <w:noProof/>
          </w:rPr>
          <w:tab/>
        </w:r>
        <w:r w:rsidR="00F96992">
          <w:rPr>
            <w:noProof/>
          </w:rPr>
          <w:fldChar w:fldCharType="begin"/>
        </w:r>
        <w:r w:rsidR="00F96992">
          <w:rPr>
            <w:noProof/>
          </w:rPr>
          <w:instrText xml:space="preserve"> PAGEREF _Toc471894529 \h </w:instrText>
        </w:r>
        <w:r w:rsidR="00F96992">
          <w:rPr>
            <w:noProof/>
          </w:rPr>
        </w:r>
        <w:r w:rsidR="00F96992">
          <w:rPr>
            <w:noProof/>
          </w:rPr>
          <w:fldChar w:fldCharType="separate"/>
        </w:r>
        <w:r w:rsidR="00F96992">
          <w:rPr>
            <w:noProof/>
          </w:rPr>
          <w:t>45</w:t>
        </w:r>
        <w:r w:rsidR="00F96992">
          <w:rPr>
            <w:noProof/>
          </w:rPr>
          <w:fldChar w:fldCharType="end"/>
        </w:r>
      </w:hyperlink>
    </w:p>
    <w:p w14:paraId="51B62875" w14:textId="5F7F0DE8" w:rsidR="00F96992" w:rsidRDefault="009672A7">
      <w:pPr>
        <w:pStyle w:val="TOC8"/>
        <w:rPr>
          <w:rFonts w:asciiTheme="minorHAnsi" w:eastAsiaTheme="minorEastAsia" w:hAnsiTheme="minorHAnsi" w:cstheme="minorBidi"/>
          <w:caps w:val="0"/>
          <w:noProof/>
          <w:szCs w:val="22"/>
          <w:lang w:eastAsia="en-GB"/>
        </w:rPr>
      </w:pPr>
      <w:hyperlink w:anchor="_Toc471894530" w:history="1">
        <w:r w:rsidR="00F96992" w:rsidRPr="00447B5D">
          <w:rPr>
            <w:rStyle w:val="Hyperlink"/>
            <w:rFonts w:ascii="Arial" w:hAnsi="Arial" w:cs="Arial"/>
            <w:noProof/>
          </w:rPr>
          <w:t>Annex 1 – Part 1 SERVICE LEVELS</w:t>
        </w:r>
        <w:r w:rsidR="00F96992">
          <w:rPr>
            <w:noProof/>
          </w:rPr>
          <w:tab/>
        </w:r>
        <w:r w:rsidR="00F96992">
          <w:rPr>
            <w:noProof/>
          </w:rPr>
          <w:fldChar w:fldCharType="begin"/>
        </w:r>
        <w:r w:rsidR="00F96992">
          <w:rPr>
            <w:noProof/>
          </w:rPr>
          <w:instrText xml:space="preserve"> PAGEREF _Toc471894530 \h </w:instrText>
        </w:r>
        <w:r w:rsidR="00F96992">
          <w:rPr>
            <w:noProof/>
          </w:rPr>
        </w:r>
        <w:r w:rsidR="00F96992">
          <w:rPr>
            <w:noProof/>
          </w:rPr>
          <w:fldChar w:fldCharType="separate"/>
        </w:r>
        <w:r w:rsidR="00F96992">
          <w:rPr>
            <w:noProof/>
          </w:rPr>
          <w:t>47</w:t>
        </w:r>
        <w:r w:rsidR="00F96992">
          <w:rPr>
            <w:noProof/>
          </w:rPr>
          <w:fldChar w:fldCharType="end"/>
        </w:r>
      </w:hyperlink>
    </w:p>
    <w:p w14:paraId="543AE180" w14:textId="28457099" w:rsidR="00F96992" w:rsidRDefault="009672A7">
      <w:pPr>
        <w:pStyle w:val="TOC8"/>
        <w:rPr>
          <w:rFonts w:asciiTheme="minorHAnsi" w:eastAsiaTheme="minorEastAsia" w:hAnsiTheme="minorHAnsi" w:cstheme="minorBidi"/>
          <w:caps w:val="0"/>
          <w:noProof/>
          <w:szCs w:val="22"/>
          <w:lang w:eastAsia="en-GB"/>
        </w:rPr>
      </w:pPr>
      <w:hyperlink w:anchor="_Toc471894531" w:history="1">
        <w:r w:rsidR="00F96992" w:rsidRPr="00447B5D">
          <w:rPr>
            <w:rStyle w:val="Hyperlink"/>
            <w:rFonts w:ascii="Arial" w:hAnsi="Arial" w:cs="Arial"/>
            <w:noProof/>
          </w:rPr>
          <w:t>Annex 1 – PARt 2 POST ASSIGNMENT REVIEW TEMPLATE</w:t>
        </w:r>
        <w:r w:rsidR="00F96992">
          <w:rPr>
            <w:noProof/>
          </w:rPr>
          <w:tab/>
        </w:r>
        <w:r w:rsidR="00F96992">
          <w:rPr>
            <w:noProof/>
          </w:rPr>
          <w:fldChar w:fldCharType="begin"/>
        </w:r>
        <w:r w:rsidR="00F96992">
          <w:rPr>
            <w:noProof/>
          </w:rPr>
          <w:instrText xml:space="preserve"> PAGEREF _Toc471894531 \h </w:instrText>
        </w:r>
        <w:r w:rsidR="00F96992">
          <w:rPr>
            <w:noProof/>
          </w:rPr>
        </w:r>
        <w:r w:rsidR="00F96992">
          <w:rPr>
            <w:noProof/>
          </w:rPr>
          <w:fldChar w:fldCharType="separate"/>
        </w:r>
        <w:r w:rsidR="00F96992">
          <w:rPr>
            <w:noProof/>
          </w:rPr>
          <w:t>49</w:t>
        </w:r>
        <w:r w:rsidR="00F96992">
          <w:rPr>
            <w:noProof/>
          </w:rPr>
          <w:fldChar w:fldCharType="end"/>
        </w:r>
      </w:hyperlink>
    </w:p>
    <w:p w14:paraId="71E9D2E6" w14:textId="0AFD65F7" w:rsidR="00F96992" w:rsidRDefault="009672A7">
      <w:pPr>
        <w:pStyle w:val="TOC1"/>
        <w:rPr>
          <w:rFonts w:asciiTheme="minorHAnsi" w:eastAsiaTheme="minorEastAsia" w:hAnsiTheme="minorHAnsi" w:cstheme="minorBidi"/>
          <w:caps w:val="0"/>
          <w:noProof/>
          <w:szCs w:val="22"/>
          <w:lang w:eastAsia="en-GB"/>
        </w:rPr>
      </w:pPr>
      <w:hyperlink w:anchor="_Toc471894532" w:history="1">
        <w:r w:rsidR="00F96992" w:rsidRPr="00447B5D">
          <w:rPr>
            <w:rStyle w:val="Hyperlink"/>
            <w:rFonts w:cs="Arial"/>
            <w:noProof/>
          </w:rPr>
          <w:t>SCHEDULE 1 SECURITY REQUIREMENTS and PLAN</w:t>
        </w:r>
        <w:r w:rsidR="00F96992">
          <w:rPr>
            <w:noProof/>
          </w:rPr>
          <w:tab/>
        </w:r>
        <w:r w:rsidR="00F96992">
          <w:rPr>
            <w:noProof/>
          </w:rPr>
          <w:fldChar w:fldCharType="begin"/>
        </w:r>
        <w:r w:rsidR="00F96992">
          <w:rPr>
            <w:noProof/>
          </w:rPr>
          <w:instrText xml:space="preserve"> PAGEREF _Toc471894532 \h </w:instrText>
        </w:r>
        <w:r w:rsidR="00F96992">
          <w:rPr>
            <w:noProof/>
          </w:rPr>
        </w:r>
        <w:r w:rsidR="00F96992">
          <w:rPr>
            <w:noProof/>
          </w:rPr>
          <w:fldChar w:fldCharType="separate"/>
        </w:r>
        <w:r w:rsidR="00F96992">
          <w:rPr>
            <w:noProof/>
          </w:rPr>
          <w:t>58</w:t>
        </w:r>
        <w:r w:rsidR="00F96992">
          <w:rPr>
            <w:noProof/>
          </w:rPr>
          <w:fldChar w:fldCharType="end"/>
        </w:r>
      </w:hyperlink>
    </w:p>
    <w:p w14:paraId="016CA463"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016CA464"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016CA465" w14:textId="77777777" w:rsidR="00C03B23" w:rsidRPr="00A4589E" w:rsidRDefault="00C03B23" w:rsidP="00C03B23">
      <w:pPr>
        <w:pStyle w:val="Heading1"/>
        <w:rPr>
          <w:rFonts w:cs="Arial"/>
          <w:sz w:val="20"/>
        </w:rPr>
      </w:pPr>
      <w:bookmarkStart w:id="3" w:name="TOCField"/>
      <w:bookmarkStart w:id="4" w:name="_Toc471894505"/>
      <w:bookmarkEnd w:id="3"/>
      <w:r w:rsidRPr="00A4589E">
        <w:rPr>
          <w:rFonts w:cs="Arial"/>
          <w:sz w:val="20"/>
        </w:rPr>
        <w:lastRenderedPageBreak/>
        <w:t>DEFINITIONS AND INTERPRETATION</w:t>
      </w:r>
      <w:bookmarkEnd w:id="4"/>
    </w:p>
    <w:p w14:paraId="016CA466" w14:textId="77777777" w:rsidR="00C03B23" w:rsidRPr="00A4589E" w:rsidRDefault="00C03B23" w:rsidP="00C03B23">
      <w:pPr>
        <w:pStyle w:val="Heading2"/>
        <w:keepNext/>
        <w:rPr>
          <w:rFonts w:cs="Arial"/>
          <w:b/>
          <w:sz w:val="20"/>
        </w:rPr>
      </w:pPr>
      <w:r w:rsidRPr="00A4589E">
        <w:rPr>
          <w:rFonts w:cs="Arial"/>
          <w:b/>
          <w:sz w:val="20"/>
        </w:rPr>
        <w:t>Definitions</w:t>
      </w:r>
    </w:p>
    <w:p w14:paraId="016CA467"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016CA468"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016CA469"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016CA46A"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016CA46B"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016CA46C"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016CA46D"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proofErr w:type="gramStart"/>
      <w:r w:rsidRPr="000339A0">
        <w:rPr>
          <w:rFonts w:ascii="Arial" w:hAnsi="Arial" w:cs="Arial"/>
          <w:sz w:val="20"/>
        </w:rPr>
        <w:t>relating</w:t>
      </w:r>
      <w:proofErr w:type="gramEnd"/>
      <w:r w:rsidRPr="000339A0">
        <w:rPr>
          <w:rFonts w:ascii="Arial" w:hAnsi="Arial" w:cs="Arial"/>
          <w:sz w:val="20"/>
        </w:rPr>
        <w:t xml:space="preserve">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016CA46E"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proofErr w:type="gramStart"/>
      <w:r w:rsidRPr="009A042B">
        <w:rPr>
          <w:rFonts w:ascii="Arial" w:hAnsi="Arial" w:cs="Arial"/>
          <w:sz w:val="20"/>
        </w:rPr>
        <w:t>that</w:t>
      </w:r>
      <w:proofErr w:type="gramEnd"/>
      <w:r w:rsidRPr="009A042B">
        <w:rPr>
          <w:rFonts w:ascii="Arial" w:hAnsi="Arial" w:cs="Arial"/>
          <w:sz w:val="20"/>
        </w:rPr>
        <w:t xml:space="preserve"> constitutes a trade secret;</w:t>
      </w:r>
    </w:p>
    <w:p w14:paraId="016CA46F"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016CA470"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016CA471"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016CA472"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016CA473"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016CA474"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016CA475"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016CA476"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016CA477"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016CA478"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016CA479"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016CA47A" w14:textId="1E5E8729"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sidR="00BE3706">
        <w:rPr>
          <w:rFonts w:cs="Arial"/>
          <w:sz w:val="20"/>
        </w:rPr>
        <w:t xml:space="preserve"> </w:t>
      </w:r>
      <w:r w:rsidR="00DF49E5">
        <w:rPr>
          <w:rFonts w:cs="Arial"/>
          <w:sz w:val="20"/>
        </w:rPr>
        <w:t>Tuesday 14</w:t>
      </w:r>
      <w:r w:rsidR="00DF49E5" w:rsidRPr="00DF49E5">
        <w:rPr>
          <w:rFonts w:cs="Arial"/>
          <w:sz w:val="20"/>
          <w:vertAlign w:val="superscript"/>
        </w:rPr>
        <w:t>th</w:t>
      </w:r>
      <w:r w:rsidR="00DF49E5">
        <w:rPr>
          <w:rFonts w:cs="Arial"/>
          <w:sz w:val="20"/>
        </w:rPr>
        <w:t xml:space="preserve"> February </w:t>
      </w:r>
      <w:r w:rsidR="00BE3706">
        <w:rPr>
          <w:rFonts w:cs="Arial"/>
          <w:sz w:val="20"/>
        </w:rPr>
        <w:t>2017</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016CA47B"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016CA47C"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016CA47D"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016CA47E"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016CA47F"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016CA480"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016CA481"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proofErr w:type="gramStart"/>
      <w:r w:rsidRPr="000E6A2F">
        <w:rPr>
          <w:rFonts w:cs="Arial"/>
          <w:sz w:val="20"/>
        </w:rPr>
        <w:t>)(</w:t>
      </w:r>
      <w:proofErr w:type="gramEnd"/>
      <w:r w:rsidRPr="000E6A2F">
        <w:rPr>
          <w:rFonts w:cs="Arial"/>
          <w:sz w:val="20"/>
        </w:rPr>
        <w:t>e) of the Public Contracts Regulations 2006 as amended and includes:</w:t>
      </w:r>
    </w:p>
    <w:p w14:paraId="016CA482"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proofErr w:type="gramStart"/>
      <w:r w:rsidRPr="007D594E">
        <w:rPr>
          <w:rFonts w:ascii="Arial" w:hAnsi="Arial" w:cs="Arial"/>
          <w:sz w:val="20"/>
        </w:rPr>
        <w:t>poor</w:t>
      </w:r>
      <w:proofErr w:type="gramEnd"/>
      <w:r w:rsidRPr="007D594E">
        <w:rPr>
          <w:rFonts w:ascii="Arial" w:hAnsi="Arial" w:cs="Arial"/>
          <w:sz w:val="20"/>
        </w:rPr>
        <w:t xml:space="preserve"> performance or serious or persistent breaches which have led to the early termination of a contract between the Crown or any Contracting Body and the Supplier; or</w:t>
      </w:r>
    </w:p>
    <w:p w14:paraId="016CA483"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proofErr w:type="gramStart"/>
      <w:r w:rsidRPr="000E6A2F">
        <w:rPr>
          <w:rFonts w:ascii="Arial" w:hAnsi="Arial" w:cs="Arial"/>
          <w:sz w:val="20"/>
        </w:rPr>
        <w:t>poor</w:t>
      </w:r>
      <w:proofErr w:type="gramEnd"/>
      <w:r w:rsidRPr="000E6A2F">
        <w:rPr>
          <w:rFonts w:ascii="Arial" w:hAnsi="Arial" w:cs="Arial"/>
          <w:sz w:val="20"/>
        </w:rPr>
        <w:t xml:space="preserve">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016CA484"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016CA485"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proofErr w:type="gramStart"/>
      <w:r w:rsidRPr="00EB5478">
        <w:rPr>
          <w:rFonts w:ascii="Arial" w:hAnsi="Arial" w:cs="Arial"/>
          <w:sz w:val="20"/>
        </w:rPr>
        <w:t>misconduct</w:t>
      </w:r>
      <w:proofErr w:type="gramEnd"/>
      <w:r w:rsidRPr="00EB5478">
        <w:rPr>
          <w:rFonts w:ascii="Arial" w:hAnsi="Arial" w:cs="Arial"/>
          <w:sz w:val="20"/>
        </w:rPr>
        <w:t xml:space="preserve"> which would be regarded as serious by any regulatory body for a trade or profession,</w:t>
      </w:r>
    </w:p>
    <w:p w14:paraId="016CA486"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016CA487"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016CA488" w14:textId="77777777"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14:paraId="016CA489"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016CA48A"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016CA48B"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016CA48C"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016CA48D"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016CA48E"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016CA48F"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016CA490"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016CA491" w14:textId="605DE9B9"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285DFA">
        <w:rPr>
          <w:rFonts w:cs="Arial"/>
          <w:sz w:val="20"/>
        </w:rPr>
        <w:t>Thursday 23</w:t>
      </w:r>
      <w:r w:rsidR="00285DFA" w:rsidRPr="00285DFA">
        <w:rPr>
          <w:rFonts w:cs="Arial"/>
          <w:sz w:val="20"/>
          <w:vertAlign w:val="superscript"/>
        </w:rPr>
        <w:t>rd</w:t>
      </w:r>
      <w:r w:rsidR="00285DFA">
        <w:rPr>
          <w:rFonts w:cs="Arial"/>
          <w:sz w:val="20"/>
        </w:rPr>
        <w:t xml:space="preserve"> February </w:t>
      </w:r>
      <w:r w:rsidR="009E3FD9">
        <w:rPr>
          <w:rFonts w:cs="Arial"/>
          <w:sz w:val="20"/>
        </w:rPr>
        <w:t>2017</w:t>
      </w:r>
      <w:r w:rsidR="00BE3706">
        <w:rPr>
          <w:rFonts w:cs="Arial"/>
          <w:sz w:val="20"/>
        </w:rPr>
        <w:t xml:space="preserve"> </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14:paraId="016CA492"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016CA493"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016CA494"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016CA495"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016CA496"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016CA497"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016CA498"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016CA499" w14:textId="77777777"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14:paraId="016CA49A"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016CA49B"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proofErr w:type="gramStart"/>
      <w:r w:rsidRPr="0064733A">
        <w:rPr>
          <w:rFonts w:ascii="Arial" w:hAnsi="Arial" w:cs="Arial"/>
          <w:sz w:val="20"/>
        </w:rPr>
        <w:t>committing</w:t>
      </w:r>
      <w:proofErr w:type="gramEnd"/>
      <w:r w:rsidRPr="0064733A">
        <w:rPr>
          <w:rFonts w:ascii="Arial" w:hAnsi="Arial" w:cs="Arial"/>
          <w:sz w:val="20"/>
        </w:rPr>
        <w:t xml:space="preserve"> any offence:</w:t>
      </w:r>
    </w:p>
    <w:p w14:paraId="016CA49C"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w:t>
      </w:r>
      <w:proofErr w:type="spellStart"/>
      <w:r w:rsidRPr="0064733A">
        <w:rPr>
          <w:rFonts w:ascii="Arial" w:hAnsi="Arial" w:cs="Arial"/>
          <w:sz w:val="20"/>
        </w:rPr>
        <w:t>i</w:t>
      </w:r>
      <w:proofErr w:type="spellEnd"/>
      <w:r w:rsidRPr="0064733A">
        <w:rPr>
          <w:rFonts w:ascii="Arial" w:hAnsi="Arial" w:cs="Arial"/>
          <w:sz w:val="20"/>
        </w:rPr>
        <w:t>) under the Bribery Act 2010; or</w:t>
      </w:r>
    </w:p>
    <w:p w14:paraId="016CA49D"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016CA49E"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016CA49F"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016CA4A0"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016CA4A1" w14:textId="77777777" w:rsidR="00C03B23" w:rsidRPr="00382BD1" w:rsidRDefault="00382BD1" w:rsidP="00C03B23">
      <w:pPr>
        <w:pStyle w:val="BodyTextIndent"/>
        <w:numPr>
          <w:ilvl w:val="0"/>
          <w:numId w:val="0"/>
        </w:numPr>
        <w:overflowPunct w:val="0"/>
        <w:autoSpaceDE w:val="0"/>
        <w:autoSpaceDN w:val="0"/>
        <w:ind w:left="720"/>
        <w:textAlignment w:val="baseline"/>
        <w:rPr>
          <w:sz w:val="20"/>
        </w:rPr>
      </w:pPr>
      <w:r w:rsidRPr="00382BD1">
        <w:rPr>
          <w:sz w:val="20"/>
        </w:rPr>
        <w:t xml:space="preserve"> </w:t>
      </w:r>
      <w:r w:rsidR="00C03B23" w:rsidRPr="00382BD1">
        <w:rPr>
          <w:b/>
          <w:sz w:val="20"/>
        </w:rPr>
        <w:t xml:space="preserve">“Relevant Conviction” </w:t>
      </w:r>
      <w:r w:rsidR="00C03B23" w:rsidRPr="00382BD1">
        <w:rPr>
          <w:sz w:val="20"/>
        </w:rPr>
        <w:t xml:space="preserve">means a conviction that is relevant to the nature of the Contract Services or as specified in section 2.1 of Appendix </w:t>
      </w:r>
      <w:r w:rsidRPr="00382BD1">
        <w:rPr>
          <w:sz w:val="20"/>
        </w:rPr>
        <w:t>1 of the Letter of Appointment;</w:t>
      </w:r>
    </w:p>
    <w:p w14:paraId="016CA4A2" w14:textId="77777777" w:rsidR="00C03B23" w:rsidRDefault="00C03B23" w:rsidP="00C03B23">
      <w:pPr>
        <w:pStyle w:val="BodyTextIndent"/>
        <w:numPr>
          <w:ilvl w:val="0"/>
          <w:numId w:val="0"/>
        </w:numPr>
        <w:overflowPunct w:val="0"/>
        <w:autoSpaceDE w:val="0"/>
        <w:autoSpaceDN w:val="0"/>
        <w:ind w:left="720"/>
        <w:textAlignment w:val="baseline"/>
        <w:rPr>
          <w:sz w:val="20"/>
        </w:rPr>
      </w:pPr>
      <w:r w:rsidRPr="00382BD1">
        <w:rPr>
          <w:b/>
          <w:sz w:val="20"/>
        </w:rPr>
        <w:t xml:space="preserve">“Security Management Plan” </w:t>
      </w:r>
      <w:r w:rsidRPr="00382BD1">
        <w:rPr>
          <w:sz w:val="20"/>
        </w:rPr>
        <w:t>means the Supplier’s security management plan prepared pursuant to Schedule 1 to these Call-Off Terms as updated from time to time with</w:t>
      </w:r>
      <w:r w:rsidR="00382BD1" w:rsidRPr="00382BD1">
        <w:rPr>
          <w:sz w:val="20"/>
        </w:rPr>
        <w:t xml:space="preserve"> the agreement of the Customer,</w:t>
      </w:r>
    </w:p>
    <w:p w14:paraId="016CA4A3" w14:textId="77777777" w:rsidR="00C03B23" w:rsidRPr="002C6211" w:rsidRDefault="00C03B23" w:rsidP="00C03B23">
      <w:pPr>
        <w:pStyle w:val="BodyTextIndent"/>
        <w:rPr>
          <w:sz w:val="20"/>
          <w:shd w:val="clear" w:color="auto" w:fill="92D050"/>
        </w:rPr>
      </w:pPr>
      <w:r w:rsidRPr="00144EEA">
        <w:rPr>
          <w:sz w:val="20"/>
        </w:rPr>
        <w:t>[</w:t>
      </w:r>
      <w:r w:rsidRPr="00144EEA">
        <w:rPr>
          <w:b/>
          <w:sz w:val="20"/>
        </w:rPr>
        <w:t>“Security Policy”]</w:t>
      </w:r>
      <w:r w:rsidRPr="00144EEA">
        <w:rPr>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Schedule 1 to these Call-Off Terms;]</w:t>
      </w:r>
    </w:p>
    <w:p w14:paraId="016CA4A4" w14:textId="77777777"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14:paraId="016CA4A5" w14:textId="77777777" w:rsidR="00C03B23" w:rsidRPr="00382BD1"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382BD1">
        <w:rPr>
          <w:rFonts w:cs="Arial"/>
          <w:b/>
          <w:sz w:val="20"/>
        </w:rPr>
        <w:t xml:space="preserve">“Sites” </w:t>
      </w:r>
      <w:r w:rsidRPr="00382BD1">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382BD1" w:rsidRPr="00382BD1">
        <w:rPr>
          <w:rFonts w:cs="Arial"/>
          <w:sz w:val="20"/>
        </w:rPr>
        <w:t>he Supplier System takes place;</w:t>
      </w:r>
    </w:p>
    <w:p w14:paraId="016CA4A6"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016CA4A7"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016CA4A8"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016CA4A9"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016CA4AA"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016CA4AB"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016CA4AC"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016CA4AD"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w:t>
      </w:r>
      <w:r w:rsidRPr="00A4589E">
        <w:rPr>
          <w:rFonts w:cs="Arial"/>
          <w:sz w:val="20"/>
        </w:rPr>
        <w:lastRenderedPageBreak/>
        <w:t xml:space="preserve">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016CA4AE"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016CA4AF"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016CA4B0" w14:textId="77777777"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016CA4B1" w14:textId="77777777" w:rsidR="00C03B23" w:rsidRPr="00D27C2A"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D27C2A">
        <w:rPr>
          <w:rFonts w:cs="Arial"/>
          <w:b/>
          <w:sz w:val="20"/>
        </w:rPr>
        <w:t>“Supplier System”</w:t>
      </w:r>
      <w:r w:rsidRPr="00D27C2A">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D27C2A" w:rsidRPr="00D27C2A">
        <w:rPr>
          <w:rFonts w:cs="Arial"/>
          <w:sz w:val="20"/>
        </w:rPr>
        <w:t>;</w:t>
      </w:r>
    </w:p>
    <w:p w14:paraId="016CA4B2"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016CA4B3" w14:textId="77777777" w:rsidR="00C03B23" w:rsidRPr="00A4589E" w:rsidRDefault="00C03B23" w:rsidP="00C03B23">
      <w:pPr>
        <w:pStyle w:val="Heading2"/>
        <w:keepNext/>
        <w:rPr>
          <w:rFonts w:cs="Arial"/>
          <w:b/>
          <w:sz w:val="20"/>
        </w:rPr>
      </w:pPr>
      <w:r w:rsidRPr="00A4589E">
        <w:rPr>
          <w:rFonts w:cs="Arial"/>
          <w:b/>
          <w:sz w:val="20"/>
        </w:rPr>
        <w:t>Interpretation</w:t>
      </w:r>
    </w:p>
    <w:p w14:paraId="016CA4B4"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016CA4B5"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016CA4B6"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016CA4B7"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016CA4B8" w14:textId="77777777" w:rsidR="00C03B23" w:rsidRPr="00A4589E" w:rsidRDefault="00C03B23" w:rsidP="00C03B23">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016CA4B9"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016CA4BA"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016CA4BB" w14:textId="77777777" w:rsidR="00C03B23" w:rsidRPr="00A4589E" w:rsidRDefault="00C03B23" w:rsidP="00C03B23">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14:paraId="016CA4BC" w14:textId="77777777" w:rsidR="00C03B23" w:rsidRPr="00A4589E" w:rsidRDefault="00C03B23" w:rsidP="00C03B23">
      <w:pPr>
        <w:pStyle w:val="Heading3"/>
        <w:rPr>
          <w:rFonts w:cs="Arial"/>
          <w:sz w:val="20"/>
        </w:rPr>
      </w:pPr>
      <w:r w:rsidRPr="00A4589E">
        <w:rPr>
          <w:rFonts w:cs="Arial"/>
          <w:sz w:val="20"/>
        </w:rPr>
        <w:lastRenderedPageBreak/>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016CA4BD" w14:textId="77777777" w:rsidR="00C03B23" w:rsidRPr="00A4589E" w:rsidRDefault="00C03B23" w:rsidP="00C03B23">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016CA4BE" w14:textId="77777777" w:rsidR="00C03B23" w:rsidRPr="00A4589E" w:rsidRDefault="00C03B23" w:rsidP="00C03B23">
      <w:pPr>
        <w:pStyle w:val="Heading3"/>
        <w:rPr>
          <w:rFonts w:cs="Arial"/>
          <w:sz w:val="20"/>
        </w:rPr>
      </w:pPr>
      <w:proofErr w:type="gramStart"/>
      <w:r w:rsidRPr="00A4589E">
        <w:rPr>
          <w:rFonts w:cs="Arial"/>
          <w:sz w:val="20"/>
        </w:rPr>
        <w:t>a</w:t>
      </w:r>
      <w:proofErr w:type="gramEnd"/>
      <w:r w:rsidRPr="00A4589E">
        <w:rPr>
          <w:rFonts w:cs="Arial"/>
          <w:sz w:val="20"/>
        </w:rPr>
        <w:t xml:space="preserve"> reference to a Clause is a reference to the whole of that Clause unless stated otherwise; and</w:t>
      </w:r>
    </w:p>
    <w:p w14:paraId="016CA4BF" w14:textId="77777777" w:rsidR="00C03B23" w:rsidRPr="00A4589E" w:rsidRDefault="00C03B23" w:rsidP="00C03B23">
      <w:pPr>
        <w:pStyle w:val="Heading3"/>
        <w:rPr>
          <w:rFonts w:cs="Arial"/>
          <w:sz w:val="20"/>
        </w:rPr>
      </w:pPr>
      <w:bookmarkStart w:id="5" w:name="_Ref313372077"/>
      <w:proofErr w:type="gramStart"/>
      <w:r w:rsidRPr="00A4589E">
        <w:rPr>
          <w:rFonts w:cs="Arial"/>
          <w:sz w:val="20"/>
        </w:rPr>
        <w:t>in</w:t>
      </w:r>
      <w:proofErr w:type="gramEnd"/>
      <w:r w:rsidRPr="00A4589E">
        <w:rPr>
          <w:rFonts w:cs="Arial"/>
          <w:sz w:val="20"/>
        </w:rPr>
        <w:t xml:space="preserve">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5"/>
    </w:p>
    <w:p w14:paraId="016CA4C0"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Framework Agreement (excluding Framework Schedule 4 (Letter of Appointment and Call-Off Terms));</w:t>
      </w:r>
    </w:p>
    <w:p w14:paraId="016CA4C1"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Letter of Appointment</w:t>
      </w:r>
      <w:r>
        <w:rPr>
          <w:rFonts w:cs="Arial"/>
          <w:sz w:val="20"/>
        </w:rPr>
        <w:t xml:space="preserve"> together with Appendices</w:t>
      </w:r>
      <w:r w:rsidRPr="008C5846">
        <w:rPr>
          <w:rFonts w:cs="Arial"/>
          <w:sz w:val="20"/>
        </w:rPr>
        <w:t xml:space="preserve">; </w:t>
      </w:r>
    </w:p>
    <w:p w14:paraId="016CA4C2"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these</w:t>
      </w:r>
      <w:proofErr w:type="gramEnd"/>
      <w:r w:rsidRPr="008C5846">
        <w:rPr>
          <w:rFonts w:cs="Arial"/>
          <w:sz w:val="20"/>
        </w:rPr>
        <w:t xml:space="preserve"> Call-Off Terms; and</w:t>
      </w:r>
    </w:p>
    <w:p w14:paraId="016CA4C3" w14:textId="77777777" w:rsidR="00C03B23" w:rsidRPr="008C5846" w:rsidRDefault="00C03B23" w:rsidP="00C03B23">
      <w:pPr>
        <w:pStyle w:val="Heading4"/>
        <w:tabs>
          <w:tab w:val="clear" w:pos="2781"/>
        </w:tabs>
        <w:rPr>
          <w:rFonts w:cs="Arial"/>
          <w:sz w:val="20"/>
        </w:rPr>
      </w:pPr>
      <w:proofErr w:type="gramStart"/>
      <w:r w:rsidRPr="008C5846">
        <w:rPr>
          <w:rFonts w:cs="Arial"/>
          <w:sz w:val="20"/>
        </w:rPr>
        <w:t>any</w:t>
      </w:r>
      <w:proofErr w:type="gramEnd"/>
      <w:r w:rsidRPr="008C5846">
        <w:rPr>
          <w:rFonts w:cs="Arial"/>
          <w:sz w:val="20"/>
        </w:rPr>
        <w:t xml:space="preserve"> other document referred to in the Contract.</w:t>
      </w:r>
    </w:p>
    <w:p w14:paraId="016CA4C4" w14:textId="77777777" w:rsidR="00C03B23" w:rsidRPr="00A4589E" w:rsidRDefault="00C03B23" w:rsidP="00C03B23">
      <w:pPr>
        <w:pStyle w:val="Heading1"/>
        <w:keepNext/>
        <w:keepLines/>
        <w:rPr>
          <w:rFonts w:cs="Arial"/>
          <w:sz w:val="20"/>
        </w:rPr>
      </w:pPr>
      <w:bookmarkStart w:id="6" w:name="_Toc471894506"/>
      <w:r w:rsidRPr="00A4589E">
        <w:rPr>
          <w:rFonts w:cs="Arial"/>
          <w:sz w:val="20"/>
        </w:rPr>
        <w:t xml:space="preserve">SUPPLY OF </w:t>
      </w:r>
      <w:r>
        <w:rPr>
          <w:rFonts w:cs="Arial"/>
          <w:sz w:val="20"/>
        </w:rPr>
        <w:t xml:space="preserve">CONTRACT </w:t>
      </w:r>
      <w:r w:rsidRPr="00A4589E">
        <w:rPr>
          <w:rFonts w:cs="Arial"/>
          <w:sz w:val="20"/>
        </w:rPr>
        <w:t>SERVICES</w:t>
      </w:r>
      <w:bookmarkEnd w:id="6"/>
    </w:p>
    <w:p w14:paraId="016CA4C5"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016CA4C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016CA4C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016CA4C8"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016CA4C9" w14:textId="77777777" w:rsidR="00C03B23" w:rsidRPr="00AD35E4" w:rsidRDefault="00C03B23" w:rsidP="00F07AAB">
      <w:pPr>
        <w:pStyle w:val="Heading4"/>
        <w:ind w:left="2694" w:hanging="894"/>
        <w:rPr>
          <w:rFonts w:cs="Arial"/>
          <w:sz w:val="20"/>
        </w:rPr>
      </w:pPr>
      <w:proofErr w:type="gramStart"/>
      <w:r w:rsidRPr="00A4589E">
        <w:rPr>
          <w:rFonts w:cs="Arial"/>
          <w:sz w:val="20"/>
        </w:rPr>
        <w:t>immediately</w:t>
      </w:r>
      <w:proofErr w:type="gramEnd"/>
      <w:r w:rsidRPr="00A4589E">
        <w:rPr>
          <w:rFonts w:cs="Arial"/>
          <w:sz w:val="20"/>
        </w:rPr>
        <w:t xml:space="preserve">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016CA4CA" w14:textId="77777777" w:rsidR="00C03B23" w:rsidRPr="00A4589E" w:rsidRDefault="00C03B23" w:rsidP="00F07AAB">
      <w:pPr>
        <w:pStyle w:val="Heading4"/>
        <w:ind w:left="2694" w:hanging="894"/>
        <w:rPr>
          <w:rFonts w:cs="Arial"/>
          <w:sz w:val="20"/>
        </w:rPr>
      </w:pPr>
      <w:proofErr w:type="gramStart"/>
      <w:r w:rsidRPr="00A4589E">
        <w:rPr>
          <w:rFonts w:cs="Arial"/>
          <w:sz w:val="20"/>
        </w:rPr>
        <w:t>co</w:t>
      </w:r>
      <w:r>
        <w:rPr>
          <w:rFonts w:cs="Arial"/>
          <w:sz w:val="20"/>
        </w:rPr>
        <w:t>-</w:t>
      </w:r>
      <w:r w:rsidRPr="00A4589E">
        <w:rPr>
          <w:rFonts w:cs="Arial"/>
          <w:sz w:val="20"/>
        </w:rPr>
        <w:t>operate</w:t>
      </w:r>
      <w:proofErr w:type="gramEnd"/>
      <w:r w:rsidRPr="00A4589E">
        <w:rPr>
          <w:rFonts w:cs="Arial"/>
          <w:sz w:val="20"/>
        </w:rPr>
        <w:t xml:space="preserv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016CA4CB"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016CA4CC" w14:textId="77777777"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not:</w:t>
      </w:r>
    </w:p>
    <w:p w14:paraId="016CA4CD"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016CA4CE"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016CA4CF"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016CA4D0"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pledge</w:t>
      </w:r>
      <w:proofErr w:type="gramEnd"/>
      <w:r w:rsidRPr="00A4589E">
        <w:rPr>
          <w:rFonts w:cs="Arial"/>
          <w:sz w:val="20"/>
        </w:rPr>
        <w:t xml:space="preserve"> the credit of the </w:t>
      </w:r>
      <w:r>
        <w:rPr>
          <w:rFonts w:cs="Arial"/>
          <w:sz w:val="20"/>
        </w:rPr>
        <w:t>Customer</w:t>
      </w:r>
      <w:r w:rsidRPr="00A4589E">
        <w:rPr>
          <w:rFonts w:cs="Arial"/>
          <w:sz w:val="20"/>
        </w:rPr>
        <w:t xml:space="preserve"> in any way; or</w:t>
      </w:r>
    </w:p>
    <w:p w14:paraId="016CA4D1" w14:textId="77777777" w:rsidR="00C03B23" w:rsidRDefault="00C03B23" w:rsidP="00F07AAB">
      <w:pPr>
        <w:pStyle w:val="Heading4"/>
        <w:tabs>
          <w:tab w:val="clear" w:pos="2880"/>
          <w:tab w:val="num" w:pos="2694"/>
        </w:tabs>
        <w:ind w:left="2694" w:hanging="89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016CA4D2" w14:textId="77777777" w:rsidR="00C03B23" w:rsidRDefault="00C03B23" w:rsidP="00F07AAB">
      <w:pPr>
        <w:pStyle w:val="Heading4"/>
        <w:tabs>
          <w:tab w:val="clear" w:pos="2880"/>
          <w:tab w:val="num" w:pos="2694"/>
        </w:tabs>
        <w:ind w:left="2694" w:hanging="894"/>
        <w:rPr>
          <w:rFonts w:cs="Arial"/>
          <w:sz w:val="20"/>
        </w:rPr>
      </w:pPr>
      <w:proofErr w:type="gramStart"/>
      <w:r>
        <w:rPr>
          <w:rFonts w:cs="Arial"/>
          <w:sz w:val="20"/>
        </w:rPr>
        <w:t>without</w:t>
      </w:r>
      <w:proofErr w:type="gramEnd"/>
      <w:r>
        <w:rPr>
          <w:rFonts w:cs="Arial"/>
          <w:sz w:val="20"/>
        </w:rPr>
        <w:t xml:space="preserve"> the prior written consent of the Customer, introduce new methods or systems which materially impact on the provision of the Ordered Services</w:t>
      </w:r>
    </w:p>
    <w:p w14:paraId="016CA4D3"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016CA4D4"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016CA4D5"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016CA4D6" w14:textId="77777777" w:rsidR="00C03B23" w:rsidRDefault="00C03B23" w:rsidP="00C03B23">
      <w:pPr>
        <w:pStyle w:val="Heading2"/>
        <w:keepNext/>
        <w:rPr>
          <w:rFonts w:cs="Arial"/>
          <w:b/>
          <w:sz w:val="20"/>
        </w:rPr>
      </w:pPr>
      <w:r>
        <w:rPr>
          <w:rFonts w:cs="Arial"/>
          <w:b/>
          <w:sz w:val="20"/>
        </w:rPr>
        <w:t>Variation of Contract Services</w:t>
      </w:r>
    </w:p>
    <w:p w14:paraId="016CA4D7"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016CA4D8"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016CA4D9"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giving</w:t>
      </w:r>
      <w:proofErr w:type="gramEnd"/>
      <w:r w:rsidRPr="00B014A2">
        <w:rPr>
          <w:sz w:val="20"/>
        </w:rPr>
        <w:t xml:space="preserve"> sufficient information for the </w:t>
      </w:r>
      <w:r>
        <w:rPr>
          <w:sz w:val="20"/>
        </w:rPr>
        <w:t>Supplier</w:t>
      </w:r>
      <w:r w:rsidRPr="00B014A2">
        <w:rPr>
          <w:sz w:val="20"/>
        </w:rPr>
        <w:t xml:space="preserve"> to assess the extent of the variation and any additional costs that may be incurred; and</w:t>
      </w:r>
    </w:p>
    <w:p w14:paraId="016CA4DA"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specifying</w:t>
      </w:r>
      <w:proofErr w:type="gramEnd"/>
      <w:r w:rsidRPr="00B014A2">
        <w:rPr>
          <w:sz w:val="20"/>
        </w:rPr>
        <w:t xml:space="preserve"> the timeframe within which the </w:t>
      </w:r>
      <w:r>
        <w:rPr>
          <w:sz w:val="20"/>
        </w:rPr>
        <w:t>Supplier</w:t>
      </w:r>
      <w:r w:rsidRPr="00B014A2">
        <w:rPr>
          <w:sz w:val="20"/>
        </w:rPr>
        <w:t xml:space="preserve"> must respond to the request, which shall be reasonable,</w:t>
      </w:r>
    </w:p>
    <w:p w14:paraId="016CA4DB" w14:textId="77777777" w:rsidR="00C03B23" w:rsidRPr="000E2D9B" w:rsidRDefault="00C03B23" w:rsidP="00C03B23">
      <w:pPr>
        <w:pStyle w:val="Heading4"/>
        <w:numPr>
          <w:ilvl w:val="0"/>
          <w:numId w:val="0"/>
        </w:numPr>
        <w:ind w:left="1800"/>
        <w:rPr>
          <w:sz w:val="20"/>
        </w:rPr>
      </w:pPr>
      <w:proofErr w:type="gramStart"/>
      <w:r w:rsidRPr="000E2D9B">
        <w:rPr>
          <w:sz w:val="20"/>
        </w:rPr>
        <w:t>and</w:t>
      </w:r>
      <w:proofErr w:type="gramEnd"/>
      <w:r w:rsidRPr="000E2D9B">
        <w:rPr>
          <w:sz w:val="20"/>
        </w:rPr>
        <w:t xml:space="preserve"> the Supplier shall respond to such request within such timeframe.</w:t>
      </w:r>
    </w:p>
    <w:p w14:paraId="016CA4DC"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w:t>
      </w:r>
      <w:r w:rsidRPr="006C3D9C">
        <w:rPr>
          <w:sz w:val="20"/>
        </w:rPr>
        <w:lastRenderedPageBreak/>
        <w:t xml:space="preserve">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016CA4DD" w14:textId="77777777" w:rsidR="00C03B23" w:rsidRPr="00A4589E" w:rsidRDefault="00C03B23" w:rsidP="00C03B23">
      <w:pPr>
        <w:pStyle w:val="Heading2"/>
        <w:keepNext/>
        <w:rPr>
          <w:rFonts w:cs="Arial"/>
          <w:b/>
          <w:sz w:val="20"/>
        </w:rPr>
      </w:pPr>
      <w:r w:rsidRPr="00A4589E">
        <w:rPr>
          <w:rFonts w:cs="Arial"/>
          <w:b/>
          <w:sz w:val="20"/>
        </w:rPr>
        <w:t>Key Personnel</w:t>
      </w:r>
    </w:p>
    <w:p w14:paraId="016CA4D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016CA4DF"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016CA4E0"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016CA4E1"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016CA4E2"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016CA4E3" w14:textId="77777777" w:rsidR="00C03B23" w:rsidRPr="002478B9" w:rsidRDefault="00C03B23" w:rsidP="00C03B23">
      <w:pPr>
        <w:pStyle w:val="Heading1"/>
        <w:numPr>
          <w:ilvl w:val="0"/>
          <w:numId w:val="0"/>
        </w:numPr>
        <w:ind w:left="720" w:hanging="720"/>
        <w:rPr>
          <w:sz w:val="20"/>
        </w:rPr>
      </w:pPr>
      <w:bookmarkStart w:id="7" w:name="_Toc471894507"/>
      <w:r w:rsidRPr="002478B9">
        <w:rPr>
          <w:rFonts w:cs="Arial"/>
          <w:sz w:val="20"/>
        </w:rPr>
        <w:t>2B</w:t>
      </w:r>
      <w:r>
        <w:rPr>
          <w:rFonts w:cs="Arial"/>
          <w:sz w:val="20"/>
        </w:rPr>
        <w:t>.</w:t>
      </w:r>
      <w:r w:rsidRPr="002478B9">
        <w:rPr>
          <w:rFonts w:cs="Arial"/>
          <w:b w:val="0"/>
          <w:sz w:val="20"/>
        </w:rPr>
        <w:tab/>
      </w:r>
      <w:bookmarkStart w:id="8" w:name="_Toc304196127"/>
      <w:bookmarkStart w:id="9" w:name="_Toc304196303"/>
      <w:bookmarkStart w:id="10" w:name="_Toc304196479"/>
      <w:bookmarkStart w:id="11" w:name="_Toc304200955"/>
      <w:bookmarkStart w:id="12" w:name="_Toc304202042"/>
      <w:bookmarkStart w:id="13" w:name="_Toc304212968"/>
      <w:bookmarkStart w:id="14" w:name="_Toc304453835"/>
      <w:bookmarkStart w:id="15" w:name="_Toc304454008"/>
      <w:bookmarkStart w:id="16" w:name="_Toc304454630"/>
      <w:bookmarkStart w:id="17" w:name="_Toc304808604"/>
      <w:bookmarkStart w:id="18" w:name="_Toc304897196"/>
      <w:bookmarkStart w:id="19" w:name="_Toc304901107"/>
      <w:bookmarkStart w:id="20" w:name="_Toc304901280"/>
      <w:bookmarkStart w:id="21" w:name="_Toc304904522"/>
      <w:bookmarkStart w:id="22" w:name="_Toc305422568"/>
      <w:bookmarkStart w:id="23" w:name="_Toc305588763"/>
      <w:r w:rsidRPr="002478B9">
        <w:rPr>
          <w:sz w:val="20"/>
        </w:rPr>
        <w:t>REMEDIES IN THE EVENT OF INADEQUATE PERFORMANCE OF THE SERVICES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478B9">
        <w:rPr>
          <w:sz w:val="20"/>
        </w:rPr>
        <w:t xml:space="preserve"> </w:t>
      </w:r>
      <w:bookmarkStart w:id="24" w:name="_Ref232264393"/>
    </w:p>
    <w:p w14:paraId="016CA4E4"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4"/>
    </w:p>
    <w:p w14:paraId="016CA4E5"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016CA4E6"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5" w:name="_Toc139079956"/>
    </w:p>
    <w:bookmarkEnd w:id="25"/>
    <w:p w14:paraId="016CA4E7" w14:textId="77777777" w:rsidR="00C03B23" w:rsidRDefault="00C03B23" w:rsidP="00C03B23">
      <w:pPr>
        <w:pStyle w:val="Heading3"/>
        <w:numPr>
          <w:ilvl w:val="0"/>
          <w:numId w:val="0"/>
        </w:numPr>
        <w:tabs>
          <w:tab w:val="num" w:pos="2970"/>
        </w:tabs>
        <w:ind w:left="1800" w:hanging="1080"/>
        <w:rPr>
          <w:sz w:val="20"/>
        </w:rPr>
      </w:pPr>
      <w:r>
        <w:rPr>
          <w:sz w:val="20"/>
        </w:rPr>
        <w:lastRenderedPageBreak/>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016CA4E8"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016CA4E9"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016CA4EA"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016CA4EB"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016CA4EC" w14:textId="77777777" w:rsidR="00C03B23" w:rsidRDefault="00C03B23" w:rsidP="00C03B23">
      <w:pPr>
        <w:pStyle w:val="Heading1"/>
        <w:numPr>
          <w:ilvl w:val="0"/>
          <w:numId w:val="0"/>
        </w:numPr>
        <w:ind w:left="720" w:hanging="720"/>
        <w:rPr>
          <w:sz w:val="20"/>
        </w:rPr>
      </w:pPr>
      <w:bookmarkStart w:id="26" w:name="_Toc471894508"/>
      <w:r w:rsidRPr="00C555DC">
        <w:rPr>
          <w:sz w:val="20"/>
        </w:rPr>
        <w:t>2C.</w:t>
      </w:r>
      <w:r w:rsidRPr="00C555DC">
        <w:rPr>
          <w:sz w:val="20"/>
        </w:rPr>
        <w:tab/>
      </w:r>
      <w:bookmarkStart w:id="27" w:name="_Toc304196131"/>
      <w:bookmarkStart w:id="28" w:name="_Toc304196307"/>
      <w:bookmarkStart w:id="29" w:name="_Toc304196483"/>
      <w:bookmarkStart w:id="30" w:name="_Toc304200959"/>
      <w:bookmarkStart w:id="31" w:name="_Toc304202046"/>
      <w:bookmarkStart w:id="32" w:name="_Toc304212972"/>
      <w:bookmarkStart w:id="33" w:name="_Toc304453841"/>
      <w:bookmarkStart w:id="34" w:name="_Toc304454014"/>
      <w:bookmarkStart w:id="35" w:name="_Toc304454636"/>
      <w:bookmarkStart w:id="36" w:name="_Toc304808608"/>
      <w:bookmarkStart w:id="37" w:name="_Toc304897200"/>
      <w:bookmarkStart w:id="38" w:name="_Toc304901111"/>
      <w:bookmarkStart w:id="39" w:name="_Toc304901284"/>
      <w:bookmarkStart w:id="40" w:name="_Toc304904526"/>
      <w:bookmarkStart w:id="41" w:name="_Toc305422572"/>
      <w:bookmarkStart w:id="42" w:name="_Toc305588767"/>
      <w:r w:rsidRPr="00C555DC">
        <w:rPr>
          <w:sz w:val="20"/>
        </w:rPr>
        <w:t>SUPPLIER'S STAFF</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16CA4ED" w14:textId="77777777" w:rsidR="00C03B23" w:rsidRPr="002D3A01" w:rsidRDefault="00C03B23" w:rsidP="00C03B23">
      <w:pPr>
        <w:pStyle w:val="Heading3"/>
        <w:numPr>
          <w:ilvl w:val="0"/>
          <w:numId w:val="0"/>
        </w:numPr>
        <w:ind w:left="720" w:hanging="720"/>
        <w:rPr>
          <w:sz w:val="20"/>
        </w:rPr>
      </w:pPr>
      <w:bookmarkStart w:id="43"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016CA4EE"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016CA4EF"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016CA4F0"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016CA4F1"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3"/>
    </w:p>
    <w:p w14:paraId="016CA4F2"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016CA4F3"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proofErr w:type="gramStart"/>
      <w:r w:rsidRPr="00C555DC">
        <w:rPr>
          <w:sz w:val="20"/>
        </w:rPr>
        <w:t>If</w:t>
      </w:r>
      <w:proofErr w:type="gramEnd"/>
      <w:r w:rsidRPr="00C555DC">
        <w:rPr>
          <w:sz w:val="20"/>
        </w:rPr>
        <w:t xml:space="preserve">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016CA4F4" w14:textId="77777777"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4" w:name="_Ref238890199"/>
    </w:p>
    <w:bookmarkEnd w:id="44"/>
    <w:p w14:paraId="016CA4F5"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016CA4F6"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r>
      <w:proofErr w:type="gramStart"/>
      <w:r>
        <w:rPr>
          <w:sz w:val="20"/>
        </w:rPr>
        <w:t>Not</w:t>
      </w:r>
      <w:proofErr w:type="gramEnd"/>
      <w:r>
        <w:rPr>
          <w:sz w:val="20"/>
        </w:rPr>
        <w:t xml:space="preserve"> used.</w:t>
      </w:r>
    </w:p>
    <w:p w14:paraId="016CA4F7"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5" w:name="_Toc139080182"/>
      <w:r>
        <w:rPr>
          <w:sz w:val="20"/>
        </w:rPr>
        <w:t xml:space="preserve">  </w:t>
      </w:r>
    </w:p>
    <w:p w14:paraId="016CA4F8" w14:textId="77777777" w:rsidR="00C03B23" w:rsidRPr="00A4589E" w:rsidRDefault="00C03B23" w:rsidP="00C03B23">
      <w:pPr>
        <w:pStyle w:val="Heading1"/>
        <w:keepNext/>
        <w:rPr>
          <w:rFonts w:cs="Arial"/>
          <w:sz w:val="20"/>
        </w:rPr>
      </w:pPr>
      <w:bookmarkStart w:id="46" w:name="_Ref313371683"/>
      <w:bookmarkStart w:id="47" w:name="_Toc471894509"/>
      <w:bookmarkEnd w:id="45"/>
      <w:r w:rsidRPr="00A4589E">
        <w:rPr>
          <w:rFonts w:cs="Arial"/>
          <w:sz w:val="20"/>
        </w:rPr>
        <w:t xml:space="preserve">PAYMENT AND </w:t>
      </w:r>
      <w:bookmarkEnd w:id="46"/>
      <w:r w:rsidRPr="00A4589E">
        <w:rPr>
          <w:rFonts w:cs="Arial"/>
          <w:sz w:val="20"/>
        </w:rPr>
        <w:t>CHARGES</w:t>
      </w:r>
      <w:bookmarkEnd w:id="47"/>
    </w:p>
    <w:p w14:paraId="016CA4F9"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016CA4FA"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016CA4FB"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016CA4FC"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016CA4FD"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016CA4FE" w14:textId="77777777" w:rsidR="00C03B23" w:rsidRPr="00A4589E" w:rsidRDefault="00C03B23" w:rsidP="00C03B23">
      <w:pPr>
        <w:pStyle w:val="Heading3"/>
        <w:rPr>
          <w:rFonts w:cs="Arial"/>
          <w:sz w:val="20"/>
        </w:rPr>
      </w:pPr>
      <w:bookmarkStart w:id="48"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8"/>
      <w:r>
        <w:rPr>
          <w:rFonts w:cs="Arial"/>
          <w:sz w:val="20"/>
        </w:rPr>
        <w:t>Customer</w:t>
      </w:r>
      <w:r w:rsidRPr="00A4589E">
        <w:rPr>
          <w:rFonts w:cs="Arial"/>
          <w:sz w:val="20"/>
        </w:rPr>
        <w:t>.</w:t>
      </w:r>
    </w:p>
    <w:p w14:paraId="016CA4FF" w14:textId="77777777" w:rsidR="00C03B23" w:rsidRPr="00A4589E" w:rsidRDefault="00C03B23" w:rsidP="00C03B23">
      <w:pPr>
        <w:pStyle w:val="Heading2"/>
        <w:keepNext/>
        <w:tabs>
          <w:tab w:val="num" w:pos="720"/>
        </w:tabs>
        <w:ind w:left="720"/>
        <w:rPr>
          <w:rFonts w:cs="Arial"/>
          <w:b/>
          <w:sz w:val="20"/>
        </w:rPr>
      </w:pPr>
      <w:bookmarkStart w:id="49" w:name="_Ref313364329"/>
      <w:r w:rsidRPr="00A4589E">
        <w:rPr>
          <w:rFonts w:cs="Arial"/>
          <w:b/>
          <w:sz w:val="20"/>
        </w:rPr>
        <w:t>Payment</w:t>
      </w:r>
      <w:bookmarkEnd w:id="49"/>
    </w:p>
    <w:p w14:paraId="016CA50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016CA501" w14:textId="77777777" w:rsidR="00C03B23" w:rsidRPr="00A4589E" w:rsidRDefault="00C03B23" w:rsidP="00C03B23">
      <w:pPr>
        <w:pStyle w:val="Heading3"/>
        <w:rPr>
          <w:rFonts w:cs="Arial"/>
          <w:sz w:val="20"/>
        </w:rPr>
      </w:pPr>
      <w:bookmarkStart w:id="50"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w:t>
      </w:r>
      <w:r w:rsidRPr="00A4589E">
        <w:rPr>
          <w:rFonts w:cs="Arial"/>
          <w:sz w:val="20"/>
        </w:rPr>
        <w:lastRenderedPageBreak/>
        <w:t xml:space="preserve">supported by such other documentation as may reasonably be required by the </w:t>
      </w:r>
      <w:r>
        <w:rPr>
          <w:rFonts w:cs="Arial"/>
          <w:sz w:val="20"/>
        </w:rPr>
        <w:t>Customer</w:t>
      </w:r>
      <w:r w:rsidRPr="00A4589E">
        <w:rPr>
          <w:rFonts w:cs="Arial"/>
          <w:sz w:val="20"/>
        </w:rPr>
        <w:t xml:space="preserve"> to substantiate the invoice.</w:t>
      </w:r>
      <w:bookmarkEnd w:id="50"/>
      <w:r w:rsidRPr="00A4589E">
        <w:rPr>
          <w:rFonts w:cs="Arial"/>
          <w:sz w:val="20"/>
        </w:rPr>
        <w:t xml:space="preserve"> </w:t>
      </w:r>
    </w:p>
    <w:p w14:paraId="016CA50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016CA50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016CA504"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016CA505" w14:textId="77777777" w:rsidR="00C03B23" w:rsidRPr="00A4589E" w:rsidRDefault="00C03B23" w:rsidP="00C03B23">
      <w:pPr>
        <w:pStyle w:val="Heading3"/>
        <w:rPr>
          <w:rFonts w:cs="Arial"/>
          <w:sz w:val="20"/>
        </w:rPr>
      </w:pPr>
      <w:bookmarkStart w:id="51"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1"/>
    </w:p>
    <w:p w14:paraId="016CA506"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16CA507"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016CA508" w14:textId="77777777" w:rsidR="00C03B23" w:rsidRPr="00A4589E" w:rsidRDefault="00C03B23" w:rsidP="00C03B23">
      <w:pPr>
        <w:pStyle w:val="Heading2"/>
        <w:keepNext/>
        <w:tabs>
          <w:tab w:val="num" w:pos="720"/>
        </w:tabs>
        <w:ind w:left="720"/>
        <w:rPr>
          <w:rFonts w:cs="Arial"/>
          <w:b/>
          <w:sz w:val="20"/>
        </w:rPr>
      </w:pPr>
      <w:bookmarkStart w:id="52" w:name="_Ref313370178"/>
      <w:r w:rsidRPr="00A4589E">
        <w:rPr>
          <w:rFonts w:cs="Arial"/>
          <w:b/>
          <w:sz w:val="20"/>
        </w:rPr>
        <w:t>Recovery of Sums Due</w:t>
      </w:r>
      <w:bookmarkEnd w:id="52"/>
    </w:p>
    <w:p w14:paraId="016CA509"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016CA50A"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016CA50B" w14:textId="77777777" w:rsidR="00C03B23" w:rsidRPr="00A4589E" w:rsidRDefault="00C03B23" w:rsidP="00C03B23">
      <w:pPr>
        <w:pStyle w:val="Heading1"/>
        <w:keepNext/>
        <w:rPr>
          <w:rFonts w:cs="Arial"/>
          <w:sz w:val="20"/>
        </w:rPr>
      </w:pPr>
      <w:bookmarkStart w:id="53" w:name="_Toc471894510"/>
      <w:bookmarkStart w:id="54" w:name="_Ref313371594"/>
      <w:r>
        <w:rPr>
          <w:rFonts w:cs="Arial"/>
          <w:sz w:val="20"/>
        </w:rPr>
        <w:t>LIABILITY AND INSURANCE</w:t>
      </w:r>
      <w:bookmarkEnd w:id="53"/>
    </w:p>
    <w:p w14:paraId="016CA50C"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016CA50D" w14:textId="77777777" w:rsidR="00C03B23" w:rsidRPr="006C3D9C" w:rsidRDefault="00C03B23" w:rsidP="00C03B23">
      <w:pPr>
        <w:pStyle w:val="Heading3"/>
        <w:rPr>
          <w:sz w:val="20"/>
        </w:rPr>
      </w:pPr>
      <w:bookmarkStart w:id="55" w:name="_Ref311654936"/>
      <w:r w:rsidRPr="006C3D9C">
        <w:rPr>
          <w:sz w:val="20"/>
        </w:rPr>
        <w:t>Neither Party excludes or limits its liability for:</w:t>
      </w:r>
      <w:bookmarkEnd w:id="55"/>
    </w:p>
    <w:p w14:paraId="016CA50E" w14:textId="77777777" w:rsidR="00C03B23" w:rsidRPr="00B014A2" w:rsidRDefault="00C03B23" w:rsidP="00C03B23">
      <w:pPr>
        <w:pStyle w:val="Heading4"/>
        <w:rPr>
          <w:sz w:val="20"/>
        </w:rPr>
      </w:pPr>
      <w:proofErr w:type="gramStart"/>
      <w:r w:rsidRPr="00B014A2">
        <w:rPr>
          <w:sz w:val="20"/>
        </w:rPr>
        <w:t>death</w:t>
      </w:r>
      <w:proofErr w:type="gramEnd"/>
      <w:r w:rsidRPr="00B014A2">
        <w:rPr>
          <w:sz w:val="20"/>
        </w:rPr>
        <w:t xml:space="preserve"> or personal injury; or</w:t>
      </w:r>
    </w:p>
    <w:p w14:paraId="016CA50F" w14:textId="77777777" w:rsidR="00C03B23" w:rsidRPr="00B014A2" w:rsidRDefault="00C03B23" w:rsidP="00C03B23">
      <w:pPr>
        <w:pStyle w:val="Heading4"/>
        <w:rPr>
          <w:sz w:val="20"/>
        </w:rPr>
      </w:pPr>
      <w:proofErr w:type="gramStart"/>
      <w:r w:rsidRPr="00B014A2">
        <w:rPr>
          <w:sz w:val="20"/>
        </w:rPr>
        <w:lastRenderedPageBreak/>
        <w:t>fraud</w:t>
      </w:r>
      <w:proofErr w:type="gramEnd"/>
      <w:r w:rsidRPr="00B014A2">
        <w:rPr>
          <w:sz w:val="20"/>
        </w:rPr>
        <w:t xml:space="preserve"> or fraudulent misrepresentation by it or its employees.</w:t>
      </w:r>
    </w:p>
    <w:p w14:paraId="016CA510"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016CA511"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016CA512" w14:textId="77777777" w:rsidR="00C03B23" w:rsidRPr="00D36EB0" w:rsidRDefault="00C03B23" w:rsidP="00C03B23">
      <w:pPr>
        <w:pStyle w:val="Heading3"/>
        <w:rPr>
          <w:rFonts w:cs="Arial"/>
          <w:sz w:val="20"/>
        </w:rPr>
      </w:pPr>
      <w:bookmarkStart w:id="56"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6"/>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016CA513"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14:paraId="016CA514"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016CA515"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any</w:t>
      </w:r>
      <w:proofErr w:type="gramEnd"/>
      <w:r w:rsidRPr="00B014A2">
        <w:rPr>
          <w:sz w:val="20"/>
        </w:rPr>
        <w:t xml:space="preserve"> regulatory losses, fines, expenses or other losses arising from a breach by the </w:t>
      </w:r>
      <w:r>
        <w:rPr>
          <w:sz w:val="20"/>
        </w:rPr>
        <w:t>Supplier</w:t>
      </w:r>
      <w:r w:rsidRPr="00B014A2">
        <w:rPr>
          <w:sz w:val="20"/>
        </w:rPr>
        <w:t xml:space="preserve"> of any Laws. </w:t>
      </w:r>
    </w:p>
    <w:p w14:paraId="016CA516" w14:textId="77777777" w:rsidR="00C03B23" w:rsidRPr="00B10032" w:rsidRDefault="00C03B23" w:rsidP="00C03B23">
      <w:pPr>
        <w:pStyle w:val="Heading3"/>
        <w:rPr>
          <w:rFonts w:cs="Arial"/>
          <w:sz w:val="20"/>
        </w:rPr>
      </w:pPr>
      <w:bookmarkStart w:id="57" w:name="_Ref311654962"/>
      <w:r>
        <w:rPr>
          <w:rFonts w:cs="Arial"/>
          <w:sz w:val="20"/>
        </w:rPr>
        <w:t>I</w:t>
      </w:r>
      <w:r w:rsidRPr="00B10032">
        <w:rPr>
          <w:rFonts w:cs="Arial"/>
          <w:sz w:val="20"/>
        </w:rPr>
        <w:t>n no event shall either Party be liable to the other for any:</w:t>
      </w:r>
      <w:bookmarkEnd w:id="57"/>
    </w:p>
    <w:p w14:paraId="016CA517"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profits;</w:t>
      </w:r>
    </w:p>
    <w:p w14:paraId="016CA518"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business; </w:t>
      </w:r>
    </w:p>
    <w:p w14:paraId="016CA519"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revenue; </w:t>
      </w:r>
    </w:p>
    <w:p w14:paraId="016CA51A"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or damage to goodwill;</w:t>
      </w:r>
    </w:p>
    <w:p w14:paraId="016CA51B" w14:textId="77777777" w:rsidR="00C03B23" w:rsidRPr="00B014A2" w:rsidRDefault="00C03B23" w:rsidP="00C03B23">
      <w:pPr>
        <w:pStyle w:val="Heading4"/>
        <w:tabs>
          <w:tab w:val="clear" w:pos="2781"/>
        </w:tabs>
        <w:rPr>
          <w:sz w:val="20"/>
        </w:rPr>
      </w:pPr>
      <w:proofErr w:type="gramStart"/>
      <w:r w:rsidRPr="00B014A2">
        <w:rPr>
          <w:sz w:val="20"/>
        </w:rPr>
        <w:t>loss</w:t>
      </w:r>
      <w:proofErr w:type="gramEnd"/>
      <w:r w:rsidRPr="00B014A2">
        <w:rPr>
          <w:sz w:val="20"/>
        </w:rPr>
        <w:t xml:space="preserve"> of savings (whether anticipated or otherwise); and/or</w:t>
      </w:r>
    </w:p>
    <w:p w14:paraId="016CA51C" w14:textId="77777777" w:rsidR="00C03B23" w:rsidRPr="00B014A2" w:rsidRDefault="00C03B23" w:rsidP="00C03B23">
      <w:pPr>
        <w:pStyle w:val="Heading4"/>
        <w:tabs>
          <w:tab w:val="clear" w:pos="2781"/>
        </w:tabs>
        <w:rPr>
          <w:sz w:val="20"/>
        </w:rPr>
      </w:pPr>
      <w:proofErr w:type="gramStart"/>
      <w:r w:rsidRPr="00B014A2">
        <w:rPr>
          <w:sz w:val="20"/>
        </w:rPr>
        <w:t>any</w:t>
      </w:r>
      <w:proofErr w:type="gramEnd"/>
      <w:r w:rsidRPr="00B014A2">
        <w:rPr>
          <w:sz w:val="20"/>
        </w:rPr>
        <w:t xml:space="preserve"> indirect, special or consequential loss or damage.</w:t>
      </w:r>
    </w:p>
    <w:p w14:paraId="016CA51D"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w:t>
      </w:r>
      <w:r w:rsidRPr="00A4589E">
        <w:rPr>
          <w:rFonts w:cs="Arial"/>
          <w:sz w:val="20"/>
        </w:rPr>
        <w:lastRenderedPageBreak/>
        <w:t xml:space="preserve">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016CA51E"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016CA51F"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016CA520"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r>
      <w:proofErr w:type="gramStart"/>
      <w:r>
        <w:rPr>
          <w:rFonts w:cs="Arial"/>
          <w:sz w:val="20"/>
        </w:rPr>
        <w:t>for</w:t>
      </w:r>
      <w:proofErr w:type="gramEnd"/>
      <w:r>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016CA521"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016CA522"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016CA523"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016CA524"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016CA525"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016CA526"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016CA527" w14:textId="77777777" w:rsidR="00C03B23" w:rsidRPr="00A4589E" w:rsidRDefault="00C03B23" w:rsidP="00C03B23">
      <w:pPr>
        <w:pStyle w:val="Heading1"/>
        <w:keepNext/>
        <w:rPr>
          <w:rFonts w:cs="Arial"/>
          <w:sz w:val="20"/>
        </w:rPr>
      </w:pPr>
      <w:bookmarkStart w:id="58" w:name="_Ref313366946"/>
      <w:bookmarkStart w:id="59" w:name="_Toc471894511"/>
      <w:bookmarkEnd w:id="54"/>
      <w:r w:rsidRPr="00A4589E">
        <w:rPr>
          <w:rFonts w:cs="Arial"/>
          <w:sz w:val="20"/>
        </w:rPr>
        <w:lastRenderedPageBreak/>
        <w:t>INTELLECTUAL PROPERTY RIGHTS</w:t>
      </w:r>
      <w:bookmarkEnd w:id="58"/>
      <w:bookmarkEnd w:id="59"/>
    </w:p>
    <w:p w14:paraId="016CA528" w14:textId="77777777" w:rsidR="00C03B23" w:rsidRDefault="00C03B23" w:rsidP="00C03B23">
      <w:pPr>
        <w:pStyle w:val="Heading2"/>
        <w:tabs>
          <w:tab w:val="num" w:pos="720"/>
        </w:tabs>
        <w:ind w:left="720"/>
        <w:rPr>
          <w:rFonts w:cs="Arial"/>
          <w:sz w:val="20"/>
        </w:rPr>
      </w:pPr>
      <w:bookmarkStart w:id="60"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016CA529"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0"/>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016CA52A" w14:textId="77777777" w:rsidR="00C03B23" w:rsidRPr="00A4589E" w:rsidRDefault="00C03B23" w:rsidP="00C03B23">
      <w:pPr>
        <w:pStyle w:val="Heading2"/>
        <w:tabs>
          <w:tab w:val="num" w:pos="720"/>
        </w:tabs>
        <w:ind w:left="720"/>
        <w:rPr>
          <w:rFonts w:cs="Arial"/>
          <w:sz w:val="20"/>
        </w:rPr>
      </w:pPr>
      <w:bookmarkStart w:id="61"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1"/>
      <w:r w:rsidRPr="00A4589E">
        <w:rPr>
          <w:rFonts w:cs="Arial"/>
          <w:sz w:val="20"/>
        </w:rPr>
        <w:t>.</w:t>
      </w:r>
    </w:p>
    <w:p w14:paraId="016CA52B"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016CA52C"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Pr>
          <w:rFonts w:cs="Arial"/>
          <w:sz w:val="20"/>
        </w:rPr>
        <w:t>Customer</w:t>
      </w:r>
      <w:r w:rsidRPr="00A4589E">
        <w:rPr>
          <w:rFonts w:cs="Arial"/>
          <w:sz w:val="20"/>
        </w:rPr>
        <w:t xml:space="preserve"> on all substantive issues which arise during the conduct of such litigation and negotiations;</w:t>
      </w:r>
    </w:p>
    <w:p w14:paraId="016CA52D"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Pr>
          <w:rFonts w:cs="Arial"/>
          <w:sz w:val="20"/>
        </w:rPr>
        <w:t>Customer</w:t>
      </w:r>
      <w:r w:rsidRPr="00A4589E">
        <w:rPr>
          <w:rFonts w:cs="Arial"/>
          <w:sz w:val="20"/>
        </w:rPr>
        <w:t>;</w:t>
      </w:r>
    </w:p>
    <w:p w14:paraId="016CA52E"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016CA52F"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016CA530"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016CA531" w14:textId="77777777" w:rsidR="00C03B23" w:rsidRPr="00A4589E" w:rsidRDefault="00C03B23" w:rsidP="00C03B23">
      <w:pPr>
        <w:pStyle w:val="Heading1"/>
        <w:keepNext/>
        <w:rPr>
          <w:rFonts w:cs="Arial"/>
          <w:sz w:val="20"/>
        </w:rPr>
      </w:pPr>
      <w:bookmarkStart w:id="62" w:name="_Ref313367870"/>
      <w:bookmarkStart w:id="63" w:name="_Toc471894512"/>
      <w:r w:rsidRPr="00A4589E">
        <w:rPr>
          <w:rFonts w:cs="Arial"/>
          <w:sz w:val="20"/>
        </w:rPr>
        <w:t>PROTECTION OF INFORMATION</w:t>
      </w:r>
      <w:bookmarkEnd w:id="62"/>
      <w:bookmarkEnd w:id="63"/>
    </w:p>
    <w:p w14:paraId="016CA532" w14:textId="77777777" w:rsidR="00C03B23" w:rsidRPr="00A4589E" w:rsidRDefault="00C03B23" w:rsidP="00C03B23">
      <w:pPr>
        <w:pStyle w:val="Heading2"/>
        <w:keepNext/>
        <w:keepLines/>
        <w:tabs>
          <w:tab w:val="num" w:pos="720"/>
        </w:tabs>
        <w:ind w:left="720"/>
        <w:rPr>
          <w:rFonts w:cs="Arial"/>
          <w:b/>
          <w:sz w:val="20"/>
        </w:rPr>
      </w:pPr>
      <w:bookmarkStart w:id="64" w:name="_Ref313367297"/>
      <w:r w:rsidRPr="00A4589E">
        <w:rPr>
          <w:rFonts w:cs="Arial"/>
          <w:b/>
          <w:sz w:val="20"/>
        </w:rPr>
        <w:t>Protection of Personal Data</w:t>
      </w:r>
      <w:bookmarkEnd w:id="64"/>
    </w:p>
    <w:p w14:paraId="016CA533"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016CA53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016CA535"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016CA53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016CA53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implement</w:t>
      </w:r>
      <w:proofErr w:type="gramEnd"/>
      <w:r w:rsidRPr="00A4589E">
        <w:rPr>
          <w:rFonts w:cs="Arial"/>
          <w:sz w:val="20"/>
        </w:rPr>
        <w:t xml:space="preserve">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016CA53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016CA539"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obtain</w:t>
      </w:r>
      <w:proofErr w:type="gramEnd"/>
      <w:r w:rsidRPr="00A4589E">
        <w:rPr>
          <w:rFonts w:cs="Arial"/>
          <w:sz w:val="20"/>
        </w:rPr>
        <w:t xml:space="preserve">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016CA53A"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016CA53B"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016CA53C"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notify</w:t>
      </w:r>
      <w:proofErr w:type="gramEnd"/>
      <w:r w:rsidRPr="00A4589E">
        <w:rPr>
          <w:rFonts w:cs="Arial"/>
          <w:sz w:val="20"/>
        </w:rPr>
        <w:t xml:space="preserve">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016CA53D"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Pr>
          <w:rFonts w:cs="Arial"/>
          <w:sz w:val="20"/>
        </w:rPr>
        <w:t>Customer</w:t>
      </w:r>
      <w:r w:rsidRPr="00A4589E">
        <w:rPr>
          <w:rFonts w:cs="Arial"/>
          <w:sz w:val="20"/>
        </w:rPr>
        <w:t>’s Personal Data relating to that person; or</w:t>
      </w:r>
    </w:p>
    <w:p w14:paraId="016CA53E"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Pr>
          <w:rFonts w:cs="Arial"/>
          <w:sz w:val="20"/>
        </w:rPr>
        <w:t>Customer</w:t>
      </w:r>
      <w:r w:rsidRPr="00A4589E">
        <w:rPr>
          <w:rFonts w:cs="Arial"/>
          <w:sz w:val="20"/>
        </w:rPr>
        <w:t>'s obligations under the Data Protection Legislation;</w:t>
      </w:r>
    </w:p>
    <w:p w14:paraId="016CA53F"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016CA540"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full details of the complaint or request;</w:t>
      </w:r>
    </w:p>
    <w:p w14:paraId="016CA541" w14:textId="77777777" w:rsidR="00C03B23" w:rsidRPr="00A4589E" w:rsidRDefault="00C03B23" w:rsidP="00C03B23">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016CA542"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016CA543"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016CA544"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w:t>
      </w:r>
      <w:r w:rsidRPr="00A4589E">
        <w:rPr>
          <w:rFonts w:cs="Arial"/>
          <w:sz w:val="20"/>
        </w:rPr>
        <w:lastRenderedPageBreak/>
        <w:t xml:space="preserve">that the </w:t>
      </w:r>
      <w:r>
        <w:rPr>
          <w:rFonts w:cs="Arial"/>
          <w:sz w:val="20"/>
        </w:rPr>
        <w:t>Supplier</w:t>
      </w:r>
      <w:r w:rsidRPr="00A4589E">
        <w:rPr>
          <w:rFonts w:cs="Arial"/>
          <w:sz w:val="20"/>
        </w:rPr>
        <w:t xml:space="preserve"> is in full compliance with its obligations under the Contract;</w:t>
      </w:r>
    </w:p>
    <w:p w14:paraId="016CA545"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016CA546"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016CA54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016CA54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016CA549"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016CA54A" w14:textId="77777777" w:rsidR="00C03B23" w:rsidRPr="00A4589E" w:rsidRDefault="00C03B23" w:rsidP="00C03B23">
      <w:pPr>
        <w:pStyle w:val="Heading2"/>
        <w:keepNext/>
        <w:keepLines/>
        <w:tabs>
          <w:tab w:val="num" w:pos="720"/>
        </w:tabs>
        <w:ind w:left="720"/>
        <w:rPr>
          <w:rFonts w:cs="Arial"/>
          <w:b/>
          <w:sz w:val="20"/>
        </w:rPr>
      </w:pPr>
      <w:bookmarkStart w:id="65" w:name="_Ref313367753"/>
      <w:r w:rsidRPr="00A4589E">
        <w:rPr>
          <w:rFonts w:cs="Arial"/>
          <w:b/>
          <w:sz w:val="20"/>
        </w:rPr>
        <w:t>Confidentiality</w:t>
      </w:r>
      <w:bookmarkEnd w:id="65"/>
    </w:p>
    <w:p w14:paraId="016CA54B" w14:textId="77777777" w:rsidR="00C03B23" w:rsidRPr="00A4589E" w:rsidRDefault="00C03B23" w:rsidP="00C03B23">
      <w:pPr>
        <w:pStyle w:val="Heading3"/>
        <w:keepNext/>
        <w:rPr>
          <w:rFonts w:cs="Arial"/>
          <w:sz w:val="20"/>
        </w:rPr>
      </w:pPr>
      <w:bookmarkStart w:id="66"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6"/>
    </w:p>
    <w:p w14:paraId="016CA54C"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016CA54D"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016CA54E"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016CA54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016CA550"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Pr>
          <w:rFonts w:cs="Arial"/>
          <w:sz w:val="20"/>
        </w:rPr>
        <w:t>or</w:t>
      </w:r>
    </w:p>
    <w:p w14:paraId="016CA551"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such</w:t>
      </w:r>
      <w:proofErr w:type="gramEnd"/>
      <w:r w:rsidRPr="00A4589E">
        <w:rPr>
          <w:rFonts w:cs="Arial"/>
          <w:sz w:val="20"/>
        </w:rPr>
        <w:t xml:space="preserve"> information was obtained from a third party without obligation of confidentiality;</w:t>
      </w:r>
      <w:r>
        <w:rPr>
          <w:rFonts w:cs="Arial"/>
          <w:sz w:val="20"/>
        </w:rPr>
        <w:t xml:space="preserve"> or</w:t>
      </w:r>
    </w:p>
    <w:p w14:paraId="016CA552"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the Contract; or</w:t>
      </w:r>
    </w:p>
    <w:p w14:paraId="016CA553"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016CA55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016CA55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016CA556"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016CA557" w14:textId="77777777" w:rsidR="00C03B23" w:rsidRPr="00A4589E" w:rsidRDefault="00C03B23" w:rsidP="00C03B23">
      <w:pPr>
        <w:pStyle w:val="Heading3"/>
        <w:rPr>
          <w:rFonts w:cs="Arial"/>
          <w:sz w:val="20"/>
        </w:rPr>
      </w:pPr>
      <w:bookmarkStart w:id="67"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7"/>
    </w:p>
    <w:p w14:paraId="016CA55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Pr>
          <w:rFonts w:cs="Arial"/>
          <w:sz w:val="20"/>
        </w:rPr>
        <w:t>to</w:t>
      </w:r>
      <w:proofErr w:type="gramEnd"/>
      <w:r>
        <w:rPr>
          <w:rFonts w:cs="Arial"/>
          <w:sz w:val="20"/>
        </w:rPr>
        <w:t xml:space="preserve">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016CA55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016CA55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016CA55B"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f</w:t>
      </w:r>
      <w:r>
        <w:rPr>
          <w:rFonts w:cs="Arial"/>
          <w:sz w:val="20"/>
        </w:rPr>
        <w:t>or</w:t>
      </w:r>
      <w:proofErr w:type="gramEnd"/>
      <w:r>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016CA55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016CA55D"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016CA55E" w14:textId="77777777" w:rsidR="00C03B23" w:rsidRPr="00A4589E" w:rsidRDefault="00C03B23" w:rsidP="00C03B23">
      <w:pPr>
        <w:pStyle w:val="Heading3"/>
        <w:rPr>
          <w:rFonts w:cs="Arial"/>
          <w:sz w:val="20"/>
        </w:rPr>
      </w:pPr>
      <w:r w:rsidRPr="00A4589E">
        <w:rPr>
          <w:rFonts w:cs="Arial"/>
          <w:sz w:val="20"/>
        </w:rPr>
        <w:lastRenderedPageBreak/>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016CA55F" w14:textId="77777777" w:rsidR="00C03B23" w:rsidRPr="00A4589E" w:rsidRDefault="00C03B23" w:rsidP="00C03B23">
      <w:pPr>
        <w:pStyle w:val="Heading3"/>
        <w:rPr>
          <w:rFonts w:cs="Arial"/>
          <w:sz w:val="20"/>
        </w:rPr>
      </w:pPr>
      <w:bookmarkStart w:id="68"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8"/>
      <w:r w:rsidRPr="00A4589E">
        <w:rPr>
          <w:rFonts w:cs="Arial"/>
          <w:sz w:val="20"/>
        </w:rPr>
        <w:t xml:space="preserve"> </w:t>
      </w:r>
    </w:p>
    <w:p w14:paraId="016CA560" w14:textId="77777777" w:rsidR="00C03B23" w:rsidRPr="00A4589E" w:rsidRDefault="00C03B23" w:rsidP="00C03B23">
      <w:pPr>
        <w:pStyle w:val="Heading2"/>
        <w:keepNext/>
        <w:tabs>
          <w:tab w:val="num" w:pos="720"/>
        </w:tabs>
        <w:ind w:left="720"/>
        <w:rPr>
          <w:rFonts w:cs="Arial"/>
          <w:b/>
          <w:sz w:val="20"/>
        </w:rPr>
      </w:pPr>
      <w:bookmarkStart w:id="69"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69"/>
    </w:p>
    <w:p w14:paraId="016CA561"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016CA562" w14:textId="77777777" w:rsidR="00C03B23" w:rsidRPr="00611C77" w:rsidRDefault="00C03B23" w:rsidP="00C03B23">
      <w:pPr>
        <w:pStyle w:val="Heading4"/>
        <w:rPr>
          <w:rFonts w:cs="Arial"/>
          <w:sz w:val="20"/>
        </w:rPr>
      </w:pPr>
      <w:proofErr w:type="gramStart"/>
      <w:r w:rsidRPr="00611C77">
        <w:rPr>
          <w:rFonts w:cs="Arial"/>
          <w:sz w:val="20"/>
        </w:rPr>
        <w:t>the</w:t>
      </w:r>
      <w:proofErr w:type="gramEnd"/>
      <w:r w:rsidRPr="00611C77">
        <w:rPr>
          <w:rFonts w:cs="Arial"/>
          <w:sz w:val="20"/>
        </w:rPr>
        <w:t xml:space="preserve"> Official Secrets Acts 1911 to 1989; and</w:t>
      </w:r>
    </w:p>
    <w:p w14:paraId="016CA563" w14:textId="77777777" w:rsidR="00C03B23" w:rsidRPr="00611C77" w:rsidRDefault="00C03B23" w:rsidP="00C03B23">
      <w:pPr>
        <w:pStyle w:val="Heading4"/>
        <w:rPr>
          <w:rFonts w:cs="Arial"/>
          <w:sz w:val="20"/>
        </w:rPr>
      </w:pPr>
      <w:proofErr w:type="gramStart"/>
      <w:r w:rsidRPr="00611C77">
        <w:rPr>
          <w:rFonts w:cs="Arial"/>
          <w:sz w:val="20"/>
        </w:rPr>
        <w:t>section</w:t>
      </w:r>
      <w:proofErr w:type="gramEnd"/>
      <w:r w:rsidRPr="00611C77">
        <w:rPr>
          <w:rFonts w:cs="Arial"/>
          <w:sz w:val="20"/>
        </w:rPr>
        <w:t> 182 of the Finance Act 1989.</w:t>
      </w:r>
    </w:p>
    <w:p w14:paraId="016CA564" w14:textId="77777777" w:rsidR="00C03B23" w:rsidRPr="00A4589E" w:rsidRDefault="00C03B23" w:rsidP="00C03B23">
      <w:pPr>
        <w:pStyle w:val="Heading2"/>
        <w:keepNext/>
        <w:tabs>
          <w:tab w:val="num" w:pos="720"/>
        </w:tabs>
        <w:ind w:left="720"/>
        <w:rPr>
          <w:rFonts w:cs="Arial"/>
          <w:b/>
          <w:sz w:val="20"/>
        </w:rPr>
      </w:pPr>
      <w:bookmarkStart w:id="70" w:name="_Ref313369975"/>
      <w:r w:rsidRPr="00A4589E">
        <w:rPr>
          <w:rFonts w:cs="Arial"/>
          <w:b/>
          <w:sz w:val="20"/>
        </w:rPr>
        <w:t>Freedom of Information</w:t>
      </w:r>
      <w:bookmarkEnd w:id="70"/>
    </w:p>
    <w:p w14:paraId="016CA56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016CA566"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016CA567"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transfer</w:t>
      </w:r>
      <w:proofErr w:type="gramEnd"/>
      <w:r w:rsidRPr="00A4589E">
        <w:rPr>
          <w:rFonts w:cs="Arial"/>
          <w:sz w:val="20"/>
        </w:rPr>
        <w:t xml:space="preserve">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016CA568"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016CA569"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016CA56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016CA56B"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016CA56C" w14:textId="77777777" w:rsidR="00C03B23" w:rsidRPr="00A4589E" w:rsidRDefault="00C03B23" w:rsidP="00C03B23">
      <w:pPr>
        <w:pStyle w:val="Heading3"/>
        <w:rPr>
          <w:rFonts w:cs="Arial"/>
          <w:sz w:val="20"/>
        </w:rPr>
      </w:pPr>
      <w:bookmarkStart w:id="71"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w:t>
      </w:r>
      <w:r w:rsidRPr="00A4589E">
        <w:rPr>
          <w:rFonts w:cs="Arial"/>
          <w:sz w:val="20"/>
        </w:rPr>
        <w:lastRenderedPageBreak/>
        <w:t xml:space="preserve">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1"/>
    </w:p>
    <w:p w14:paraId="016CA56D" w14:textId="77777777" w:rsidR="00C03B23" w:rsidRPr="00A4589E" w:rsidRDefault="00C03B23" w:rsidP="00C03B23">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Pr>
          <w:rFonts w:cs="Arial"/>
          <w:sz w:val="20"/>
        </w:rPr>
        <w:t>Supplier</w:t>
      </w:r>
      <w:r w:rsidRPr="00A4589E">
        <w:rPr>
          <w:rFonts w:cs="Arial"/>
          <w:sz w:val="20"/>
        </w:rPr>
        <w:t>; or</w:t>
      </w:r>
    </w:p>
    <w:p w14:paraId="016CA56E" w14:textId="77777777" w:rsidR="00C03B23" w:rsidRPr="00A4589E" w:rsidRDefault="00C03B23" w:rsidP="001E17CE">
      <w:pPr>
        <w:pStyle w:val="Heading4"/>
        <w:tabs>
          <w:tab w:val="clear" w:pos="2781"/>
          <w:tab w:val="clear" w:pos="2880"/>
        </w:tabs>
        <w:ind w:left="2835" w:hanging="1035"/>
        <w:rPr>
          <w:rFonts w:cs="Arial"/>
          <w:sz w:val="20"/>
        </w:rPr>
      </w:pPr>
      <w:proofErr w:type="gramStart"/>
      <w:r w:rsidRPr="00A4589E">
        <w:rPr>
          <w:rFonts w:cs="Arial"/>
          <w:sz w:val="20"/>
        </w:rPr>
        <w:t>following</w:t>
      </w:r>
      <w:proofErr w:type="gramEnd"/>
      <w:r w:rsidRPr="00A4589E">
        <w:rPr>
          <w:rFonts w:cs="Arial"/>
          <w:sz w:val="20"/>
        </w:rPr>
        <w:t xml:space="preserve">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016CA56F"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016CA57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016CA571"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016CA572"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016CA573"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016CA574"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016CA57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016CA576"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016CA577" w14:textId="77777777" w:rsidR="00C03B23" w:rsidRDefault="00C03B23" w:rsidP="00C03B23">
      <w:pPr>
        <w:pStyle w:val="Heading3"/>
        <w:numPr>
          <w:ilvl w:val="0"/>
          <w:numId w:val="0"/>
        </w:numPr>
        <w:rPr>
          <w:rFonts w:cs="Arial"/>
          <w:b/>
          <w:sz w:val="20"/>
        </w:rPr>
      </w:pPr>
      <w:r w:rsidRPr="00B01BB3">
        <w:rPr>
          <w:rFonts w:cs="Arial"/>
          <w:b/>
          <w:sz w:val="20"/>
        </w:rPr>
        <w:t>6A.</w:t>
      </w:r>
      <w:r w:rsidRPr="00B01BB3">
        <w:rPr>
          <w:rFonts w:cs="Arial"/>
          <w:b/>
          <w:sz w:val="20"/>
        </w:rPr>
        <w:tab/>
      </w:r>
      <w:r w:rsidRPr="00B01BB3">
        <w:rPr>
          <w:rFonts w:cs="Arial"/>
          <w:b/>
          <w:sz w:val="20"/>
        </w:rPr>
        <w:tab/>
        <w:t xml:space="preserve">     SECURITY REQUIREMENTS</w:t>
      </w:r>
    </w:p>
    <w:p w14:paraId="016CA578" w14:textId="77777777" w:rsidR="00C03B23" w:rsidRPr="00B01BB3" w:rsidRDefault="00C03B23" w:rsidP="00C03B23">
      <w:pPr>
        <w:pStyle w:val="Heading3"/>
        <w:numPr>
          <w:ilvl w:val="0"/>
          <w:numId w:val="0"/>
        </w:numPr>
        <w:ind w:left="1701" w:hanging="992"/>
        <w:rPr>
          <w:rFonts w:cs="Arial"/>
          <w:sz w:val="20"/>
        </w:rPr>
      </w:pPr>
      <w:r w:rsidRPr="00B01BB3">
        <w:rPr>
          <w:rFonts w:cs="Arial"/>
          <w:sz w:val="20"/>
        </w:rPr>
        <w:t xml:space="preserve">6A.1       </w:t>
      </w:r>
      <w:r w:rsidR="00B01BB3">
        <w:rPr>
          <w:rFonts w:cs="Arial"/>
          <w:sz w:val="20"/>
        </w:rPr>
        <w:tab/>
      </w:r>
      <w:r w:rsidRPr="00B01BB3">
        <w:rPr>
          <w:rFonts w:cs="Arial"/>
          <w:sz w:val="20"/>
        </w:rPr>
        <w:t xml:space="preserve">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14:paraId="016CA579" w14:textId="77777777" w:rsidR="00C03B23" w:rsidRPr="00B01BB3" w:rsidRDefault="00C03B23" w:rsidP="00C03B23">
      <w:pPr>
        <w:spacing w:after="0" w:line="240" w:lineRule="auto"/>
        <w:ind w:left="1701" w:hanging="992"/>
        <w:rPr>
          <w:sz w:val="20"/>
        </w:rPr>
      </w:pPr>
      <w:bookmarkStart w:id="72" w:name="_Ref225254750"/>
      <w:r w:rsidRPr="00B01BB3">
        <w:rPr>
          <w:sz w:val="20"/>
        </w:rPr>
        <w:t>6A.2</w:t>
      </w:r>
      <w:r w:rsidRPr="00B01BB3">
        <w:rPr>
          <w:sz w:val="20"/>
        </w:rPr>
        <w:tab/>
        <w:t>The Customer shall notify the Supplier of any changes or proposed changes to the Security Policy.</w:t>
      </w:r>
      <w:bookmarkStart w:id="73" w:name="_Ref221681832"/>
      <w:bookmarkStart w:id="74" w:name="_Ref231787108"/>
      <w:bookmarkEnd w:id="72"/>
    </w:p>
    <w:p w14:paraId="016CA57A" w14:textId="77777777" w:rsidR="00C03B23" w:rsidRPr="00B01BB3" w:rsidRDefault="00C03B23" w:rsidP="00C03B23">
      <w:pPr>
        <w:spacing w:after="0" w:line="240" w:lineRule="auto"/>
        <w:ind w:left="1701" w:hanging="992"/>
        <w:rPr>
          <w:sz w:val="20"/>
        </w:rPr>
      </w:pPr>
    </w:p>
    <w:p w14:paraId="016CA57B" w14:textId="77777777" w:rsidR="00C03B23" w:rsidRPr="00B01BB3" w:rsidRDefault="00C03B23" w:rsidP="00C03B23">
      <w:pPr>
        <w:spacing w:after="0" w:line="240" w:lineRule="auto"/>
        <w:ind w:left="1701" w:hanging="992"/>
        <w:rPr>
          <w:sz w:val="20"/>
        </w:rPr>
      </w:pPr>
      <w:r w:rsidRPr="00B01BB3">
        <w:rPr>
          <w:sz w:val="20"/>
        </w:rPr>
        <w:t>6A.3</w:t>
      </w:r>
      <w:r w:rsidRPr="00B01BB3">
        <w:rPr>
          <w:sz w:val="20"/>
        </w:rPr>
        <w:tab/>
      </w:r>
      <w:proofErr w:type="gramStart"/>
      <w:r w:rsidRPr="00B01BB3">
        <w:rPr>
          <w:sz w:val="20"/>
        </w:rPr>
        <w:t>If</w:t>
      </w:r>
      <w:proofErr w:type="gramEnd"/>
      <w:r w:rsidRPr="00B01BB3">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w:t>
      </w:r>
      <w:r w:rsidRPr="00B01BB3">
        <w:rPr>
          <w:sz w:val="20"/>
        </w:rPr>
        <w:lastRenderedPageBreak/>
        <w:t>Contract Charges shall then be agreed in accordance with the procedure set out in Clause 2.2.</w:t>
      </w:r>
      <w:bookmarkEnd w:id="73"/>
      <w:bookmarkEnd w:id="74"/>
    </w:p>
    <w:p w14:paraId="016CA57C" w14:textId="77777777" w:rsidR="00C03B23" w:rsidRPr="00B01BB3" w:rsidRDefault="00C03B23" w:rsidP="00C03B23">
      <w:pPr>
        <w:spacing w:after="0" w:line="240" w:lineRule="auto"/>
        <w:ind w:left="1701" w:hanging="992"/>
        <w:rPr>
          <w:sz w:val="20"/>
        </w:rPr>
      </w:pPr>
    </w:p>
    <w:p w14:paraId="016CA57D" w14:textId="77777777" w:rsidR="00C03B23" w:rsidRDefault="00C03B23" w:rsidP="00C03B23">
      <w:pPr>
        <w:spacing w:after="0" w:line="240" w:lineRule="auto"/>
        <w:ind w:left="1701" w:hanging="992"/>
        <w:rPr>
          <w:sz w:val="20"/>
        </w:rPr>
      </w:pPr>
      <w:r w:rsidRPr="00B01BB3">
        <w:rPr>
          <w:sz w:val="20"/>
        </w:rPr>
        <w:t>6A.4</w:t>
      </w:r>
      <w:r w:rsidRPr="00B01BB3">
        <w:rPr>
          <w:sz w:val="20"/>
        </w:rPr>
        <w:tab/>
      </w:r>
      <w:proofErr w:type="gramStart"/>
      <w:r w:rsidRPr="00B01BB3">
        <w:rPr>
          <w:sz w:val="20"/>
        </w:rPr>
        <w:t>Until</w:t>
      </w:r>
      <w:proofErr w:type="gramEnd"/>
      <w:r w:rsidRPr="00B01BB3">
        <w:rPr>
          <w:sz w:val="20"/>
        </w:rPr>
        <w:t xml:space="preserve"> and/or unless a change to the Contract Charges is agreed by the Customer pursuant to Clauses 2.2 the Supplier shall continue to perform the Contract Services in accordance with its existing obligations.]</w:t>
      </w:r>
    </w:p>
    <w:p w14:paraId="016CA57E" w14:textId="77777777" w:rsidR="00C03B23" w:rsidRPr="00942C15" w:rsidRDefault="00C03B23" w:rsidP="00C03B23">
      <w:pPr>
        <w:spacing w:after="0" w:line="240" w:lineRule="auto"/>
        <w:ind w:left="1701" w:hanging="992"/>
        <w:rPr>
          <w:sz w:val="20"/>
        </w:rPr>
      </w:pPr>
    </w:p>
    <w:p w14:paraId="016CA57F" w14:textId="77777777" w:rsidR="00C03B23" w:rsidRPr="007429AD" w:rsidRDefault="00C03B23" w:rsidP="00C03B23">
      <w:pPr>
        <w:pStyle w:val="Heading2"/>
        <w:numPr>
          <w:ilvl w:val="0"/>
          <w:numId w:val="0"/>
        </w:numPr>
        <w:tabs>
          <w:tab w:val="num" w:pos="1980"/>
        </w:tabs>
        <w:ind w:left="1350" w:hanging="720"/>
        <w:rPr>
          <w:b/>
          <w:sz w:val="20"/>
        </w:rPr>
      </w:pPr>
      <w:bookmarkStart w:id="75" w:name="_Ref172388386"/>
      <w:r w:rsidRPr="007429AD">
        <w:rPr>
          <w:b/>
          <w:sz w:val="20"/>
        </w:rPr>
        <w:t>Security of Premises</w:t>
      </w:r>
      <w:r>
        <w:rPr>
          <w:b/>
          <w:sz w:val="20"/>
        </w:rPr>
        <w:t xml:space="preserve"> </w:t>
      </w:r>
    </w:p>
    <w:p w14:paraId="016CA580"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5"/>
    </w:p>
    <w:p w14:paraId="016CA581"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6" w:name="_Ref225518396"/>
    </w:p>
    <w:p w14:paraId="016CA582"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14:paraId="016CA583"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016CA584" w14:textId="77777777" w:rsidR="00C03B23" w:rsidRPr="00A4589E" w:rsidRDefault="00C03B23" w:rsidP="00C03B23">
      <w:pPr>
        <w:pStyle w:val="Heading1"/>
        <w:keepNext/>
        <w:rPr>
          <w:rFonts w:cs="Arial"/>
          <w:sz w:val="20"/>
        </w:rPr>
      </w:pPr>
      <w:bookmarkStart w:id="77" w:name="_Ref313372170"/>
      <w:bookmarkStart w:id="78" w:name="_Toc471894513"/>
      <w:bookmarkEnd w:id="76"/>
      <w:r w:rsidRPr="00A4589E">
        <w:rPr>
          <w:rFonts w:cs="Arial"/>
          <w:sz w:val="20"/>
        </w:rPr>
        <w:t>WARRANTIES</w:t>
      </w:r>
      <w:r>
        <w:rPr>
          <w:rFonts w:cs="Arial"/>
          <w:sz w:val="20"/>
        </w:rPr>
        <w:t>,</w:t>
      </w:r>
      <w:r w:rsidRPr="00A4589E">
        <w:rPr>
          <w:rFonts w:cs="Arial"/>
          <w:sz w:val="20"/>
        </w:rPr>
        <w:t xml:space="preserve"> REPRESENTATIONS</w:t>
      </w:r>
      <w:bookmarkEnd w:id="77"/>
      <w:r>
        <w:rPr>
          <w:rFonts w:cs="Arial"/>
          <w:sz w:val="20"/>
        </w:rPr>
        <w:t xml:space="preserve"> AND UNDERTAKINGS</w:t>
      </w:r>
      <w:bookmarkEnd w:id="78"/>
    </w:p>
    <w:p w14:paraId="016CA585" w14:textId="77777777" w:rsidR="00C03B23" w:rsidRPr="00A4589E" w:rsidRDefault="00C03B23" w:rsidP="00C03B23">
      <w:pPr>
        <w:pStyle w:val="Heading2"/>
        <w:keepNext/>
        <w:tabs>
          <w:tab w:val="num" w:pos="720"/>
        </w:tabs>
        <w:ind w:left="720"/>
        <w:rPr>
          <w:rFonts w:cs="Arial"/>
          <w:sz w:val="20"/>
        </w:rPr>
      </w:pPr>
      <w:bookmarkStart w:id="79"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79"/>
    </w:p>
    <w:p w14:paraId="016CA586"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016CA587"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Pr>
          <w:rFonts w:cs="Arial"/>
          <w:sz w:val="20"/>
        </w:rPr>
        <w:t>Supplier</w:t>
      </w:r>
      <w:r w:rsidRPr="00A4589E">
        <w:rPr>
          <w:rFonts w:cs="Arial"/>
          <w:sz w:val="20"/>
        </w:rPr>
        <w:t>;</w:t>
      </w:r>
    </w:p>
    <w:p w14:paraId="016CA588" w14:textId="77777777" w:rsidR="00C03B23" w:rsidRPr="00A4589E"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016CA589"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016CA58A"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016CA58B" w14:textId="77777777" w:rsidR="00C03B23" w:rsidRPr="00A4589E" w:rsidRDefault="00C03B23" w:rsidP="00C03B23">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016CA58C" w14:textId="77777777" w:rsidR="00C03B23"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the Contract</w:t>
      </w:r>
      <w:r>
        <w:rPr>
          <w:rFonts w:cs="Arial"/>
          <w:sz w:val="20"/>
        </w:rPr>
        <w:t>;</w:t>
      </w:r>
    </w:p>
    <w:p w14:paraId="016CA58D" w14:textId="77777777" w:rsidR="00C03B23" w:rsidRPr="00A4589E" w:rsidRDefault="00C03B23" w:rsidP="00C03B23">
      <w:pPr>
        <w:pStyle w:val="Heading3"/>
        <w:rPr>
          <w:rFonts w:cs="Arial"/>
          <w:sz w:val="20"/>
        </w:rPr>
      </w:pPr>
      <w:proofErr w:type="gramStart"/>
      <w:r w:rsidRPr="00A4589E">
        <w:rPr>
          <w:rFonts w:cs="Arial"/>
          <w:sz w:val="20"/>
        </w:rPr>
        <w:lastRenderedPageBreak/>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016CA58E"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016CA58F"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016CA590"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016CA591"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016CA592" w14:textId="77777777" w:rsidR="00C03B23" w:rsidRPr="002C6211"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w:t>
      </w:r>
      <w:r w:rsidRPr="002C6211">
        <w:rPr>
          <w:rFonts w:cs="Arial"/>
          <w:sz w:val="20"/>
        </w:rPr>
        <w:t>understood the Letter of Appointment and these Call-Off Terms and is capable of performing the Contract Services in all respects in accordance with the Contract;</w:t>
      </w:r>
    </w:p>
    <w:p w14:paraId="016CA593"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016CA594"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016CA595" w14:textId="77777777" w:rsidR="00C03B23" w:rsidRPr="00A4589E" w:rsidRDefault="00C03B23" w:rsidP="001E17CE">
      <w:pPr>
        <w:pStyle w:val="Heading4"/>
        <w:tabs>
          <w:tab w:val="clear" w:pos="2781"/>
          <w:tab w:val="clear" w:pos="2880"/>
        </w:tabs>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016CA596" w14:textId="77777777" w:rsidR="00C03B23" w:rsidRPr="00C10F77" w:rsidRDefault="00C03B23" w:rsidP="001E17CE">
      <w:pPr>
        <w:pStyle w:val="Heading4"/>
        <w:tabs>
          <w:tab w:val="clear" w:pos="2781"/>
          <w:tab w:val="clear" w:pos="2880"/>
        </w:tabs>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Pr>
          <w:rFonts w:cs="Arial"/>
          <w:sz w:val="20"/>
        </w:rPr>
        <w:t>the Service Levels;</w:t>
      </w:r>
    </w:p>
    <w:p w14:paraId="016CA597" w14:textId="77777777" w:rsidR="00C03B23" w:rsidRPr="00A4589E" w:rsidRDefault="00C03B23" w:rsidP="001E17CE">
      <w:pPr>
        <w:pStyle w:val="Heading4"/>
        <w:tabs>
          <w:tab w:val="clear" w:pos="2781"/>
          <w:tab w:val="clear" w:pos="2880"/>
        </w:tabs>
        <w:rPr>
          <w:rFonts w:cs="Arial"/>
          <w:bCs/>
          <w:caps/>
          <w:sz w:val="20"/>
        </w:rPr>
      </w:pPr>
      <w:proofErr w:type="gramStart"/>
      <w:r>
        <w:rPr>
          <w:rFonts w:cs="Arial"/>
          <w:sz w:val="20"/>
        </w:rPr>
        <w:t>carry</w:t>
      </w:r>
      <w:proofErr w:type="gramEnd"/>
      <w:r>
        <w:rPr>
          <w:rFonts w:cs="Arial"/>
          <w:sz w:val="20"/>
        </w:rPr>
        <w:t xml:space="preserve"> out the Contract Services within the timeframe agreed with the Customer; </w:t>
      </w:r>
      <w:r w:rsidRPr="00A4589E">
        <w:rPr>
          <w:rFonts w:cs="Arial"/>
          <w:sz w:val="20"/>
        </w:rPr>
        <w:t>and</w:t>
      </w:r>
    </w:p>
    <w:p w14:paraId="016CA598"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without</w:t>
      </w:r>
      <w:proofErr w:type="gramEnd"/>
      <w:r w:rsidRPr="00A4589E">
        <w:rPr>
          <w:rFonts w:cs="Arial"/>
          <w:sz w:val="20"/>
        </w:rPr>
        <w:t xml:space="preserve">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016CA599"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016CA59A" w14:textId="77777777" w:rsidR="00C03B23" w:rsidRDefault="00C03B23" w:rsidP="00C03B23">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and/or credit rating of the Supplier;</w:t>
      </w:r>
    </w:p>
    <w:p w14:paraId="016CA59B" w14:textId="77777777" w:rsidR="00C03B23"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016CA59C" w14:textId="77777777" w:rsidR="00C03B23" w:rsidRDefault="00C03B23" w:rsidP="00C03B23">
      <w:pPr>
        <w:pStyle w:val="Heading3"/>
        <w:rPr>
          <w:rFonts w:cs="Arial"/>
          <w:sz w:val="20"/>
        </w:rPr>
      </w:pPr>
      <w:proofErr w:type="gramStart"/>
      <w:r w:rsidRPr="00A4589E">
        <w:rPr>
          <w:rFonts w:cs="Arial"/>
          <w:sz w:val="20"/>
        </w:rPr>
        <w:lastRenderedPageBreak/>
        <w:t>provided</w:t>
      </w:r>
      <w:proofErr w:type="gramEnd"/>
      <w:r w:rsidRPr="00A4589E">
        <w:rPr>
          <w:rFonts w:cs="Arial"/>
          <w:sz w:val="20"/>
        </w:rPr>
        <w:t xml:space="preserve"> this does not contravene any Law</w:t>
      </w:r>
      <w:r>
        <w:rPr>
          <w:rFonts w:cs="Arial"/>
          <w:sz w:val="20"/>
        </w:rPr>
        <w:t>,</w:t>
      </w:r>
      <w:r w:rsidRPr="00A4589E">
        <w:rPr>
          <w:rFonts w:cs="Arial"/>
          <w:sz w:val="20"/>
        </w:rPr>
        <w:t xml:space="preserve"> of any circumstances suggesting that a Change of Control is planned or in contemplation.</w:t>
      </w:r>
    </w:p>
    <w:p w14:paraId="016CA59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016CA59E"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016CA59F"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016CA5A0"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016CA5A1" w14:textId="77777777" w:rsidR="00C03B23" w:rsidRPr="00A4589E" w:rsidRDefault="00C03B23" w:rsidP="00C03B23">
      <w:pPr>
        <w:pStyle w:val="Heading1"/>
        <w:keepNext/>
        <w:rPr>
          <w:rFonts w:cs="Arial"/>
          <w:sz w:val="20"/>
        </w:rPr>
      </w:pPr>
      <w:bookmarkStart w:id="80" w:name="_Ref313373896"/>
      <w:bookmarkStart w:id="81" w:name="_Toc471894514"/>
      <w:r w:rsidRPr="00A4589E">
        <w:rPr>
          <w:rFonts w:cs="Arial"/>
          <w:sz w:val="20"/>
        </w:rPr>
        <w:t>TERMINATION</w:t>
      </w:r>
      <w:bookmarkEnd w:id="80"/>
      <w:bookmarkEnd w:id="81"/>
    </w:p>
    <w:p w14:paraId="016CA5A2" w14:textId="77777777" w:rsidR="00C03B23" w:rsidRPr="00A4589E" w:rsidRDefault="00C03B23" w:rsidP="00C03B23">
      <w:pPr>
        <w:pStyle w:val="Heading2"/>
        <w:keepNext/>
        <w:tabs>
          <w:tab w:val="num" w:pos="720"/>
        </w:tabs>
        <w:ind w:left="720"/>
        <w:rPr>
          <w:rFonts w:cs="Arial"/>
          <w:b/>
          <w:sz w:val="20"/>
        </w:rPr>
      </w:pPr>
      <w:bookmarkStart w:id="82" w:name="_Ref313371016"/>
      <w:r w:rsidRPr="00A4589E">
        <w:rPr>
          <w:rFonts w:cs="Arial"/>
          <w:b/>
          <w:sz w:val="20"/>
        </w:rPr>
        <w:t>Termination on Insolvency</w:t>
      </w:r>
      <w:bookmarkEnd w:id="82"/>
    </w:p>
    <w:p w14:paraId="016CA5A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016CA5A4" w14:textId="77777777" w:rsidR="00C03B23" w:rsidRPr="00A4589E" w:rsidRDefault="00C03B23" w:rsidP="001E17CE">
      <w:pPr>
        <w:pStyle w:val="Heading4"/>
        <w:tabs>
          <w:tab w:val="clear" w:pos="2781"/>
          <w:tab w:val="clear" w:pos="2880"/>
        </w:tabs>
        <w:rPr>
          <w:rFonts w:cs="Arial"/>
          <w:sz w:val="20"/>
        </w:rPr>
      </w:pPr>
      <w:bookmarkStart w:id="83"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3"/>
    </w:p>
    <w:p w14:paraId="016CA5A5"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016CA5A6"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016CA5A7"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the </w:t>
      </w:r>
      <w:r>
        <w:rPr>
          <w:rFonts w:cs="Arial"/>
          <w:sz w:val="20"/>
        </w:rPr>
        <w:t>Supplier</w:t>
      </w:r>
      <w:r w:rsidRPr="00A4589E">
        <w:rPr>
          <w:rFonts w:cs="Arial"/>
          <w:sz w:val="20"/>
        </w:rPr>
        <w:t>’s business or assets; or</w:t>
      </w:r>
    </w:p>
    <w:p w14:paraId="016CA5A8"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016CA5A9"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016CA5AA" w14:textId="77777777" w:rsidR="00C03B23" w:rsidRPr="00A4589E" w:rsidRDefault="00C03B23" w:rsidP="001E17CE">
      <w:pPr>
        <w:pStyle w:val="Heading4"/>
        <w:tabs>
          <w:tab w:val="clear" w:pos="2781"/>
          <w:tab w:val="clear" w:pos="2880"/>
        </w:tabs>
        <w:rPr>
          <w:rFonts w:cs="Arial"/>
          <w:sz w:val="20"/>
        </w:rPr>
      </w:pPr>
      <w:proofErr w:type="gramStart"/>
      <w:r>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016CA5AB" w14:textId="77777777" w:rsidR="00C03B23" w:rsidRDefault="00C03B23" w:rsidP="001E17CE">
      <w:pPr>
        <w:pStyle w:val="Heading4"/>
        <w:tabs>
          <w:tab w:val="clear" w:pos="2781"/>
          <w:tab w:val="clear" w:pos="2880"/>
        </w:tabs>
        <w:rPr>
          <w:rFonts w:cs="Arial"/>
          <w:sz w:val="20"/>
        </w:rPr>
      </w:pPr>
      <w:proofErr w:type="gramStart"/>
      <w:r w:rsidRPr="00A4589E">
        <w:rPr>
          <w:rFonts w:cs="Arial"/>
          <w:sz w:val="20"/>
        </w:rPr>
        <w:lastRenderedPageBreak/>
        <w:t>the</w:t>
      </w:r>
      <w:proofErr w:type="gramEnd"/>
      <w:r w:rsidRPr="00A4589E">
        <w:rPr>
          <w:rFonts w:cs="Arial"/>
          <w:sz w:val="20"/>
        </w:rPr>
        <w:t xml:space="preserve"> </w:t>
      </w:r>
      <w:r>
        <w:rPr>
          <w:rFonts w:cs="Arial"/>
          <w:sz w:val="20"/>
        </w:rPr>
        <w:t>Supplier</w:t>
      </w:r>
      <w:r w:rsidRPr="00A4589E">
        <w:rPr>
          <w:rFonts w:cs="Arial"/>
          <w:sz w:val="20"/>
        </w:rPr>
        <w:t xml:space="preserve"> suspends or ceases, or threatens to suspend or cease, to carry on all or a substantial part of his business; or</w:t>
      </w:r>
    </w:p>
    <w:p w14:paraId="016CA5AC" w14:textId="77777777" w:rsidR="00C03B23" w:rsidRPr="00D36EB0" w:rsidRDefault="00C03B23" w:rsidP="001E17CE">
      <w:pPr>
        <w:pStyle w:val="Heading4"/>
        <w:tabs>
          <w:tab w:val="clear" w:pos="2781"/>
          <w:tab w:val="clear" w:pos="2880"/>
        </w:tabs>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016CA5AD" w14:textId="77777777" w:rsidR="00C03B23" w:rsidRPr="00511D27" w:rsidRDefault="00C03B23" w:rsidP="00C03B23">
      <w:pPr>
        <w:pStyle w:val="Heading5"/>
        <w:rPr>
          <w:sz w:val="20"/>
        </w:rPr>
      </w:pPr>
      <w:proofErr w:type="gramStart"/>
      <w:r w:rsidRPr="00511D27">
        <w:rPr>
          <w:sz w:val="20"/>
        </w:rPr>
        <w:t>adversely</w:t>
      </w:r>
      <w:proofErr w:type="gramEnd"/>
      <w:r w:rsidRPr="00511D27">
        <w:rPr>
          <w:sz w:val="20"/>
        </w:rPr>
        <w:t xml:space="preserve"> impacts on the Supplier’s ability to supply the Contract Services in accordance with the Contract; or</w:t>
      </w:r>
    </w:p>
    <w:p w14:paraId="016CA5AE" w14:textId="77777777" w:rsidR="00C03B23" w:rsidRPr="00511D27" w:rsidRDefault="00C03B23" w:rsidP="00C03B23">
      <w:pPr>
        <w:pStyle w:val="Heading5"/>
        <w:rPr>
          <w:sz w:val="20"/>
        </w:rPr>
      </w:pPr>
      <w:proofErr w:type="gramStart"/>
      <w:r w:rsidRPr="00511D27">
        <w:rPr>
          <w:sz w:val="20"/>
        </w:rPr>
        <w:t>could</w:t>
      </w:r>
      <w:proofErr w:type="gramEnd"/>
      <w:r w:rsidRPr="00511D27">
        <w:rPr>
          <w:sz w:val="20"/>
        </w:rPr>
        <w:t xml:space="preserve"> reasonably be expected to have an adverse impact on the Supplier’s ability to supply the Contract Services in accordance with the Contract; or</w:t>
      </w:r>
    </w:p>
    <w:p w14:paraId="016CA5AF"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016CA5B0" w14:textId="77777777" w:rsidR="00C03B23" w:rsidRPr="00A4589E" w:rsidRDefault="00C03B23" w:rsidP="001E17CE">
      <w:pPr>
        <w:pStyle w:val="Heading4"/>
        <w:tabs>
          <w:tab w:val="clear" w:pos="2781"/>
          <w:tab w:val="clear" w:pos="2880"/>
        </w:tabs>
        <w:rPr>
          <w:rFonts w:cs="Arial"/>
          <w:sz w:val="20"/>
        </w:rPr>
      </w:pPr>
      <w:bookmarkStart w:id="84"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4"/>
    </w:p>
    <w:p w14:paraId="016CA5B1"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016CA5B2"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5"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016CA5B3"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any</w:t>
      </w:r>
      <w:proofErr w:type="gramEnd"/>
      <w:r w:rsidRPr="00A4589E">
        <w:rPr>
          <w:rFonts w:cs="Arial"/>
          <w:sz w:val="20"/>
        </w:rPr>
        <w:t xml:space="preserve">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5"/>
      <w:r w:rsidRPr="00A4589E">
        <w:rPr>
          <w:rFonts w:cs="Arial"/>
          <w:sz w:val="20"/>
        </w:rPr>
        <w:t>.</w:t>
      </w:r>
    </w:p>
    <w:p w14:paraId="016CA5B4" w14:textId="77777777" w:rsidR="00C03B23" w:rsidRPr="00A4589E" w:rsidRDefault="00C03B23" w:rsidP="00C03B23">
      <w:pPr>
        <w:pStyle w:val="Heading2"/>
        <w:keepNext/>
        <w:tabs>
          <w:tab w:val="num" w:pos="720"/>
        </w:tabs>
        <w:ind w:left="720"/>
        <w:rPr>
          <w:rFonts w:cs="Arial"/>
          <w:b/>
          <w:sz w:val="20"/>
        </w:rPr>
      </w:pPr>
      <w:bookmarkStart w:id="86" w:name="_Ref313369326"/>
      <w:r w:rsidRPr="00A4589E">
        <w:rPr>
          <w:rFonts w:cs="Arial"/>
          <w:b/>
          <w:sz w:val="20"/>
        </w:rPr>
        <w:t xml:space="preserve">Termination on </w:t>
      </w:r>
      <w:bookmarkEnd w:id="86"/>
      <w:r>
        <w:rPr>
          <w:rFonts w:cs="Arial"/>
          <w:b/>
          <w:sz w:val="20"/>
        </w:rPr>
        <w:t xml:space="preserve">Material Breach, Persistent Failure or Grave Misconduct </w:t>
      </w:r>
      <w:proofErr w:type="spellStart"/>
      <w:r>
        <w:rPr>
          <w:rFonts w:cs="Arial"/>
          <w:b/>
          <w:sz w:val="20"/>
        </w:rPr>
        <w:t>etc</w:t>
      </w:r>
      <w:proofErr w:type="spellEnd"/>
    </w:p>
    <w:p w14:paraId="016CA5B5"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016CA5B6" w14:textId="77777777" w:rsidR="00C03B23" w:rsidRPr="0086551D" w:rsidRDefault="00C03B23" w:rsidP="00C03B23">
      <w:pPr>
        <w:pStyle w:val="Heading4"/>
        <w:rPr>
          <w:sz w:val="20"/>
        </w:rPr>
      </w:pPr>
      <w:proofErr w:type="gramStart"/>
      <w:r w:rsidRPr="0086551D">
        <w:rPr>
          <w:sz w:val="20"/>
        </w:rPr>
        <w:t>the</w:t>
      </w:r>
      <w:proofErr w:type="gramEnd"/>
      <w:r w:rsidRPr="0086551D">
        <w:rPr>
          <w:sz w:val="20"/>
        </w:rPr>
        <w:t xml:space="preserve"> </w:t>
      </w:r>
      <w:r>
        <w:rPr>
          <w:sz w:val="20"/>
        </w:rPr>
        <w:t>Supplier</w:t>
      </w:r>
      <w:r w:rsidRPr="0086551D">
        <w:rPr>
          <w:sz w:val="20"/>
        </w:rPr>
        <w:t xml:space="preserve"> commits a Material Breach and if:</w:t>
      </w:r>
    </w:p>
    <w:p w14:paraId="016CA5B7"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w:t>
      </w:r>
      <w:r w:rsidRPr="0086551D">
        <w:rPr>
          <w:sz w:val="20"/>
        </w:rPr>
        <w:lastRenderedPageBreak/>
        <w:t xml:space="preserve">after issue of a written notice to the </w:t>
      </w:r>
      <w:r>
        <w:rPr>
          <w:sz w:val="20"/>
        </w:rPr>
        <w:t>Supplier</w:t>
      </w:r>
      <w:r w:rsidRPr="0086551D">
        <w:rPr>
          <w:sz w:val="20"/>
        </w:rPr>
        <w:t xml:space="preserve"> specifying the Material Breach and requesting it to be remedied:</w:t>
      </w:r>
    </w:p>
    <w:p w14:paraId="016CA5B8" w14:textId="77777777" w:rsidR="00C03B23" w:rsidRPr="0086551D" w:rsidRDefault="00C03B23" w:rsidP="00C03B23">
      <w:pPr>
        <w:pStyle w:val="Heading6"/>
        <w:rPr>
          <w:sz w:val="20"/>
        </w:rPr>
      </w:pPr>
      <w:proofErr w:type="gramStart"/>
      <w:r w:rsidRPr="0086551D">
        <w:rPr>
          <w:sz w:val="20"/>
        </w:rPr>
        <w:t>remedied</w:t>
      </w:r>
      <w:proofErr w:type="gramEnd"/>
      <w:r w:rsidRPr="0086551D">
        <w:rPr>
          <w:sz w:val="20"/>
        </w:rPr>
        <w:t xml:space="preserve"> the Material Breach; and</w:t>
      </w:r>
    </w:p>
    <w:p w14:paraId="016CA5B9" w14:textId="77777777" w:rsidR="00C03B23" w:rsidRPr="0086551D" w:rsidRDefault="00C03B23" w:rsidP="00C03B23">
      <w:pPr>
        <w:pStyle w:val="Heading6"/>
        <w:rPr>
          <w:sz w:val="20"/>
        </w:rPr>
      </w:pPr>
      <w:proofErr w:type="gramStart"/>
      <w:r w:rsidRPr="0086551D">
        <w:rPr>
          <w:sz w:val="20"/>
        </w:rPr>
        <w:t>put</w:t>
      </w:r>
      <w:proofErr w:type="gramEnd"/>
      <w:r w:rsidRPr="0086551D">
        <w:rPr>
          <w:sz w:val="20"/>
        </w:rPr>
        <w:t xml:space="preserve"> in place measures to ensure that such Material Breach does not recur,</w:t>
      </w:r>
    </w:p>
    <w:p w14:paraId="016CA5BA" w14:textId="77777777" w:rsidR="00C03B23" w:rsidRPr="0086551D" w:rsidRDefault="00C03B23" w:rsidP="00C03B23">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to the satisfaction of the </w:t>
      </w:r>
      <w:r>
        <w:rPr>
          <w:rFonts w:cs="Arial"/>
          <w:sz w:val="20"/>
        </w:rPr>
        <w:t>Customer</w:t>
      </w:r>
      <w:r w:rsidRPr="0086551D">
        <w:rPr>
          <w:rFonts w:cs="Arial"/>
          <w:sz w:val="20"/>
        </w:rPr>
        <w:t>; or</w:t>
      </w:r>
    </w:p>
    <w:p w14:paraId="016CA5BB" w14:textId="77777777" w:rsidR="00C03B23" w:rsidRPr="0086551D" w:rsidRDefault="00C03B23" w:rsidP="00C03B23">
      <w:pPr>
        <w:pStyle w:val="Heading5"/>
        <w:rPr>
          <w:sz w:val="20"/>
        </w:rPr>
      </w:pPr>
      <w:proofErr w:type="gramStart"/>
      <w:r w:rsidRPr="0086551D">
        <w:rPr>
          <w:sz w:val="20"/>
        </w:rPr>
        <w:t>the</w:t>
      </w:r>
      <w:proofErr w:type="gramEnd"/>
      <w:r w:rsidRPr="0086551D">
        <w:rPr>
          <w:sz w:val="20"/>
        </w:rPr>
        <w:t xml:space="preserve"> Material Breach is not, in the opinion of the </w:t>
      </w:r>
      <w:r>
        <w:rPr>
          <w:sz w:val="20"/>
        </w:rPr>
        <w:t>Customer</w:t>
      </w:r>
      <w:r w:rsidRPr="0086551D">
        <w:rPr>
          <w:sz w:val="20"/>
        </w:rPr>
        <w:t>, capable of remedy; or</w:t>
      </w:r>
    </w:p>
    <w:p w14:paraId="016CA5BC"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a Persistent Failure has occurred; or</w:t>
      </w:r>
    </w:p>
    <w:p w14:paraId="016CA5BD"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Grave Misconduct has occurred; or</w:t>
      </w:r>
    </w:p>
    <w:p w14:paraId="016CA5BE"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016CA5BF" w14:textId="77777777" w:rsidR="00C03B23" w:rsidRPr="0086551D" w:rsidRDefault="00C03B23" w:rsidP="001E17CE">
      <w:pPr>
        <w:pStyle w:val="Heading4"/>
        <w:tabs>
          <w:tab w:val="clear" w:pos="2781"/>
          <w:tab w:val="clear" w:pos="2880"/>
        </w:tabs>
        <w:rPr>
          <w:sz w:val="20"/>
        </w:rPr>
      </w:pPr>
      <w:proofErr w:type="gramStart"/>
      <w:r w:rsidRPr="0086551D">
        <w:rPr>
          <w:sz w:val="20"/>
        </w:rPr>
        <w:t>in</w:t>
      </w:r>
      <w:proofErr w:type="gramEnd"/>
      <w:r w:rsidRPr="0086551D">
        <w:rPr>
          <w:sz w:val="20"/>
        </w:rPr>
        <w:t xml:space="preserve">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016CA5C0" w14:textId="77777777" w:rsidR="00C03B23" w:rsidRPr="0086551D" w:rsidRDefault="00C03B23" w:rsidP="00C03B23">
      <w:pPr>
        <w:pStyle w:val="Heading3"/>
        <w:rPr>
          <w:rFonts w:cs="Arial"/>
          <w:sz w:val="20"/>
        </w:rPr>
      </w:pPr>
      <w:bookmarkStart w:id="87"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7"/>
      <w:r>
        <w:rPr>
          <w:rFonts w:cs="Arial"/>
          <w:sz w:val="20"/>
        </w:rPr>
        <w:t>Customer</w:t>
      </w:r>
      <w:r w:rsidRPr="0086551D">
        <w:rPr>
          <w:rFonts w:cs="Arial"/>
          <w:sz w:val="20"/>
        </w:rPr>
        <w:t>.</w:t>
      </w:r>
    </w:p>
    <w:p w14:paraId="016CA5C1" w14:textId="77777777" w:rsidR="00C03B23" w:rsidRPr="00A4589E" w:rsidRDefault="00C03B23" w:rsidP="00C03B23">
      <w:pPr>
        <w:pStyle w:val="Heading2"/>
        <w:keepNext/>
        <w:tabs>
          <w:tab w:val="num" w:pos="720"/>
        </w:tabs>
        <w:ind w:left="720"/>
        <w:rPr>
          <w:rFonts w:cs="Arial"/>
          <w:b/>
          <w:sz w:val="20"/>
        </w:rPr>
      </w:pPr>
      <w:bookmarkStart w:id="88" w:name="_Ref313371033"/>
      <w:bookmarkStart w:id="89" w:name="_Ref313369604"/>
      <w:r w:rsidRPr="00A4589E">
        <w:rPr>
          <w:rFonts w:cs="Arial"/>
          <w:b/>
          <w:sz w:val="20"/>
        </w:rPr>
        <w:t>Termination on Change of Control</w:t>
      </w:r>
      <w:bookmarkEnd w:id="88"/>
    </w:p>
    <w:p w14:paraId="016CA5C2" w14:textId="77777777" w:rsidR="00C03B23" w:rsidRPr="00A4589E" w:rsidRDefault="00C03B23" w:rsidP="00C03B23">
      <w:pPr>
        <w:pStyle w:val="Heading3"/>
        <w:rPr>
          <w:rFonts w:cs="Arial"/>
          <w:sz w:val="20"/>
        </w:rPr>
      </w:pPr>
      <w:bookmarkStart w:id="90"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0"/>
    </w:p>
    <w:p w14:paraId="016CA5C3"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016CA5C4"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w:t>
      </w:r>
      <w:r>
        <w:rPr>
          <w:rFonts w:cs="Arial"/>
          <w:sz w:val="20"/>
        </w:rPr>
        <w:t>Customer</w:t>
      </w:r>
      <w:r w:rsidRPr="00A4589E">
        <w:rPr>
          <w:rFonts w:cs="Arial"/>
          <w:sz w:val="20"/>
        </w:rPr>
        <w:t xml:space="preserve"> becomes aware of the Change of Control, </w:t>
      </w:r>
    </w:p>
    <w:p w14:paraId="016CA5C5" w14:textId="77777777" w:rsidR="00C03B23" w:rsidRPr="00A4589E" w:rsidRDefault="00C03B23" w:rsidP="00C03B23">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016CA5C6"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89"/>
      <w:r w:rsidRPr="00A4589E">
        <w:rPr>
          <w:rFonts w:cs="Arial"/>
          <w:b/>
          <w:sz w:val="20"/>
        </w:rPr>
        <w:t xml:space="preserve">on </w:t>
      </w:r>
      <w:r>
        <w:rPr>
          <w:rFonts w:cs="Arial"/>
          <w:b/>
          <w:sz w:val="20"/>
        </w:rPr>
        <w:t xml:space="preserve">Summary </w:t>
      </w:r>
      <w:r w:rsidRPr="00A4589E">
        <w:rPr>
          <w:rFonts w:cs="Arial"/>
          <w:b/>
          <w:sz w:val="20"/>
        </w:rPr>
        <w:t>Notice</w:t>
      </w:r>
    </w:p>
    <w:p w14:paraId="016CA5C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016CA5C8"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lastRenderedPageBreak/>
        <w:t>Termination of Framework Agreement</w:t>
      </w:r>
    </w:p>
    <w:p w14:paraId="016CA5C9"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016CA5CA"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016CA5CB"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016CA5CC" w14:textId="77777777" w:rsidR="00C03B23" w:rsidRPr="00A4589E" w:rsidRDefault="00C03B23" w:rsidP="00C03B23">
      <w:pPr>
        <w:pStyle w:val="Heading1"/>
        <w:keepNext/>
        <w:rPr>
          <w:rFonts w:cs="Arial"/>
          <w:sz w:val="20"/>
        </w:rPr>
      </w:pPr>
      <w:bookmarkStart w:id="91" w:name="_Ref313370007"/>
      <w:bookmarkStart w:id="92" w:name="_Toc471894515"/>
      <w:r w:rsidRPr="00A4589E">
        <w:rPr>
          <w:rFonts w:cs="Arial"/>
          <w:sz w:val="20"/>
        </w:rPr>
        <w:t>CONSEQUENCES OF EXPIRY OR TERMINATION</w:t>
      </w:r>
      <w:bookmarkEnd w:id="91"/>
      <w:bookmarkEnd w:id="92"/>
    </w:p>
    <w:p w14:paraId="016CA5CD"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016CA5CE" w14:textId="77777777" w:rsidR="00C03B23"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016CA5CF" w14:textId="77777777" w:rsidR="00C03B23" w:rsidRDefault="00C03B23" w:rsidP="00C03B23">
      <w:pPr>
        <w:pStyle w:val="Heading3"/>
        <w:rPr>
          <w:rFonts w:cs="Arial"/>
          <w:sz w:val="20"/>
        </w:rPr>
      </w:pPr>
      <w:proofErr w:type="gramStart"/>
      <w:r>
        <w:rPr>
          <w:rFonts w:cs="Arial"/>
          <w:sz w:val="20"/>
        </w:rPr>
        <w:t>t</w:t>
      </w:r>
      <w:r w:rsidRPr="00A4589E">
        <w:rPr>
          <w:rFonts w:cs="Arial"/>
          <w:sz w:val="20"/>
        </w:rPr>
        <w:t>he</w:t>
      </w:r>
      <w:proofErr w:type="gramEnd"/>
      <w:r w:rsidRPr="00A4589E">
        <w:rPr>
          <w:rFonts w:cs="Arial"/>
          <w:sz w:val="20"/>
        </w:rPr>
        <w:t xml:space="preserv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016CA5D0"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016CA5D1"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016CA5D2" w14:textId="77777777" w:rsidR="00C03B23" w:rsidRPr="00611C77" w:rsidRDefault="00C03B23" w:rsidP="00C03B23">
      <w:pPr>
        <w:pStyle w:val="Heading3"/>
        <w:rPr>
          <w:rFonts w:cs="Arial"/>
          <w:sz w:val="20"/>
        </w:rPr>
      </w:pPr>
      <w:proofErr w:type="gramStart"/>
      <w:r>
        <w:rPr>
          <w:rFonts w:cs="Arial"/>
          <w:sz w:val="20"/>
        </w:rPr>
        <w:t>solely</w:t>
      </w:r>
      <w:proofErr w:type="gramEnd"/>
      <w:r>
        <w:rPr>
          <w:rFonts w:cs="Arial"/>
          <w:sz w:val="20"/>
        </w:rPr>
        <w:t xml:space="preserve"> pursuant </w:t>
      </w:r>
      <w:r w:rsidRPr="00611C77">
        <w:rPr>
          <w:rFonts w:cs="Arial"/>
          <w:sz w:val="20"/>
        </w:rPr>
        <w:t>to Clause 8.3 or Clause 8.4; or</w:t>
      </w:r>
    </w:p>
    <w:p w14:paraId="016CA5D3"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016CA5D4"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016CA5D5"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016CA5D6" w14:textId="77777777" w:rsidR="00C03B23" w:rsidRPr="00A4589E" w:rsidRDefault="00C03B23" w:rsidP="00C03B23">
      <w:pPr>
        <w:pStyle w:val="Heading3"/>
        <w:rPr>
          <w:rFonts w:cs="Arial"/>
          <w:sz w:val="20"/>
        </w:rPr>
      </w:pPr>
      <w:bookmarkStart w:id="93"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3"/>
    </w:p>
    <w:p w14:paraId="016CA5D7" w14:textId="77777777" w:rsidR="00C03B23" w:rsidRPr="00A4589E" w:rsidRDefault="00C03B23" w:rsidP="00C03B23">
      <w:pPr>
        <w:pStyle w:val="Heading3"/>
        <w:rPr>
          <w:rFonts w:cs="Arial"/>
          <w:sz w:val="20"/>
        </w:rPr>
      </w:pPr>
      <w:proofErr w:type="gramStart"/>
      <w:r w:rsidRPr="00A4589E">
        <w:rPr>
          <w:rFonts w:cs="Arial"/>
          <w:sz w:val="20"/>
        </w:rPr>
        <w:lastRenderedPageBreak/>
        <w:t>except</w:t>
      </w:r>
      <w:proofErr w:type="gramEnd"/>
      <w:r w:rsidRPr="00A4589E">
        <w:rPr>
          <w:rFonts w:cs="Arial"/>
          <w:sz w:val="20"/>
        </w:rPr>
        <w:t xml:space="preserve">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016CA5D8"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016CA5D9" w14:textId="77777777" w:rsidR="00C03B23" w:rsidRPr="00A4589E" w:rsidRDefault="00C03B23" w:rsidP="00C03B23">
      <w:pPr>
        <w:pStyle w:val="Heading3"/>
        <w:rPr>
          <w:rFonts w:cs="Arial"/>
          <w:sz w:val="20"/>
        </w:rPr>
      </w:pPr>
      <w:proofErr w:type="gramStart"/>
      <w:r>
        <w:rPr>
          <w:rFonts w:cs="Arial"/>
          <w:sz w:val="20"/>
        </w:rPr>
        <w:t>vacate</w:t>
      </w:r>
      <w:proofErr w:type="gramEnd"/>
      <w:r>
        <w:rPr>
          <w:rFonts w:cs="Arial"/>
          <w:sz w:val="20"/>
        </w:rPr>
        <w:t>, and procure that the Supplier’s Staff vacate, any premises of the Customer occupied for the purposes of providing the Contract Services;</w:t>
      </w:r>
    </w:p>
    <w:p w14:paraId="016CA5DA"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016CA5DB" w14:textId="77777777" w:rsidR="00C03B23" w:rsidRPr="00A4589E" w:rsidRDefault="00C03B23" w:rsidP="00C03B23">
      <w:pPr>
        <w:pStyle w:val="Heading3"/>
        <w:rPr>
          <w:rFonts w:cs="Arial"/>
          <w:sz w:val="20"/>
        </w:rPr>
      </w:pPr>
      <w:bookmarkStart w:id="94"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4"/>
    </w:p>
    <w:p w14:paraId="016CA5DC"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016CA5DD"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016CA5DE"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016CA5DF"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016CA5E0" w14:textId="77777777" w:rsidR="00C03B23" w:rsidRPr="00A4589E" w:rsidRDefault="00C03B23" w:rsidP="00C03B23">
      <w:pPr>
        <w:pStyle w:val="Heading1"/>
        <w:keepNext/>
        <w:rPr>
          <w:rFonts w:cs="Arial"/>
          <w:sz w:val="20"/>
        </w:rPr>
      </w:pPr>
      <w:bookmarkStart w:id="95" w:name="_Ref313373915"/>
      <w:bookmarkStart w:id="96" w:name="_Toc471894516"/>
      <w:r w:rsidRPr="00A4589E">
        <w:rPr>
          <w:rFonts w:cs="Arial"/>
          <w:sz w:val="20"/>
        </w:rPr>
        <w:t>PUBLICITY, MEDIA AND OFFICIAL ENQUIRIES</w:t>
      </w:r>
      <w:bookmarkEnd w:id="95"/>
      <w:bookmarkEnd w:id="96"/>
    </w:p>
    <w:p w14:paraId="016CA5E1" w14:textId="77777777" w:rsidR="00C03B23" w:rsidRPr="00A4589E" w:rsidRDefault="00C03B23" w:rsidP="00C03B23">
      <w:pPr>
        <w:pStyle w:val="Heading2"/>
        <w:tabs>
          <w:tab w:val="num" w:pos="720"/>
        </w:tabs>
        <w:ind w:left="720"/>
        <w:rPr>
          <w:rFonts w:cs="Arial"/>
          <w:sz w:val="20"/>
        </w:rPr>
      </w:pPr>
      <w:bookmarkStart w:id="97"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7"/>
    </w:p>
    <w:p w14:paraId="016CA5E2"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016CA5E3"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016CA5E4" w14:textId="77777777" w:rsidR="00C03B23" w:rsidRPr="00A4589E" w:rsidRDefault="00C03B23" w:rsidP="00C03B23">
      <w:pPr>
        <w:pStyle w:val="Heading1"/>
        <w:keepNext/>
        <w:rPr>
          <w:rFonts w:cs="Arial"/>
          <w:sz w:val="20"/>
        </w:rPr>
      </w:pPr>
      <w:bookmarkStart w:id="98" w:name="_Ref313370019"/>
      <w:bookmarkStart w:id="99" w:name="_Toc471894517"/>
      <w:r w:rsidRPr="00A4589E">
        <w:rPr>
          <w:rFonts w:cs="Arial"/>
          <w:sz w:val="20"/>
        </w:rPr>
        <w:t>PREVENTION OF BRIBERY AND CORRUPTION</w:t>
      </w:r>
      <w:bookmarkEnd w:id="98"/>
      <w:bookmarkEnd w:id="99"/>
    </w:p>
    <w:p w14:paraId="016CA5E5"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016CA5E6"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016CA5E7"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016CA5E8"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016CA5E9"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016CA5EA"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016CA5EB"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016CA5EC" w14:textId="77777777" w:rsidR="00C03B23" w:rsidRPr="00A93C8D"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relation to the Contract, act in accordance with the </w:t>
      </w:r>
      <w:r w:rsidRPr="00A93C8D">
        <w:rPr>
          <w:rFonts w:cs="Arial"/>
          <w:sz w:val="20"/>
        </w:rPr>
        <w:t>Ministry of Justice Guidance;</w:t>
      </w:r>
    </w:p>
    <w:p w14:paraId="016CA5ED" w14:textId="77777777" w:rsidR="00C03B23" w:rsidRPr="00A4589E" w:rsidRDefault="00C03B23" w:rsidP="00C03B23">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016CA5EE"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016CA5EF" w14:textId="77777777" w:rsidR="00C03B23" w:rsidRPr="00A4589E"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016CA5F0" w14:textId="77777777" w:rsidR="00C03B23" w:rsidRPr="00A4589E" w:rsidRDefault="00C03B23" w:rsidP="00C03B23">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016CA5F1"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016CA5F2" w14:textId="77777777" w:rsidR="00C03B23" w:rsidRPr="00A4589E" w:rsidRDefault="00C03B23" w:rsidP="00C03B23">
      <w:pPr>
        <w:pStyle w:val="Heading3"/>
        <w:rPr>
          <w:rFonts w:cs="Arial"/>
          <w:sz w:val="20"/>
        </w:rPr>
      </w:pPr>
      <w:proofErr w:type="gramStart"/>
      <w:r w:rsidRPr="00A4589E">
        <w:rPr>
          <w:rFonts w:cs="Arial"/>
          <w:sz w:val="20"/>
        </w:rPr>
        <w:t>this</w:t>
      </w:r>
      <w:proofErr w:type="gramEnd"/>
      <w:r w:rsidRPr="00A4589E">
        <w:rPr>
          <w:rFonts w:cs="Arial"/>
          <w:sz w:val="20"/>
        </w:rPr>
        <w:t xml:space="preserve"> Clause </w:t>
      </w:r>
      <w:r>
        <w:rPr>
          <w:rFonts w:cs="Arial"/>
          <w:sz w:val="20"/>
        </w:rPr>
        <w:t>11</w:t>
      </w:r>
      <w:r w:rsidRPr="00A4589E">
        <w:rPr>
          <w:rFonts w:cs="Arial"/>
          <w:sz w:val="20"/>
        </w:rPr>
        <w:t>; or</w:t>
      </w:r>
    </w:p>
    <w:p w14:paraId="016CA5F3"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016CA5F4" w14:textId="77777777" w:rsidR="00C03B23" w:rsidRPr="00A4589E" w:rsidRDefault="00C03B23" w:rsidP="00C03B23">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shall be entitled to terminate the Contract by written notice with immediate effect.</w:t>
      </w:r>
    </w:p>
    <w:p w14:paraId="016CA5F5"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016CA5F6"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016CA5F7"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016CA5F8" w14:textId="77777777" w:rsidR="00C03B23" w:rsidRPr="00A4589E" w:rsidRDefault="00C03B23" w:rsidP="00C03B23">
      <w:pPr>
        <w:pStyle w:val="Heading1"/>
        <w:keepNext/>
        <w:rPr>
          <w:rFonts w:cs="Arial"/>
          <w:sz w:val="20"/>
        </w:rPr>
      </w:pPr>
      <w:bookmarkStart w:id="100" w:name="_Toc471894518"/>
      <w:r w:rsidRPr="00A4589E">
        <w:rPr>
          <w:rFonts w:cs="Arial"/>
          <w:sz w:val="20"/>
        </w:rPr>
        <w:t>NON-DISCRIMINATION</w:t>
      </w:r>
      <w:bookmarkEnd w:id="100"/>
    </w:p>
    <w:p w14:paraId="016CA5F9" w14:textId="77777777" w:rsidR="00C03B23" w:rsidRPr="00A4589E" w:rsidRDefault="00C03B23" w:rsidP="00C03B23">
      <w:pPr>
        <w:pStyle w:val="Heading2"/>
        <w:tabs>
          <w:tab w:val="num" w:pos="720"/>
        </w:tabs>
        <w:ind w:left="720"/>
        <w:rPr>
          <w:rFonts w:cs="Arial"/>
          <w:sz w:val="20"/>
        </w:rPr>
      </w:pPr>
      <w:bookmarkStart w:id="101"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1"/>
    </w:p>
    <w:p w14:paraId="016CA5F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016CA5FB" w14:textId="77777777" w:rsidR="00C03B23" w:rsidRPr="00A4589E" w:rsidRDefault="00C03B23" w:rsidP="00C03B23">
      <w:pPr>
        <w:pStyle w:val="Heading1"/>
        <w:keepNext/>
        <w:rPr>
          <w:rFonts w:cs="Arial"/>
          <w:sz w:val="20"/>
        </w:rPr>
      </w:pPr>
      <w:bookmarkStart w:id="102" w:name="_Ref313370082"/>
      <w:bookmarkStart w:id="103" w:name="_Toc471894519"/>
      <w:r w:rsidRPr="00A4589E">
        <w:rPr>
          <w:rFonts w:cs="Arial"/>
          <w:sz w:val="20"/>
        </w:rPr>
        <w:t>PREVENTION OF FRAUD</w:t>
      </w:r>
      <w:bookmarkEnd w:id="102"/>
      <w:bookmarkEnd w:id="103"/>
    </w:p>
    <w:p w14:paraId="016CA5F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016CA5F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016CA5FE"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016CA5FF" w14:textId="77777777" w:rsidR="00C03B23" w:rsidRDefault="00C03B23" w:rsidP="00C03B23">
      <w:pPr>
        <w:pStyle w:val="Heading3"/>
        <w:rPr>
          <w:rFonts w:cs="Arial"/>
          <w:sz w:val="20"/>
        </w:rPr>
      </w:pPr>
      <w:proofErr w:type="gramStart"/>
      <w:r>
        <w:rPr>
          <w:rFonts w:cs="Arial"/>
          <w:sz w:val="20"/>
        </w:rPr>
        <w:t>the</w:t>
      </w:r>
      <w:proofErr w:type="gramEnd"/>
      <w:r>
        <w:rPr>
          <w:rFonts w:cs="Arial"/>
          <w:sz w:val="20"/>
        </w:rPr>
        <w:t xml:space="preserve"> Supplier breaches any of its obligations under Clause 13.1 and Clause 13.2; or</w:t>
      </w:r>
    </w:p>
    <w:p w14:paraId="016CA600" w14:textId="77777777" w:rsidR="00C03B23" w:rsidRDefault="00C03B23" w:rsidP="00C03B23">
      <w:pPr>
        <w:pStyle w:val="Heading3"/>
        <w:rPr>
          <w:rFonts w:cs="Arial"/>
          <w:sz w:val="20"/>
        </w:rPr>
      </w:pPr>
      <w:proofErr w:type="gramStart"/>
      <w:r w:rsidRPr="00CA6C27">
        <w:rPr>
          <w:rFonts w:cs="Arial"/>
          <w:sz w:val="20"/>
        </w:rPr>
        <w:t>the</w:t>
      </w:r>
      <w:proofErr w:type="gramEnd"/>
      <w:r w:rsidRPr="00CA6C27">
        <w:rPr>
          <w:rFonts w:cs="Arial"/>
          <w:sz w:val="20"/>
        </w:rPr>
        <w:t xml:space="preserv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016CA601"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016CA602" w14:textId="77777777" w:rsidR="00C03B23" w:rsidRPr="00A4589E" w:rsidRDefault="00C03B23" w:rsidP="00C03B23">
      <w:pPr>
        <w:pStyle w:val="Heading1"/>
        <w:keepNext/>
        <w:rPr>
          <w:rFonts w:cs="Arial"/>
          <w:sz w:val="20"/>
        </w:rPr>
      </w:pPr>
      <w:bookmarkStart w:id="104" w:name="_Ref313370605"/>
      <w:bookmarkStart w:id="105" w:name="_Toc471894520"/>
      <w:r w:rsidRPr="00A4589E">
        <w:rPr>
          <w:rFonts w:cs="Arial"/>
          <w:sz w:val="20"/>
        </w:rPr>
        <w:t>TRANSFER AND SUB-CONTRACTING</w:t>
      </w:r>
      <w:bookmarkEnd w:id="104"/>
      <w:bookmarkEnd w:id="105"/>
    </w:p>
    <w:p w14:paraId="016CA603"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w:t>
      </w:r>
      <w:r w:rsidRPr="00A4589E">
        <w:rPr>
          <w:rFonts w:cs="Arial"/>
          <w:sz w:val="20"/>
        </w:rPr>
        <w:lastRenderedPageBreak/>
        <w:t xml:space="preserve">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016CA60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016CA605" w14:textId="77777777" w:rsidR="00C03B23" w:rsidRPr="00A4589E" w:rsidRDefault="00C03B23" w:rsidP="00C03B23">
      <w:pPr>
        <w:pStyle w:val="Heading2"/>
        <w:tabs>
          <w:tab w:val="num" w:pos="720"/>
        </w:tabs>
        <w:ind w:left="720"/>
        <w:rPr>
          <w:rFonts w:cs="Arial"/>
          <w:sz w:val="20"/>
        </w:rPr>
      </w:pPr>
      <w:bookmarkStart w:id="106"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6"/>
    </w:p>
    <w:p w14:paraId="016CA606"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Contracting Body; or</w:t>
      </w:r>
    </w:p>
    <w:p w14:paraId="016CA607"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016CA608"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Pr>
          <w:rFonts w:cs="Arial"/>
          <w:sz w:val="20"/>
        </w:rPr>
        <w:t>Customer</w:t>
      </w:r>
      <w:r w:rsidRPr="00A4589E">
        <w:rPr>
          <w:rFonts w:cs="Arial"/>
          <w:sz w:val="20"/>
        </w:rPr>
        <w:t xml:space="preserve">, </w:t>
      </w:r>
    </w:p>
    <w:p w14:paraId="016CA609" w14:textId="77777777" w:rsidR="00C03B23" w:rsidRPr="00A4589E" w:rsidRDefault="00C03B23" w:rsidP="00C03B23">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Pr>
          <w:rFonts w:cs="Arial"/>
          <w:sz w:val="20"/>
        </w:rPr>
        <w:t>Supplier</w:t>
      </w:r>
      <w:r w:rsidRPr="00A4589E">
        <w:rPr>
          <w:rFonts w:cs="Arial"/>
          <w:sz w:val="20"/>
        </w:rPr>
        <w:t>'s obligations under the Contract.</w:t>
      </w:r>
    </w:p>
    <w:p w14:paraId="016CA60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016CA60B" w14:textId="77777777" w:rsidR="00C03B23" w:rsidRPr="00A4589E" w:rsidRDefault="00C03B23" w:rsidP="00C03B23">
      <w:pPr>
        <w:pStyle w:val="Heading2"/>
        <w:tabs>
          <w:tab w:val="num" w:pos="720"/>
        </w:tabs>
        <w:ind w:left="720"/>
        <w:rPr>
          <w:rFonts w:cs="Arial"/>
          <w:sz w:val="20"/>
        </w:rPr>
      </w:pPr>
      <w:bookmarkStart w:id="107"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7"/>
    </w:p>
    <w:p w14:paraId="016CA60C"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016CA60D"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016CA60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016CA60F"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016CA610" w14:textId="77777777" w:rsidR="00C03B23" w:rsidRPr="001A3AB9" w:rsidRDefault="00C03B23" w:rsidP="00C03B23">
      <w:pPr>
        <w:pStyle w:val="Heading1"/>
        <w:keepNext/>
        <w:rPr>
          <w:rFonts w:cs="Arial"/>
          <w:sz w:val="20"/>
        </w:rPr>
      </w:pPr>
      <w:bookmarkStart w:id="108" w:name="_Toc471894521"/>
      <w:r w:rsidRPr="001A3AB9">
        <w:rPr>
          <w:rFonts w:cs="Arial"/>
          <w:sz w:val="20"/>
        </w:rPr>
        <w:t>WAIVER</w:t>
      </w:r>
      <w:bookmarkEnd w:id="108"/>
    </w:p>
    <w:p w14:paraId="016CA611"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16CA612" w14:textId="77777777" w:rsidR="00C03B23" w:rsidRPr="001A3AB9" w:rsidRDefault="00C03B23" w:rsidP="00C03B23">
      <w:pPr>
        <w:pStyle w:val="Heading2"/>
        <w:tabs>
          <w:tab w:val="num" w:pos="720"/>
        </w:tabs>
        <w:ind w:left="720"/>
        <w:rPr>
          <w:rFonts w:cs="Arial"/>
          <w:sz w:val="20"/>
        </w:rPr>
      </w:pPr>
      <w:r w:rsidRPr="001A3AB9">
        <w:rPr>
          <w:rFonts w:cs="Arial"/>
          <w:sz w:val="20"/>
        </w:rPr>
        <w:lastRenderedPageBreak/>
        <w:t xml:space="preserve">No waiver shall be effective unless it is expressly stated to be a waiver and communicated to the other Party in writing in accordance with Clause 22. </w:t>
      </w:r>
    </w:p>
    <w:p w14:paraId="016CA613"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016CA614" w14:textId="77777777" w:rsidR="00C03B23" w:rsidRPr="001A3AB9" w:rsidRDefault="00C03B23" w:rsidP="00C03B23">
      <w:pPr>
        <w:pStyle w:val="Heading1"/>
        <w:keepNext/>
        <w:rPr>
          <w:rFonts w:cs="Arial"/>
          <w:sz w:val="20"/>
        </w:rPr>
      </w:pPr>
      <w:bookmarkStart w:id="109" w:name="_Ref313370047"/>
      <w:bookmarkStart w:id="110" w:name="_Toc471894522"/>
      <w:r w:rsidRPr="001A3AB9">
        <w:rPr>
          <w:rFonts w:cs="Arial"/>
          <w:sz w:val="20"/>
        </w:rPr>
        <w:t>CUMULATI</w:t>
      </w:r>
      <w:r w:rsidRPr="001A3AB9">
        <w:rPr>
          <w:rFonts w:cs="Arial"/>
          <w:b w:val="0"/>
          <w:sz w:val="20"/>
        </w:rPr>
        <w:t>V</w:t>
      </w:r>
      <w:r w:rsidRPr="001A3AB9">
        <w:rPr>
          <w:rFonts w:cs="Arial"/>
          <w:sz w:val="20"/>
        </w:rPr>
        <w:t>E REMEDIES</w:t>
      </w:r>
      <w:bookmarkEnd w:id="109"/>
      <w:bookmarkEnd w:id="110"/>
    </w:p>
    <w:p w14:paraId="016CA615"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016CA616" w14:textId="77777777" w:rsidR="00C03B23" w:rsidRPr="00A4589E" w:rsidRDefault="00C03B23" w:rsidP="00C03B23">
      <w:pPr>
        <w:pStyle w:val="Heading1"/>
        <w:keepNext/>
        <w:rPr>
          <w:rFonts w:cs="Arial"/>
          <w:sz w:val="20"/>
        </w:rPr>
      </w:pPr>
      <w:bookmarkStart w:id="111" w:name="_Toc471894523"/>
      <w:r w:rsidRPr="00A4589E">
        <w:rPr>
          <w:rFonts w:cs="Arial"/>
          <w:sz w:val="20"/>
        </w:rPr>
        <w:t>FURTHER ASSURANCES</w:t>
      </w:r>
      <w:bookmarkEnd w:id="111"/>
    </w:p>
    <w:p w14:paraId="016CA617"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016CA618" w14:textId="77777777" w:rsidR="00C03B23" w:rsidRPr="00A4589E" w:rsidRDefault="00C03B23" w:rsidP="00C03B23">
      <w:pPr>
        <w:pStyle w:val="Heading1"/>
        <w:keepNext/>
        <w:rPr>
          <w:rFonts w:cs="Arial"/>
          <w:sz w:val="20"/>
        </w:rPr>
      </w:pPr>
      <w:bookmarkStart w:id="112" w:name="_Toc471894524"/>
      <w:r w:rsidRPr="00A4589E">
        <w:rPr>
          <w:rFonts w:cs="Arial"/>
          <w:sz w:val="20"/>
        </w:rPr>
        <w:t>SEVERABILITY</w:t>
      </w:r>
      <w:bookmarkEnd w:id="112"/>
    </w:p>
    <w:p w14:paraId="016CA619"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016CA61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016CA61B" w14:textId="77777777" w:rsidR="00C03B23" w:rsidRPr="00A4589E" w:rsidRDefault="00C03B23" w:rsidP="00C03B23">
      <w:pPr>
        <w:pStyle w:val="Heading1"/>
        <w:keepNext/>
        <w:rPr>
          <w:rFonts w:cs="Arial"/>
          <w:sz w:val="20"/>
        </w:rPr>
      </w:pPr>
      <w:bookmarkStart w:id="113" w:name="_Toc471894525"/>
      <w:r>
        <w:rPr>
          <w:rFonts w:cs="Arial"/>
          <w:sz w:val="20"/>
        </w:rPr>
        <w:t>SUPPLIER</w:t>
      </w:r>
      <w:r w:rsidRPr="00A4589E">
        <w:rPr>
          <w:rFonts w:cs="Arial"/>
          <w:sz w:val="20"/>
        </w:rPr>
        <w:t>’S STATUS</w:t>
      </w:r>
      <w:bookmarkEnd w:id="113"/>
    </w:p>
    <w:p w14:paraId="016CA61C"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16CA61D" w14:textId="77777777" w:rsidR="00C03B23" w:rsidRPr="00A4589E" w:rsidRDefault="00C03B23" w:rsidP="00C03B23">
      <w:pPr>
        <w:pStyle w:val="Heading1"/>
        <w:keepNext/>
        <w:rPr>
          <w:rFonts w:cs="Arial"/>
          <w:sz w:val="20"/>
        </w:rPr>
      </w:pPr>
      <w:bookmarkStart w:id="114" w:name="_Toc471894526"/>
      <w:r w:rsidRPr="00A4589E">
        <w:rPr>
          <w:rFonts w:cs="Arial"/>
          <w:sz w:val="20"/>
        </w:rPr>
        <w:t>ENTIRE AGREEMENT</w:t>
      </w:r>
      <w:bookmarkEnd w:id="114"/>
    </w:p>
    <w:p w14:paraId="016CA61E" w14:textId="77777777" w:rsidR="00C03B23" w:rsidRPr="00A4589E" w:rsidRDefault="00C03B23" w:rsidP="00C03B23">
      <w:pPr>
        <w:pStyle w:val="Heading2"/>
        <w:tabs>
          <w:tab w:val="num" w:pos="720"/>
        </w:tabs>
        <w:ind w:left="720"/>
        <w:rPr>
          <w:rFonts w:cs="Arial"/>
          <w:sz w:val="20"/>
        </w:rPr>
      </w:pPr>
      <w:bookmarkStart w:id="115"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5"/>
    </w:p>
    <w:p w14:paraId="016CA61F" w14:textId="77777777" w:rsidR="00C03B23" w:rsidRPr="00A4589E" w:rsidRDefault="00C03B23" w:rsidP="00C03B23">
      <w:pPr>
        <w:pStyle w:val="Heading2"/>
        <w:tabs>
          <w:tab w:val="num" w:pos="720"/>
        </w:tabs>
        <w:ind w:left="720"/>
        <w:rPr>
          <w:rFonts w:cs="Arial"/>
          <w:sz w:val="20"/>
        </w:rPr>
      </w:pPr>
      <w:bookmarkStart w:id="116"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6"/>
      <w:r w:rsidRPr="00A4589E">
        <w:rPr>
          <w:rFonts w:cs="Arial"/>
          <w:sz w:val="20"/>
        </w:rPr>
        <w:t xml:space="preserve"> </w:t>
      </w:r>
    </w:p>
    <w:p w14:paraId="016CA620"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016CA621" w14:textId="77777777" w:rsidR="00C03B23" w:rsidRPr="00A4589E" w:rsidRDefault="00C03B23" w:rsidP="00C03B23">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016CA622" w14:textId="77777777" w:rsidR="00C03B23" w:rsidRPr="00A4589E" w:rsidRDefault="00C03B23" w:rsidP="00C03B23">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016CA623" w14:textId="77777777" w:rsidR="00C03B23" w:rsidRDefault="00C03B23" w:rsidP="00C03B23">
      <w:pPr>
        <w:pStyle w:val="Heading2"/>
        <w:tabs>
          <w:tab w:val="num" w:pos="720"/>
        </w:tabs>
        <w:ind w:left="720"/>
        <w:rPr>
          <w:rFonts w:cs="Arial"/>
          <w:sz w:val="20"/>
        </w:rPr>
      </w:pPr>
      <w:r>
        <w:rPr>
          <w:rFonts w:cs="Arial"/>
          <w:sz w:val="20"/>
        </w:rPr>
        <w:lastRenderedPageBreak/>
        <w:t>Nothing in Clauses 20.1 and 20.2</w:t>
      </w:r>
      <w:r w:rsidRPr="00A4589E">
        <w:rPr>
          <w:rFonts w:cs="Arial"/>
          <w:sz w:val="20"/>
        </w:rPr>
        <w:t xml:space="preserve"> shall operate</w:t>
      </w:r>
      <w:r>
        <w:rPr>
          <w:rFonts w:cs="Arial"/>
          <w:sz w:val="20"/>
        </w:rPr>
        <w:t>:</w:t>
      </w:r>
    </w:p>
    <w:p w14:paraId="016CA624" w14:textId="77777777" w:rsidR="00C03B23" w:rsidRDefault="00C03B23" w:rsidP="00C03B23">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Pr>
          <w:rFonts w:cs="Arial"/>
          <w:sz w:val="20"/>
        </w:rPr>
        <w:t>; or</w:t>
      </w:r>
    </w:p>
    <w:p w14:paraId="016CA625" w14:textId="77777777" w:rsidR="00C03B23" w:rsidRPr="00A4589E" w:rsidRDefault="00C03B23" w:rsidP="00C03B23">
      <w:pPr>
        <w:pStyle w:val="Heading3"/>
        <w:rPr>
          <w:rFonts w:cs="Arial"/>
          <w:sz w:val="20"/>
        </w:rPr>
      </w:pPr>
      <w:proofErr w:type="gramStart"/>
      <w:r>
        <w:rPr>
          <w:rFonts w:cs="Arial"/>
          <w:sz w:val="20"/>
        </w:rPr>
        <w:t>to</w:t>
      </w:r>
      <w:proofErr w:type="gramEnd"/>
      <w:r>
        <w:rPr>
          <w:rFonts w:cs="Arial"/>
          <w:sz w:val="20"/>
        </w:rPr>
        <w:t xml:space="preserve"> limit the rights of the Customer pursuant to clause 31 of the Framework Agreement (Rights of Third Parties)</w:t>
      </w:r>
      <w:r w:rsidRPr="00A4589E">
        <w:rPr>
          <w:rFonts w:cs="Arial"/>
          <w:sz w:val="20"/>
        </w:rPr>
        <w:t>.</w:t>
      </w:r>
    </w:p>
    <w:p w14:paraId="016CA626"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016CA627" w14:textId="77777777" w:rsidR="00C03B23" w:rsidRPr="00A4589E" w:rsidRDefault="00C03B23" w:rsidP="00C03B23">
      <w:pPr>
        <w:pStyle w:val="Heading1"/>
        <w:keepNext/>
        <w:rPr>
          <w:rFonts w:cs="Arial"/>
          <w:sz w:val="20"/>
        </w:rPr>
      </w:pPr>
      <w:bookmarkStart w:id="117" w:name="_Ref313370095"/>
      <w:bookmarkStart w:id="118" w:name="_Toc471894527"/>
      <w:r w:rsidRPr="00A4589E">
        <w:rPr>
          <w:rFonts w:cs="Arial"/>
          <w:sz w:val="20"/>
        </w:rPr>
        <w:t>CONTRACTS (RIGHTS OF THIRD PARTIES) ACT</w:t>
      </w:r>
      <w:bookmarkEnd w:id="117"/>
      <w:bookmarkEnd w:id="118"/>
    </w:p>
    <w:p w14:paraId="016CA62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016CA629"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016CA62A" w14:textId="77777777" w:rsidR="00C03B23" w:rsidRPr="000C628F" w:rsidRDefault="00C03B23" w:rsidP="00C03B23">
      <w:pPr>
        <w:pStyle w:val="Heading2"/>
        <w:tabs>
          <w:tab w:val="num" w:pos="720"/>
        </w:tabs>
        <w:ind w:left="720"/>
        <w:rPr>
          <w:rFonts w:cs="Arial"/>
          <w:sz w:val="20"/>
        </w:rPr>
      </w:pPr>
      <w:bookmarkStart w:id="119"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016CA62B" w14:textId="77777777" w:rsidR="00C03B23" w:rsidRPr="00A4589E" w:rsidRDefault="00C03B23" w:rsidP="00C03B23">
      <w:pPr>
        <w:pStyle w:val="Heading1"/>
        <w:keepNext/>
        <w:rPr>
          <w:rFonts w:cs="Arial"/>
          <w:sz w:val="20"/>
        </w:rPr>
      </w:pPr>
      <w:bookmarkStart w:id="120" w:name="_Toc471894528"/>
      <w:r w:rsidRPr="00A4589E">
        <w:rPr>
          <w:rFonts w:cs="Arial"/>
          <w:sz w:val="20"/>
        </w:rPr>
        <w:t>NOTICES</w:t>
      </w:r>
      <w:bookmarkEnd w:id="119"/>
      <w:bookmarkEnd w:id="120"/>
    </w:p>
    <w:p w14:paraId="016CA62C"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016CA62D" w14:textId="77777777" w:rsidR="00C03B23" w:rsidRDefault="00C03B23" w:rsidP="00C03B23">
      <w:pPr>
        <w:pStyle w:val="Heading2"/>
        <w:tabs>
          <w:tab w:val="num" w:pos="720"/>
        </w:tabs>
        <w:ind w:left="720"/>
        <w:rPr>
          <w:rFonts w:cs="Arial"/>
          <w:sz w:val="20"/>
        </w:rPr>
      </w:pPr>
      <w:bookmarkStart w:id="121"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016CA62E" w14:textId="77777777" w:rsidR="00C03B23" w:rsidRPr="009A1902" w:rsidRDefault="00C03B23" w:rsidP="00C03B23">
      <w:pPr>
        <w:pStyle w:val="Heading3"/>
        <w:rPr>
          <w:sz w:val="20"/>
        </w:rPr>
      </w:pPr>
      <w:proofErr w:type="gramStart"/>
      <w:r w:rsidRPr="009A1902">
        <w:rPr>
          <w:sz w:val="20"/>
        </w:rPr>
        <w:t>be</w:t>
      </w:r>
      <w:proofErr w:type="gramEnd"/>
      <w:r w:rsidRPr="009A1902">
        <w:rPr>
          <w:sz w:val="20"/>
        </w:rPr>
        <w:t xml:space="preserv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016CA62F" w14:textId="77777777" w:rsidR="00C03B23" w:rsidRPr="009A1902" w:rsidRDefault="00C03B23" w:rsidP="00C03B23">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14:paraId="016CA630"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delivered personally, at the time of delivery;</w:t>
      </w:r>
    </w:p>
    <w:p w14:paraId="016CA631"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016CA632"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sent by electronic mail, two (2) Working Days after posting of a confirmation letter; and</w:t>
      </w:r>
    </w:p>
    <w:p w14:paraId="016CA633"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1"/>
    </w:p>
    <w:p w14:paraId="016CA634" w14:textId="77777777" w:rsidR="00C03B23" w:rsidRPr="00A4589E" w:rsidRDefault="00C03B23" w:rsidP="00C03B23">
      <w:pPr>
        <w:pStyle w:val="Heading2"/>
        <w:tabs>
          <w:tab w:val="num" w:pos="720"/>
        </w:tabs>
        <w:ind w:left="720"/>
        <w:rPr>
          <w:rFonts w:cs="Arial"/>
          <w:sz w:val="20"/>
        </w:rPr>
      </w:pPr>
      <w:bookmarkStart w:id="122" w:name="_Ref313371306"/>
      <w:r w:rsidRPr="00837B0E">
        <w:rPr>
          <w:rFonts w:cs="Arial"/>
          <w:sz w:val="20"/>
        </w:rPr>
        <w:lastRenderedPageBreak/>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2"/>
    </w:p>
    <w:p w14:paraId="016CA635"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016CA636"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016CA637" w14:textId="77777777" w:rsidR="00C03B23" w:rsidRPr="00837B0E" w:rsidRDefault="00C03B23" w:rsidP="00C03B23">
      <w:pPr>
        <w:pStyle w:val="Heading1"/>
        <w:keepNext/>
        <w:rPr>
          <w:sz w:val="20"/>
        </w:rPr>
      </w:pPr>
      <w:bookmarkStart w:id="123" w:name="_Toc314810842"/>
      <w:bookmarkStart w:id="124" w:name="_Toc471894529"/>
      <w:r w:rsidRPr="00837B0E">
        <w:rPr>
          <w:sz w:val="20"/>
        </w:rPr>
        <w:t>DISPUTES AND LAW</w:t>
      </w:r>
      <w:bookmarkEnd w:id="123"/>
      <w:bookmarkEnd w:id="124"/>
    </w:p>
    <w:p w14:paraId="016CA638" w14:textId="77777777" w:rsidR="00C03B23" w:rsidRPr="00837B0E" w:rsidRDefault="00C03B23" w:rsidP="00C03B23">
      <w:pPr>
        <w:pStyle w:val="Heading2"/>
        <w:keepNext/>
        <w:tabs>
          <w:tab w:val="clear" w:pos="1350"/>
          <w:tab w:val="num" w:pos="720"/>
        </w:tabs>
        <w:ind w:left="720"/>
        <w:rPr>
          <w:b/>
          <w:sz w:val="20"/>
        </w:rPr>
      </w:pPr>
      <w:bookmarkStart w:id="125" w:name="_Ref313370109"/>
      <w:r w:rsidRPr="00837B0E">
        <w:rPr>
          <w:b/>
          <w:sz w:val="20"/>
        </w:rPr>
        <w:t>Governing Law and Jurisdiction</w:t>
      </w:r>
      <w:bookmarkEnd w:id="125"/>
    </w:p>
    <w:p w14:paraId="016CA639"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016CA63A" w14:textId="77777777" w:rsidR="00C03B23" w:rsidRPr="00837B0E" w:rsidRDefault="00C03B23" w:rsidP="00C03B23">
      <w:pPr>
        <w:pStyle w:val="Heading2"/>
        <w:keepNext/>
        <w:tabs>
          <w:tab w:val="num" w:pos="720"/>
        </w:tabs>
        <w:ind w:left="720"/>
        <w:rPr>
          <w:b/>
          <w:sz w:val="20"/>
        </w:rPr>
      </w:pPr>
      <w:bookmarkStart w:id="126" w:name="_Ref313372098"/>
      <w:r w:rsidRPr="00837B0E">
        <w:rPr>
          <w:b/>
          <w:sz w:val="20"/>
        </w:rPr>
        <w:t>Dispute Resolution</w:t>
      </w:r>
      <w:bookmarkEnd w:id="126"/>
    </w:p>
    <w:p w14:paraId="016CA63B" w14:textId="77777777" w:rsidR="00C03B23" w:rsidRPr="00837B0E" w:rsidRDefault="00C03B23" w:rsidP="00C03B23">
      <w:pPr>
        <w:pStyle w:val="Heading3"/>
        <w:rPr>
          <w:sz w:val="20"/>
        </w:rPr>
      </w:pPr>
      <w:bookmarkStart w:id="127"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7"/>
    </w:p>
    <w:p w14:paraId="016CA63C"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016CA63D"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016CA63E"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Customer</w:t>
      </w:r>
      <w:r w:rsidRPr="00837B0E">
        <w:rPr>
          <w:sz w:val="20"/>
        </w:rPr>
        <w:t xml:space="preserve"> considers that the dispute is not suitable for resolution by mediation; or</w:t>
      </w:r>
    </w:p>
    <w:p w14:paraId="016CA63F"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Supplier</w:t>
      </w:r>
      <w:r w:rsidRPr="00837B0E">
        <w:rPr>
          <w:sz w:val="20"/>
        </w:rPr>
        <w:t xml:space="preserve"> does not agree to mediation.</w:t>
      </w:r>
    </w:p>
    <w:p w14:paraId="016CA640"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016CA641" w14:textId="77777777" w:rsidR="00C03B23" w:rsidRPr="00837B0E" w:rsidRDefault="00C03B23" w:rsidP="00C03B23">
      <w:pPr>
        <w:pStyle w:val="Heading3"/>
        <w:keepNext/>
        <w:rPr>
          <w:sz w:val="20"/>
        </w:rPr>
      </w:pPr>
      <w:bookmarkStart w:id="128" w:name="_Ref313371432"/>
      <w:r w:rsidRPr="00837B0E">
        <w:rPr>
          <w:sz w:val="20"/>
        </w:rPr>
        <w:t>The procedure for mediation is as follows:</w:t>
      </w:r>
      <w:bookmarkEnd w:id="128"/>
    </w:p>
    <w:p w14:paraId="016CA642"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016CA643" w14:textId="77777777" w:rsidR="00C03B23" w:rsidRPr="00837B0E" w:rsidRDefault="00C03B23" w:rsidP="00C03B23">
      <w:pPr>
        <w:pStyle w:val="Heading4"/>
        <w:rPr>
          <w:sz w:val="20"/>
        </w:rPr>
      </w:pPr>
      <w:r w:rsidRPr="00837B0E">
        <w:rPr>
          <w:sz w:val="20"/>
        </w:rPr>
        <w:t xml:space="preserve">the Parties shall within ten (10) Working Days of the appointment of the Contract Mediator meet with him in order to agree a programme for the exchange of all relevant information and the structure to be </w:t>
      </w:r>
      <w:r w:rsidRPr="00837B0E">
        <w:rPr>
          <w:sz w:val="20"/>
        </w:rPr>
        <w:lastRenderedPageBreak/>
        <w:t>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016CA644" w14:textId="77777777" w:rsidR="00C03B23" w:rsidRPr="00837B0E" w:rsidRDefault="00C03B23" w:rsidP="00C03B23">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016CA645"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016CA646" w14:textId="77777777" w:rsidR="00C03B23" w:rsidRPr="00837B0E" w:rsidRDefault="00C03B23" w:rsidP="00C03B23">
      <w:pPr>
        <w:pStyle w:val="Heading4"/>
        <w:rPr>
          <w:sz w:val="20"/>
        </w:rPr>
      </w:pPr>
      <w:bookmarkStart w:id="129"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29"/>
    </w:p>
    <w:p w14:paraId="016CA647"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016CA648" w14:textId="77777777" w:rsidR="00C03B23" w:rsidRPr="00837B0E" w:rsidRDefault="00C03B23" w:rsidP="00C03B23">
      <w:pPr>
        <w:pStyle w:val="Heading2"/>
        <w:numPr>
          <w:ilvl w:val="0"/>
          <w:numId w:val="0"/>
        </w:numPr>
        <w:ind w:left="720"/>
        <w:rPr>
          <w:rFonts w:cs="Arial"/>
          <w:sz w:val="20"/>
        </w:rPr>
      </w:pPr>
    </w:p>
    <w:p w14:paraId="016CA649" w14:textId="77777777" w:rsidR="00C03B23" w:rsidRPr="00837B0E" w:rsidRDefault="00C03B23" w:rsidP="00C03B23">
      <w:pPr>
        <w:pStyle w:val="Heading2"/>
        <w:keepNext/>
        <w:numPr>
          <w:ilvl w:val="0"/>
          <w:numId w:val="0"/>
        </w:numPr>
        <w:spacing w:before="120" w:after="120"/>
        <w:rPr>
          <w:rFonts w:cs="Arial"/>
          <w:sz w:val="20"/>
        </w:rPr>
      </w:pPr>
      <w:bookmarkStart w:id="130" w:name="_Toc127759065"/>
      <w:bookmarkStart w:id="131" w:name="_Toc139080105"/>
      <w:bookmarkStart w:id="132" w:name="_Toc296514644"/>
      <w:bookmarkStart w:id="133" w:name="_Toc297577110"/>
      <w:bookmarkStart w:id="134" w:name="_Toc297577509"/>
      <w:bookmarkStart w:id="135" w:name="_Toc297624436"/>
    </w:p>
    <w:bookmarkEnd w:id="130"/>
    <w:bookmarkEnd w:id="131"/>
    <w:bookmarkEnd w:id="132"/>
    <w:bookmarkEnd w:id="133"/>
    <w:bookmarkEnd w:id="134"/>
    <w:bookmarkEnd w:id="135"/>
    <w:p w14:paraId="016CA64A" w14:textId="77777777" w:rsidR="00C03B23" w:rsidRPr="00A4589E" w:rsidRDefault="00C03B23" w:rsidP="00C03B23">
      <w:pPr>
        <w:pStyle w:val="Heading4"/>
        <w:rPr>
          <w:rFonts w:cs="Arial"/>
          <w:sz w:val="20"/>
        </w:rPr>
        <w:sectPr w:rsidR="00C03B23" w:rsidRPr="00A4589E" w:rsidSect="005B48E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40" w:right="1701" w:bottom="1440" w:left="1440" w:header="709" w:footer="709" w:gutter="0"/>
          <w:cols w:space="720"/>
        </w:sectPr>
      </w:pPr>
    </w:p>
    <w:p w14:paraId="016CA64B" w14:textId="77777777" w:rsidR="00C03B23" w:rsidRPr="00A4589E" w:rsidRDefault="00C03B23" w:rsidP="00C03B23">
      <w:pPr>
        <w:pStyle w:val="SchHead"/>
        <w:numPr>
          <w:ilvl w:val="0"/>
          <w:numId w:val="0"/>
        </w:numPr>
        <w:rPr>
          <w:rFonts w:ascii="Arial" w:hAnsi="Arial" w:cs="Arial"/>
          <w:sz w:val="20"/>
        </w:rPr>
      </w:pPr>
      <w:bookmarkStart w:id="136" w:name="_Toc471894530"/>
      <w:bookmarkStart w:id="137" w:name="_Ref313382807"/>
      <w:bookmarkStart w:id="138"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6"/>
      <w:r w:rsidRPr="00A4589E">
        <w:rPr>
          <w:rFonts w:ascii="Arial" w:hAnsi="Arial" w:cs="Arial"/>
          <w:sz w:val="20"/>
        </w:rPr>
        <w:t xml:space="preserve"> </w:t>
      </w:r>
    </w:p>
    <w:p w14:paraId="016CA64C"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016CA64D"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016CA64E"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016CA64F"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016CA650"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016CA651"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016CA652" w14:textId="77777777" w:rsidR="00C03B23" w:rsidRDefault="00C03B23" w:rsidP="00C03B23">
      <w:pPr>
        <w:pStyle w:val="ListParagraph"/>
        <w:numPr>
          <w:ilvl w:val="3"/>
          <w:numId w:val="36"/>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14:paraId="016CA653" w14:textId="77777777" w:rsidR="00C03B23" w:rsidRPr="007B26E7" w:rsidRDefault="00C03B23" w:rsidP="00C03B23">
      <w:pPr>
        <w:pStyle w:val="ListParagraph"/>
        <w:spacing w:after="0" w:line="240" w:lineRule="auto"/>
        <w:ind w:left="2880"/>
        <w:rPr>
          <w:rFonts w:cs="Arial"/>
          <w:sz w:val="20"/>
        </w:rPr>
      </w:pPr>
    </w:p>
    <w:p w14:paraId="016CA654"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016CA655"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016CA656"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016CA657"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016CA658" w14:textId="77777777" w:rsidR="00C03B23" w:rsidRPr="00942CB1" w:rsidRDefault="00C03B23" w:rsidP="00C03B23">
      <w:pPr>
        <w:pStyle w:val="ListParagraph"/>
        <w:spacing w:after="0" w:line="240" w:lineRule="auto"/>
        <w:ind w:left="1440"/>
        <w:rPr>
          <w:sz w:val="20"/>
        </w:rPr>
      </w:pPr>
    </w:p>
    <w:p w14:paraId="016CA659"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016CA65A" w14:textId="77777777" w:rsidR="00C03B23" w:rsidRDefault="00C03B23" w:rsidP="00C03B23">
      <w:pPr>
        <w:spacing w:after="0" w:line="240" w:lineRule="auto"/>
        <w:ind w:left="2880"/>
        <w:rPr>
          <w:sz w:val="20"/>
        </w:rPr>
      </w:pPr>
    </w:p>
    <w:p w14:paraId="016CA65B"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016CA65C"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016CA65D"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016CA65E"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016CA65F" w14:textId="77777777" w:rsidR="00C03B23" w:rsidRPr="007B26E7" w:rsidRDefault="00C03B23" w:rsidP="00C03B23">
      <w:pPr>
        <w:pStyle w:val="MarginText"/>
        <w:keepNext/>
        <w:ind w:firstLine="710"/>
        <w:rPr>
          <w:sz w:val="20"/>
        </w:rPr>
      </w:pPr>
      <w:r w:rsidRPr="007B26E7">
        <w:rPr>
          <w:sz w:val="20"/>
        </w:rPr>
        <w:t>The objectives of this Annex 1 are to:</w:t>
      </w:r>
    </w:p>
    <w:p w14:paraId="016CA660"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016CA661" w14:textId="77777777" w:rsidR="00C03B23" w:rsidRPr="00942CB1" w:rsidRDefault="00C03B23" w:rsidP="00C03B23">
      <w:pPr>
        <w:pStyle w:val="MarginText"/>
        <w:keepNext/>
        <w:numPr>
          <w:ilvl w:val="1"/>
          <w:numId w:val="36"/>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14:paraId="016CA662" w14:textId="77777777" w:rsidR="00C03B23" w:rsidRPr="00F03D5D" w:rsidRDefault="00C03B23" w:rsidP="00C03B23">
      <w:pPr>
        <w:pStyle w:val="MarginText"/>
        <w:numPr>
          <w:ilvl w:val="0"/>
          <w:numId w:val="36"/>
        </w:numPr>
        <w:rPr>
          <w:b/>
          <w:bCs/>
          <w:sz w:val="20"/>
        </w:rPr>
      </w:pPr>
      <w:bookmarkStart w:id="139" w:name="_Toc26780124"/>
      <w:r w:rsidRPr="00F03D5D">
        <w:rPr>
          <w:b/>
          <w:bCs/>
          <w:sz w:val="20"/>
        </w:rPr>
        <w:t>SERVICE LEVELS</w:t>
      </w:r>
    </w:p>
    <w:p w14:paraId="016CA663" w14:textId="77777777"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w:t>
      </w:r>
      <w:r w:rsidRPr="00F03D5D">
        <w:rPr>
          <w:sz w:val="20"/>
        </w:rPr>
        <w:lastRenderedPageBreak/>
        <w:t>other agreed milestone).  The Customer and Supplier shall review the outcomes of the PAR and agree any arising actions.</w:t>
      </w:r>
    </w:p>
    <w:p w14:paraId="016CA664" w14:textId="77777777" w:rsidR="00C03B23" w:rsidRPr="00F03D5D" w:rsidRDefault="00C03B23" w:rsidP="00C03B23">
      <w:pPr>
        <w:pStyle w:val="MarginText"/>
        <w:numPr>
          <w:ilvl w:val="1"/>
          <w:numId w:val="36"/>
        </w:numPr>
        <w:rPr>
          <w:sz w:val="20"/>
        </w:rPr>
      </w:pPr>
      <w:r w:rsidRPr="00F03D5D">
        <w:rPr>
          <w:sz w:val="20"/>
        </w:rPr>
        <w:t>The Supplier shall achieve:</w:t>
      </w:r>
    </w:p>
    <w:p w14:paraId="016CA665"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016CA666"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39"/>
    <w:p w14:paraId="016CA667"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016CA668"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016CA669"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016CA66A"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016CA66B" w14:textId="77777777" w:rsidR="00C03B23" w:rsidRPr="00942CB1" w:rsidRDefault="00C03B23" w:rsidP="00C03B23">
      <w:pPr>
        <w:pStyle w:val="MarginText"/>
        <w:numPr>
          <w:ilvl w:val="2"/>
          <w:numId w:val="36"/>
        </w:numPr>
        <w:rPr>
          <w:sz w:val="20"/>
        </w:rPr>
      </w:pPr>
      <w:proofErr w:type="gramStart"/>
      <w:r w:rsidRPr="00942CB1">
        <w:rPr>
          <w:sz w:val="20"/>
        </w:rPr>
        <w:t>be</w:t>
      </w:r>
      <w:proofErr w:type="gramEnd"/>
      <w:r w:rsidRPr="00942CB1">
        <w:rPr>
          <w:sz w:val="20"/>
        </w:rPr>
        <w:t xml:space="preserve"> fully </w:t>
      </w:r>
      <w:proofErr w:type="spellStart"/>
      <w:r w:rsidRPr="00942CB1">
        <w:rPr>
          <w:sz w:val="20"/>
        </w:rPr>
        <w:t>minuted</w:t>
      </w:r>
      <w:proofErr w:type="spellEnd"/>
      <w:r w:rsidRPr="00942CB1">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016CA66C"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016CA66D" w14:textId="77777777" w:rsidR="00C03B23" w:rsidRPr="00A4589E" w:rsidRDefault="00C03B23" w:rsidP="00C03B23">
      <w:pPr>
        <w:pStyle w:val="SchHead"/>
        <w:numPr>
          <w:ilvl w:val="0"/>
          <w:numId w:val="0"/>
        </w:numPr>
        <w:rPr>
          <w:rFonts w:ascii="Arial" w:hAnsi="Arial" w:cs="Arial"/>
          <w:sz w:val="20"/>
        </w:rPr>
      </w:pPr>
      <w:bookmarkStart w:id="140" w:name="_Toc471894531"/>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0"/>
    </w:p>
    <w:p w14:paraId="016CA66E" w14:textId="77777777" w:rsidR="00C03B23" w:rsidRPr="00942CB1" w:rsidRDefault="00C03B23" w:rsidP="00C03B23">
      <w:pPr>
        <w:pStyle w:val="MarginText"/>
        <w:jc w:val="center"/>
        <w:rPr>
          <w:b/>
          <w:bCs/>
          <w:sz w:val="20"/>
        </w:rPr>
      </w:pPr>
    </w:p>
    <w:p w14:paraId="016CA66F"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016CA672" w14:textId="77777777" w:rsidTr="00C03B23">
        <w:tc>
          <w:tcPr>
            <w:tcW w:w="4621" w:type="dxa"/>
            <w:shd w:val="clear" w:color="auto" w:fill="BFBFBF" w:themeFill="background1" w:themeFillShade="BF"/>
          </w:tcPr>
          <w:p w14:paraId="016CA67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016CA671"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75" w14:textId="77777777" w:rsidTr="00C03B23">
        <w:tc>
          <w:tcPr>
            <w:tcW w:w="4621" w:type="dxa"/>
            <w:shd w:val="clear" w:color="auto" w:fill="BFBFBF" w:themeFill="background1" w:themeFillShade="BF"/>
          </w:tcPr>
          <w:p w14:paraId="016CA67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016CA67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78" w14:textId="77777777" w:rsidTr="00C03B23">
        <w:tc>
          <w:tcPr>
            <w:tcW w:w="4621" w:type="dxa"/>
            <w:shd w:val="clear" w:color="auto" w:fill="BFBFBF" w:themeFill="background1" w:themeFillShade="BF"/>
          </w:tcPr>
          <w:p w14:paraId="016CA67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016CA67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7B" w14:textId="77777777" w:rsidTr="00C03B23">
        <w:tc>
          <w:tcPr>
            <w:tcW w:w="4621" w:type="dxa"/>
            <w:shd w:val="clear" w:color="auto" w:fill="BFBFBF" w:themeFill="background1" w:themeFillShade="BF"/>
          </w:tcPr>
          <w:p w14:paraId="016CA67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016CA67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7E" w14:textId="77777777" w:rsidTr="00C03B23">
        <w:tc>
          <w:tcPr>
            <w:tcW w:w="4621" w:type="dxa"/>
            <w:shd w:val="clear" w:color="auto" w:fill="BFBFBF" w:themeFill="background1" w:themeFillShade="BF"/>
          </w:tcPr>
          <w:p w14:paraId="016CA67C"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016CA67D"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81" w14:textId="77777777" w:rsidTr="00C03B23">
        <w:tc>
          <w:tcPr>
            <w:tcW w:w="4621" w:type="dxa"/>
            <w:shd w:val="clear" w:color="auto" w:fill="BFBFBF" w:themeFill="background1" w:themeFillShade="BF"/>
          </w:tcPr>
          <w:p w14:paraId="016CA67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016CA68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84" w14:textId="77777777" w:rsidTr="00C03B23">
        <w:tc>
          <w:tcPr>
            <w:tcW w:w="4621" w:type="dxa"/>
            <w:shd w:val="clear" w:color="auto" w:fill="BFBFBF" w:themeFill="background1" w:themeFillShade="BF"/>
          </w:tcPr>
          <w:p w14:paraId="016CA68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016CA68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87" w14:textId="77777777" w:rsidTr="00C03B23">
        <w:tc>
          <w:tcPr>
            <w:tcW w:w="4621" w:type="dxa"/>
            <w:shd w:val="clear" w:color="auto" w:fill="BFBFBF" w:themeFill="background1" w:themeFillShade="BF"/>
          </w:tcPr>
          <w:p w14:paraId="016CA685"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016CA686"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8A" w14:textId="77777777" w:rsidTr="00C03B23">
        <w:tc>
          <w:tcPr>
            <w:tcW w:w="4621" w:type="dxa"/>
            <w:shd w:val="clear" w:color="auto" w:fill="BFBFBF" w:themeFill="background1" w:themeFillShade="BF"/>
          </w:tcPr>
          <w:p w14:paraId="016CA688"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016CA689"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16CA68D" w14:textId="77777777" w:rsidTr="00C03B23">
        <w:tc>
          <w:tcPr>
            <w:tcW w:w="4621" w:type="dxa"/>
            <w:shd w:val="clear" w:color="auto" w:fill="BFBFBF" w:themeFill="background1" w:themeFillShade="BF"/>
          </w:tcPr>
          <w:p w14:paraId="016CA68B" w14:textId="77777777" w:rsidR="00C03B23" w:rsidRPr="00942CB1" w:rsidRDefault="00C03B23" w:rsidP="00C03B23">
            <w:pPr>
              <w:overflowPunct/>
              <w:autoSpaceDE/>
              <w:autoSpaceDN/>
              <w:adjustRightInd/>
              <w:spacing w:after="200" w:line="276" w:lineRule="auto"/>
              <w:jc w:val="left"/>
              <w:textAlignment w:val="auto"/>
              <w:rPr>
                <w:sz w:val="20"/>
              </w:rPr>
            </w:pPr>
            <w:proofErr w:type="spellStart"/>
            <w:r w:rsidRPr="00942CB1">
              <w:rPr>
                <w:sz w:val="20"/>
              </w:rPr>
              <w:t>consultancyONE</w:t>
            </w:r>
            <w:proofErr w:type="spellEnd"/>
            <w:r w:rsidRPr="00942CB1">
              <w:rPr>
                <w:sz w:val="20"/>
              </w:rPr>
              <w:t xml:space="preserve"> Lot used</w:t>
            </w:r>
          </w:p>
        </w:tc>
        <w:tc>
          <w:tcPr>
            <w:tcW w:w="4621" w:type="dxa"/>
            <w:shd w:val="clear" w:color="auto" w:fill="C6D9F1" w:themeFill="text2" w:themeFillTint="33"/>
          </w:tcPr>
          <w:p w14:paraId="016CA68C"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016CA68E" w14:textId="77777777" w:rsidR="00C03B23" w:rsidRPr="00942CB1" w:rsidRDefault="00C03B23" w:rsidP="00C03B23">
      <w:pPr>
        <w:overflowPunct/>
        <w:autoSpaceDE/>
        <w:autoSpaceDN/>
        <w:adjustRightInd/>
        <w:spacing w:after="200" w:line="276" w:lineRule="auto"/>
        <w:jc w:val="left"/>
        <w:textAlignment w:val="auto"/>
        <w:rPr>
          <w:b/>
          <w:bCs/>
          <w:sz w:val="20"/>
        </w:rPr>
      </w:pPr>
    </w:p>
    <w:p w14:paraId="016CA68F"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016CA69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016CA694" w14:textId="77777777" w:rsidTr="00C03B23">
        <w:tc>
          <w:tcPr>
            <w:tcW w:w="1526" w:type="dxa"/>
            <w:shd w:val="clear" w:color="auto" w:fill="D9D9D9"/>
          </w:tcPr>
          <w:p w14:paraId="016CA69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016CA692"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016CA693"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016CA698" w14:textId="77777777" w:rsidTr="00C03B23">
        <w:tc>
          <w:tcPr>
            <w:tcW w:w="1526" w:type="dxa"/>
          </w:tcPr>
          <w:p w14:paraId="016CA69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016CA69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016CA69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016CA69C" w14:textId="77777777" w:rsidTr="00C03B23">
        <w:tc>
          <w:tcPr>
            <w:tcW w:w="1526" w:type="dxa"/>
          </w:tcPr>
          <w:p w14:paraId="016CA69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016CA69A"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016CA69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016CA6A0" w14:textId="77777777" w:rsidTr="00C03B23">
        <w:tc>
          <w:tcPr>
            <w:tcW w:w="1526" w:type="dxa"/>
          </w:tcPr>
          <w:p w14:paraId="016CA69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016CA69E"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016CA69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016CA6A4" w14:textId="77777777" w:rsidTr="00C03B23">
        <w:tc>
          <w:tcPr>
            <w:tcW w:w="1526" w:type="dxa"/>
          </w:tcPr>
          <w:p w14:paraId="016CA6A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016CA6A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016CA6A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016CA6A8" w14:textId="77777777" w:rsidTr="00C03B23">
        <w:tc>
          <w:tcPr>
            <w:tcW w:w="1526" w:type="dxa"/>
          </w:tcPr>
          <w:p w14:paraId="016CA6A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016CA6A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016CA6A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016CA6AC" w14:textId="77777777" w:rsidTr="00C03B23">
        <w:tc>
          <w:tcPr>
            <w:tcW w:w="1526" w:type="dxa"/>
          </w:tcPr>
          <w:p w14:paraId="016CA6A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016CA6AA"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016CA6A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016CA6AD"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016CA6AE" w14:textId="77777777" w:rsidR="00AB64A8" w:rsidRDefault="00AB64A8">
      <w:pPr>
        <w:overflowPunct/>
        <w:autoSpaceDE/>
        <w:autoSpaceDN/>
        <w:adjustRightInd/>
        <w:spacing w:after="0" w:line="240" w:lineRule="auto"/>
        <w:jc w:val="left"/>
        <w:textAlignment w:val="auto"/>
        <w:rPr>
          <w:b/>
          <w:bCs/>
          <w:sz w:val="20"/>
          <w:lang w:eastAsia="en-GB"/>
        </w:rPr>
      </w:pPr>
      <w:r>
        <w:rPr>
          <w:b/>
          <w:bCs/>
          <w:sz w:val="20"/>
          <w:lang w:eastAsia="en-GB"/>
        </w:rPr>
        <w:lastRenderedPageBreak/>
        <w:br w:type="page"/>
      </w:r>
    </w:p>
    <w:p w14:paraId="016CA6AF"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016CA6B3" w14:textId="77777777" w:rsidTr="00AB64A8">
        <w:trPr>
          <w:trHeight w:val="791"/>
        </w:trPr>
        <w:tc>
          <w:tcPr>
            <w:tcW w:w="6204" w:type="dxa"/>
            <w:shd w:val="clear" w:color="auto" w:fill="BFBFBF" w:themeFill="background1" w:themeFillShade="BF"/>
          </w:tcPr>
          <w:p w14:paraId="016CA6B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016CA6B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16CA6B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016CA6B7" w14:textId="77777777" w:rsidTr="00C03B23">
        <w:tc>
          <w:tcPr>
            <w:tcW w:w="6204" w:type="dxa"/>
            <w:tcBorders>
              <w:bottom w:val="single" w:sz="4" w:space="0" w:color="auto"/>
            </w:tcBorders>
          </w:tcPr>
          <w:p w14:paraId="016CA6B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016CA6B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16CA6B6"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016CA6BB" w14:textId="77777777" w:rsidTr="00C03B23">
        <w:tc>
          <w:tcPr>
            <w:tcW w:w="6204" w:type="dxa"/>
            <w:shd w:val="clear" w:color="auto" w:fill="BFBFBF" w:themeFill="background1" w:themeFillShade="BF"/>
          </w:tcPr>
          <w:p w14:paraId="016CA6B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016CA6B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016CA6BA"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016CA6BF" w14:textId="77777777" w:rsidTr="00C03B23">
        <w:tc>
          <w:tcPr>
            <w:tcW w:w="6204" w:type="dxa"/>
            <w:tcBorders>
              <w:bottom w:val="single" w:sz="4" w:space="0" w:color="auto"/>
            </w:tcBorders>
          </w:tcPr>
          <w:p w14:paraId="016CA6B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016CA6B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016CA6BE"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016CA6C3" w14:textId="77777777" w:rsidTr="00C03B23">
        <w:tc>
          <w:tcPr>
            <w:tcW w:w="6204" w:type="dxa"/>
            <w:shd w:val="clear" w:color="auto" w:fill="BFBFBF" w:themeFill="background1" w:themeFillShade="BF"/>
          </w:tcPr>
          <w:p w14:paraId="016CA6C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016CA6C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016CA6C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016CA6C7" w14:textId="77777777" w:rsidTr="00C03B23">
        <w:tc>
          <w:tcPr>
            <w:tcW w:w="6204" w:type="dxa"/>
            <w:tcBorders>
              <w:bottom w:val="single" w:sz="4" w:space="0" w:color="auto"/>
            </w:tcBorders>
          </w:tcPr>
          <w:p w14:paraId="016CA6C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016CA6C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16CA6C6"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016CA6CB" w14:textId="77777777" w:rsidTr="00C03B23">
        <w:tc>
          <w:tcPr>
            <w:tcW w:w="6204" w:type="dxa"/>
            <w:shd w:val="clear" w:color="auto" w:fill="BFBFBF" w:themeFill="background1" w:themeFillShade="BF"/>
          </w:tcPr>
          <w:p w14:paraId="016CA6C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016CA6C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016CA6CA"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016CA6CC"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016CA6C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016CA6D2" w14:textId="77777777" w:rsidTr="00C03B23">
        <w:trPr>
          <w:trHeight w:val="327"/>
        </w:trPr>
        <w:tc>
          <w:tcPr>
            <w:tcW w:w="1630" w:type="dxa"/>
          </w:tcPr>
          <w:p w14:paraId="016CA6C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016CA6C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016CA6D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016CA6D1"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016CA6D7" w14:textId="77777777" w:rsidTr="00C03B23">
        <w:trPr>
          <w:trHeight w:val="730"/>
        </w:trPr>
        <w:tc>
          <w:tcPr>
            <w:tcW w:w="1630" w:type="dxa"/>
            <w:vMerge w:val="restart"/>
          </w:tcPr>
          <w:p w14:paraId="016CA6D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016CA6D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016CA6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016CA6D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DC" w14:textId="77777777" w:rsidTr="00C03B23">
        <w:trPr>
          <w:trHeight w:val="1140"/>
        </w:trPr>
        <w:tc>
          <w:tcPr>
            <w:tcW w:w="1630" w:type="dxa"/>
            <w:vMerge/>
          </w:tcPr>
          <w:p w14:paraId="016CA6D8"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D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016CA6D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016CA6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E1" w14:textId="77777777" w:rsidTr="00C03B23">
        <w:trPr>
          <w:trHeight w:val="1097"/>
        </w:trPr>
        <w:tc>
          <w:tcPr>
            <w:tcW w:w="1630" w:type="dxa"/>
            <w:vMerge/>
          </w:tcPr>
          <w:p w14:paraId="016CA6D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016CA6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016CA6E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016CA6E2"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016CA6E7" w14:textId="77777777" w:rsidTr="00C03B23">
        <w:trPr>
          <w:trHeight w:val="1155"/>
        </w:trPr>
        <w:tc>
          <w:tcPr>
            <w:tcW w:w="1630" w:type="dxa"/>
          </w:tcPr>
          <w:p w14:paraId="016CA6E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E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016CA6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016CA6E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EC" w14:textId="77777777" w:rsidTr="00C03B23">
        <w:trPr>
          <w:trHeight w:val="600"/>
        </w:trPr>
        <w:tc>
          <w:tcPr>
            <w:tcW w:w="1630" w:type="dxa"/>
            <w:vMerge w:val="restart"/>
          </w:tcPr>
          <w:p w14:paraId="016CA6E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016CA6E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016CA6E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016CA6E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F1" w14:textId="77777777" w:rsidTr="00C03B23">
        <w:trPr>
          <w:trHeight w:val="1425"/>
        </w:trPr>
        <w:tc>
          <w:tcPr>
            <w:tcW w:w="1630" w:type="dxa"/>
            <w:vMerge/>
          </w:tcPr>
          <w:p w14:paraId="016CA6E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E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016CA6E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016CA6F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F6" w14:textId="77777777" w:rsidTr="00C03B23">
        <w:trPr>
          <w:trHeight w:val="1155"/>
        </w:trPr>
        <w:tc>
          <w:tcPr>
            <w:tcW w:w="1630" w:type="dxa"/>
            <w:vMerge/>
          </w:tcPr>
          <w:p w14:paraId="016CA6F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016CA6F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016CA6F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6FB" w14:textId="77777777" w:rsidTr="00C03B23">
        <w:trPr>
          <w:trHeight w:val="1140"/>
        </w:trPr>
        <w:tc>
          <w:tcPr>
            <w:tcW w:w="1630" w:type="dxa"/>
            <w:vMerge w:val="restart"/>
          </w:tcPr>
          <w:p w14:paraId="016CA6F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016CA6F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016CA6F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016CA6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00" w14:textId="77777777" w:rsidTr="00C03B23">
        <w:trPr>
          <w:trHeight w:val="1639"/>
        </w:trPr>
        <w:tc>
          <w:tcPr>
            <w:tcW w:w="1630" w:type="dxa"/>
            <w:vMerge/>
          </w:tcPr>
          <w:p w14:paraId="016CA6F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6F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016CA6F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016CA6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05" w14:textId="77777777" w:rsidTr="00C03B23">
        <w:trPr>
          <w:trHeight w:val="1563"/>
        </w:trPr>
        <w:tc>
          <w:tcPr>
            <w:tcW w:w="1630" w:type="dxa"/>
            <w:vMerge w:val="restart"/>
          </w:tcPr>
          <w:p w14:paraId="016CA70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016CA70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016CA70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016CA7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0A" w14:textId="77777777" w:rsidTr="00C03B23">
        <w:trPr>
          <w:trHeight w:val="585"/>
        </w:trPr>
        <w:tc>
          <w:tcPr>
            <w:tcW w:w="1630" w:type="dxa"/>
            <w:vMerge/>
          </w:tcPr>
          <w:p w14:paraId="016CA70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0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016CA70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016CA7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0F" w14:textId="77777777" w:rsidTr="00C03B23">
        <w:trPr>
          <w:trHeight w:val="1367"/>
        </w:trPr>
        <w:tc>
          <w:tcPr>
            <w:tcW w:w="1630" w:type="dxa"/>
            <w:vMerge/>
          </w:tcPr>
          <w:p w14:paraId="016CA70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0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016CA70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016CA70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14" w14:textId="77777777" w:rsidTr="00C03B23">
        <w:trPr>
          <w:trHeight w:val="706"/>
        </w:trPr>
        <w:tc>
          <w:tcPr>
            <w:tcW w:w="1630" w:type="dxa"/>
            <w:vMerge/>
          </w:tcPr>
          <w:p w14:paraId="016CA71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1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016CA71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016CA71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19" w14:textId="77777777" w:rsidTr="00C03B23">
        <w:trPr>
          <w:trHeight w:val="546"/>
        </w:trPr>
        <w:tc>
          <w:tcPr>
            <w:tcW w:w="1630" w:type="dxa"/>
            <w:vMerge/>
          </w:tcPr>
          <w:p w14:paraId="016CA71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1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016CA71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016CA71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1F" w14:textId="77777777" w:rsidTr="00C03B23">
        <w:trPr>
          <w:trHeight w:val="284"/>
        </w:trPr>
        <w:tc>
          <w:tcPr>
            <w:tcW w:w="1630" w:type="dxa"/>
            <w:vMerge w:val="restart"/>
          </w:tcPr>
          <w:p w14:paraId="016CA71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016CA71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016CA71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016CA71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016CA71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25" w14:textId="77777777" w:rsidTr="00C03B23">
        <w:trPr>
          <w:trHeight w:val="300"/>
        </w:trPr>
        <w:tc>
          <w:tcPr>
            <w:tcW w:w="1630" w:type="dxa"/>
            <w:vMerge/>
          </w:tcPr>
          <w:p w14:paraId="016CA72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2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016CA7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016CA72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016CA72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2B" w14:textId="77777777" w:rsidTr="00C03B23">
        <w:trPr>
          <w:trHeight w:val="511"/>
        </w:trPr>
        <w:tc>
          <w:tcPr>
            <w:tcW w:w="1630" w:type="dxa"/>
            <w:vMerge/>
          </w:tcPr>
          <w:p w14:paraId="016CA72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16CA72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016CA72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016CA72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C6D9F1" w:themeFill="text2" w:themeFillTint="33"/>
          </w:tcPr>
          <w:p w14:paraId="016CA72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30" w14:textId="77777777" w:rsidTr="00C03B23">
        <w:trPr>
          <w:trHeight w:val="702"/>
        </w:trPr>
        <w:tc>
          <w:tcPr>
            <w:tcW w:w="1630" w:type="dxa"/>
          </w:tcPr>
          <w:p w14:paraId="016CA72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016CA7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016CA72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016CA72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016CA731" w14:textId="77777777" w:rsidR="00CB2345" w:rsidRDefault="00CB2345">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016CA736" w14:textId="77777777" w:rsidTr="00C03B23">
        <w:trPr>
          <w:trHeight w:val="585"/>
        </w:trPr>
        <w:tc>
          <w:tcPr>
            <w:tcW w:w="1630" w:type="dxa"/>
          </w:tcPr>
          <w:p w14:paraId="016CA73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14:paraId="016CA7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016CA73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016CA73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3B" w14:textId="77777777" w:rsidTr="00C03B23">
        <w:trPr>
          <w:trHeight w:val="585"/>
        </w:trPr>
        <w:tc>
          <w:tcPr>
            <w:tcW w:w="1630" w:type="dxa"/>
          </w:tcPr>
          <w:p w14:paraId="016CA73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016CA73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016CA73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16CA73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016CA73C"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016CA73D"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016CA742" w14:textId="77777777" w:rsidTr="00C03B23">
        <w:trPr>
          <w:trHeight w:val="327"/>
        </w:trPr>
        <w:tc>
          <w:tcPr>
            <w:tcW w:w="1810" w:type="dxa"/>
            <w:shd w:val="clear" w:color="auto" w:fill="D9D9D9"/>
          </w:tcPr>
          <w:p w14:paraId="016CA73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016CA73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016CA74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016CA741"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016CA748" w14:textId="77777777" w:rsidTr="00C03B23">
        <w:trPr>
          <w:trHeight w:val="730"/>
        </w:trPr>
        <w:tc>
          <w:tcPr>
            <w:tcW w:w="1810" w:type="dxa"/>
            <w:vMerge w:val="restart"/>
          </w:tcPr>
          <w:p w14:paraId="016CA74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016CA74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016CA745"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4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016CA74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4E" w14:textId="77777777" w:rsidTr="00C03B23">
        <w:trPr>
          <w:trHeight w:val="1140"/>
        </w:trPr>
        <w:tc>
          <w:tcPr>
            <w:tcW w:w="1810" w:type="dxa"/>
            <w:vMerge/>
            <w:vAlign w:val="center"/>
          </w:tcPr>
          <w:p w14:paraId="016CA74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4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016CA74B"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4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016CA74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54" w14:textId="77777777" w:rsidTr="00C03B23">
        <w:trPr>
          <w:trHeight w:val="1097"/>
        </w:trPr>
        <w:tc>
          <w:tcPr>
            <w:tcW w:w="1810" w:type="dxa"/>
            <w:vMerge/>
            <w:vAlign w:val="center"/>
          </w:tcPr>
          <w:p w14:paraId="016CA74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016CA75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5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016CA75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59" w14:textId="77777777" w:rsidTr="00C03B23">
        <w:trPr>
          <w:trHeight w:val="1155"/>
        </w:trPr>
        <w:tc>
          <w:tcPr>
            <w:tcW w:w="1810" w:type="dxa"/>
            <w:vMerge/>
            <w:vAlign w:val="center"/>
          </w:tcPr>
          <w:p w14:paraId="016CA75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5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016CA75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016CA75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5E" w14:textId="77777777" w:rsidTr="00C03B23">
        <w:trPr>
          <w:trHeight w:val="600"/>
        </w:trPr>
        <w:tc>
          <w:tcPr>
            <w:tcW w:w="1810" w:type="dxa"/>
            <w:vMerge w:val="restart"/>
          </w:tcPr>
          <w:p w14:paraId="016CA75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14:paraId="016CA75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016CA75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C6D9F1" w:themeFill="text2" w:themeFillTint="33"/>
          </w:tcPr>
          <w:p w14:paraId="016CA75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64" w14:textId="77777777" w:rsidTr="00C03B23">
        <w:trPr>
          <w:trHeight w:val="1425"/>
        </w:trPr>
        <w:tc>
          <w:tcPr>
            <w:tcW w:w="1810" w:type="dxa"/>
            <w:vMerge/>
            <w:vAlign w:val="center"/>
          </w:tcPr>
          <w:p w14:paraId="016CA75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6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016CA76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6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016CA76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69" w14:textId="77777777" w:rsidTr="00C03B23">
        <w:trPr>
          <w:trHeight w:val="1155"/>
        </w:trPr>
        <w:tc>
          <w:tcPr>
            <w:tcW w:w="1810" w:type="dxa"/>
            <w:vMerge/>
            <w:vAlign w:val="center"/>
          </w:tcPr>
          <w:p w14:paraId="016CA765"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6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016CA76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016CA76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70" w14:textId="77777777" w:rsidTr="00C03B23">
        <w:trPr>
          <w:trHeight w:val="1140"/>
        </w:trPr>
        <w:tc>
          <w:tcPr>
            <w:tcW w:w="1810" w:type="dxa"/>
            <w:vMerge w:val="restart"/>
          </w:tcPr>
          <w:p w14:paraId="016CA76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016CA76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016CA76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6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016CA76E"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016CA76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75" w14:textId="77777777" w:rsidTr="00C03B23">
        <w:trPr>
          <w:trHeight w:val="1639"/>
        </w:trPr>
        <w:tc>
          <w:tcPr>
            <w:tcW w:w="1810" w:type="dxa"/>
            <w:vMerge/>
            <w:vAlign w:val="center"/>
          </w:tcPr>
          <w:p w14:paraId="016CA77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7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016CA77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016CA77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16CA77B" w14:textId="77777777" w:rsidTr="00C03B23">
        <w:trPr>
          <w:trHeight w:val="1563"/>
        </w:trPr>
        <w:tc>
          <w:tcPr>
            <w:tcW w:w="1810" w:type="dxa"/>
            <w:vMerge w:val="restart"/>
          </w:tcPr>
          <w:p w14:paraId="016CA77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016CA77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016CA77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016CA77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016CA77A"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80" w14:textId="77777777" w:rsidTr="00C03B23">
        <w:trPr>
          <w:trHeight w:val="585"/>
        </w:trPr>
        <w:tc>
          <w:tcPr>
            <w:tcW w:w="1810" w:type="dxa"/>
            <w:vMerge/>
            <w:vAlign w:val="center"/>
          </w:tcPr>
          <w:p w14:paraId="016CA77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7D" w14:textId="77777777" w:rsidR="00C03B23" w:rsidRPr="00382BD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tc>
        <w:tc>
          <w:tcPr>
            <w:tcW w:w="4557" w:type="dxa"/>
          </w:tcPr>
          <w:p w14:paraId="016CA77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016CA77F"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86" w14:textId="77777777" w:rsidTr="00C03B23">
        <w:trPr>
          <w:trHeight w:val="1367"/>
        </w:trPr>
        <w:tc>
          <w:tcPr>
            <w:tcW w:w="1810" w:type="dxa"/>
            <w:vMerge w:val="restart"/>
            <w:vAlign w:val="center"/>
          </w:tcPr>
          <w:p w14:paraId="016CA78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8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016CA783"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8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016CA785"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8C" w14:textId="77777777" w:rsidTr="00C03B23">
        <w:trPr>
          <w:trHeight w:val="706"/>
        </w:trPr>
        <w:tc>
          <w:tcPr>
            <w:tcW w:w="1810" w:type="dxa"/>
            <w:vMerge/>
            <w:vAlign w:val="center"/>
          </w:tcPr>
          <w:p w14:paraId="016CA78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8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016CA789"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016CA78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91" w14:textId="77777777" w:rsidTr="00C03B23">
        <w:trPr>
          <w:trHeight w:val="546"/>
        </w:trPr>
        <w:tc>
          <w:tcPr>
            <w:tcW w:w="1810" w:type="dxa"/>
            <w:vMerge/>
            <w:vAlign w:val="center"/>
          </w:tcPr>
          <w:p w14:paraId="016CA78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8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016CA78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016CA79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98" w14:textId="77777777" w:rsidTr="00C03B23">
        <w:trPr>
          <w:trHeight w:val="284"/>
        </w:trPr>
        <w:tc>
          <w:tcPr>
            <w:tcW w:w="1810" w:type="dxa"/>
            <w:vMerge w:val="restart"/>
          </w:tcPr>
          <w:p w14:paraId="016CA79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016CA79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016CA794"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9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016CA796"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016CA79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9F" w14:textId="77777777" w:rsidTr="00C03B23">
        <w:trPr>
          <w:trHeight w:val="300"/>
        </w:trPr>
        <w:tc>
          <w:tcPr>
            <w:tcW w:w="1810" w:type="dxa"/>
            <w:vMerge/>
            <w:vAlign w:val="center"/>
          </w:tcPr>
          <w:p w14:paraId="016CA79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9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016CA79B"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9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016CA79D"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016CA79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A4" w14:textId="77777777" w:rsidTr="00C03B23">
        <w:trPr>
          <w:trHeight w:val="511"/>
        </w:trPr>
        <w:tc>
          <w:tcPr>
            <w:tcW w:w="1810" w:type="dxa"/>
            <w:vMerge/>
            <w:vAlign w:val="center"/>
          </w:tcPr>
          <w:p w14:paraId="016CA7A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016CA7A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016CA7A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016CA7A3"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AA" w14:textId="77777777" w:rsidTr="00C03B23">
        <w:trPr>
          <w:trHeight w:val="702"/>
        </w:trPr>
        <w:tc>
          <w:tcPr>
            <w:tcW w:w="1810" w:type="dxa"/>
          </w:tcPr>
          <w:p w14:paraId="016CA7A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016CA7A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016CA7A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16CA7A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tc>
        <w:tc>
          <w:tcPr>
            <w:tcW w:w="983" w:type="dxa"/>
            <w:shd w:val="clear" w:color="auto" w:fill="C6D9F1" w:themeFill="text2" w:themeFillTint="33"/>
          </w:tcPr>
          <w:p w14:paraId="016CA7A9"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AF" w14:textId="77777777" w:rsidTr="00C03B23">
        <w:trPr>
          <w:trHeight w:val="585"/>
        </w:trPr>
        <w:tc>
          <w:tcPr>
            <w:tcW w:w="1810" w:type="dxa"/>
          </w:tcPr>
          <w:p w14:paraId="016CA7A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14:paraId="016CA7A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016CA7A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016CA7A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16CA7B4" w14:textId="77777777" w:rsidTr="00C03B23">
        <w:trPr>
          <w:trHeight w:val="585"/>
        </w:trPr>
        <w:tc>
          <w:tcPr>
            <w:tcW w:w="1810" w:type="dxa"/>
          </w:tcPr>
          <w:p w14:paraId="016CA7B0"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016CA7B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016CA7B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16CA7B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7"/>
      <w:bookmarkEnd w:id="138"/>
    </w:tbl>
    <w:p w14:paraId="016CA7B5" w14:textId="77777777" w:rsidR="00C03B23" w:rsidRDefault="00C03B23" w:rsidP="00C03B23">
      <w:pPr>
        <w:overflowPunct/>
        <w:autoSpaceDE/>
        <w:autoSpaceDN/>
        <w:adjustRightInd/>
        <w:spacing w:after="0" w:line="240" w:lineRule="auto"/>
        <w:jc w:val="left"/>
        <w:textAlignment w:val="auto"/>
        <w:rPr>
          <w:rFonts w:cs="Arial"/>
          <w:b/>
          <w:sz w:val="20"/>
        </w:rPr>
      </w:pPr>
    </w:p>
    <w:p w14:paraId="016CA7B6" w14:textId="77777777" w:rsidR="00382BD1" w:rsidRDefault="00382BD1">
      <w:pPr>
        <w:overflowPunct/>
        <w:autoSpaceDE/>
        <w:autoSpaceDN/>
        <w:adjustRightInd/>
        <w:spacing w:after="0" w:line="240" w:lineRule="auto"/>
        <w:jc w:val="left"/>
        <w:textAlignment w:val="auto"/>
        <w:rPr>
          <w:rFonts w:cs="Arial"/>
          <w:b/>
          <w:sz w:val="20"/>
        </w:rPr>
      </w:pPr>
      <w:r>
        <w:rPr>
          <w:rFonts w:cs="Arial"/>
          <w:b/>
          <w:sz w:val="20"/>
        </w:rPr>
        <w:br w:type="page"/>
      </w:r>
    </w:p>
    <w:p w14:paraId="016CA7B7" w14:textId="77777777" w:rsidR="00C03B23" w:rsidRDefault="00C03B23" w:rsidP="00C03B23">
      <w:pPr>
        <w:overflowPunct/>
        <w:autoSpaceDE/>
        <w:autoSpaceDN/>
        <w:adjustRightInd/>
        <w:spacing w:after="0" w:line="240" w:lineRule="auto"/>
        <w:jc w:val="left"/>
        <w:textAlignment w:val="auto"/>
        <w:rPr>
          <w:rFonts w:cs="Arial"/>
          <w:b/>
          <w:sz w:val="20"/>
        </w:rPr>
      </w:pPr>
    </w:p>
    <w:p w14:paraId="016CA7B8" w14:textId="77777777" w:rsidR="00C03B23" w:rsidRPr="001C3AE9" w:rsidRDefault="00C03B23" w:rsidP="00B01BB3">
      <w:pPr>
        <w:pStyle w:val="Heading1"/>
        <w:keepNext/>
        <w:numPr>
          <w:ilvl w:val="0"/>
          <w:numId w:val="0"/>
        </w:numPr>
        <w:overflowPunct w:val="0"/>
        <w:autoSpaceDE w:val="0"/>
        <w:autoSpaceDN w:val="0"/>
        <w:textAlignment w:val="baseline"/>
        <w:rPr>
          <w:rFonts w:cs="Arial"/>
          <w:sz w:val="20"/>
        </w:rPr>
      </w:pPr>
      <w:bookmarkStart w:id="141" w:name="_Toc471894532"/>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1"/>
    </w:p>
    <w:p w14:paraId="016CA7B9" w14:textId="77777777" w:rsidR="00C03B23" w:rsidRPr="00942C15" w:rsidRDefault="00C03B23" w:rsidP="00C03B23">
      <w:pPr>
        <w:overflowPunct/>
        <w:autoSpaceDE/>
        <w:autoSpaceDN/>
        <w:adjustRightInd/>
        <w:spacing w:after="0" w:line="240" w:lineRule="auto"/>
        <w:jc w:val="left"/>
        <w:textAlignment w:val="auto"/>
        <w:rPr>
          <w:rFonts w:cs="Arial"/>
          <w:b/>
          <w:i/>
          <w:sz w:val="20"/>
        </w:rPr>
      </w:pPr>
    </w:p>
    <w:p w14:paraId="016CA7BA"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016CA7BF" w14:textId="77777777" w:rsidTr="00C03B23">
        <w:trPr>
          <w:trHeight w:val="1151"/>
        </w:trPr>
        <w:tc>
          <w:tcPr>
            <w:tcW w:w="2660" w:type="dxa"/>
          </w:tcPr>
          <w:p w14:paraId="016CA7BB"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016CA7BC"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016CA7BD"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016CA7BE"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w:t>
            </w:r>
            <w:proofErr w:type="spellStart"/>
            <w:r w:rsidRPr="008311CC">
              <w:rPr>
                <w:rFonts w:ascii="Arial" w:hAnsi="Arial" w:cs="Arial"/>
                <w:sz w:val="20"/>
                <w:lang w:eastAsia="en-GB"/>
              </w:rPr>
              <w:t>unauthorised</w:t>
            </w:r>
            <w:proofErr w:type="spellEnd"/>
            <w:r w:rsidRPr="008311CC">
              <w:rPr>
                <w:rFonts w:ascii="Arial" w:hAnsi="Arial" w:cs="Arial"/>
                <w:sz w:val="20"/>
                <w:lang w:eastAsia="en-GB"/>
              </w:rPr>
              <w:t xml:space="preserve">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016CA7C2" w14:textId="77777777" w:rsidTr="00C03B23">
        <w:trPr>
          <w:trHeight w:val="854"/>
        </w:trPr>
        <w:tc>
          <w:tcPr>
            <w:tcW w:w="2660" w:type="dxa"/>
          </w:tcPr>
          <w:p w14:paraId="016CA7C0"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016CA7C1"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016CA7C5" w14:textId="77777777" w:rsidTr="00C03B23">
        <w:trPr>
          <w:trHeight w:val="655"/>
        </w:trPr>
        <w:tc>
          <w:tcPr>
            <w:tcW w:w="2660" w:type="dxa"/>
          </w:tcPr>
          <w:p w14:paraId="016CA7C3"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016CA7C4"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016CA7C8" w14:textId="77777777" w:rsidTr="00C03B23">
        <w:trPr>
          <w:trHeight w:val="747"/>
        </w:trPr>
        <w:tc>
          <w:tcPr>
            <w:tcW w:w="2660" w:type="dxa"/>
          </w:tcPr>
          <w:p w14:paraId="016CA7C6"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016CA7C7"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016CA7CB" w14:textId="77777777" w:rsidTr="00C03B23">
        <w:tc>
          <w:tcPr>
            <w:tcW w:w="2660" w:type="dxa"/>
          </w:tcPr>
          <w:p w14:paraId="016CA7C9"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016CA7CA"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016CA7CE" w14:textId="77777777" w:rsidTr="00C03B23">
        <w:tc>
          <w:tcPr>
            <w:tcW w:w="2660" w:type="dxa"/>
          </w:tcPr>
          <w:p w14:paraId="016CA7CC"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016CA7CD" w14:textId="77777777" w:rsidR="00C03B23" w:rsidRPr="008311CC" w:rsidRDefault="00C03B23" w:rsidP="00C03B23">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14:paraId="016CA7CF" w14:textId="77777777" w:rsidR="00AB64A8" w:rsidRDefault="00AB64A8" w:rsidP="00C03B23">
      <w:pPr>
        <w:pStyle w:val="Heading1"/>
        <w:numPr>
          <w:ilvl w:val="0"/>
          <w:numId w:val="0"/>
        </w:numPr>
        <w:rPr>
          <w:rFonts w:cs="Arial"/>
          <w:sz w:val="20"/>
        </w:rPr>
      </w:pPr>
    </w:p>
    <w:p w14:paraId="016CA7D0" w14:textId="77777777"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016CA7D1" w14:textId="77777777" w:rsidR="00C03B23" w:rsidRPr="008311CC" w:rsidRDefault="00C03B23" w:rsidP="00C03B23">
      <w:pPr>
        <w:pStyle w:val="Heading1"/>
        <w:numPr>
          <w:ilvl w:val="0"/>
          <w:numId w:val="0"/>
        </w:numPr>
        <w:rPr>
          <w:rFonts w:cs="Arial"/>
          <w:sz w:val="20"/>
        </w:rPr>
      </w:pPr>
    </w:p>
    <w:p w14:paraId="016CA7D2" w14:textId="77777777" w:rsidR="00C03B23" w:rsidRPr="00A80570" w:rsidRDefault="00C03B23" w:rsidP="00C03B23">
      <w:pPr>
        <w:pStyle w:val="MarginText"/>
        <w:rPr>
          <w:b/>
        </w:rPr>
      </w:pPr>
      <w:bookmarkStart w:id="142" w:name="_Toc331761805"/>
      <w:bookmarkStart w:id="143" w:name="_Toc333413319"/>
      <w:r w:rsidRPr="00A80570">
        <w:rPr>
          <w:b/>
        </w:rPr>
        <w:t>1</w:t>
      </w:r>
      <w:r w:rsidRPr="00A80570">
        <w:rPr>
          <w:b/>
        </w:rPr>
        <w:tab/>
        <w:t>INTRODUCTION</w:t>
      </w:r>
      <w:bookmarkEnd w:id="142"/>
      <w:bookmarkEnd w:id="143"/>
    </w:p>
    <w:p w14:paraId="016CA7D3"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016CA7D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14:paraId="016CA7D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016CA7D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14:paraId="016CA7D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14:paraId="016CA7D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016CA7D9"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14:paraId="016CA7D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14:paraId="016CA7DB" w14:textId="77777777" w:rsidR="00C03B23" w:rsidRPr="00A80570" w:rsidRDefault="00C03B23" w:rsidP="00C03B23">
      <w:pPr>
        <w:pStyle w:val="MarginText"/>
        <w:rPr>
          <w:b/>
        </w:rPr>
      </w:pPr>
      <w:bookmarkStart w:id="144" w:name="_Toc331761806"/>
      <w:bookmarkStart w:id="145" w:name="_Toc333413320"/>
      <w:r w:rsidRPr="00A80570">
        <w:rPr>
          <w:b/>
        </w:rPr>
        <w:t>2.</w:t>
      </w:r>
      <w:r w:rsidRPr="00A80570">
        <w:rPr>
          <w:b/>
        </w:rPr>
        <w:tab/>
        <w:t>PRINCIPLES OF SECURITY</w:t>
      </w:r>
      <w:bookmarkEnd w:id="144"/>
      <w:bookmarkEnd w:id="145"/>
    </w:p>
    <w:p w14:paraId="016CA7D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016CA7DD"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016CA7D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016CA7D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016CA7E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016CA7E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016CA7E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016CA7E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016CA7E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14:paraId="016CA7E5"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 xml:space="preserve">Services is appropriate to </w:t>
      </w:r>
      <w:r w:rsidRPr="008311CC">
        <w:rPr>
          <w:rFonts w:cs="Arial"/>
          <w:sz w:val="20"/>
        </w:rPr>
        <w:lastRenderedPageBreak/>
        <w:t>maintain the following at acceptable risk levels (to be defined by the Customer from time to time):</w:t>
      </w:r>
    </w:p>
    <w:p w14:paraId="016CA7E6"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Pr>
          <w:rFonts w:cs="Arial"/>
          <w:sz w:val="20"/>
        </w:rPr>
        <w:t xml:space="preserve">Customer </w:t>
      </w:r>
      <w:r w:rsidRPr="008311CC">
        <w:rPr>
          <w:rFonts w:cs="Arial"/>
          <w:sz w:val="20"/>
        </w:rPr>
        <w:t>Confidential Information;</w:t>
      </w:r>
    </w:p>
    <w:p w14:paraId="016CA7E7"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14:paraId="016CA7E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016CA7E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016CA7E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016CA7E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016CA7E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14:paraId="016CA7ED" w14:textId="77777777" w:rsidR="00C03B23" w:rsidRPr="00A80570" w:rsidRDefault="00C03B23" w:rsidP="00C03B23">
      <w:pPr>
        <w:pStyle w:val="MarginText"/>
        <w:rPr>
          <w:b/>
        </w:rPr>
      </w:pPr>
      <w:bookmarkStart w:id="146" w:name="_Toc331761807"/>
      <w:bookmarkStart w:id="147" w:name="_Toc333413321"/>
      <w:r w:rsidRPr="00A80570">
        <w:rPr>
          <w:b/>
        </w:rPr>
        <w:t>3.</w:t>
      </w:r>
      <w:r w:rsidRPr="00A80570">
        <w:rPr>
          <w:b/>
        </w:rPr>
        <w:tab/>
        <w:t>ISMS AND SECURITY MANAGEMENT PLAN</w:t>
      </w:r>
      <w:bookmarkEnd w:id="146"/>
      <w:bookmarkEnd w:id="147"/>
    </w:p>
    <w:p w14:paraId="016CA7EE"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016CA7E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016CA7F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016CA7F1"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016CA7F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016CA7F3"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016CA7F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016CA7F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016CA7F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016CA7F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016CA7F8"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016CA7F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016CA7F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016CA7F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w:t>
      </w:r>
      <w:r w:rsidRPr="008311CC">
        <w:rPr>
          <w:rFonts w:cs="Arial"/>
          <w:sz w:val="20"/>
        </w:rPr>
        <w:lastRenderedPageBreak/>
        <w:t xml:space="preserve">other </w:t>
      </w:r>
      <w:r>
        <w:rPr>
          <w:rFonts w:cs="Arial"/>
          <w:sz w:val="20"/>
        </w:rPr>
        <w:t>provision</w:t>
      </w:r>
      <w:r w:rsidRPr="008311CC">
        <w:rPr>
          <w:rFonts w:cs="Arial"/>
          <w:sz w:val="20"/>
        </w:rPr>
        <w:t>s of this Contract which cover specific areas included within that standard.</w:t>
      </w:r>
    </w:p>
    <w:p w14:paraId="016CA7F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016CA7FD"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016CA7F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016CA7FF"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proofErr w:type="gramStart"/>
      <w:r w:rsidRPr="008311CC">
        <w:rPr>
          <w:rFonts w:cs="Arial"/>
          <w:sz w:val="20"/>
        </w:rPr>
        <w:t>emerging</w:t>
      </w:r>
      <w:proofErr w:type="gramEnd"/>
      <w:r w:rsidRPr="008311CC">
        <w:rPr>
          <w:rFonts w:cs="Arial"/>
          <w:sz w:val="20"/>
        </w:rPr>
        <w:t xml:space="preserve"> changes in Good Industry Practice;</w:t>
      </w:r>
    </w:p>
    <w:p w14:paraId="016CA800"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proofErr w:type="gramStart"/>
      <w:r w:rsidRPr="008311CC">
        <w:rPr>
          <w:rFonts w:cs="Arial"/>
          <w:sz w:val="20"/>
        </w:rPr>
        <w:t>any</w:t>
      </w:r>
      <w:proofErr w:type="gramEnd"/>
      <w:r w:rsidRPr="008311CC">
        <w:rPr>
          <w:rFonts w:cs="Arial"/>
          <w:sz w:val="20"/>
        </w:rPr>
        <w:t xml:space="preserve"> change or proposed change to the Supplier System, the Services and/or associated processes; </w:t>
      </w:r>
    </w:p>
    <w:p w14:paraId="016CA801"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proofErr w:type="gramStart"/>
      <w:r w:rsidRPr="008311CC">
        <w:rPr>
          <w:rFonts w:cs="Arial"/>
          <w:sz w:val="20"/>
        </w:rPr>
        <w:t>any</w:t>
      </w:r>
      <w:proofErr w:type="gramEnd"/>
      <w:r w:rsidRPr="008311CC">
        <w:rPr>
          <w:rFonts w:cs="Arial"/>
          <w:sz w:val="20"/>
        </w:rPr>
        <w:t xml:space="preserve"> new perceived or changed security threats; </w:t>
      </w:r>
    </w:p>
    <w:p w14:paraId="016CA80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proofErr w:type="gramStart"/>
      <w:r w:rsidRPr="008311CC">
        <w:rPr>
          <w:rFonts w:cs="Arial"/>
          <w:sz w:val="20"/>
        </w:rPr>
        <w:t>any</w:t>
      </w:r>
      <w:proofErr w:type="gramEnd"/>
      <w:r w:rsidRPr="008311CC">
        <w:rPr>
          <w:rFonts w:cs="Arial"/>
          <w:sz w:val="20"/>
        </w:rPr>
        <w:t xml:space="preserve"> reasonable request by the Customer.</w:t>
      </w:r>
    </w:p>
    <w:p w14:paraId="016CA80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016CA804"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proofErr w:type="gramStart"/>
      <w:r w:rsidRPr="008311CC">
        <w:rPr>
          <w:rFonts w:cs="Arial"/>
          <w:sz w:val="20"/>
        </w:rPr>
        <w:t>suggested</w:t>
      </w:r>
      <w:proofErr w:type="gramEnd"/>
      <w:r w:rsidRPr="008311CC">
        <w:rPr>
          <w:rFonts w:cs="Arial"/>
          <w:sz w:val="20"/>
        </w:rPr>
        <w:t xml:space="preserve"> improvements to the effectiveness of the ISMS;</w:t>
      </w:r>
    </w:p>
    <w:p w14:paraId="016CA805"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proofErr w:type="gramStart"/>
      <w:r w:rsidRPr="008311CC">
        <w:rPr>
          <w:rFonts w:cs="Arial"/>
          <w:sz w:val="20"/>
        </w:rPr>
        <w:t>updates</w:t>
      </w:r>
      <w:proofErr w:type="gramEnd"/>
      <w:r w:rsidRPr="008311CC">
        <w:rPr>
          <w:rFonts w:cs="Arial"/>
          <w:sz w:val="20"/>
        </w:rPr>
        <w:t xml:space="preserve"> to the risk assessments;</w:t>
      </w:r>
    </w:p>
    <w:p w14:paraId="016CA806"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proofErr w:type="gramStart"/>
      <w:r w:rsidRPr="008311CC">
        <w:rPr>
          <w:rFonts w:cs="Arial"/>
          <w:sz w:val="20"/>
        </w:rPr>
        <w:t>proposed</w:t>
      </w:r>
      <w:proofErr w:type="gramEnd"/>
      <w:r w:rsidRPr="008311CC">
        <w:rPr>
          <w:rFonts w:cs="Arial"/>
          <w:sz w:val="20"/>
        </w:rPr>
        <w:t xml:space="preserve"> modifications to the procedures and controls that effect information security to respond to events that may impact on the ISMS; and</w:t>
      </w:r>
    </w:p>
    <w:p w14:paraId="016CA80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proofErr w:type="gramStart"/>
      <w:r w:rsidRPr="008311CC">
        <w:rPr>
          <w:rFonts w:cs="Arial"/>
          <w:sz w:val="20"/>
        </w:rPr>
        <w:t>suggested</w:t>
      </w:r>
      <w:proofErr w:type="gramEnd"/>
      <w:r w:rsidRPr="008311CC">
        <w:rPr>
          <w:rFonts w:cs="Arial"/>
          <w:sz w:val="20"/>
        </w:rPr>
        <w:t xml:space="preserve"> improvements in measuring the effectiveness of controls.</w:t>
      </w:r>
    </w:p>
    <w:p w14:paraId="016CA80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016CA80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016CA80A" w14:textId="77777777" w:rsidR="00C03B23" w:rsidRPr="00A80570" w:rsidRDefault="00C03B23" w:rsidP="00C03B23">
      <w:pPr>
        <w:pStyle w:val="MarginText"/>
        <w:rPr>
          <w:b/>
        </w:rPr>
      </w:pPr>
      <w:bookmarkStart w:id="148" w:name="_Toc331761808"/>
      <w:bookmarkStart w:id="149" w:name="_Toc333413322"/>
      <w:r w:rsidRPr="00A80570">
        <w:rPr>
          <w:b/>
        </w:rPr>
        <w:t>4.</w:t>
      </w:r>
      <w:r w:rsidRPr="00A80570">
        <w:rPr>
          <w:b/>
        </w:rPr>
        <w:tab/>
        <w:t>TESTING</w:t>
      </w:r>
      <w:bookmarkEnd w:id="148"/>
      <w:bookmarkEnd w:id="149"/>
    </w:p>
    <w:p w14:paraId="016CA80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016CA80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016CA80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016CA80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016CA80F" w14:textId="77777777" w:rsidR="00C03B23" w:rsidRPr="00A80570" w:rsidRDefault="00C03B23" w:rsidP="00C03B23">
      <w:pPr>
        <w:pStyle w:val="MarginText"/>
        <w:rPr>
          <w:b/>
        </w:rPr>
      </w:pPr>
      <w:bookmarkStart w:id="150" w:name="_Toc331761809"/>
      <w:bookmarkStart w:id="151" w:name="_Toc333413323"/>
      <w:r w:rsidRPr="00A80570">
        <w:rPr>
          <w:b/>
        </w:rPr>
        <w:t>5.</w:t>
      </w:r>
      <w:r w:rsidRPr="00A80570">
        <w:rPr>
          <w:b/>
        </w:rPr>
        <w:tab/>
        <w:t>COMPLIANCE WITH ISO/IEC 27001</w:t>
      </w:r>
      <w:bookmarkEnd w:id="150"/>
      <w:bookmarkEnd w:id="151"/>
    </w:p>
    <w:p w14:paraId="016CA81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016CA811"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016CA81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016CA81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w:t>
      </w:r>
      <w:r w:rsidRPr="008311CC">
        <w:rPr>
          <w:rFonts w:cs="Arial"/>
          <w:sz w:val="20"/>
        </w:rPr>
        <w:lastRenderedPageBreak/>
        <w:t>not become compliant within the required time then the Customer has the right to obtain an independent audit against these standards in whole or in part.</w:t>
      </w:r>
    </w:p>
    <w:p w14:paraId="016CA81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016CA815"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016CA816"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14:paraId="016CA817"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016CA81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14:paraId="016CA81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14:paraId="016CA81A" w14:textId="77777777" w:rsidR="00C03B23" w:rsidRPr="00531159" w:rsidRDefault="00C03B23" w:rsidP="00C03B23">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016CA81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016CA81C" w14:textId="77777777" w:rsidR="00C03B23" w:rsidRPr="00A80570" w:rsidRDefault="00C03B23" w:rsidP="00C03B23">
      <w:pPr>
        <w:pStyle w:val="MarginText"/>
        <w:rPr>
          <w:b/>
        </w:rPr>
      </w:pPr>
      <w:bookmarkStart w:id="152" w:name="_Toc331761810"/>
      <w:bookmarkStart w:id="153" w:name="_Toc333413324"/>
      <w:r w:rsidRPr="00A80570">
        <w:rPr>
          <w:b/>
        </w:rPr>
        <w:t>6.</w:t>
      </w:r>
      <w:r w:rsidRPr="00A80570">
        <w:rPr>
          <w:b/>
        </w:rPr>
        <w:tab/>
        <w:t>BREACH OF SECURITY</w:t>
      </w:r>
      <w:bookmarkEnd w:id="152"/>
      <w:bookmarkEnd w:id="153"/>
    </w:p>
    <w:p w14:paraId="016CA81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016CA81E"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016CA81F"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proofErr w:type="gramStart"/>
      <w:r w:rsidRPr="008311CC">
        <w:rPr>
          <w:rFonts w:cs="Arial"/>
          <w:sz w:val="20"/>
        </w:rPr>
        <w:t>immediately</w:t>
      </w:r>
      <w:proofErr w:type="gramEnd"/>
      <w:r w:rsidRPr="008311CC">
        <w:rPr>
          <w:rFonts w:cs="Arial"/>
          <w:sz w:val="20"/>
        </w:rPr>
        <w:t xml:space="preserve"> take all reasonable steps necessary to:</w:t>
      </w:r>
    </w:p>
    <w:p w14:paraId="016CA820"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proofErr w:type="gramStart"/>
      <w:r w:rsidRPr="008311CC">
        <w:rPr>
          <w:rFonts w:cs="Arial"/>
          <w:sz w:val="20"/>
        </w:rPr>
        <w:t>remedy</w:t>
      </w:r>
      <w:proofErr w:type="gramEnd"/>
      <w:r w:rsidRPr="008311CC">
        <w:rPr>
          <w:rFonts w:cs="Arial"/>
          <w:sz w:val="20"/>
        </w:rPr>
        <w:t xml:space="preserve"> such breach or protect the integrity of the ISMS against any such potential or attempted breach or threat; and</w:t>
      </w:r>
    </w:p>
    <w:p w14:paraId="016CA821"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proofErr w:type="gramStart"/>
      <w:r w:rsidRPr="008311CC">
        <w:rPr>
          <w:rFonts w:cs="Arial"/>
          <w:sz w:val="20"/>
        </w:rPr>
        <w:t>prevent</w:t>
      </w:r>
      <w:proofErr w:type="gramEnd"/>
      <w:r w:rsidRPr="008311CC">
        <w:rPr>
          <w:rFonts w:cs="Arial"/>
          <w:sz w:val="20"/>
        </w:rPr>
        <w:t xml:space="preserve"> an equivalent breach in the future.</w:t>
      </w:r>
    </w:p>
    <w:p w14:paraId="016CA822"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016CA82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016CA824"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016CA825"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016CA826"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016CA827"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016CA828"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016CA829"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016CA82A" w14:textId="77777777" w:rsidR="00C03B23" w:rsidRPr="00820CAD" w:rsidRDefault="00C03B23" w:rsidP="00C03B23">
      <w:pPr>
        <w:pStyle w:val="NormalBold"/>
        <w:ind w:left="330"/>
        <w:rPr>
          <w:sz w:val="20"/>
          <w:szCs w:val="20"/>
        </w:rPr>
      </w:pPr>
      <w:r w:rsidRPr="00820CAD">
        <w:rPr>
          <w:sz w:val="20"/>
          <w:szCs w:val="20"/>
        </w:rPr>
        <w:t>Personnel Security</w:t>
      </w:r>
    </w:p>
    <w:p w14:paraId="016CA82B"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016CA82C"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016CA82D"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016CA82E"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016CA82F" w14:textId="77777777" w:rsidR="00C03B23" w:rsidRPr="00820CAD" w:rsidRDefault="00C03B23" w:rsidP="00C03B23">
      <w:pPr>
        <w:pStyle w:val="NormalBold"/>
        <w:ind w:left="330"/>
        <w:rPr>
          <w:sz w:val="20"/>
          <w:szCs w:val="20"/>
        </w:rPr>
      </w:pPr>
      <w:r w:rsidRPr="00820CAD">
        <w:rPr>
          <w:sz w:val="20"/>
          <w:szCs w:val="20"/>
        </w:rPr>
        <w:t>Portable Media</w:t>
      </w:r>
    </w:p>
    <w:p w14:paraId="016CA830"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016CA831" w14:textId="77777777" w:rsidR="00C03B23" w:rsidRPr="00820CAD" w:rsidRDefault="00C03B23" w:rsidP="00C03B23">
      <w:pPr>
        <w:pStyle w:val="NormalBold"/>
        <w:ind w:left="330"/>
        <w:rPr>
          <w:sz w:val="20"/>
          <w:szCs w:val="20"/>
        </w:rPr>
      </w:pPr>
      <w:r w:rsidRPr="00820CAD">
        <w:rPr>
          <w:sz w:val="20"/>
          <w:szCs w:val="20"/>
        </w:rPr>
        <w:t>Offshoring</w:t>
      </w:r>
    </w:p>
    <w:p w14:paraId="016CA832"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016CA833" w14:textId="77777777" w:rsidR="00C03B23" w:rsidRPr="00820CAD" w:rsidRDefault="00C03B23" w:rsidP="00C03B23">
      <w:pPr>
        <w:pStyle w:val="NormalBold"/>
        <w:ind w:left="330"/>
        <w:rPr>
          <w:sz w:val="20"/>
          <w:szCs w:val="20"/>
        </w:rPr>
      </w:pPr>
      <w:r w:rsidRPr="00820CAD">
        <w:rPr>
          <w:sz w:val="20"/>
          <w:szCs w:val="20"/>
        </w:rPr>
        <w:t>Premises Security</w:t>
      </w:r>
    </w:p>
    <w:p w14:paraId="016CA834"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016CA835" w14:textId="77777777" w:rsidR="00C03B23" w:rsidRPr="00820CAD" w:rsidRDefault="00C03B23" w:rsidP="00C03B23">
      <w:pPr>
        <w:pStyle w:val="NormalBold"/>
        <w:ind w:left="330"/>
        <w:rPr>
          <w:sz w:val="20"/>
          <w:szCs w:val="20"/>
        </w:rPr>
      </w:pPr>
      <w:r w:rsidRPr="00820CAD">
        <w:rPr>
          <w:sz w:val="20"/>
          <w:szCs w:val="20"/>
        </w:rPr>
        <w:lastRenderedPageBreak/>
        <w:t>Security Incidents</w:t>
      </w:r>
    </w:p>
    <w:p w14:paraId="016CA836"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016CA837"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016CA838"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016CA839"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016CA83A" w14:textId="77777777" w:rsidR="00585E76" w:rsidRPr="003B6C8F" w:rsidRDefault="00585E76" w:rsidP="003B6C8F">
      <w:pPr>
        <w:jc w:val="center"/>
        <w:rPr>
          <w:rFonts w:cs="Arial"/>
          <w:b/>
          <w:sz w:val="20"/>
        </w:rPr>
      </w:pPr>
    </w:p>
    <w:sectPr w:rsidR="00585E76" w:rsidRPr="003B6C8F" w:rsidSect="00C04C74">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0952" w14:textId="77777777" w:rsidR="009672A7" w:rsidRDefault="009672A7">
      <w:pPr>
        <w:spacing w:after="0" w:line="20" w:lineRule="exact"/>
      </w:pPr>
    </w:p>
  </w:endnote>
  <w:endnote w:type="continuationSeparator" w:id="0">
    <w:p w14:paraId="5DCF1C8F" w14:textId="77777777" w:rsidR="009672A7" w:rsidRDefault="009672A7">
      <w:pPr>
        <w:spacing w:after="0" w:line="20" w:lineRule="exact"/>
      </w:pPr>
    </w:p>
  </w:endnote>
  <w:endnote w:type="continuationNotice" w:id="1">
    <w:p w14:paraId="03ADB8D0" w14:textId="77777777" w:rsidR="009672A7" w:rsidRDefault="009672A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4C" w14:textId="77777777" w:rsidR="007A7BAA" w:rsidRDefault="007A7BA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16CA84D" w14:textId="77777777" w:rsidR="007A7BAA" w:rsidRDefault="007A7BA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16CA84E" w14:textId="77777777" w:rsidR="007A7BAA" w:rsidRDefault="007A7BAA"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4F" w14:textId="77777777" w:rsidR="007A7BAA" w:rsidRDefault="007A7BAA" w:rsidP="004338F5">
    <w:pPr>
      <w:pStyle w:val="Footer"/>
      <w:jc w:val="left"/>
      <w:rPr>
        <w:sz w:val="18"/>
        <w:szCs w:val="18"/>
      </w:rPr>
    </w:pPr>
    <w:r w:rsidRPr="00813093">
      <w:rPr>
        <w:sz w:val="18"/>
        <w:szCs w:val="18"/>
      </w:rPr>
      <w:t xml:space="preserve">Contract: Provision of </w:t>
    </w:r>
    <w:r>
      <w:rPr>
        <w:sz w:val="18"/>
        <w:szCs w:val="18"/>
      </w:rPr>
      <w:t>Consultancy for DWP PMO Requirement</w:t>
    </w:r>
  </w:p>
  <w:p w14:paraId="016CA850" w14:textId="77777777" w:rsidR="007A7BAA" w:rsidRPr="00813093" w:rsidRDefault="007A7BAA" w:rsidP="004338F5">
    <w:pPr>
      <w:pStyle w:val="Footer"/>
      <w:jc w:val="left"/>
      <w:rPr>
        <w:sz w:val="18"/>
        <w:szCs w:val="18"/>
      </w:rPr>
    </w:pPr>
    <w:r>
      <w:rPr>
        <w:sz w:val="18"/>
        <w:szCs w:val="18"/>
      </w:rPr>
      <w:t>Contract Number: CCCC16B13</w:t>
    </w:r>
  </w:p>
  <w:p w14:paraId="016CA851" w14:textId="77777777" w:rsidR="007A7BAA" w:rsidRPr="00813093" w:rsidRDefault="007A7BAA" w:rsidP="00813093">
    <w:pPr>
      <w:pStyle w:val="Footer"/>
      <w:jc w:val="left"/>
      <w:rPr>
        <w:sz w:val="18"/>
        <w:szCs w:val="18"/>
      </w:rPr>
    </w:pPr>
    <w:r>
      <w:rPr>
        <w:sz w:val="18"/>
        <w:szCs w:val="18"/>
      </w:rPr>
      <w:tab/>
    </w:r>
  </w:p>
  <w:p w14:paraId="016CA852" w14:textId="54D95ED0" w:rsidR="007A7BAA" w:rsidRPr="00BB2491" w:rsidRDefault="007A7BAA"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E220AB">
      <w:rPr>
        <w:noProof/>
        <w:sz w:val="18"/>
        <w:szCs w:val="18"/>
      </w:rPr>
      <w:t>22</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E220AB">
      <w:rPr>
        <w:noProof/>
        <w:sz w:val="18"/>
        <w:szCs w:val="18"/>
      </w:rPr>
      <w:t>67</w:t>
    </w:r>
    <w:r w:rsidRPr="00BB2491">
      <w:rPr>
        <w:sz w:val="18"/>
        <w:szCs w:val="18"/>
      </w:rPr>
      <w:fldChar w:fldCharType="end"/>
    </w:r>
    <w:r>
      <w:rPr>
        <w:sz w:val="18"/>
        <w:szCs w:val="18"/>
      </w:rPr>
      <w:tab/>
      <w:t>Monday 6</w:t>
    </w:r>
    <w:r w:rsidRPr="003C7CB6">
      <w:rPr>
        <w:sz w:val="18"/>
        <w:szCs w:val="18"/>
        <w:vertAlign w:val="superscript"/>
      </w:rPr>
      <w:t>th</w:t>
    </w:r>
    <w:r>
      <w:rPr>
        <w:sz w:val="18"/>
        <w:szCs w:val="18"/>
      </w:rPr>
      <w:t xml:space="preserve"> February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4" w14:textId="77777777" w:rsidR="007A7BAA" w:rsidRDefault="007A7B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7" w14:textId="77777777" w:rsidR="007A7BAA" w:rsidRDefault="007A7BA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16CA858" w14:textId="77777777" w:rsidR="007A7BAA" w:rsidRDefault="007A7BA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16CA859" w14:textId="77777777" w:rsidR="007A7BAA" w:rsidRDefault="007A7BAA"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B" w14:textId="77777777" w:rsidR="007A7BAA" w:rsidRDefault="007A7B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9C4A9" w14:textId="77777777" w:rsidR="009672A7" w:rsidRDefault="009672A7">
      <w:pPr>
        <w:spacing w:after="0" w:line="240" w:lineRule="auto"/>
      </w:pPr>
      <w:r>
        <w:separator/>
      </w:r>
    </w:p>
  </w:footnote>
  <w:footnote w:type="continuationSeparator" w:id="0">
    <w:p w14:paraId="22DE0117" w14:textId="77777777" w:rsidR="009672A7" w:rsidRDefault="009672A7">
      <w:pPr>
        <w:spacing w:after="0" w:line="240" w:lineRule="auto"/>
      </w:pPr>
      <w:r>
        <w:continuationSeparator/>
      </w:r>
    </w:p>
  </w:footnote>
  <w:footnote w:type="continuationNotice" w:id="1">
    <w:p w14:paraId="5EA7939D" w14:textId="77777777" w:rsidR="009672A7" w:rsidRDefault="009672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4A" w14:textId="77777777" w:rsidR="007A7BAA" w:rsidRDefault="007A7B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4B" w14:textId="77777777" w:rsidR="007A7BAA" w:rsidRPr="00883724" w:rsidRDefault="007A7BAA"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3" w14:textId="77777777" w:rsidR="007A7BAA" w:rsidRDefault="007A7BA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5" w14:textId="77777777" w:rsidR="007A7BAA" w:rsidRDefault="007A7B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6" w14:textId="77777777" w:rsidR="007A7BAA" w:rsidRDefault="007A7BAA"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A85A" w14:textId="77777777" w:rsidR="007A7BAA" w:rsidRDefault="007A7BA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6F80CBE"/>
    <w:multiLevelType w:val="multilevel"/>
    <w:tmpl w:val="766C966C"/>
    <w:numStyleLink w:val="111111"/>
  </w:abstractNum>
  <w:abstractNum w:abstractNumId="36"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5860"/>
    <w:rsid w:val="00047905"/>
    <w:rsid w:val="00050B79"/>
    <w:rsid w:val="00052924"/>
    <w:rsid w:val="0005385A"/>
    <w:rsid w:val="000559C1"/>
    <w:rsid w:val="0005634A"/>
    <w:rsid w:val="00060658"/>
    <w:rsid w:val="000654F7"/>
    <w:rsid w:val="000669AE"/>
    <w:rsid w:val="0007028E"/>
    <w:rsid w:val="00070379"/>
    <w:rsid w:val="00071FC1"/>
    <w:rsid w:val="000724F5"/>
    <w:rsid w:val="00073933"/>
    <w:rsid w:val="00073A1B"/>
    <w:rsid w:val="00074FEC"/>
    <w:rsid w:val="000822D7"/>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3873"/>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E7B51"/>
    <w:rsid w:val="000F1186"/>
    <w:rsid w:val="000F386F"/>
    <w:rsid w:val="00102227"/>
    <w:rsid w:val="00102B01"/>
    <w:rsid w:val="00105D51"/>
    <w:rsid w:val="00105F41"/>
    <w:rsid w:val="001076A7"/>
    <w:rsid w:val="00110FFA"/>
    <w:rsid w:val="00111221"/>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680"/>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47FB1"/>
    <w:rsid w:val="00252664"/>
    <w:rsid w:val="00252AE8"/>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85DFA"/>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6698A"/>
    <w:rsid w:val="00370BE4"/>
    <w:rsid w:val="003745AE"/>
    <w:rsid w:val="00376A5A"/>
    <w:rsid w:val="003775A2"/>
    <w:rsid w:val="003807EB"/>
    <w:rsid w:val="003820C5"/>
    <w:rsid w:val="00382BD1"/>
    <w:rsid w:val="003832F1"/>
    <w:rsid w:val="00385CAD"/>
    <w:rsid w:val="00387B0C"/>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C7CB6"/>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622"/>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17881"/>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675D"/>
    <w:rsid w:val="00556A63"/>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E35C4"/>
    <w:rsid w:val="005E4A54"/>
    <w:rsid w:val="005E64BF"/>
    <w:rsid w:val="005E6BE9"/>
    <w:rsid w:val="005F5271"/>
    <w:rsid w:val="005F67EF"/>
    <w:rsid w:val="005F6DA9"/>
    <w:rsid w:val="005F6F11"/>
    <w:rsid w:val="005F76C0"/>
    <w:rsid w:val="005F79C2"/>
    <w:rsid w:val="00604D3E"/>
    <w:rsid w:val="0060557D"/>
    <w:rsid w:val="00605643"/>
    <w:rsid w:val="0061016F"/>
    <w:rsid w:val="00611259"/>
    <w:rsid w:val="00611C50"/>
    <w:rsid w:val="006154FD"/>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4FA5"/>
    <w:rsid w:val="00715154"/>
    <w:rsid w:val="00715D83"/>
    <w:rsid w:val="00716601"/>
    <w:rsid w:val="00720057"/>
    <w:rsid w:val="00720809"/>
    <w:rsid w:val="00723A02"/>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A7BAA"/>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0D5D"/>
    <w:rsid w:val="008A2DC5"/>
    <w:rsid w:val="008A3C61"/>
    <w:rsid w:val="008A40EE"/>
    <w:rsid w:val="008A5E00"/>
    <w:rsid w:val="008A6CC5"/>
    <w:rsid w:val="008B0EF3"/>
    <w:rsid w:val="008B1683"/>
    <w:rsid w:val="008B288C"/>
    <w:rsid w:val="008C15B2"/>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1EF1"/>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4E03"/>
    <w:rsid w:val="009559B5"/>
    <w:rsid w:val="00960021"/>
    <w:rsid w:val="00960A0A"/>
    <w:rsid w:val="009611ED"/>
    <w:rsid w:val="00962115"/>
    <w:rsid w:val="00962D53"/>
    <w:rsid w:val="00963172"/>
    <w:rsid w:val="00963C9B"/>
    <w:rsid w:val="009672A7"/>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3FD9"/>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3792"/>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4A4"/>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01BB3"/>
    <w:rsid w:val="00B10032"/>
    <w:rsid w:val="00B10436"/>
    <w:rsid w:val="00B1299B"/>
    <w:rsid w:val="00B172EE"/>
    <w:rsid w:val="00B17CAB"/>
    <w:rsid w:val="00B20A98"/>
    <w:rsid w:val="00B2332C"/>
    <w:rsid w:val="00B25433"/>
    <w:rsid w:val="00B26A96"/>
    <w:rsid w:val="00B30408"/>
    <w:rsid w:val="00B36F5D"/>
    <w:rsid w:val="00B44133"/>
    <w:rsid w:val="00B52695"/>
    <w:rsid w:val="00B557EE"/>
    <w:rsid w:val="00B56264"/>
    <w:rsid w:val="00B56323"/>
    <w:rsid w:val="00B574B7"/>
    <w:rsid w:val="00B62F98"/>
    <w:rsid w:val="00B653EE"/>
    <w:rsid w:val="00B73D8B"/>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1EE"/>
    <w:rsid w:val="00BD68F9"/>
    <w:rsid w:val="00BD6CDD"/>
    <w:rsid w:val="00BD7405"/>
    <w:rsid w:val="00BE0F08"/>
    <w:rsid w:val="00BE29C6"/>
    <w:rsid w:val="00BE370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800"/>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031"/>
    <w:rsid w:val="00D15484"/>
    <w:rsid w:val="00D17E9D"/>
    <w:rsid w:val="00D27C2A"/>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28C"/>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49E5"/>
    <w:rsid w:val="00DF678C"/>
    <w:rsid w:val="00DF693F"/>
    <w:rsid w:val="00E013A7"/>
    <w:rsid w:val="00E02A90"/>
    <w:rsid w:val="00E0317E"/>
    <w:rsid w:val="00E03B79"/>
    <w:rsid w:val="00E04FE6"/>
    <w:rsid w:val="00E05143"/>
    <w:rsid w:val="00E05E05"/>
    <w:rsid w:val="00E100C3"/>
    <w:rsid w:val="00E109EC"/>
    <w:rsid w:val="00E13980"/>
    <w:rsid w:val="00E220AB"/>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A076E"/>
    <w:rsid w:val="00EA1F9D"/>
    <w:rsid w:val="00EA443E"/>
    <w:rsid w:val="00EA4F32"/>
    <w:rsid w:val="00EA571E"/>
    <w:rsid w:val="00EA652B"/>
    <w:rsid w:val="00EA68D8"/>
    <w:rsid w:val="00EB4FB2"/>
    <w:rsid w:val="00EB5478"/>
    <w:rsid w:val="00EB6398"/>
    <w:rsid w:val="00EB7971"/>
    <w:rsid w:val="00EC206F"/>
    <w:rsid w:val="00EC290B"/>
    <w:rsid w:val="00EC7B94"/>
    <w:rsid w:val="00ED02B1"/>
    <w:rsid w:val="00ED047D"/>
    <w:rsid w:val="00ED2EBC"/>
    <w:rsid w:val="00ED40A3"/>
    <w:rsid w:val="00ED6328"/>
    <w:rsid w:val="00ED66DB"/>
    <w:rsid w:val="00EE028D"/>
    <w:rsid w:val="00EE2841"/>
    <w:rsid w:val="00EE36C2"/>
    <w:rsid w:val="00EE7742"/>
    <w:rsid w:val="00EF0398"/>
    <w:rsid w:val="00EF0C36"/>
    <w:rsid w:val="00EF79BF"/>
    <w:rsid w:val="00EF7FAA"/>
    <w:rsid w:val="00F00D3B"/>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153"/>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59D"/>
    <w:rsid w:val="00F74338"/>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96992"/>
    <w:rsid w:val="00FA1955"/>
    <w:rsid w:val="00FA1DA6"/>
    <w:rsid w:val="00FA32F3"/>
    <w:rsid w:val="00FA540F"/>
    <w:rsid w:val="00FA5AB6"/>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CA374"/>
  <w15:docId w15:val="{299CAE7E-2C0A-411A-B74F-39A5834B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2.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5.xml><?xml version="1.0" encoding="utf-8"?>
<ds:datastoreItem xmlns:ds="http://schemas.openxmlformats.org/officeDocument/2006/customXml" ds:itemID="{29BEFC98-FDB6-4FE2-85DA-FB904A0D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154</TotalTime>
  <Pages>67</Pages>
  <Words>20100</Words>
  <Characters>114574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13</cp:revision>
  <cp:lastPrinted>2013-01-02T14:27:00Z</cp:lastPrinted>
  <dcterms:created xsi:type="dcterms:W3CDTF">2017-01-10T15:22:00Z</dcterms:created>
  <dcterms:modified xsi:type="dcterms:W3CDTF">2017-05-08T13:17:00Z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