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6C4C" w14:textId="77777777" w:rsidR="001876A5" w:rsidRDefault="001876A5" w:rsidP="001876A5">
      <w:pPr>
        <w:jc w:val="center"/>
        <w:rPr>
          <w:rFonts w:cs="Arial"/>
          <w:color w:val="FF0000"/>
          <w:szCs w:val="24"/>
        </w:rPr>
      </w:pPr>
    </w:p>
    <w:p w14:paraId="4EE771CE" w14:textId="77777777" w:rsidR="001876A5" w:rsidRPr="00344ECA" w:rsidRDefault="001876A5" w:rsidP="001876A5">
      <w:pPr>
        <w:pStyle w:val="Heading1"/>
        <w:rPr>
          <w:sz w:val="52"/>
          <w:szCs w:val="52"/>
        </w:rPr>
      </w:pPr>
      <w:r w:rsidRPr="00344ECA">
        <w:rPr>
          <w:sz w:val="52"/>
          <w:szCs w:val="52"/>
        </w:rPr>
        <w:t>Soft Market Test</w:t>
      </w:r>
    </w:p>
    <w:p w14:paraId="2005CFA5" w14:textId="77777777" w:rsidR="001876A5" w:rsidRPr="00344ECA" w:rsidRDefault="001876A5" w:rsidP="001876A5">
      <w:pPr>
        <w:jc w:val="center"/>
        <w:rPr>
          <w:rFonts w:cs="Arial"/>
          <w:color w:val="000000" w:themeColor="text1"/>
          <w:sz w:val="52"/>
          <w:szCs w:val="52"/>
        </w:rPr>
      </w:pPr>
      <w:r w:rsidRPr="00344ECA">
        <w:rPr>
          <w:rFonts w:cs="Arial"/>
          <w:color w:val="000000" w:themeColor="text1"/>
          <w:sz w:val="52"/>
          <w:szCs w:val="52"/>
        </w:rPr>
        <w:t>For</w:t>
      </w:r>
    </w:p>
    <w:p w14:paraId="64F57E2A" w14:textId="1F65F6F2" w:rsidR="001876A5" w:rsidRPr="00344ECA" w:rsidRDefault="00F513B3" w:rsidP="001876A5">
      <w:pPr>
        <w:jc w:val="center"/>
        <w:rPr>
          <w:rFonts w:cstheme="minorHAnsi"/>
          <w:b/>
          <w:bCs/>
          <w:color w:val="000000" w:themeColor="text1"/>
          <w:sz w:val="52"/>
          <w:szCs w:val="52"/>
        </w:rPr>
      </w:pPr>
      <w:r w:rsidRPr="00344ECA">
        <w:rPr>
          <w:rFonts w:cstheme="minorHAnsi"/>
          <w:b/>
          <w:bCs/>
          <w:color w:val="000000" w:themeColor="text1"/>
          <w:sz w:val="52"/>
          <w:szCs w:val="52"/>
          <w:shd w:val="clear" w:color="auto" w:fill="FFFFFF"/>
        </w:rPr>
        <w:t>2</w:t>
      </w:r>
      <w:r w:rsidR="00E55AF0" w:rsidRPr="00344ECA">
        <w:rPr>
          <w:rFonts w:cstheme="minorHAnsi"/>
          <w:b/>
          <w:bCs/>
          <w:color w:val="000000" w:themeColor="text1"/>
          <w:sz w:val="52"/>
          <w:szCs w:val="52"/>
          <w:shd w:val="clear" w:color="auto" w:fill="FFFFFF"/>
        </w:rPr>
        <w:t>20</w:t>
      </w:r>
      <w:r w:rsidR="00374BEA">
        <w:rPr>
          <w:rFonts w:cstheme="minorHAnsi"/>
          <w:b/>
          <w:bCs/>
          <w:color w:val="000000" w:themeColor="text1"/>
          <w:sz w:val="52"/>
          <w:szCs w:val="52"/>
          <w:shd w:val="clear" w:color="auto" w:fill="FFFFFF"/>
        </w:rPr>
        <w:t>98</w:t>
      </w:r>
      <w:r w:rsidR="00E55AF0" w:rsidRPr="00344ECA">
        <w:rPr>
          <w:sz w:val="52"/>
          <w:szCs w:val="52"/>
        </w:rPr>
        <w:t xml:space="preserve"> </w:t>
      </w:r>
      <w:r w:rsidR="00E55AF0" w:rsidRPr="00344ECA">
        <w:rPr>
          <w:rFonts w:cstheme="minorHAnsi"/>
          <w:b/>
          <w:bCs/>
          <w:color w:val="000000" w:themeColor="text1"/>
          <w:sz w:val="52"/>
          <w:szCs w:val="52"/>
          <w:shd w:val="clear" w:color="auto" w:fill="FFFFFF"/>
        </w:rPr>
        <w:t xml:space="preserve">Cambridgeshire County Council (CCC) </w:t>
      </w:r>
      <w:r w:rsidR="00725155">
        <w:rPr>
          <w:rFonts w:cstheme="minorHAnsi"/>
          <w:b/>
          <w:bCs/>
          <w:color w:val="000000" w:themeColor="text1"/>
          <w:sz w:val="52"/>
          <w:szCs w:val="52"/>
          <w:shd w:val="clear" w:color="auto" w:fill="FFFFFF"/>
        </w:rPr>
        <w:t>Roundabout Sponsorship</w:t>
      </w:r>
      <w:r w:rsidR="00E55AF0" w:rsidRPr="00344ECA">
        <w:rPr>
          <w:rFonts w:cstheme="minorHAnsi"/>
          <w:b/>
          <w:bCs/>
          <w:color w:val="000000" w:themeColor="text1"/>
          <w:sz w:val="52"/>
          <w:szCs w:val="52"/>
          <w:shd w:val="clear" w:color="auto" w:fill="FFFFFF"/>
        </w:rPr>
        <w:t xml:space="preserve"> </w:t>
      </w:r>
    </w:p>
    <w:p w14:paraId="23DB3BC9" w14:textId="77777777" w:rsidR="001876A5" w:rsidRDefault="001876A5" w:rsidP="001876A5"/>
    <w:p w14:paraId="4D433003" w14:textId="581B2159" w:rsidR="00E514AB" w:rsidRDefault="00E514AB" w:rsidP="001876A5">
      <w:pPr>
        <w:sectPr w:rsidR="00E514AB">
          <w:headerReference w:type="default" r:id="rId11"/>
          <w:footerReference w:type="default" r:id="rId12"/>
          <w:pgSz w:w="11906" w:h="16838"/>
          <w:pgMar w:top="1440" w:right="1440" w:bottom="1440" w:left="1440" w:header="708" w:footer="708" w:gutter="0"/>
          <w:cols w:space="708"/>
          <w:docGrid w:linePitch="360"/>
        </w:sectPr>
      </w:pPr>
    </w:p>
    <w:p w14:paraId="2595C4B9" w14:textId="77777777" w:rsidR="001876A5" w:rsidRDefault="001876A5" w:rsidP="001876A5">
      <w:pPr>
        <w:pStyle w:val="Heading1"/>
      </w:pPr>
      <w:r>
        <w:lastRenderedPageBreak/>
        <w:t>Section 1: Introduction</w:t>
      </w:r>
    </w:p>
    <w:p w14:paraId="7DA8BAAE" w14:textId="77777777" w:rsidR="001876A5" w:rsidRDefault="001876A5" w:rsidP="001876A5">
      <w:pPr>
        <w:pStyle w:val="Heading2"/>
      </w:pPr>
      <w:r>
        <w:t xml:space="preserve">General </w:t>
      </w:r>
      <w:r w:rsidRPr="008F632F">
        <w:t>Requirements</w:t>
      </w:r>
    </w:p>
    <w:p w14:paraId="4D0E9E5F" w14:textId="483A66A1" w:rsidR="001876A5" w:rsidRDefault="001876A5" w:rsidP="001876A5">
      <w:pPr>
        <w:pStyle w:val="BodyNumbered"/>
      </w:pPr>
      <w:r>
        <w:t xml:space="preserve">The purpose of this document is to briefly explain to suppliers the business and technical requirements and the expected scope of the intended re-tender for </w:t>
      </w:r>
      <w:r w:rsidR="00583EAE" w:rsidRPr="00583EAE">
        <w:t>Cambridgeshire County Council</w:t>
      </w:r>
      <w:r w:rsidR="00583EAE">
        <w:t>’s</w:t>
      </w:r>
      <w:r w:rsidR="00583EAE" w:rsidRPr="00583EAE">
        <w:t xml:space="preserve"> (CCC) Roundabout Sponsorship</w:t>
      </w:r>
      <w:r w:rsidR="00583EAE">
        <w:t xml:space="preserve"> contract</w:t>
      </w:r>
      <w:r w:rsidRPr="00B640B5">
        <w:t>,</w:t>
      </w:r>
      <w:r w:rsidRPr="00B640B5">
        <w:rPr>
          <w:b/>
        </w:rPr>
        <w:t xml:space="preserve"> </w:t>
      </w:r>
      <w:r>
        <w:t>in order t</w:t>
      </w:r>
      <w:r w:rsidR="00471A4A">
        <w:t xml:space="preserve">o </w:t>
      </w:r>
      <w:r>
        <w:t>seek feedback on the Authorit</w:t>
      </w:r>
      <w:r w:rsidR="00AB6123">
        <w:t>y’s</w:t>
      </w:r>
      <w:r>
        <w:t xml:space="preserve"> intended </w:t>
      </w:r>
      <w:r w:rsidR="00AB6123">
        <w:t>S</w:t>
      </w:r>
      <w:r w:rsidR="00471A4A">
        <w:t xml:space="preserve">pecification and </w:t>
      </w:r>
      <w:r w:rsidR="00583EAE">
        <w:t xml:space="preserve">Procurement approach. </w:t>
      </w:r>
    </w:p>
    <w:p w14:paraId="44DE7169" w14:textId="77777777" w:rsidR="001876A5" w:rsidRDefault="001876A5" w:rsidP="001876A5">
      <w:pPr>
        <w:pStyle w:val="BodyNumbered"/>
        <w:numPr>
          <w:ilvl w:val="0"/>
          <w:numId w:val="0"/>
        </w:numPr>
        <w:ind w:left="792"/>
      </w:pPr>
    </w:p>
    <w:p w14:paraId="24B1AD40" w14:textId="77777777" w:rsidR="001876A5" w:rsidRDefault="001876A5" w:rsidP="001876A5">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CCC is issuing this request for </w:t>
      </w:r>
      <w:r w:rsidRPr="00AF4590">
        <w:rPr>
          <w:rStyle w:val="Strong"/>
        </w:rPr>
        <w:t>information only</w:t>
      </w:r>
      <w:r>
        <w:t>. Any supplier invited to present to CCC is doing so to support market research only and to help make any potential procurement process more focused and efficient. No supplier selection or supplier preference is implied.</w:t>
      </w:r>
    </w:p>
    <w:p w14:paraId="4F503D80" w14:textId="77777777" w:rsidR="001876A5" w:rsidRDefault="001876A5" w:rsidP="001876A5">
      <w:pPr>
        <w:pStyle w:val="Heading2"/>
      </w:pPr>
      <w:r>
        <w:t>Confidentiality and Freedom of Information (FOI)</w:t>
      </w:r>
    </w:p>
    <w:p w14:paraId="54543BC1" w14:textId="77777777" w:rsidR="001876A5" w:rsidRDefault="001876A5" w:rsidP="001876A5">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3E85364D" w14:textId="77777777" w:rsidR="001876A5" w:rsidRDefault="001876A5" w:rsidP="001876A5">
      <w:pPr>
        <w:pStyle w:val="BodyNumbered"/>
        <w:numPr>
          <w:ilvl w:val="0"/>
          <w:numId w:val="0"/>
        </w:numPr>
        <w:ind w:left="792"/>
      </w:pPr>
    </w:p>
    <w:p w14:paraId="178103FD" w14:textId="77777777" w:rsidR="001876A5" w:rsidRDefault="001876A5" w:rsidP="001876A5">
      <w:pPr>
        <w:pStyle w:val="BodyNumbered"/>
      </w:pPr>
      <w:r>
        <w:t>All responses will be treated confidentially. However, please be aware that we are subject to the disclosure requirements of the FOI Act and that potentially any information we hold is liable to disclosure under that Act. For this reason, we strongly advise that any information you consider to be confidential is labelled as such. In the event that a request is subsequently made for disclosure under FOI the request will be dealt with in accordance with the legislation.</w:t>
      </w:r>
    </w:p>
    <w:p w14:paraId="4B82B67C" w14:textId="77777777" w:rsidR="001876A5" w:rsidRPr="007A5B87" w:rsidRDefault="001876A5" w:rsidP="001876A5">
      <w:pPr>
        <w:pStyle w:val="Heading2"/>
      </w:pPr>
      <w:r>
        <w:t>Background</w:t>
      </w:r>
    </w:p>
    <w:p w14:paraId="709F8803" w14:textId="77777777" w:rsidR="001876A5" w:rsidRPr="008616F5" w:rsidRDefault="001876A5" w:rsidP="001876A5">
      <w:pPr>
        <w:pStyle w:val="BodyNumbered"/>
        <w:numPr>
          <w:ilvl w:val="0"/>
          <w:numId w:val="0"/>
        </w:numPr>
        <w:ind w:left="792"/>
        <w:jc w:val="both"/>
      </w:pPr>
      <w:r w:rsidRPr="008616F5">
        <w:t>Cambridgeshire is a </w:t>
      </w:r>
      <w:hyperlink r:id="rId13" w:tooltip="Counties of England" w:history="1">
        <w:r w:rsidRPr="008616F5">
          <w:t>county</w:t>
        </w:r>
      </w:hyperlink>
      <w:r w:rsidRPr="008616F5">
        <w:t> in the </w:t>
      </w:r>
      <w:hyperlink r:id="rId14" w:tooltip="East of England" w:history="1">
        <w:r w:rsidRPr="008616F5">
          <w:t>East of England</w:t>
        </w:r>
      </w:hyperlink>
      <w:r w:rsidRPr="008616F5">
        <w:t>, bordering </w:t>
      </w:r>
      <w:hyperlink r:id="rId15" w:tooltip="Lincolnshire" w:history="1">
        <w:r w:rsidRPr="008616F5">
          <w:t>Lincolnshire</w:t>
        </w:r>
      </w:hyperlink>
      <w:r w:rsidRPr="008616F5">
        <w:t xml:space="preserve"> to the </w:t>
      </w:r>
      <w:r>
        <w:t>n</w:t>
      </w:r>
      <w:r w:rsidRPr="008616F5">
        <w:t>orth, </w:t>
      </w:r>
      <w:hyperlink r:id="rId16" w:tooltip="Norfolk" w:history="1">
        <w:r w:rsidRPr="008616F5">
          <w:t>Norfolk</w:t>
        </w:r>
      </w:hyperlink>
      <w:r w:rsidRPr="008616F5">
        <w:t> to the north-east, </w:t>
      </w:r>
      <w:hyperlink r:id="rId17" w:tooltip="Suffolk" w:history="1">
        <w:r w:rsidRPr="008616F5">
          <w:t>Suffolk</w:t>
        </w:r>
      </w:hyperlink>
      <w:r w:rsidRPr="008616F5">
        <w:t> to the east, </w:t>
      </w:r>
      <w:hyperlink r:id="rId18" w:tooltip="Essex" w:history="1">
        <w:r w:rsidRPr="008616F5">
          <w:t>Essex</w:t>
        </w:r>
      </w:hyperlink>
      <w:r w:rsidRPr="008616F5">
        <w:t> and </w:t>
      </w:r>
      <w:hyperlink r:id="rId19" w:tooltip="Hertfordshire" w:history="1">
        <w:r w:rsidRPr="008616F5">
          <w:t>Hertfordshire</w:t>
        </w:r>
      </w:hyperlink>
      <w:r w:rsidRPr="008616F5">
        <w:t> to the south, and </w:t>
      </w:r>
      <w:hyperlink r:id="rId20" w:tooltip="Bedfordshire" w:history="1">
        <w:r w:rsidRPr="008616F5">
          <w:t>Bedfordshire</w:t>
        </w:r>
      </w:hyperlink>
      <w:r w:rsidRPr="008616F5">
        <w:t> and </w:t>
      </w:r>
      <w:hyperlink r:id="rId21" w:tooltip="Northamptonshire" w:history="1">
        <w:r w:rsidRPr="008616F5">
          <w:t>Northamptonshire</w:t>
        </w:r>
      </w:hyperlink>
      <w:r w:rsidRPr="008616F5">
        <w:t xml:space="preserve"> to the west. </w:t>
      </w:r>
    </w:p>
    <w:p w14:paraId="3331DA8B" w14:textId="77777777" w:rsidR="001876A5" w:rsidRDefault="001876A5" w:rsidP="001876A5">
      <w:pPr>
        <w:pStyle w:val="BodyNumbered"/>
        <w:numPr>
          <w:ilvl w:val="0"/>
          <w:numId w:val="0"/>
        </w:numPr>
        <w:ind w:left="792"/>
        <w:jc w:val="both"/>
      </w:pPr>
    </w:p>
    <w:p w14:paraId="1A99DF4A" w14:textId="77777777" w:rsidR="001876A5" w:rsidRPr="008616F5" w:rsidRDefault="001876A5" w:rsidP="001876A5">
      <w:pPr>
        <w:pStyle w:val="BodyNumbered"/>
        <w:numPr>
          <w:ilvl w:val="0"/>
          <w:numId w:val="0"/>
        </w:numPr>
        <w:ind w:left="792"/>
        <w:jc w:val="both"/>
      </w:pPr>
      <w:r w:rsidRPr="008616F5">
        <w:t>The county is now divided between </w:t>
      </w:r>
      <w:hyperlink r:id="rId22" w:tooltip="Cambridgeshire County Council" w:history="1">
        <w:r w:rsidRPr="008616F5">
          <w:t>Cambridgeshire County</w:t>
        </w:r>
        <w:r>
          <w:t xml:space="preserve"> C</w:t>
        </w:r>
        <w:r w:rsidRPr="008616F5">
          <w:t>ouncil</w:t>
        </w:r>
      </w:hyperlink>
      <w:r w:rsidRPr="008616F5">
        <w:t> and </w:t>
      </w:r>
      <w:hyperlink r:id="rId23" w:tooltip="Peterborough City Council" w:history="1">
        <w:r w:rsidRPr="008616F5">
          <w:t>Peterborough City Council</w:t>
        </w:r>
      </w:hyperlink>
      <w:r w:rsidRPr="008616F5">
        <w:t>, which since 1998 has formed a separate </w:t>
      </w:r>
      <w:hyperlink r:id="rId24" w:tooltip="Unitary authorities of England" w:history="1">
        <w:r w:rsidRPr="008616F5">
          <w:t>unitary authority</w:t>
        </w:r>
      </w:hyperlink>
      <w:r w:rsidRPr="008616F5">
        <w:t>. In the county there are five district councils, </w:t>
      </w:r>
      <w:hyperlink r:id="rId25" w:tooltip="Cambridge City Council" w:history="1">
        <w:r w:rsidRPr="008616F5">
          <w:t>Cambridge City Council</w:t>
        </w:r>
      </w:hyperlink>
      <w:r w:rsidRPr="008616F5">
        <w:t>, </w:t>
      </w:r>
      <w:hyperlink r:id="rId26" w:tooltip="East Cambridgeshire District Council" w:history="1">
        <w:r w:rsidRPr="008616F5">
          <w:t>East Cambridgeshire District Council</w:t>
        </w:r>
      </w:hyperlink>
      <w:r w:rsidRPr="008616F5">
        <w:t>, </w:t>
      </w:r>
      <w:hyperlink r:id="rId27" w:tooltip="Fenland District Council" w:history="1">
        <w:r w:rsidRPr="008616F5">
          <w:t>Fenland District Council</w:t>
        </w:r>
      </w:hyperlink>
      <w:r w:rsidRPr="008616F5">
        <w:t>, </w:t>
      </w:r>
      <w:hyperlink r:id="rId28" w:tooltip="Huntingdonshire District Council" w:history="1">
        <w:r w:rsidRPr="008616F5">
          <w:t>Huntingdonshire District Council</w:t>
        </w:r>
      </w:hyperlink>
      <w:r w:rsidRPr="008616F5">
        <w:t> and </w:t>
      </w:r>
      <w:hyperlink r:id="rId29" w:tooltip="South Cambridgeshire District Council" w:history="1">
        <w:r w:rsidRPr="008616F5">
          <w:t>South Cambridgeshire District Council</w:t>
        </w:r>
      </w:hyperlink>
      <w:r w:rsidRPr="008616F5">
        <w:t xml:space="preserve">. </w:t>
      </w:r>
    </w:p>
    <w:p w14:paraId="1C17D6BA" w14:textId="77777777" w:rsidR="001876A5" w:rsidRDefault="001876A5" w:rsidP="001876A5">
      <w:pPr>
        <w:pStyle w:val="BodyNumbered"/>
        <w:numPr>
          <w:ilvl w:val="0"/>
          <w:numId w:val="0"/>
        </w:numPr>
        <w:ind w:left="720"/>
      </w:pPr>
    </w:p>
    <w:p w14:paraId="599563ED" w14:textId="77777777" w:rsidR="001876A5" w:rsidRDefault="001876A5" w:rsidP="001876A5">
      <w:pPr>
        <w:pStyle w:val="BodyNumbered"/>
        <w:numPr>
          <w:ilvl w:val="0"/>
          <w:numId w:val="0"/>
        </w:numPr>
        <w:ind w:left="720"/>
        <w:rPr>
          <w:rFonts w:ascii="Calibri" w:hAnsi="Calibri" w:cs="Calibri"/>
        </w:rPr>
      </w:pPr>
      <w:r w:rsidRPr="00DB2D0B">
        <w:rPr>
          <w:rFonts w:ascii="Calibri" w:hAnsi="Calibri" w:cs="Calibri"/>
        </w:rPr>
        <w:t>In 2019, the population was estimated at 856,000 for the county as a whole.</w:t>
      </w:r>
    </w:p>
    <w:p w14:paraId="53276A71" w14:textId="77777777" w:rsidR="001876A5" w:rsidRPr="00DB2D0B" w:rsidRDefault="001876A5" w:rsidP="001876A5">
      <w:pPr>
        <w:pStyle w:val="BodyNumbered"/>
        <w:numPr>
          <w:ilvl w:val="0"/>
          <w:numId w:val="0"/>
        </w:numPr>
        <w:ind w:left="720"/>
        <w:rPr>
          <w:rFonts w:ascii="Calibri" w:hAnsi="Calibri" w:cs="Calibri"/>
        </w:rPr>
      </w:pPr>
    </w:p>
    <w:p w14:paraId="2A2B47BF" w14:textId="77777777" w:rsidR="001876A5" w:rsidRPr="00DB2D0B" w:rsidRDefault="001876A5" w:rsidP="001876A5">
      <w:pPr>
        <w:pStyle w:val="BodyNumbered"/>
        <w:numPr>
          <w:ilvl w:val="0"/>
          <w:numId w:val="0"/>
        </w:numPr>
        <w:ind w:left="720"/>
        <w:rPr>
          <w:rFonts w:ascii="Calibri" w:hAnsi="Calibri" w:cs="Calibri"/>
        </w:rPr>
      </w:pPr>
      <w:r w:rsidRPr="00DB2D0B">
        <w:rPr>
          <w:rFonts w:ascii="Calibri" w:hAnsi="Calibri" w:cs="Calibri"/>
        </w:rPr>
        <w:t>The Council’s currently has the following priority outcomes for the people of Cambridgeshire</w:t>
      </w:r>
    </w:p>
    <w:p w14:paraId="596C23EE" w14:textId="77777777" w:rsidR="001876A5" w:rsidRPr="00DB2D0B" w:rsidRDefault="001876A5" w:rsidP="001876A5">
      <w:pPr>
        <w:pStyle w:val="BodyNumbered"/>
        <w:numPr>
          <w:ilvl w:val="0"/>
          <w:numId w:val="20"/>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Communities at the heart of everything we do</w:t>
      </w:r>
    </w:p>
    <w:p w14:paraId="24AB4E7C" w14:textId="77777777" w:rsidR="001876A5" w:rsidRPr="00DB2D0B" w:rsidRDefault="001876A5" w:rsidP="001876A5">
      <w:pPr>
        <w:pStyle w:val="BodyNumbered"/>
        <w:numPr>
          <w:ilvl w:val="0"/>
          <w:numId w:val="20"/>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A good quality of life for everyon</w:t>
      </w:r>
      <w:r w:rsidRPr="00DB2D0B">
        <w:rPr>
          <w:rFonts w:ascii="Calibri" w:eastAsia="Times New Roman" w:hAnsi="Calibri" w:cs="Calibri"/>
          <w:color w:val="333333"/>
          <w:szCs w:val="24"/>
          <w:lang w:eastAsia="en-GB"/>
        </w:rPr>
        <w:t>e</w:t>
      </w:r>
    </w:p>
    <w:p w14:paraId="5AEEA989" w14:textId="77777777" w:rsidR="001876A5" w:rsidRPr="00DB2D0B" w:rsidRDefault="001876A5" w:rsidP="001876A5">
      <w:pPr>
        <w:pStyle w:val="BodyNumbered"/>
        <w:numPr>
          <w:ilvl w:val="0"/>
          <w:numId w:val="20"/>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Helping our children learn, develop and live life to the full</w:t>
      </w:r>
    </w:p>
    <w:p w14:paraId="10EAD958" w14:textId="77777777" w:rsidR="001876A5" w:rsidRPr="00DB2D0B" w:rsidRDefault="001876A5" w:rsidP="001876A5">
      <w:pPr>
        <w:pStyle w:val="BodyNumbered"/>
        <w:numPr>
          <w:ilvl w:val="0"/>
          <w:numId w:val="20"/>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Cambridgeshire: A well-connected, safe, clean, green environmen</w:t>
      </w:r>
      <w:r w:rsidRPr="00DB2D0B">
        <w:rPr>
          <w:rFonts w:ascii="Calibri" w:eastAsia="Times New Roman" w:hAnsi="Calibri" w:cs="Calibri"/>
          <w:color w:val="333333"/>
          <w:szCs w:val="24"/>
          <w:lang w:eastAsia="en-GB"/>
        </w:rPr>
        <w:t>t</w:t>
      </w:r>
    </w:p>
    <w:p w14:paraId="1CA0C004" w14:textId="77777777" w:rsidR="001876A5" w:rsidRPr="007B1651" w:rsidRDefault="001876A5" w:rsidP="001876A5">
      <w:pPr>
        <w:pStyle w:val="BodyNumbered"/>
        <w:numPr>
          <w:ilvl w:val="0"/>
          <w:numId w:val="20"/>
        </w:numPr>
        <w:rPr>
          <w:rFonts w:ascii="Calibri" w:hAnsi="Calibri" w:cs="Calibri"/>
        </w:rPr>
      </w:pPr>
      <w:r w:rsidRPr="007B1651">
        <w:rPr>
          <w:rFonts w:ascii="Calibri" w:eastAsia="Times New Roman" w:hAnsi="Calibri" w:cs="Calibri"/>
          <w:color w:val="333333"/>
          <w:szCs w:val="24"/>
          <w:lang w:eastAsia="en-GB"/>
        </w:rPr>
        <w:t>Protecting and caring for those who need </w:t>
      </w:r>
    </w:p>
    <w:p w14:paraId="5DF31206" w14:textId="77777777" w:rsidR="001876A5" w:rsidRDefault="001876A5" w:rsidP="001876A5">
      <w:pPr>
        <w:pStyle w:val="BodyNumbered"/>
        <w:numPr>
          <w:ilvl w:val="0"/>
          <w:numId w:val="0"/>
        </w:numPr>
        <w:ind w:left="720"/>
      </w:pPr>
    </w:p>
    <w:p w14:paraId="51074F57" w14:textId="77777777" w:rsidR="001876A5" w:rsidRDefault="001876A5" w:rsidP="001876A5">
      <w:pPr>
        <w:pStyle w:val="BodyNumbered"/>
        <w:numPr>
          <w:ilvl w:val="0"/>
          <w:numId w:val="0"/>
        </w:numPr>
        <w:ind w:left="720"/>
      </w:pPr>
      <w:r>
        <w:t xml:space="preserve">Further information about the current business plan can be found here:  </w:t>
      </w:r>
      <w:hyperlink r:id="rId30" w:history="1">
        <w:r>
          <w:rPr>
            <w:rStyle w:val="Hyperlink"/>
          </w:rPr>
          <w:t>Business plan 2021 to 2022 - Cambridgeshire County Council</w:t>
        </w:r>
      </w:hyperlink>
    </w:p>
    <w:p w14:paraId="207B8A4F" w14:textId="77777777" w:rsidR="001876A5" w:rsidRDefault="001876A5" w:rsidP="001876A5">
      <w:pPr>
        <w:pStyle w:val="BodyNumbered"/>
        <w:numPr>
          <w:ilvl w:val="0"/>
          <w:numId w:val="0"/>
        </w:numPr>
        <w:ind w:left="720"/>
      </w:pPr>
    </w:p>
    <w:p w14:paraId="3E75BA0A" w14:textId="77777777" w:rsidR="001876A5" w:rsidRDefault="001876A5" w:rsidP="001876A5">
      <w:pPr>
        <w:pStyle w:val="BodyNumbered"/>
        <w:numPr>
          <w:ilvl w:val="0"/>
          <w:numId w:val="0"/>
        </w:numPr>
        <w:ind w:left="720"/>
        <w:rPr>
          <w:rFonts w:cstheme="minorHAnsi"/>
          <w:color w:val="333333"/>
          <w:shd w:val="clear" w:color="auto" w:fill="FFFFFF"/>
        </w:rPr>
      </w:pPr>
      <w:r w:rsidRPr="00D836E2">
        <w:rPr>
          <w:rFonts w:cstheme="minorHAnsi"/>
        </w:rPr>
        <w:t xml:space="preserve">The Authority </w:t>
      </w:r>
      <w:r w:rsidRPr="00D836E2">
        <w:rPr>
          <w:rFonts w:cstheme="minorHAnsi"/>
          <w:shd w:val="clear" w:color="auto" w:fill="FFFFFF"/>
        </w:rPr>
        <w:t>declared a Climate and Environment Emergency in May 2019</w:t>
      </w:r>
      <w:r w:rsidRPr="00D836E2">
        <w:rPr>
          <w:rFonts w:cstheme="minorHAnsi"/>
          <w:color w:val="333333"/>
          <w:shd w:val="clear" w:color="auto" w:fill="FFFFFF"/>
        </w:rPr>
        <w:t>, which set us on a pathway to securing a sustainable future for our County and its residents</w:t>
      </w:r>
      <w:r>
        <w:rPr>
          <w:rFonts w:cstheme="minorHAnsi"/>
          <w:color w:val="333333"/>
          <w:shd w:val="clear" w:color="auto" w:fill="FFFFFF"/>
        </w:rPr>
        <w:t xml:space="preserve">. Reducing carbon emission and enhancing the natural environment is an increasing priority for us as we strive to embed positive environmental outcomes across our organisation: </w:t>
      </w:r>
    </w:p>
    <w:p w14:paraId="456ED418" w14:textId="77777777" w:rsidR="001876A5" w:rsidRDefault="001876A5" w:rsidP="001876A5">
      <w:pPr>
        <w:pStyle w:val="BodyNumbered"/>
        <w:numPr>
          <w:ilvl w:val="0"/>
          <w:numId w:val="0"/>
        </w:numPr>
        <w:ind w:left="720"/>
      </w:pPr>
      <w:r>
        <w:rPr>
          <w:rFonts w:cstheme="minorHAnsi"/>
          <w:color w:val="333333"/>
          <w:shd w:val="clear" w:color="auto" w:fill="FFFFFF"/>
        </w:rPr>
        <w:t xml:space="preserve">Further information about this can be found here: </w:t>
      </w:r>
      <w:hyperlink r:id="rId31" w:history="1">
        <w:r>
          <w:rPr>
            <w:rStyle w:val="Hyperlink"/>
          </w:rPr>
          <w:t>Climate Change, Energy and Environment - Cambridgeshire County Council</w:t>
        </w:r>
      </w:hyperlink>
    </w:p>
    <w:p w14:paraId="47CB7AFA" w14:textId="77777777" w:rsidR="001876A5" w:rsidRDefault="001876A5" w:rsidP="001876A5">
      <w:pPr>
        <w:pStyle w:val="BodyNumbered"/>
        <w:numPr>
          <w:ilvl w:val="0"/>
          <w:numId w:val="0"/>
        </w:numPr>
        <w:ind w:left="720"/>
      </w:pPr>
    </w:p>
    <w:p w14:paraId="1EB00282" w14:textId="77777777" w:rsidR="00096031" w:rsidRPr="00096031" w:rsidRDefault="00096031" w:rsidP="00096031">
      <w:pPr>
        <w:jc w:val="both"/>
        <w:rPr>
          <w:rFonts w:cstheme="minorHAnsi"/>
          <w:szCs w:val="24"/>
        </w:rPr>
      </w:pPr>
      <w:r w:rsidRPr="00096031">
        <w:rPr>
          <w:rFonts w:cstheme="minorHAnsi"/>
          <w:szCs w:val="24"/>
        </w:rPr>
        <w:t>CCC is responsible for the upkeep and maintenance of the region’s roundabouts. The key consideration is that the roundabouts are safe for road users. This means they cannot be overgrown to such a point that visibility is adversely affected.</w:t>
      </w:r>
    </w:p>
    <w:p w14:paraId="615CF73D" w14:textId="638B1FAF" w:rsidR="00096031" w:rsidRPr="00096031" w:rsidRDefault="00096031" w:rsidP="00096031">
      <w:pPr>
        <w:jc w:val="both"/>
        <w:rPr>
          <w:rFonts w:cstheme="minorHAnsi"/>
          <w:szCs w:val="24"/>
        </w:rPr>
      </w:pPr>
      <w:r w:rsidRPr="00096031">
        <w:rPr>
          <w:rFonts w:cstheme="minorHAnsi"/>
          <w:szCs w:val="24"/>
        </w:rPr>
        <w:t xml:space="preserve">CCC have had a contract for roundabout sponsorship for many years, with periodic reviews but continuing largely unchanged. Under the terms of the original contract the provider took responsibility for the advertising on 58 roundabouts, with others from the districts planned to come under the contract as individual historic agreements ended. Records from the time show very few roundabouts were unsponsored. Neither CCC nor the provider were required to apply for Advertising Consent, and the provider would eventually maintain all 180 roundabouts in the County, regardless of whether they hosted advertising activity. It is noted that by maintaining the roundabouts the provider gives the benefit of a cost avoidance to the Authority, although the exact figure attributed to </w:t>
      </w:r>
      <w:r w:rsidR="00B338CB">
        <w:rPr>
          <w:rFonts w:cstheme="minorHAnsi"/>
          <w:szCs w:val="24"/>
        </w:rPr>
        <w:t>t</w:t>
      </w:r>
      <w:r w:rsidRPr="00096031">
        <w:rPr>
          <w:rFonts w:cstheme="minorHAnsi"/>
          <w:szCs w:val="24"/>
        </w:rPr>
        <w:t xml:space="preserve">his is to be confirmed. </w:t>
      </w:r>
    </w:p>
    <w:p w14:paraId="4685B9F9" w14:textId="77777777" w:rsidR="00096031" w:rsidRPr="00096031" w:rsidRDefault="00096031" w:rsidP="00096031">
      <w:pPr>
        <w:jc w:val="both"/>
        <w:rPr>
          <w:rFonts w:cstheme="minorHAnsi"/>
          <w:szCs w:val="24"/>
        </w:rPr>
      </w:pPr>
      <w:r w:rsidRPr="00096031">
        <w:rPr>
          <w:rFonts w:cstheme="minorHAnsi"/>
          <w:szCs w:val="24"/>
        </w:rPr>
        <w:t>Cambridge City have a similar contract with the same provider; their contract covers fewer roundabouts and does not include the maintenance of the City roundabouts as these are directly managed by City Council (and subsided by Cambridgeshire County Council as the owners of the roundabouts).  The City Council has indicated that CCC can include these roundabouts in any procurement exercise, although there will need to be a discussion around any future split in profits.</w:t>
      </w:r>
    </w:p>
    <w:p w14:paraId="133C64FE" w14:textId="77777777" w:rsidR="00096031" w:rsidRPr="00096031" w:rsidRDefault="00096031" w:rsidP="00096031">
      <w:pPr>
        <w:jc w:val="both"/>
        <w:rPr>
          <w:rFonts w:cstheme="minorHAnsi"/>
          <w:szCs w:val="24"/>
        </w:rPr>
      </w:pPr>
    </w:p>
    <w:p w14:paraId="0EFB2E75" w14:textId="77777777" w:rsidR="00096031" w:rsidRPr="00096031" w:rsidRDefault="00096031" w:rsidP="00096031">
      <w:pPr>
        <w:rPr>
          <w:rFonts w:eastAsiaTheme="minorEastAsia" w:cstheme="minorHAnsi"/>
          <w:b/>
          <w:szCs w:val="24"/>
        </w:rPr>
      </w:pPr>
      <w:r w:rsidRPr="00096031">
        <w:rPr>
          <w:rFonts w:cstheme="minorHAnsi"/>
          <w:b/>
          <w:bCs/>
          <w:szCs w:val="24"/>
        </w:rPr>
        <w:t xml:space="preserve">OBJECTIVES AND </w:t>
      </w:r>
      <w:r w:rsidRPr="00096031">
        <w:rPr>
          <w:rFonts w:cstheme="minorHAnsi"/>
          <w:b/>
          <w:szCs w:val="24"/>
        </w:rPr>
        <w:t>ASSUMPTIONS</w:t>
      </w:r>
    </w:p>
    <w:p w14:paraId="5531EB3C" w14:textId="77777777" w:rsidR="00096031" w:rsidRPr="00096031" w:rsidRDefault="00096031" w:rsidP="00096031">
      <w:pPr>
        <w:rPr>
          <w:rFonts w:cstheme="minorHAnsi"/>
          <w:b/>
          <w:bCs/>
          <w:szCs w:val="24"/>
        </w:rPr>
      </w:pPr>
      <w:r w:rsidRPr="00096031">
        <w:rPr>
          <w:rFonts w:cstheme="minorHAnsi"/>
          <w:b/>
          <w:bCs/>
          <w:szCs w:val="24"/>
        </w:rPr>
        <w:t>Objectives</w:t>
      </w:r>
      <w:r w:rsidRPr="00096031">
        <w:rPr>
          <w:rFonts w:cstheme="minorHAnsi"/>
          <w:szCs w:val="24"/>
        </w:rPr>
        <w:t>:</w:t>
      </w:r>
    </w:p>
    <w:p w14:paraId="771A477E" w14:textId="77777777" w:rsidR="00096031" w:rsidRPr="00096031" w:rsidRDefault="00096031" w:rsidP="00096031">
      <w:pPr>
        <w:pStyle w:val="ListParagraph"/>
        <w:numPr>
          <w:ilvl w:val="0"/>
          <w:numId w:val="27"/>
        </w:numPr>
        <w:spacing w:after="120" w:line="240" w:lineRule="auto"/>
        <w:ind w:left="714" w:hanging="357"/>
        <w:contextualSpacing w:val="0"/>
        <w:rPr>
          <w:rFonts w:cstheme="minorHAnsi"/>
          <w:szCs w:val="24"/>
        </w:rPr>
      </w:pPr>
      <w:r w:rsidRPr="00096031">
        <w:rPr>
          <w:rFonts w:cstheme="minorHAnsi"/>
          <w:szCs w:val="24"/>
        </w:rPr>
        <w:t xml:space="preserve">All roundabouts are safe for motorists and are maintained to a suitable minimum standard, </w:t>
      </w:r>
      <w:proofErr w:type="gramStart"/>
      <w:r w:rsidRPr="00096031">
        <w:rPr>
          <w:rFonts w:cstheme="minorHAnsi"/>
          <w:szCs w:val="24"/>
        </w:rPr>
        <w:t>i.e.</w:t>
      </w:r>
      <w:proofErr w:type="gramEnd"/>
      <w:r w:rsidRPr="00096031">
        <w:rPr>
          <w:rFonts w:cstheme="minorHAnsi"/>
          <w:szCs w:val="24"/>
        </w:rPr>
        <w:t xml:space="preserve"> safe levels of visibility.</w:t>
      </w:r>
    </w:p>
    <w:p w14:paraId="46359FCA" w14:textId="7D350A91" w:rsidR="00096031" w:rsidRPr="00096031" w:rsidRDefault="00096031" w:rsidP="00096031">
      <w:pPr>
        <w:pStyle w:val="ListParagraph"/>
        <w:numPr>
          <w:ilvl w:val="0"/>
          <w:numId w:val="27"/>
        </w:numPr>
        <w:spacing w:after="120" w:line="240" w:lineRule="auto"/>
        <w:ind w:left="714" w:hanging="357"/>
        <w:contextualSpacing w:val="0"/>
        <w:rPr>
          <w:rFonts w:cstheme="minorHAnsi"/>
          <w:szCs w:val="24"/>
        </w:rPr>
      </w:pPr>
      <w:r w:rsidRPr="00096031">
        <w:rPr>
          <w:rFonts w:cstheme="minorHAnsi"/>
          <w:szCs w:val="24"/>
        </w:rPr>
        <w:t xml:space="preserve">Advertisements will generate an improved income and adhere to </w:t>
      </w:r>
      <w:hyperlink r:id="rId32" w:history="1">
        <w:r w:rsidR="00472882">
          <w:rPr>
            <w:rStyle w:val="Hyperlink"/>
            <w:rFonts w:cstheme="minorHAnsi"/>
            <w:szCs w:val="24"/>
          </w:rPr>
          <w:t>the CCC Advertising and Sponsorship Policy</w:t>
        </w:r>
      </w:hyperlink>
      <w:r w:rsidR="00472882">
        <w:rPr>
          <w:rFonts w:cstheme="minorHAnsi"/>
          <w:szCs w:val="24"/>
        </w:rPr>
        <w:t xml:space="preserve"> </w:t>
      </w:r>
    </w:p>
    <w:p w14:paraId="123FDB55" w14:textId="77777777" w:rsidR="00096031" w:rsidRPr="00096031" w:rsidRDefault="00096031" w:rsidP="00096031">
      <w:pPr>
        <w:pStyle w:val="ListParagraph"/>
        <w:numPr>
          <w:ilvl w:val="0"/>
          <w:numId w:val="27"/>
        </w:numPr>
        <w:spacing w:after="120" w:line="240" w:lineRule="auto"/>
        <w:ind w:left="714" w:hanging="357"/>
        <w:contextualSpacing w:val="0"/>
        <w:rPr>
          <w:rFonts w:cstheme="minorHAnsi"/>
          <w:szCs w:val="24"/>
        </w:rPr>
      </w:pPr>
      <w:r w:rsidRPr="00096031">
        <w:rPr>
          <w:rFonts w:cstheme="minorHAnsi"/>
          <w:szCs w:val="24"/>
        </w:rPr>
        <w:t>Any solution will be aligned to the corporate priorities regarding biodiversity and social value.</w:t>
      </w:r>
    </w:p>
    <w:p w14:paraId="36CE0247" w14:textId="77777777" w:rsidR="00096031" w:rsidRPr="00096031" w:rsidRDefault="00096031" w:rsidP="00096031">
      <w:pPr>
        <w:spacing w:after="120" w:line="240" w:lineRule="auto"/>
        <w:ind w:left="357"/>
        <w:rPr>
          <w:rFonts w:cstheme="minorHAnsi"/>
          <w:szCs w:val="24"/>
        </w:rPr>
      </w:pPr>
    </w:p>
    <w:p w14:paraId="183A32B1" w14:textId="77777777" w:rsidR="00096031" w:rsidRPr="00096031" w:rsidRDefault="00096031" w:rsidP="00096031">
      <w:pPr>
        <w:rPr>
          <w:rFonts w:cstheme="minorHAnsi"/>
          <w:b/>
          <w:bCs/>
          <w:szCs w:val="24"/>
        </w:rPr>
      </w:pPr>
      <w:r w:rsidRPr="00096031">
        <w:rPr>
          <w:rFonts w:cstheme="minorHAnsi"/>
          <w:b/>
          <w:bCs/>
          <w:szCs w:val="24"/>
        </w:rPr>
        <w:t>The following assumptions have been made:</w:t>
      </w:r>
    </w:p>
    <w:p w14:paraId="0BB75C10" w14:textId="77777777" w:rsidR="00096031" w:rsidRPr="00096031" w:rsidRDefault="00096031" w:rsidP="00096031">
      <w:pPr>
        <w:pStyle w:val="ListParagraph"/>
        <w:numPr>
          <w:ilvl w:val="0"/>
          <w:numId w:val="26"/>
        </w:numPr>
        <w:spacing w:after="120" w:line="240" w:lineRule="auto"/>
        <w:ind w:left="714" w:hanging="357"/>
        <w:contextualSpacing w:val="0"/>
        <w:rPr>
          <w:rFonts w:cstheme="minorHAnsi"/>
          <w:szCs w:val="24"/>
        </w:rPr>
      </w:pPr>
      <w:r w:rsidRPr="00096031">
        <w:rPr>
          <w:rFonts w:cstheme="minorHAnsi"/>
          <w:szCs w:val="24"/>
        </w:rPr>
        <w:t xml:space="preserve">Planning permission for advertisements will continue to be granted, whoever has responsibility. </w:t>
      </w:r>
    </w:p>
    <w:p w14:paraId="63A03461" w14:textId="77777777" w:rsidR="00096031" w:rsidRPr="00096031" w:rsidRDefault="00096031" w:rsidP="00096031">
      <w:pPr>
        <w:pStyle w:val="ListParagraph"/>
        <w:numPr>
          <w:ilvl w:val="0"/>
          <w:numId w:val="26"/>
        </w:numPr>
        <w:spacing w:after="120" w:line="240" w:lineRule="auto"/>
        <w:ind w:left="714" w:hanging="357"/>
        <w:contextualSpacing w:val="0"/>
        <w:rPr>
          <w:rFonts w:cstheme="minorHAnsi"/>
          <w:szCs w:val="24"/>
        </w:rPr>
      </w:pPr>
      <w:r w:rsidRPr="00096031">
        <w:rPr>
          <w:rFonts w:cstheme="minorHAnsi"/>
          <w:szCs w:val="24"/>
        </w:rPr>
        <w:t>The officer resource necessary to manage the contract or provision is provided internally by CCC</w:t>
      </w:r>
    </w:p>
    <w:p w14:paraId="6039C05B" w14:textId="77777777" w:rsidR="001876A5" w:rsidRDefault="001876A5" w:rsidP="001876A5">
      <w:pPr>
        <w:pStyle w:val="BodyNumbered"/>
        <w:numPr>
          <w:ilvl w:val="0"/>
          <w:numId w:val="0"/>
        </w:numPr>
        <w:ind w:left="720"/>
        <w:rPr>
          <w:rFonts w:cstheme="minorHAnsi"/>
          <w:color w:val="333333"/>
          <w:shd w:val="clear" w:color="auto" w:fill="FFFFFF"/>
        </w:rPr>
      </w:pPr>
    </w:p>
    <w:p w14:paraId="22954537" w14:textId="77777777" w:rsidR="001876A5" w:rsidRDefault="001876A5" w:rsidP="001876A5">
      <w:pPr>
        <w:pStyle w:val="Heading2"/>
      </w:pPr>
      <w:r>
        <w:t>Soft Market Test Timetable</w:t>
      </w:r>
    </w:p>
    <w:p w14:paraId="538D26DF" w14:textId="58CE031C" w:rsidR="001876A5" w:rsidRPr="001D4B9A" w:rsidRDefault="001876A5" w:rsidP="001876A5">
      <w:pPr>
        <w:pStyle w:val="BodyNumbered"/>
        <w:rPr>
          <w:b/>
          <w:bCs/>
        </w:rPr>
      </w:pPr>
      <w:r>
        <w:t xml:space="preserve">Please read this document and if you feel that your organisation is able to contribute to this </w:t>
      </w:r>
      <w:r w:rsidR="001D4B9A">
        <w:t>exercise</w:t>
      </w:r>
      <w:r w:rsidR="001D4B9A" w:rsidRPr="001D4B9A">
        <w:rPr>
          <w:b/>
          <w:bCs/>
        </w:rPr>
        <w:t>,</w:t>
      </w:r>
      <w:r w:rsidRPr="001D4B9A">
        <w:rPr>
          <w:b/>
          <w:bCs/>
        </w:rPr>
        <w:t xml:space="preserve"> please complete the questionnaire at the end of this document and return via </w:t>
      </w:r>
      <w:r w:rsidR="00583EAE">
        <w:rPr>
          <w:b/>
          <w:bCs/>
        </w:rPr>
        <w:t xml:space="preserve">email to </w:t>
      </w:r>
      <w:hyperlink r:id="rId33" w:history="1">
        <w:r w:rsidR="00583EAE" w:rsidRPr="00A94883">
          <w:rPr>
            <w:rStyle w:val="Hyperlink"/>
            <w:b/>
            <w:bCs/>
          </w:rPr>
          <w:t>Jon.collyns@cambridgshire.gov.uk</w:t>
        </w:r>
      </w:hyperlink>
      <w:r w:rsidR="00583EAE">
        <w:rPr>
          <w:b/>
          <w:bCs/>
        </w:rPr>
        <w:t xml:space="preserve"> </w:t>
      </w:r>
      <w:r w:rsidRPr="001D4B9A">
        <w:rPr>
          <w:b/>
          <w:bCs/>
        </w:rPr>
        <w:t xml:space="preserve">by </w:t>
      </w:r>
      <w:r w:rsidR="001D4B9A" w:rsidRPr="00D71AA7">
        <w:rPr>
          <w:b/>
          <w:bCs/>
        </w:rPr>
        <w:t>5pm</w:t>
      </w:r>
      <w:r w:rsidRPr="00D71AA7">
        <w:rPr>
          <w:b/>
          <w:bCs/>
        </w:rPr>
        <w:t xml:space="preserve"> </w:t>
      </w:r>
      <w:r w:rsidR="002E4832" w:rsidRPr="00D71AA7">
        <w:rPr>
          <w:b/>
          <w:bCs/>
        </w:rPr>
        <w:t>Friday 17</w:t>
      </w:r>
      <w:r w:rsidR="002E4832" w:rsidRPr="00D71AA7">
        <w:rPr>
          <w:b/>
          <w:bCs/>
          <w:vertAlign w:val="superscript"/>
        </w:rPr>
        <w:t>th</w:t>
      </w:r>
      <w:r w:rsidR="002E4832" w:rsidRPr="00D71AA7">
        <w:rPr>
          <w:b/>
          <w:bCs/>
        </w:rPr>
        <w:t xml:space="preserve"> February. </w:t>
      </w:r>
    </w:p>
    <w:p w14:paraId="69191552" w14:textId="77777777" w:rsidR="001876A5" w:rsidRDefault="001876A5" w:rsidP="001876A5">
      <w:pPr>
        <w:pStyle w:val="BodyNumbered"/>
        <w:numPr>
          <w:ilvl w:val="0"/>
          <w:numId w:val="0"/>
        </w:numPr>
        <w:ind w:left="792"/>
      </w:pPr>
    </w:p>
    <w:p w14:paraId="0253E29A" w14:textId="77777777" w:rsidR="001876A5" w:rsidRDefault="001876A5" w:rsidP="001876A5">
      <w:pPr>
        <w:pStyle w:val="BodyNumbered"/>
      </w:pPr>
      <w:r>
        <w:t xml:space="preserve">Responses to the questionnaires will be used to help inform our service specifications and preferred procurement approach. If we need to seek any additional clarification or detail around a response, then we will contact the responder directly. </w:t>
      </w:r>
    </w:p>
    <w:p w14:paraId="6728F26D" w14:textId="77777777" w:rsidR="001876A5" w:rsidRDefault="001876A5" w:rsidP="001876A5">
      <w:pPr>
        <w:pStyle w:val="ListParagraph"/>
      </w:pPr>
    </w:p>
    <w:p w14:paraId="28E9408E" w14:textId="77777777" w:rsidR="001876A5" w:rsidRPr="00C95FC4" w:rsidRDefault="001876A5" w:rsidP="001876A5">
      <w:pPr>
        <w:pStyle w:val="BodyNumbered"/>
        <w:numPr>
          <w:ilvl w:val="0"/>
          <w:numId w:val="0"/>
        </w:numPr>
        <w:ind w:left="792"/>
      </w:pPr>
    </w:p>
    <w:tbl>
      <w:tblPr>
        <w:tblStyle w:val="TableGrid"/>
        <w:tblW w:w="5000" w:type="pct"/>
        <w:tblLook w:val="04A0" w:firstRow="1" w:lastRow="0" w:firstColumn="1" w:lastColumn="0" w:noHBand="0" w:noVBand="1"/>
      </w:tblPr>
      <w:tblGrid>
        <w:gridCol w:w="5666"/>
        <w:gridCol w:w="3350"/>
      </w:tblGrid>
      <w:tr w:rsidR="001876A5" w14:paraId="6DF6C110" w14:textId="77777777" w:rsidTr="00D71AA7">
        <w:tc>
          <w:tcPr>
            <w:tcW w:w="3142" w:type="pct"/>
          </w:tcPr>
          <w:p w14:paraId="175E42DB" w14:textId="77777777" w:rsidR="001876A5" w:rsidRPr="00AF4590" w:rsidRDefault="001876A5" w:rsidP="009712A4">
            <w:pPr>
              <w:rPr>
                <w:rStyle w:val="Strong"/>
              </w:rPr>
            </w:pPr>
            <w:r w:rsidRPr="00AF4590">
              <w:rPr>
                <w:rStyle w:val="Strong"/>
              </w:rPr>
              <w:t>Stage</w:t>
            </w:r>
          </w:p>
        </w:tc>
        <w:tc>
          <w:tcPr>
            <w:tcW w:w="1858" w:type="pct"/>
          </w:tcPr>
          <w:p w14:paraId="1637990A" w14:textId="77777777" w:rsidR="001876A5" w:rsidRPr="00AF4590" w:rsidRDefault="001876A5" w:rsidP="009712A4">
            <w:pPr>
              <w:rPr>
                <w:rStyle w:val="Strong"/>
              </w:rPr>
            </w:pPr>
            <w:r w:rsidRPr="00AF4590">
              <w:rPr>
                <w:rStyle w:val="Strong"/>
              </w:rPr>
              <w:t>Date</w:t>
            </w:r>
          </w:p>
        </w:tc>
      </w:tr>
      <w:tr w:rsidR="001876A5" w14:paraId="51639116" w14:textId="77777777" w:rsidTr="00D71AA7">
        <w:tc>
          <w:tcPr>
            <w:tcW w:w="3142" w:type="pct"/>
          </w:tcPr>
          <w:p w14:paraId="2E597800" w14:textId="77777777" w:rsidR="001876A5" w:rsidRPr="00D71AA7" w:rsidRDefault="001876A5" w:rsidP="009712A4">
            <w:r w:rsidRPr="00D71AA7">
              <w:t>Deadline for receipt of responses to Soft Market Test.</w:t>
            </w:r>
          </w:p>
        </w:tc>
        <w:tc>
          <w:tcPr>
            <w:tcW w:w="1858" w:type="pct"/>
          </w:tcPr>
          <w:p w14:paraId="395D7523" w14:textId="2FACDC32" w:rsidR="001876A5" w:rsidRPr="00D71AA7" w:rsidRDefault="00B40A01" w:rsidP="009712A4">
            <w:r w:rsidRPr="00D71AA7">
              <w:t xml:space="preserve">5pm </w:t>
            </w:r>
            <w:r w:rsidR="007A660C" w:rsidRPr="00D71AA7">
              <w:t>Friday 17</w:t>
            </w:r>
            <w:r w:rsidR="007A660C" w:rsidRPr="00D71AA7">
              <w:rPr>
                <w:vertAlign w:val="superscript"/>
              </w:rPr>
              <w:t>th</w:t>
            </w:r>
            <w:r w:rsidR="007A660C" w:rsidRPr="00D71AA7">
              <w:t xml:space="preserve"> February </w:t>
            </w:r>
            <w:r w:rsidR="00D71AA7">
              <w:t>2023</w:t>
            </w:r>
          </w:p>
        </w:tc>
      </w:tr>
      <w:tr w:rsidR="001876A5" w14:paraId="0070C477" w14:textId="77777777" w:rsidTr="00D71AA7">
        <w:tc>
          <w:tcPr>
            <w:tcW w:w="3142" w:type="pct"/>
          </w:tcPr>
          <w:p w14:paraId="73C1DCDE" w14:textId="77777777" w:rsidR="001876A5" w:rsidRPr="00D71AA7" w:rsidRDefault="001876A5" w:rsidP="009712A4">
            <w:r w:rsidRPr="00D71AA7">
              <w:t>Review of Responses</w:t>
            </w:r>
          </w:p>
        </w:tc>
        <w:tc>
          <w:tcPr>
            <w:tcW w:w="1858" w:type="pct"/>
          </w:tcPr>
          <w:p w14:paraId="6F4335B8" w14:textId="630F096C" w:rsidR="001876A5" w:rsidRPr="00D71AA7" w:rsidRDefault="002E4832" w:rsidP="002E4832">
            <w:pPr>
              <w:tabs>
                <w:tab w:val="left" w:pos="890"/>
              </w:tabs>
            </w:pPr>
            <w:r w:rsidRPr="00D71AA7">
              <w:t>From Monday 20</w:t>
            </w:r>
            <w:r w:rsidRPr="00D71AA7">
              <w:rPr>
                <w:vertAlign w:val="superscript"/>
              </w:rPr>
              <w:t>th</w:t>
            </w:r>
            <w:r w:rsidRPr="00D71AA7">
              <w:t xml:space="preserve"> February </w:t>
            </w:r>
          </w:p>
        </w:tc>
      </w:tr>
      <w:tr w:rsidR="001876A5" w14:paraId="14340B0D" w14:textId="77777777" w:rsidTr="00D71AA7">
        <w:tc>
          <w:tcPr>
            <w:tcW w:w="3142" w:type="pct"/>
          </w:tcPr>
          <w:p w14:paraId="012DBD03" w14:textId="38673EAF" w:rsidR="001876A5" w:rsidRPr="00D71AA7" w:rsidRDefault="001876A5" w:rsidP="009712A4">
            <w:r w:rsidRPr="00D71AA7">
              <w:t xml:space="preserve">Estimated Procurement Documentation Release </w:t>
            </w:r>
          </w:p>
        </w:tc>
        <w:tc>
          <w:tcPr>
            <w:tcW w:w="1858" w:type="pct"/>
          </w:tcPr>
          <w:p w14:paraId="52B8BCE9" w14:textId="3FE1CEC3" w:rsidR="001876A5" w:rsidRPr="00D71AA7" w:rsidRDefault="00EE2D19" w:rsidP="009712A4">
            <w:r w:rsidRPr="00D71AA7">
              <w:t xml:space="preserve">Summer 2023 </w:t>
            </w:r>
          </w:p>
        </w:tc>
      </w:tr>
    </w:tbl>
    <w:p w14:paraId="2B98B922" w14:textId="77777777" w:rsidR="001876A5" w:rsidRPr="008F632F" w:rsidRDefault="001876A5" w:rsidP="001876A5"/>
    <w:p w14:paraId="1D0304CD" w14:textId="77777777" w:rsidR="001876A5" w:rsidRDefault="001876A5" w:rsidP="001876A5">
      <w:pPr>
        <w:pStyle w:val="BodyNumbered"/>
        <w:ind w:hanging="508"/>
      </w:pPr>
      <w:r w:rsidRPr="00AF4590">
        <w:t>Potential responders will not be prejudiced in any future procurement processes by either responding or not responding to this soft market test exercise.</w:t>
      </w:r>
    </w:p>
    <w:p w14:paraId="17DBEFD6" w14:textId="77777777" w:rsidR="001876A5" w:rsidRDefault="001876A5" w:rsidP="001876A5">
      <w:pPr>
        <w:pStyle w:val="Heading1"/>
      </w:pPr>
      <w:r>
        <w:lastRenderedPageBreak/>
        <w:t>Section 2: Identification of Requirement</w:t>
      </w:r>
    </w:p>
    <w:p w14:paraId="51C6682D" w14:textId="7741B747" w:rsidR="00341C5A" w:rsidRDefault="00341C5A" w:rsidP="00341C5A">
      <w:pPr>
        <w:spacing w:before="60" w:after="60"/>
        <w:ind w:left="1134" w:right="-330" w:hanging="1134"/>
        <w:jc w:val="both"/>
        <w:rPr>
          <w:rFonts w:ascii="Calibri" w:hAnsi="Calibri" w:cs="Calibri"/>
          <w:sz w:val="23"/>
          <w:szCs w:val="23"/>
        </w:rPr>
      </w:pPr>
    </w:p>
    <w:p w14:paraId="1E12FA8F" w14:textId="1A20662E" w:rsidR="001876A5" w:rsidRDefault="001876A5" w:rsidP="00341C5A">
      <w:pPr>
        <w:pStyle w:val="Optional"/>
        <w:numPr>
          <w:ilvl w:val="0"/>
          <w:numId w:val="0"/>
        </w:numPr>
        <w:ind w:left="792"/>
      </w:pPr>
    </w:p>
    <w:p w14:paraId="09A9504F" w14:textId="77777777" w:rsidR="001876A5" w:rsidRPr="00D04C6F" w:rsidRDefault="001876A5" w:rsidP="001876A5">
      <w:pPr>
        <w:pStyle w:val="Heading2"/>
        <w:rPr>
          <w:rFonts w:cstheme="minorHAnsi"/>
          <w:szCs w:val="24"/>
        </w:rPr>
      </w:pPr>
      <w:r w:rsidRPr="00D04C6F">
        <w:rPr>
          <w:rFonts w:cstheme="minorHAnsi"/>
          <w:szCs w:val="24"/>
        </w:rPr>
        <w:t>Section A: Organisation and Contact Details</w:t>
      </w:r>
    </w:p>
    <w:tbl>
      <w:tblPr>
        <w:tblStyle w:val="TableGrid"/>
        <w:tblW w:w="5355" w:type="pct"/>
        <w:tblLook w:val="04A0" w:firstRow="1" w:lastRow="0" w:firstColumn="1" w:lastColumn="0" w:noHBand="0" w:noVBand="1"/>
      </w:tblPr>
      <w:tblGrid>
        <w:gridCol w:w="5460"/>
        <w:gridCol w:w="4196"/>
      </w:tblGrid>
      <w:tr w:rsidR="001876A5" w:rsidRPr="00D04C6F" w14:paraId="69C782DA" w14:textId="77777777" w:rsidTr="00C00E19">
        <w:trPr>
          <w:trHeight w:val="295"/>
        </w:trPr>
        <w:tc>
          <w:tcPr>
            <w:tcW w:w="2827" w:type="pct"/>
            <w:shd w:val="clear" w:color="auto" w:fill="D9D9D9" w:themeFill="background1" w:themeFillShade="D9"/>
          </w:tcPr>
          <w:p w14:paraId="3F7AAC3C" w14:textId="77777777" w:rsidR="001876A5" w:rsidRPr="00D04C6F" w:rsidRDefault="001876A5" w:rsidP="009712A4">
            <w:pPr>
              <w:rPr>
                <w:rStyle w:val="Strong"/>
                <w:rFonts w:cstheme="minorHAnsi"/>
                <w:szCs w:val="24"/>
              </w:rPr>
            </w:pPr>
            <w:r w:rsidRPr="00D04C6F">
              <w:rPr>
                <w:rStyle w:val="Strong"/>
                <w:rFonts w:cstheme="minorHAnsi"/>
                <w:szCs w:val="24"/>
              </w:rPr>
              <w:t>Question</w:t>
            </w:r>
          </w:p>
        </w:tc>
        <w:tc>
          <w:tcPr>
            <w:tcW w:w="2173" w:type="pct"/>
          </w:tcPr>
          <w:p w14:paraId="602E42DA" w14:textId="77777777" w:rsidR="001876A5" w:rsidRPr="00D04C6F" w:rsidRDefault="001876A5" w:rsidP="009712A4">
            <w:pPr>
              <w:rPr>
                <w:rStyle w:val="Strong"/>
                <w:rFonts w:cstheme="minorHAnsi"/>
                <w:szCs w:val="24"/>
              </w:rPr>
            </w:pPr>
            <w:r w:rsidRPr="00D04C6F">
              <w:rPr>
                <w:rStyle w:val="Strong"/>
                <w:rFonts w:cstheme="minorHAnsi"/>
                <w:szCs w:val="24"/>
              </w:rPr>
              <w:t>Response</w:t>
            </w:r>
          </w:p>
        </w:tc>
      </w:tr>
      <w:tr w:rsidR="001876A5" w:rsidRPr="00D04C6F" w14:paraId="0AF0B91F" w14:textId="77777777" w:rsidTr="00C00E19">
        <w:trPr>
          <w:trHeight w:val="305"/>
        </w:trPr>
        <w:tc>
          <w:tcPr>
            <w:tcW w:w="2827" w:type="pct"/>
            <w:shd w:val="clear" w:color="auto" w:fill="D9D9D9" w:themeFill="background1" w:themeFillShade="D9"/>
          </w:tcPr>
          <w:p w14:paraId="25F3E759" w14:textId="77777777" w:rsidR="001876A5" w:rsidRPr="00D04C6F" w:rsidRDefault="001876A5" w:rsidP="009712A4">
            <w:pPr>
              <w:rPr>
                <w:rFonts w:cstheme="minorHAnsi"/>
                <w:szCs w:val="24"/>
              </w:rPr>
            </w:pPr>
            <w:r w:rsidRPr="00D04C6F">
              <w:rPr>
                <w:rFonts w:cstheme="minorHAnsi"/>
                <w:szCs w:val="24"/>
              </w:rPr>
              <w:t>Name of your organisation</w:t>
            </w:r>
          </w:p>
        </w:tc>
        <w:tc>
          <w:tcPr>
            <w:tcW w:w="2173" w:type="pct"/>
          </w:tcPr>
          <w:p w14:paraId="18FF085E" w14:textId="76C1F5F2" w:rsidR="001876A5" w:rsidRPr="00D04C6F" w:rsidRDefault="001876A5" w:rsidP="009712A4">
            <w:pPr>
              <w:rPr>
                <w:rFonts w:cstheme="minorHAnsi"/>
                <w:szCs w:val="24"/>
              </w:rPr>
            </w:pPr>
          </w:p>
        </w:tc>
      </w:tr>
      <w:tr w:rsidR="001876A5" w:rsidRPr="00D04C6F" w14:paraId="48550800" w14:textId="77777777" w:rsidTr="00C00E19">
        <w:trPr>
          <w:trHeight w:val="295"/>
        </w:trPr>
        <w:tc>
          <w:tcPr>
            <w:tcW w:w="2827" w:type="pct"/>
            <w:shd w:val="clear" w:color="auto" w:fill="D9D9D9" w:themeFill="background1" w:themeFillShade="D9"/>
          </w:tcPr>
          <w:p w14:paraId="4FFA8BDD" w14:textId="77777777" w:rsidR="001876A5" w:rsidRPr="00D04C6F" w:rsidRDefault="001876A5" w:rsidP="009712A4">
            <w:pPr>
              <w:rPr>
                <w:rFonts w:cstheme="minorHAnsi"/>
                <w:szCs w:val="24"/>
              </w:rPr>
            </w:pPr>
            <w:r w:rsidRPr="00D04C6F">
              <w:rPr>
                <w:rFonts w:cstheme="minorHAnsi"/>
                <w:szCs w:val="24"/>
              </w:rPr>
              <w:t>Registered office (if applicable)</w:t>
            </w:r>
          </w:p>
        </w:tc>
        <w:tc>
          <w:tcPr>
            <w:tcW w:w="2173" w:type="pct"/>
          </w:tcPr>
          <w:p w14:paraId="59D48090" w14:textId="77777777" w:rsidR="001876A5" w:rsidRPr="00D04C6F" w:rsidRDefault="001876A5" w:rsidP="009712A4">
            <w:pPr>
              <w:rPr>
                <w:rFonts w:cstheme="minorHAnsi"/>
                <w:szCs w:val="24"/>
              </w:rPr>
            </w:pPr>
          </w:p>
        </w:tc>
      </w:tr>
      <w:tr w:rsidR="001876A5" w:rsidRPr="00D04C6F" w14:paraId="29E17052" w14:textId="77777777" w:rsidTr="00C00E19">
        <w:trPr>
          <w:trHeight w:val="295"/>
        </w:trPr>
        <w:tc>
          <w:tcPr>
            <w:tcW w:w="2827" w:type="pct"/>
            <w:shd w:val="clear" w:color="auto" w:fill="D9D9D9" w:themeFill="background1" w:themeFillShade="D9"/>
          </w:tcPr>
          <w:p w14:paraId="0120D33A" w14:textId="77777777" w:rsidR="001876A5" w:rsidRPr="00D04C6F" w:rsidRDefault="001876A5" w:rsidP="009712A4">
            <w:pPr>
              <w:rPr>
                <w:rFonts w:cstheme="minorHAnsi"/>
                <w:szCs w:val="24"/>
              </w:rPr>
            </w:pPr>
            <w:r w:rsidRPr="00D04C6F">
              <w:rPr>
                <w:rFonts w:cstheme="minorHAnsi"/>
                <w:szCs w:val="24"/>
              </w:rPr>
              <w:t>Trading address (if different from office)</w:t>
            </w:r>
          </w:p>
        </w:tc>
        <w:tc>
          <w:tcPr>
            <w:tcW w:w="2173" w:type="pct"/>
          </w:tcPr>
          <w:p w14:paraId="635408C6" w14:textId="77777777" w:rsidR="001876A5" w:rsidRPr="00D04C6F" w:rsidRDefault="001876A5" w:rsidP="009712A4">
            <w:pPr>
              <w:rPr>
                <w:rFonts w:cstheme="minorHAnsi"/>
                <w:szCs w:val="24"/>
              </w:rPr>
            </w:pPr>
          </w:p>
        </w:tc>
      </w:tr>
      <w:tr w:rsidR="001876A5" w:rsidRPr="00D04C6F" w14:paraId="52ED389D" w14:textId="77777777" w:rsidTr="00C00E19">
        <w:trPr>
          <w:trHeight w:val="600"/>
        </w:trPr>
        <w:tc>
          <w:tcPr>
            <w:tcW w:w="2827" w:type="pct"/>
            <w:shd w:val="clear" w:color="auto" w:fill="D9D9D9" w:themeFill="background1" w:themeFillShade="D9"/>
          </w:tcPr>
          <w:p w14:paraId="489EB74E" w14:textId="77777777" w:rsidR="001876A5" w:rsidRPr="00D04C6F" w:rsidRDefault="001876A5" w:rsidP="009712A4">
            <w:pPr>
              <w:rPr>
                <w:rFonts w:cstheme="minorHAnsi"/>
                <w:szCs w:val="24"/>
              </w:rPr>
            </w:pPr>
            <w:r w:rsidRPr="00D04C6F">
              <w:rPr>
                <w:rFonts w:cstheme="minorHAnsi"/>
                <w:szCs w:val="24"/>
              </w:rPr>
              <w:t>What if any local connections do you have with the authority?</w:t>
            </w:r>
          </w:p>
        </w:tc>
        <w:tc>
          <w:tcPr>
            <w:tcW w:w="2173" w:type="pct"/>
          </w:tcPr>
          <w:p w14:paraId="0BEB0A0C" w14:textId="77777777" w:rsidR="001876A5" w:rsidRPr="00D04C6F" w:rsidRDefault="001876A5" w:rsidP="009712A4">
            <w:pPr>
              <w:rPr>
                <w:rFonts w:cstheme="minorHAnsi"/>
                <w:szCs w:val="24"/>
              </w:rPr>
            </w:pPr>
          </w:p>
        </w:tc>
      </w:tr>
      <w:tr w:rsidR="001876A5" w:rsidRPr="00D04C6F" w14:paraId="0D3F5280" w14:textId="77777777" w:rsidTr="00C00E19">
        <w:trPr>
          <w:trHeight w:val="590"/>
        </w:trPr>
        <w:tc>
          <w:tcPr>
            <w:tcW w:w="2827" w:type="pct"/>
            <w:shd w:val="clear" w:color="auto" w:fill="D9D9D9" w:themeFill="background1" w:themeFillShade="D9"/>
          </w:tcPr>
          <w:p w14:paraId="71A1B919" w14:textId="2743DC79" w:rsidR="001876A5" w:rsidRPr="00D04C6F" w:rsidRDefault="001876A5" w:rsidP="009712A4">
            <w:pPr>
              <w:rPr>
                <w:rFonts w:cstheme="minorHAnsi"/>
                <w:szCs w:val="24"/>
              </w:rPr>
            </w:pPr>
            <w:r w:rsidRPr="00D04C6F">
              <w:rPr>
                <w:rFonts w:cstheme="minorHAnsi"/>
                <w:szCs w:val="24"/>
              </w:rPr>
              <w:t>Name of person whom an</w:t>
            </w:r>
            <w:r w:rsidR="00263963">
              <w:rPr>
                <w:rFonts w:cstheme="minorHAnsi"/>
                <w:szCs w:val="24"/>
              </w:rPr>
              <w:t>y</w:t>
            </w:r>
            <w:r w:rsidRPr="00D04C6F">
              <w:rPr>
                <w:rFonts w:cstheme="minorHAnsi"/>
                <w:szCs w:val="24"/>
              </w:rPr>
              <w:t xml:space="preserve"> queries relating to this questionnaire should be addressed</w:t>
            </w:r>
          </w:p>
        </w:tc>
        <w:tc>
          <w:tcPr>
            <w:tcW w:w="2173" w:type="pct"/>
          </w:tcPr>
          <w:p w14:paraId="6446DAA8" w14:textId="77777777" w:rsidR="001876A5" w:rsidRPr="00D04C6F" w:rsidRDefault="001876A5" w:rsidP="009712A4">
            <w:pPr>
              <w:rPr>
                <w:rFonts w:cstheme="minorHAnsi"/>
                <w:szCs w:val="24"/>
              </w:rPr>
            </w:pPr>
          </w:p>
        </w:tc>
      </w:tr>
      <w:tr w:rsidR="001876A5" w:rsidRPr="00D04C6F" w14:paraId="3897B54D" w14:textId="77777777" w:rsidTr="00C00E19">
        <w:trPr>
          <w:trHeight w:val="305"/>
        </w:trPr>
        <w:tc>
          <w:tcPr>
            <w:tcW w:w="2827" w:type="pct"/>
            <w:shd w:val="clear" w:color="auto" w:fill="D9D9D9" w:themeFill="background1" w:themeFillShade="D9"/>
          </w:tcPr>
          <w:p w14:paraId="514CA874" w14:textId="77777777" w:rsidR="001876A5" w:rsidRPr="00D04C6F" w:rsidRDefault="001876A5" w:rsidP="009712A4">
            <w:pPr>
              <w:rPr>
                <w:rFonts w:cstheme="minorHAnsi"/>
                <w:szCs w:val="24"/>
              </w:rPr>
            </w:pPr>
            <w:r w:rsidRPr="00D04C6F">
              <w:rPr>
                <w:rFonts w:cstheme="minorHAnsi"/>
                <w:szCs w:val="24"/>
              </w:rPr>
              <w:t>Telephone Number(s)</w:t>
            </w:r>
          </w:p>
        </w:tc>
        <w:tc>
          <w:tcPr>
            <w:tcW w:w="2173" w:type="pct"/>
          </w:tcPr>
          <w:p w14:paraId="04E74D93" w14:textId="77777777" w:rsidR="001876A5" w:rsidRPr="00D04C6F" w:rsidRDefault="001876A5" w:rsidP="009712A4">
            <w:pPr>
              <w:rPr>
                <w:rFonts w:cstheme="minorHAnsi"/>
                <w:szCs w:val="24"/>
              </w:rPr>
            </w:pPr>
          </w:p>
        </w:tc>
      </w:tr>
      <w:tr w:rsidR="001876A5" w:rsidRPr="00D04C6F" w14:paraId="02C87ADA" w14:textId="77777777" w:rsidTr="00C00E19">
        <w:trPr>
          <w:trHeight w:val="295"/>
        </w:trPr>
        <w:tc>
          <w:tcPr>
            <w:tcW w:w="2827" w:type="pct"/>
            <w:shd w:val="clear" w:color="auto" w:fill="D9D9D9" w:themeFill="background1" w:themeFillShade="D9"/>
          </w:tcPr>
          <w:p w14:paraId="2F132DF4" w14:textId="77777777" w:rsidR="001876A5" w:rsidRPr="00D04C6F" w:rsidRDefault="001876A5" w:rsidP="009712A4">
            <w:pPr>
              <w:rPr>
                <w:rFonts w:cstheme="minorHAnsi"/>
                <w:szCs w:val="24"/>
              </w:rPr>
            </w:pPr>
            <w:r w:rsidRPr="00D04C6F">
              <w:rPr>
                <w:rFonts w:cstheme="minorHAnsi"/>
                <w:szCs w:val="24"/>
              </w:rPr>
              <w:t>Email</w:t>
            </w:r>
          </w:p>
        </w:tc>
        <w:tc>
          <w:tcPr>
            <w:tcW w:w="2173" w:type="pct"/>
          </w:tcPr>
          <w:p w14:paraId="0DD6C176" w14:textId="77777777" w:rsidR="001876A5" w:rsidRPr="00D04C6F" w:rsidRDefault="001876A5" w:rsidP="009712A4">
            <w:pPr>
              <w:rPr>
                <w:rFonts w:cstheme="minorHAnsi"/>
                <w:szCs w:val="24"/>
              </w:rPr>
            </w:pPr>
          </w:p>
        </w:tc>
      </w:tr>
      <w:tr w:rsidR="001876A5" w:rsidRPr="00D04C6F" w14:paraId="5739C328" w14:textId="77777777" w:rsidTr="00C00E19">
        <w:trPr>
          <w:trHeight w:val="295"/>
        </w:trPr>
        <w:tc>
          <w:tcPr>
            <w:tcW w:w="2827" w:type="pct"/>
            <w:shd w:val="clear" w:color="auto" w:fill="D9D9D9" w:themeFill="background1" w:themeFillShade="D9"/>
          </w:tcPr>
          <w:p w14:paraId="601DAC66" w14:textId="77777777" w:rsidR="001876A5" w:rsidRPr="00D04C6F" w:rsidRDefault="001876A5" w:rsidP="009712A4">
            <w:pPr>
              <w:rPr>
                <w:rFonts w:cstheme="minorHAnsi"/>
                <w:szCs w:val="24"/>
              </w:rPr>
            </w:pPr>
            <w:r w:rsidRPr="00D04C6F">
              <w:rPr>
                <w:rFonts w:cstheme="minorHAnsi"/>
                <w:szCs w:val="24"/>
              </w:rPr>
              <w:t>Address if different to above</w:t>
            </w:r>
          </w:p>
        </w:tc>
        <w:tc>
          <w:tcPr>
            <w:tcW w:w="2173" w:type="pct"/>
          </w:tcPr>
          <w:p w14:paraId="6D6BAF87" w14:textId="77777777" w:rsidR="001876A5" w:rsidRPr="00D04C6F" w:rsidRDefault="001876A5" w:rsidP="009712A4">
            <w:pPr>
              <w:rPr>
                <w:rFonts w:cstheme="minorHAnsi"/>
                <w:szCs w:val="24"/>
              </w:rPr>
            </w:pPr>
          </w:p>
        </w:tc>
      </w:tr>
    </w:tbl>
    <w:p w14:paraId="5E00ABC6" w14:textId="763EAFBB" w:rsidR="001876A5" w:rsidRPr="00D04C6F" w:rsidRDefault="001876A5" w:rsidP="001876A5">
      <w:pPr>
        <w:pStyle w:val="Heading2"/>
        <w:rPr>
          <w:rFonts w:cstheme="minorHAnsi"/>
          <w:szCs w:val="24"/>
        </w:rPr>
      </w:pPr>
      <w:r w:rsidRPr="00D04C6F">
        <w:rPr>
          <w:rFonts w:cstheme="minorHAnsi"/>
          <w:szCs w:val="24"/>
        </w:rPr>
        <w:t>Section B: Questions</w:t>
      </w:r>
    </w:p>
    <w:p w14:paraId="5ACAA764" w14:textId="07789ECE" w:rsidR="001876A5" w:rsidRDefault="001876A5" w:rsidP="001876A5">
      <w:pPr>
        <w:rPr>
          <w:rFonts w:cstheme="minorHAnsi"/>
          <w:szCs w:val="24"/>
        </w:rPr>
      </w:pPr>
      <w:r w:rsidRPr="00D04C6F">
        <w:rPr>
          <w:rFonts w:cstheme="minorHAnsi"/>
          <w:szCs w:val="24"/>
        </w:rPr>
        <w:t xml:space="preserve">Please </w:t>
      </w:r>
      <w:r w:rsidR="002F6D2B" w:rsidRPr="00D04C6F">
        <w:rPr>
          <w:rFonts w:cstheme="minorHAnsi"/>
          <w:szCs w:val="24"/>
        </w:rPr>
        <w:t>note</w:t>
      </w:r>
      <w:r w:rsidRPr="00D04C6F">
        <w:rPr>
          <w:rFonts w:cstheme="minorHAnsi"/>
          <w:szCs w:val="24"/>
        </w:rPr>
        <w:t xml:space="preserve"> you do not need to resize the table; it will automatically adjust to fit your response. </w:t>
      </w:r>
    </w:p>
    <w:tbl>
      <w:tblPr>
        <w:tblStyle w:val="TableGrid"/>
        <w:tblW w:w="0" w:type="auto"/>
        <w:tblLook w:val="04A0" w:firstRow="1" w:lastRow="0" w:firstColumn="1" w:lastColumn="0" w:noHBand="0" w:noVBand="1"/>
      </w:tblPr>
      <w:tblGrid>
        <w:gridCol w:w="9016"/>
      </w:tblGrid>
      <w:tr w:rsidR="002F6D2B" w14:paraId="7834A362" w14:textId="77777777" w:rsidTr="6808E724">
        <w:tc>
          <w:tcPr>
            <w:tcW w:w="9016" w:type="dxa"/>
            <w:vAlign w:val="center"/>
          </w:tcPr>
          <w:p w14:paraId="2D8C5FB9" w14:textId="37C10C1E" w:rsidR="002F6D2B" w:rsidRDefault="002F6D2B" w:rsidP="002F6D2B">
            <w:pPr>
              <w:pStyle w:val="ListParagraph"/>
              <w:numPr>
                <w:ilvl w:val="0"/>
                <w:numId w:val="24"/>
              </w:numPr>
              <w:spacing w:before="120" w:after="120"/>
              <w:jc w:val="both"/>
            </w:pPr>
            <w:r>
              <w:t xml:space="preserve">Would you be interested in tendering for this </w:t>
            </w:r>
            <w:r w:rsidR="00594D2C">
              <w:t>opportunity?</w:t>
            </w:r>
          </w:p>
          <w:p w14:paraId="436AEDE1" w14:textId="47B666C3" w:rsidR="002F6D2B" w:rsidRDefault="002F6D2B" w:rsidP="00FF0805">
            <w:pPr>
              <w:spacing w:before="120" w:after="120"/>
              <w:jc w:val="both"/>
            </w:pPr>
          </w:p>
        </w:tc>
      </w:tr>
      <w:tr w:rsidR="002F6D2B" w14:paraId="50B12DE2" w14:textId="77777777" w:rsidTr="6808E724">
        <w:tc>
          <w:tcPr>
            <w:tcW w:w="9016" w:type="dxa"/>
            <w:vAlign w:val="center"/>
          </w:tcPr>
          <w:p w14:paraId="166CCDDB" w14:textId="77777777" w:rsidR="002F6D2B" w:rsidRDefault="002F6D2B" w:rsidP="002F6D2B">
            <w:pPr>
              <w:pStyle w:val="ListParagraph"/>
              <w:numPr>
                <w:ilvl w:val="0"/>
                <w:numId w:val="24"/>
              </w:numPr>
              <w:spacing w:before="120" w:after="120"/>
              <w:jc w:val="both"/>
            </w:pPr>
            <w:r>
              <w:t>What key factors do you think should be considered when assessing the quality of a potential supplier?</w:t>
            </w:r>
          </w:p>
          <w:p w14:paraId="672209B9" w14:textId="77777777" w:rsidR="002F6D2B" w:rsidRDefault="002F6D2B" w:rsidP="00FF0805">
            <w:pPr>
              <w:spacing w:before="120" w:after="120"/>
              <w:jc w:val="both"/>
            </w:pPr>
          </w:p>
          <w:p w14:paraId="1FDBDCC5" w14:textId="77777777" w:rsidR="002F6D2B" w:rsidRDefault="002F6D2B" w:rsidP="00FF0805">
            <w:pPr>
              <w:spacing w:before="120" w:after="120"/>
              <w:jc w:val="both"/>
            </w:pPr>
          </w:p>
        </w:tc>
      </w:tr>
      <w:tr w:rsidR="002F6D2B" w14:paraId="03DE3F39" w14:textId="77777777" w:rsidTr="6808E724">
        <w:tc>
          <w:tcPr>
            <w:tcW w:w="9016" w:type="dxa"/>
            <w:vAlign w:val="center"/>
          </w:tcPr>
          <w:p w14:paraId="383A1969" w14:textId="6C86ED85" w:rsidR="002F6D2B" w:rsidRDefault="00594D2C" w:rsidP="002F6D2B">
            <w:pPr>
              <w:pStyle w:val="ListParagraph"/>
              <w:numPr>
                <w:ilvl w:val="0"/>
                <w:numId w:val="24"/>
              </w:numPr>
              <w:spacing w:before="120" w:after="120"/>
              <w:jc w:val="both"/>
            </w:pPr>
            <w:r w:rsidRPr="00594D2C">
              <w:t>What is your experience of operating a roundabout sponsorship contract?</w:t>
            </w:r>
          </w:p>
          <w:p w14:paraId="27ED909C" w14:textId="77777777" w:rsidR="002F6D2B" w:rsidRDefault="002F6D2B" w:rsidP="00FF0805">
            <w:pPr>
              <w:spacing w:before="120" w:after="120"/>
              <w:jc w:val="both"/>
            </w:pPr>
          </w:p>
          <w:p w14:paraId="5FD184BD" w14:textId="77777777" w:rsidR="002F6D2B" w:rsidRDefault="002F6D2B" w:rsidP="00FF0805">
            <w:pPr>
              <w:spacing w:before="120" w:after="120"/>
            </w:pPr>
          </w:p>
        </w:tc>
      </w:tr>
      <w:tr w:rsidR="002F6D2B" w14:paraId="155952E0" w14:textId="77777777" w:rsidTr="6808E724">
        <w:trPr>
          <w:trHeight w:val="1277"/>
        </w:trPr>
        <w:tc>
          <w:tcPr>
            <w:tcW w:w="9016" w:type="dxa"/>
            <w:vAlign w:val="center"/>
          </w:tcPr>
          <w:p w14:paraId="337598AD" w14:textId="77777777" w:rsidR="002F6D2B" w:rsidRDefault="002F6D2B" w:rsidP="00701066">
            <w:pPr>
              <w:pStyle w:val="ListParagraph"/>
              <w:numPr>
                <w:ilvl w:val="0"/>
                <w:numId w:val="24"/>
              </w:numPr>
              <w:spacing w:before="120" w:after="120"/>
            </w:pPr>
            <w:r>
              <w:t xml:space="preserve">Are there </w:t>
            </w:r>
            <w:r w:rsidR="00594D2C">
              <w:t xml:space="preserve">any pre-existing frameworks for this requirement that are open to CCC that you are aware of, which may </w:t>
            </w:r>
            <w:r w:rsidR="00AC0639">
              <w:t>mean a</w:t>
            </w:r>
            <w:r w:rsidR="00594D2C">
              <w:t xml:space="preserve"> full open tender process is not required?</w:t>
            </w:r>
          </w:p>
          <w:p w14:paraId="04A0513D" w14:textId="59AF41A1" w:rsidR="000A17B8" w:rsidRDefault="000A17B8" w:rsidP="000A17B8">
            <w:pPr>
              <w:pStyle w:val="ListParagraph"/>
              <w:spacing w:before="120" w:after="120"/>
              <w:ind w:left="360"/>
            </w:pPr>
          </w:p>
        </w:tc>
      </w:tr>
      <w:tr w:rsidR="00AC0639" w14:paraId="431649F6" w14:textId="77777777" w:rsidTr="6808E724">
        <w:trPr>
          <w:trHeight w:val="300"/>
        </w:trPr>
        <w:tc>
          <w:tcPr>
            <w:tcW w:w="9016" w:type="dxa"/>
          </w:tcPr>
          <w:p w14:paraId="7A57A831" w14:textId="4DFC3FF1" w:rsidR="00AC0639" w:rsidRDefault="001D7E8D" w:rsidP="00AC0639">
            <w:pPr>
              <w:spacing w:line="259" w:lineRule="auto"/>
              <w:jc w:val="both"/>
            </w:pPr>
            <w:r>
              <w:t>5</w:t>
            </w:r>
            <w:r w:rsidR="006E4A91">
              <w:t xml:space="preserve">. </w:t>
            </w:r>
            <w:r w:rsidR="006E4A91" w:rsidRPr="006E4A91">
              <w:t>What experience do you have of operating a revenue share arrangement</w:t>
            </w:r>
            <w:r w:rsidR="006E4A91">
              <w:t xml:space="preserve">, and what suggestions would you have based on your experience as to the best way to shape this area for both the provider and the Authority? </w:t>
            </w:r>
          </w:p>
          <w:p w14:paraId="1475B6E0" w14:textId="77777777" w:rsidR="000A17B8" w:rsidRDefault="000A17B8" w:rsidP="00AC0639">
            <w:pPr>
              <w:spacing w:line="259" w:lineRule="auto"/>
              <w:jc w:val="both"/>
            </w:pPr>
          </w:p>
          <w:p w14:paraId="7CE6F372" w14:textId="0FDC60AE" w:rsidR="000A17B8" w:rsidRDefault="000A17B8" w:rsidP="00AC0639">
            <w:pPr>
              <w:spacing w:line="259" w:lineRule="auto"/>
              <w:jc w:val="both"/>
            </w:pPr>
          </w:p>
        </w:tc>
      </w:tr>
      <w:tr w:rsidR="00AC0639" w14:paraId="03854BFC" w14:textId="77777777" w:rsidTr="6808E724">
        <w:trPr>
          <w:trHeight w:val="300"/>
        </w:trPr>
        <w:tc>
          <w:tcPr>
            <w:tcW w:w="9016" w:type="dxa"/>
          </w:tcPr>
          <w:p w14:paraId="1AFDB572" w14:textId="24681261" w:rsidR="00AC0639" w:rsidRDefault="001D7E8D" w:rsidP="00AC0639">
            <w:pPr>
              <w:spacing w:line="259" w:lineRule="auto"/>
              <w:jc w:val="both"/>
            </w:pPr>
            <w:r>
              <w:lastRenderedPageBreak/>
              <w:t>6</w:t>
            </w:r>
            <w:r w:rsidR="006E4A91">
              <w:t xml:space="preserve">. </w:t>
            </w:r>
            <w:r w:rsidR="006E4A91" w:rsidRPr="006E4A91">
              <w:t>Would you propose to subcontract some services? If so, which services and to what extent would they be, subcontracted?</w:t>
            </w:r>
          </w:p>
          <w:p w14:paraId="70280317" w14:textId="77777777" w:rsidR="000A17B8" w:rsidRDefault="000A17B8" w:rsidP="00AC0639">
            <w:pPr>
              <w:spacing w:line="259" w:lineRule="auto"/>
              <w:jc w:val="both"/>
            </w:pPr>
          </w:p>
          <w:p w14:paraId="722EABE4" w14:textId="1226A8D7" w:rsidR="000A17B8" w:rsidRDefault="000A17B8" w:rsidP="00AC0639">
            <w:pPr>
              <w:spacing w:line="259" w:lineRule="auto"/>
              <w:jc w:val="both"/>
            </w:pPr>
          </w:p>
        </w:tc>
      </w:tr>
      <w:tr w:rsidR="002F6D2B" w14:paraId="697081AB" w14:textId="77777777" w:rsidTr="6808E724">
        <w:trPr>
          <w:trHeight w:val="300"/>
        </w:trPr>
        <w:tc>
          <w:tcPr>
            <w:tcW w:w="9016" w:type="dxa"/>
          </w:tcPr>
          <w:p w14:paraId="421B91B8" w14:textId="7CB1AD72" w:rsidR="002F6D2B" w:rsidRDefault="001D7E8D" w:rsidP="00AC0639">
            <w:r>
              <w:rPr>
                <w:rFonts w:ascii="Calibri" w:eastAsia="Calibri" w:hAnsi="Calibri" w:cs="Calibri"/>
              </w:rPr>
              <w:t>7</w:t>
            </w:r>
            <w:r w:rsidR="006E4A91">
              <w:rPr>
                <w:rFonts w:ascii="Calibri" w:eastAsia="Calibri" w:hAnsi="Calibri" w:cs="Calibri"/>
              </w:rPr>
              <w:t xml:space="preserve">. </w:t>
            </w:r>
            <w:r w:rsidR="002F6D2B" w:rsidRPr="00AC0639">
              <w:rPr>
                <w:rFonts w:ascii="Calibri" w:eastAsia="Calibri" w:hAnsi="Calibri" w:cs="Calibri"/>
              </w:rPr>
              <w:t xml:space="preserve">How </w:t>
            </w:r>
            <w:r w:rsidR="00AC0639">
              <w:rPr>
                <w:rFonts w:ascii="Calibri" w:eastAsia="Calibri" w:hAnsi="Calibri" w:cs="Calibri"/>
              </w:rPr>
              <w:t>do you suggest</w:t>
            </w:r>
            <w:r w:rsidR="002F6D2B" w:rsidRPr="00AC0639">
              <w:rPr>
                <w:rFonts w:ascii="Calibri" w:eastAsia="Calibri" w:hAnsi="Calibri" w:cs="Calibri"/>
              </w:rPr>
              <w:t xml:space="preserve"> we </w:t>
            </w:r>
            <w:r w:rsidR="00AC0639" w:rsidRPr="00AC0639">
              <w:rPr>
                <w:rFonts w:ascii="Calibri" w:eastAsia="Calibri" w:hAnsi="Calibri" w:cs="Calibri"/>
              </w:rPr>
              <w:t xml:space="preserve">may </w:t>
            </w:r>
            <w:r w:rsidR="002F6D2B" w:rsidRPr="00AC0639">
              <w:rPr>
                <w:rFonts w:ascii="Calibri" w:eastAsia="Calibri" w:hAnsi="Calibri" w:cs="Calibri"/>
              </w:rPr>
              <w:t xml:space="preserve">incorporate Social Value into our </w:t>
            </w:r>
            <w:r w:rsidR="002B4F44">
              <w:rPr>
                <w:rFonts w:ascii="Calibri" w:eastAsia="Calibri" w:hAnsi="Calibri" w:cs="Calibri"/>
              </w:rPr>
              <w:t xml:space="preserve">tender </w:t>
            </w:r>
            <w:r w:rsidR="002F6D2B" w:rsidRPr="00AC0639">
              <w:rPr>
                <w:rFonts w:ascii="Calibri" w:eastAsia="Calibri" w:hAnsi="Calibri" w:cs="Calibri"/>
              </w:rPr>
              <w:t>process</w:t>
            </w:r>
            <w:r w:rsidR="002B4F44">
              <w:rPr>
                <w:rFonts w:ascii="Calibri" w:eastAsia="Calibri" w:hAnsi="Calibri" w:cs="Calibri"/>
              </w:rPr>
              <w:t xml:space="preserve"> and then subsequent contract</w:t>
            </w:r>
            <w:r w:rsidR="00AC0639" w:rsidRPr="00AC0639">
              <w:rPr>
                <w:rFonts w:ascii="Calibri" w:eastAsia="Calibri" w:hAnsi="Calibri" w:cs="Calibri"/>
              </w:rPr>
              <w:t>?</w:t>
            </w:r>
          </w:p>
          <w:p w14:paraId="36B218DC" w14:textId="77777777" w:rsidR="002F6D2B" w:rsidRDefault="002F6D2B" w:rsidP="00FF0805">
            <w:pPr>
              <w:spacing w:line="259" w:lineRule="auto"/>
              <w:jc w:val="both"/>
              <w:rPr>
                <w:rFonts w:ascii="Calibri" w:eastAsia="Calibri" w:hAnsi="Calibri" w:cs="Calibri"/>
              </w:rPr>
            </w:pPr>
          </w:p>
        </w:tc>
      </w:tr>
      <w:tr w:rsidR="002F6D2B" w14:paraId="1C876E83" w14:textId="77777777" w:rsidTr="6808E724">
        <w:trPr>
          <w:trHeight w:val="300"/>
        </w:trPr>
        <w:tc>
          <w:tcPr>
            <w:tcW w:w="9016" w:type="dxa"/>
          </w:tcPr>
          <w:p w14:paraId="4367AD9D" w14:textId="18184F42" w:rsidR="002F6D2B" w:rsidRDefault="001D7E8D" w:rsidP="002B4F44">
            <w:pPr>
              <w:rPr>
                <w:rFonts w:ascii="Calibri" w:eastAsia="Calibri" w:hAnsi="Calibri" w:cs="Calibri"/>
              </w:rPr>
            </w:pPr>
            <w:r>
              <w:rPr>
                <w:rFonts w:ascii="Calibri" w:eastAsia="Calibri" w:hAnsi="Calibri" w:cs="Calibri"/>
              </w:rPr>
              <w:t>8</w:t>
            </w:r>
            <w:r w:rsidR="002B4F44" w:rsidRPr="002B4F44">
              <w:rPr>
                <w:rFonts w:ascii="Calibri" w:eastAsia="Calibri" w:hAnsi="Calibri" w:cs="Calibri"/>
              </w:rPr>
              <w:t>.</w:t>
            </w:r>
            <w:r w:rsidR="002B4F44">
              <w:rPr>
                <w:rFonts w:ascii="Calibri" w:eastAsia="Calibri" w:hAnsi="Calibri" w:cs="Calibri"/>
              </w:rPr>
              <w:t xml:space="preserve"> W</w:t>
            </w:r>
            <w:r w:rsidR="008E64F7">
              <w:rPr>
                <w:rFonts w:ascii="Calibri" w:eastAsia="Calibri" w:hAnsi="Calibri" w:cs="Calibri"/>
              </w:rPr>
              <w:t>hat do you consider a realistic implementation period for establishing this new contract?</w:t>
            </w:r>
          </w:p>
          <w:p w14:paraId="46AE01CA" w14:textId="27C81F5B" w:rsidR="000A17B8" w:rsidRPr="002B4F44" w:rsidRDefault="000A17B8" w:rsidP="002B4F44">
            <w:pPr>
              <w:rPr>
                <w:rFonts w:ascii="Calibri" w:eastAsia="Calibri" w:hAnsi="Calibri" w:cs="Calibri"/>
              </w:rPr>
            </w:pPr>
          </w:p>
        </w:tc>
      </w:tr>
      <w:tr w:rsidR="002B4F44" w14:paraId="680D34BA" w14:textId="77777777" w:rsidTr="6808E724">
        <w:trPr>
          <w:trHeight w:val="300"/>
        </w:trPr>
        <w:tc>
          <w:tcPr>
            <w:tcW w:w="9016" w:type="dxa"/>
          </w:tcPr>
          <w:p w14:paraId="6A741923" w14:textId="71311C8E" w:rsidR="002B4F44" w:rsidRDefault="001D7E8D" w:rsidP="008E64F7">
            <w:pPr>
              <w:rPr>
                <w:rFonts w:ascii="Calibri" w:eastAsia="Calibri" w:hAnsi="Calibri" w:cs="Calibri"/>
              </w:rPr>
            </w:pPr>
            <w:r>
              <w:rPr>
                <w:rFonts w:ascii="Calibri" w:eastAsia="Calibri" w:hAnsi="Calibri" w:cs="Calibri"/>
              </w:rPr>
              <w:t>9</w:t>
            </w:r>
            <w:r w:rsidR="008E64F7">
              <w:rPr>
                <w:rFonts w:ascii="Calibri" w:eastAsia="Calibri" w:hAnsi="Calibri" w:cs="Calibri"/>
              </w:rPr>
              <w:t xml:space="preserve">. What </w:t>
            </w:r>
            <w:r w:rsidR="00377162">
              <w:rPr>
                <w:rFonts w:ascii="Calibri" w:eastAsia="Calibri" w:hAnsi="Calibri" w:cs="Calibri"/>
              </w:rPr>
              <w:t xml:space="preserve">length of contract do you recommend and why? </w:t>
            </w:r>
          </w:p>
          <w:p w14:paraId="14B31D4F" w14:textId="77777777" w:rsidR="000A17B8" w:rsidRDefault="000A17B8" w:rsidP="008E64F7">
            <w:pPr>
              <w:rPr>
                <w:rFonts w:ascii="Calibri" w:eastAsia="Calibri" w:hAnsi="Calibri" w:cs="Calibri"/>
              </w:rPr>
            </w:pPr>
          </w:p>
          <w:p w14:paraId="3EA55726" w14:textId="02F539B2" w:rsidR="000A17B8" w:rsidRPr="008E64F7" w:rsidRDefault="000A17B8" w:rsidP="008E64F7">
            <w:pPr>
              <w:rPr>
                <w:rFonts w:ascii="Calibri" w:eastAsia="Calibri" w:hAnsi="Calibri" w:cs="Calibri"/>
              </w:rPr>
            </w:pPr>
          </w:p>
        </w:tc>
      </w:tr>
      <w:tr w:rsidR="002B4F44" w14:paraId="26A9CAF2" w14:textId="77777777" w:rsidTr="6808E724">
        <w:trPr>
          <w:trHeight w:val="300"/>
        </w:trPr>
        <w:tc>
          <w:tcPr>
            <w:tcW w:w="9016" w:type="dxa"/>
          </w:tcPr>
          <w:p w14:paraId="3AE2E73A" w14:textId="129A7BC0" w:rsidR="002B4F44" w:rsidRDefault="00377162" w:rsidP="00377162">
            <w:pPr>
              <w:rPr>
                <w:rFonts w:ascii="Calibri" w:eastAsia="Calibri" w:hAnsi="Calibri" w:cs="Calibri"/>
              </w:rPr>
            </w:pPr>
            <w:r>
              <w:rPr>
                <w:rFonts w:ascii="Calibri" w:eastAsia="Calibri" w:hAnsi="Calibri" w:cs="Calibri"/>
              </w:rPr>
              <w:t>1</w:t>
            </w:r>
            <w:r w:rsidR="001D7E8D">
              <w:rPr>
                <w:rFonts w:ascii="Calibri" w:eastAsia="Calibri" w:hAnsi="Calibri" w:cs="Calibri"/>
              </w:rPr>
              <w:t>0</w:t>
            </w:r>
            <w:r w:rsidRPr="00377162">
              <w:rPr>
                <w:rFonts w:ascii="Calibri" w:eastAsia="Calibri" w:hAnsi="Calibri" w:cs="Calibri"/>
              </w:rPr>
              <w:t>.</w:t>
            </w:r>
            <w:r>
              <w:rPr>
                <w:rFonts w:ascii="Calibri" w:eastAsia="Calibri" w:hAnsi="Calibri" w:cs="Calibri"/>
              </w:rPr>
              <w:t xml:space="preserve"> </w:t>
            </w:r>
            <w:r w:rsidR="000A17B8">
              <w:rPr>
                <w:rFonts w:ascii="Calibri" w:eastAsia="Calibri" w:hAnsi="Calibri" w:cs="Calibri"/>
              </w:rPr>
              <w:t xml:space="preserve">How do you suggest inflation and other indices are treated during this contract? </w:t>
            </w:r>
          </w:p>
          <w:p w14:paraId="478078DF" w14:textId="367829A8" w:rsidR="000A17B8" w:rsidRPr="00377162" w:rsidRDefault="000A17B8" w:rsidP="00377162">
            <w:pPr>
              <w:rPr>
                <w:rFonts w:ascii="Calibri" w:eastAsia="Calibri" w:hAnsi="Calibri" w:cs="Calibri"/>
              </w:rPr>
            </w:pPr>
          </w:p>
        </w:tc>
      </w:tr>
      <w:tr w:rsidR="000A17B8" w14:paraId="12620B79" w14:textId="77777777" w:rsidTr="6808E724">
        <w:trPr>
          <w:trHeight w:val="300"/>
        </w:trPr>
        <w:tc>
          <w:tcPr>
            <w:tcW w:w="9016" w:type="dxa"/>
          </w:tcPr>
          <w:p w14:paraId="3B76BCBE" w14:textId="0FFF162F" w:rsidR="000A17B8" w:rsidRDefault="000A17B8" w:rsidP="00377162">
            <w:pPr>
              <w:rPr>
                <w:rFonts w:ascii="Calibri" w:eastAsia="Calibri" w:hAnsi="Calibri" w:cs="Calibri"/>
              </w:rPr>
            </w:pPr>
            <w:r>
              <w:rPr>
                <w:rFonts w:ascii="Calibri" w:eastAsia="Calibri" w:hAnsi="Calibri" w:cs="Calibri"/>
              </w:rPr>
              <w:t>1</w:t>
            </w:r>
            <w:r w:rsidR="001D7E8D">
              <w:rPr>
                <w:rFonts w:ascii="Calibri" w:eastAsia="Calibri" w:hAnsi="Calibri" w:cs="Calibri"/>
              </w:rPr>
              <w:t>1</w:t>
            </w:r>
            <w:r>
              <w:rPr>
                <w:rFonts w:ascii="Calibri" w:eastAsia="Calibri" w:hAnsi="Calibri" w:cs="Calibri"/>
              </w:rPr>
              <w:t xml:space="preserve">. </w:t>
            </w:r>
            <w:r w:rsidRPr="000A17B8">
              <w:rPr>
                <w:rFonts w:ascii="Calibri" w:eastAsia="Calibri" w:hAnsi="Calibri" w:cs="Calibri"/>
              </w:rPr>
              <w:t>What data do you require to bid and how do shortfalls impact on pricing?</w:t>
            </w:r>
          </w:p>
          <w:p w14:paraId="7B3098C7" w14:textId="2DCD63B4" w:rsidR="000A17B8" w:rsidRDefault="000A17B8" w:rsidP="00377162">
            <w:pPr>
              <w:rPr>
                <w:rFonts w:ascii="Calibri" w:eastAsia="Calibri" w:hAnsi="Calibri" w:cs="Calibri"/>
              </w:rPr>
            </w:pPr>
          </w:p>
        </w:tc>
      </w:tr>
      <w:tr w:rsidR="000A17B8" w14:paraId="40C2099B" w14:textId="77777777" w:rsidTr="6808E724">
        <w:trPr>
          <w:trHeight w:val="300"/>
        </w:trPr>
        <w:tc>
          <w:tcPr>
            <w:tcW w:w="9016" w:type="dxa"/>
          </w:tcPr>
          <w:p w14:paraId="38E96FE1" w14:textId="2B8124F9" w:rsidR="000A17B8" w:rsidRDefault="000A17B8" w:rsidP="00377162">
            <w:pPr>
              <w:rPr>
                <w:rFonts w:ascii="Calibri" w:eastAsia="Calibri" w:hAnsi="Calibri" w:cs="Calibri"/>
              </w:rPr>
            </w:pPr>
            <w:r>
              <w:rPr>
                <w:rFonts w:ascii="Calibri" w:eastAsia="Calibri" w:hAnsi="Calibri" w:cs="Calibri"/>
              </w:rPr>
              <w:t>1</w:t>
            </w:r>
            <w:r w:rsidR="001D7E8D">
              <w:rPr>
                <w:rFonts w:ascii="Calibri" w:eastAsia="Calibri" w:hAnsi="Calibri" w:cs="Calibri"/>
              </w:rPr>
              <w:t>2</w:t>
            </w:r>
            <w:r>
              <w:rPr>
                <w:rFonts w:ascii="Calibri" w:eastAsia="Calibri" w:hAnsi="Calibri" w:cs="Calibri"/>
              </w:rPr>
              <w:t xml:space="preserve">. </w:t>
            </w:r>
            <w:r w:rsidRPr="000A17B8">
              <w:rPr>
                <w:rFonts w:ascii="Calibri" w:eastAsia="Calibri" w:hAnsi="Calibri" w:cs="Calibri"/>
              </w:rPr>
              <w:t xml:space="preserve">What do you feel are the most </w:t>
            </w:r>
            <w:r>
              <w:rPr>
                <w:rFonts w:ascii="Calibri" w:eastAsia="Calibri" w:hAnsi="Calibri" w:cs="Calibri"/>
              </w:rPr>
              <w:t xml:space="preserve">important and/or </w:t>
            </w:r>
            <w:r w:rsidRPr="000A17B8">
              <w:rPr>
                <w:rFonts w:ascii="Calibri" w:eastAsia="Calibri" w:hAnsi="Calibri" w:cs="Calibri"/>
              </w:rPr>
              <w:t>costly risks</w:t>
            </w:r>
            <w:r>
              <w:rPr>
                <w:rFonts w:ascii="Calibri" w:eastAsia="Calibri" w:hAnsi="Calibri" w:cs="Calibri"/>
              </w:rPr>
              <w:t xml:space="preserve"> in this process</w:t>
            </w:r>
            <w:r w:rsidRPr="000A17B8">
              <w:rPr>
                <w:rFonts w:ascii="Calibri" w:eastAsia="Calibri" w:hAnsi="Calibri" w:cs="Calibri"/>
              </w:rPr>
              <w:t>, and why?</w:t>
            </w:r>
          </w:p>
          <w:p w14:paraId="3B75B772" w14:textId="77777777" w:rsidR="000A17B8" w:rsidRDefault="000A17B8" w:rsidP="00377162">
            <w:pPr>
              <w:rPr>
                <w:rFonts w:ascii="Calibri" w:eastAsia="Calibri" w:hAnsi="Calibri" w:cs="Calibri"/>
              </w:rPr>
            </w:pPr>
          </w:p>
          <w:p w14:paraId="72A861EF" w14:textId="6E75E241" w:rsidR="000A17B8" w:rsidRDefault="000A17B8" w:rsidP="00377162">
            <w:pPr>
              <w:rPr>
                <w:rFonts w:ascii="Calibri" w:eastAsia="Calibri" w:hAnsi="Calibri" w:cs="Calibri"/>
              </w:rPr>
            </w:pPr>
          </w:p>
        </w:tc>
      </w:tr>
      <w:tr w:rsidR="005508CA" w14:paraId="26C24BF0" w14:textId="77777777" w:rsidTr="6808E724">
        <w:trPr>
          <w:trHeight w:val="300"/>
        </w:trPr>
        <w:tc>
          <w:tcPr>
            <w:tcW w:w="9016" w:type="dxa"/>
          </w:tcPr>
          <w:p w14:paraId="5336474E" w14:textId="3D9FA033" w:rsidR="005508CA" w:rsidRDefault="005508CA" w:rsidP="6808E724">
            <w:pPr>
              <w:rPr>
                <w:rFonts w:ascii="Calibri" w:eastAsia="Calibri" w:hAnsi="Calibri" w:cs="Calibri"/>
                <w:szCs w:val="24"/>
              </w:rPr>
            </w:pPr>
            <w:r w:rsidRPr="6808E724">
              <w:rPr>
                <w:rFonts w:ascii="Calibri" w:eastAsia="Calibri" w:hAnsi="Calibri" w:cs="Calibri"/>
              </w:rPr>
              <w:t xml:space="preserve">13. Interested parties will have noted the Advertising and Sponsorship policy; </w:t>
            </w:r>
            <w:r w:rsidR="710A5F63" w:rsidRPr="6808E724">
              <w:rPr>
                <w:rFonts w:ascii="Calibri" w:eastAsia="Calibri" w:hAnsi="Calibri" w:cs="Calibri"/>
                <w:szCs w:val="24"/>
              </w:rPr>
              <w:t>how will you balance / seek to maximise income whilst noting the policy?</w:t>
            </w:r>
          </w:p>
          <w:p w14:paraId="7C8D4275" w14:textId="77777777" w:rsidR="005508CA" w:rsidRDefault="005508CA" w:rsidP="00377162">
            <w:pPr>
              <w:rPr>
                <w:rFonts w:ascii="Calibri" w:eastAsia="Calibri" w:hAnsi="Calibri" w:cs="Calibri"/>
              </w:rPr>
            </w:pPr>
          </w:p>
          <w:p w14:paraId="6B368CBE" w14:textId="645A7026" w:rsidR="005508CA" w:rsidRDefault="005508CA" w:rsidP="00377162">
            <w:pPr>
              <w:rPr>
                <w:rFonts w:ascii="Calibri" w:eastAsia="Calibri" w:hAnsi="Calibri" w:cs="Calibri"/>
              </w:rPr>
            </w:pPr>
          </w:p>
        </w:tc>
      </w:tr>
      <w:tr w:rsidR="002B4F44" w14:paraId="7777FB65" w14:textId="77777777" w:rsidTr="6808E724">
        <w:trPr>
          <w:trHeight w:val="300"/>
        </w:trPr>
        <w:tc>
          <w:tcPr>
            <w:tcW w:w="9016" w:type="dxa"/>
          </w:tcPr>
          <w:p w14:paraId="08CF7C14" w14:textId="51E3D68D" w:rsidR="002B4F44" w:rsidRDefault="000A17B8" w:rsidP="000A17B8">
            <w:pPr>
              <w:rPr>
                <w:rFonts w:ascii="Calibri" w:eastAsia="Calibri" w:hAnsi="Calibri" w:cs="Calibri"/>
              </w:rPr>
            </w:pPr>
            <w:r>
              <w:rPr>
                <w:rFonts w:ascii="Calibri" w:eastAsia="Calibri" w:hAnsi="Calibri" w:cs="Calibri"/>
              </w:rPr>
              <w:t>1</w:t>
            </w:r>
            <w:r w:rsidR="005508CA">
              <w:rPr>
                <w:rFonts w:ascii="Calibri" w:eastAsia="Calibri" w:hAnsi="Calibri" w:cs="Calibri"/>
              </w:rPr>
              <w:t>4</w:t>
            </w:r>
            <w:r>
              <w:rPr>
                <w:rFonts w:ascii="Calibri" w:eastAsia="Calibri" w:hAnsi="Calibri" w:cs="Calibri"/>
              </w:rPr>
              <w:t xml:space="preserve">. </w:t>
            </w:r>
            <w:r w:rsidR="002B4F44" w:rsidRPr="000A17B8">
              <w:rPr>
                <w:rFonts w:ascii="Calibri" w:eastAsia="Calibri" w:hAnsi="Calibri" w:cs="Calibri"/>
              </w:rPr>
              <w:t>Is there anything we could do to encourage bidders to bid (Within reason)?</w:t>
            </w:r>
          </w:p>
          <w:p w14:paraId="63DF781F" w14:textId="77777777" w:rsidR="000A17B8" w:rsidRDefault="000A17B8" w:rsidP="000A17B8">
            <w:pPr>
              <w:rPr>
                <w:rFonts w:ascii="Calibri" w:eastAsia="Calibri" w:hAnsi="Calibri" w:cs="Calibri"/>
              </w:rPr>
            </w:pPr>
          </w:p>
          <w:p w14:paraId="2E290A2C" w14:textId="1AD7CCFB" w:rsidR="000A17B8" w:rsidRPr="000A17B8" w:rsidRDefault="000A17B8" w:rsidP="000A17B8">
            <w:pPr>
              <w:rPr>
                <w:rFonts w:ascii="Calibri" w:eastAsia="Calibri" w:hAnsi="Calibri" w:cs="Calibri"/>
              </w:rPr>
            </w:pPr>
          </w:p>
        </w:tc>
      </w:tr>
      <w:tr w:rsidR="002F6D2B" w14:paraId="6CA7FDE5" w14:textId="77777777" w:rsidTr="6808E724">
        <w:tc>
          <w:tcPr>
            <w:tcW w:w="9016" w:type="dxa"/>
          </w:tcPr>
          <w:p w14:paraId="12A7600C" w14:textId="2B345BE0" w:rsidR="002F6D2B" w:rsidRDefault="000A17B8" w:rsidP="000A17B8">
            <w:pPr>
              <w:spacing w:before="120" w:after="120"/>
            </w:pPr>
            <w:r>
              <w:t>1</w:t>
            </w:r>
            <w:r w:rsidR="005508CA">
              <w:t>5</w:t>
            </w:r>
            <w:r>
              <w:t xml:space="preserve">. </w:t>
            </w:r>
            <w:r w:rsidR="002F6D2B">
              <w:t>Do you have any further comments or suggestions to make?</w:t>
            </w:r>
          </w:p>
          <w:p w14:paraId="3A1C78A3" w14:textId="77777777" w:rsidR="002F6D2B" w:rsidRDefault="002F6D2B" w:rsidP="00FF0805">
            <w:pPr>
              <w:spacing w:before="120" w:after="120"/>
            </w:pPr>
          </w:p>
          <w:p w14:paraId="714CDB9B" w14:textId="77777777" w:rsidR="002F6D2B" w:rsidRDefault="002F6D2B" w:rsidP="00FF0805">
            <w:pPr>
              <w:spacing w:before="120" w:after="120"/>
            </w:pPr>
          </w:p>
          <w:p w14:paraId="2C91B3B5" w14:textId="77777777" w:rsidR="002F6D2B" w:rsidRDefault="002F6D2B" w:rsidP="00FF0805">
            <w:pPr>
              <w:spacing w:before="120" w:after="120"/>
            </w:pPr>
          </w:p>
        </w:tc>
      </w:tr>
    </w:tbl>
    <w:p w14:paraId="4E790625" w14:textId="77777777" w:rsidR="006738A4" w:rsidRDefault="006738A4" w:rsidP="006738A4"/>
    <w:sectPr w:rsidR="006738A4" w:rsidSect="000B6B6B">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8636" w14:textId="77777777" w:rsidR="005A490B" w:rsidRDefault="005A490B" w:rsidP="00E02C0A">
      <w:pPr>
        <w:spacing w:after="0" w:line="240" w:lineRule="auto"/>
      </w:pPr>
      <w:r>
        <w:separator/>
      </w:r>
    </w:p>
  </w:endnote>
  <w:endnote w:type="continuationSeparator" w:id="0">
    <w:p w14:paraId="58D87D9E" w14:textId="77777777" w:rsidR="005A490B" w:rsidRDefault="005A490B" w:rsidP="00E02C0A">
      <w:pPr>
        <w:spacing w:after="0" w:line="240" w:lineRule="auto"/>
      </w:pPr>
      <w:r>
        <w:continuationSeparator/>
      </w:r>
    </w:p>
  </w:endnote>
  <w:endnote w:type="continuationNotice" w:id="1">
    <w:p w14:paraId="4120325C" w14:textId="77777777" w:rsidR="005A490B" w:rsidRDefault="005A4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B675" w14:textId="77777777" w:rsidR="001876A5" w:rsidRDefault="001876A5">
    <w:pPr>
      <w:pStyle w:val="Footer"/>
    </w:pPr>
    <w:r>
      <w:rPr>
        <w:noProof/>
      </w:rPr>
      <mc:AlternateContent>
        <mc:Choice Requires="wps">
          <w:drawing>
            <wp:anchor distT="0" distB="0" distL="114300" distR="114300" simplePos="0" relativeHeight="251658243" behindDoc="0" locked="0" layoutInCell="1" allowOverlap="1" wp14:anchorId="598BC241" wp14:editId="61A825AE">
              <wp:simplePos x="0" y="0"/>
              <wp:positionH relativeFrom="column">
                <wp:posOffset>4989195</wp:posOffset>
              </wp:positionH>
              <wp:positionV relativeFrom="paragraph">
                <wp:posOffset>9586595</wp:posOffset>
              </wp:positionV>
              <wp:extent cx="2095500" cy="6788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831BF" w14:textId="77777777" w:rsidR="001876A5" w:rsidRPr="00D32C66" w:rsidRDefault="001876A5" w:rsidP="00E02C0A">
                          <w:pPr>
                            <w:jc w:val="center"/>
                            <w:rPr>
                              <w:rFonts w:ascii="Calibri" w:hAnsi="Calibri" w:cs="Calibri"/>
                              <w:sz w:val="28"/>
                              <w:szCs w:val="28"/>
                            </w:rPr>
                          </w:pPr>
                          <w:r w:rsidRPr="00D32C66">
                            <w:rPr>
                              <w:rFonts w:ascii="Calibri" w:hAnsi="Calibri" w:cs="Calibri"/>
                              <w:sz w:val="28"/>
                              <w:szCs w:val="28"/>
                            </w:rPr>
                            <w:t>www.lgss.co.uk</w:t>
                          </w:r>
                        </w:p>
                        <w:p w14:paraId="093933B9" w14:textId="77777777" w:rsidR="001876A5" w:rsidRPr="00D32C66" w:rsidRDefault="001876A5" w:rsidP="00E02C0A">
                          <w:pPr>
                            <w:jc w:val="center"/>
                            <w:rPr>
                              <w:rFonts w:ascii="Calibri" w:hAnsi="Calibri" w:cs="Calibri"/>
                              <w:sz w:val="28"/>
                              <w:szCs w:val="28"/>
                            </w:rPr>
                          </w:pPr>
                          <w:r w:rsidRPr="00D32C66">
                            <w:rPr>
                              <w:rFonts w:ascii="Calibri" w:hAnsi="Calibri" w:cs="Calibri"/>
                              <w:sz w:val="28"/>
                              <w:szCs w:val="28"/>
                            </w:rPr>
                            <w:t>@LGSSnews</w:t>
                          </w:r>
                        </w:p>
                        <w:p w14:paraId="7281F0AF" w14:textId="77777777" w:rsidR="001876A5" w:rsidRDefault="001876A5"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98BC241">
              <v:stroke joinstyle="miter"/>
              <v:path gradientshapeok="t" o:connecttype="rect"/>
            </v:shapetype>
            <v:shape id="Text Box 3" style="position:absolute;margin-left:392.85pt;margin-top:754.85pt;width:165pt;height:5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v:textbox>
                <w:txbxContent>
                  <w:p w:rsidRPr="00D32C66" w:rsidR="001876A5" w:rsidP="00E02C0A" w:rsidRDefault="001876A5" w14:paraId="261831BF" w14:textId="77777777">
                    <w:pPr>
                      <w:jc w:val="center"/>
                      <w:rPr>
                        <w:rFonts w:ascii="Calibri" w:hAnsi="Calibri" w:cs="Calibri"/>
                        <w:sz w:val="28"/>
                        <w:szCs w:val="28"/>
                      </w:rPr>
                    </w:pPr>
                    <w:r w:rsidRPr="00D32C66">
                      <w:rPr>
                        <w:rFonts w:ascii="Calibri" w:hAnsi="Calibri" w:cs="Calibri"/>
                        <w:sz w:val="28"/>
                        <w:szCs w:val="28"/>
                      </w:rPr>
                      <w:t>www.lgss.co.uk</w:t>
                    </w:r>
                  </w:p>
                  <w:p w:rsidRPr="00D32C66" w:rsidR="001876A5" w:rsidP="00E02C0A" w:rsidRDefault="001876A5" w14:paraId="093933B9" w14:textId="77777777">
                    <w:pPr>
                      <w:jc w:val="center"/>
                      <w:rPr>
                        <w:rFonts w:ascii="Calibri" w:hAnsi="Calibri" w:cs="Calibri"/>
                        <w:sz w:val="28"/>
                        <w:szCs w:val="28"/>
                      </w:rPr>
                    </w:pPr>
                    <w:r w:rsidRPr="00D32C66">
                      <w:rPr>
                        <w:rFonts w:ascii="Calibri" w:hAnsi="Calibri" w:cs="Calibri"/>
                        <w:sz w:val="28"/>
                        <w:szCs w:val="28"/>
                      </w:rPr>
                      <w:t>@LGSSnews</w:t>
                    </w:r>
                  </w:p>
                  <w:p w:rsidR="001876A5" w:rsidP="00E02C0A" w:rsidRDefault="001876A5" w14:paraId="7281F0AF"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11A71736" w:rsidR="00E02C0A" w:rsidRDefault="007A28A6">
    <w:pPr>
      <w:pStyle w:val="Footer"/>
    </w:pPr>
    <w:r>
      <w:rPr>
        <w:noProof/>
      </w:rPr>
      <mc:AlternateContent>
        <mc:Choice Requires="wps">
          <w:drawing>
            <wp:anchor distT="0" distB="0" distL="114300" distR="114300" simplePos="0" relativeHeight="251658241" behindDoc="0" locked="0" layoutInCell="1" allowOverlap="1" wp14:anchorId="3B381812" wp14:editId="21A4B89E">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B381812">
              <v:stroke joinstyle="miter"/>
              <v:path gradientshapeok="t" o:connecttype="rect"/>
            </v:shapetype>
            <v:shape id="Text Box 6"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v:textbox>
                <w:txbxContent>
                  <w:p w:rsidRPr="00D32C66" w:rsidR="00E02C0A" w:rsidP="00E02C0A" w:rsidRDefault="00E02C0A" w14:paraId="471849EE" w14:textId="77777777">
                    <w:pPr>
                      <w:jc w:val="center"/>
                      <w:rPr>
                        <w:rFonts w:ascii="Calibri" w:hAnsi="Calibri" w:cs="Calibri"/>
                        <w:sz w:val="28"/>
                        <w:szCs w:val="28"/>
                      </w:rPr>
                    </w:pPr>
                    <w:r w:rsidRPr="00D32C66">
                      <w:rPr>
                        <w:rFonts w:ascii="Calibri" w:hAnsi="Calibri" w:cs="Calibri"/>
                        <w:sz w:val="28"/>
                        <w:szCs w:val="28"/>
                      </w:rPr>
                      <w:t>www.lgss.co.uk</w:t>
                    </w:r>
                  </w:p>
                  <w:p w:rsidRPr="00D32C66" w:rsidR="00E02C0A" w:rsidP="00E02C0A" w:rsidRDefault="00E02C0A" w14:paraId="09D91751" w14:textId="77777777">
                    <w:pPr>
                      <w:jc w:val="center"/>
                      <w:rPr>
                        <w:rFonts w:ascii="Calibri" w:hAnsi="Calibri" w:cs="Calibri"/>
                        <w:sz w:val="28"/>
                        <w:szCs w:val="28"/>
                      </w:rPr>
                    </w:pPr>
                    <w:r w:rsidRPr="00D32C66">
                      <w:rPr>
                        <w:rFonts w:ascii="Calibri" w:hAnsi="Calibri" w:cs="Calibri"/>
                        <w:sz w:val="28"/>
                        <w:szCs w:val="28"/>
                      </w:rPr>
                      <w:t>@LGSSnews</w:t>
                    </w:r>
                  </w:p>
                  <w:p w:rsidR="00E02C0A" w:rsidP="00E02C0A" w:rsidRDefault="00E02C0A" w14:paraId="68602875"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9CCA" w14:textId="77777777" w:rsidR="005A490B" w:rsidRDefault="005A490B" w:rsidP="00E02C0A">
      <w:pPr>
        <w:spacing w:after="0" w:line="240" w:lineRule="auto"/>
      </w:pPr>
      <w:r>
        <w:separator/>
      </w:r>
    </w:p>
  </w:footnote>
  <w:footnote w:type="continuationSeparator" w:id="0">
    <w:p w14:paraId="284D5A9B" w14:textId="77777777" w:rsidR="005A490B" w:rsidRDefault="005A490B" w:rsidP="00E02C0A">
      <w:pPr>
        <w:spacing w:after="0" w:line="240" w:lineRule="auto"/>
      </w:pPr>
      <w:r>
        <w:continuationSeparator/>
      </w:r>
    </w:p>
  </w:footnote>
  <w:footnote w:type="continuationNotice" w:id="1">
    <w:p w14:paraId="348D9CEE" w14:textId="77777777" w:rsidR="005A490B" w:rsidRDefault="005A4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88CD" w14:textId="717202A4" w:rsidR="001876A5" w:rsidRDefault="001876A5">
    <w:pPr>
      <w:pStyle w:val="Header"/>
    </w:pPr>
    <w:r w:rsidRPr="00951B45">
      <w:rPr>
        <w:noProof/>
        <w:lang w:eastAsia="en-GB"/>
      </w:rPr>
      <w:drawing>
        <wp:anchor distT="0" distB="0" distL="114300" distR="114300" simplePos="0" relativeHeight="251658242" behindDoc="1" locked="0" layoutInCell="1" allowOverlap="1" wp14:anchorId="53BCFD2C" wp14:editId="144963E5">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4B81A5E8" w:rsidR="00E02C0A" w:rsidRDefault="007267D2">
    <w:pPr>
      <w:pStyle w:val="Header"/>
    </w:pPr>
    <w:r w:rsidRPr="00951B45">
      <w:rPr>
        <w:noProof/>
        <w:lang w:eastAsia="en-GB"/>
      </w:rPr>
      <w:drawing>
        <wp:anchor distT="0" distB="0" distL="114300" distR="114300" simplePos="0" relativeHeight="251658240"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64969"/>
    <w:multiLevelType w:val="multilevel"/>
    <w:tmpl w:val="FBA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26AF7"/>
    <w:multiLevelType w:val="hybridMultilevel"/>
    <w:tmpl w:val="CC4AD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D6D6F"/>
    <w:multiLevelType w:val="hybridMultilevel"/>
    <w:tmpl w:val="2A0A2A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444584"/>
    <w:multiLevelType w:val="multilevel"/>
    <w:tmpl w:val="9856B9DA"/>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B728F"/>
    <w:multiLevelType w:val="hybridMultilevel"/>
    <w:tmpl w:val="361635CA"/>
    <w:lvl w:ilvl="0" w:tplc="FDAC4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408AF"/>
    <w:multiLevelType w:val="hybridMultilevel"/>
    <w:tmpl w:val="361635CA"/>
    <w:lvl w:ilvl="0" w:tplc="FDAC4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44DAB"/>
    <w:multiLevelType w:val="hybridMultilevel"/>
    <w:tmpl w:val="0B7CD7E2"/>
    <w:lvl w:ilvl="0" w:tplc="D9ECEB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C014C"/>
    <w:multiLevelType w:val="multilevel"/>
    <w:tmpl w:val="0E76473C"/>
    <w:lvl w:ilvl="0">
      <w:start w:val="1"/>
      <w:numFmt w:val="decimal"/>
      <w:lvlText w:val="%1."/>
      <w:lvlJc w:val="left"/>
      <w:pPr>
        <w:ind w:left="360" w:hanging="360"/>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15:restartNumberingAfterBreak="0">
    <w:nsid w:val="58E6262A"/>
    <w:multiLevelType w:val="hybridMultilevel"/>
    <w:tmpl w:val="FFFFFFFF"/>
    <w:lvl w:ilvl="0" w:tplc="B4B2B096">
      <w:start w:val="1"/>
      <w:numFmt w:val="bullet"/>
      <w:lvlText w:val=""/>
      <w:lvlJc w:val="left"/>
      <w:pPr>
        <w:ind w:left="720" w:hanging="360"/>
      </w:pPr>
      <w:rPr>
        <w:rFonts w:ascii="Symbol" w:hAnsi="Symbol" w:hint="default"/>
      </w:rPr>
    </w:lvl>
    <w:lvl w:ilvl="1" w:tplc="EC88C0AA">
      <w:start w:val="1"/>
      <w:numFmt w:val="bullet"/>
      <w:lvlText w:val="o"/>
      <w:lvlJc w:val="left"/>
      <w:pPr>
        <w:ind w:left="1440" w:hanging="360"/>
      </w:pPr>
      <w:rPr>
        <w:rFonts w:ascii="Courier New" w:hAnsi="Courier New" w:hint="default"/>
      </w:rPr>
    </w:lvl>
    <w:lvl w:ilvl="2" w:tplc="F4C863D4">
      <w:start w:val="1"/>
      <w:numFmt w:val="bullet"/>
      <w:lvlText w:val=""/>
      <w:lvlJc w:val="left"/>
      <w:pPr>
        <w:ind w:left="2160" w:hanging="360"/>
      </w:pPr>
      <w:rPr>
        <w:rFonts w:ascii="Wingdings" w:hAnsi="Wingdings" w:hint="default"/>
      </w:rPr>
    </w:lvl>
    <w:lvl w:ilvl="3" w:tplc="532AF8C6">
      <w:start w:val="1"/>
      <w:numFmt w:val="bullet"/>
      <w:lvlText w:val=""/>
      <w:lvlJc w:val="left"/>
      <w:pPr>
        <w:ind w:left="2880" w:hanging="360"/>
      </w:pPr>
      <w:rPr>
        <w:rFonts w:ascii="Symbol" w:hAnsi="Symbol" w:hint="default"/>
      </w:rPr>
    </w:lvl>
    <w:lvl w:ilvl="4" w:tplc="45FC2638">
      <w:start w:val="1"/>
      <w:numFmt w:val="bullet"/>
      <w:lvlText w:val="o"/>
      <w:lvlJc w:val="left"/>
      <w:pPr>
        <w:ind w:left="3600" w:hanging="360"/>
      </w:pPr>
      <w:rPr>
        <w:rFonts w:ascii="Courier New" w:hAnsi="Courier New" w:hint="default"/>
      </w:rPr>
    </w:lvl>
    <w:lvl w:ilvl="5" w:tplc="BE16F366">
      <w:start w:val="1"/>
      <w:numFmt w:val="bullet"/>
      <w:lvlText w:val=""/>
      <w:lvlJc w:val="left"/>
      <w:pPr>
        <w:ind w:left="4320" w:hanging="360"/>
      </w:pPr>
      <w:rPr>
        <w:rFonts w:ascii="Wingdings" w:hAnsi="Wingdings" w:hint="default"/>
      </w:rPr>
    </w:lvl>
    <w:lvl w:ilvl="6" w:tplc="233C0F36">
      <w:start w:val="1"/>
      <w:numFmt w:val="bullet"/>
      <w:lvlText w:val=""/>
      <w:lvlJc w:val="left"/>
      <w:pPr>
        <w:ind w:left="5040" w:hanging="360"/>
      </w:pPr>
      <w:rPr>
        <w:rFonts w:ascii="Symbol" w:hAnsi="Symbol" w:hint="default"/>
      </w:rPr>
    </w:lvl>
    <w:lvl w:ilvl="7" w:tplc="E06C365E">
      <w:start w:val="1"/>
      <w:numFmt w:val="bullet"/>
      <w:lvlText w:val="o"/>
      <w:lvlJc w:val="left"/>
      <w:pPr>
        <w:ind w:left="5760" w:hanging="360"/>
      </w:pPr>
      <w:rPr>
        <w:rFonts w:ascii="Courier New" w:hAnsi="Courier New" w:hint="default"/>
      </w:rPr>
    </w:lvl>
    <w:lvl w:ilvl="8" w:tplc="18C0E32A">
      <w:start w:val="1"/>
      <w:numFmt w:val="bullet"/>
      <w:lvlText w:val=""/>
      <w:lvlJc w:val="left"/>
      <w:pPr>
        <w:ind w:left="6480" w:hanging="360"/>
      </w:pPr>
      <w:rPr>
        <w:rFonts w:ascii="Wingdings" w:hAnsi="Wingdings" w:hint="default"/>
      </w:rPr>
    </w:lvl>
  </w:abstractNum>
  <w:abstractNum w:abstractNumId="22" w15:restartNumberingAfterBreak="0">
    <w:nsid w:val="63A87655"/>
    <w:multiLevelType w:val="hybridMultilevel"/>
    <w:tmpl w:val="B562F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064DF"/>
    <w:multiLevelType w:val="hybridMultilevel"/>
    <w:tmpl w:val="3D24FA9A"/>
    <w:lvl w:ilvl="0" w:tplc="08090017">
      <w:start w:val="1"/>
      <w:numFmt w:val="lowerLetter"/>
      <w:lvlText w:val="%1)"/>
      <w:lvlJc w:val="left"/>
      <w:pPr>
        <w:ind w:left="720" w:hanging="360"/>
      </w:pPr>
      <w:rPr>
        <w:rFonts w:hint="default"/>
      </w:rPr>
    </w:lvl>
    <w:lvl w:ilvl="1" w:tplc="EC88C0AA">
      <w:start w:val="1"/>
      <w:numFmt w:val="bullet"/>
      <w:lvlText w:val="o"/>
      <w:lvlJc w:val="left"/>
      <w:pPr>
        <w:ind w:left="1440" w:hanging="360"/>
      </w:pPr>
      <w:rPr>
        <w:rFonts w:ascii="Courier New" w:hAnsi="Courier New" w:hint="default"/>
      </w:rPr>
    </w:lvl>
    <w:lvl w:ilvl="2" w:tplc="F4C863D4">
      <w:start w:val="1"/>
      <w:numFmt w:val="bullet"/>
      <w:lvlText w:val=""/>
      <w:lvlJc w:val="left"/>
      <w:pPr>
        <w:ind w:left="2160" w:hanging="360"/>
      </w:pPr>
      <w:rPr>
        <w:rFonts w:ascii="Wingdings" w:hAnsi="Wingdings" w:hint="default"/>
      </w:rPr>
    </w:lvl>
    <w:lvl w:ilvl="3" w:tplc="532AF8C6">
      <w:start w:val="1"/>
      <w:numFmt w:val="bullet"/>
      <w:lvlText w:val=""/>
      <w:lvlJc w:val="left"/>
      <w:pPr>
        <w:ind w:left="2880" w:hanging="360"/>
      </w:pPr>
      <w:rPr>
        <w:rFonts w:ascii="Symbol" w:hAnsi="Symbol" w:hint="default"/>
      </w:rPr>
    </w:lvl>
    <w:lvl w:ilvl="4" w:tplc="45FC2638">
      <w:start w:val="1"/>
      <w:numFmt w:val="bullet"/>
      <w:lvlText w:val="o"/>
      <w:lvlJc w:val="left"/>
      <w:pPr>
        <w:ind w:left="3600" w:hanging="360"/>
      </w:pPr>
      <w:rPr>
        <w:rFonts w:ascii="Courier New" w:hAnsi="Courier New" w:hint="default"/>
      </w:rPr>
    </w:lvl>
    <w:lvl w:ilvl="5" w:tplc="BE16F366">
      <w:start w:val="1"/>
      <w:numFmt w:val="bullet"/>
      <w:lvlText w:val=""/>
      <w:lvlJc w:val="left"/>
      <w:pPr>
        <w:ind w:left="4320" w:hanging="360"/>
      </w:pPr>
      <w:rPr>
        <w:rFonts w:ascii="Wingdings" w:hAnsi="Wingdings" w:hint="default"/>
      </w:rPr>
    </w:lvl>
    <w:lvl w:ilvl="6" w:tplc="233C0F36">
      <w:start w:val="1"/>
      <w:numFmt w:val="bullet"/>
      <w:lvlText w:val=""/>
      <w:lvlJc w:val="left"/>
      <w:pPr>
        <w:ind w:left="5040" w:hanging="360"/>
      </w:pPr>
      <w:rPr>
        <w:rFonts w:ascii="Symbol" w:hAnsi="Symbol" w:hint="default"/>
      </w:rPr>
    </w:lvl>
    <w:lvl w:ilvl="7" w:tplc="E06C365E">
      <w:start w:val="1"/>
      <w:numFmt w:val="bullet"/>
      <w:lvlText w:val="o"/>
      <w:lvlJc w:val="left"/>
      <w:pPr>
        <w:ind w:left="5760" w:hanging="360"/>
      </w:pPr>
      <w:rPr>
        <w:rFonts w:ascii="Courier New" w:hAnsi="Courier New" w:hint="default"/>
      </w:rPr>
    </w:lvl>
    <w:lvl w:ilvl="8" w:tplc="18C0E32A">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8"/>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3"/>
  </w:num>
  <w:num w:numId="17">
    <w:abstractNumId w:val="14"/>
  </w:num>
  <w:num w:numId="18">
    <w:abstractNumId w:val="22"/>
  </w:num>
  <w:num w:numId="19">
    <w:abstractNumId w:val="10"/>
  </w:num>
  <w:num w:numId="20">
    <w:abstractNumId w:val="11"/>
  </w:num>
  <w:num w:numId="21">
    <w:abstractNumId w:val="19"/>
  </w:num>
  <w:num w:numId="22">
    <w:abstractNumId w:val="16"/>
  </w:num>
  <w:num w:numId="23">
    <w:abstractNumId w:val="17"/>
  </w:num>
  <w:num w:numId="24">
    <w:abstractNumId w:val="20"/>
  </w:num>
  <w:num w:numId="25">
    <w:abstractNumId w:val="12"/>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12FB9"/>
    <w:rsid w:val="00032514"/>
    <w:rsid w:val="0003360A"/>
    <w:rsid w:val="000352F9"/>
    <w:rsid w:val="00040196"/>
    <w:rsid w:val="00062556"/>
    <w:rsid w:val="0007363A"/>
    <w:rsid w:val="0008665A"/>
    <w:rsid w:val="00096031"/>
    <w:rsid w:val="000A17B8"/>
    <w:rsid w:val="000A60CE"/>
    <w:rsid w:val="000B0599"/>
    <w:rsid w:val="000B6B6B"/>
    <w:rsid w:val="000E295A"/>
    <w:rsid w:val="00121439"/>
    <w:rsid w:val="00137182"/>
    <w:rsid w:val="00170E5E"/>
    <w:rsid w:val="00186EDF"/>
    <w:rsid w:val="001876A5"/>
    <w:rsid w:val="001B1233"/>
    <w:rsid w:val="001B7797"/>
    <w:rsid w:val="001C611F"/>
    <w:rsid w:val="001D4B9A"/>
    <w:rsid w:val="001D7E8D"/>
    <w:rsid w:val="001E6C13"/>
    <w:rsid w:val="00207253"/>
    <w:rsid w:val="002101EF"/>
    <w:rsid w:val="00254EDF"/>
    <w:rsid w:val="00263963"/>
    <w:rsid w:val="002807AA"/>
    <w:rsid w:val="002B4F44"/>
    <w:rsid w:val="002B7C81"/>
    <w:rsid w:val="002C1883"/>
    <w:rsid w:val="002D0A6E"/>
    <w:rsid w:val="002E4832"/>
    <w:rsid w:val="002F6D2B"/>
    <w:rsid w:val="003055D4"/>
    <w:rsid w:val="00325F7E"/>
    <w:rsid w:val="00337592"/>
    <w:rsid w:val="00340BBC"/>
    <w:rsid w:val="003413D7"/>
    <w:rsid w:val="00341C5A"/>
    <w:rsid w:val="00344ECA"/>
    <w:rsid w:val="00351E26"/>
    <w:rsid w:val="00374BEA"/>
    <w:rsid w:val="00377162"/>
    <w:rsid w:val="003A73C6"/>
    <w:rsid w:val="003B0ECB"/>
    <w:rsid w:val="003B49DF"/>
    <w:rsid w:val="004020D1"/>
    <w:rsid w:val="00415E0D"/>
    <w:rsid w:val="00424623"/>
    <w:rsid w:val="00471A4A"/>
    <w:rsid w:val="00472882"/>
    <w:rsid w:val="00474FB0"/>
    <w:rsid w:val="004A04C9"/>
    <w:rsid w:val="004B11BF"/>
    <w:rsid w:val="004B6D9F"/>
    <w:rsid w:val="004D1FB1"/>
    <w:rsid w:val="004D6D63"/>
    <w:rsid w:val="004D733F"/>
    <w:rsid w:val="004F0FC0"/>
    <w:rsid w:val="0051261A"/>
    <w:rsid w:val="00514121"/>
    <w:rsid w:val="00516223"/>
    <w:rsid w:val="00520174"/>
    <w:rsid w:val="00522ADB"/>
    <w:rsid w:val="005508CA"/>
    <w:rsid w:val="0055544B"/>
    <w:rsid w:val="00566146"/>
    <w:rsid w:val="00583EAE"/>
    <w:rsid w:val="00594D2C"/>
    <w:rsid w:val="005A08E4"/>
    <w:rsid w:val="005A0923"/>
    <w:rsid w:val="005A490B"/>
    <w:rsid w:val="005B083C"/>
    <w:rsid w:val="005B6FEF"/>
    <w:rsid w:val="005C5EDA"/>
    <w:rsid w:val="005E0BF1"/>
    <w:rsid w:val="005E2655"/>
    <w:rsid w:val="005F4765"/>
    <w:rsid w:val="006031F1"/>
    <w:rsid w:val="00616234"/>
    <w:rsid w:val="006738A4"/>
    <w:rsid w:val="00693FF7"/>
    <w:rsid w:val="00697234"/>
    <w:rsid w:val="006A2539"/>
    <w:rsid w:val="006B0354"/>
    <w:rsid w:val="006B3CFE"/>
    <w:rsid w:val="006C2503"/>
    <w:rsid w:val="006C3DAB"/>
    <w:rsid w:val="006D7095"/>
    <w:rsid w:val="006E4A91"/>
    <w:rsid w:val="006F18FA"/>
    <w:rsid w:val="00701066"/>
    <w:rsid w:val="007118BA"/>
    <w:rsid w:val="00725155"/>
    <w:rsid w:val="00725B41"/>
    <w:rsid w:val="007267D2"/>
    <w:rsid w:val="00731AA1"/>
    <w:rsid w:val="00755EFF"/>
    <w:rsid w:val="0077774B"/>
    <w:rsid w:val="007A28A6"/>
    <w:rsid w:val="007A5B87"/>
    <w:rsid w:val="007A660C"/>
    <w:rsid w:val="007B1651"/>
    <w:rsid w:val="007B2521"/>
    <w:rsid w:val="007E052D"/>
    <w:rsid w:val="00807E62"/>
    <w:rsid w:val="00814D61"/>
    <w:rsid w:val="00817BAB"/>
    <w:rsid w:val="00837E3B"/>
    <w:rsid w:val="0084354F"/>
    <w:rsid w:val="00850C79"/>
    <w:rsid w:val="00866481"/>
    <w:rsid w:val="008813BD"/>
    <w:rsid w:val="008C3B13"/>
    <w:rsid w:val="008D021F"/>
    <w:rsid w:val="008D0B17"/>
    <w:rsid w:val="008E065E"/>
    <w:rsid w:val="008E3E73"/>
    <w:rsid w:val="008E64F7"/>
    <w:rsid w:val="008F632F"/>
    <w:rsid w:val="0092376E"/>
    <w:rsid w:val="009412A8"/>
    <w:rsid w:val="00951B45"/>
    <w:rsid w:val="009542AB"/>
    <w:rsid w:val="00957FB7"/>
    <w:rsid w:val="00960625"/>
    <w:rsid w:val="0097367D"/>
    <w:rsid w:val="00981364"/>
    <w:rsid w:val="009815F5"/>
    <w:rsid w:val="009A18EC"/>
    <w:rsid w:val="009D1FCD"/>
    <w:rsid w:val="009E76B5"/>
    <w:rsid w:val="00A17A0A"/>
    <w:rsid w:val="00A34B7E"/>
    <w:rsid w:val="00A6754F"/>
    <w:rsid w:val="00A9022D"/>
    <w:rsid w:val="00AA7DD5"/>
    <w:rsid w:val="00AB1B3E"/>
    <w:rsid w:val="00AB6123"/>
    <w:rsid w:val="00AC0639"/>
    <w:rsid w:val="00AC7D97"/>
    <w:rsid w:val="00AD580C"/>
    <w:rsid w:val="00AF4590"/>
    <w:rsid w:val="00AF4BC9"/>
    <w:rsid w:val="00AF5AD5"/>
    <w:rsid w:val="00B1345A"/>
    <w:rsid w:val="00B148EA"/>
    <w:rsid w:val="00B179AC"/>
    <w:rsid w:val="00B30CC4"/>
    <w:rsid w:val="00B338CB"/>
    <w:rsid w:val="00B40A01"/>
    <w:rsid w:val="00B450F2"/>
    <w:rsid w:val="00BA13F2"/>
    <w:rsid w:val="00BB4305"/>
    <w:rsid w:val="00BE2F91"/>
    <w:rsid w:val="00BE781C"/>
    <w:rsid w:val="00BF3990"/>
    <w:rsid w:val="00BF5AF8"/>
    <w:rsid w:val="00C00E19"/>
    <w:rsid w:val="00C112CD"/>
    <w:rsid w:val="00C32D4B"/>
    <w:rsid w:val="00C37C8B"/>
    <w:rsid w:val="00C42912"/>
    <w:rsid w:val="00C74289"/>
    <w:rsid w:val="00C82A88"/>
    <w:rsid w:val="00C948C2"/>
    <w:rsid w:val="00C95E06"/>
    <w:rsid w:val="00C95FC4"/>
    <w:rsid w:val="00CC58BD"/>
    <w:rsid w:val="00CD550A"/>
    <w:rsid w:val="00D21394"/>
    <w:rsid w:val="00D40A5D"/>
    <w:rsid w:val="00D416CA"/>
    <w:rsid w:val="00D51D3B"/>
    <w:rsid w:val="00D56EA8"/>
    <w:rsid w:val="00D67077"/>
    <w:rsid w:val="00D71AA7"/>
    <w:rsid w:val="00D74FB1"/>
    <w:rsid w:val="00D800AF"/>
    <w:rsid w:val="00D836E2"/>
    <w:rsid w:val="00D92761"/>
    <w:rsid w:val="00D94C41"/>
    <w:rsid w:val="00DA2E3B"/>
    <w:rsid w:val="00DB2D0B"/>
    <w:rsid w:val="00DD1D6E"/>
    <w:rsid w:val="00DF05AF"/>
    <w:rsid w:val="00DF74B1"/>
    <w:rsid w:val="00E02C0A"/>
    <w:rsid w:val="00E21895"/>
    <w:rsid w:val="00E2366B"/>
    <w:rsid w:val="00E42DED"/>
    <w:rsid w:val="00E514AB"/>
    <w:rsid w:val="00E55AF0"/>
    <w:rsid w:val="00E61F2D"/>
    <w:rsid w:val="00E632AE"/>
    <w:rsid w:val="00E74A36"/>
    <w:rsid w:val="00E76242"/>
    <w:rsid w:val="00EA3E22"/>
    <w:rsid w:val="00EB0828"/>
    <w:rsid w:val="00EE2D19"/>
    <w:rsid w:val="00EF35E9"/>
    <w:rsid w:val="00EF6371"/>
    <w:rsid w:val="00F1425B"/>
    <w:rsid w:val="00F27F32"/>
    <w:rsid w:val="00F32CDD"/>
    <w:rsid w:val="00F418CF"/>
    <w:rsid w:val="00F513B3"/>
    <w:rsid w:val="00F72D0D"/>
    <w:rsid w:val="00F805A9"/>
    <w:rsid w:val="00F82154"/>
    <w:rsid w:val="00FC396B"/>
    <w:rsid w:val="00FD27A8"/>
    <w:rsid w:val="00FD7198"/>
    <w:rsid w:val="00FD7B45"/>
    <w:rsid w:val="1B9C5810"/>
    <w:rsid w:val="35075519"/>
    <w:rsid w:val="6808E724"/>
    <w:rsid w:val="710A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2101EF"/>
    <w:rPr>
      <w:sz w:val="16"/>
      <w:szCs w:val="16"/>
    </w:rPr>
  </w:style>
  <w:style w:type="paragraph" w:styleId="CommentText">
    <w:name w:val="annotation text"/>
    <w:basedOn w:val="Normal"/>
    <w:link w:val="CommentTextChar"/>
    <w:uiPriority w:val="99"/>
    <w:semiHidden/>
    <w:unhideWhenUsed/>
    <w:rsid w:val="002101E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101EF"/>
    <w:rPr>
      <w:sz w:val="20"/>
      <w:szCs w:val="20"/>
    </w:rPr>
  </w:style>
  <w:style w:type="paragraph" w:styleId="NormalWeb">
    <w:name w:val="Normal (Web)"/>
    <w:basedOn w:val="Normal"/>
    <w:uiPriority w:val="99"/>
    <w:semiHidden/>
    <w:unhideWhenUsed/>
    <w:rsid w:val="007B165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351E2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182"/>
    <w:pPr>
      <w:spacing w:after="200"/>
    </w:pPr>
    <w:rPr>
      <w:b/>
      <w:bCs/>
    </w:rPr>
  </w:style>
  <w:style w:type="character" w:customStyle="1" w:styleId="CommentSubjectChar">
    <w:name w:val="Comment Subject Char"/>
    <w:basedOn w:val="CommentTextChar"/>
    <w:link w:val="CommentSubject"/>
    <w:uiPriority w:val="99"/>
    <w:semiHidden/>
    <w:rsid w:val="00137182"/>
    <w:rPr>
      <w:b/>
      <w:bCs/>
      <w:sz w:val="20"/>
      <w:szCs w:val="20"/>
    </w:rPr>
  </w:style>
  <w:style w:type="character" w:styleId="UnresolvedMention">
    <w:name w:val="Unresolved Mention"/>
    <w:basedOn w:val="DefaultParagraphFont"/>
    <w:uiPriority w:val="99"/>
    <w:semiHidden/>
    <w:unhideWhenUsed/>
    <w:rsid w:val="0058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9607">
      <w:bodyDiv w:val="1"/>
      <w:marLeft w:val="0"/>
      <w:marRight w:val="0"/>
      <w:marTop w:val="0"/>
      <w:marBottom w:val="0"/>
      <w:divBdr>
        <w:top w:val="none" w:sz="0" w:space="0" w:color="auto"/>
        <w:left w:val="none" w:sz="0" w:space="0" w:color="auto"/>
        <w:bottom w:val="none" w:sz="0" w:space="0" w:color="auto"/>
        <w:right w:val="none" w:sz="0" w:space="0" w:color="auto"/>
      </w:divBdr>
    </w:div>
    <w:div w:id="321158516">
      <w:bodyDiv w:val="1"/>
      <w:marLeft w:val="0"/>
      <w:marRight w:val="0"/>
      <w:marTop w:val="0"/>
      <w:marBottom w:val="0"/>
      <w:divBdr>
        <w:top w:val="none" w:sz="0" w:space="0" w:color="auto"/>
        <w:left w:val="none" w:sz="0" w:space="0" w:color="auto"/>
        <w:bottom w:val="none" w:sz="0" w:space="0" w:color="auto"/>
        <w:right w:val="none" w:sz="0" w:space="0" w:color="auto"/>
      </w:divBdr>
    </w:div>
    <w:div w:id="467669885">
      <w:bodyDiv w:val="1"/>
      <w:marLeft w:val="0"/>
      <w:marRight w:val="0"/>
      <w:marTop w:val="0"/>
      <w:marBottom w:val="0"/>
      <w:divBdr>
        <w:top w:val="none" w:sz="0" w:space="0" w:color="auto"/>
        <w:left w:val="none" w:sz="0" w:space="0" w:color="auto"/>
        <w:bottom w:val="none" w:sz="0" w:space="0" w:color="auto"/>
        <w:right w:val="none" w:sz="0" w:space="0" w:color="auto"/>
      </w:divBdr>
    </w:div>
    <w:div w:id="17759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unties_of_England" TargetMode="External"/><Relationship Id="rId18" Type="http://schemas.openxmlformats.org/officeDocument/2006/relationships/hyperlink" Target="https://en.wikipedia.org/wiki/Essex" TargetMode="External"/><Relationship Id="rId26" Type="http://schemas.openxmlformats.org/officeDocument/2006/relationships/hyperlink" Target="https://en.wikipedia.org/wiki/East_Cambridgeshire_District_Council" TargetMode="External"/><Relationship Id="rId21" Type="http://schemas.openxmlformats.org/officeDocument/2006/relationships/hyperlink" Target="https://en.wikipedia.org/wiki/Northamptonshir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n.wikipedia.org/wiki/Suffolk" TargetMode="External"/><Relationship Id="rId25" Type="http://schemas.openxmlformats.org/officeDocument/2006/relationships/hyperlink" Target="https://en.wikipedia.org/wiki/Cambridge_City_Council" TargetMode="External"/><Relationship Id="rId33" Type="http://schemas.openxmlformats.org/officeDocument/2006/relationships/hyperlink" Target="mailto:Jon.collyns@cambridgshire.gov.uk" TargetMode="External"/><Relationship Id="rId2" Type="http://schemas.openxmlformats.org/officeDocument/2006/relationships/customXml" Target="../customXml/item2.xml"/><Relationship Id="rId16" Type="http://schemas.openxmlformats.org/officeDocument/2006/relationships/hyperlink" Target="https://en.wikipedia.org/wiki/Norfolk" TargetMode="External"/><Relationship Id="rId20" Type="http://schemas.openxmlformats.org/officeDocument/2006/relationships/hyperlink" Target="https://en.wikipedia.org/wiki/Bedfordshire" TargetMode="External"/><Relationship Id="rId29" Type="http://schemas.openxmlformats.org/officeDocument/2006/relationships/hyperlink" Target="https://en.wikipedia.org/wiki/South_Cambridgeshire_District_Counc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n.wikipedia.org/wiki/Unitary_authorities_of_England" TargetMode="External"/><Relationship Id="rId32" Type="http://schemas.openxmlformats.org/officeDocument/2006/relationships/hyperlink" Target="https://www.cambridgeshire.gov.uk/asset-library/advertising-and-sponsorship-policy-2022.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wikipedia.org/wiki/Lincolnshire" TargetMode="External"/><Relationship Id="rId23" Type="http://schemas.openxmlformats.org/officeDocument/2006/relationships/hyperlink" Target="https://en.wikipedia.org/wiki/Peterborough_City_Council" TargetMode="External"/><Relationship Id="rId28" Type="http://schemas.openxmlformats.org/officeDocument/2006/relationships/hyperlink" Target="https://en.wikipedia.org/wiki/Huntingdonshire_District_Counci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wikipedia.org/wiki/Hertfordshire" TargetMode="External"/><Relationship Id="rId31" Type="http://schemas.openxmlformats.org/officeDocument/2006/relationships/hyperlink" Target="https://www.cambridgeshire.gov.uk/residents/climate-change-energy-and-enviro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East_of_England" TargetMode="External"/><Relationship Id="rId22" Type="http://schemas.openxmlformats.org/officeDocument/2006/relationships/hyperlink" Target="https://en.wikipedia.org/wiki/Cambridgeshire_County_Council" TargetMode="External"/><Relationship Id="rId27" Type="http://schemas.openxmlformats.org/officeDocument/2006/relationships/hyperlink" Target="https://en.wikipedia.org/wiki/Fenland_District_Council" TargetMode="External"/><Relationship Id="rId30" Type="http://schemas.openxmlformats.org/officeDocument/2006/relationships/hyperlink" Target="https://www.cambridgeshire.gov.uk/council/finance-and-budget/business-plans/business-plan-2021-to-2022"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8" ma:contentTypeDescription="Create a new document." ma:contentTypeScope="" ma:versionID="fe9154a236d50bc014d66eb969e822e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6fcf61ac659b1a5167020a6b3745d2f0"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7E9C218D-07A3-4F2B-BA05-59A1518F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8b6ba0f6-b4f2-4750-af08-549f080c35fe"/>
    <ds:schemaRef ds:uri="2ef90c7a-f505-45cf-a1ab-2dc9040cfcc1"/>
    <ds:schemaRef ds:uri="http://schemas.microsoft.com/office/infopath/2007/PartnerControls"/>
    <ds:schemaRef ds:uri="284c636a-04d3-4383-8c75-bf975b29a04b"/>
  </ds:schemaRefs>
</ds:datastoreItem>
</file>

<file path=customXml/itemProps4.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1556</Words>
  <Characters>8870</Characters>
  <Application>Microsoft Office Word</Application>
  <DocSecurity>0</DocSecurity>
  <Lines>73</Lines>
  <Paragraphs>20</Paragraphs>
  <ScaleCrop>false</ScaleCrop>
  <Company>Cambridgeshire County Council</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44</cp:revision>
  <dcterms:created xsi:type="dcterms:W3CDTF">2022-10-11T14:01:00Z</dcterms:created>
  <dcterms:modified xsi:type="dcterms:W3CDTF">2023-01-19T09:31:00Z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MediaServiceImageTags">
    <vt:lpwstr/>
  </property>
</Properties>
</file>