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AA8D" w14:textId="1E8AEFDD" w:rsidR="005E5C11" w:rsidRPr="00791A3A" w:rsidRDefault="004A1234" w:rsidP="00FF7BE6">
      <w:pPr>
        <w:jc w:val="both"/>
        <w:rPr>
          <w:rFonts w:ascii="Georgia" w:hAnsi="Georgia"/>
          <w:b/>
          <w:bCs/>
          <w:sz w:val="28"/>
          <w:szCs w:val="28"/>
        </w:rPr>
      </w:pPr>
      <w:r w:rsidRPr="00791A3A">
        <w:rPr>
          <w:rFonts w:ascii="Georgia" w:hAnsi="Georgia"/>
          <w:b/>
          <w:bCs/>
          <w:sz w:val="28"/>
          <w:szCs w:val="28"/>
        </w:rPr>
        <w:t>Modelling l</w:t>
      </w:r>
      <w:r w:rsidR="00862963" w:rsidRPr="00791A3A">
        <w:rPr>
          <w:rFonts w:ascii="Georgia" w:hAnsi="Georgia"/>
          <w:b/>
          <w:bCs/>
          <w:sz w:val="28"/>
          <w:szCs w:val="28"/>
        </w:rPr>
        <w:t xml:space="preserve">ivestock </w:t>
      </w:r>
      <w:r w:rsidR="00396362" w:rsidRPr="00791A3A">
        <w:rPr>
          <w:rFonts w:ascii="Georgia" w:hAnsi="Georgia"/>
          <w:b/>
          <w:bCs/>
          <w:sz w:val="28"/>
          <w:szCs w:val="28"/>
        </w:rPr>
        <w:t xml:space="preserve">production </w:t>
      </w:r>
      <w:r w:rsidR="002A58CC" w:rsidRPr="00791A3A">
        <w:rPr>
          <w:rFonts w:ascii="Georgia" w:hAnsi="Georgia"/>
          <w:b/>
          <w:bCs/>
          <w:sz w:val="28"/>
          <w:szCs w:val="28"/>
        </w:rPr>
        <w:t>and</w:t>
      </w:r>
      <w:r w:rsidR="00396362" w:rsidRPr="00791A3A">
        <w:rPr>
          <w:rFonts w:ascii="Georgia" w:hAnsi="Georgia"/>
          <w:b/>
          <w:bCs/>
          <w:sz w:val="28"/>
          <w:szCs w:val="28"/>
        </w:rPr>
        <w:t xml:space="preserve"> GHG emissions</w:t>
      </w:r>
      <w:r w:rsidR="002A58CC" w:rsidRPr="00791A3A">
        <w:rPr>
          <w:rFonts w:ascii="Georgia" w:hAnsi="Georgia"/>
          <w:b/>
          <w:bCs/>
          <w:sz w:val="28"/>
          <w:szCs w:val="28"/>
        </w:rPr>
        <w:t xml:space="preserve">: </w:t>
      </w:r>
      <w:r w:rsidR="002A58CC" w:rsidRPr="00791A3A">
        <w:rPr>
          <w:rFonts w:ascii="Georgia" w:hAnsi="Georgia"/>
          <w:b/>
          <w:bCs/>
          <w:i/>
          <w:iCs/>
          <w:sz w:val="28"/>
          <w:szCs w:val="28"/>
        </w:rPr>
        <w:t xml:space="preserve">an assessment of </w:t>
      </w:r>
      <w:r w:rsidR="003906C4" w:rsidRPr="00791A3A">
        <w:rPr>
          <w:rFonts w:ascii="Georgia" w:hAnsi="Georgia"/>
          <w:b/>
          <w:bCs/>
          <w:i/>
          <w:iCs/>
          <w:sz w:val="28"/>
          <w:szCs w:val="28"/>
        </w:rPr>
        <w:t>the</w:t>
      </w:r>
      <w:r w:rsidR="004741F2" w:rsidRPr="00791A3A">
        <w:rPr>
          <w:rFonts w:ascii="Georgia" w:hAnsi="Georgia"/>
          <w:b/>
          <w:bCs/>
          <w:i/>
          <w:iCs/>
          <w:sz w:val="28"/>
          <w:szCs w:val="28"/>
        </w:rPr>
        <w:t xml:space="preserve"> global</w:t>
      </w:r>
      <w:r w:rsidR="003906C4" w:rsidRPr="00791A3A">
        <w:rPr>
          <w:rFonts w:ascii="Georgia" w:hAnsi="Georgia"/>
          <w:b/>
          <w:bCs/>
          <w:i/>
          <w:iCs/>
          <w:sz w:val="28"/>
          <w:szCs w:val="28"/>
        </w:rPr>
        <w:t xml:space="preserve"> </w:t>
      </w:r>
      <w:r w:rsidR="00BD78F3" w:rsidRPr="00791A3A">
        <w:rPr>
          <w:rFonts w:ascii="Georgia" w:hAnsi="Georgia"/>
          <w:b/>
          <w:bCs/>
          <w:i/>
          <w:iCs/>
          <w:sz w:val="28"/>
          <w:szCs w:val="28"/>
        </w:rPr>
        <w:t>environmental i</w:t>
      </w:r>
      <w:r w:rsidR="003906C4" w:rsidRPr="00791A3A">
        <w:rPr>
          <w:rFonts w:ascii="Georgia" w:hAnsi="Georgia"/>
          <w:b/>
          <w:bCs/>
          <w:i/>
          <w:iCs/>
          <w:sz w:val="28"/>
          <w:szCs w:val="28"/>
        </w:rPr>
        <w:t xml:space="preserve">mpact of </w:t>
      </w:r>
      <w:r w:rsidR="00E85916">
        <w:rPr>
          <w:rFonts w:ascii="Georgia" w:hAnsi="Georgia"/>
          <w:b/>
          <w:bCs/>
          <w:i/>
          <w:iCs/>
          <w:sz w:val="28"/>
          <w:szCs w:val="28"/>
        </w:rPr>
        <w:t xml:space="preserve">embedded </w:t>
      </w:r>
      <w:r w:rsidR="004741F2" w:rsidRPr="00791A3A">
        <w:rPr>
          <w:rFonts w:ascii="Georgia" w:hAnsi="Georgia"/>
          <w:b/>
          <w:bCs/>
          <w:i/>
          <w:iCs/>
          <w:sz w:val="28"/>
          <w:szCs w:val="28"/>
        </w:rPr>
        <w:t>soy, palm oil and maize</w:t>
      </w:r>
    </w:p>
    <w:p w14:paraId="202511AF" w14:textId="4924182D" w:rsidR="005E5C11" w:rsidRPr="005F41A4" w:rsidRDefault="005E5C11" w:rsidP="00FF7BE6">
      <w:pPr>
        <w:jc w:val="both"/>
        <w:rPr>
          <w:rFonts w:ascii="Georgia" w:hAnsi="Georgia"/>
          <w:sz w:val="22"/>
          <w:szCs w:val="22"/>
        </w:rPr>
      </w:pPr>
    </w:p>
    <w:p w14:paraId="7C081C96" w14:textId="77777777" w:rsidR="004741F2" w:rsidRPr="005F41A4" w:rsidRDefault="004741F2" w:rsidP="00FF7BE6">
      <w:pPr>
        <w:jc w:val="both"/>
        <w:rPr>
          <w:rFonts w:ascii="Georgia" w:hAnsi="Georgia"/>
          <w:b/>
          <w:bCs/>
          <w:sz w:val="22"/>
          <w:szCs w:val="22"/>
        </w:rPr>
      </w:pPr>
    </w:p>
    <w:p w14:paraId="08C059A2" w14:textId="1F96ECD3" w:rsidR="005E5C11" w:rsidRPr="005F41A4" w:rsidRDefault="00862963" w:rsidP="00FF7BE6">
      <w:pPr>
        <w:jc w:val="both"/>
        <w:rPr>
          <w:rFonts w:ascii="Georgia" w:hAnsi="Georgia"/>
          <w:b/>
          <w:bCs/>
          <w:sz w:val="22"/>
          <w:szCs w:val="22"/>
        </w:rPr>
      </w:pPr>
      <w:r w:rsidRPr="005F41A4">
        <w:rPr>
          <w:rFonts w:ascii="Georgia" w:hAnsi="Georgia"/>
          <w:b/>
          <w:bCs/>
          <w:sz w:val="22"/>
          <w:szCs w:val="22"/>
        </w:rPr>
        <w:t>Background</w:t>
      </w:r>
    </w:p>
    <w:p w14:paraId="0C83A614" w14:textId="77777777" w:rsidR="000D5654" w:rsidRDefault="000D5654" w:rsidP="000D5654">
      <w:pPr>
        <w:pStyle w:val="NoSpacing"/>
      </w:pPr>
    </w:p>
    <w:p w14:paraId="206E0597" w14:textId="2BB9A88B" w:rsidR="009865C4" w:rsidRPr="005F41A4" w:rsidRDefault="009865C4" w:rsidP="00FF7BE6">
      <w:p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Globally, livestock and livestock feed use approximately 80% of the world’s agricultural land, yet livestock provide only 20% of the calories consumed by humans. The production and consumption of livestock – and the crops that are grown to feed them – is one </w:t>
      </w:r>
      <w:r w:rsidR="00AE7C5E" w:rsidRPr="005F41A4">
        <w:rPr>
          <w:rFonts w:ascii="Georgia" w:hAnsi="Georgia"/>
          <w:color w:val="000000" w:themeColor="text1"/>
          <w:sz w:val="22"/>
          <w:szCs w:val="22"/>
        </w:rPr>
        <w:t>the principal</w:t>
      </w:r>
      <w:r w:rsidRPr="005F41A4">
        <w:rPr>
          <w:rFonts w:ascii="Georgia" w:hAnsi="Georgia"/>
          <w:color w:val="000000" w:themeColor="text1"/>
          <w:sz w:val="22"/>
          <w:szCs w:val="22"/>
        </w:rPr>
        <w:t xml:space="preserve"> driver of </w:t>
      </w:r>
      <w:hyperlink r:id="rId11" w:history="1">
        <w:r w:rsidRPr="005F41A4">
          <w:rPr>
            <w:rStyle w:val="Hyperlink"/>
            <w:rFonts w:ascii="Georgia" w:hAnsi="Georgia"/>
            <w:sz w:val="22"/>
            <w:szCs w:val="22"/>
          </w:rPr>
          <w:t>deforestation</w:t>
        </w:r>
      </w:hyperlink>
      <w:r w:rsidRPr="005F41A4">
        <w:rPr>
          <w:rFonts w:ascii="Georgia" w:hAnsi="Georgia"/>
          <w:color w:val="000000" w:themeColor="text1"/>
          <w:sz w:val="22"/>
          <w:szCs w:val="22"/>
        </w:rPr>
        <w:t xml:space="preserve"> and ecosystem conversion, </w:t>
      </w:r>
      <w:r w:rsidR="00AE7C5E" w:rsidRPr="005F41A4">
        <w:rPr>
          <w:rFonts w:ascii="Georgia" w:hAnsi="Georgia"/>
          <w:color w:val="000000" w:themeColor="text1"/>
          <w:sz w:val="22"/>
          <w:szCs w:val="22"/>
        </w:rPr>
        <w:t xml:space="preserve">agricultural </w:t>
      </w:r>
      <w:r w:rsidRPr="005F41A4">
        <w:rPr>
          <w:rFonts w:ascii="Georgia" w:hAnsi="Georgia"/>
          <w:color w:val="000000" w:themeColor="text1"/>
          <w:sz w:val="22"/>
          <w:szCs w:val="22"/>
        </w:rPr>
        <w:t xml:space="preserve">greenhouse gas emissions (including </w:t>
      </w:r>
      <w:hyperlink r:id="rId12" w:history="1">
        <w:r w:rsidRPr="005F41A4">
          <w:rPr>
            <w:rStyle w:val="Hyperlink"/>
            <w:rFonts w:ascii="Georgia" w:hAnsi="Georgia"/>
            <w:sz w:val="22"/>
            <w:szCs w:val="22"/>
          </w:rPr>
          <w:t>methane</w:t>
        </w:r>
      </w:hyperlink>
      <w:r w:rsidRPr="005F41A4">
        <w:rPr>
          <w:rFonts w:ascii="Georgia" w:hAnsi="Georgia"/>
          <w:color w:val="000000" w:themeColor="text1"/>
          <w:sz w:val="22"/>
          <w:szCs w:val="22"/>
        </w:rPr>
        <w:t>), and biodiversity loss globally.</w:t>
      </w:r>
      <w:r w:rsidR="00AE7C5E" w:rsidRPr="005F41A4">
        <w:rPr>
          <w:rFonts w:ascii="Georgia" w:hAnsi="Georgia"/>
          <w:color w:val="000000" w:themeColor="text1"/>
          <w:sz w:val="22"/>
          <w:szCs w:val="22"/>
        </w:rPr>
        <w:t xml:space="preserve"> </w:t>
      </w:r>
      <w:r w:rsidR="00FF4943" w:rsidRPr="005F41A4">
        <w:rPr>
          <w:rFonts w:ascii="Georgia" w:hAnsi="Georgia"/>
          <w:color w:val="000000" w:themeColor="text1"/>
          <w:sz w:val="22"/>
          <w:szCs w:val="22"/>
        </w:rPr>
        <w:t xml:space="preserve">Where livestock production is intensive, local environmental impacts (e.g., water pollution) can be severe. </w:t>
      </w:r>
      <w:r w:rsidR="00AE7C5E" w:rsidRPr="005F41A4">
        <w:rPr>
          <w:rFonts w:ascii="Georgia" w:hAnsi="Georgia"/>
          <w:color w:val="000000" w:themeColor="text1"/>
          <w:sz w:val="22"/>
          <w:szCs w:val="22"/>
        </w:rPr>
        <w:t xml:space="preserve">The rising demand for animal protein, and the intensive way it is increasingly produced risk future exposure to novel </w:t>
      </w:r>
      <w:hyperlink r:id="rId13" w:history="1">
        <w:r w:rsidR="00AE7C5E" w:rsidRPr="005F41A4">
          <w:rPr>
            <w:rStyle w:val="Hyperlink"/>
            <w:rFonts w:ascii="Georgia" w:hAnsi="Georgia"/>
            <w:sz w:val="22"/>
            <w:szCs w:val="22"/>
          </w:rPr>
          <w:t>zoonotic diseases</w:t>
        </w:r>
      </w:hyperlink>
      <w:r w:rsidR="00AE7C5E" w:rsidRPr="005F41A4">
        <w:rPr>
          <w:rFonts w:ascii="Georgia" w:hAnsi="Georgia"/>
          <w:color w:val="000000" w:themeColor="text1"/>
          <w:sz w:val="22"/>
          <w:szCs w:val="22"/>
        </w:rPr>
        <w:t xml:space="preserve">. </w:t>
      </w:r>
    </w:p>
    <w:p w14:paraId="1A742FA0" w14:textId="78D7D68C" w:rsidR="00FF4943" w:rsidRPr="005F41A4" w:rsidRDefault="00FF4943" w:rsidP="00FF7BE6">
      <w:p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Livestock can play a key role in regenerative land use, with ruminants in particular having a unique capacity to turn low nutritional value fodder into high quality protein. However, the scale of production globally far exceeds a sustainable limit. </w:t>
      </w:r>
    </w:p>
    <w:p w14:paraId="0B4EB877" w14:textId="09168899" w:rsidR="00FF4943" w:rsidRPr="005F41A4" w:rsidRDefault="00FF4943" w:rsidP="00FF7BE6">
      <w:p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WWF wishes to further understand the way in which the </w:t>
      </w:r>
      <w:r w:rsidR="0041095D" w:rsidRPr="005F41A4">
        <w:rPr>
          <w:rFonts w:ascii="Georgia" w:hAnsi="Georgia"/>
          <w:color w:val="000000" w:themeColor="text1"/>
          <w:sz w:val="22"/>
          <w:szCs w:val="22"/>
        </w:rPr>
        <w:t>production of global commodities</w:t>
      </w:r>
      <w:r w:rsidRPr="005F41A4">
        <w:rPr>
          <w:rFonts w:ascii="Georgia" w:hAnsi="Georgia"/>
          <w:color w:val="000000" w:themeColor="text1"/>
          <w:sz w:val="22"/>
          <w:szCs w:val="22"/>
        </w:rPr>
        <w:t xml:space="preserve">, trade and consumption of livestock and livestock feed is driving local and planetary impacts on the environment. The starting place is soy – a crop that is principally fed to monogastric species (poultry, pigs) and which is responsible for biome-level conversion in some of its production areas. However, beef (and dairy) production is </w:t>
      </w:r>
      <w:r w:rsidR="008736AD" w:rsidRPr="005F41A4">
        <w:rPr>
          <w:rFonts w:ascii="Georgia" w:hAnsi="Georgia"/>
          <w:color w:val="000000" w:themeColor="text1"/>
          <w:sz w:val="22"/>
          <w:szCs w:val="22"/>
        </w:rPr>
        <w:t xml:space="preserve">the single largest driver of deforestation, and so must be considered, whilst </w:t>
      </w:r>
      <w:r w:rsidRPr="005F41A4">
        <w:rPr>
          <w:rFonts w:ascii="Georgia" w:hAnsi="Georgia"/>
          <w:color w:val="000000" w:themeColor="text1"/>
          <w:sz w:val="22"/>
          <w:szCs w:val="22"/>
        </w:rPr>
        <w:t>other feed crops (maize, wheat</w:t>
      </w:r>
      <w:r w:rsidR="008736AD" w:rsidRPr="005F41A4">
        <w:rPr>
          <w:rFonts w:ascii="Georgia" w:hAnsi="Georgia"/>
          <w:color w:val="000000" w:themeColor="text1"/>
          <w:sz w:val="22"/>
          <w:szCs w:val="22"/>
        </w:rPr>
        <w:t xml:space="preserve">, palm kernel expeller) are also widely used for feed and their growth has significant environmental impacts. </w:t>
      </w:r>
    </w:p>
    <w:p w14:paraId="07BC4CE4" w14:textId="0163B1A4" w:rsidR="00D0450E" w:rsidRPr="005F41A4" w:rsidRDefault="0077073F" w:rsidP="00FF7BE6">
      <w:p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WWF is interested to commission a study that can analyse </w:t>
      </w:r>
      <w:r w:rsidR="00B678C5" w:rsidRPr="005F41A4">
        <w:rPr>
          <w:rFonts w:ascii="Georgia" w:hAnsi="Georgia"/>
          <w:color w:val="000000" w:themeColor="text1"/>
          <w:sz w:val="22"/>
          <w:szCs w:val="22"/>
        </w:rPr>
        <w:t xml:space="preserve">this issue, while proposing </w:t>
      </w:r>
      <w:r w:rsidR="005F52BF" w:rsidRPr="005F41A4">
        <w:rPr>
          <w:rFonts w:ascii="Georgia" w:hAnsi="Georgia"/>
          <w:color w:val="000000" w:themeColor="text1"/>
          <w:sz w:val="22"/>
          <w:szCs w:val="22"/>
        </w:rPr>
        <w:t>a model to assess GHG emissions linked to livestock production (embedded soy, palm oil, maize)</w:t>
      </w:r>
      <w:r w:rsidR="00B678C5" w:rsidRPr="005F41A4">
        <w:rPr>
          <w:rFonts w:ascii="Georgia" w:hAnsi="Georgia"/>
          <w:color w:val="000000" w:themeColor="text1"/>
          <w:sz w:val="22"/>
          <w:szCs w:val="22"/>
        </w:rPr>
        <w:t>. T</w:t>
      </w:r>
      <w:r w:rsidR="00F81674" w:rsidRPr="005F41A4">
        <w:rPr>
          <w:rFonts w:ascii="Georgia" w:hAnsi="Georgia"/>
          <w:color w:val="000000" w:themeColor="text1"/>
          <w:sz w:val="22"/>
          <w:szCs w:val="22"/>
        </w:rPr>
        <w:t>his will help assess costs linked to production through the lens of climate change</w:t>
      </w:r>
      <w:r w:rsidR="51C2A7F2" w:rsidRPr="005F41A4">
        <w:rPr>
          <w:rFonts w:ascii="Georgia" w:hAnsi="Georgia"/>
          <w:color w:val="000000" w:themeColor="text1"/>
          <w:sz w:val="22"/>
          <w:szCs w:val="22"/>
        </w:rPr>
        <w:t>,</w:t>
      </w:r>
      <w:r w:rsidR="00F81674" w:rsidRPr="005F41A4">
        <w:rPr>
          <w:rFonts w:ascii="Georgia" w:hAnsi="Georgia"/>
          <w:color w:val="000000" w:themeColor="text1"/>
          <w:sz w:val="22"/>
          <w:szCs w:val="22"/>
        </w:rPr>
        <w:t xml:space="preserve"> and support wider discussions on the </w:t>
      </w:r>
      <w:r w:rsidR="62FC850C" w:rsidRPr="005F41A4">
        <w:rPr>
          <w:rFonts w:ascii="Georgia" w:hAnsi="Georgia"/>
          <w:color w:val="000000" w:themeColor="text1"/>
          <w:sz w:val="22"/>
          <w:szCs w:val="22"/>
        </w:rPr>
        <w:t>i</w:t>
      </w:r>
      <w:r w:rsidR="00F81674" w:rsidRPr="005F41A4">
        <w:rPr>
          <w:rFonts w:ascii="Georgia" w:hAnsi="Georgia"/>
          <w:color w:val="000000" w:themeColor="text1"/>
          <w:sz w:val="22"/>
          <w:szCs w:val="22"/>
        </w:rPr>
        <w:t xml:space="preserve">mpact related to NDCs, trade agreements and private sector commitments. </w:t>
      </w:r>
    </w:p>
    <w:p w14:paraId="3631C54E" w14:textId="77777777" w:rsidR="0077073F" w:rsidRPr="005F41A4" w:rsidRDefault="0077073F" w:rsidP="00FF7BE6">
      <w:pPr>
        <w:jc w:val="both"/>
        <w:rPr>
          <w:rFonts w:ascii="Georgia" w:hAnsi="Georgia"/>
          <w:b/>
          <w:bCs/>
          <w:sz w:val="22"/>
          <w:szCs w:val="22"/>
        </w:rPr>
      </w:pPr>
    </w:p>
    <w:p w14:paraId="2505CEFF" w14:textId="51F34704" w:rsidR="008B4F95" w:rsidRDefault="008B4F95" w:rsidP="00FF7BE6">
      <w:pPr>
        <w:jc w:val="both"/>
        <w:rPr>
          <w:rFonts w:ascii="Georgia" w:hAnsi="Georgia"/>
          <w:b/>
          <w:bCs/>
          <w:sz w:val="22"/>
          <w:szCs w:val="22"/>
        </w:rPr>
      </w:pPr>
      <w:r w:rsidRPr="005F41A4">
        <w:rPr>
          <w:rFonts w:ascii="Georgia" w:hAnsi="Georgia"/>
          <w:b/>
          <w:bCs/>
          <w:sz w:val="22"/>
          <w:szCs w:val="22"/>
        </w:rPr>
        <w:t>Research questions</w:t>
      </w:r>
    </w:p>
    <w:p w14:paraId="7CF83812" w14:textId="77777777" w:rsidR="000D5654" w:rsidRPr="005F41A4" w:rsidRDefault="000D5654" w:rsidP="000D5654">
      <w:pPr>
        <w:pStyle w:val="NoSpacing"/>
      </w:pPr>
    </w:p>
    <w:p w14:paraId="17776BE8" w14:textId="7DA7AF87" w:rsidR="008B4F95" w:rsidRPr="005F41A4" w:rsidRDefault="008B4F95" w:rsidP="00FF7BE6">
      <w:pPr>
        <w:spacing w:after="120"/>
        <w:jc w:val="both"/>
        <w:rPr>
          <w:rFonts w:ascii="Georgia" w:hAnsi="Georgia"/>
          <w:color w:val="000000" w:themeColor="text1"/>
          <w:sz w:val="22"/>
          <w:szCs w:val="22"/>
        </w:rPr>
      </w:pPr>
      <w:r w:rsidRPr="005F41A4">
        <w:rPr>
          <w:rFonts w:ascii="Georgia" w:hAnsi="Georgia"/>
          <w:color w:val="000000" w:themeColor="text1"/>
          <w:sz w:val="22"/>
          <w:szCs w:val="22"/>
        </w:rPr>
        <w:t>The specific research questions to be addressed are:</w:t>
      </w:r>
    </w:p>
    <w:p w14:paraId="65419B0E" w14:textId="468C145F" w:rsidR="008B4F95" w:rsidRPr="005F41A4" w:rsidRDefault="008B4F95"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What are the major trade flows worldwide of livestock products and livestock feed?</w:t>
      </w:r>
    </w:p>
    <w:p w14:paraId="32A41A64" w14:textId="131339E1" w:rsidR="00862963" w:rsidRPr="005F41A4" w:rsidRDefault="008B4F95"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What are the impacts of production of feed and livestock products on net exporter countries, in terms of deforestation, GHG emissions, and ecosystem services?</w:t>
      </w:r>
    </w:p>
    <w:p w14:paraId="63A019C5" w14:textId="2CEF773A" w:rsidR="008B4F95" w:rsidRPr="005F41A4" w:rsidRDefault="008B4F95"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Where are the expanding frontiers of production and consumption?</w:t>
      </w:r>
    </w:p>
    <w:p w14:paraId="6D10F37E" w14:textId="7DE8B66F" w:rsidR="00427F2F" w:rsidRPr="005F41A4" w:rsidRDefault="00427F2F"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How </w:t>
      </w:r>
      <w:r w:rsidR="00C01AB9" w:rsidRPr="005F41A4">
        <w:rPr>
          <w:rFonts w:ascii="Georgia" w:hAnsi="Georgia"/>
          <w:color w:val="000000" w:themeColor="text1"/>
          <w:sz w:val="22"/>
          <w:szCs w:val="22"/>
        </w:rPr>
        <w:t>can the contribution of embedded soy and other feeds be Incorporated Into existing policies and legislative frameworks (such as the EUDR, UK Due Diligence of forest risk commodities)</w:t>
      </w:r>
    </w:p>
    <w:p w14:paraId="7CD3D899" w14:textId="656DBE31" w:rsidR="55E9C76D" w:rsidRPr="005F41A4" w:rsidRDefault="55E9C76D"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What policies/frameworks (if any) are considering</w:t>
      </w:r>
      <w:r w:rsidR="148EAC9F" w:rsidRPr="005F41A4">
        <w:rPr>
          <w:rFonts w:ascii="Georgia" w:hAnsi="Georgia"/>
          <w:color w:val="000000" w:themeColor="text1"/>
          <w:sz w:val="22"/>
          <w:szCs w:val="22"/>
        </w:rPr>
        <w:t xml:space="preserve"> impacts of production in livestock products and feed?</w:t>
      </w:r>
      <w:r w:rsidRPr="005F41A4">
        <w:rPr>
          <w:rFonts w:ascii="Georgia" w:hAnsi="Georgia"/>
          <w:color w:val="000000" w:themeColor="text1"/>
          <w:sz w:val="22"/>
          <w:szCs w:val="22"/>
        </w:rPr>
        <w:t xml:space="preserve"> </w:t>
      </w:r>
    </w:p>
    <w:p w14:paraId="14B900BE" w14:textId="3A7B1443" w:rsidR="7F3F08EA" w:rsidRPr="005F41A4" w:rsidRDefault="0E91DE3F" w:rsidP="00FF7BE6">
      <w:pPr>
        <w:pStyle w:val="ListParagraph"/>
        <w:numPr>
          <w:ilvl w:val="0"/>
          <w:numId w:val="22"/>
        </w:numPr>
        <w:spacing w:after="120"/>
        <w:jc w:val="both"/>
        <w:rPr>
          <w:rFonts w:ascii="Georgia" w:hAnsi="Georgia"/>
          <w:color w:val="000000" w:themeColor="text1"/>
          <w:sz w:val="22"/>
          <w:szCs w:val="22"/>
        </w:rPr>
      </w:pPr>
      <w:r w:rsidRPr="005F41A4">
        <w:rPr>
          <w:rFonts w:ascii="Georgia" w:hAnsi="Georgia"/>
          <w:color w:val="000000" w:themeColor="text1"/>
          <w:sz w:val="22"/>
          <w:szCs w:val="22"/>
        </w:rPr>
        <w:t xml:space="preserve">How can ESG metrics </w:t>
      </w:r>
      <w:r w:rsidR="002C3A73" w:rsidRPr="005F41A4">
        <w:rPr>
          <w:rFonts w:ascii="Georgia" w:hAnsi="Georgia"/>
          <w:color w:val="000000" w:themeColor="text1"/>
          <w:sz w:val="22"/>
          <w:szCs w:val="22"/>
        </w:rPr>
        <w:t xml:space="preserve">(building from existing efforts of </w:t>
      </w:r>
      <w:r w:rsidR="002C3A73" w:rsidRPr="005F41A4">
        <w:rPr>
          <w:rStyle w:val="cf01"/>
          <w:rFonts w:ascii="Georgia" w:hAnsi="Georgia"/>
          <w:sz w:val="22"/>
          <w:szCs w:val="22"/>
        </w:rPr>
        <w:t>investor driven disclosure CDP on companies and more recently banks and public assessments by Global Canopy and ZSL SPOTT )</w:t>
      </w:r>
      <w:r w:rsidR="002C3A73" w:rsidRPr="005F41A4">
        <w:rPr>
          <w:rFonts w:ascii="Georgia" w:hAnsi="Georgia"/>
          <w:color w:val="000000" w:themeColor="text1"/>
          <w:sz w:val="22"/>
          <w:szCs w:val="22"/>
        </w:rPr>
        <w:t xml:space="preserve"> </w:t>
      </w:r>
      <w:r w:rsidRPr="005F41A4">
        <w:rPr>
          <w:rFonts w:ascii="Georgia" w:hAnsi="Georgia"/>
          <w:color w:val="000000" w:themeColor="text1"/>
          <w:sz w:val="22"/>
          <w:szCs w:val="22"/>
        </w:rPr>
        <w:t>incorporate the environmental and social risks of livestock and livestock feed trade in the finance sector?</w:t>
      </w:r>
    </w:p>
    <w:p w14:paraId="7D4AD6C1" w14:textId="77777777" w:rsidR="004741F2" w:rsidRPr="005F41A4" w:rsidRDefault="004741F2" w:rsidP="00FF7BE6">
      <w:pPr>
        <w:spacing w:before="240"/>
        <w:jc w:val="both"/>
        <w:rPr>
          <w:rFonts w:ascii="Georgia" w:hAnsi="Georgia"/>
          <w:b/>
          <w:bCs/>
          <w:sz w:val="22"/>
          <w:szCs w:val="22"/>
        </w:rPr>
      </w:pPr>
    </w:p>
    <w:p w14:paraId="6BEC418C" w14:textId="77777777" w:rsidR="000D5654" w:rsidRDefault="000D5654" w:rsidP="00FF7BE6">
      <w:pPr>
        <w:spacing w:before="240"/>
        <w:jc w:val="both"/>
        <w:rPr>
          <w:rFonts w:ascii="Georgia" w:hAnsi="Georgia"/>
          <w:b/>
          <w:bCs/>
          <w:sz w:val="22"/>
          <w:szCs w:val="22"/>
        </w:rPr>
      </w:pPr>
    </w:p>
    <w:p w14:paraId="7D5E3C56" w14:textId="619B83C1" w:rsidR="00BE4477" w:rsidRDefault="00BE4477" w:rsidP="00FF7BE6">
      <w:pPr>
        <w:spacing w:before="240"/>
        <w:jc w:val="both"/>
        <w:rPr>
          <w:rFonts w:ascii="Georgia" w:hAnsi="Georgia"/>
          <w:b/>
          <w:bCs/>
          <w:sz w:val="22"/>
          <w:szCs w:val="22"/>
        </w:rPr>
      </w:pPr>
      <w:r w:rsidRPr="005F41A4">
        <w:rPr>
          <w:rFonts w:ascii="Georgia" w:hAnsi="Georgia"/>
          <w:b/>
          <w:bCs/>
          <w:sz w:val="22"/>
          <w:szCs w:val="22"/>
        </w:rPr>
        <w:lastRenderedPageBreak/>
        <w:t>Scope</w:t>
      </w:r>
    </w:p>
    <w:p w14:paraId="261A7289" w14:textId="77777777" w:rsidR="000D5654" w:rsidRPr="005F41A4" w:rsidRDefault="000D5654" w:rsidP="000D5654">
      <w:pPr>
        <w:pStyle w:val="NoSpacing"/>
      </w:pPr>
    </w:p>
    <w:p w14:paraId="461FFFD5" w14:textId="09D8568D" w:rsidR="00862963" w:rsidRPr="005F41A4" w:rsidRDefault="008B4F95" w:rsidP="00FF7BE6">
      <w:pPr>
        <w:spacing w:after="120"/>
        <w:jc w:val="both"/>
        <w:rPr>
          <w:rFonts w:ascii="Georgia" w:hAnsi="Georgia"/>
          <w:sz w:val="22"/>
          <w:szCs w:val="22"/>
        </w:rPr>
      </w:pPr>
      <w:r w:rsidRPr="005F41A4">
        <w:rPr>
          <w:rFonts w:ascii="Georgia" w:hAnsi="Georgia"/>
          <w:b/>
          <w:bCs/>
          <w:sz w:val="22"/>
          <w:szCs w:val="22"/>
        </w:rPr>
        <w:t>Geographical scope:</w:t>
      </w:r>
      <w:r w:rsidRPr="005F41A4">
        <w:rPr>
          <w:rFonts w:ascii="Georgia" w:hAnsi="Georgia"/>
          <w:sz w:val="22"/>
          <w:szCs w:val="22"/>
        </w:rPr>
        <w:t xml:space="preserve"> global overview, but with impacts and ‘frontiers’ focused on a small number of countries critical to suppling global demand. </w:t>
      </w:r>
    </w:p>
    <w:p w14:paraId="7C421424" w14:textId="50B4D4DD" w:rsidR="00E573F0" w:rsidRPr="005F41A4" w:rsidRDefault="008B4F95" w:rsidP="00FF7BE6">
      <w:pPr>
        <w:tabs>
          <w:tab w:val="left" w:pos="4750"/>
        </w:tabs>
        <w:spacing w:after="120"/>
        <w:jc w:val="both"/>
        <w:rPr>
          <w:rFonts w:ascii="Georgia" w:hAnsi="Georgia"/>
          <w:sz w:val="22"/>
          <w:szCs w:val="22"/>
        </w:rPr>
      </w:pPr>
      <w:r w:rsidRPr="005F41A4">
        <w:rPr>
          <w:rFonts w:ascii="Georgia" w:hAnsi="Georgia"/>
          <w:b/>
          <w:bCs/>
          <w:sz w:val="22"/>
          <w:szCs w:val="22"/>
        </w:rPr>
        <w:t>Livestock species:</w:t>
      </w:r>
      <w:r w:rsidRPr="005F41A4">
        <w:rPr>
          <w:rFonts w:ascii="Georgia" w:hAnsi="Georgia"/>
          <w:sz w:val="22"/>
          <w:szCs w:val="22"/>
        </w:rPr>
        <w:t xml:space="preserve"> c</w:t>
      </w:r>
      <w:r w:rsidR="00862963" w:rsidRPr="005F41A4">
        <w:rPr>
          <w:rFonts w:ascii="Georgia" w:hAnsi="Georgia"/>
          <w:sz w:val="22"/>
          <w:szCs w:val="22"/>
        </w:rPr>
        <w:t>attle (including dairy); pigs, chicken.</w:t>
      </w:r>
      <w:r w:rsidR="00BE4477" w:rsidRPr="005F41A4">
        <w:rPr>
          <w:rFonts w:ascii="Georgia" w:hAnsi="Georgia"/>
          <w:sz w:val="22"/>
          <w:szCs w:val="22"/>
        </w:rPr>
        <w:t xml:space="preserve"> </w:t>
      </w:r>
    </w:p>
    <w:p w14:paraId="32E35B26" w14:textId="3AC00BA3" w:rsidR="00303BA7" w:rsidRPr="005F41A4" w:rsidRDefault="008B4F95" w:rsidP="00FF7BE6">
      <w:pPr>
        <w:spacing w:after="120"/>
        <w:jc w:val="both"/>
        <w:rPr>
          <w:rFonts w:ascii="Georgia" w:hAnsi="Georgia"/>
          <w:sz w:val="22"/>
          <w:szCs w:val="22"/>
        </w:rPr>
      </w:pPr>
      <w:r w:rsidRPr="005F41A4">
        <w:rPr>
          <w:rFonts w:ascii="Georgia" w:hAnsi="Georgia"/>
          <w:b/>
          <w:bCs/>
          <w:sz w:val="22"/>
          <w:szCs w:val="22"/>
        </w:rPr>
        <w:t>Feed:</w:t>
      </w:r>
      <w:r w:rsidRPr="005F41A4">
        <w:rPr>
          <w:rFonts w:ascii="Georgia" w:hAnsi="Georgia"/>
          <w:sz w:val="22"/>
          <w:szCs w:val="22"/>
        </w:rPr>
        <w:t xml:space="preserve"> maize, soy, palm kernel expeller</w:t>
      </w:r>
      <w:r w:rsidR="00780606">
        <w:rPr>
          <w:rFonts w:ascii="Georgia" w:hAnsi="Georgia"/>
          <w:sz w:val="22"/>
          <w:szCs w:val="22"/>
        </w:rPr>
        <w:t>.</w:t>
      </w:r>
    </w:p>
    <w:p w14:paraId="6C987424" w14:textId="77777777" w:rsidR="000D5654" w:rsidRDefault="000D5654" w:rsidP="00FF7BE6">
      <w:pPr>
        <w:spacing w:before="240"/>
        <w:jc w:val="both"/>
        <w:rPr>
          <w:rFonts w:ascii="Georgia" w:hAnsi="Georgia"/>
          <w:b/>
          <w:bCs/>
          <w:sz w:val="22"/>
          <w:szCs w:val="22"/>
        </w:rPr>
      </w:pPr>
    </w:p>
    <w:p w14:paraId="73134043" w14:textId="2FAC7474" w:rsidR="005E5C11" w:rsidRDefault="005E5C11" w:rsidP="00FF7BE6">
      <w:pPr>
        <w:spacing w:before="240"/>
        <w:jc w:val="both"/>
        <w:rPr>
          <w:rFonts w:ascii="Georgia" w:hAnsi="Georgia"/>
          <w:b/>
          <w:bCs/>
          <w:sz w:val="22"/>
          <w:szCs w:val="22"/>
        </w:rPr>
      </w:pPr>
      <w:r w:rsidRPr="005F41A4">
        <w:rPr>
          <w:rFonts w:ascii="Georgia" w:hAnsi="Georgia"/>
          <w:b/>
          <w:bCs/>
          <w:sz w:val="22"/>
          <w:szCs w:val="22"/>
        </w:rPr>
        <w:t xml:space="preserve">Proposed process </w:t>
      </w:r>
    </w:p>
    <w:p w14:paraId="05FC44DC" w14:textId="77777777" w:rsidR="000D5654" w:rsidRPr="005F41A4" w:rsidRDefault="000D5654" w:rsidP="000D5654">
      <w:pPr>
        <w:pStyle w:val="NoSpacing"/>
      </w:pPr>
    </w:p>
    <w:p w14:paraId="66EB0540" w14:textId="0E196C4E" w:rsidR="00B542A3" w:rsidRPr="005F41A4" w:rsidRDefault="00B542A3" w:rsidP="00FF7BE6">
      <w:pPr>
        <w:spacing w:after="120"/>
        <w:jc w:val="both"/>
        <w:rPr>
          <w:rFonts w:ascii="Georgia" w:hAnsi="Georgia"/>
          <w:sz w:val="22"/>
          <w:szCs w:val="22"/>
        </w:rPr>
      </w:pPr>
      <w:r w:rsidRPr="005F41A4">
        <w:rPr>
          <w:rFonts w:ascii="Georgia" w:hAnsi="Georgia"/>
          <w:sz w:val="22"/>
          <w:szCs w:val="22"/>
        </w:rPr>
        <w:t>The work is separated into</w:t>
      </w:r>
      <w:r w:rsidR="004F5E1A" w:rsidRPr="005F41A4">
        <w:rPr>
          <w:rFonts w:ascii="Georgia" w:hAnsi="Georgia"/>
          <w:sz w:val="22"/>
          <w:szCs w:val="22"/>
        </w:rPr>
        <w:t xml:space="preserve"> </w:t>
      </w:r>
      <w:r w:rsidR="009C63D9" w:rsidRPr="005F41A4">
        <w:rPr>
          <w:rFonts w:ascii="Georgia" w:hAnsi="Georgia"/>
          <w:sz w:val="22"/>
          <w:szCs w:val="22"/>
        </w:rPr>
        <w:t>five</w:t>
      </w:r>
      <w:r w:rsidR="00E30DA1" w:rsidRPr="005F41A4">
        <w:rPr>
          <w:rFonts w:ascii="Georgia" w:hAnsi="Georgia"/>
          <w:sz w:val="22"/>
          <w:szCs w:val="22"/>
        </w:rPr>
        <w:t xml:space="preserve"> phases</w:t>
      </w:r>
      <w:r w:rsidRPr="005F41A4">
        <w:rPr>
          <w:rFonts w:ascii="Georgia" w:hAnsi="Georgia"/>
          <w:sz w:val="22"/>
          <w:szCs w:val="22"/>
        </w:rPr>
        <w:t xml:space="preserve">: </w:t>
      </w:r>
    </w:p>
    <w:p w14:paraId="3DA1DC17" w14:textId="77777777" w:rsidR="0077155F" w:rsidRPr="005F41A4" w:rsidRDefault="0077155F" w:rsidP="00FF7BE6">
      <w:pPr>
        <w:spacing w:after="120"/>
        <w:jc w:val="both"/>
        <w:rPr>
          <w:rFonts w:ascii="Georgia" w:hAnsi="Georgia"/>
          <w:b/>
          <w:bCs/>
          <w:sz w:val="22"/>
          <w:szCs w:val="22"/>
        </w:rPr>
      </w:pPr>
    </w:p>
    <w:p w14:paraId="09F9B2E3" w14:textId="2175C20B" w:rsidR="00385DF4" w:rsidRPr="005F41A4" w:rsidRDefault="00385DF4" w:rsidP="00FF7BE6">
      <w:pPr>
        <w:spacing w:after="120"/>
        <w:jc w:val="both"/>
        <w:rPr>
          <w:rFonts w:ascii="Georgia" w:hAnsi="Georgia"/>
          <w:b/>
          <w:bCs/>
          <w:sz w:val="22"/>
          <w:szCs w:val="22"/>
        </w:rPr>
      </w:pPr>
      <w:r w:rsidRPr="005F41A4">
        <w:rPr>
          <w:rFonts w:ascii="Georgia" w:hAnsi="Georgia"/>
          <w:b/>
          <w:bCs/>
          <w:sz w:val="22"/>
          <w:szCs w:val="22"/>
        </w:rPr>
        <w:t>Phase 1: Trade flows</w:t>
      </w:r>
    </w:p>
    <w:p w14:paraId="1E727A53" w14:textId="79385D11" w:rsidR="00385DF4" w:rsidRPr="005F41A4" w:rsidRDefault="00385DF4" w:rsidP="00FF7BE6">
      <w:pPr>
        <w:spacing w:after="120"/>
        <w:jc w:val="both"/>
        <w:rPr>
          <w:rFonts w:ascii="Georgia" w:hAnsi="Georgia"/>
          <w:sz w:val="22"/>
          <w:szCs w:val="22"/>
        </w:rPr>
      </w:pPr>
      <w:r w:rsidRPr="005F41A4">
        <w:rPr>
          <w:rFonts w:ascii="Georgia" w:hAnsi="Georgia"/>
          <w:sz w:val="22"/>
          <w:szCs w:val="22"/>
        </w:rPr>
        <w:t xml:space="preserve">The trade in livestock products and feed will be quantified using </w:t>
      </w:r>
      <w:hyperlink r:id="rId14" w:history="1">
        <w:r w:rsidRPr="005F41A4">
          <w:rPr>
            <w:rStyle w:val="Hyperlink"/>
            <w:rFonts w:ascii="Georgia" w:hAnsi="Georgia"/>
            <w:sz w:val="22"/>
            <w:szCs w:val="22"/>
          </w:rPr>
          <w:t>UNCOMTRADE</w:t>
        </w:r>
      </w:hyperlink>
      <w:r w:rsidRPr="005F41A4">
        <w:rPr>
          <w:rFonts w:ascii="Georgia" w:hAnsi="Georgia"/>
          <w:sz w:val="22"/>
          <w:szCs w:val="22"/>
        </w:rPr>
        <w:t xml:space="preserve"> data</w:t>
      </w:r>
      <w:r w:rsidR="00421F4B" w:rsidRPr="005F41A4">
        <w:rPr>
          <w:rFonts w:ascii="Georgia" w:hAnsi="Georgia"/>
          <w:sz w:val="22"/>
          <w:szCs w:val="22"/>
        </w:rPr>
        <w:t xml:space="preserve"> and baseline Information provided by </w:t>
      </w:r>
      <w:hyperlink r:id="rId15" w:history="1">
        <w:r w:rsidR="00421F4B" w:rsidRPr="005F41A4">
          <w:rPr>
            <w:rStyle w:val="Hyperlink"/>
            <w:rFonts w:ascii="Georgia" w:hAnsi="Georgia"/>
            <w:sz w:val="22"/>
            <w:szCs w:val="22"/>
          </w:rPr>
          <w:t>T</w:t>
        </w:r>
        <w:r w:rsidR="00781C13" w:rsidRPr="005F41A4">
          <w:rPr>
            <w:rStyle w:val="Hyperlink"/>
            <w:rFonts w:ascii="Georgia" w:hAnsi="Georgia"/>
            <w:sz w:val="22"/>
            <w:szCs w:val="22"/>
          </w:rPr>
          <w:t>RASE</w:t>
        </w:r>
      </w:hyperlink>
      <w:r w:rsidRPr="005F41A4">
        <w:rPr>
          <w:rFonts w:ascii="Georgia" w:hAnsi="Georgia"/>
          <w:sz w:val="22"/>
          <w:szCs w:val="22"/>
        </w:rPr>
        <w:t xml:space="preserve">, with the processed and manufactured products converted into ‘raw material equivalent’. This will provide a full picture of the flow of livestock and feed products and can be assessed both by quantity and by value, as appropriate. It will further allow the identification of those countries that are driving global export and import. </w:t>
      </w:r>
    </w:p>
    <w:p w14:paraId="60EC7D4D" w14:textId="77777777" w:rsidR="0077155F" w:rsidRPr="005F41A4" w:rsidRDefault="0077155F" w:rsidP="00FF7BE6">
      <w:pPr>
        <w:spacing w:after="120"/>
        <w:jc w:val="both"/>
        <w:rPr>
          <w:rFonts w:ascii="Georgia" w:hAnsi="Georgia"/>
          <w:b/>
          <w:bCs/>
          <w:sz w:val="22"/>
          <w:szCs w:val="22"/>
        </w:rPr>
      </w:pPr>
    </w:p>
    <w:p w14:paraId="5710330A" w14:textId="17DEBC23" w:rsidR="00385DF4" w:rsidRPr="005F41A4" w:rsidRDefault="00385DF4" w:rsidP="00FF7BE6">
      <w:pPr>
        <w:spacing w:after="120"/>
        <w:jc w:val="both"/>
        <w:rPr>
          <w:rFonts w:ascii="Georgia" w:hAnsi="Georgia"/>
          <w:b/>
          <w:bCs/>
          <w:sz w:val="22"/>
          <w:szCs w:val="22"/>
        </w:rPr>
      </w:pPr>
      <w:r w:rsidRPr="005F41A4">
        <w:rPr>
          <w:rFonts w:ascii="Georgia" w:hAnsi="Georgia"/>
          <w:b/>
          <w:bCs/>
          <w:sz w:val="22"/>
          <w:szCs w:val="22"/>
        </w:rPr>
        <w:t>Phase 2: Impacts of production</w:t>
      </w:r>
      <w:r w:rsidR="009C63D9" w:rsidRPr="005F41A4">
        <w:rPr>
          <w:rFonts w:ascii="Georgia" w:hAnsi="Georgia"/>
          <w:b/>
          <w:bCs/>
          <w:sz w:val="22"/>
          <w:szCs w:val="22"/>
        </w:rPr>
        <w:t xml:space="preserve"> and consumption</w:t>
      </w:r>
      <w:r w:rsidR="001554D0" w:rsidRPr="005F41A4">
        <w:rPr>
          <w:rFonts w:ascii="Georgia" w:hAnsi="Georgia"/>
          <w:b/>
          <w:bCs/>
          <w:sz w:val="22"/>
          <w:szCs w:val="22"/>
        </w:rPr>
        <w:t xml:space="preserve"> </w:t>
      </w:r>
    </w:p>
    <w:p w14:paraId="64FF77BA" w14:textId="527E8B40" w:rsidR="009865C4" w:rsidRPr="005F41A4" w:rsidRDefault="00385DF4" w:rsidP="00FF7BE6">
      <w:pPr>
        <w:spacing w:after="120"/>
        <w:jc w:val="both"/>
        <w:rPr>
          <w:rFonts w:ascii="Georgia" w:hAnsi="Georgia"/>
          <w:i/>
          <w:iCs/>
          <w:sz w:val="22"/>
          <w:szCs w:val="22"/>
        </w:rPr>
      </w:pPr>
      <w:r w:rsidRPr="005F41A4">
        <w:rPr>
          <w:rFonts w:ascii="Georgia" w:hAnsi="Georgia"/>
          <w:sz w:val="22"/>
          <w:szCs w:val="22"/>
        </w:rPr>
        <w:t xml:space="preserve">The impacts of production will be examined in two ways. Firstly, a global analysis will estimate the land footprint and where possible the deforestation risk and GHG emissions from livestock and feed production. Secondly, key hotspots of production </w:t>
      </w:r>
      <w:r w:rsidR="009C63D9" w:rsidRPr="005F41A4">
        <w:rPr>
          <w:rFonts w:ascii="Georgia" w:hAnsi="Georgia"/>
          <w:sz w:val="22"/>
          <w:szCs w:val="22"/>
        </w:rPr>
        <w:t xml:space="preserve">and the ‘offshored’ impact of key consumer countries will be </w:t>
      </w:r>
      <w:r w:rsidRPr="005F41A4">
        <w:rPr>
          <w:rFonts w:ascii="Georgia" w:hAnsi="Georgia"/>
          <w:sz w:val="22"/>
          <w:szCs w:val="22"/>
        </w:rPr>
        <w:t>analysed in greater detail</w:t>
      </w:r>
      <w:r w:rsidR="009C63D9" w:rsidRPr="005F41A4">
        <w:rPr>
          <w:rFonts w:ascii="Georgia" w:hAnsi="Georgia"/>
          <w:sz w:val="22"/>
          <w:szCs w:val="22"/>
        </w:rPr>
        <w:t>, including deforestation, GHG emissions, social impacts and impacts on environmental services. The information available is likely to be varied according to commodity and geography (e.g., soy and cattle from Brazil have detailed GHG and deforestation estimates available</w:t>
      </w:r>
      <w:r w:rsidR="00DF1779" w:rsidRPr="005F41A4">
        <w:rPr>
          <w:rFonts w:ascii="Georgia" w:hAnsi="Georgia"/>
          <w:sz w:val="22"/>
          <w:szCs w:val="22"/>
        </w:rPr>
        <w:t xml:space="preserve"> from </w:t>
      </w:r>
      <w:hyperlink r:id="rId16" w:history="1">
        <w:r w:rsidR="00DF1779" w:rsidRPr="005F41A4">
          <w:rPr>
            <w:rStyle w:val="Hyperlink"/>
            <w:rFonts w:ascii="Georgia" w:hAnsi="Georgia"/>
            <w:sz w:val="22"/>
            <w:szCs w:val="22"/>
          </w:rPr>
          <w:t>TRASE</w:t>
        </w:r>
      </w:hyperlink>
      <w:r w:rsidR="00DF1779" w:rsidRPr="005F41A4">
        <w:rPr>
          <w:rFonts w:ascii="Georgia" w:hAnsi="Georgia"/>
          <w:sz w:val="22"/>
          <w:szCs w:val="22"/>
        </w:rPr>
        <w:t xml:space="preserve">, whereas similar data tends to only be available for feed crops elsewhere, such as </w:t>
      </w:r>
      <w:hyperlink r:id="rId17" w:anchor=".Y9D7YOzP3J8" w:history="1">
        <w:r w:rsidR="00DF1779" w:rsidRPr="005F41A4">
          <w:rPr>
            <w:rStyle w:val="Hyperlink"/>
            <w:rFonts w:ascii="Georgia" w:hAnsi="Georgia"/>
            <w:sz w:val="22"/>
            <w:szCs w:val="22"/>
          </w:rPr>
          <w:t xml:space="preserve">Pendrill </w:t>
        </w:r>
        <w:r w:rsidR="00DF1779" w:rsidRPr="005F41A4">
          <w:rPr>
            <w:rStyle w:val="Hyperlink"/>
            <w:rFonts w:ascii="Georgia" w:hAnsi="Georgia"/>
            <w:i/>
            <w:iCs/>
            <w:sz w:val="22"/>
            <w:szCs w:val="22"/>
          </w:rPr>
          <w:t>et al</w:t>
        </w:r>
        <w:r w:rsidR="00DF1779" w:rsidRPr="005F41A4">
          <w:rPr>
            <w:rStyle w:val="Hyperlink"/>
            <w:rFonts w:ascii="Georgia" w:hAnsi="Georgia"/>
            <w:sz w:val="22"/>
            <w:szCs w:val="22"/>
          </w:rPr>
          <w:t>. (2022)</w:t>
        </w:r>
      </w:hyperlink>
      <w:r w:rsidR="00DF1779" w:rsidRPr="005F41A4">
        <w:rPr>
          <w:rFonts w:ascii="Georgia" w:hAnsi="Georgia"/>
          <w:sz w:val="22"/>
          <w:szCs w:val="22"/>
        </w:rPr>
        <w:t xml:space="preserve"> or the </w:t>
      </w:r>
      <w:hyperlink r:id="rId18" w:history="1">
        <w:r w:rsidR="00DF1779" w:rsidRPr="005F41A4">
          <w:rPr>
            <w:rStyle w:val="Hyperlink"/>
            <w:rFonts w:ascii="Georgia" w:hAnsi="Georgia"/>
            <w:sz w:val="22"/>
            <w:szCs w:val="22"/>
          </w:rPr>
          <w:t>Blonk LUC Impact Tool</w:t>
        </w:r>
      </w:hyperlink>
      <w:r w:rsidR="00DF1779" w:rsidRPr="005F41A4">
        <w:rPr>
          <w:rFonts w:ascii="Georgia" w:hAnsi="Georgia"/>
          <w:sz w:val="22"/>
          <w:szCs w:val="22"/>
        </w:rPr>
        <w:t>)</w:t>
      </w:r>
      <w:r w:rsidR="009C63D9" w:rsidRPr="005F41A4">
        <w:rPr>
          <w:rFonts w:ascii="Georgia" w:hAnsi="Georgia"/>
          <w:sz w:val="22"/>
          <w:szCs w:val="22"/>
        </w:rPr>
        <w:t xml:space="preserve">, </w:t>
      </w:r>
    </w:p>
    <w:p w14:paraId="0B6862EC" w14:textId="77777777" w:rsidR="0077155F" w:rsidRPr="005F41A4" w:rsidRDefault="0077155F" w:rsidP="00FF7BE6">
      <w:pPr>
        <w:spacing w:after="120"/>
        <w:jc w:val="both"/>
        <w:rPr>
          <w:rFonts w:ascii="Georgia" w:hAnsi="Georgia"/>
          <w:b/>
          <w:bCs/>
          <w:sz w:val="22"/>
          <w:szCs w:val="22"/>
        </w:rPr>
      </w:pPr>
    </w:p>
    <w:p w14:paraId="7F4B9F20" w14:textId="6B8FEC47" w:rsidR="009C63D9" w:rsidRPr="005F41A4" w:rsidRDefault="009C63D9" w:rsidP="00FF7BE6">
      <w:pPr>
        <w:spacing w:after="120"/>
        <w:jc w:val="both"/>
        <w:rPr>
          <w:rFonts w:ascii="Georgia" w:hAnsi="Georgia"/>
          <w:b/>
          <w:bCs/>
          <w:sz w:val="22"/>
          <w:szCs w:val="22"/>
        </w:rPr>
      </w:pPr>
      <w:r w:rsidRPr="005F41A4">
        <w:rPr>
          <w:rFonts w:ascii="Georgia" w:hAnsi="Georgia"/>
          <w:b/>
          <w:bCs/>
          <w:sz w:val="22"/>
          <w:szCs w:val="22"/>
        </w:rPr>
        <w:t xml:space="preserve">Phase 3: </w:t>
      </w:r>
      <w:r w:rsidR="00BA1761" w:rsidRPr="005F41A4">
        <w:rPr>
          <w:rFonts w:ascii="Georgia" w:hAnsi="Georgia"/>
          <w:b/>
          <w:bCs/>
          <w:sz w:val="22"/>
          <w:szCs w:val="22"/>
        </w:rPr>
        <w:t xml:space="preserve">Expanding </w:t>
      </w:r>
      <w:r w:rsidR="00620ABD" w:rsidRPr="005F41A4">
        <w:rPr>
          <w:rFonts w:ascii="Georgia" w:hAnsi="Georgia"/>
          <w:b/>
          <w:bCs/>
          <w:sz w:val="22"/>
          <w:szCs w:val="22"/>
        </w:rPr>
        <w:t>frontiers</w:t>
      </w:r>
    </w:p>
    <w:p w14:paraId="1B4D8C88" w14:textId="73AEB6B6" w:rsidR="009C63D9" w:rsidRPr="005F41A4" w:rsidRDefault="00924C6F" w:rsidP="00FF7BE6">
      <w:pPr>
        <w:spacing w:after="120"/>
        <w:jc w:val="both"/>
        <w:rPr>
          <w:rFonts w:ascii="Georgia" w:hAnsi="Georgia"/>
          <w:sz w:val="22"/>
          <w:szCs w:val="22"/>
        </w:rPr>
      </w:pPr>
      <w:r w:rsidRPr="005F41A4">
        <w:rPr>
          <w:rFonts w:ascii="Georgia" w:hAnsi="Georgia"/>
          <w:sz w:val="22"/>
          <w:szCs w:val="22"/>
        </w:rPr>
        <w:t xml:space="preserve">Expanding frontiers of livestock and feed production will be identified from two sources: trends in </w:t>
      </w:r>
      <w:hyperlink r:id="rId19" w:history="1">
        <w:r w:rsidRPr="005F41A4">
          <w:rPr>
            <w:rStyle w:val="Hyperlink"/>
            <w:rFonts w:ascii="Georgia" w:hAnsi="Georgia"/>
            <w:sz w:val="22"/>
            <w:szCs w:val="22"/>
          </w:rPr>
          <w:t>FAOSTAT</w:t>
        </w:r>
      </w:hyperlink>
      <w:r w:rsidRPr="005F41A4">
        <w:rPr>
          <w:rFonts w:ascii="Georgia" w:hAnsi="Georgia"/>
          <w:sz w:val="22"/>
          <w:szCs w:val="22"/>
        </w:rPr>
        <w:t xml:space="preserve"> data </w:t>
      </w:r>
      <w:r w:rsidR="00781C13" w:rsidRPr="005F41A4">
        <w:rPr>
          <w:rFonts w:ascii="Georgia" w:hAnsi="Georgia"/>
          <w:sz w:val="22"/>
          <w:szCs w:val="22"/>
        </w:rPr>
        <w:t xml:space="preserve">and other data sets like GFW, </w:t>
      </w:r>
      <w:r w:rsidRPr="005F41A4">
        <w:rPr>
          <w:rFonts w:ascii="Georgia" w:hAnsi="Georgia"/>
          <w:sz w:val="22"/>
          <w:szCs w:val="22"/>
        </w:rPr>
        <w:t xml:space="preserve">and a search of the policy and environmental literature to discover where policy and/or corporate commitments herald future expansion in production. The potential impacts of production (GHGs, ecosystem conversion, biodiversity) will be assessed for a number of key expansion frontiers. </w:t>
      </w:r>
    </w:p>
    <w:p w14:paraId="40A81091" w14:textId="77777777" w:rsidR="0077155F" w:rsidRPr="005F41A4" w:rsidRDefault="0077155F" w:rsidP="00FF7BE6">
      <w:pPr>
        <w:spacing w:after="120"/>
        <w:jc w:val="both"/>
        <w:rPr>
          <w:rFonts w:ascii="Georgia" w:hAnsi="Georgia"/>
          <w:b/>
          <w:bCs/>
          <w:sz w:val="22"/>
          <w:szCs w:val="22"/>
        </w:rPr>
      </w:pPr>
    </w:p>
    <w:p w14:paraId="71186A85" w14:textId="060AB377" w:rsidR="00924C6F" w:rsidRPr="005F41A4" w:rsidRDefault="00924C6F" w:rsidP="00FF7BE6">
      <w:pPr>
        <w:spacing w:after="120"/>
        <w:jc w:val="both"/>
        <w:rPr>
          <w:rFonts w:ascii="Georgia" w:hAnsi="Georgia"/>
          <w:b/>
          <w:bCs/>
          <w:sz w:val="22"/>
          <w:szCs w:val="22"/>
        </w:rPr>
      </w:pPr>
      <w:r w:rsidRPr="005F41A4">
        <w:rPr>
          <w:rFonts w:ascii="Georgia" w:hAnsi="Georgia"/>
          <w:b/>
          <w:bCs/>
          <w:sz w:val="22"/>
          <w:szCs w:val="22"/>
        </w:rPr>
        <w:t xml:space="preserve">Phase 4: </w:t>
      </w:r>
      <w:r w:rsidR="00DA4195" w:rsidRPr="005F41A4">
        <w:rPr>
          <w:rFonts w:ascii="Georgia" w:hAnsi="Georgia"/>
          <w:b/>
          <w:bCs/>
          <w:sz w:val="22"/>
          <w:szCs w:val="22"/>
        </w:rPr>
        <w:t xml:space="preserve">Opportunities to </w:t>
      </w:r>
      <w:r w:rsidR="00333A90">
        <w:rPr>
          <w:rFonts w:ascii="Georgia" w:hAnsi="Georgia"/>
          <w:b/>
          <w:bCs/>
          <w:sz w:val="22"/>
          <w:szCs w:val="22"/>
        </w:rPr>
        <w:t>i</w:t>
      </w:r>
      <w:r w:rsidR="00DA4195" w:rsidRPr="005F41A4">
        <w:rPr>
          <w:rFonts w:ascii="Georgia" w:hAnsi="Georgia"/>
          <w:b/>
          <w:bCs/>
          <w:sz w:val="22"/>
          <w:szCs w:val="22"/>
        </w:rPr>
        <w:t xml:space="preserve">nfluence </w:t>
      </w:r>
      <w:r w:rsidR="0089576B" w:rsidRPr="005F41A4">
        <w:rPr>
          <w:rFonts w:ascii="Georgia" w:hAnsi="Georgia"/>
          <w:b/>
          <w:bCs/>
          <w:sz w:val="22"/>
          <w:szCs w:val="22"/>
        </w:rPr>
        <w:t>existing regulations on deforestation and conversion</w:t>
      </w:r>
    </w:p>
    <w:p w14:paraId="573C2C2B" w14:textId="60818A57" w:rsidR="00924C6F" w:rsidRPr="005F41A4" w:rsidRDefault="00924C6F" w:rsidP="00FF7BE6">
      <w:pPr>
        <w:spacing w:after="120"/>
        <w:jc w:val="both"/>
        <w:rPr>
          <w:rFonts w:ascii="Georgia" w:hAnsi="Georgia"/>
          <w:sz w:val="22"/>
          <w:szCs w:val="22"/>
        </w:rPr>
      </w:pPr>
      <w:r w:rsidRPr="005F41A4">
        <w:rPr>
          <w:rFonts w:ascii="Georgia" w:hAnsi="Georgia"/>
          <w:sz w:val="22"/>
          <w:szCs w:val="22"/>
        </w:rPr>
        <w:t xml:space="preserve">This phase will identify policy loopholes that </w:t>
      </w:r>
      <w:r w:rsidR="00A744CB" w:rsidRPr="005F41A4">
        <w:rPr>
          <w:rFonts w:ascii="Georgia" w:hAnsi="Georgia"/>
          <w:sz w:val="22"/>
          <w:szCs w:val="22"/>
        </w:rPr>
        <w:t>facilitate the trade in livestock and feed, including tariffs and environmental criteria in trade agreements</w:t>
      </w:r>
      <w:r w:rsidR="00E13610">
        <w:rPr>
          <w:rFonts w:ascii="Georgia" w:hAnsi="Georgia"/>
          <w:sz w:val="22"/>
          <w:szCs w:val="22"/>
        </w:rPr>
        <w:t xml:space="preserve"> and relevant regulations (EUDR, UK DD, and US and China regulations, </w:t>
      </w:r>
      <w:r w:rsidR="000F0C46">
        <w:rPr>
          <w:rFonts w:ascii="Georgia" w:hAnsi="Georgia"/>
          <w:sz w:val="22"/>
          <w:szCs w:val="22"/>
        </w:rPr>
        <w:t>and considering key regulations in producing countries as well</w:t>
      </w:r>
      <w:r w:rsidR="00E13610">
        <w:rPr>
          <w:rFonts w:ascii="Georgia" w:hAnsi="Georgia"/>
          <w:sz w:val="22"/>
          <w:szCs w:val="22"/>
        </w:rPr>
        <w:t>)</w:t>
      </w:r>
      <w:r w:rsidR="00A744CB" w:rsidRPr="005F41A4">
        <w:rPr>
          <w:rFonts w:ascii="Georgia" w:hAnsi="Georgia"/>
          <w:sz w:val="22"/>
          <w:szCs w:val="22"/>
        </w:rPr>
        <w:t xml:space="preserve">. The way that these policies and mechanisms </w:t>
      </w:r>
      <w:r w:rsidR="00DE2C3B" w:rsidRPr="005F41A4">
        <w:rPr>
          <w:rFonts w:ascii="Georgia" w:hAnsi="Georgia"/>
          <w:sz w:val="22"/>
          <w:szCs w:val="22"/>
        </w:rPr>
        <w:t xml:space="preserve">(and their weak implementation and enforcement) </w:t>
      </w:r>
      <w:r w:rsidR="00A744CB" w:rsidRPr="005F41A4">
        <w:rPr>
          <w:rFonts w:ascii="Georgia" w:hAnsi="Georgia"/>
          <w:sz w:val="22"/>
          <w:szCs w:val="22"/>
        </w:rPr>
        <w:t xml:space="preserve">affect the global trade in livestock and feed will be assessed. </w:t>
      </w:r>
    </w:p>
    <w:p w14:paraId="7AA231EE" w14:textId="6FE96EBF" w:rsidR="006F6C75" w:rsidRDefault="006F6C75" w:rsidP="00FF7BE6">
      <w:pPr>
        <w:spacing w:after="120"/>
        <w:jc w:val="both"/>
        <w:rPr>
          <w:rFonts w:ascii="Georgia" w:hAnsi="Georgia"/>
          <w:b/>
          <w:bCs/>
          <w:sz w:val="22"/>
          <w:szCs w:val="22"/>
        </w:rPr>
      </w:pPr>
    </w:p>
    <w:p w14:paraId="47FF89DD" w14:textId="77777777" w:rsidR="000D5654" w:rsidRPr="005F41A4" w:rsidRDefault="000D5654" w:rsidP="00FF7BE6">
      <w:pPr>
        <w:spacing w:after="120"/>
        <w:jc w:val="both"/>
        <w:rPr>
          <w:rFonts w:ascii="Georgia" w:hAnsi="Georgia"/>
          <w:b/>
          <w:bCs/>
          <w:sz w:val="22"/>
          <w:szCs w:val="22"/>
        </w:rPr>
      </w:pPr>
    </w:p>
    <w:p w14:paraId="5FA3B6AD" w14:textId="0DF7E894" w:rsidR="0077155F" w:rsidRPr="005F41A4" w:rsidRDefault="006F6C75" w:rsidP="00FF7BE6">
      <w:pPr>
        <w:spacing w:after="120"/>
        <w:jc w:val="both"/>
        <w:rPr>
          <w:rFonts w:ascii="Georgia" w:hAnsi="Georgia"/>
          <w:b/>
          <w:bCs/>
          <w:sz w:val="22"/>
          <w:szCs w:val="22"/>
        </w:rPr>
      </w:pPr>
      <w:r w:rsidRPr="005F41A4">
        <w:rPr>
          <w:rFonts w:ascii="Georgia" w:hAnsi="Georgia"/>
          <w:b/>
          <w:bCs/>
          <w:sz w:val="22"/>
          <w:szCs w:val="22"/>
        </w:rPr>
        <w:lastRenderedPageBreak/>
        <w:t xml:space="preserve">Phase 5: </w:t>
      </w:r>
      <w:r w:rsidR="00DA4195" w:rsidRPr="005F41A4">
        <w:rPr>
          <w:rFonts w:ascii="Georgia" w:hAnsi="Georgia"/>
          <w:b/>
          <w:bCs/>
          <w:sz w:val="22"/>
          <w:szCs w:val="22"/>
        </w:rPr>
        <w:t>Development of model to assess GHG emissions</w:t>
      </w:r>
    </w:p>
    <w:p w14:paraId="24F3C5F8" w14:textId="77777777" w:rsidR="00BA5F1A" w:rsidRPr="005F41A4" w:rsidRDefault="006F6C75" w:rsidP="00FF7BE6">
      <w:pPr>
        <w:spacing w:after="120"/>
        <w:jc w:val="both"/>
        <w:rPr>
          <w:rFonts w:ascii="Georgia" w:hAnsi="Georgia"/>
          <w:sz w:val="22"/>
          <w:szCs w:val="22"/>
        </w:rPr>
      </w:pPr>
      <w:r w:rsidRPr="005F41A4">
        <w:rPr>
          <w:rFonts w:ascii="Georgia" w:hAnsi="Georgia"/>
          <w:sz w:val="22"/>
          <w:szCs w:val="22"/>
        </w:rPr>
        <w:t>Development of a model to assess GHG emissions linked to livestock production (embedded soy, palm oil, maize).</w:t>
      </w:r>
    </w:p>
    <w:p w14:paraId="67335848" w14:textId="77777777" w:rsidR="005F41A4" w:rsidRDefault="005F41A4" w:rsidP="00FF7BE6">
      <w:pPr>
        <w:spacing w:after="120"/>
        <w:jc w:val="both"/>
        <w:rPr>
          <w:rFonts w:ascii="Georgia" w:hAnsi="Georgia"/>
          <w:b/>
          <w:bCs/>
          <w:sz w:val="22"/>
          <w:szCs w:val="22"/>
        </w:rPr>
      </w:pPr>
    </w:p>
    <w:p w14:paraId="3A61B01E" w14:textId="51836A87" w:rsidR="00A84453" w:rsidRPr="00A84453" w:rsidRDefault="00A744CB" w:rsidP="00A84453">
      <w:pPr>
        <w:spacing w:after="120"/>
        <w:jc w:val="both"/>
        <w:rPr>
          <w:rFonts w:ascii="Georgia" w:hAnsi="Georgia"/>
          <w:b/>
          <w:bCs/>
          <w:sz w:val="22"/>
          <w:szCs w:val="22"/>
        </w:rPr>
      </w:pPr>
      <w:r w:rsidRPr="005F41A4">
        <w:rPr>
          <w:rFonts w:ascii="Georgia" w:hAnsi="Georgia"/>
          <w:b/>
          <w:bCs/>
          <w:sz w:val="22"/>
          <w:szCs w:val="22"/>
        </w:rPr>
        <w:t>Deliverables</w:t>
      </w:r>
    </w:p>
    <w:p w14:paraId="2579D2AF" w14:textId="310DADEE" w:rsidR="00A744CB" w:rsidRPr="005F41A4" w:rsidRDefault="00A744CB" w:rsidP="00FF7BE6">
      <w:pPr>
        <w:spacing w:after="120"/>
        <w:jc w:val="both"/>
        <w:rPr>
          <w:rFonts w:ascii="Georgia" w:hAnsi="Georgia"/>
          <w:sz w:val="22"/>
          <w:szCs w:val="22"/>
        </w:rPr>
      </w:pPr>
      <w:r w:rsidRPr="005F41A4">
        <w:rPr>
          <w:rFonts w:ascii="Georgia" w:hAnsi="Georgia"/>
          <w:sz w:val="22"/>
          <w:szCs w:val="22"/>
        </w:rPr>
        <w:t>T</w:t>
      </w:r>
      <w:r w:rsidR="004741F2" w:rsidRPr="005F41A4">
        <w:rPr>
          <w:rFonts w:ascii="Georgia" w:hAnsi="Georgia"/>
          <w:sz w:val="22"/>
          <w:szCs w:val="22"/>
        </w:rPr>
        <w:t>hree</w:t>
      </w:r>
      <w:r w:rsidRPr="005F41A4">
        <w:rPr>
          <w:rFonts w:ascii="Georgia" w:hAnsi="Georgia"/>
          <w:sz w:val="22"/>
          <w:szCs w:val="22"/>
        </w:rPr>
        <w:t xml:space="preserve"> deliverables are anticipated. </w:t>
      </w:r>
      <w:r w:rsidR="004741F2" w:rsidRPr="005F41A4">
        <w:rPr>
          <w:rFonts w:ascii="Georgia" w:hAnsi="Georgia"/>
          <w:sz w:val="22"/>
          <w:szCs w:val="22"/>
        </w:rPr>
        <w:t>They</w:t>
      </w:r>
      <w:r w:rsidRPr="005F41A4">
        <w:rPr>
          <w:rFonts w:ascii="Georgia" w:hAnsi="Georgia"/>
          <w:sz w:val="22"/>
          <w:szCs w:val="22"/>
        </w:rPr>
        <w:t xml:space="preserve"> will be developed in close consultation with WWF, with at least one round of feedback sought before finalising the text:</w:t>
      </w:r>
    </w:p>
    <w:p w14:paraId="30F1BFCE" w14:textId="3CF73002" w:rsidR="00A744CB" w:rsidRPr="005F41A4" w:rsidRDefault="00A744CB" w:rsidP="00FF7BE6">
      <w:pPr>
        <w:pStyle w:val="ListParagraph"/>
        <w:numPr>
          <w:ilvl w:val="0"/>
          <w:numId w:val="23"/>
        </w:numPr>
        <w:spacing w:after="120"/>
        <w:jc w:val="both"/>
        <w:rPr>
          <w:rFonts w:ascii="Georgia" w:hAnsi="Georgia"/>
          <w:sz w:val="22"/>
          <w:szCs w:val="22"/>
        </w:rPr>
      </w:pPr>
      <w:r w:rsidRPr="005F41A4">
        <w:rPr>
          <w:rFonts w:ascii="Georgia" w:hAnsi="Georgia"/>
          <w:sz w:val="22"/>
          <w:szCs w:val="22"/>
        </w:rPr>
        <w:t xml:space="preserve">A technical report (c. 50 pages) that describes the findings and methodology in detail. </w:t>
      </w:r>
    </w:p>
    <w:p w14:paraId="65852F53" w14:textId="218C371C" w:rsidR="00385DF4" w:rsidRPr="005F41A4" w:rsidRDefault="00A744CB" w:rsidP="00FF7BE6">
      <w:pPr>
        <w:pStyle w:val="ListParagraph"/>
        <w:numPr>
          <w:ilvl w:val="0"/>
          <w:numId w:val="23"/>
        </w:numPr>
        <w:spacing w:after="120"/>
        <w:jc w:val="both"/>
        <w:rPr>
          <w:rFonts w:ascii="Georgia" w:hAnsi="Georgia"/>
          <w:sz w:val="22"/>
          <w:szCs w:val="22"/>
        </w:rPr>
      </w:pPr>
      <w:r w:rsidRPr="005F41A4">
        <w:rPr>
          <w:rFonts w:ascii="Georgia" w:hAnsi="Georgia"/>
          <w:sz w:val="22"/>
          <w:szCs w:val="22"/>
        </w:rPr>
        <w:t>A summary report (c. 15 pages) that summarises the main findings, and which includes infographics.</w:t>
      </w:r>
    </w:p>
    <w:p w14:paraId="473FF35C" w14:textId="1DD336F1" w:rsidR="4B52EC39" w:rsidRDefault="00D010F4" w:rsidP="00FF7BE6">
      <w:pPr>
        <w:pStyle w:val="ListParagraph"/>
        <w:numPr>
          <w:ilvl w:val="0"/>
          <w:numId w:val="23"/>
        </w:numPr>
        <w:spacing w:after="120"/>
        <w:jc w:val="both"/>
        <w:rPr>
          <w:rFonts w:ascii="Georgia" w:hAnsi="Georgia"/>
          <w:sz w:val="22"/>
          <w:szCs w:val="22"/>
        </w:rPr>
      </w:pPr>
      <w:r w:rsidRPr="005F41A4">
        <w:rPr>
          <w:rFonts w:ascii="Georgia" w:hAnsi="Georgia"/>
          <w:sz w:val="22"/>
          <w:szCs w:val="22"/>
        </w:rPr>
        <w:t xml:space="preserve">A policy brief (c. 1 pager) on key recommendations for policy makers </w:t>
      </w:r>
    </w:p>
    <w:p w14:paraId="2C003740" w14:textId="1F4DCBD3" w:rsidR="00A84453" w:rsidRDefault="00A84453" w:rsidP="00A84453">
      <w:pPr>
        <w:spacing w:after="120"/>
        <w:jc w:val="both"/>
        <w:rPr>
          <w:rFonts w:ascii="Georgia" w:eastAsiaTheme="minorHAnsi" w:hAnsi="Georgia" w:cstheme="minorBidi"/>
          <w:sz w:val="22"/>
          <w:szCs w:val="22"/>
          <w:lang w:eastAsia="en-US"/>
        </w:rPr>
      </w:pPr>
    </w:p>
    <w:p w14:paraId="084A99A5" w14:textId="2314B2D3" w:rsidR="00091CEF" w:rsidRPr="00A84453" w:rsidRDefault="00091CEF" w:rsidP="00091CEF">
      <w:pPr>
        <w:spacing w:after="120"/>
        <w:jc w:val="both"/>
        <w:rPr>
          <w:rFonts w:ascii="Georgia" w:hAnsi="Georgia"/>
          <w:b/>
          <w:bCs/>
          <w:sz w:val="22"/>
          <w:szCs w:val="22"/>
        </w:rPr>
      </w:pPr>
      <w:r>
        <w:rPr>
          <w:rFonts w:ascii="Georgia" w:hAnsi="Georgia"/>
          <w:b/>
          <w:bCs/>
          <w:sz w:val="22"/>
          <w:szCs w:val="22"/>
        </w:rPr>
        <w:t>Budget</w:t>
      </w:r>
    </w:p>
    <w:p w14:paraId="4C7224B4" w14:textId="65AC4092" w:rsidR="00091CEF" w:rsidRDefault="00582859" w:rsidP="00091CEF">
      <w:pPr>
        <w:spacing w:after="120"/>
        <w:jc w:val="both"/>
        <w:rPr>
          <w:rFonts w:ascii="Georgia" w:hAnsi="Georgia"/>
          <w:sz w:val="22"/>
          <w:szCs w:val="22"/>
        </w:rPr>
      </w:pPr>
      <w:r>
        <w:rPr>
          <w:rFonts w:ascii="Georgia" w:hAnsi="Georgia"/>
          <w:sz w:val="22"/>
          <w:szCs w:val="22"/>
        </w:rPr>
        <w:t xml:space="preserve">£40,000 exc VAT / </w:t>
      </w:r>
      <w:r w:rsidR="00330FDC">
        <w:rPr>
          <w:rFonts w:ascii="Georgia" w:hAnsi="Georgia"/>
          <w:sz w:val="22"/>
          <w:szCs w:val="22"/>
        </w:rPr>
        <w:t>£</w:t>
      </w:r>
      <w:r w:rsidR="00626E6D">
        <w:rPr>
          <w:rFonts w:ascii="Georgia" w:hAnsi="Georgia"/>
          <w:sz w:val="22"/>
          <w:szCs w:val="22"/>
        </w:rPr>
        <w:t>4</w:t>
      </w:r>
      <w:r w:rsidR="00F60883">
        <w:rPr>
          <w:rFonts w:ascii="Georgia" w:hAnsi="Georgia"/>
          <w:sz w:val="22"/>
          <w:szCs w:val="22"/>
        </w:rPr>
        <w:t>8</w:t>
      </w:r>
      <w:r>
        <w:rPr>
          <w:rFonts w:ascii="Georgia" w:hAnsi="Georgia"/>
          <w:sz w:val="22"/>
          <w:szCs w:val="22"/>
        </w:rPr>
        <w:t>,000</w:t>
      </w:r>
      <w:r w:rsidR="00F60883">
        <w:rPr>
          <w:rFonts w:ascii="Georgia" w:hAnsi="Georgia"/>
          <w:sz w:val="22"/>
          <w:szCs w:val="22"/>
        </w:rPr>
        <w:t xml:space="preserve"> </w:t>
      </w:r>
      <w:r>
        <w:rPr>
          <w:rFonts w:ascii="Georgia" w:hAnsi="Georgia"/>
          <w:sz w:val="22"/>
          <w:szCs w:val="22"/>
        </w:rPr>
        <w:t xml:space="preserve">inc VAT </w:t>
      </w:r>
    </w:p>
    <w:p w14:paraId="48A3169D" w14:textId="20EB6043" w:rsidR="00D977AF" w:rsidRDefault="00D977AF" w:rsidP="00091CEF">
      <w:pPr>
        <w:spacing w:after="120"/>
        <w:jc w:val="both"/>
        <w:rPr>
          <w:rFonts w:ascii="Georgia" w:hAnsi="Georgia"/>
          <w:sz w:val="22"/>
          <w:szCs w:val="22"/>
        </w:rPr>
      </w:pPr>
    </w:p>
    <w:p w14:paraId="00D8A7A3" w14:textId="48F0A296" w:rsidR="006457E6" w:rsidRPr="006457E6" w:rsidRDefault="006457E6" w:rsidP="00091CEF">
      <w:pPr>
        <w:spacing w:after="120"/>
        <w:jc w:val="both"/>
        <w:rPr>
          <w:rFonts w:ascii="Georgia" w:hAnsi="Georgia"/>
          <w:b/>
          <w:bCs/>
          <w:sz w:val="22"/>
          <w:szCs w:val="22"/>
        </w:rPr>
      </w:pPr>
      <w:r w:rsidRPr="006457E6">
        <w:rPr>
          <w:rFonts w:ascii="Georgia" w:hAnsi="Georgia"/>
          <w:b/>
          <w:bCs/>
          <w:sz w:val="22"/>
          <w:szCs w:val="22"/>
        </w:rPr>
        <w:t>Timeline</w:t>
      </w:r>
    </w:p>
    <w:p w14:paraId="67A2ADF4" w14:textId="77777777" w:rsidR="006457E6" w:rsidRPr="00EF4A06" w:rsidRDefault="006457E6" w:rsidP="00EF4A06">
      <w:pPr>
        <w:spacing w:after="120"/>
        <w:jc w:val="both"/>
        <w:rPr>
          <w:rFonts w:ascii="Georgia" w:hAnsi="Georgia"/>
          <w:sz w:val="22"/>
          <w:szCs w:val="22"/>
        </w:rPr>
      </w:pPr>
      <w:r w:rsidRPr="00EF4A06">
        <w:rPr>
          <w:rFonts w:ascii="Georgia" w:hAnsi="Georgia"/>
          <w:sz w:val="22"/>
          <w:szCs w:val="22"/>
        </w:rPr>
        <w:t>ToR published: w/c 24/04/23</w:t>
      </w:r>
    </w:p>
    <w:p w14:paraId="66F84760" w14:textId="7BDDF5AB" w:rsidR="006457E6" w:rsidRPr="00EF4A06" w:rsidRDefault="006457E6" w:rsidP="00EF4A06">
      <w:pPr>
        <w:spacing w:after="120"/>
        <w:jc w:val="both"/>
        <w:rPr>
          <w:rFonts w:ascii="Georgia" w:hAnsi="Georgia"/>
          <w:sz w:val="22"/>
          <w:szCs w:val="22"/>
        </w:rPr>
      </w:pPr>
      <w:r w:rsidRPr="00EF4A06">
        <w:rPr>
          <w:rFonts w:ascii="Georgia" w:hAnsi="Georgia"/>
          <w:sz w:val="22"/>
          <w:szCs w:val="22"/>
        </w:rPr>
        <w:t xml:space="preserve">Responses returned to WWF: </w:t>
      </w:r>
      <w:r w:rsidR="00495F1E" w:rsidRPr="00EF4A06">
        <w:rPr>
          <w:rFonts w:ascii="Georgia" w:hAnsi="Georgia"/>
          <w:sz w:val="22"/>
          <w:szCs w:val="22"/>
        </w:rPr>
        <w:t xml:space="preserve">by </w:t>
      </w:r>
      <w:r w:rsidR="00F42284" w:rsidRPr="00EF4A06">
        <w:rPr>
          <w:rFonts w:ascii="Georgia" w:hAnsi="Georgia"/>
          <w:sz w:val="22"/>
          <w:szCs w:val="22"/>
        </w:rPr>
        <w:t>May 19</w:t>
      </w:r>
      <w:r w:rsidR="00F42284" w:rsidRPr="00EF4A06">
        <w:rPr>
          <w:rFonts w:ascii="Georgia" w:hAnsi="Georgia"/>
          <w:sz w:val="22"/>
          <w:szCs w:val="22"/>
          <w:vertAlign w:val="superscript"/>
        </w:rPr>
        <w:t>th</w:t>
      </w:r>
      <w:r w:rsidR="00F42284" w:rsidRPr="00EF4A06">
        <w:rPr>
          <w:rFonts w:ascii="Georgia" w:hAnsi="Georgia"/>
          <w:sz w:val="22"/>
          <w:szCs w:val="22"/>
        </w:rPr>
        <w:t>, 2023</w:t>
      </w:r>
    </w:p>
    <w:p w14:paraId="5DD710A1" w14:textId="52EC4B17" w:rsidR="006457E6" w:rsidRPr="00EF4A06" w:rsidRDefault="006457E6" w:rsidP="00EF4A06">
      <w:pPr>
        <w:spacing w:after="120"/>
        <w:jc w:val="both"/>
        <w:rPr>
          <w:rFonts w:ascii="Georgia" w:hAnsi="Georgia"/>
          <w:sz w:val="22"/>
          <w:szCs w:val="22"/>
        </w:rPr>
      </w:pPr>
      <w:r w:rsidRPr="00EF4A06">
        <w:rPr>
          <w:rFonts w:ascii="Georgia" w:hAnsi="Georgia"/>
          <w:sz w:val="22"/>
          <w:szCs w:val="22"/>
        </w:rPr>
        <w:t xml:space="preserve">Chosen supplier awarded: </w:t>
      </w:r>
      <w:r w:rsidR="00495F1E" w:rsidRPr="00EF4A06">
        <w:rPr>
          <w:rFonts w:ascii="Georgia" w:hAnsi="Georgia"/>
          <w:sz w:val="22"/>
          <w:szCs w:val="22"/>
        </w:rPr>
        <w:t>June 15</w:t>
      </w:r>
      <w:r w:rsidR="00495F1E" w:rsidRPr="00EF4A06">
        <w:rPr>
          <w:rFonts w:ascii="Georgia" w:hAnsi="Georgia"/>
          <w:sz w:val="22"/>
          <w:szCs w:val="22"/>
          <w:vertAlign w:val="superscript"/>
        </w:rPr>
        <w:t>th</w:t>
      </w:r>
      <w:r w:rsidR="00495F1E" w:rsidRPr="00EF4A06">
        <w:rPr>
          <w:rFonts w:ascii="Georgia" w:hAnsi="Georgia"/>
          <w:sz w:val="22"/>
          <w:szCs w:val="22"/>
        </w:rPr>
        <w:t>, 2023</w:t>
      </w:r>
    </w:p>
    <w:p w14:paraId="1EA5D9C4" w14:textId="5EB43D54" w:rsidR="006457E6" w:rsidRPr="00EF4A06" w:rsidRDefault="006457E6" w:rsidP="00EF4A06">
      <w:pPr>
        <w:spacing w:after="120"/>
        <w:jc w:val="both"/>
        <w:rPr>
          <w:rFonts w:ascii="Georgia" w:hAnsi="Georgia"/>
          <w:sz w:val="22"/>
          <w:szCs w:val="22"/>
        </w:rPr>
      </w:pPr>
      <w:r w:rsidRPr="00EF4A06">
        <w:rPr>
          <w:rFonts w:ascii="Georgia" w:hAnsi="Georgia"/>
          <w:sz w:val="22"/>
          <w:szCs w:val="22"/>
        </w:rPr>
        <w:t xml:space="preserve">Contract set up and onboarding onto WWF system: </w:t>
      </w:r>
      <w:r w:rsidR="00E81811" w:rsidRPr="00EF4A06">
        <w:rPr>
          <w:rFonts w:ascii="Georgia" w:hAnsi="Georgia"/>
          <w:sz w:val="22"/>
          <w:szCs w:val="22"/>
        </w:rPr>
        <w:t>June 23</w:t>
      </w:r>
      <w:r w:rsidR="00E81811" w:rsidRPr="00EF4A06">
        <w:rPr>
          <w:rFonts w:ascii="Georgia" w:hAnsi="Georgia"/>
          <w:sz w:val="22"/>
          <w:szCs w:val="22"/>
          <w:vertAlign w:val="superscript"/>
        </w:rPr>
        <w:t>rd</w:t>
      </w:r>
      <w:r w:rsidR="00E81811" w:rsidRPr="00EF4A06">
        <w:rPr>
          <w:rFonts w:ascii="Georgia" w:hAnsi="Georgia"/>
          <w:sz w:val="22"/>
          <w:szCs w:val="22"/>
        </w:rPr>
        <w:t>, 2023</w:t>
      </w:r>
    </w:p>
    <w:p w14:paraId="5B9FEF8C" w14:textId="18BC7236" w:rsidR="006457E6" w:rsidRPr="00EF4A06" w:rsidRDefault="006457E6" w:rsidP="00EF4A06">
      <w:pPr>
        <w:spacing w:after="120"/>
        <w:jc w:val="both"/>
        <w:rPr>
          <w:rFonts w:ascii="Georgia" w:hAnsi="Georgia"/>
          <w:sz w:val="22"/>
          <w:szCs w:val="22"/>
        </w:rPr>
      </w:pPr>
      <w:r w:rsidRPr="00EF4A06">
        <w:rPr>
          <w:rFonts w:ascii="Georgia" w:hAnsi="Georgia"/>
          <w:sz w:val="22"/>
          <w:szCs w:val="22"/>
        </w:rPr>
        <w:t>Project start date:</w:t>
      </w:r>
      <w:r w:rsidR="00E81811" w:rsidRPr="00EF4A06">
        <w:rPr>
          <w:rFonts w:ascii="Georgia" w:hAnsi="Georgia"/>
          <w:sz w:val="22"/>
          <w:szCs w:val="22"/>
        </w:rPr>
        <w:t xml:space="preserve"> July </w:t>
      </w:r>
      <w:r w:rsidR="00EF5E94" w:rsidRPr="00EF4A06">
        <w:rPr>
          <w:rFonts w:ascii="Georgia" w:hAnsi="Georgia"/>
          <w:sz w:val="22"/>
          <w:szCs w:val="22"/>
        </w:rPr>
        <w:t>1</w:t>
      </w:r>
      <w:r w:rsidR="00EF5E94" w:rsidRPr="00EF4A06">
        <w:rPr>
          <w:rFonts w:ascii="Georgia" w:hAnsi="Georgia"/>
          <w:sz w:val="22"/>
          <w:szCs w:val="22"/>
          <w:vertAlign w:val="superscript"/>
        </w:rPr>
        <w:t>st</w:t>
      </w:r>
      <w:r w:rsidR="00EF5E94" w:rsidRPr="00EF4A06">
        <w:rPr>
          <w:rFonts w:ascii="Georgia" w:hAnsi="Georgia"/>
          <w:sz w:val="22"/>
          <w:szCs w:val="22"/>
        </w:rPr>
        <w:t>, 2023</w:t>
      </w:r>
    </w:p>
    <w:p w14:paraId="21B5A24E" w14:textId="2280A427" w:rsidR="006457E6" w:rsidRPr="00EF4A06" w:rsidRDefault="006457E6" w:rsidP="00EF4A06">
      <w:pPr>
        <w:spacing w:after="120"/>
        <w:jc w:val="both"/>
        <w:rPr>
          <w:rFonts w:ascii="Georgia" w:hAnsi="Georgia"/>
          <w:sz w:val="22"/>
          <w:szCs w:val="22"/>
        </w:rPr>
      </w:pPr>
      <w:r w:rsidRPr="00EF4A06">
        <w:rPr>
          <w:rFonts w:ascii="Georgia" w:hAnsi="Georgia"/>
          <w:sz w:val="22"/>
          <w:szCs w:val="22"/>
        </w:rPr>
        <w:t xml:space="preserve">Deliverable dates: </w:t>
      </w:r>
    </w:p>
    <w:p w14:paraId="3C261E98" w14:textId="591D0F9E" w:rsidR="00EF5E94" w:rsidRDefault="00353D79" w:rsidP="00EF4A06">
      <w:pPr>
        <w:pStyle w:val="ListParagraph"/>
        <w:numPr>
          <w:ilvl w:val="0"/>
          <w:numId w:val="25"/>
        </w:numPr>
        <w:spacing w:after="120"/>
        <w:jc w:val="both"/>
        <w:rPr>
          <w:rFonts w:ascii="Georgia" w:hAnsi="Georgia"/>
          <w:sz w:val="22"/>
          <w:szCs w:val="22"/>
        </w:rPr>
      </w:pPr>
      <w:r>
        <w:rPr>
          <w:rFonts w:ascii="Georgia" w:hAnsi="Georgia"/>
          <w:sz w:val="22"/>
          <w:szCs w:val="22"/>
        </w:rPr>
        <w:t>Technical report: End of September 2023</w:t>
      </w:r>
    </w:p>
    <w:p w14:paraId="4AED0D32" w14:textId="3B947F27" w:rsidR="00353D79" w:rsidRDefault="00353D79" w:rsidP="00EF4A06">
      <w:pPr>
        <w:pStyle w:val="ListParagraph"/>
        <w:numPr>
          <w:ilvl w:val="0"/>
          <w:numId w:val="25"/>
        </w:numPr>
        <w:spacing w:after="120"/>
        <w:jc w:val="both"/>
        <w:rPr>
          <w:rFonts w:ascii="Georgia" w:hAnsi="Georgia"/>
          <w:sz w:val="22"/>
          <w:szCs w:val="22"/>
        </w:rPr>
      </w:pPr>
      <w:r>
        <w:rPr>
          <w:rFonts w:ascii="Georgia" w:hAnsi="Georgia"/>
          <w:sz w:val="22"/>
          <w:szCs w:val="22"/>
        </w:rPr>
        <w:t xml:space="preserve">Summary report: </w:t>
      </w:r>
      <w:r w:rsidR="00EF4A06">
        <w:rPr>
          <w:rFonts w:ascii="Georgia" w:hAnsi="Georgia"/>
          <w:sz w:val="22"/>
          <w:szCs w:val="22"/>
        </w:rPr>
        <w:t>Mid October 2023</w:t>
      </w:r>
    </w:p>
    <w:p w14:paraId="4ADED502" w14:textId="270B95AA" w:rsidR="00EF4A06" w:rsidRPr="006457E6" w:rsidRDefault="00EF4A06" w:rsidP="00EF4A06">
      <w:pPr>
        <w:pStyle w:val="ListParagraph"/>
        <w:numPr>
          <w:ilvl w:val="0"/>
          <w:numId w:val="25"/>
        </w:numPr>
        <w:spacing w:after="120"/>
        <w:jc w:val="both"/>
        <w:rPr>
          <w:rFonts w:ascii="Georgia" w:hAnsi="Georgia"/>
          <w:sz w:val="22"/>
          <w:szCs w:val="22"/>
        </w:rPr>
      </w:pPr>
      <w:r>
        <w:rPr>
          <w:rFonts w:ascii="Georgia" w:hAnsi="Georgia"/>
          <w:sz w:val="22"/>
          <w:szCs w:val="22"/>
        </w:rPr>
        <w:t>Policy brief: Mid October 2023</w:t>
      </w:r>
    </w:p>
    <w:p w14:paraId="50205903" w14:textId="24E093BB" w:rsidR="006457E6" w:rsidRPr="00EF4A06" w:rsidRDefault="006457E6" w:rsidP="00EF4A06">
      <w:pPr>
        <w:spacing w:after="120"/>
        <w:jc w:val="both"/>
        <w:rPr>
          <w:rFonts w:ascii="Georgia" w:hAnsi="Georgia"/>
          <w:sz w:val="22"/>
          <w:szCs w:val="22"/>
        </w:rPr>
      </w:pPr>
      <w:r w:rsidRPr="00EF4A06">
        <w:rPr>
          <w:rFonts w:ascii="Georgia" w:hAnsi="Georgia"/>
          <w:sz w:val="22"/>
          <w:szCs w:val="22"/>
        </w:rPr>
        <w:t>Final Project Submission:</w:t>
      </w:r>
      <w:r w:rsidR="00EF4A06" w:rsidRPr="00EF4A06">
        <w:rPr>
          <w:rFonts w:ascii="Georgia" w:hAnsi="Georgia"/>
          <w:sz w:val="22"/>
          <w:szCs w:val="22"/>
        </w:rPr>
        <w:t xml:space="preserve"> End October 2023</w:t>
      </w:r>
    </w:p>
    <w:p w14:paraId="2E67E600" w14:textId="54743706" w:rsidR="006457E6" w:rsidRDefault="006457E6" w:rsidP="00091CEF">
      <w:pPr>
        <w:spacing w:after="120"/>
        <w:jc w:val="both"/>
        <w:rPr>
          <w:rFonts w:ascii="Georgia" w:hAnsi="Georgia"/>
          <w:sz w:val="22"/>
          <w:szCs w:val="22"/>
        </w:rPr>
      </w:pPr>
    </w:p>
    <w:p w14:paraId="1902329F" w14:textId="6BD8CC00" w:rsidR="00284164" w:rsidRDefault="0001472A" w:rsidP="00091CEF">
      <w:pPr>
        <w:spacing w:after="120"/>
        <w:jc w:val="both"/>
        <w:rPr>
          <w:rFonts w:ascii="Georgia" w:hAnsi="Georgia"/>
          <w:sz w:val="22"/>
          <w:szCs w:val="22"/>
        </w:rPr>
      </w:pPr>
      <w:r>
        <w:rPr>
          <w:rFonts w:ascii="Georgia" w:hAnsi="Georgia"/>
          <w:sz w:val="22"/>
          <w:szCs w:val="22"/>
        </w:rPr>
        <w:t>R</w:t>
      </w:r>
      <w:r w:rsidRPr="0001472A">
        <w:rPr>
          <w:rFonts w:ascii="Georgia" w:hAnsi="Georgia"/>
          <w:sz w:val="22"/>
          <w:szCs w:val="22"/>
        </w:rPr>
        <w:t>eport</w:t>
      </w:r>
      <w:r>
        <w:rPr>
          <w:rFonts w:ascii="Georgia" w:hAnsi="Georgia"/>
          <w:sz w:val="22"/>
          <w:szCs w:val="22"/>
        </w:rPr>
        <w:t xml:space="preserve">ing is expected on a </w:t>
      </w:r>
      <w:r w:rsidRPr="0001472A">
        <w:rPr>
          <w:rFonts w:ascii="Georgia" w:hAnsi="Georgia"/>
          <w:sz w:val="22"/>
          <w:szCs w:val="22"/>
        </w:rPr>
        <w:t>monthly basis via zoom or in person</w:t>
      </w:r>
      <w:r w:rsidR="00284164">
        <w:rPr>
          <w:rFonts w:ascii="Georgia" w:hAnsi="Georgia"/>
          <w:sz w:val="22"/>
          <w:szCs w:val="22"/>
        </w:rPr>
        <w:t xml:space="preserve">, but the WWF team will be available for weekly or bi-weekly discussions if/when needed. </w:t>
      </w:r>
    </w:p>
    <w:p w14:paraId="00F04E2B" w14:textId="77777777" w:rsidR="0001472A" w:rsidRDefault="0001472A" w:rsidP="006457E6">
      <w:pPr>
        <w:spacing w:after="120"/>
        <w:jc w:val="both"/>
        <w:rPr>
          <w:rFonts w:ascii="Georgia" w:eastAsiaTheme="minorHAnsi" w:hAnsi="Georgia" w:cstheme="minorBidi"/>
          <w:b/>
          <w:bCs/>
          <w:sz w:val="22"/>
          <w:szCs w:val="22"/>
          <w:lang w:eastAsia="en-US"/>
        </w:rPr>
      </w:pPr>
    </w:p>
    <w:p w14:paraId="29FD5A88" w14:textId="77777777" w:rsidR="00582859" w:rsidRPr="00582859" w:rsidRDefault="00582859" w:rsidP="00582859">
      <w:pPr>
        <w:spacing w:after="120"/>
        <w:jc w:val="both"/>
        <w:rPr>
          <w:rFonts w:ascii="Georgia" w:hAnsi="Georgia"/>
          <w:b/>
          <w:bCs/>
          <w:sz w:val="22"/>
          <w:szCs w:val="22"/>
        </w:rPr>
      </w:pPr>
      <w:r w:rsidRPr="00582859">
        <w:rPr>
          <w:rFonts w:ascii="Georgia" w:hAnsi="Georgia"/>
          <w:b/>
          <w:bCs/>
          <w:sz w:val="22"/>
          <w:szCs w:val="22"/>
        </w:rPr>
        <w:t xml:space="preserve">Proposal requirements </w:t>
      </w:r>
    </w:p>
    <w:p w14:paraId="7786E573" w14:textId="77777777" w:rsidR="00582859" w:rsidRPr="00582859" w:rsidRDefault="00582859" w:rsidP="00582859">
      <w:pPr>
        <w:spacing w:after="120"/>
        <w:jc w:val="both"/>
        <w:rPr>
          <w:rFonts w:ascii="Georgia" w:hAnsi="Georgia"/>
          <w:sz w:val="22"/>
          <w:szCs w:val="22"/>
        </w:rPr>
      </w:pPr>
      <w:r w:rsidRPr="00582859">
        <w:rPr>
          <w:rFonts w:ascii="Georgia" w:hAnsi="Georgia"/>
          <w:sz w:val="22"/>
          <w:szCs w:val="22"/>
        </w:rPr>
        <w:t xml:space="preserve">In your response, you must be able to demonstrate and evidence: </w:t>
      </w:r>
    </w:p>
    <w:p w14:paraId="0D1D6903" w14:textId="77777777" w:rsidR="00582859" w:rsidRPr="00582859" w:rsidRDefault="00582859" w:rsidP="00582859">
      <w:pPr>
        <w:spacing w:after="120"/>
        <w:jc w:val="both"/>
        <w:rPr>
          <w:rFonts w:ascii="Georgia" w:hAnsi="Georgia"/>
          <w:sz w:val="22"/>
          <w:szCs w:val="22"/>
        </w:rPr>
      </w:pPr>
      <w:r w:rsidRPr="00582859">
        <w:rPr>
          <w:rFonts w:ascii="Georgia" w:hAnsi="Georgia"/>
          <w:sz w:val="22"/>
          <w:szCs w:val="22"/>
        </w:rPr>
        <w:t>•</w:t>
      </w:r>
      <w:r w:rsidRPr="00582859">
        <w:rPr>
          <w:rFonts w:ascii="Georgia" w:hAnsi="Georgia"/>
          <w:sz w:val="22"/>
          <w:szCs w:val="22"/>
        </w:rPr>
        <w:tab/>
        <w:t xml:space="preserve">Understanding of the brief and propose options for the approach.  Please outline possible time frames and requirements of us in a high-level project plan </w:t>
      </w:r>
    </w:p>
    <w:p w14:paraId="3C5251DC" w14:textId="77777777" w:rsidR="00582859" w:rsidRPr="00582859" w:rsidRDefault="00582859" w:rsidP="00582859">
      <w:pPr>
        <w:spacing w:after="120"/>
        <w:jc w:val="both"/>
        <w:rPr>
          <w:rFonts w:ascii="Georgia" w:hAnsi="Georgia"/>
          <w:sz w:val="22"/>
          <w:szCs w:val="22"/>
        </w:rPr>
      </w:pPr>
      <w:r w:rsidRPr="00582859">
        <w:rPr>
          <w:rFonts w:ascii="Georgia" w:hAnsi="Georgia"/>
          <w:sz w:val="22"/>
          <w:szCs w:val="22"/>
        </w:rPr>
        <w:t>•</w:t>
      </w:r>
      <w:r w:rsidRPr="00582859">
        <w:rPr>
          <w:rFonts w:ascii="Georgia" w:hAnsi="Georgia"/>
          <w:sz w:val="22"/>
          <w:szCs w:val="22"/>
        </w:rPr>
        <w:tab/>
        <w:t xml:space="preserve">Depth and breadth of expertise in this field in the charity /not for profit / NGO and commercial / private sectors. Please include names of recent clients for who you have delivered similar work </w:t>
      </w:r>
    </w:p>
    <w:p w14:paraId="3D1B407C" w14:textId="77777777" w:rsidR="00582859" w:rsidRPr="00582859" w:rsidRDefault="00582859" w:rsidP="00582859">
      <w:pPr>
        <w:spacing w:after="120"/>
        <w:jc w:val="both"/>
        <w:rPr>
          <w:rFonts w:ascii="Georgia" w:hAnsi="Georgia"/>
          <w:sz w:val="22"/>
          <w:szCs w:val="22"/>
        </w:rPr>
      </w:pPr>
      <w:r w:rsidRPr="00582859">
        <w:rPr>
          <w:rFonts w:ascii="Georgia" w:hAnsi="Georgia"/>
          <w:sz w:val="22"/>
          <w:szCs w:val="22"/>
        </w:rPr>
        <w:t>•</w:t>
      </w:r>
      <w:r w:rsidRPr="00582859">
        <w:rPr>
          <w:rFonts w:ascii="Georgia" w:hAnsi="Georgia"/>
          <w:sz w:val="22"/>
          <w:szCs w:val="22"/>
        </w:rPr>
        <w:tab/>
        <w:t xml:space="preserve">A strong team that can provide responsive service – i.e., not key person dependent – continuous service available. Please provide short biographies for all those who would be involved on the project </w:t>
      </w:r>
    </w:p>
    <w:p w14:paraId="5985AD89" w14:textId="77777777" w:rsidR="00582859" w:rsidRPr="00582859" w:rsidRDefault="00582859" w:rsidP="00582859">
      <w:pPr>
        <w:spacing w:after="120"/>
        <w:jc w:val="both"/>
        <w:rPr>
          <w:rFonts w:ascii="Georgia" w:hAnsi="Georgia"/>
          <w:sz w:val="22"/>
          <w:szCs w:val="22"/>
        </w:rPr>
      </w:pPr>
      <w:r w:rsidRPr="00582859">
        <w:rPr>
          <w:rFonts w:ascii="Georgia" w:hAnsi="Georgia"/>
          <w:sz w:val="22"/>
          <w:szCs w:val="22"/>
        </w:rPr>
        <w:lastRenderedPageBreak/>
        <w:t>•</w:t>
      </w:r>
      <w:r w:rsidRPr="00582859">
        <w:rPr>
          <w:rFonts w:ascii="Georgia" w:hAnsi="Georgia"/>
          <w:sz w:val="22"/>
          <w:szCs w:val="22"/>
        </w:rPr>
        <w:tab/>
        <w:t xml:space="preserve">A strong alignment with WWF’s vision and mission with values that respect diversity, equality and inclusivity and evidence of partnership working.  Please provide a short statement on this and how you evidence your values in your work </w:t>
      </w:r>
    </w:p>
    <w:p w14:paraId="260F1659" w14:textId="785F4E76" w:rsidR="00582859" w:rsidRPr="00582859" w:rsidRDefault="00582859" w:rsidP="00582859">
      <w:pPr>
        <w:spacing w:after="120"/>
        <w:jc w:val="both"/>
        <w:rPr>
          <w:rFonts w:ascii="Georgia" w:hAnsi="Georgia"/>
          <w:sz w:val="22"/>
          <w:szCs w:val="22"/>
        </w:rPr>
      </w:pPr>
      <w:r w:rsidRPr="00582859">
        <w:rPr>
          <w:rFonts w:ascii="Georgia" w:hAnsi="Georgia"/>
          <w:sz w:val="22"/>
          <w:szCs w:val="22"/>
        </w:rPr>
        <w:t>•</w:t>
      </w:r>
      <w:r w:rsidRPr="00582859">
        <w:rPr>
          <w:rFonts w:ascii="Georgia" w:hAnsi="Georgia"/>
          <w:sz w:val="22"/>
          <w:szCs w:val="22"/>
        </w:rPr>
        <w:tab/>
        <w:t>Value for money; competitive pricing for expertise.  We need fees to be clear and structured in a flexible way. Please state day / hourly rates and price per project element, ideally with capped fees</w:t>
      </w:r>
    </w:p>
    <w:p w14:paraId="35FB340A" w14:textId="5FADC91E" w:rsidR="00D977AF" w:rsidRDefault="00D977AF" w:rsidP="00091CEF">
      <w:pPr>
        <w:spacing w:after="120"/>
        <w:jc w:val="both"/>
        <w:rPr>
          <w:rFonts w:ascii="Georgia" w:hAnsi="Georgia"/>
          <w:sz w:val="22"/>
          <w:szCs w:val="22"/>
        </w:rPr>
      </w:pPr>
    </w:p>
    <w:p w14:paraId="290960D0" w14:textId="7C05FA6D" w:rsidR="00455160" w:rsidRDefault="00455160" w:rsidP="00091CEF">
      <w:pPr>
        <w:spacing w:after="120"/>
        <w:jc w:val="both"/>
        <w:rPr>
          <w:rFonts w:ascii="Georgia" w:hAnsi="Georgia"/>
          <w:sz w:val="22"/>
          <w:szCs w:val="22"/>
        </w:rPr>
      </w:pPr>
      <w:r>
        <w:rPr>
          <w:rFonts w:ascii="Georgia" w:hAnsi="Georgia"/>
          <w:sz w:val="22"/>
          <w:szCs w:val="22"/>
        </w:rPr>
        <w:t>Proposals need to be submitted to:</w:t>
      </w:r>
    </w:p>
    <w:p w14:paraId="2A1EA1DD" w14:textId="77777777" w:rsidR="00455160" w:rsidRPr="00455160" w:rsidRDefault="00455160" w:rsidP="00455160">
      <w:pPr>
        <w:spacing w:after="120"/>
        <w:jc w:val="both"/>
        <w:rPr>
          <w:rFonts w:ascii="Georgia" w:hAnsi="Georgia"/>
          <w:sz w:val="22"/>
          <w:szCs w:val="22"/>
        </w:rPr>
      </w:pPr>
      <w:r w:rsidRPr="00455160">
        <w:rPr>
          <w:rFonts w:ascii="Georgia" w:hAnsi="Georgia"/>
          <w:sz w:val="22"/>
          <w:szCs w:val="22"/>
        </w:rPr>
        <w:t xml:space="preserve">John Dodsworth – Drivers Initiative Lead WWF UK – </w:t>
      </w:r>
      <w:hyperlink r:id="rId20" w:history="1">
        <w:r w:rsidRPr="00455160">
          <w:rPr>
            <w:rStyle w:val="Hyperlink"/>
            <w:rFonts w:ascii="Georgia" w:hAnsi="Georgia"/>
            <w:sz w:val="22"/>
            <w:szCs w:val="22"/>
          </w:rPr>
          <w:t>JDodsworth@wwf.org.uk</w:t>
        </w:r>
      </w:hyperlink>
      <w:r w:rsidRPr="00455160">
        <w:rPr>
          <w:rFonts w:ascii="Georgia" w:hAnsi="Georgia"/>
          <w:sz w:val="22"/>
          <w:szCs w:val="22"/>
        </w:rPr>
        <w:t xml:space="preserve"> </w:t>
      </w:r>
    </w:p>
    <w:p w14:paraId="3D8ECB6B" w14:textId="6B670ED2" w:rsidR="00455160" w:rsidRPr="00455160" w:rsidRDefault="00455160" w:rsidP="00455160">
      <w:pPr>
        <w:spacing w:after="120"/>
        <w:jc w:val="both"/>
        <w:rPr>
          <w:rStyle w:val="Hyperlink"/>
          <w:rFonts w:ascii="Georgia" w:hAnsi="Georgia"/>
          <w:sz w:val="22"/>
          <w:szCs w:val="22"/>
        </w:rPr>
      </w:pPr>
      <w:r w:rsidRPr="00455160">
        <w:rPr>
          <w:rFonts w:ascii="Georgia" w:hAnsi="Georgia"/>
          <w:sz w:val="22"/>
          <w:szCs w:val="22"/>
        </w:rPr>
        <w:t xml:space="preserve">Veronica Robledo – DCF Supply Chains Lead WWF – </w:t>
      </w:r>
      <w:hyperlink r:id="rId21" w:history="1">
        <w:r w:rsidRPr="00455160">
          <w:rPr>
            <w:rStyle w:val="Hyperlink"/>
            <w:rFonts w:ascii="Georgia" w:hAnsi="Georgia"/>
            <w:sz w:val="22"/>
            <w:szCs w:val="22"/>
          </w:rPr>
          <w:t>Vrobledovallejo@wwf.org.uk</w:t>
        </w:r>
      </w:hyperlink>
    </w:p>
    <w:p w14:paraId="6BB07F21" w14:textId="6D96092E" w:rsidR="00455160" w:rsidRPr="00455160" w:rsidRDefault="00455160" w:rsidP="00455160">
      <w:pPr>
        <w:spacing w:after="120"/>
        <w:jc w:val="both"/>
        <w:rPr>
          <w:rFonts w:ascii="Georgia" w:hAnsi="Georgia"/>
          <w:sz w:val="22"/>
          <w:szCs w:val="22"/>
        </w:rPr>
      </w:pPr>
      <w:r>
        <w:rPr>
          <w:rFonts w:ascii="Georgia" w:hAnsi="Georgia"/>
          <w:sz w:val="22"/>
          <w:szCs w:val="22"/>
        </w:rPr>
        <w:t xml:space="preserve">by </w:t>
      </w:r>
      <w:r w:rsidRPr="00455160">
        <w:rPr>
          <w:rFonts w:ascii="Georgia" w:hAnsi="Georgia"/>
          <w:b/>
          <w:bCs/>
          <w:sz w:val="22"/>
          <w:szCs w:val="22"/>
        </w:rPr>
        <w:t>May 19</w:t>
      </w:r>
      <w:r w:rsidRPr="00455160">
        <w:rPr>
          <w:rFonts w:ascii="Georgia" w:hAnsi="Georgia"/>
          <w:b/>
          <w:bCs/>
          <w:sz w:val="22"/>
          <w:szCs w:val="22"/>
          <w:vertAlign w:val="superscript"/>
        </w:rPr>
        <w:t>th</w:t>
      </w:r>
      <w:r w:rsidRPr="00455160">
        <w:rPr>
          <w:rFonts w:ascii="Georgia" w:hAnsi="Georgia"/>
          <w:b/>
          <w:bCs/>
          <w:sz w:val="22"/>
          <w:szCs w:val="22"/>
        </w:rPr>
        <w:t>, 2023</w:t>
      </w:r>
    </w:p>
    <w:p w14:paraId="747B1FF5" w14:textId="3286006D" w:rsidR="00091CEF" w:rsidRDefault="00091CEF" w:rsidP="00091CEF">
      <w:pPr>
        <w:spacing w:after="120"/>
        <w:jc w:val="both"/>
        <w:rPr>
          <w:rFonts w:ascii="Georgia" w:hAnsi="Georgia"/>
          <w:sz w:val="22"/>
          <w:szCs w:val="22"/>
        </w:rPr>
      </w:pPr>
    </w:p>
    <w:p w14:paraId="11A474DA" w14:textId="77777777" w:rsidR="00C03CDF" w:rsidRPr="00582859" w:rsidRDefault="00C03CDF" w:rsidP="001B7F08">
      <w:pPr>
        <w:jc w:val="both"/>
        <w:rPr>
          <w:rFonts w:ascii="Georgia" w:hAnsi="Georgia"/>
          <w:i/>
          <w:iCs/>
          <w:color w:val="000000"/>
          <w:sz w:val="22"/>
          <w:szCs w:val="22"/>
        </w:rPr>
      </w:pPr>
      <w:r w:rsidRPr="00582859">
        <w:rPr>
          <w:rFonts w:ascii="Georgia" w:hAnsi="Georgia"/>
          <w:i/>
          <w:iCs/>
          <w:color w:val="000000"/>
          <w:sz w:val="22"/>
          <w:szCs w:val="22"/>
        </w:rPr>
        <w:t>Contracting with WWF-UK:</w:t>
      </w:r>
    </w:p>
    <w:p w14:paraId="6D238750" w14:textId="77777777" w:rsidR="00C03CDF" w:rsidRPr="00582859" w:rsidRDefault="00C03CDF" w:rsidP="001B7F08">
      <w:pPr>
        <w:jc w:val="both"/>
        <w:rPr>
          <w:rFonts w:ascii="Georgia" w:hAnsi="Georgia"/>
          <w:i/>
          <w:iCs/>
          <w:color w:val="000000"/>
          <w:sz w:val="22"/>
          <w:szCs w:val="22"/>
        </w:rPr>
      </w:pPr>
      <w:r w:rsidRPr="00582859">
        <w:rPr>
          <w:rFonts w:ascii="Georgia" w:hAnsi="Georgia"/>
          <w:i/>
          <w:iCs/>
          <w:color w:val="000000"/>
          <w:sz w:val="22"/>
          <w:szCs w:val="22"/>
        </w:rPr>
        <w:t xml:space="preserve">It is our requirement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6257B112" w14:textId="77777777" w:rsidR="001B7F08" w:rsidRPr="00582859" w:rsidRDefault="001B7F08" w:rsidP="001B7F08">
      <w:pPr>
        <w:jc w:val="both"/>
        <w:rPr>
          <w:rFonts w:ascii="Georgia" w:hAnsi="Georgia"/>
          <w:i/>
          <w:iCs/>
          <w:color w:val="000000"/>
          <w:sz w:val="22"/>
          <w:szCs w:val="22"/>
        </w:rPr>
      </w:pPr>
    </w:p>
    <w:p w14:paraId="070B0A24" w14:textId="2E648BE6" w:rsidR="00C03CDF" w:rsidRPr="00582859" w:rsidRDefault="00C03CDF" w:rsidP="001B7F08">
      <w:pPr>
        <w:jc w:val="both"/>
        <w:rPr>
          <w:rFonts w:ascii="Georgia" w:hAnsi="Georgia"/>
          <w:i/>
          <w:iCs/>
          <w:color w:val="000000"/>
          <w:sz w:val="22"/>
          <w:szCs w:val="22"/>
        </w:rPr>
      </w:pPr>
      <w:r w:rsidRPr="00582859">
        <w:rPr>
          <w:rFonts w:ascii="Georgia" w:hAnsi="Georgia"/>
          <w:i/>
          <w:iCs/>
          <w:color w:val="000000"/>
          <w:sz w:val="22"/>
          <w:szCs w:val="22"/>
        </w:rPr>
        <w:t xml:space="preserve">WWF-UK asks all suppliers to comply with the Supplier Code of Conduct and WWF-UK 3rd Party Expenses Policy. Both documents are enclosed within the tender pack. Please confirm your acceptance of both. </w:t>
      </w:r>
    </w:p>
    <w:p w14:paraId="4D90C724" w14:textId="77777777" w:rsidR="00C03CDF" w:rsidRPr="00582859" w:rsidRDefault="00C03CDF" w:rsidP="001B7F08">
      <w:pPr>
        <w:jc w:val="both"/>
        <w:rPr>
          <w:rFonts w:ascii="Georgia" w:hAnsi="Georgia"/>
          <w:i/>
          <w:iCs/>
          <w:color w:val="000000"/>
          <w:sz w:val="22"/>
          <w:szCs w:val="22"/>
        </w:rPr>
      </w:pPr>
      <w:r w:rsidRPr="00582859">
        <w:rPr>
          <w:rFonts w:ascii="Georgia" w:hAnsi="Georgia"/>
          <w:i/>
          <w:iCs/>
          <w:color w:val="000000"/>
          <w:sz w:val="22"/>
          <w:szCs w:val="22"/>
        </w:rPr>
        <w:t>All contracted suppliers are required to register on Panda Purchasing (WWF-UK’s PO and invoice system). Should you be successful in your bid, please confirm you will be willing to register on the system.</w:t>
      </w:r>
    </w:p>
    <w:p w14:paraId="46349588" w14:textId="77777777" w:rsidR="00C03CDF" w:rsidRDefault="00C03CDF" w:rsidP="00C03CDF">
      <w:pPr>
        <w:rPr>
          <w:rFonts w:ascii="Open Sans" w:hAnsi="Open Sans"/>
          <w:i/>
          <w:iCs/>
          <w:color w:val="000000"/>
          <w:sz w:val="20"/>
          <w:szCs w:val="20"/>
        </w:rPr>
      </w:pPr>
    </w:p>
    <w:p w14:paraId="59CB2A57" w14:textId="77777777" w:rsidR="00091CEF" w:rsidRPr="00772915" w:rsidRDefault="00091CEF" w:rsidP="00091CEF">
      <w:pPr>
        <w:spacing w:after="120"/>
        <w:jc w:val="both"/>
        <w:rPr>
          <w:rFonts w:ascii="Georgia" w:eastAsiaTheme="minorHAnsi" w:hAnsi="Georgia" w:cstheme="minorBidi"/>
          <w:sz w:val="22"/>
          <w:szCs w:val="22"/>
          <w:lang w:eastAsia="en-US"/>
        </w:rPr>
      </w:pPr>
    </w:p>
    <w:p w14:paraId="04228746" w14:textId="1B6CA977" w:rsidR="00A84453" w:rsidRPr="00791A3A" w:rsidRDefault="00791A3A" w:rsidP="00A84453">
      <w:pPr>
        <w:spacing w:after="120"/>
        <w:jc w:val="both"/>
        <w:rPr>
          <w:rFonts w:ascii="Georgia" w:hAnsi="Georgia"/>
          <w:sz w:val="18"/>
          <w:szCs w:val="18"/>
        </w:rPr>
      </w:pPr>
      <w:r>
        <w:rPr>
          <w:rFonts w:ascii="Georgia" w:hAnsi="Georgia"/>
          <w:sz w:val="18"/>
          <w:szCs w:val="18"/>
        </w:rPr>
        <w:t>*</w:t>
      </w:r>
      <w:r w:rsidR="00A84453" w:rsidRPr="00791A3A">
        <w:rPr>
          <w:rFonts w:ascii="Georgia" w:hAnsi="Georgia"/>
          <w:sz w:val="18"/>
          <w:szCs w:val="18"/>
        </w:rPr>
        <w:t xml:space="preserve">For </w:t>
      </w:r>
      <w:r w:rsidR="00C50937" w:rsidRPr="00791A3A">
        <w:rPr>
          <w:rFonts w:ascii="Georgia" w:hAnsi="Georgia"/>
          <w:sz w:val="18"/>
          <w:szCs w:val="18"/>
        </w:rPr>
        <w:t>any questions or comments, please reach out to:</w:t>
      </w:r>
    </w:p>
    <w:p w14:paraId="12D00D71" w14:textId="62B4C840" w:rsidR="00C50937" w:rsidRPr="00791A3A" w:rsidRDefault="00C50937" w:rsidP="00C50937">
      <w:pPr>
        <w:pStyle w:val="ListParagraph"/>
        <w:numPr>
          <w:ilvl w:val="0"/>
          <w:numId w:val="24"/>
        </w:numPr>
        <w:spacing w:after="120"/>
        <w:jc w:val="both"/>
        <w:rPr>
          <w:rFonts w:ascii="Georgia" w:hAnsi="Georgia"/>
          <w:sz w:val="18"/>
          <w:szCs w:val="18"/>
        </w:rPr>
      </w:pPr>
      <w:r w:rsidRPr="00791A3A">
        <w:rPr>
          <w:rFonts w:ascii="Georgia" w:hAnsi="Georgia"/>
          <w:sz w:val="18"/>
          <w:szCs w:val="18"/>
        </w:rPr>
        <w:t xml:space="preserve">John Dodsworth </w:t>
      </w:r>
      <w:r w:rsidR="00791A3A" w:rsidRPr="00791A3A">
        <w:rPr>
          <w:rFonts w:ascii="Georgia" w:hAnsi="Georgia"/>
          <w:sz w:val="18"/>
          <w:szCs w:val="18"/>
        </w:rPr>
        <w:t xml:space="preserve">– Drivers Initiative Lead WWF UK – </w:t>
      </w:r>
      <w:hyperlink r:id="rId22" w:history="1">
        <w:r w:rsidR="00791A3A" w:rsidRPr="00791A3A">
          <w:rPr>
            <w:rStyle w:val="Hyperlink"/>
            <w:rFonts w:ascii="Georgia" w:hAnsi="Georgia"/>
            <w:sz w:val="18"/>
            <w:szCs w:val="18"/>
          </w:rPr>
          <w:t>JDodsworth@wwf.org.uk</w:t>
        </w:r>
      </w:hyperlink>
      <w:r w:rsidR="00791A3A" w:rsidRPr="00791A3A">
        <w:rPr>
          <w:rFonts w:ascii="Georgia" w:hAnsi="Georgia"/>
          <w:sz w:val="18"/>
          <w:szCs w:val="18"/>
        </w:rPr>
        <w:t xml:space="preserve"> </w:t>
      </w:r>
    </w:p>
    <w:p w14:paraId="4C733603" w14:textId="17C94D93" w:rsidR="00791A3A" w:rsidRPr="00791A3A" w:rsidRDefault="00791A3A" w:rsidP="00C50937">
      <w:pPr>
        <w:pStyle w:val="ListParagraph"/>
        <w:numPr>
          <w:ilvl w:val="0"/>
          <w:numId w:val="24"/>
        </w:numPr>
        <w:spacing w:after="120"/>
        <w:jc w:val="both"/>
        <w:rPr>
          <w:rFonts w:ascii="Georgia" w:hAnsi="Georgia"/>
          <w:sz w:val="18"/>
          <w:szCs w:val="18"/>
        </w:rPr>
      </w:pPr>
      <w:r w:rsidRPr="00791A3A">
        <w:rPr>
          <w:rFonts w:ascii="Georgia" w:hAnsi="Georgia"/>
          <w:sz w:val="18"/>
          <w:szCs w:val="18"/>
        </w:rPr>
        <w:t xml:space="preserve">Veronica Robledo – DCF Supply Chains Lead WWF – </w:t>
      </w:r>
      <w:hyperlink r:id="rId23" w:history="1">
        <w:r w:rsidRPr="00791A3A">
          <w:rPr>
            <w:rStyle w:val="Hyperlink"/>
            <w:rFonts w:ascii="Georgia" w:hAnsi="Georgia"/>
            <w:sz w:val="18"/>
            <w:szCs w:val="18"/>
          </w:rPr>
          <w:t>Vrobledovallejo@wwf.org.uk</w:t>
        </w:r>
      </w:hyperlink>
      <w:r w:rsidRPr="00791A3A">
        <w:rPr>
          <w:rFonts w:ascii="Georgia" w:hAnsi="Georgia"/>
          <w:sz w:val="18"/>
          <w:szCs w:val="18"/>
        </w:rPr>
        <w:t xml:space="preserve"> </w:t>
      </w:r>
    </w:p>
    <w:sectPr w:rsidR="00791A3A" w:rsidRPr="00791A3A">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426F" w14:textId="77777777" w:rsidR="00624DF4" w:rsidRDefault="00624DF4" w:rsidP="005E5C11">
      <w:r>
        <w:separator/>
      </w:r>
    </w:p>
  </w:endnote>
  <w:endnote w:type="continuationSeparator" w:id="0">
    <w:p w14:paraId="17630BA8" w14:textId="77777777" w:rsidR="00624DF4" w:rsidRDefault="00624DF4" w:rsidP="005E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350C" w14:textId="72956390" w:rsidR="00071C2A" w:rsidRDefault="00071C2A" w:rsidP="00DB4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B8E848" w14:textId="77777777" w:rsidR="00071C2A" w:rsidRDefault="00071C2A" w:rsidP="00071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9993"/>
      <w:docPartObj>
        <w:docPartGallery w:val="Page Numbers (Bottom of Page)"/>
        <w:docPartUnique/>
      </w:docPartObj>
    </w:sdtPr>
    <w:sdtEndPr>
      <w:rPr>
        <w:rFonts w:ascii="Georgia" w:hAnsi="Georgia"/>
        <w:noProof/>
        <w:sz w:val="18"/>
        <w:szCs w:val="18"/>
      </w:rPr>
    </w:sdtEndPr>
    <w:sdtContent>
      <w:p w14:paraId="45F292BE" w14:textId="6143CB6F" w:rsidR="00A84453" w:rsidRPr="00A84453" w:rsidRDefault="00A84453">
        <w:pPr>
          <w:pStyle w:val="Footer"/>
          <w:jc w:val="center"/>
          <w:rPr>
            <w:rFonts w:ascii="Georgia" w:hAnsi="Georgia"/>
            <w:sz w:val="18"/>
            <w:szCs w:val="18"/>
          </w:rPr>
        </w:pPr>
        <w:r w:rsidRPr="00A84453">
          <w:rPr>
            <w:rFonts w:ascii="Georgia" w:hAnsi="Georgia"/>
            <w:sz w:val="18"/>
            <w:szCs w:val="18"/>
          </w:rPr>
          <w:fldChar w:fldCharType="begin"/>
        </w:r>
        <w:r w:rsidRPr="00A84453">
          <w:rPr>
            <w:rFonts w:ascii="Georgia" w:hAnsi="Georgia"/>
            <w:sz w:val="18"/>
            <w:szCs w:val="18"/>
          </w:rPr>
          <w:instrText xml:space="preserve"> PAGE   \* MERGEFORMAT </w:instrText>
        </w:r>
        <w:r w:rsidRPr="00A84453">
          <w:rPr>
            <w:rFonts w:ascii="Georgia" w:hAnsi="Georgia"/>
            <w:sz w:val="18"/>
            <w:szCs w:val="18"/>
          </w:rPr>
          <w:fldChar w:fldCharType="separate"/>
        </w:r>
        <w:r w:rsidRPr="00A84453">
          <w:rPr>
            <w:rFonts w:ascii="Georgia" w:hAnsi="Georgia"/>
            <w:noProof/>
            <w:sz w:val="18"/>
            <w:szCs w:val="18"/>
          </w:rPr>
          <w:t>2</w:t>
        </w:r>
        <w:r w:rsidRPr="00A84453">
          <w:rPr>
            <w:rFonts w:ascii="Georgia" w:hAnsi="Georgia"/>
            <w:noProof/>
            <w:sz w:val="18"/>
            <w:szCs w:val="18"/>
          </w:rPr>
          <w:fldChar w:fldCharType="end"/>
        </w:r>
      </w:p>
    </w:sdtContent>
  </w:sdt>
  <w:p w14:paraId="74C23AB4" w14:textId="77777777" w:rsidR="00071C2A" w:rsidRDefault="00071C2A" w:rsidP="00071C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4E87" w14:textId="77777777" w:rsidR="00624DF4" w:rsidRDefault="00624DF4" w:rsidP="005E5C11">
      <w:r>
        <w:separator/>
      </w:r>
    </w:p>
  </w:footnote>
  <w:footnote w:type="continuationSeparator" w:id="0">
    <w:p w14:paraId="1EF9074D" w14:textId="77777777" w:rsidR="00624DF4" w:rsidRDefault="00624DF4" w:rsidP="005E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A1A" w14:textId="76BCEFFF" w:rsidR="005E5C11" w:rsidRDefault="005E5C11" w:rsidP="005E5C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736"/>
    <w:multiLevelType w:val="hybridMultilevel"/>
    <w:tmpl w:val="683E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C7385"/>
    <w:multiLevelType w:val="multilevel"/>
    <w:tmpl w:val="091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36012"/>
    <w:multiLevelType w:val="hybridMultilevel"/>
    <w:tmpl w:val="AF12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76A96"/>
    <w:multiLevelType w:val="hybridMultilevel"/>
    <w:tmpl w:val="B994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C2C6A"/>
    <w:multiLevelType w:val="hybridMultilevel"/>
    <w:tmpl w:val="B54CC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D47C8"/>
    <w:multiLevelType w:val="hybridMultilevel"/>
    <w:tmpl w:val="B33EE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E299F"/>
    <w:multiLevelType w:val="hybridMultilevel"/>
    <w:tmpl w:val="F3B0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A2B80"/>
    <w:multiLevelType w:val="hybridMultilevel"/>
    <w:tmpl w:val="050E6C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36E3E"/>
    <w:multiLevelType w:val="hybridMultilevel"/>
    <w:tmpl w:val="BF28088C"/>
    <w:lvl w:ilvl="0" w:tplc="E750A2D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351641EA"/>
    <w:multiLevelType w:val="hybridMultilevel"/>
    <w:tmpl w:val="C0A0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E1B62"/>
    <w:multiLevelType w:val="hybridMultilevel"/>
    <w:tmpl w:val="49DA87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11D337F"/>
    <w:multiLevelType w:val="hybridMultilevel"/>
    <w:tmpl w:val="9BAC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99B93"/>
    <w:multiLevelType w:val="hybridMultilevel"/>
    <w:tmpl w:val="1108BBD0"/>
    <w:lvl w:ilvl="0" w:tplc="91AE5ABA">
      <w:start w:val="1"/>
      <w:numFmt w:val="decimal"/>
      <w:lvlText w:val="%1."/>
      <w:lvlJc w:val="left"/>
      <w:pPr>
        <w:ind w:left="720" w:hanging="360"/>
      </w:pPr>
    </w:lvl>
    <w:lvl w:ilvl="1" w:tplc="EDB60B4E">
      <w:start w:val="1"/>
      <w:numFmt w:val="lowerLetter"/>
      <w:lvlText w:val="%2."/>
      <w:lvlJc w:val="left"/>
      <w:pPr>
        <w:ind w:left="1440" w:hanging="360"/>
      </w:pPr>
    </w:lvl>
    <w:lvl w:ilvl="2" w:tplc="1BEC99EE">
      <w:start w:val="1"/>
      <w:numFmt w:val="lowerRoman"/>
      <w:lvlText w:val="%3."/>
      <w:lvlJc w:val="right"/>
      <w:pPr>
        <w:ind w:left="2160" w:hanging="180"/>
      </w:pPr>
    </w:lvl>
    <w:lvl w:ilvl="3" w:tplc="EB18841E">
      <w:start w:val="1"/>
      <w:numFmt w:val="decimal"/>
      <w:lvlText w:val="%4."/>
      <w:lvlJc w:val="left"/>
      <w:pPr>
        <w:ind w:left="2880" w:hanging="360"/>
      </w:pPr>
    </w:lvl>
    <w:lvl w:ilvl="4" w:tplc="E636501C">
      <w:start w:val="1"/>
      <w:numFmt w:val="lowerLetter"/>
      <w:lvlText w:val="%5."/>
      <w:lvlJc w:val="left"/>
      <w:pPr>
        <w:ind w:left="3600" w:hanging="360"/>
      </w:pPr>
    </w:lvl>
    <w:lvl w:ilvl="5" w:tplc="90EAFB48">
      <w:start w:val="1"/>
      <w:numFmt w:val="lowerRoman"/>
      <w:lvlText w:val="%6."/>
      <w:lvlJc w:val="right"/>
      <w:pPr>
        <w:ind w:left="4320" w:hanging="180"/>
      </w:pPr>
    </w:lvl>
    <w:lvl w:ilvl="6" w:tplc="A7B665D6">
      <w:start w:val="1"/>
      <w:numFmt w:val="decimal"/>
      <w:lvlText w:val="%7."/>
      <w:lvlJc w:val="left"/>
      <w:pPr>
        <w:ind w:left="5040" w:hanging="360"/>
      </w:pPr>
    </w:lvl>
    <w:lvl w:ilvl="7" w:tplc="23B436C0">
      <w:start w:val="1"/>
      <w:numFmt w:val="lowerLetter"/>
      <w:lvlText w:val="%8."/>
      <w:lvlJc w:val="left"/>
      <w:pPr>
        <w:ind w:left="5760" w:hanging="360"/>
      </w:pPr>
    </w:lvl>
    <w:lvl w:ilvl="8" w:tplc="DCC03158">
      <w:start w:val="1"/>
      <w:numFmt w:val="lowerRoman"/>
      <w:lvlText w:val="%9."/>
      <w:lvlJc w:val="right"/>
      <w:pPr>
        <w:ind w:left="6480" w:hanging="180"/>
      </w:pPr>
    </w:lvl>
  </w:abstractNum>
  <w:abstractNum w:abstractNumId="13" w15:restartNumberingAfterBreak="0">
    <w:nsid w:val="43071C75"/>
    <w:multiLevelType w:val="hybridMultilevel"/>
    <w:tmpl w:val="19866CEA"/>
    <w:lvl w:ilvl="0" w:tplc="2056E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1576E2"/>
    <w:multiLevelType w:val="hybridMultilevel"/>
    <w:tmpl w:val="0D5A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63958"/>
    <w:multiLevelType w:val="hybridMultilevel"/>
    <w:tmpl w:val="4196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96721"/>
    <w:multiLevelType w:val="hybridMultilevel"/>
    <w:tmpl w:val="7852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06C93"/>
    <w:multiLevelType w:val="hybridMultilevel"/>
    <w:tmpl w:val="59243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7344D9"/>
    <w:multiLevelType w:val="hybridMultilevel"/>
    <w:tmpl w:val="DDD02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D3293"/>
    <w:multiLevelType w:val="hybridMultilevel"/>
    <w:tmpl w:val="D3EE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05DB0"/>
    <w:multiLevelType w:val="hybridMultilevel"/>
    <w:tmpl w:val="E5081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47BA0"/>
    <w:multiLevelType w:val="hybridMultilevel"/>
    <w:tmpl w:val="59243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647F61"/>
    <w:multiLevelType w:val="hybridMultilevel"/>
    <w:tmpl w:val="A094C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7808325">
    <w:abstractNumId w:val="12"/>
  </w:num>
  <w:num w:numId="2" w16cid:durableId="218324569">
    <w:abstractNumId w:val="20"/>
  </w:num>
  <w:num w:numId="3" w16cid:durableId="955019683">
    <w:abstractNumId w:val="18"/>
  </w:num>
  <w:num w:numId="4" w16cid:durableId="2105806350">
    <w:abstractNumId w:val="14"/>
  </w:num>
  <w:num w:numId="5" w16cid:durableId="461770659">
    <w:abstractNumId w:val="22"/>
  </w:num>
  <w:num w:numId="6" w16cid:durableId="2080596445">
    <w:abstractNumId w:val="6"/>
  </w:num>
  <w:num w:numId="7" w16cid:durableId="679041738">
    <w:abstractNumId w:val="15"/>
  </w:num>
  <w:num w:numId="8" w16cid:durableId="46271517">
    <w:abstractNumId w:val="24"/>
  </w:num>
  <w:num w:numId="9" w16cid:durableId="1878420847">
    <w:abstractNumId w:val="16"/>
  </w:num>
  <w:num w:numId="10" w16cid:durableId="386689682">
    <w:abstractNumId w:val="9"/>
  </w:num>
  <w:num w:numId="11" w16cid:durableId="1771273791">
    <w:abstractNumId w:val="7"/>
  </w:num>
  <w:num w:numId="12" w16cid:durableId="1624649541">
    <w:abstractNumId w:val="17"/>
  </w:num>
  <w:num w:numId="13" w16cid:durableId="792022202">
    <w:abstractNumId w:val="8"/>
  </w:num>
  <w:num w:numId="14" w16cid:durableId="1221744773">
    <w:abstractNumId w:val="13"/>
  </w:num>
  <w:num w:numId="15" w16cid:durableId="1168056278">
    <w:abstractNumId w:val="23"/>
  </w:num>
  <w:num w:numId="16" w16cid:durableId="1027413169">
    <w:abstractNumId w:val="19"/>
  </w:num>
  <w:num w:numId="17" w16cid:durableId="1273782517">
    <w:abstractNumId w:val="10"/>
  </w:num>
  <w:num w:numId="18" w16cid:durableId="1699693612">
    <w:abstractNumId w:val="1"/>
  </w:num>
  <w:num w:numId="19" w16cid:durableId="557329394">
    <w:abstractNumId w:val="3"/>
  </w:num>
  <w:num w:numId="20" w16cid:durableId="1419400107">
    <w:abstractNumId w:val="0"/>
  </w:num>
  <w:num w:numId="21" w16cid:durableId="369694836">
    <w:abstractNumId w:val="11"/>
  </w:num>
  <w:num w:numId="22" w16cid:durableId="819733592">
    <w:abstractNumId w:val="21"/>
  </w:num>
  <w:num w:numId="23" w16cid:durableId="1320962852">
    <w:abstractNumId w:val="5"/>
  </w:num>
  <w:num w:numId="24" w16cid:durableId="1037462498">
    <w:abstractNumId w:val="2"/>
  </w:num>
  <w:num w:numId="25" w16cid:durableId="827404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11"/>
    <w:rsid w:val="0001472A"/>
    <w:rsid w:val="0004144D"/>
    <w:rsid w:val="000644FF"/>
    <w:rsid w:val="0006488C"/>
    <w:rsid w:val="00071C2A"/>
    <w:rsid w:val="00071D45"/>
    <w:rsid w:val="0008313F"/>
    <w:rsid w:val="00091CEF"/>
    <w:rsid w:val="000C21EE"/>
    <w:rsid w:val="000D177E"/>
    <w:rsid w:val="000D5654"/>
    <w:rsid w:val="000F0C46"/>
    <w:rsid w:val="000F46F8"/>
    <w:rsid w:val="000F47DC"/>
    <w:rsid w:val="00103113"/>
    <w:rsid w:val="00112B99"/>
    <w:rsid w:val="001554D0"/>
    <w:rsid w:val="001A5818"/>
    <w:rsid w:val="001B0E4F"/>
    <w:rsid w:val="001B7F08"/>
    <w:rsid w:val="001C5062"/>
    <w:rsid w:val="001E6BB3"/>
    <w:rsid w:val="001E6E67"/>
    <w:rsid w:val="001F70A6"/>
    <w:rsid w:val="00284164"/>
    <w:rsid w:val="002A58CC"/>
    <w:rsid w:val="002C3A73"/>
    <w:rsid w:val="002E6C72"/>
    <w:rsid w:val="002F1B69"/>
    <w:rsid w:val="00303BA7"/>
    <w:rsid w:val="0031282E"/>
    <w:rsid w:val="0032070F"/>
    <w:rsid w:val="003215C2"/>
    <w:rsid w:val="00330FDC"/>
    <w:rsid w:val="00332C5C"/>
    <w:rsid w:val="00333A90"/>
    <w:rsid w:val="0034207E"/>
    <w:rsid w:val="00353D79"/>
    <w:rsid w:val="00367BB7"/>
    <w:rsid w:val="00376145"/>
    <w:rsid w:val="00385DF4"/>
    <w:rsid w:val="003906C4"/>
    <w:rsid w:val="00396362"/>
    <w:rsid w:val="003F5D8C"/>
    <w:rsid w:val="003F69FE"/>
    <w:rsid w:val="00400B66"/>
    <w:rsid w:val="00404F3C"/>
    <w:rsid w:val="004068DA"/>
    <w:rsid w:val="0041095D"/>
    <w:rsid w:val="00416354"/>
    <w:rsid w:val="00421F4B"/>
    <w:rsid w:val="00427F2F"/>
    <w:rsid w:val="00430506"/>
    <w:rsid w:val="00433121"/>
    <w:rsid w:val="00452D5B"/>
    <w:rsid w:val="00455160"/>
    <w:rsid w:val="0045638B"/>
    <w:rsid w:val="004741F2"/>
    <w:rsid w:val="00493103"/>
    <w:rsid w:val="00495F1E"/>
    <w:rsid w:val="004A1234"/>
    <w:rsid w:val="004C13F0"/>
    <w:rsid w:val="004D10F6"/>
    <w:rsid w:val="004D3D7D"/>
    <w:rsid w:val="004F3B0D"/>
    <w:rsid w:val="004F5E1A"/>
    <w:rsid w:val="00534C7F"/>
    <w:rsid w:val="00536A08"/>
    <w:rsid w:val="00575FB5"/>
    <w:rsid w:val="00581D74"/>
    <w:rsid w:val="00582859"/>
    <w:rsid w:val="00595BC6"/>
    <w:rsid w:val="00597E91"/>
    <w:rsid w:val="005B6FC5"/>
    <w:rsid w:val="005E5C11"/>
    <w:rsid w:val="005F41A4"/>
    <w:rsid w:val="005F52BF"/>
    <w:rsid w:val="005F58F5"/>
    <w:rsid w:val="006009A5"/>
    <w:rsid w:val="00620ABD"/>
    <w:rsid w:val="00623DB2"/>
    <w:rsid w:val="00624DF4"/>
    <w:rsid w:val="00626E6D"/>
    <w:rsid w:val="006457E6"/>
    <w:rsid w:val="00656F79"/>
    <w:rsid w:val="00677CF7"/>
    <w:rsid w:val="006A2F46"/>
    <w:rsid w:val="006C123E"/>
    <w:rsid w:val="006D7EC8"/>
    <w:rsid w:val="006E38B8"/>
    <w:rsid w:val="006F6C75"/>
    <w:rsid w:val="00722928"/>
    <w:rsid w:val="0077073F"/>
    <w:rsid w:val="0077155F"/>
    <w:rsid w:val="00772915"/>
    <w:rsid w:val="00777924"/>
    <w:rsid w:val="00780606"/>
    <w:rsid w:val="00781C13"/>
    <w:rsid w:val="00791A3A"/>
    <w:rsid w:val="007A31DA"/>
    <w:rsid w:val="007A4A8F"/>
    <w:rsid w:val="007B498B"/>
    <w:rsid w:val="007B55FC"/>
    <w:rsid w:val="007C343B"/>
    <w:rsid w:val="007C6C1B"/>
    <w:rsid w:val="007C6FCB"/>
    <w:rsid w:val="00852A5F"/>
    <w:rsid w:val="00860443"/>
    <w:rsid w:val="00862963"/>
    <w:rsid w:val="008736AD"/>
    <w:rsid w:val="00877274"/>
    <w:rsid w:val="0089576B"/>
    <w:rsid w:val="008A5C7E"/>
    <w:rsid w:val="008B4F95"/>
    <w:rsid w:val="008E750E"/>
    <w:rsid w:val="008F7C5A"/>
    <w:rsid w:val="00924C6F"/>
    <w:rsid w:val="009348F0"/>
    <w:rsid w:val="009452C7"/>
    <w:rsid w:val="009865C4"/>
    <w:rsid w:val="009B201A"/>
    <w:rsid w:val="009C63D9"/>
    <w:rsid w:val="009D59EC"/>
    <w:rsid w:val="00A11D6C"/>
    <w:rsid w:val="00A30F5D"/>
    <w:rsid w:val="00A43B88"/>
    <w:rsid w:val="00A555F6"/>
    <w:rsid w:val="00A55727"/>
    <w:rsid w:val="00A607F9"/>
    <w:rsid w:val="00A744CB"/>
    <w:rsid w:val="00A76A8A"/>
    <w:rsid w:val="00A840A9"/>
    <w:rsid w:val="00A84453"/>
    <w:rsid w:val="00A90F67"/>
    <w:rsid w:val="00AD545F"/>
    <w:rsid w:val="00AE7C5E"/>
    <w:rsid w:val="00B27C3A"/>
    <w:rsid w:val="00B50E96"/>
    <w:rsid w:val="00B542A3"/>
    <w:rsid w:val="00B678C5"/>
    <w:rsid w:val="00B7766B"/>
    <w:rsid w:val="00B9122D"/>
    <w:rsid w:val="00BA1761"/>
    <w:rsid w:val="00BA5F1A"/>
    <w:rsid w:val="00BD78F3"/>
    <w:rsid w:val="00BE4477"/>
    <w:rsid w:val="00BE4E48"/>
    <w:rsid w:val="00C01AB9"/>
    <w:rsid w:val="00C03CDF"/>
    <w:rsid w:val="00C27D63"/>
    <w:rsid w:val="00C50937"/>
    <w:rsid w:val="00C84F11"/>
    <w:rsid w:val="00CE236B"/>
    <w:rsid w:val="00D010F4"/>
    <w:rsid w:val="00D0450E"/>
    <w:rsid w:val="00D31617"/>
    <w:rsid w:val="00D977AF"/>
    <w:rsid w:val="00DA4195"/>
    <w:rsid w:val="00DB1942"/>
    <w:rsid w:val="00DB7FE4"/>
    <w:rsid w:val="00DE097E"/>
    <w:rsid w:val="00DE2C3B"/>
    <w:rsid w:val="00DF1779"/>
    <w:rsid w:val="00E05AFB"/>
    <w:rsid w:val="00E13610"/>
    <w:rsid w:val="00E30DA1"/>
    <w:rsid w:val="00E573F0"/>
    <w:rsid w:val="00E63A79"/>
    <w:rsid w:val="00E64FD3"/>
    <w:rsid w:val="00E654CD"/>
    <w:rsid w:val="00E81811"/>
    <w:rsid w:val="00E85328"/>
    <w:rsid w:val="00E85916"/>
    <w:rsid w:val="00E9413C"/>
    <w:rsid w:val="00EB1DE9"/>
    <w:rsid w:val="00EC3F50"/>
    <w:rsid w:val="00EE2D99"/>
    <w:rsid w:val="00EE3452"/>
    <w:rsid w:val="00EE3BAD"/>
    <w:rsid w:val="00EF4A06"/>
    <w:rsid w:val="00EF5E94"/>
    <w:rsid w:val="00F02CF7"/>
    <w:rsid w:val="00F0683A"/>
    <w:rsid w:val="00F214DD"/>
    <w:rsid w:val="00F25AB6"/>
    <w:rsid w:val="00F34184"/>
    <w:rsid w:val="00F34B0D"/>
    <w:rsid w:val="00F42284"/>
    <w:rsid w:val="00F60883"/>
    <w:rsid w:val="00F81674"/>
    <w:rsid w:val="00FC62B2"/>
    <w:rsid w:val="00FD6290"/>
    <w:rsid w:val="00FE5D79"/>
    <w:rsid w:val="00FF4943"/>
    <w:rsid w:val="00FF7BE6"/>
    <w:rsid w:val="0E91DE3F"/>
    <w:rsid w:val="148EAC9F"/>
    <w:rsid w:val="17B5837C"/>
    <w:rsid w:val="19AD481A"/>
    <w:rsid w:val="39A87FF2"/>
    <w:rsid w:val="42638CCB"/>
    <w:rsid w:val="481B4B77"/>
    <w:rsid w:val="4B52EC39"/>
    <w:rsid w:val="51C2A7F2"/>
    <w:rsid w:val="537ADDAB"/>
    <w:rsid w:val="55E9C76D"/>
    <w:rsid w:val="62FC850C"/>
    <w:rsid w:val="6732DB2A"/>
    <w:rsid w:val="6ADADD8F"/>
    <w:rsid w:val="6E6E2A8D"/>
    <w:rsid w:val="746CCDCE"/>
    <w:rsid w:val="77A46E90"/>
    <w:rsid w:val="7F1C771C"/>
    <w:rsid w:val="7F3F0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EF079"/>
  <w15:chartTrackingRefBased/>
  <w15:docId w15:val="{8A1E390C-65AB-C24D-BD21-F6EDFE8A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8B"/>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7A31DA"/>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C1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E5C11"/>
  </w:style>
  <w:style w:type="paragraph" w:styleId="Footer">
    <w:name w:val="footer"/>
    <w:basedOn w:val="Normal"/>
    <w:link w:val="FooterChar"/>
    <w:uiPriority w:val="99"/>
    <w:unhideWhenUsed/>
    <w:rsid w:val="005E5C1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E5C11"/>
  </w:style>
  <w:style w:type="paragraph" w:styleId="ListParagraph">
    <w:name w:val="List Paragraph"/>
    <w:aliases w:val="Numbered List"/>
    <w:basedOn w:val="Normal"/>
    <w:uiPriority w:val="34"/>
    <w:qFormat/>
    <w:rsid w:val="00E63A79"/>
    <w:pPr>
      <w:ind w:left="720"/>
      <w:contextualSpacing/>
    </w:pPr>
    <w:rPr>
      <w:rFonts w:asciiTheme="minorHAnsi" w:eastAsiaTheme="minorHAnsi" w:hAnsiTheme="minorHAnsi" w:cstheme="minorBidi"/>
      <w:lang w:eastAsia="en-US"/>
    </w:rPr>
  </w:style>
  <w:style w:type="character" w:styleId="PageNumber">
    <w:name w:val="page number"/>
    <w:basedOn w:val="DefaultParagraphFont"/>
    <w:uiPriority w:val="99"/>
    <w:semiHidden/>
    <w:unhideWhenUsed/>
    <w:rsid w:val="00071C2A"/>
  </w:style>
  <w:style w:type="character" w:styleId="Hyperlink">
    <w:name w:val="Hyperlink"/>
    <w:basedOn w:val="DefaultParagraphFont"/>
    <w:uiPriority w:val="99"/>
    <w:unhideWhenUsed/>
    <w:rsid w:val="00F34184"/>
    <w:rPr>
      <w:color w:val="1E72B8"/>
      <w:u w:val="single"/>
    </w:rPr>
  </w:style>
  <w:style w:type="character" w:styleId="UnresolvedMention">
    <w:name w:val="Unresolved Mention"/>
    <w:basedOn w:val="DefaultParagraphFont"/>
    <w:uiPriority w:val="99"/>
    <w:semiHidden/>
    <w:unhideWhenUsed/>
    <w:rsid w:val="00852A5F"/>
    <w:rPr>
      <w:color w:val="605E5C"/>
      <w:shd w:val="clear" w:color="auto" w:fill="E1DFDD"/>
    </w:rPr>
  </w:style>
  <w:style w:type="character" w:styleId="FollowedHyperlink">
    <w:name w:val="FollowedHyperlink"/>
    <w:basedOn w:val="DefaultParagraphFont"/>
    <w:uiPriority w:val="99"/>
    <w:semiHidden/>
    <w:unhideWhenUsed/>
    <w:rsid w:val="004D3D7D"/>
    <w:rPr>
      <w:color w:val="954F72" w:themeColor="followedHyperlink"/>
      <w:u w:val="single"/>
    </w:rPr>
  </w:style>
  <w:style w:type="paragraph" w:styleId="FootnoteText">
    <w:name w:val="footnote text"/>
    <w:basedOn w:val="Normal"/>
    <w:link w:val="FootnoteTextChar"/>
    <w:uiPriority w:val="99"/>
    <w:semiHidden/>
    <w:unhideWhenUsed/>
    <w:rsid w:val="0004144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4144D"/>
    <w:rPr>
      <w:sz w:val="20"/>
      <w:szCs w:val="20"/>
    </w:rPr>
  </w:style>
  <w:style w:type="character" w:styleId="FootnoteReference">
    <w:name w:val="footnote reference"/>
    <w:basedOn w:val="DefaultParagraphFont"/>
    <w:uiPriority w:val="99"/>
    <w:semiHidden/>
    <w:unhideWhenUsed/>
    <w:rsid w:val="0004144D"/>
    <w:rPr>
      <w:vertAlign w:val="superscript"/>
    </w:rPr>
  </w:style>
  <w:style w:type="character" w:customStyle="1" w:styleId="Heading2Char">
    <w:name w:val="Heading 2 Char"/>
    <w:basedOn w:val="DefaultParagraphFont"/>
    <w:link w:val="Heading2"/>
    <w:uiPriority w:val="9"/>
    <w:rsid w:val="007A31D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E3452"/>
    <w:pPr>
      <w:spacing w:before="100" w:beforeAutospacing="1" w:after="100" w:afterAutospacing="1"/>
    </w:pPr>
  </w:style>
  <w:style w:type="paragraph" w:styleId="Revision">
    <w:name w:val="Revision"/>
    <w:hidden/>
    <w:uiPriority w:val="99"/>
    <w:semiHidden/>
    <w:rsid w:val="007C6FCB"/>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93103"/>
    <w:rPr>
      <w:sz w:val="16"/>
      <w:szCs w:val="16"/>
    </w:rPr>
  </w:style>
  <w:style w:type="paragraph" w:styleId="CommentText">
    <w:name w:val="annotation text"/>
    <w:basedOn w:val="Normal"/>
    <w:link w:val="CommentTextChar"/>
    <w:uiPriority w:val="99"/>
    <w:unhideWhenUsed/>
    <w:rsid w:val="00493103"/>
    <w:rPr>
      <w:sz w:val="20"/>
      <w:szCs w:val="20"/>
    </w:rPr>
  </w:style>
  <w:style w:type="character" w:customStyle="1" w:styleId="CommentTextChar">
    <w:name w:val="Comment Text Char"/>
    <w:basedOn w:val="DefaultParagraphFont"/>
    <w:link w:val="CommentText"/>
    <w:uiPriority w:val="99"/>
    <w:rsid w:val="004931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3103"/>
    <w:rPr>
      <w:b/>
      <w:bCs/>
    </w:rPr>
  </w:style>
  <w:style w:type="character" w:customStyle="1" w:styleId="CommentSubjectChar">
    <w:name w:val="Comment Subject Char"/>
    <w:basedOn w:val="CommentTextChar"/>
    <w:link w:val="CommentSubject"/>
    <w:uiPriority w:val="99"/>
    <w:semiHidden/>
    <w:rsid w:val="00493103"/>
    <w:rPr>
      <w:rFonts w:ascii="Times New Roman" w:eastAsia="Times New Roman" w:hAnsi="Times New Roman" w:cs="Times New Roman"/>
      <w:b/>
      <w:bCs/>
      <w:sz w:val="20"/>
      <w:szCs w:val="20"/>
      <w:lang w:eastAsia="en-GB"/>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C3A73"/>
    <w:rPr>
      <w:rFonts w:ascii="Segoe UI" w:hAnsi="Segoe UI" w:cs="Segoe UI" w:hint="default"/>
      <w:sz w:val="18"/>
      <w:szCs w:val="18"/>
    </w:rPr>
  </w:style>
  <w:style w:type="paragraph" w:styleId="NoSpacing">
    <w:name w:val="No Spacing"/>
    <w:uiPriority w:val="1"/>
    <w:qFormat/>
    <w:rsid w:val="000D565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5007">
      <w:bodyDiv w:val="1"/>
      <w:marLeft w:val="0"/>
      <w:marRight w:val="0"/>
      <w:marTop w:val="0"/>
      <w:marBottom w:val="0"/>
      <w:divBdr>
        <w:top w:val="none" w:sz="0" w:space="0" w:color="auto"/>
        <w:left w:val="none" w:sz="0" w:space="0" w:color="auto"/>
        <w:bottom w:val="none" w:sz="0" w:space="0" w:color="auto"/>
        <w:right w:val="none" w:sz="0" w:space="0" w:color="auto"/>
      </w:divBdr>
    </w:div>
    <w:div w:id="110632936">
      <w:bodyDiv w:val="1"/>
      <w:marLeft w:val="0"/>
      <w:marRight w:val="0"/>
      <w:marTop w:val="0"/>
      <w:marBottom w:val="0"/>
      <w:divBdr>
        <w:top w:val="none" w:sz="0" w:space="0" w:color="auto"/>
        <w:left w:val="none" w:sz="0" w:space="0" w:color="auto"/>
        <w:bottom w:val="none" w:sz="0" w:space="0" w:color="auto"/>
        <w:right w:val="none" w:sz="0" w:space="0" w:color="auto"/>
      </w:divBdr>
    </w:div>
    <w:div w:id="291525924">
      <w:bodyDiv w:val="1"/>
      <w:marLeft w:val="0"/>
      <w:marRight w:val="0"/>
      <w:marTop w:val="0"/>
      <w:marBottom w:val="0"/>
      <w:divBdr>
        <w:top w:val="none" w:sz="0" w:space="0" w:color="auto"/>
        <w:left w:val="none" w:sz="0" w:space="0" w:color="auto"/>
        <w:bottom w:val="none" w:sz="0" w:space="0" w:color="auto"/>
        <w:right w:val="none" w:sz="0" w:space="0" w:color="auto"/>
      </w:divBdr>
    </w:div>
    <w:div w:id="531235210">
      <w:bodyDiv w:val="1"/>
      <w:marLeft w:val="0"/>
      <w:marRight w:val="0"/>
      <w:marTop w:val="0"/>
      <w:marBottom w:val="0"/>
      <w:divBdr>
        <w:top w:val="none" w:sz="0" w:space="0" w:color="auto"/>
        <w:left w:val="none" w:sz="0" w:space="0" w:color="auto"/>
        <w:bottom w:val="none" w:sz="0" w:space="0" w:color="auto"/>
        <w:right w:val="none" w:sz="0" w:space="0" w:color="auto"/>
      </w:divBdr>
    </w:div>
    <w:div w:id="664749296">
      <w:bodyDiv w:val="1"/>
      <w:marLeft w:val="0"/>
      <w:marRight w:val="0"/>
      <w:marTop w:val="0"/>
      <w:marBottom w:val="0"/>
      <w:divBdr>
        <w:top w:val="none" w:sz="0" w:space="0" w:color="auto"/>
        <w:left w:val="none" w:sz="0" w:space="0" w:color="auto"/>
        <w:bottom w:val="none" w:sz="0" w:space="0" w:color="auto"/>
        <w:right w:val="none" w:sz="0" w:space="0" w:color="auto"/>
      </w:divBdr>
    </w:div>
    <w:div w:id="719091712">
      <w:bodyDiv w:val="1"/>
      <w:marLeft w:val="0"/>
      <w:marRight w:val="0"/>
      <w:marTop w:val="0"/>
      <w:marBottom w:val="0"/>
      <w:divBdr>
        <w:top w:val="none" w:sz="0" w:space="0" w:color="auto"/>
        <w:left w:val="none" w:sz="0" w:space="0" w:color="auto"/>
        <w:bottom w:val="none" w:sz="0" w:space="0" w:color="auto"/>
        <w:right w:val="none" w:sz="0" w:space="0" w:color="auto"/>
      </w:divBdr>
    </w:div>
    <w:div w:id="919561775">
      <w:bodyDiv w:val="1"/>
      <w:marLeft w:val="0"/>
      <w:marRight w:val="0"/>
      <w:marTop w:val="0"/>
      <w:marBottom w:val="0"/>
      <w:divBdr>
        <w:top w:val="none" w:sz="0" w:space="0" w:color="auto"/>
        <w:left w:val="none" w:sz="0" w:space="0" w:color="auto"/>
        <w:bottom w:val="none" w:sz="0" w:space="0" w:color="auto"/>
        <w:right w:val="none" w:sz="0" w:space="0" w:color="auto"/>
      </w:divBdr>
    </w:div>
    <w:div w:id="1036388367">
      <w:bodyDiv w:val="1"/>
      <w:marLeft w:val="0"/>
      <w:marRight w:val="0"/>
      <w:marTop w:val="0"/>
      <w:marBottom w:val="0"/>
      <w:divBdr>
        <w:top w:val="none" w:sz="0" w:space="0" w:color="auto"/>
        <w:left w:val="none" w:sz="0" w:space="0" w:color="auto"/>
        <w:bottom w:val="none" w:sz="0" w:space="0" w:color="auto"/>
        <w:right w:val="none" w:sz="0" w:space="0" w:color="auto"/>
      </w:divBdr>
      <w:divsChild>
        <w:div w:id="535890833">
          <w:marLeft w:val="0"/>
          <w:marRight w:val="0"/>
          <w:marTop w:val="0"/>
          <w:marBottom w:val="0"/>
          <w:divBdr>
            <w:top w:val="none" w:sz="0" w:space="0" w:color="auto"/>
            <w:left w:val="none" w:sz="0" w:space="0" w:color="auto"/>
            <w:bottom w:val="none" w:sz="0" w:space="0" w:color="auto"/>
            <w:right w:val="none" w:sz="0" w:space="0" w:color="auto"/>
          </w:divBdr>
          <w:divsChild>
            <w:div w:id="720447278">
              <w:marLeft w:val="0"/>
              <w:marRight w:val="0"/>
              <w:marTop w:val="0"/>
              <w:marBottom w:val="0"/>
              <w:divBdr>
                <w:top w:val="none" w:sz="0" w:space="0" w:color="auto"/>
                <w:left w:val="none" w:sz="0" w:space="0" w:color="auto"/>
                <w:bottom w:val="none" w:sz="0" w:space="0" w:color="auto"/>
                <w:right w:val="none" w:sz="0" w:space="0" w:color="auto"/>
              </w:divBdr>
              <w:divsChild>
                <w:div w:id="91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9460">
      <w:bodyDiv w:val="1"/>
      <w:marLeft w:val="0"/>
      <w:marRight w:val="0"/>
      <w:marTop w:val="0"/>
      <w:marBottom w:val="0"/>
      <w:divBdr>
        <w:top w:val="none" w:sz="0" w:space="0" w:color="auto"/>
        <w:left w:val="none" w:sz="0" w:space="0" w:color="auto"/>
        <w:bottom w:val="none" w:sz="0" w:space="0" w:color="auto"/>
        <w:right w:val="none" w:sz="0" w:space="0" w:color="auto"/>
      </w:divBdr>
    </w:div>
    <w:div w:id="1284925467">
      <w:bodyDiv w:val="1"/>
      <w:marLeft w:val="0"/>
      <w:marRight w:val="0"/>
      <w:marTop w:val="0"/>
      <w:marBottom w:val="0"/>
      <w:divBdr>
        <w:top w:val="none" w:sz="0" w:space="0" w:color="auto"/>
        <w:left w:val="none" w:sz="0" w:space="0" w:color="auto"/>
        <w:bottom w:val="none" w:sz="0" w:space="0" w:color="auto"/>
        <w:right w:val="none" w:sz="0" w:space="0" w:color="auto"/>
      </w:divBdr>
    </w:div>
    <w:div w:id="1319727724">
      <w:bodyDiv w:val="1"/>
      <w:marLeft w:val="0"/>
      <w:marRight w:val="0"/>
      <w:marTop w:val="0"/>
      <w:marBottom w:val="0"/>
      <w:divBdr>
        <w:top w:val="none" w:sz="0" w:space="0" w:color="auto"/>
        <w:left w:val="none" w:sz="0" w:space="0" w:color="auto"/>
        <w:bottom w:val="none" w:sz="0" w:space="0" w:color="auto"/>
        <w:right w:val="none" w:sz="0" w:space="0" w:color="auto"/>
      </w:divBdr>
    </w:div>
    <w:div w:id="1351687784">
      <w:bodyDiv w:val="1"/>
      <w:marLeft w:val="0"/>
      <w:marRight w:val="0"/>
      <w:marTop w:val="0"/>
      <w:marBottom w:val="0"/>
      <w:divBdr>
        <w:top w:val="none" w:sz="0" w:space="0" w:color="auto"/>
        <w:left w:val="none" w:sz="0" w:space="0" w:color="auto"/>
        <w:bottom w:val="none" w:sz="0" w:space="0" w:color="auto"/>
        <w:right w:val="none" w:sz="0" w:space="0" w:color="auto"/>
      </w:divBdr>
    </w:div>
    <w:div w:id="1447849787">
      <w:bodyDiv w:val="1"/>
      <w:marLeft w:val="0"/>
      <w:marRight w:val="0"/>
      <w:marTop w:val="0"/>
      <w:marBottom w:val="0"/>
      <w:divBdr>
        <w:top w:val="none" w:sz="0" w:space="0" w:color="auto"/>
        <w:left w:val="none" w:sz="0" w:space="0" w:color="auto"/>
        <w:bottom w:val="none" w:sz="0" w:space="0" w:color="auto"/>
        <w:right w:val="none" w:sz="0" w:space="0" w:color="auto"/>
      </w:divBdr>
    </w:div>
    <w:div w:id="1506476514">
      <w:bodyDiv w:val="1"/>
      <w:marLeft w:val="0"/>
      <w:marRight w:val="0"/>
      <w:marTop w:val="0"/>
      <w:marBottom w:val="0"/>
      <w:divBdr>
        <w:top w:val="none" w:sz="0" w:space="0" w:color="auto"/>
        <w:left w:val="none" w:sz="0" w:space="0" w:color="auto"/>
        <w:bottom w:val="none" w:sz="0" w:space="0" w:color="auto"/>
        <w:right w:val="none" w:sz="0" w:space="0" w:color="auto"/>
      </w:divBdr>
    </w:div>
    <w:div w:id="1569149374">
      <w:bodyDiv w:val="1"/>
      <w:marLeft w:val="0"/>
      <w:marRight w:val="0"/>
      <w:marTop w:val="0"/>
      <w:marBottom w:val="0"/>
      <w:divBdr>
        <w:top w:val="none" w:sz="0" w:space="0" w:color="auto"/>
        <w:left w:val="none" w:sz="0" w:space="0" w:color="auto"/>
        <w:bottom w:val="none" w:sz="0" w:space="0" w:color="auto"/>
        <w:right w:val="none" w:sz="0" w:space="0" w:color="auto"/>
      </w:divBdr>
    </w:div>
    <w:div w:id="1650786698">
      <w:bodyDiv w:val="1"/>
      <w:marLeft w:val="0"/>
      <w:marRight w:val="0"/>
      <w:marTop w:val="0"/>
      <w:marBottom w:val="0"/>
      <w:divBdr>
        <w:top w:val="none" w:sz="0" w:space="0" w:color="auto"/>
        <w:left w:val="none" w:sz="0" w:space="0" w:color="auto"/>
        <w:bottom w:val="none" w:sz="0" w:space="0" w:color="auto"/>
        <w:right w:val="none" w:sz="0" w:space="0" w:color="auto"/>
      </w:divBdr>
    </w:div>
    <w:div w:id="1881741186">
      <w:bodyDiv w:val="1"/>
      <w:marLeft w:val="0"/>
      <w:marRight w:val="0"/>
      <w:marTop w:val="0"/>
      <w:marBottom w:val="0"/>
      <w:divBdr>
        <w:top w:val="none" w:sz="0" w:space="0" w:color="auto"/>
        <w:left w:val="none" w:sz="0" w:space="0" w:color="auto"/>
        <w:bottom w:val="none" w:sz="0" w:space="0" w:color="auto"/>
        <w:right w:val="none" w:sz="0" w:space="0" w:color="auto"/>
      </w:divBdr>
    </w:div>
    <w:div w:id="1897858825">
      <w:bodyDiv w:val="1"/>
      <w:marLeft w:val="0"/>
      <w:marRight w:val="0"/>
      <w:marTop w:val="0"/>
      <w:marBottom w:val="0"/>
      <w:divBdr>
        <w:top w:val="none" w:sz="0" w:space="0" w:color="auto"/>
        <w:left w:val="none" w:sz="0" w:space="0" w:color="auto"/>
        <w:bottom w:val="none" w:sz="0" w:space="0" w:color="auto"/>
        <w:right w:val="none" w:sz="0" w:space="0" w:color="auto"/>
      </w:divBdr>
    </w:div>
    <w:div w:id="1924491860">
      <w:bodyDiv w:val="1"/>
      <w:marLeft w:val="0"/>
      <w:marRight w:val="0"/>
      <w:marTop w:val="0"/>
      <w:marBottom w:val="0"/>
      <w:divBdr>
        <w:top w:val="none" w:sz="0" w:space="0" w:color="auto"/>
        <w:left w:val="none" w:sz="0" w:space="0" w:color="auto"/>
        <w:bottom w:val="none" w:sz="0" w:space="0" w:color="auto"/>
        <w:right w:val="none" w:sz="0" w:space="0" w:color="auto"/>
      </w:divBdr>
    </w:div>
    <w:div w:id="19426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docs.unep.org/handle/20.500.11822/32316;jsessionid=7BD248A5533015BC05A17E82BB3466D5" TargetMode="External"/><Relationship Id="rId18" Type="http://schemas.openxmlformats.org/officeDocument/2006/relationships/hyperlink" Target="https://blonksustainability.nl/tools/LUC-impa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robledovallejo@wwf.org.uk" TargetMode="External"/><Relationship Id="rId7" Type="http://schemas.openxmlformats.org/officeDocument/2006/relationships/settings" Target="settings.xml"/><Relationship Id="rId12" Type="http://schemas.openxmlformats.org/officeDocument/2006/relationships/hyperlink" Target="https://www.unep.org/news-and-stories/story/methane-emissions-are-driving-climate-change-heres-how-reduce-them" TargetMode="External"/><Relationship Id="rId17" Type="http://schemas.openxmlformats.org/officeDocument/2006/relationships/hyperlink" Target="https://zenodo.org/record/58866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rase.earth/" TargetMode="External"/><Relationship Id="rId20" Type="http://schemas.openxmlformats.org/officeDocument/2006/relationships/hyperlink" Target="mailto:JDodsworth@ww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wri.org/d8/s3fs-public/estimating-role-seven-commodities-agriculture-linked-deforestation.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resources.trase.earth/documents/zuErmgassen-et-al._2020_PNAS.pdf" TargetMode="External"/><Relationship Id="rId23" Type="http://schemas.openxmlformats.org/officeDocument/2006/relationships/hyperlink" Target="mailto:Vrobledovallejo@wwf.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o.org/faosta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tradeplus.un.org/TradeFlow" TargetMode="External"/><Relationship Id="rId22" Type="http://schemas.openxmlformats.org/officeDocument/2006/relationships/hyperlink" Target="mailto:JDodsworth@wwf.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4" ma:contentTypeDescription="Create a new document." ma:contentTypeScope="" ma:versionID="60901715d3cc28531bbb727a063ba277">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cd94e0204926e49baca12df02f441482"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F9042A21-5490-4B3A-8346-35E1C0B77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1BEED-DB0E-4FBF-A567-0CB270A41BA9}">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 ds:uri="6a4c85c0-f216-4a5d-a54e-8668d0f2c4c0"/>
  </ds:schemaRefs>
</ds:datastoreItem>
</file>

<file path=customXml/itemProps3.xml><?xml version="1.0" encoding="utf-8"?>
<ds:datastoreItem xmlns:ds="http://schemas.openxmlformats.org/officeDocument/2006/customXml" ds:itemID="{B0DFEE7F-FCDC-4E58-BC77-049C9C8F280D}">
  <ds:schemaRefs>
    <ds:schemaRef ds:uri="http://schemas.microsoft.com/sharepoint/v3/contenttype/forms"/>
  </ds:schemaRefs>
</ds:datastoreItem>
</file>

<file path=customXml/itemProps4.xml><?xml version="1.0" encoding="utf-8"?>
<ds:datastoreItem xmlns:ds="http://schemas.openxmlformats.org/officeDocument/2006/customXml" ds:itemID="{46BED8C3-96D1-48BB-92BF-A126999339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Jennings</dc:creator>
  <cp:keywords/>
  <dc:description/>
  <cp:lastModifiedBy>Jemma Razzell</cp:lastModifiedBy>
  <cp:revision>3</cp:revision>
  <cp:lastPrinted>2023-04-14T12:15:00Z</cp:lastPrinted>
  <dcterms:created xsi:type="dcterms:W3CDTF">2023-04-26T17:10:00Z</dcterms:created>
  <dcterms:modified xsi:type="dcterms:W3CDTF">2023-04-27T10:20:00Z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