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D774B" w14:textId="2D0CDEFF" w:rsidR="00050ACB" w:rsidRDefault="00050ACB" w:rsidP="00443196">
      <w:pPr>
        <w:contextualSpacing w:val="0"/>
        <w:jc w:val="center"/>
        <w:rPr>
          <w:b/>
          <w:u w:val="single"/>
        </w:rPr>
      </w:pPr>
      <w:bookmarkStart w:id="0" w:name="_Hlk106755328"/>
      <w:r w:rsidRPr="00443196">
        <w:rPr>
          <w:b/>
          <w:u w:val="single"/>
        </w:rPr>
        <w:t xml:space="preserve">Annex C – Technical Requirements of Response </w:t>
      </w:r>
      <w:r w:rsidR="004B1056" w:rsidRPr="00443196">
        <w:rPr>
          <w:b/>
          <w:u w:val="single"/>
        </w:rPr>
        <w:t>&amp; Social Value Requirements of response</w:t>
      </w:r>
    </w:p>
    <w:p w14:paraId="61D3B5E0" w14:textId="11F53908" w:rsidR="00A31E2C" w:rsidRPr="00A31E2C" w:rsidRDefault="00A31E2C" w:rsidP="00443196">
      <w:pPr>
        <w:contextualSpacing w:val="0"/>
        <w:jc w:val="center"/>
        <w:rPr>
          <w:bCs/>
          <w:i/>
          <w:iCs/>
        </w:rPr>
      </w:pPr>
    </w:p>
    <w:p w14:paraId="07A954F9" w14:textId="062D9BCB" w:rsidR="008C10E9" w:rsidRDefault="008C10E9" w:rsidP="00443196">
      <w:pPr>
        <w:contextualSpacing w:val="0"/>
        <w:jc w:val="center"/>
        <w:rPr>
          <w:b/>
        </w:rPr>
      </w:pPr>
    </w:p>
    <w:p w14:paraId="1EBE6B3A" w14:textId="0A24578E" w:rsidR="008C10E9" w:rsidRDefault="008C10E9" w:rsidP="00443196">
      <w:pPr>
        <w:contextualSpacing w:val="0"/>
        <w:jc w:val="center"/>
        <w:rPr>
          <w:b/>
        </w:rPr>
      </w:pPr>
    </w:p>
    <w:p w14:paraId="1356A2DC" w14:textId="0616EB87" w:rsidR="008C47E7" w:rsidRDefault="008C47E7" w:rsidP="00F06637">
      <w:pPr>
        <w:contextualSpacing w:val="0"/>
        <w:rPr>
          <w:bCs/>
        </w:rPr>
      </w:pPr>
      <w:r>
        <w:rPr>
          <w:bCs/>
        </w:rPr>
        <w:t xml:space="preserve">a. </w:t>
      </w:r>
      <w:r w:rsidR="00DF7927" w:rsidRPr="00FC6AE6">
        <w:rPr>
          <w:bCs/>
        </w:rPr>
        <w:t>There are</w:t>
      </w:r>
      <w:r>
        <w:rPr>
          <w:bCs/>
        </w:rPr>
        <w:t xml:space="preserve"> </w:t>
      </w:r>
      <w:r w:rsidR="002C6EED">
        <w:rPr>
          <w:bCs/>
        </w:rPr>
        <w:t>3</w:t>
      </w:r>
      <w:r>
        <w:rPr>
          <w:bCs/>
        </w:rPr>
        <w:t xml:space="preserve"> questions which form the technical envelope </w:t>
      </w:r>
      <w:r w:rsidR="002C6EED">
        <w:rPr>
          <w:bCs/>
        </w:rPr>
        <w:t>–</w:t>
      </w:r>
      <w:r w:rsidR="00DF7927" w:rsidRPr="00FC6AE6">
        <w:rPr>
          <w:bCs/>
        </w:rPr>
        <w:t xml:space="preserve"> </w:t>
      </w:r>
      <w:r w:rsidR="002C6EED">
        <w:rPr>
          <w:bCs/>
        </w:rPr>
        <w:t xml:space="preserve">1 </w:t>
      </w:r>
      <w:r w:rsidR="00063335">
        <w:rPr>
          <w:bCs/>
        </w:rPr>
        <w:t xml:space="preserve">social value questions and </w:t>
      </w:r>
      <w:r w:rsidR="002C6EED">
        <w:rPr>
          <w:bCs/>
        </w:rPr>
        <w:t>2</w:t>
      </w:r>
      <w:r w:rsidR="00063335">
        <w:rPr>
          <w:bCs/>
        </w:rPr>
        <w:t xml:space="preserve"> </w:t>
      </w:r>
      <w:r w:rsidR="00DF7927" w:rsidRPr="00FC6AE6">
        <w:rPr>
          <w:bCs/>
        </w:rPr>
        <w:t xml:space="preserve">technical </w:t>
      </w:r>
      <w:r w:rsidR="00063335">
        <w:rPr>
          <w:bCs/>
        </w:rPr>
        <w:t>question</w:t>
      </w:r>
      <w:r w:rsidR="00811CE4">
        <w:rPr>
          <w:bCs/>
        </w:rPr>
        <w:t xml:space="preserve">. These questions have </w:t>
      </w:r>
      <w:r w:rsidR="00DF7927" w:rsidRPr="00FC6AE6">
        <w:rPr>
          <w:bCs/>
        </w:rPr>
        <w:t xml:space="preserve">a combined maximum score of </w:t>
      </w:r>
      <w:r w:rsidR="002C6EED">
        <w:rPr>
          <w:bCs/>
        </w:rPr>
        <w:t>30</w:t>
      </w:r>
      <w:r w:rsidR="00DF7927" w:rsidRPr="00FC6AE6">
        <w:rPr>
          <w:bCs/>
        </w:rPr>
        <w:t>. There is a maximum of 10</w:t>
      </w:r>
      <w:r w:rsidR="00965743">
        <w:rPr>
          <w:bCs/>
        </w:rPr>
        <w:t>0</w:t>
      </w:r>
      <w:r w:rsidR="00DF7927" w:rsidRPr="00FC6AE6">
        <w:rPr>
          <w:bCs/>
        </w:rPr>
        <w:t xml:space="preserve"> marks (unweighted) available for each </w:t>
      </w:r>
      <w:r w:rsidR="00965743">
        <w:rPr>
          <w:bCs/>
        </w:rPr>
        <w:t>question</w:t>
      </w:r>
      <w:r w:rsidR="00C12C46">
        <w:rPr>
          <w:bCs/>
        </w:rPr>
        <w:t xml:space="preserve"> </w:t>
      </w:r>
    </w:p>
    <w:p w14:paraId="4DDD1C7A" w14:textId="70ACA2D2" w:rsidR="00FC6AE6" w:rsidRDefault="00965743" w:rsidP="00F06637">
      <w:pPr>
        <w:contextualSpacing w:val="0"/>
        <w:rPr>
          <w:bCs/>
        </w:rPr>
      </w:pPr>
      <w:r>
        <w:rPr>
          <w:bCs/>
        </w:rPr>
        <w:t>Questions</w:t>
      </w:r>
      <w:r w:rsidR="00A27BCB" w:rsidRPr="00FC6AE6">
        <w:rPr>
          <w:bCs/>
        </w:rPr>
        <w:t xml:space="preserve"> will be evaluated and scored 10</w:t>
      </w:r>
      <w:r>
        <w:rPr>
          <w:bCs/>
        </w:rPr>
        <w:t>0</w:t>
      </w:r>
      <w:r w:rsidR="00A27BCB" w:rsidRPr="00FC6AE6">
        <w:rPr>
          <w:bCs/>
        </w:rPr>
        <w:t>/7</w:t>
      </w:r>
      <w:r>
        <w:rPr>
          <w:bCs/>
        </w:rPr>
        <w:t>0</w:t>
      </w:r>
      <w:r w:rsidR="00A27BCB" w:rsidRPr="00FC6AE6">
        <w:rPr>
          <w:bCs/>
        </w:rPr>
        <w:t>/3</w:t>
      </w:r>
      <w:r>
        <w:rPr>
          <w:bCs/>
        </w:rPr>
        <w:t>0</w:t>
      </w:r>
      <w:r w:rsidR="00A27BCB" w:rsidRPr="00FC6AE6">
        <w:rPr>
          <w:bCs/>
        </w:rPr>
        <w:t xml:space="preserve">/0 according to the evidence requirement and assessor guidance laid out in each </w:t>
      </w:r>
      <w:r>
        <w:rPr>
          <w:bCs/>
        </w:rPr>
        <w:t>question</w:t>
      </w:r>
      <w:r w:rsidR="00A27BCB" w:rsidRPr="00FC6AE6">
        <w:rPr>
          <w:bCs/>
        </w:rPr>
        <w:t xml:space="preserve"> below</w:t>
      </w:r>
      <w:r w:rsidR="00FC6AE6" w:rsidRPr="00FC6AE6">
        <w:rPr>
          <w:bCs/>
        </w:rPr>
        <w:t>.</w:t>
      </w:r>
    </w:p>
    <w:p w14:paraId="0AA3937A" w14:textId="405D6784" w:rsidR="008C10E9" w:rsidRDefault="008C10E9" w:rsidP="00443196">
      <w:pPr>
        <w:contextualSpacing w:val="0"/>
        <w:jc w:val="center"/>
        <w:rPr>
          <w:b/>
        </w:rPr>
      </w:pPr>
    </w:p>
    <w:p w14:paraId="34EA2E2B" w14:textId="62D23173" w:rsidR="008C47E7" w:rsidRDefault="008C47E7" w:rsidP="00050ACB">
      <w:pPr>
        <w:contextualSpacing w:val="0"/>
        <w:jc w:val="both"/>
        <w:rPr>
          <w:b/>
        </w:rPr>
      </w:pPr>
    </w:p>
    <w:p w14:paraId="34BFFAAB" w14:textId="4AA5D2B0" w:rsidR="00282DB0" w:rsidRPr="00282DB0" w:rsidRDefault="00282DB0" w:rsidP="00050ACB">
      <w:pPr>
        <w:contextualSpacing w:val="0"/>
        <w:jc w:val="both"/>
        <w:rPr>
          <w:b/>
          <w:u w:val="single"/>
        </w:rPr>
      </w:pPr>
      <w:r w:rsidRPr="00282DB0">
        <w:rPr>
          <w:b/>
          <w:u w:val="single"/>
        </w:rPr>
        <w:t xml:space="preserve">Questions </w:t>
      </w:r>
    </w:p>
    <w:p w14:paraId="076B4E46" w14:textId="77777777" w:rsidR="008C47E7" w:rsidRPr="008C47E7" w:rsidRDefault="008C47E7" w:rsidP="008C47E7">
      <w:pPr>
        <w:contextualSpacing w:val="0"/>
        <w:jc w:val="both"/>
        <w:rPr>
          <w:b/>
        </w:rPr>
      </w:pPr>
    </w:p>
    <w:tbl>
      <w:tblPr>
        <w:tblStyle w:val="TableGrid"/>
        <w:tblW w:w="0" w:type="auto"/>
        <w:tblLook w:val="04A0" w:firstRow="1" w:lastRow="0" w:firstColumn="1" w:lastColumn="0" w:noHBand="0" w:noVBand="1"/>
      </w:tblPr>
      <w:tblGrid>
        <w:gridCol w:w="2122"/>
        <w:gridCol w:w="6053"/>
        <w:gridCol w:w="4436"/>
      </w:tblGrid>
      <w:tr w:rsidR="00CF69B5" w:rsidRPr="00CF69B5" w14:paraId="08C3794B" w14:textId="77777777" w:rsidTr="004571CB">
        <w:trPr>
          <w:trHeight w:val="324"/>
        </w:trPr>
        <w:tc>
          <w:tcPr>
            <w:tcW w:w="12611" w:type="dxa"/>
            <w:gridSpan w:val="3"/>
            <w:noWrap/>
            <w:hideMark/>
          </w:tcPr>
          <w:p w14:paraId="31C90B4E" w14:textId="692ECA8D" w:rsidR="00CF69B5" w:rsidRPr="00CF69B5" w:rsidRDefault="00CF69B5" w:rsidP="00CF69B5">
            <w:pPr>
              <w:contextualSpacing w:val="0"/>
              <w:jc w:val="center"/>
              <w:rPr>
                <w:b/>
                <w:bCs/>
                <w:u w:val="single"/>
              </w:rPr>
            </w:pPr>
            <w:r w:rsidRPr="00CF69B5">
              <w:rPr>
                <w:b/>
                <w:bCs/>
                <w:u w:val="single"/>
              </w:rPr>
              <w:t>TABLE 1: Technical Envelope Questions</w:t>
            </w:r>
          </w:p>
        </w:tc>
      </w:tr>
      <w:tr w:rsidR="00B234F3" w:rsidRPr="00CF69B5" w14:paraId="1991DD0C" w14:textId="77777777" w:rsidTr="004571CB">
        <w:trPr>
          <w:trHeight w:val="433"/>
        </w:trPr>
        <w:tc>
          <w:tcPr>
            <w:tcW w:w="2122" w:type="dxa"/>
            <w:vMerge w:val="restart"/>
            <w:noWrap/>
            <w:hideMark/>
          </w:tcPr>
          <w:p w14:paraId="4E10F070" w14:textId="69AC76DD" w:rsidR="00B234F3" w:rsidRPr="0090104A" w:rsidRDefault="00B234F3" w:rsidP="00CF69B5">
            <w:pPr>
              <w:contextualSpacing w:val="0"/>
              <w:jc w:val="both"/>
              <w:rPr>
                <w:b/>
                <w:bCs/>
              </w:rPr>
            </w:pPr>
            <w:r w:rsidRPr="0090104A">
              <w:rPr>
                <w:b/>
                <w:bCs/>
              </w:rPr>
              <w:t>DSP Question Number</w:t>
            </w:r>
          </w:p>
        </w:tc>
        <w:tc>
          <w:tcPr>
            <w:tcW w:w="6053" w:type="dxa"/>
            <w:vMerge w:val="restart"/>
            <w:noWrap/>
            <w:hideMark/>
          </w:tcPr>
          <w:p w14:paraId="7AE4C962" w14:textId="77777777" w:rsidR="00B234F3" w:rsidRPr="0090104A" w:rsidRDefault="00B234F3" w:rsidP="00CF69B5">
            <w:pPr>
              <w:contextualSpacing w:val="0"/>
              <w:jc w:val="both"/>
              <w:rPr>
                <w:b/>
                <w:bCs/>
              </w:rPr>
            </w:pPr>
            <w:r w:rsidRPr="0090104A">
              <w:rPr>
                <w:b/>
                <w:bCs/>
              </w:rPr>
              <w:t>Subject</w:t>
            </w:r>
          </w:p>
        </w:tc>
        <w:tc>
          <w:tcPr>
            <w:tcW w:w="4436" w:type="dxa"/>
            <w:vMerge w:val="restart"/>
            <w:noWrap/>
            <w:hideMark/>
          </w:tcPr>
          <w:p w14:paraId="360EA67E" w14:textId="77777777" w:rsidR="00B234F3" w:rsidRPr="0090104A" w:rsidRDefault="00B234F3" w:rsidP="00CF69B5">
            <w:pPr>
              <w:contextualSpacing w:val="0"/>
              <w:jc w:val="both"/>
              <w:rPr>
                <w:b/>
                <w:bCs/>
              </w:rPr>
            </w:pPr>
            <w:r w:rsidRPr="0090104A">
              <w:rPr>
                <w:b/>
                <w:bCs/>
              </w:rPr>
              <w:t xml:space="preserve">Maximum Score </w:t>
            </w:r>
          </w:p>
        </w:tc>
      </w:tr>
      <w:tr w:rsidR="00B234F3" w:rsidRPr="00CF69B5" w14:paraId="412CDEC4" w14:textId="77777777" w:rsidTr="004571CB">
        <w:trPr>
          <w:trHeight w:val="828"/>
        </w:trPr>
        <w:tc>
          <w:tcPr>
            <w:tcW w:w="2122" w:type="dxa"/>
            <w:vMerge/>
            <w:hideMark/>
          </w:tcPr>
          <w:p w14:paraId="0BD9DD25" w14:textId="77777777" w:rsidR="00B234F3" w:rsidRPr="00CF69B5" w:rsidRDefault="00B234F3" w:rsidP="00CF69B5">
            <w:pPr>
              <w:contextualSpacing w:val="0"/>
              <w:jc w:val="both"/>
            </w:pPr>
          </w:p>
        </w:tc>
        <w:tc>
          <w:tcPr>
            <w:tcW w:w="6053" w:type="dxa"/>
            <w:vMerge/>
            <w:hideMark/>
          </w:tcPr>
          <w:p w14:paraId="4005885E" w14:textId="77777777" w:rsidR="00B234F3" w:rsidRPr="00CF69B5" w:rsidRDefault="00B234F3" w:rsidP="00CF69B5">
            <w:pPr>
              <w:contextualSpacing w:val="0"/>
              <w:jc w:val="both"/>
            </w:pPr>
          </w:p>
        </w:tc>
        <w:tc>
          <w:tcPr>
            <w:tcW w:w="4436" w:type="dxa"/>
            <w:vMerge/>
            <w:hideMark/>
          </w:tcPr>
          <w:p w14:paraId="2F4D5345" w14:textId="77777777" w:rsidR="00B234F3" w:rsidRPr="00CF69B5" w:rsidRDefault="00B234F3" w:rsidP="00CF69B5">
            <w:pPr>
              <w:contextualSpacing w:val="0"/>
              <w:jc w:val="both"/>
            </w:pPr>
          </w:p>
        </w:tc>
      </w:tr>
      <w:tr w:rsidR="00B234F3" w:rsidRPr="00CF69B5" w14:paraId="7DF48176" w14:textId="77777777" w:rsidTr="004571CB">
        <w:trPr>
          <w:trHeight w:val="433"/>
        </w:trPr>
        <w:tc>
          <w:tcPr>
            <w:tcW w:w="2122" w:type="dxa"/>
            <w:vMerge/>
            <w:hideMark/>
          </w:tcPr>
          <w:p w14:paraId="716AEF00" w14:textId="77777777" w:rsidR="00B234F3" w:rsidRPr="00CF69B5" w:rsidRDefault="00B234F3" w:rsidP="00CF69B5">
            <w:pPr>
              <w:contextualSpacing w:val="0"/>
              <w:jc w:val="both"/>
            </w:pPr>
          </w:p>
        </w:tc>
        <w:tc>
          <w:tcPr>
            <w:tcW w:w="6053" w:type="dxa"/>
            <w:vMerge/>
            <w:hideMark/>
          </w:tcPr>
          <w:p w14:paraId="2E5FBF1F" w14:textId="77777777" w:rsidR="00B234F3" w:rsidRPr="00CF69B5" w:rsidRDefault="00B234F3" w:rsidP="00CF69B5">
            <w:pPr>
              <w:contextualSpacing w:val="0"/>
              <w:jc w:val="both"/>
            </w:pPr>
          </w:p>
        </w:tc>
        <w:tc>
          <w:tcPr>
            <w:tcW w:w="4436" w:type="dxa"/>
            <w:vMerge/>
            <w:hideMark/>
          </w:tcPr>
          <w:p w14:paraId="2A33E64C" w14:textId="77777777" w:rsidR="00B234F3" w:rsidRPr="00CF69B5" w:rsidRDefault="00B234F3" w:rsidP="00CF69B5">
            <w:pPr>
              <w:contextualSpacing w:val="0"/>
              <w:jc w:val="both"/>
            </w:pPr>
          </w:p>
        </w:tc>
      </w:tr>
      <w:tr w:rsidR="00B234F3" w:rsidRPr="00CF69B5" w14:paraId="0B06BD5E" w14:textId="77777777" w:rsidTr="004571CB">
        <w:trPr>
          <w:trHeight w:val="945"/>
        </w:trPr>
        <w:tc>
          <w:tcPr>
            <w:tcW w:w="2122" w:type="dxa"/>
            <w:noWrap/>
            <w:hideMark/>
          </w:tcPr>
          <w:p w14:paraId="28177897" w14:textId="5C35CA10" w:rsidR="00B234F3" w:rsidRPr="00CF69B5" w:rsidRDefault="00B234F3" w:rsidP="00CF69B5">
            <w:pPr>
              <w:contextualSpacing w:val="0"/>
              <w:jc w:val="both"/>
            </w:pPr>
            <w:r w:rsidRPr="00CF69B5">
              <w:t>1</w:t>
            </w:r>
          </w:p>
        </w:tc>
        <w:tc>
          <w:tcPr>
            <w:tcW w:w="6053" w:type="dxa"/>
            <w:hideMark/>
          </w:tcPr>
          <w:p w14:paraId="277A01EA" w14:textId="77777777" w:rsidR="00B234F3" w:rsidRPr="00CF69B5" w:rsidRDefault="00B234F3" w:rsidP="00CF69B5">
            <w:pPr>
              <w:contextualSpacing w:val="0"/>
              <w:jc w:val="both"/>
            </w:pPr>
            <w:r w:rsidRPr="00CF69B5">
              <w:t>Social Values Theme 5 Wellbeing for policy outcome: Improving health and Wellbeing</w:t>
            </w:r>
          </w:p>
        </w:tc>
        <w:tc>
          <w:tcPr>
            <w:tcW w:w="4436" w:type="dxa"/>
            <w:noWrap/>
            <w:hideMark/>
          </w:tcPr>
          <w:p w14:paraId="0EA8254F" w14:textId="77777777" w:rsidR="00B234F3" w:rsidRPr="00CF69B5" w:rsidRDefault="00B234F3" w:rsidP="00CF69B5">
            <w:pPr>
              <w:contextualSpacing w:val="0"/>
              <w:jc w:val="both"/>
            </w:pPr>
            <w:r w:rsidRPr="00CF69B5">
              <w:t>100</w:t>
            </w:r>
          </w:p>
        </w:tc>
      </w:tr>
      <w:tr w:rsidR="004571CB" w:rsidRPr="00CF69B5" w14:paraId="7838EA69" w14:textId="77777777" w:rsidTr="004571CB">
        <w:trPr>
          <w:trHeight w:val="945"/>
        </w:trPr>
        <w:tc>
          <w:tcPr>
            <w:tcW w:w="2122" w:type="dxa"/>
            <w:noWrap/>
            <w:hideMark/>
          </w:tcPr>
          <w:p w14:paraId="1C9B70C1" w14:textId="08F0CC9B" w:rsidR="004571CB" w:rsidRPr="00CF69B5" w:rsidRDefault="004571CB" w:rsidP="00CF69B5">
            <w:pPr>
              <w:contextualSpacing w:val="0"/>
              <w:jc w:val="both"/>
            </w:pPr>
            <w:r>
              <w:t>2</w:t>
            </w:r>
          </w:p>
        </w:tc>
        <w:tc>
          <w:tcPr>
            <w:tcW w:w="6053" w:type="dxa"/>
            <w:hideMark/>
          </w:tcPr>
          <w:p w14:paraId="12415908" w14:textId="6D4AC834" w:rsidR="004571CB" w:rsidRPr="00CF69B5" w:rsidRDefault="004571CB" w:rsidP="00CF69B5">
            <w:pPr>
              <w:contextualSpacing w:val="0"/>
              <w:jc w:val="both"/>
            </w:pPr>
            <w:r w:rsidRPr="00CF69B5">
              <w:t>Understanding the Requirement</w:t>
            </w:r>
          </w:p>
        </w:tc>
        <w:tc>
          <w:tcPr>
            <w:tcW w:w="4436" w:type="dxa"/>
            <w:noWrap/>
            <w:hideMark/>
          </w:tcPr>
          <w:p w14:paraId="7001553B" w14:textId="44CBD54A" w:rsidR="004571CB" w:rsidRPr="00CF69B5" w:rsidRDefault="004571CB" w:rsidP="00CF69B5">
            <w:pPr>
              <w:contextualSpacing w:val="0"/>
              <w:jc w:val="both"/>
            </w:pPr>
            <w:r w:rsidRPr="00CF69B5">
              <w:t>100</w:t>
            </w:r>
          </w:p>
        </w:tc>
      </w:tr>
      <w:tr w:rsidR="004571CB" w:rsidRPr="00CF69B5" w14:paraId="29500F3B" w14:textId="77777777" w:rsidTr="004571CB">
        <w:trPr>
          <w:trHeight w:val="432"/>
        </w:trPr>
        <w:tc>
          <w:tcPr>
            <w:tcW w:w="2122" w:type="dxa"/>
            <w:noWrap/>
            <w:hideMark/>
          </w:tcPr>
          <w:p w14:paraId="3A85BFC5" w14:textId="4CEF8BBC" w:rsidR="004571CB" w:rsidRPr="00CF69B5" w:rsidRDefault="004571CB" w:rsidP="00CF69B5">
            <w:pPr>
              <w:contextualSpacing w:val="0"/>
              <w:jc w:val="both"/>
            </w:pPr>
            <w:r>
              <w:t>3</w:t>
            </w:r>
          </w:p>
        </w:tc>
        <w:tc>
          <w:tcPr>
            <w:tcW w:w="6053" w:type="dxa"/>
            <w:hideMark/>
          </w:tcPr>
          <w:p w14:paraId="381ACBB3" w14:textId="078B3CAE" w:rsidR="004571CB" w:rsidRPr="00CF69B5" w:rsidRDefault="004571CB" w:rsidP="00CF69B5">
            <w:pPr>
              <w:contextualSpacing w:val="0"/>
              <w:jc w:val="both"/>
            </w:pPr>
            <w:r w:rsidRPr="00CF69B5">
              <w:t>Programme</w:t>
            </w:r>
          </w:p>
        </w:tc>
        <w:tc>
          <w:tcPr>
            <w:tcW w:w="4436" w:type="dxa"/>
            <w:noWrap/>
            <w:hideMark/>
          </w:tcPr>
          <w:p w14:paraId="7705516A" w14:textId="337BEFEA" w:rsidR="004571CB" w:rsidRPr="00CF69B5" w:rsidRDefault="004571CB" w:rsidP="00CF69B5">
            <w:pPr>
              <w:contextualSpacing w:val="0"/>
              <w:jc w:val="both"/>
            </w:pPr>
            <w:r w:rsidRPr="00CF69B5">
              <w:t>100</w:t>
            </w:r>
          </w:p>
        </w:tc>
      </w:tr>
      <w:tr w:rsidR="004571CB" w:rsidRPr="00CF69B5" w14:paraId="5A72E953" w14:textId="77777777" w:rsidTr="004571CB">
        <w:trPr>
          <w:trHeight w:val="552"/>
        </w:trPr>
        <w:tc>
          <w:tcPr>
            <w:tcW w:w="2122" w:type="dxa"/>
            <w:noWrap/>
            <w:hideMark/>
          </w:tcPr>
          <w:p w14:paraId="7F652192" w14:textId="34AFB83A" w:rsidR="004571CB" w:rsidRPr="00CF69B5" w:rsidRDefault="004571CB" w:rsidP="00CF69B5">
            <w:pPr>
              <w:contextualSpacing w:val="0"/>
              <w:jc w:val="both"/>
            </w:pPr>
          </w:p>
        </w:tc>
        <w:tc>
          <w:tcPr>
            <w:tcW w:w="6053" w:type="dxa"/>
            <w:hideMark/>
          </w:tcPr>
          <w:p w14:paraId="65C5E7C1" w14:textId="063FCB75" w:rsidR="004571CB" w:rsidRPr="00CF69B5" w:rsidRDefault="004571CB" w:rsidP="00CF69B5">
            <w:pPr>
              <w:contextualSpacing w:val="0"/>
              <w:jc w:val="both"/>
            </w:pPr>
            <w:r w:rsidRPr="00CF69B5">
              <w:rPr>
                <w:b/>
                <w:bCs/>
                <w:u w:val="single"/>
              </w:rPr>
              <w:t>Total</w:t>
            </w:r>
          </w:p>
        </w:tc>
        <w:tc>
          <w:tcPr>
            <w:tcW w:w="4436" w:type="dxa"/>
            <w:noWrap/>
            <w:hideMark/>
          </w:tcPr>
          <w:p w14:paraId="7458D1EB" w14:textId="045D1ACA" w:rsidR="004571CB" w:rsidRPr="00CF69B5" w:rsidRDefault="004571CB" w:rsidP="00CF69B5">
            <w:pPr>
              <w:contextualSpacing w:val="0"/>
              <w:jc w:val="both"/>
            </w:pPr>
            <w:r>
              <w:rPr>
                <w:b/>
                <w:bCs/>
                <w:u w:val="single"/>
              </w:rPr>
              <w:t>3</w:t>
            </w:r>
            <w:r w:rsidRPr="00CF69B5">
              <w:rPr>
                <w:b/>
                <w:bCs/>
                <w:u w:val="single"/>
              </w:rPr>
              <w:t>00</w:t>
            </w:r>
          </w:p>
        </w:tc>
      </w:tr>
      <w:tr w:rsidR="004571CB" w:rsidRPr="00CF69B5" w14:paraId="14ACECBC" w14:textId="77777777" w:rsidTr="004571CB">
        <w:trPr>
          <w:trHeight w:val="288"/>
        </w:trPr>
        <w:tc>
          <w:tcPr>
            <w:tcW w:w="2122" w:type="dxa"/>
            <w:noWrap/>
            <w:hideMark/>
          </w:tcPr>
          <w:p w14:paraId="056DF032" w14:textId="2ABA86B3" w:rsidR="004571CB" w:rsidRPr="00CF69B5" w:rsidRDefault="004571CB" w:rsidP="00CF69B5">
            <w:pPr>
              <w:contextualSpacing w:val="0"/>
              <w:jc w:val="both"/>
            </w:pPr>
          </w:p>
        </w:tc>
        <w:tc>
          <w:tcPr>
            <w:tcW w:w="6053" w:type="dxa"/>
            <w:hideMark/>
          </w:tcPr>
          <w:p w14:paraId="65A455E0" w14:textId="200278EB" w:rsidR="004571CB" w:rsidRPr="00CF69B5" w:rsidRDefault="004571CB" w:rsidP="00CF69B5">
            <w:pPr>
              <w:contextualSpacing w:val="0"/>
              <w:jc w:val="both"/>
            </w:pPr>
          </w:p>
        </w:tc>
        <w:tc>
          <w:tcPr>
            <w:tcW w:w="4436" w:type="dxa"/>
            <w:noWrap/>
            <w:hideMark/>
          </w:tcPr>
          <w:p w14:paraId="6C7F568D" w14:textId="19E596DB" w:rsidR="004571CB" w:rsidRPr="00CF69B5" w:rsidRDefault="004571CB" w:rsidP="00CF69B5">
            <w:pPr>
              <w:contextualSpacing w:val="0"/>
              <w:jc w:val="both"/>
            </w:pPr>
          </w:p>
        </w:tc>
      </w:tr>
    </w:tbl>
    <w:p w14:paraId="3B41EBB6" w14:textId="77777777" w:rsidR="008C47E7" w:rsidRPr="00CF69B5" w:rsidRDefault="008C47E7" w:rsidP="008C47E7">
      <w:pPr>
        <w:contextualSpacing w:val="0"/>
        <w:jc w:val="both"/>
        <w:rPr>
          <w:b/>
          <w:bCs/>
          <w:u w:val="single"/>
        </w:rPr>
      </w:pPr>
    </w:p>
    <w:p w14:paraId="1A768F03" w14:textId="77777777" w:rsidR="008C47E7" w:rsidRPr="00CF69B5" w:rsidRDefault="008C47E7" w:rsidP="008C47E7">
      <w:pPr>
        <w:contextualSpacing w:val="0"/>
        <w:jc w:val="both"/>
        <w:rPr>
          <w:b/>
          <w:bCs/>
          <w:u w:val="single"/>
        </w:rPr>
      </w:pPr>
    </w:p>
    <w:p w14:paraId="515914C5" w14:textId="77777777" w:rsidR="008C47E7" w:rsidRPr="008C47E7" w:rsidRDefault="008C47E7" w:rsidP="008C47E7">
      <w:pPr>
        <w:contextualSpacing w:val="0"/>
        <w:jc w:val="both"/>
        <w:rPr>
          <w:b/>
        </w:rPr>
      </w:pPr>
    </w:p>
    <w:p w14:paraId="617EA99F" w14:textId="77777777" w:rsidR="008C47E7" w:rsidRPr="008C47E7" w:rsidRDefault="008C47E7" w:rsidP="008C47E7">
      <w:pPr>
        <w:contextualSpacing w:val="0"/>
        <w:jc w:val="both"/>
        <w:rPr>
          <w:b/>
        </w:rPr>
      </w:pPr>
    </w:p>
    <w:p w14:paraId="533E33B8" w14:textId="77777777" w:rsidR="008C47E7" w:rsidRPr="008C47E7" w:rsidRDefault="008C47E7" w:rsidP="008C47E7">
      <w:pPr>
        <w:contextualSpacing w:val="0"/>
        <w:jc w:val="both"/>
        <w:rPr>
          <w:b/>
        </w:rPr>
      </w:pPr>
    </w:p>
    <w:tbl>
      <w:tblPr>
        <w:tblStyle w:val="TableGrid"/>
        <w:tblpPr w:leftFromText="180" w:rightFromText="180" w:vertAnchor="page" w:horzAnchor="margin" w:tblpX="-998" w:tblpY="1249"/>
        <w:tblW w:w="15871" w:type="dxa"/>
        <w:tblCellMar>
          <w:top w:w="113" w:type="dxa"/>
          <w:left w:w="142" w:type="dxa"/>
        </w:tblCellMar>
        <w:tblLook w:val="04A0" w:firstRow="1" w:lastRow="0" w:firstColumn="1" w:lastColumn="0" w:noHBand="0" w:noVBand="1"/>
      </w:tblPr>
      <w:tblGrid>
        <w:gridCol w:w="5382"/>
        <w:gridCol w:w="3260"/>
        <w:gridCol w:w="7229"/>
      </w:tblGrid>
      <w:tr w:rsidR="008C47E7" w:rsidRPr="00DB7C25" w14:paraId="4DC5AD76" w14:textId="77777777" w:rsidTr="008C5CC2">
        <w:trPr>
          <w:trHeight w:val="332"/>
        </w:trPr>
        <w:tc>
          <w:tcPr>
            <w:tcW w:w="15871" w:type="dxa"/>
            <w:gridSpan w:val="3"/>
          </w:tcPr>
          <w:p w14:paraId="1452F675" w14:textId="04EF9425" w:rsidR="008C47E7" w:rsidRPr="00DB7C25" w:rsidRDefault="00DB7C25" w:rsidP="008C47E7">
            <w:pPr>
              <w:contextualSpacing w:val="0"/>
              <w:jc w:val="both"/>
              <w:rPr>
                <w:b/>
              </w:rPr>
            </w:pPr>
            <w:bookmarkStart w:id="1" w:name="_Hlk69307839"/>
            <w:r w:rsidRPr="00DB7C25">
              <w:rPr>
                <w:b/>
              </w:rPr>
              <w:t>Question 1</w:t>
            </w:r>
            <w:r w:rsidR="004571CB">
              <w:rPr>
                <w:b/>
              </w:rPr>
              <w:t xml:space="preserve"> </w:t>
            </w:r>
            <w:r w:rsidR="008C47E7" w:rsidRPr="00DB7C25">
              <w:rPr>
                <w:b/>
              </w:rPr>
              <w:t>Social Values Theme 5 Wellbeing for policy outcome: Improving health and Wellbeing</w:t>
            </w:r>
            <w:bookmarkEnd w:id="1"/>
          </w:p>
        </w:tc>
      </w:tr>
      <w:tr w:rsidR="008C47E7" w:rsidRPr="00DB7C25" w14:paraId="1FD5BD8F" w14:textId="77777777" w:rsidTr="008C5CC2">
        <w:trPr>
          <w:trHeight w:val="266"/>
        </w:trPr>
        <w:tc>
          <w:tcPr>
            <w:tcW w:w="5382" w:type="dxa"/>
          </w:tcPr>
          <w:p w14:paraId="339C623B" w14:textId="77777777" w:rsidR="008C47E7" w:rsidRPr="00DB7C25" w:rsidRDefault="008C47E7" w:rsidP="008C47E7">
            <w:pPr>
              <w:contextualSpacing w:val="0"/>
              <w:jc w:val="both"/>
              <w:rPr>
                <w:bCs/>
              </w:rPr>
            </w:pPr>
            <w:r w:rsidRPr="00DB7C25">
              <w:rPr>
                <w:bCs/>
              </w:rPr>
              <w:t>Theme 5: Wellbeing</w:t>
            </w:r>
          </w:p>
          <w:p w14:paraId="11714D86" w14:textId="77777777" w:rsidR="008C47E7" w:rsidRPr="00DB7C25" w:rsidRDefault="008C47E7" w:rsidP="008C47E7">
            <w:pPr>
              <w:contextualSpacing w:val="0"/>
              <w:jc w:val="both"/>
              <w:rPr>
                <w:bCs/>
                <w:lang w:val="en-US"/>
              </w:rPr>
            </w:pPr>
          </w:p>
        </w:tc>
        <w:tc>
          <w:tcPr>
            <w:tcW w:w="10489" w:type="dxa"/>
            <w:gridSpan w:val="2"/>
          </w:tcPr>
          <w:p w14:paraId="42B7CA39" w14:textId="77777777" w:rsidR="008C47E7" w:rsidRPr="00DB7C25" w:rsidRDefault="008C47E7" w:rsidP="008C47E7">
            <w:pPr>
              <w:contextualSpacing w:val="0"/>
              <w:jc w:val="both"/>
              <w:rPr>
                <w:bCs/>
                <w:lang w:val="en-US"/>
              </w:rPr>
            </w:pPr>
            <w:r w:rsidRPr="00DB7C25">
              <w:rPr>
                <w:bCs/>
                <w:lang w:val="en-US"/>
              </w:rPr>
              <w:t>Policy Outcome: Improve health and wellbeing</w:t>
            </w:r>
          </w:p>
        </w:tc>
      </w:tr>
      <w:tr w:rsidR="008C47E7" w:rsidRPr="00DB7C25" w14:paraId="7A73B79F" w14:textId="77777777" w:rsidTr="008C47E7">
        <w:trPr>
          <w:trHeight w:val="1012"/>
        </w:trPr>
        <w:tc>
          <w:tcPr>
            <w:tcW w:w="5382" w:type="dxa"/>
          </w:tcPr>
          <w:p w14:paraId="65D5CA0C" w14:textId="77777777" w:rsidR="008C47E7" w:rsidRPr="001A3EBF" w:rsidRDefault="008C47E7" w:rsidP="008C47E7">
            <w:pPr>
              <w:contextualSpacing w:val="0"/>
              <w:jc w:val="both"/>
              <w:rPr>
                <w:b/>
                <w:u w:val="single"/>
                <w:lang w:val="en-US"/>
              </w:rPr>
            </w:pPr>
            <w:r w:rsidRPr="001A3EBF">
              <w:rPr>
                <w:b/>
                <w:u w:val="single"/>
                <w:lang w:val="en-US"/>
              </w:rPr>
              <w:t>Model Evaluation Question</w:t>
            </w:r>
          </w:p>
          <w:p w14:paraId="55B529EA" w14:textId="77777777" w:rsidR="008C47E7" w:rsidRPr="00DB7C25" w:rsidRDefault="008C47E7" w:rsidP="008C47E7">
            <w:pPr>
              <w:contextualSpacing w:val="0"/>
              <w:jc w:val="both"/>
              <w:rPr>
                <w:bCs/>
                <w:lang w:val="en-US"/>
              </w:rPr>
            </w:pPr>
          </w:p>
          <w:p w14:paraId="2215E401" w14:textId="77777777" w:rsidR="008C47E7" w:rsidRPr="00DB7C25" w:rsidRDefault="008C47E7" w:rsidP="008C47E7">
            <w:pPr>
              <w:contextualSpacing w:val="0"/>
              <w:jc w:val="both"/>
              <w:rPr>
                <w:bCs/>
                <w:lang w:val="en-US"/>
              </w:rPr>
            </w:pPr>
            <w:r w:rsidRPr="00DB7C25">
              <w:rPr>
                <w:bCs/>
                <w:lang w:val="en-US"/>
              </w:rPr>
              <w:t xml:space="preserve">Using a maximum of 2, 000 words in Arial Font size 11, </w:t>
            </w:r>
            <w:r w:rsidRPr="00DB7C25">
              <w:rPr>
                <w:bCs/>
              </w:rPr>
              <w:t>(No appendices are to be included in the response) describe the commitment your organisation will make to ensure that opportunities under the contract</w:t>
            </w:r>
            <w:r w:rsidRPr="00DB7C25">
              <w:rPr>
                <w:bCs/>
                <w:lang w:val="en-US"/>
              </w:rPr>
              <w:t xml:space="preserve"> deliver supporting health and wellbeing in the workforce the Policy Outcome and Award Criteria. Please include:</w:t>
            </w:r>
          </w:p>
          <w:p w14:paraId="3CD8C6B7" w14:textId="77777777" w:rsidR="008C47E7" w:rsidRPr="00DB7C25" w:rsidRDefault="008C47E7" w:rsidP="008C47E7">
            <w:pPr>
              <w:contextualSpacing w:val="0"/>
              <w:jc w:val="both"/>
              <w:rPr>
                <w:bCs/>
                <w:lang w:val="en-US"/>
              </w:rPr>
            </w:pPr>
          </w:p>
          <w:p w14:paraId="634C37D7" w14:textId="77777777" w:rsidR="008C47E7" w:rsidRPr="00DB7C25" w:rsidRDefault="008C47E7" w:rsidP="008C47E7">
            <w:pPr>
              <w:contextualSpacing w:val="0"/>
              <w:jc w:val="both"/>
              <w:rPr>
                <w:bCs/>
                <w:lang w:val="en-US"/>
              </w:rPr>
            </w:pPr>
            <w:r w:rsidRPr="00DB7C25">
              <w:rPr>
                <w:bCs/>
                <w:lang w:val="en-US"/>
              </w:rPr>
              <w:t>Your ‘Method Statement’, stating how you will achieve this and how your commitment meets the Award Criteria</w:t>
            </w:r>
          </w:p>
          <w:p w14:paraId="7E071961" w14:textId="77777777" w:rsidR="008C47E7" w:rsidRPr="00DB7C25" w:rsidRDefault="008C47E7" w:rsidP="008C47E7">
            <w:pPr>
              <w:contextualSpacing w:val="0"/>
              <w:jc w:val="both"/>
              <w:rPr>
                <w:bCs/>
                <w:lang w:val="en-US"/>
              </w:rPr>
            </w:pPr>
          </w:p>
          <w:p w14:paraId="71659C1D" w14:textId="77777777" w:rsidR="008C47E7" w:rsidRPr="00DB7C25" w:rsidRDefault="008C47E7" w:rsidP="008C47E7">
            <w:pPr>
              <w:contextualSpacing w:val="0"/>
              <w:jc w:val="both"/>
              <w:rPr>
                <w:bCs/>
                <w:lang w:val="en-US"/>
              </w:rPr>
            </w:pPr>
            <w:r w:rsidRPr="00DB7C25">
              <w:rPr>
                <w:bCs/>
                <w:lang w:val="en-US"/>
              </w:rPr>
              <w:t>A timed project plan and process, including how you will implement your commitment and by when. Also, how you will monitor, measure and report on your commitments/the impact of your proposals. You should include but not be limited to:</w:t>
            </w:r>
          </w:p>
          <w:p w14:paraId="62230ABB" w14:textId="77777777" w:rsidR="008C47E7" w:rsidRPr="00DB7C25" w:rsidRDefault="008C47E7" w:rsidP="008C47E7">
            <w:pPr>
              <w:contextualSpacing w:val="0"/>
              <w:jc w:val="both"/>
              <w:rPr>
                <w:bCs/>
                <w:lang w:val="en-US"/>
              </w:rPr>
            </w:pPr>
          </w:p>
          <w:p w14:paraId="755F8E0F" w14:textId="77777777" w:rsidR="008C47E7" w:rsidRPr="00DB7C25" w:rsidRDefault="008C47E7" w:rsidP="008C47E7">
            <w:pPr>
              <w:numPr>
                <w:ilvl w:val="0"/>
                <w:numId w:val="32"/>
              </w:numPr>
              <w:contextualSpacing w:val="0"/>
              <w:jc w:val="both"/>
              <w:rPr>
                <w:bCs/>
                <w:lang w:val="en-US"/>
              </w:rPr>
            </w:pPr>
            <w:r w:rsidRPr="00DB7C25">
              <w:rPr>
                <w:bCs/>
                <w:lang w:val="en-US"/>
              </w:rPr>
              <w:t>Timed action plan</w:t>
            </w:r>
          </w:p>
          <w:p w14:paraId="6DD9C564" w14:textId="77777777" w:rsidR="008C47E7" w:rsidRPr="00DB7C25" w:rsidRDefault="008C47E7" w:rsidP="008C47E7">
            <w:pPr>
              <w:numPr>
                <w:ilvl w:val="0"/>
                <w:numId w:val="32"/>
              </w:numPr>
              <w:contextualSpacing w:val="0"/>
              <w:jc w:val="both"/>
              <w:rPr>
                <w:bCs/>
                <w:lang w:val="en-US"/>
              </w:rPr>
            </w:pPr>
            <w:r w:rsidRPr="00DB7C25">
              <w:rPr>
                <w:bCs/>
                <w:lang w:val="en-US"/>
              </w:rPr>
              <w:t>Use of metrics</w:t>
            </w:r>
          </w:p>
          <w:p w14:paraId="5676758D" w14:textId="77777777" w:rsidR="008C47E7" w:rsidRPr="00DB7C25" w:rsidRDefault="008C47E7" w:rsidP="008C47E7">
            <w:pPr>
              <w:numPr>
                <w:ilvl w:val="0"/>
                <w:numId w:val="32"/>
              </w:numPr>
              <w:contextualSpacing w:val="0"/>
              <w:jc w:val="both"/>
              <w:rPr>
                <w:bCs/>
                <w:lang w:val="en-US"/>
              </w:rPr>
            </w:pPr>
            <w:r w:rsidRPr="00DB7C25">
              <w:rPr>
                <w:bCs/>
                <w:lang w:val="en-US"/>
              </w:rPr>
              <w:t>Tools/processes used to gather data</w:t>
            </w:r>
          </w:p>
          <w:p w14:paraId="1988958A" w14:textId="77777777" w:rsidR="008C47E7" w:rsidRPr="00DB7C25" w:rsidRDefault="008C47E7" w:rsidP="008C47E7">
            <w:pPr>
              <w:numPr>
                <w:ilvl w:val="0"/>
                <w:numId w:val="32"/>
              </w:numPr>
              <w:contextualSpacing w:val="0"/>
              <w:jc w:val="both"/>
              <w:rPr>
                <w:bCs/>
                <w:lang w:val="en-US"/>
              </w:rPr>
            </w:pPr>
            <w:r w:rsidRPr="00DB7C25">
              <w:rPr>
                <w:bCs/>
                <w:lang w:val="en-US"/>
              </w:rPr>
              <w:t>Reporting</w:t>
            </w:r>
          </w:p>
          <w:p w14:paraId="27DD9784" w14:textId="77777777" w:rsidR="008C47E7" w:rsidRPr="00DB7C25" w:rsidRDefault="008C47E7" w:rsidP="008C47E7">
            <w:pPr>
              <w:numPr>
                <w:ilvl w:val="0"/>
                <w:numId w:val="32"/>
              </w:numPr>
              <w:contextualSpacing w:val="0"/>
              <w:jc w:val="both"/>
              <w:rPr>
                <w:bCs/>
                <w:lang w:val="en-US"/>
              </w:rPr>
            </w:pPr>
            <w:r w:rsidRPr="00DB7C25">
              <w:rPr>
                <w:bCs/>
                <w:lang w:val="en-US"/>
              </w:rPr>
              <w:t>Feedback and improvement</w:t>
            </w:r>
          </w:p>
          <w:p w14:paraId="7B0A6842" w14:textId="77777777" w:rsidR="008C47E7" w:rsidRPr="00DB7C25" w:rsidRDefault="008C47E7" w:rsidP="008C47E7">
            <w:pPr>
              <w:numPr>
                <w:ilvl w:val="0"/>
                <w:numId w:val="32"/>
              </w:numPr>
              <w:contextualSpacing w:val="0"/>
              <w:jc w:val="both"/>
              <w:rPr>
                <w:bCs/>
                <w:lang w:val="en-US"/>
              </w:rPr>
            </w:pPr>
            <w:r w:rsidRPr="00DB7C25">
              <w:rPr>
                <w:bCs/>
                <w:lang w:val="en-US"/>
              </w:rPr>
              <w:t xml:space="preserve">Transparency </w:t>
            </w:r>
          </w:p>
          <w:p w14:paraId="594EACDA" w14:textId="77777777" w:rsidR="008C47E7" w:rsidRPr="00DB7C25" w:rsidRDefault="008C47E7" w:rsidP="008C47E7">
            <w:pPr>
              <w:contextualSpacing w:val="0"/>
              <w:jc w:val="both"/>
              <w:rPr>
                <w:bCs/>
                <w:lang w:val="en-US"/>
              </w:rPr>
            </w:pPr>
          </w:p>
        </w:tc>
        <w:tc>
          <w:tcPr>
            <w:tcW w:w="3260" w:type="dxa"/>
          </w:tcPr>
          <w:p w14:paraId="3A4A1138" w14:textId="77777777" w:rsidR="008C47E7" w:rsidRPr="001A3EBF" w:rsidRDefault="008C47E7" w:rsidP="008C47E7">
            <w:pPr>
              <w:contextualSpacing w:val="0"/>
              <w:jc w:val="both"/>
              <w:rPr>
                <w:b/>
                <w:u w:val="single"/>
                <w:lang w:val="en-US"/>
              </w:rPr>
            </w:pPr>
            <w:r w:rsidRPr="001A3EBF">
              <w:rPr>
                <w:b/>
                <w:u w:val="single"/>
                <w:lang w:val="en-US"/>
              </w:rPr>
              <w:lastRenderedPageBreak/>
              <w:t>Model Award Criteria (MAC)</w:t>
            </w:r>
          </w:p>
          <w:p w14:paraId="46836C02" w14:textId="77777777" w:rsidR="008C47E7" w:rsidRPr="00DB7C25" w:rsidRDefault="008C47E7" w:rsidP="008C47E7">
            <w:pPr>
              <w:contextualSpacing w:val="0"/>
              <w:jc w:val="both"/>
              <w:rPr>
                <w:bCs/>
                <w:lang w:val="en-US"/>
              </w:rPr>
            </w:pPr>
          </w:p>
          <w:p w14:paraId="3AD35A53" w14:textId="77777777" w:rsidR="008C47E7" w:rsidRPr="00DB7C25" w:rsidRDefault="008C47E7" w:rsidP="008C47E7">
            <w:pPr>
              <w:contextualSpacing w:val="0"/>
              <w:jc w:val="both"/>
              <w:rPr>
                <w:bCs/>
                <w:lang w:val="en-US"/>
              </w:rPr>
            </w:pPr>
            <w:r w:rsidRPr="00DB7C25">
              <w:rPr>
                <w:bCs/>
                <w:lang w:val="en-US"/>
              </w:rPr>
              <w:t xml:space="preserve">Effective measures to deliver </w:t>
            </w:r>
            <w:proofErr w:type="gramStart"/>
            <w:r w:rsidRPr="00DB7C25">
              <w:rPr>
                <w:bCs/>
                <w:lang w:val="en-US"/>
              </w:rPr>
              <w:t>all of</w:t>
            </w:r>
            <w:proofErr w:type="gramEnd"/>
            <w:r w:rsidRPr="00DB7C25">
              <w:rPr>
                <w:bCs/>
                <w:lang w:val="en-US"/>
              </w:rPr>
              <w:t xml:space="preserve"> the following benefits through the contract:</w:t>
            </w:r>
          </w:p>
          <w:p w14:paraId="593CF492" w14:textId="77777777" w:rsidR="008C47E7" w:rsidRPr="00DB7C25" w:rsidRDefault="008C47E7" w:rsidP="008C47E7">
            <w:pPr>
              <w:contextualSpacing w:val="0"/>
              <w:jc w:val="both"/>
              <w:rPr>
                <w:bCs/>
                <w:lang w:val="en-US"/>
              </w:rPr>
            </w:pPr>
          </w:p>
          <w:p w14:paraId="127F7DC0" w14:textId="77777777" w:rsidR="008C47E7" w:rsidRPr="00DB7C25" w:rsidRDefault="008C47E7" w:rsidP="008C47E7">
            <w:pPr>
              <w:numPr>
                <w:ilvl w:val="0"/>
                <w:numId w:val="33"/>
              </w:numPr>
              <w:contextualSpacing w:val="0"/>
              <w:jc w:val="both"/>
              <w:rPr>
                <w:bCs/>
                <w:lang w:val="en-US"/>
              </w:rPr>
            </w:pPr>
            <w:r w:rsidRPr="00DB7C25">
              <w:rPr>
                <w:bCs/>
                <w:lang w:val="en-US"/>
              </w:rPr>
              <w:t>MAC 7.1: Demonstrate action to support health and wellbeing, including physical and mental health, in the contract workforce.</w:t>
            </w:r>
          </w:p>
          <w:p w14:paraId="4007FA21" w14:textId="77777777" w:rsidR="008C47E7" w:rsidRPr="00DB7C25" w:rsidRDefault="008C47E7" w:rsidP="008C47E7">
            <w:pPr>
              <w:contextualSpacing w:val="0"/>
              <w:jc w:val="both"/>
              <w:rPr>
                <w:bCs/>
                <w:lang w:val="en-US"/>
              </w:rPr>
            </w:pPr>
          </w:p>
          <w:p w14:paraId="0D13937E" w14:textId="77777777" w:rsidR="008C47E7" w:rsidRPr="00DB7C25" w:rsidRDefault="008C47E7" w:rsidP="008C47E7">
            <w:pPr>
              <w:contextualSpacing w:val="0"/>
              <w:jc w:val="both"/>
              <w:rPr>
                <w:bCs/>
                <w:lang w:val="en-US"/>
              </w:rPr>
            </w:pPr>
            <w:r w:rsidRPr="00DB7C25">
              <w:rPr>
                <w:bCs/>
                <w:lang w:val="en-US"/>
              </w:rPr>
              <w:t>The potential providers response will be scored in line with the Criteria for awarding a score for social values Question.</w:t>
            </w:r>
          </w:p>
          <w:p w14:paraId="430DF189" w14:textId="77777777" w:rsidR="008C47E7" w:rsidRPr="00DB7C25" w:rsidRDefault="008C47E7" w:rsidP="008C47E7">
            <w:pPr>
              <w:contextualSpacing w:val="0"/>
              <w:jc w:val="both"/>
              <w:rPr>
                <w:bCs/>
                <w:lang w:val="en-US"/>
              </w:rPr>
            </w:pPr>
          </w:p>
          <w:p w14:paraId="08F7E76B" w14:textId="77777777" w:rsidR="008C47E7" w:rsidRPr="009E556F" w:rsidRDefault="008C47E7" w:rsidP="008C47E7">
            <w:pPr>
              <w:contextualSpacing w:val="0"/>
              <w:jc w:val="both"/>
              <w:rPr>
                <w:b/>
                <w:lang w:val="en-US"/>
              </w:rPr>
            </w:pPr>
            <w:r w:rsidRPr="009E556F">
              <w:rPr>
                <w:b/>
                <w:lang w:val="en-US"/>
              </w:rPr>
              <w:t>Minimum score of 30 is required.</w:t>
            </w:r>
          </w:p>
        </w:tc>
        <w:tc>
          <w:tcPr>
            <w:tcW w:w="7229" w:type="dxa"/>
          </w:tcPr>
          <w:p w14:paraId="2975B4C3" w14:textId="77777777" w:rsidR="008C47E7" w:rsidRPr="001A3EBF" w:rsidRDefault="008C47E7" w:rsidP="008C47E7">
            <w:pPr>
              <w:contextualSpacing w:val="0"/>
              <w:jc w:val="both"/>
              <w:rPr>
                <w:b/>
                <w:u w:val="single"/>
                <w:lang w:val="en-US"/>
              </w:rPr>
            </w:pPr>
            <w:r w:rsidRPr="001A3EBF">
              <w:rPr>
                <w:b/>
                <w:u w:val="single"/>
                <w:lang w:val="en-US"/>
              </w:rPr>
              <w:t>Model Response Guidance for tenderers and evaluators</w:t>
            </w:r>
          </w:p>
          <w:p w14:paraId="23A45BDB" w14:textId="77777777" w:rsidR="008C47E7" w:rsidRPr="00DB7C25" w:rsidRDefault="008C47E7" w:rsidP="008C47E7">
            <w:pPr>
              <w:contextualSpacing w:val="0"/>
              <w:jc w:val="both"/>
              <w:rPr>
                <w:bCs/>
                <w:lang w:val="en-US"/>
              </w:rPr>
            </w:pPr>
            <w:r w:rsidRPr="00DB7C25">
              <w:rPr>
                <w:bCs/>
                <w:lang w:val="en-US"/>
              </w:rPr>
              <w:t>The award criteria (left) and sub-criteria (below) will be used to evaluate the response</w:t>
            </w:r>
          </w:p>
          <w:p w14:paraId="7364B12E" w14:textId="77777777" w:rsidR="008C47E7" w:rsidRPr="00DB7C25" w:rsidRDefault="008C47E7" w:rsidP="008C47E7">
            <w:pPr>
              <w:contextualSpacing w:val="0"/>
              <w:jc w:val="both"/>
              <w:rPr>
                <w:bCs/>
                <w:lang w:val="en-US"/>
              </w:rPr>
            </w:pPr>
          </w:p>
          <w:p w14:paraId="78EE1CA1" w14:textId="77777777" w:rsidR="008C47E7" w:rsidRPr="00DB7C25" w:rsidRDefault="008C47E7" w:rsidP="008C47E7">
            <w:pPr>
              <w:contextualSpacing w:val="0"/>
              <w:jc w:val="both"/>
              <w:rPr>
                <w:bCs/>
                <w:lang w:val="en-US"/>
              </w:rPr>
            </w:pPr>
            <w:r w:rsidRPr="00DB7C25">
              <w:rPr>
                <w:bCs/>
                <w:lang w:val="en-US"/>
              </w:rPr>
              <w:t xml:space="preserve">Sub-criteria for MAC 7.1: Support health and wellbeing in the workforce </w:t>
            </w:r>
            <w:r w:rsidRPr="00DB7C25">
              <w:rPr>
                <w:bCs/>
                <w:lang w:val="en-US"/>
              </w:rPr>
              <w:br/>
              <w:t>Activities that demonstrate and describe the tenderer’s existing or planned:</w:t>
            </w:r>
          </w:p>
          <w:p w14:paraId="61CD547B" w14:textId="77777777" w:rsidR="008C47E7" w:rsidRPr="00DB7C25" w:rsidRDefault="008C47E7" w:rsidP="008C47E7">
            <w:pPr>
              <w:contextualSpacing w:val="0"/>
              <w:jc w:val="both"/>
              <w:rPr>
                <w:bCs/>
                <w:lang w:val="en-US"/>
              </w:rPr>
            </w:pPr>
          </w:p>
          <w:p w14:paraId="1D2EE69A" w14:textId="77777777" w:rsidR="008C47E7" w:rsidRPr="00DB7C25" w:rsidRDefault="008C47E7" w:rsidP="008C47E7">
            <w:pPr>
              <w:numPr>
                <w:ilvl w:val="0"/>
                <w:numId w:val="33"/>
              </w:numPr>
              <w:contextualSpacing w:val="0"/>
              <w:jc w:val="both"/>
              <w:rPr>
                <w:bCs/>
                <w:lang w:val="en-US"/>
              </w:rPr>
            </w:pPr>
            <w:r w:rsidRPr="00DB7C25">
              <w:rPr>
                <w:bCs/>
                <w:lang w:val="en-US"/>
              </w:rPr>
              <w:t>Understanding of issues relating to health and wellbeing, including physical and mental health, in the contract workforce.</w:t>
            </w:r>
          </w:p>
          <w:p w14:paraId="2B515559" w14:textId="77777777" w:rsidR="008C47E7" w:rsidRPr="00DB7C25" w:rsidRDefault="008C47E7" w:rsidP="008C47E7">
            <w:pPr>
              <w:numPr>
                <w:ilvl w:val="0"/>
                <w:numId w:val="33"/>
              </w:numPr>
              <w:contextualSpacing w:val="0"/>
              <w:jc w:val="both"/>
              <w:rPr>
                <w:bCs/>
                <w:lang w:val="en-US"/>
              </w:rPr>
            </w:pPr>
            <w:r w:rsidRPr="00DB7C25">
              <w:rPr>
                <w:bCs/>
                <w:lang w:val="en-US"/>
              </w:rPr>
              <w:t>Actions to invest in the physical and mental health and wellbeing of the contract workforce. Illustrative examples:</w:t>
            </w:r>
          </w:p>
          <w:p w14:paraId="6A440209" w14:textId="77777777" w:rsidR="008C47E7" w:rsidRPr="00DB7C25" w:rsidRDefault="008C47E7" w:rsidP="008C47E7">
            <w:pPr>
              <w:contextualSpacing w:val="0"/>
              <w:jc w:val="both"/>
              <w:rPr>
                <w:bCs/>
                <w:lang w:val="en-US"/>
              </w:rPr>
            </w:pPr>
          </w:p>
          <w:p w14:paraId="4E0EF0C8" w14:textId="77777777" w:rsidR="008C47E7" w:rsidRPr="00DB7C25" w:rsidRDefault="008C47E7" w:rsidP="008C47E7">
            <w:pPr>
              <w:numPr>
                <w:ilvl w:val="1"/>
                <w:numId w:val="33"/>
              </w:numPr>
              <w:contextualSpacing w:val="0"/>
              <w:jc w:val="both"/>
              <w:rPr>
                <w:bCs/>
                <w:lang w:val="en-US"/>
              </w:rPr>
            </w:pPr>
            <w:r w:rsidRPr="00DB7C25">
              <w:rPr>
                <w:bCs/>
                <w:lang w:val="en-US"/>
              </w:rPr>
              <w:t>Implementing the 6 standards in the</w:t>
            </w:r>
            <w:hyperlink r:id="rId10">
              <w:r w:rsidRPr="00DB7C25">
                <w:rPr>
                  <w:rStyle w:val="Hyperlink"/>
                  <w:bCs/>
                  <w:lang w:val="en-US"/>
                </w:rPr>
                <w:t xml:space="preserve"> Mental Health at Work commitment</w:t>
              </w:r>
            </w:hyperlink>
            <w:r w:rsidRPr="00DB7C25">
              <w:rPr>
                <w:bCs/>
                <w:lang w:val="en-US"/>
              </w:rPr>
              <w:t>.</w:t>
            </w:r>
          </w:p>
          <w:p w14:paraId="2E37F682" w14:textId="77777777" w:rsidR="008C47E7" w:rsidRPr="00DB7C25" w:rsidRDefault="008C47E7" w:rsidP="008C47E7">
            <w:pPr>
              <w:numPr>
                <w:ilvl w:val="1"/>
                <w:numId w:val="33"/>
              </w:numPr>
              <w:contextualSpacing w:val="0"/>
              <w:jc w:val="both"/>
              <w:rPr>
                <w:bCs/>
                <w:lang w:val="en-US"/>
              </w:rPr>
            </w:pPr>
            <w:r w:rsidRPr="00DB7C25">
              <w:rPr>
                <w:bCs/>
                <w:lang w:val="en-US"/>
              </w:rPr>
              <w:t>Public reporting by the tenderer and its supply chain on the health and wellbeing of staff comprising the contract workforce, following the recommendations in the</w:t>
            </w:r>
            <w:hyperlink r:id="rId11">
              <w:r w:rsidRPr="00DB7C25">
                <w:rPr>
                  <w:rStyle w:val="Hyperlink"/>
                  <w:bCs/>
                  <w:lang w:val="en-US"/>
                </w:rPr>
                <w:t xml:space="preserve"> Voluntary Reporting Framework</w:t>
              </w:r>
            </w:hyperlink>
            <w:r w:rsidRPr="00DB7C25">
              <w:rPr>
                <w:bCs/>
                <w:u w:val="single"/>
                <w:lang w:val="en-US"/>
              </w:rPr>
              <w:t xml:space="preserve">. </w:t>
            </w:r>
          </w:p>
          <w:p w14:paraId="33F8A880" w14:textId="77777777" w:rsidR="008C47E7" w:rsidRPr="00DB7C25" w:rsidRDefault="008C47E7" w:rsidP="008C47E7">
            <w:pPr>
              <w:numPr>
                <w:ilvl w:val="1"/>
                <w:numId w:val="33"/>
              </w:numPr>
              <w:contextualSpacing w:val="0"/>
              <w:jc w:val="both"/>
              <w:rPr>
                <w:bCs/>
                <w:lang w:val="en-US"/>
              </w:rPr>
            </w:pPr>
            <w:r w:rsidRPr="00DB7C25">
              <w:rPr>
                <w:bCs/>
                <w:lang w:val="en-US"/>
              </w:rPr>
              <w:t>Engagement plans to engage the contract workforce in deciding the most important issues to address.</w:t>
            </w:r>
          </w:p>
          <w:p w14:paraId="65651715" w14:textId="77777777" w:rsidR="008C47E7" w:rsidRPr="00DB7C25" w:rsidRDefault="008C47E7" w:rsidP="008C47E7">
            <w:pPr>
              <w:contextualSpacing w:val="0"/>
              <w:jc w:val="both"/>
              <w:rPr>
                <w:bCs/>
                <w:lang w:val="en-US"/>
              </w:rPr>
            </w:pPr>
          </w:p>
          <w:p w14:paraId="72335FA3" w14:textId="77777777" w:rsidR="008C47E7" w:rsidRPr="00DB7C25" w:rsidRDefault="008C47E7" w:rsidP="008C47E7">
            <w:pPr>
              <w:numPr>
                <w:ilvl w:val="0"/>
                <w:numId w:val="34"/>
              </w:numPr>
              <w:contextualSpacing w:val="0"/>
              <w:jc w:val="both"/>
              <w:rPr>
                <w:bCs/>
                <w:lang w:val="en-US"/>
              </w:rPr>
            </w:pPr>
            <w:r w:rsidRPr="00DB7C25">
              <w:rPr>
                <w:bCs/>
                <w:lang w:val="en-US"/>
              </w:rPr>
              <w:t>Methods to measure staff engagement over time and adapt to any changes in the results.</w:t>
            </w:r>
          </w:p>
          <w:p w14:paraId="37E8D658" w14:textId="77777777" w:rsidR="008C47E7" w:rsidRPr="00DB7C25" w:rsidRDefault="008C47E7" w:rsidP="008C47E7">
            <w:pPr>
              <w:numPr>
                <w:ilvl w:val="0"/>
                <w:numId w:val="34"/>
              </w:numPr>
              <w:contextualSpacing w:val="0"/>
              <w:jc w:val="both"/>
              <w:rPr>
                <w:bCs/>
                <w:lang w:val="en-US"/>
              </w:rPr>
            </w:pPr>
            <w:r w:rsidRPr="00DB7C25">
              <w:rPr>
                <w:bCs/>
                <w:lang w:val="en-US"/>
              </w:rPr>
              <w:t>Processes for acting on issues identified.</w:t>
            </w:r>
          </w:p>
        </w:tc>
      </w:tr>
    </w:tbl>
    <w:p w14:paraId="296CC8E4" w14:textId="77777777" w:rsidR="005A2438" w:rsidRDefault="005A2438" w:rsidP="005A2438">
      <w:pPr>
        <w:ind w:left="142"/>
        <w:rPr>
          <w:rFonts w:ascii="Calibri" w:eastAsia="Calibri" w:hAnsi="Calibri" w:cs="Calibri"/>
          <w:b/>
          <w:sz w:val="24"/>
          <w:szCs w:val="24"/>
          <w:u w:val="single"/>
          <w:lang w:eastAsia="en-US"/>
        </w:rPr>
      </w:pPr>
    </w:p>
    <w:p w14:paraId="03A2DBA7" w14:textId="097D5D31" w:rsidR="005A2438" w:rsidRDefault="005A2438" w:rsidP="005A2438">
      <w:pPr>
        <w:ind w:left="142"/>
        <w:rPr>
          <w:rFonts w:ascii="Calibri" w:eastAsia="Calibri" w:hAnsi="Calibri" w:cs="Calibri"/>
          <w:b/>
          <w:sz w:val="24"/>
          <w:szCs w:val="24"/>
          <w:u w:val="single"/>
          <w:lang w:eastAsia="en-US"/>
        </w:rPr>
      </w:pPr>
      <w:r w:rsidRPr="001D2DFC">
        <w:rPr>
          <w:rFonts w:ascii="Calibri" w:eastAsia="Calibri" w:hAnsi="Calibri" w:cs="Calibri"/>
          <w:b/>
          <w:sz w:val="24"/>
          <w:szCs w:val="24"/>
          <w:u w:val="single"/>
          <w:lang w:eastAsia="en-US"/>
        </w:rPr>
        <w:t xml:space="preserve">WEIGHTING/SCORING </w:t>
      </w:r>
    </w:p>
    <w:p w14:paraId="19D15776" w14:textId="77777777" w:rsidR="005A2438" w:rsidRPr="001D2DFC" w:rsidRDefault="005A2438" w:rsidP="005A2438">
      <w:pPr>
        <w:ind w:left="142"/>
        <w:rPr>
          <w:rFonts w:ascii="Calibri" w:eastAsia="Calibri" w:hAnsi="Calibri" w:cs="Calibri"/>
          <w:b/>
          <w:sz w:val="24"/>
          <w:szCs w:val="24"/>
          <w:u w:val="single"/>
          <w:lang w:eastAsia="en-US"/>
        </w:rPr>
      </w:pPr>
    </w:p>
    <w:p w14:paraId="0F14F7CA" w14:textId="77777777" w:rsidR="005A2438" w:rsidRPr="00DF6EDB" w:rsidRDefault="005A2438" w:rsidP="005A2438">
      <w:pPr>
        <w:rPr>
          <w:rFonts w:ascii="Calibri" w:eastAsia="Calibri" w:hAnsi="Calibri" w:cs="Calibri"/>
          <w:b/>
          <w:sz w:val="12"/>
          <w:szCs w:val="12"/>
          <w:lang w:eastAsia="en-US"/>
        </w:rPr>
      </w:pPr>
    </w:p>
    <w:tbl>
      <w:tblPr>
        <w:tblStyle w:val="TableGrid"/>
        <w:tblW w:w="2977" w:type="dxa"/>
        <w:tblInd w:w="137" w:type="dxa"/>
        <w:tblLook w:val="04A0" w:firstRow="1" w:lastRow="0" w:firstColumn="1" w:lastColumn="0" w:noHBand="0" w:noVBand="1"/>
      </w:tblPr>
      <w:tblGrid>
        <w:gridCol w:w="2977"/>
      </w:tblGrid>
      <w:tr w:rsidR="004571CB" w14:paraId="437909A8" w14:textId="77777777" w:rsidTr="004571CB">
        <w:tc>
          <w:tcPr>
            <w:tcW w:w="2977" w:type="dxa"/>
          </w:tcPr>
          <w:p w14:paraId="3272AA3B" w14:textId="77777777" w:rsidR="004571CB" w:rsidRDefault="004571CB" w:rsidP="00AC780E">
            <w:pPr>
              <w:jc w:val="center"/>
              <w:rPr>
                <w:rFonts w:ascii="Calibri" w:eastAsia="Calibri" w:hAnsi="Calibri" w:cs="Calibri"/>
                <w:b/>
                <w:sz w:val="24"/>
                <w:szCs w:val="24"/>
                <w:lang w:eastAsia="en-US"/>
              </w:rPr>
            </w:pPr>
            <w:r>
              <w:rPr>
                <w:rFonts w:ascii="Calibri" w:eastAsia="Calibri" w:hAnsi="Calibri" w:cs="Calibri"/>
                <w:b/>
                <w:sz w:val="24"/>
                <w:szCs w:val="24"/>
                <w:lang w:eastAsia="en-US"/>
              </w:rPr>
              <w:t>Minimum Compliant Score</w:t>
            </w:r>
          </w:p>
        </w:tc>
      </w:tr>
      <w:tr w:rsidR="004571CB" w14:paraId="373F1109" w14:textId="77777777" w:rsidTr="004571CB">
        <w:tc>
          <w:tcPr>
            <w:tcW w:w="2977" w:type="dxa"/>
          </w:tcPr>
          <w:p w14:paraId="15745CF5" w14:textId="77777777" w:rsidR="004571CB" w:rsidRPr="006F3A51" w:rsidRDefault="004571CB" w:rsidP="00AC780E">
            <w:pPr>
              <w:jc w:val="center"/>
              <w:rPr>
                <w:rFonts w:ascii="Calibri" w:eastAsia="Calibri" w:hAnsi="Calibri" w:cs="Calibri"/>
                <w:b/>
                <w:sz w:val="24"/>
                <w:szCs w:val="24"/>
                <w:lang w:eastAsia="en-US"/>
              </w:rPr>
            </w:pPr>
            <w:r>
              <w:rPr>
                <w:rFonts w:ascii="Calibri" w:eastAsia="Calibri" w:hAnsi="Calibri" w:cs="Calibri"/>
                <w:b/>
                <w:sz w:val="24"/>
                <w:szCs w:val="24"/>
                <w:lang w:eastAsia="en-US"/>
              </w:rPr>
              <w:t>30</w:t>
            </w:r>
          </w:p>
        </w:tc>
      </w:tr>
    </w:tbl>
    <w:p w14:paraId="44583DCE" w14:textId="77777777" w:rsidR="008C47E7" w:rsidRPr="008C47E7" w:rsidRDefault="008C47E7" w:rsidP="008C47E7">
      <w:pPr>
        <w:contextualSpacing w:val="0"/>
        <w:jc w:val="both"/>
        <w:rPr>
          <w:b/>
        </w:rPr>
      </w:pPr>
    </w:p>
    <w:p w14:paraId="5A3FABDC" w14:textId="77777777" w:rsidR="008C47E7" w:rsidRPr="008C47E7" w:rsidRDefault="008C47E7" w:rsidP="008C47E7">
      <w:pPr>
        <w:contextualSpacing w:val="0"/>
        <w:jc w:val="both"/>
        <w:rPr>
          <w:b/>
        </w:rPr>
      </w:pPr>
    </w:p>
    <w:p w14:paraId="57B10AC3" w14:textId="77777777" w:rsidR="008C47E7" w:rsidRPr="008C47E7" w:rsidRDefault="008C47E7" w:rsidP="008C47E7">
      <w:pPr>
        <w:contextualSpacing w:val="0"/>
        <w:jc w:val="both"/>
        <w:rPr>
          <w:b/>
          <w:lang w:val="en-US"/>
        </w:rPr>
      </w:pPr>
    </w:p>
    <w:p w14:paraId="3DF6ADA3" w14:textId="77777777" w:rsidR="008C47E7" w:rsidRPr="008C47E7" w:rsidRDefault="008C47E7" w:rsidP="008C47E7">
      <w:pPr>
        <w:contextualSpacing w:val="0"/>
        <w:jc w:val="both"/>
        <w:rPr>
          <w:b/>
          <w:lang w:val="en-US"/>
        </w:rPr>
      </w:pPr>
    </w:p>
    <w:p w14:paraId="3B70150A" w14:textId="77777777" w:rsidR="008C47E7" w:rsidRPr="008C47E7" w:rsidRDefault="008C47E7" w:rsidP="008C47E7">
      <w:pPr>
        <w:contextualSpacing w:val="0"/>
        <w:jc w:val="both"/>
        <w:rPr>
          <w:b/>
        </w:rPr>
      </w:pPr>
    </w:p>
    <w:p w14:paraId="1C2A3ED6" w14:textId="77777777" w:rsidR="008C47E7" w:rsidRDefault="008C47E7" w:rsidP="00050ACB">
      <w:pPr>
        <w:contextualSpacing w:val="0"/>
        <w:jc w:val="both"/>
        <w:rPr>
          <w:b/>
        </w:rPr>
      </w:pPr>
    </w:p>
    <w:tbl>
      <w:tblPr>
        <w:tblStyle w:val="TableGrid"/>
        <w:tblpPr w:leftFromText="180" w:rightFromText="180" w:vertAnchor="page" w:horzAnchor="margin" w:tblpX="-998" w:tblpY="661"/>
        <w:tblW w:w="15871" w:type="dxa"/>
        <w:tblCellMar>
          <w:top w:w="113" w:type="dxa"/>
          <w:left w:w="142" w:type="dxa"/>
        </w:tblCellMar>
        <w:tblLook w:val="04A0" w:firstRow="1" w:lastRow="0" w:firstColumn="1" w:lastColumn="0" w:noHBand="0" w:noVBand="1"/>
      </w:tblPr>
      <w:tblGrid>
        <w:gridCol w:w="13178"/>
        <w:gridCol w:w="2693"/>
      </w:tblGrid>
      <w:tr w:rsidR="008C47E7" w:rsidRPr="00631F1A" w14:paraId="17969F20" w14:textId="77777777" w:rsidTr="008C5CC2">
        <w:trPr>
          <w:trHeight w:val="300"/>
        </w:trPr>
        <w:tc>
          <w:tcPr>
            <w:tcW w:w="13178" w:type="dxa"/>
          </w:tcPr>
          <w:bookmarkEnd w:id="0"/>
          <w:p w14:paraId="3F9D0333" w14:textId="77777777" w:rsidR="008C47E7" w:rsidRPr="00631F1A" w:rsidRDefault="008C47E7" w:rsidP="008C5CC2">
            <w:pPr>
              <w:pStyle w:val="NoSpacing"/>
              <w:rPr>
                <w:rFonts w:ascii="Arial" w:eastAsia="Verdana" w:hAnsi="Arial" w:cs="Arial"/>
                <w:b/>
                <w:bCs/>
                <w:spacing w:val="-2"/>
                <w:sz w:val="20"/>
                <w:szCs w:val="20"/>
              </w:rPr>
            </w:pPr>
            <w:r w:rsidRPr="00631F1A">
              <w:rPr>
                <w:rFonts w:ascii="Arial" w:hAnsi="Arial" w:cs="Arial"/>
                <w:b/>
                <w:bCs/>
                <w:sz w:val="20"/>
                <w:szCs w:val="20"/>
              </w:rPr>
              <w:lastRenderedPageBreak/>
              <w:t xml:space="preserve">Criteria for awarding a score for </w:t>
            </w:r>
            <w:r>
              <w:rPr>
                <w:rFonts w:ascii="Arial" w:hAnsi="Arial" w:cs="Arial"/>
                <w:b/>
                <w:bCs/>
                <w:sz w:val="20"/>
                <w:szCs w:val="20"/>
              </w:rPr>
              <w:t xml:space="preserve">both </w:t>
            </w:r>
            <w:r w:rsidRPr="00631F1A">
              <w:rPr>
                <w:rFonts w:ascii="Arial" w:hAnsi="Arial" w:cs="Arial"/>
                <w:b/>
                <w:bCs/>
                <w:sz w:val="20"/>
                <w:szCs w:val="20"/>
              </w:rPr>
              <w:t>Social Values Question</w:t>
            </w:r>
            <w:r>
              <w:rPr>
                <w:rFonts w:ascii="Arial" w:hAnsi="Arial" w:cs="Arial"/>
                <w:b/>
                <w:bCs/>
                <w:sz w:val="20"/>
                <w:szCs w:val="20"/>
              </w:rPr>
              <w:t>s</w:t>
            </w:r>
            <w:r w:rsidRPr="00631F1A">
              <w:rPr>
                <w:rFonts w:ascii="Arial" w:hAnsi="Arial" w:cs="Arial"/>
                <w:b/>
                <w:bCs/>
                <w:sz w:val="20"/>
                <w:szCs w:val="20"/>
              </w:rPr>
              <w:t>.</w:t>
            </w:r>
          </w:p>
        </w:tc>
        <w:tc>
          <w:tcPr>
            <w:tcW w:w="2693" w:type="dxa"/>
          </w:tcPr>
          <w:p w14:paraId="05909AFD" w14:textId="77777777" w:rsidR="008C47E7" w:rsidRPr="00631F1A" w:rsidRDefault="008C47E7" w:rsidP="008C5CC2">
            <w:pPr>
              <w:pStyle w:val="NoSpacing"/>
              <w:jc w:val="center"/>
              <w:rPr>
                <w:rFonts w:ascii="Arial" w:eastAsia="Verdana" w:hAnsi="Arial" w:cs="Arial"/>
                <w:b/>
                <w:bCs/>
                <w:color w:val="000000"/>
                <w:spacing w:val="-2"/>
                <w:sz w:val="20"/>
                <w:szCs w:val="20"/>
              </w:rPr>
            </w:pPr>
            <w:r w:rsidRPr="00631F1A">
              <w:rPr>
                <w:rFonts w:ascii="Arial" w:eastAsia="Verdana" w:hAnsi="Arial" w:cs="Arial"/>
                <w:b/>
                <w:bCs/>
                <w:spacing w:val="-2"/>
                <w:sz w:val="20"/>
                <w:szCs w:val="20"/>
              </w:rPr>
              <w:t>Score</w:t>
            </w:r>
          </w:p>
        </w:tc>
      </w:tr>
      <w:tr w:rsidR="008C47E7" w:rsidRPr="00631F1A" w14:paraId="7997AA70" w14:textId="77777777" w:rsidTr="008C5CC2">
        <w:trPr>
          <w:trHeight w:val="2149"/>
        </w:trPr>
        <w:tc>
          <w:tcPr>
            <w:tcW w:w="13178" w:type="dxa"/>
          </w:tcPr>
          <w:p w14:paraId="08633F7B" w14:textId="77777777" w:rsidR="008C47E7" w:rsidRPr="00631F1A" w:rsidRDefault="008C47E7" w:rsidP="008C5CC2">
            <w:pPr>
              <w:pStyle w:val="NoSpacing"/>
              <w:rPr>
                <w:rFonts w:ascii="Arial" w:hAnsi="Arial" w:cs="Arial"/>
                <w:sz w:val="20"/>
                <w:szCs w:val="20"/>
              </w:rPr>
            </w:pPr>
            <w:r w:rsidRPr="00631F1A">
              <w:rPr>
                <w:rFonts w:ascii="Arial" w:eastAsia="Verdana" w:hAnsi="Arial" w:cs="Arial"/>
                <w:b/>
                <w:bCs/>
                <w:sz w:val="20"/>
                <w:szCs w:val="20"/>
                <w:lang w:val="en-GB"/>
              </w:rPr>
              <w:t xml:space="preserve">Excellent Response - </w:t>
            </w:r>
            <w:r w:rsidRPr="00631F1A">
              <w:rPr>
                <w:rFonts w:ascii="Arial" w:hAnsi="Arial" w:cs="Arial"/>
                <w:sz w:val="20"/>
                <w:szCs w:val="20"/>
              </w:rPr>
              <w:t>(exceeds all the Model Award Criteria).</w:t>
            </w:r>
          </w:p>
          <w:p w14:paraId="628715A4" w14:textId="77777777" w:rsidR="008C47E7" w:rsidRPr="00631F1A" w:rsidRDefault="008C47E7" w:rsidP="008C5CC2">
            <w:pPr>
              <w:pStyle w:val="NoSpacing"/>
              <w:rPr>
                <w:rFonts w:ascii="Arial" w:hAnsi="Arial" w:cs="Arial"/>
                <w:sz w:val="20"/>
                <w:szCs w:val="20"/>
              </w:rPr>
            </w:pPr>
            <w:r w:rsidRPr="00631F1A">
              <w:rPr>
                <w:rFonts w:ascii="Arial" w:hAnsi="Arial" w:cs="Arial"/>
                <w:sz w:val="20"/>
                <w:szCs w:val="20"/>
              </w:rPr>
              <w:t>The response exceeds what is expected for the criteria. Leaves no doubt as to the</w:t>
            </w:r>
          </w:p>
          <w:p w14:paraId="73562B1D" w14:textId="77777777" w:rsidR="008C47E7" w:rsidRPr="00631F1A" w:rsidRDefault="008C47E7" w:rsidP="008C5CC2">
            <w:pPr>
              <w:pStyle w:val="NoSpacing"/>
              <w:rPr>
                <w:rFonts w:ascii="Arial" w:hAnsi="Arial" w:cs="Arial"/>
                <w:sz w:val="20"/>
                <w:szCs w:val="20"/>
              </w:rPr>
            </w:pPr>
            <w:r w:rsidRPr="00631F1A">
              <w:rPr>
                <w:rFonts w:ascii="Arial" w:hAnsi="Arial" w:cs="Arial"/>
                <w:sz w:val="20"/>
                <w:szCs w:val="20"/>
              </w:rPr>
              <w:t>capability and commitment to deliver what is required. The response therefore shows:</w:t>
            </w:r>
          </w:p>
          <w:p w14:paraId="4BC0DF03" w14:textId="77777777" w:rsidR="008C47E7" w:rsidRPr="00631F1A" w:rsidRDefault="008C47E7" w:rsidP="008C5CC2">
            <w:pPr>
              <w:pStyle w:val="NoSpacing"/>
              <w:numPr>
                <w:ilvl w:val="0"/>
                <w:numId w:val="39"/>
              </w:numPr>
              <w:rPr>
                <w:rFonts w:ascii="Arial" w:hAnsi="Arial" w:cs="Arial"/>
                <w:sz w:val="20"/>
                <w:szCs w:val="20"/>
              </w:rPr>
            </w:pPr>
            <w:r w:rsidRPr="00631F1A">
              <w:rPr>
                <w:rFonts w:ascii="Arial" w:hAnsi="Arial" w:cs="Arial"/>
                <w:sz w:val="20"/>
                <w:szCs w:val="20"/>
              </w:rPr>
              <w:t>Very good understanding of the requirements.</w:t>
            </w:r>
          </w:p>
          <w:p w14:paraId="41384A16" w14:textId="77777777" w:rsidR="008C47E7" w:rsidRPr="00631F1A" w:rsidRDefault="008C47E7" w:rsidP="008C5CC2">
            <w:pPr>
              <w:pStyle w:val="NoSpacing"/>
              <w:numPr>
                <w:ilvl w:val="0"/>
                <w:numId w:val="39"/>
              </w:numPr>
              <w:rPr>
                <w:rFonts w:ascii="Arial" w:hAnsi="Arial" w:cs="Arial"/>
                <w:sz w:val="20"/>
                <w:szCs w:val="20"/>
              </w:rPr>
            </w:pPr>
            <w:r w:rsidRPr="00631F1A">
              <w:rPr>
                <w:rFonts w:ascii="Arial" w:hAnsi="Arial" w:cs="Arial"/>
                <w:sz w:val="20"/>
                <w:szCs w:val="20"/>
              </w:rPr>
              <w:t>Excellent proposals demonstrated through relevant evidence.</w:t>
            </w:r>
          </w:p>
          <w:p w14:paraId="277EF939" w14:textId="77777777" w:rsidR="008C47E7" w:rsidRPr="00631F1A" w:rsidRDefault="008C47E7" w:rsidP="008C5CC2">
            <w:pPr>
              <w:pStyle w:val="NoSpacing"/>
              <w:numPr>
                <w:ilvl w:val="0"/>
                <w:numId w:val="39"/>
              </w:numPr>
              <w:rPr>
                <w:rFonts w:ascii="Arial" w:hAnsi="Arial" w:cs="Arial"/>
                <w:sz w:val="20"/>
                <w:szCs w:val="20"/>
              </w:rPr>
            </w:pPr>
            <w:r w:rsidRPr="00631F1A">
              <w:rPr>
                <w:rFonts w:ascii="Arial" w:hAnsi="Arial" w:cs="Arial"/>
                <w:sz w:val="20"/>
                <w:szCs w:val="20"/>
              </w:rPr>
              <w:t>Considerable insight into the relevant issues.</w:t>
            </w:r>
          </w:p>
          <w:p w14:paraId="4D2BC145" w14:textId="77777777" w:rsidR="008C47E7" w:rsidRPr="00631F1A" w:rsidRDefault="008C47E7" w:rsidP="008C5CC2">
            <w:pPr>
              <w:pStyle w:val="NoSpacing"/>
              <w:numPr>
                <w:ilvl w:val="0"/>
                <w:numId w:val="39"/>
              </w:numPr>
              <w:rPr>
                <w:rFonts w:ascii="Arial" w:hAnsi="Arial" w:cs="Arial"/>
                <w:sz w:val="20"/>
                <w:szCs w:val="20"/>
              </w:rPr>
            </w:pPr>
            <w:r w:rsidRPr="00631F1A">
              <w:rPr>
                <w:rFonts w:ascii="Arial" w:hAnsi="Arial" w:cs="Arial"/>
                <w:sz w:val="20"/>
                <w:szCs w:val="20"/>
              </w:rPr>
              <w:t>The response is also likely to propose additional value in several respects above that expected.</w:t>
            </w:r>
          </w:p>
          <w:p w14:paraId="22A24B6F" w14:textId="77777777" w:rsidR="008C47E7" w:rsidRPr="00631F1A" w:rsidRDefault="008C47E7" w:rsidP="008C5CC2">
            <w:pPr>
              <w:pStyle w:val="NoSpacing"/>
              <w:numPr>
                <w:ilvl w:val="0"/>
                <w:numId w:val="39"/>
              </w:numPr>
              <w:rPr>
                <w:rFonts w:ascii="Arial" w:hAnsi="Arial" w:cs="Arial"/>
                <w:sz w:val="20"/>
                <w:szCs w:val="20"/>
              </w:rPr>
            </w:pPr>
            <w:r w:rsidRPr="00631F1A">
              <w:rPr>
                <w:rFonts w:ascii="Arial" w:hAnsi="Arial" w:cs="Arial"/>
                <w:sz w:val="20"/>
                <w:szCs w:val="20"/>
              </w:rPr>
              <w:t>The response addresses the social value policy outcome and can show in-depth market experience.</w:t>
            </w:r>
          </w:p>
          <w:p w14:paraId="4734B339" w14:textId="77777777" w:rsidR="008C47E7" w:rsidRPr="00631F1A" w:rsidRDefault="008C47E7" w:rsidP="008C5CC2">
            <w:pPr>
              <w:pStyle w:val="NoSpacing"/>
              <w:rPr>
                <w:rFonts w:ascii="Arial" w:eastAsia="Verdana" w:hAnsi="Arial" w:cs="Arial"/>
                <w:b/>
                <w:bCs/>
                <w:spacing w:val="-2"/>
                <w:sz w:val="20"/>
                <w:szCs w:val="20"/>
              </w:rPr>
            </w:pPr>
          </w:p>
        </w:tc>
        <w:tc>
          <w:tcPr>
            <w:tcW w:w="2693" w:type="dxa"/>
            <w:vAlign w:val="center"/>
          </w:tcPr>
          <w:p w14:paraId="4BCC59A3" w14:textId="48FA4E7E" w:rsidR="008C47E7" w:rsidRPr="00631F1A" w:rsidRDefault="008C47E7" w:rsidP="008C5CC2">
            <w:pPr>
              <w:pStyle w:val="NoSpacing"/>
              <w:jc w:val="center"/>
              <w:rPr>
                <w:rFonts w:ascii="Arial" w:eastAsia="Verdana" w:hAnsi="Arial" w:cs="Arial"/>
                <w:b/>
                <w:bCs/>
                <w:color w:val="000000"/>
                <w:spacing w:val="-2"/>
                <w:sz w:val="20"/>
                <w:szCs w:val="20"/>
              </w:rPr>
            </w:pPr>
            <w:r>
              <w:rPr>
                <w:rFonts w:ascii="Arial" w:eastAsia="Verdana" w:hAnsi="Arial" w:cs="Arial"/>
                <w:b/>
                <w:bCs/>
                <w:color w:val="000000"/>
                <w:spacing w:val="-2"/>
                <w:sz w:val="20"/>
                <w:szCs w:val="20"/>
              </w:rPr>
              <w:t>100</w:t>
            </w:r>
          </w:p>
        </w:tc>
      </w:tr>
      <w:tr w:rsidR="008C47E7" w:rsidRPr="00631F1A" w14:paraId="69E08CA2" w14:textId="77777777" w:rsidTr="008C5CC2">
        <w:trPr>
          <w:trHeight w:val="1812"/>
        </w:trPr>
        <w:tc>
          <w:tcPr>
            <w:tcW w:w="13178" w:type="dxa"/>
          </w:tcPr>
          <w:p w14:paraId="4A727DED" w14:textId="77777777" w:rsidR="008C47E7" w:rsidRPr="00631F1A" w:rsidRDefault="008C47E7" w:rsidP="008C5CC2">
            <w:pPr>
              <w:pStyle w:val="NoSpacing"/>
              <w:rPr>
                <w:rFonts w:ascii="Arial" w:hAnsi="Arial" w:cs="Arial"/>
                <w:b/>
                <w:sz w:val="20"/>
                <w:szCs w:val="20"/>
              </w:rPr>
            </w:pPr>
            <w:r w:rsidRPr="00631F1A">
              <w:rPr>
                <w:rFonts w:ascii="Arial" w:eastAsia="Verdana" w:hAnsi="Arial" w:cs="Arial"/>
                <w:b/>
                <w:spacing w:val="-2"/>
                <w:sz w:val="20"/>
                <w:szCs w:val="20"/>
              </w:rPr>
              <w:t xml:space="preserve">Good response: - </w:t>
            </w:r>
            <w:r w:rsidRPr="00631F1A">
              <w:rPr>
                <w:rFonts w:ascii="Arial" w:hAnsi="Arial" w:cs="Arial"/>
                <w:sz w:val="20"/>
                <w:szCs w:val="20"/>
              </w:rPr>
              <w:t>(exceeds some of the Award Criteria)</w:t>
            </w:r>
          </w:p>
          <w:p w14:paraId="2555D506" w14:textId="77777777" w:rsidR="008C47E7" w:rsidRPr="00631F1A" w:rsidRDefault="008C47E7" w:rsidP="008C5CC2">
            <w:pPr>
              <w:pStyle w:val="NoSpacing"/>
              <w:rPr>
                <w:rFonts w:ascii="Arial" w:eastAsia="Arial" w:hAnsi="Arial" w:cs="Arial"/>
                <w:color w:val="000000"/>
                <w:sz w:val="20"/>
                <w:szCs w:val="20"/>
              </w:rPr>
            </w:pPr>
            <w:r w:rsidRPr="00631F1A">
              <w:rPr>
                <w:rFonts w:ascii="Arial" w:eastAsia="Arial" w:hAnsi="Arial" w:cs="Arial"/>
                <w:color w:val="000000"/>
                <w:sz w:val="20"/>
                <w:szCs w:val="20"/>
              </w:rPr>
              <w:t>The response meets the required standard in all material respects. There are no significant areas of concern, although there may be limited minor issues. The response therefore shows:</w:t>
            </w:r>
          </w:p>
          <w:p w14:paraId="68DA1E8B" w14:textId="77777777" w:rsidR="008C47E7" w:rsidRPr="00631F1A" w:rsidRDefault="008C47E7" w:rsidP="008C5CC2">
            <w:pPr>
              <w:pStyle w:val="NoSpacing"/>
              <w:numPr>
                <w:ilvl w:val="0"/>
                <w:numId w:val="38"/>
              </w:numPr>
              <w:rPr>
                <w:rFonts w:ascii="Arial" w:eastAsia="Arial" w:hAnsi="Arial" w:cs="Arial"/>
                <w:color w:val="000000"/>
                <w:sz w:val="20"/>
                <w:szCs w:val="20"/>
              </w:rPr>
            </w:pPr>
            <w:r w:rsidRPr="00631F1A">
              <w:rPr>
                <w:rFonts w:ascii="Arial" w:eastAsia="Arial" w:hAnsi="Arial" w:cs="Arial"/>
                <w:color w:val="000000"/>
                <w:sz w:val="20"/>
                <w:szCs w:val="20"/>
              </w:rPr>
              <w:t>Good understanding of the requirements.</w:t>
            </w:r>
          </w:p>
          <w:p w14:paraId="12D2B2C2" w14:textId="77777777" w:rsidR="008C47E7" w:rsidRPr="00631F1A" w:rsidRDefault="008C47E7" w:rsidP="008C5CC2">
            <w:pPr>
              <w:pStyle w:val="NoSpacing"/>
              <w:numPr>
                <w:ilvl w:val="0"/>
                <w:numId w:val="38"/>
              </w:numPr>
              <w:rPr>
                <w:rFonts w:ascii="Arial" w:eastAsia="Arial" w:hAnsi="Arial" w:cs="Arial"/>
                <w:color w:val="000000"/>
                <w:sz w:val="20"/>
                <w:szCs w:val="20"/>
              </w:rPr>
            </w:pPr>
            <w:proofErr w:type="gramStart"/>
            <w:r w:rsidRPr="00631F1A">
              <w:rPr>
                <w:rFonts w:ascii="Arial" w:eastAsia="Arial" w:hAnsi="Arial" w:cs="Arial"/>
                <w:color w:val="000000"/>
                <w:sz w:val="20"/>
                <w:szCs w:val="20"/>
              </w:rPr>
              <w:t>Sufficient</w:t>
            </w:r>
            <w:proofErr w:type="gramEnd"/>
            <w:r w:rsidRPr="00631F1A">
              <w:rPr>
                <w:rFonts w:ascii="Arial" w:eastAsia="Arial" w:hAnsi="Arial" w:cs="Arial"/>
                <w:color w:val="000000"/>
                <w:sz w:val="20"/>
                <w:szCs w:val="20"/>
              </w:rPr>
              <w:t xml:space="preserve"> competence demonstrated through relevant evidence.</w:t>
            </w:r>
          </w:p>
          <w:p w14:paraId="38208469" w14:textId="77777777" w:rsidR="008C47E7" w:rsidRPr="00631F1A" w:rsidRDefault="008C47E7" w:rsidP="008C5CC2">
            <w:pPr>
              <w:pStyle w:val="NoSpacing"/>
              <w:numPr>
                <w:ilvl w:val="0"/>
                <w:numId w:val="38"/>
              </w:numPr>
              <w:rPr>
                <w:rFonts w:ascii="Arial" w:eastAsia="Arial" w:hAnsi="Arial" w:cs="Arial"/>
                <w:color w:val="000000"/>
                <w:sz w:val="20"/>
                <w:szCs w:val="20"/>
              </w:rPr>
            </w:pPr>
            <w:r w:rsidRPr="00631F1A">
              <w:rPr>
                <w:rFonts w:ascii="Arial" w:eastAsia="Arial" w:hAnsi="Arial" w:cs="Arial"/>
                <w:color w:val="000000"/>
                <w:sz w:val="20"/>
                <w:szCs w:val="20"/>
              </w:rPr>
              <w:t>Some insight demonstrated into the relevant issues.</w:t>
            </w:r>
          </w:p>
          <w:p w14:paraId="52847201" w14:textId="77777777" w:rsidR="008C47E7" w:rsidRPr="00631F1A" w:rsidRDefault="008C47E7" w:rsidP="008C5CC2">
            <w:pPr>
              <w:pStyle w:val="NoSpacing"/>
              <w:numPr>
                <w:ilvl w:val="0"/>
                <w:numId w:val="38"/>
              </w:numPr>
              <w:rPr>
                <w:rFonts w:ascii="Arial" w:eastAsia="Arial" w:hAnsi="Arial" w:cs="Arial"/>
                <w:color w:val="000000"/>
                <w:sz w:val="20"/>
                <w:szCs w:val="20"/>
              </w:rPr>
            </w:pPr>
            <w:r w:rsidRPr="00631F1A">
              <w:rPr>
                <w:rFonts w:ascii="Arial" w:eastAsia="Arial" w:hAnsi="Arial" w:cs="Arial"/>
                <w:color w:val="000000"/>
                <w:sz w:val="20"/>
                <w:szCs w:val="20"/>
              </w:rPr>
              <w:t>The response addresses the social value policy outcome and can show good market experience.</w:t>
            </w:r>
          </w:p>
          <w:p w14:paraId="3E16839A" w14:textId="77777777" w:rsidR="008C47E7" w:rsidRPr="00631F1A" w:rsidRDefault="008C47E7" w:rsidP="008C5CC2">
            <w:pPr>
              <w:pStyle w:val="NoSpacing"/>
              <w:rPr>
                <w:rFonts w:ascii="Arial" w:eastAsia="Verdana" w:hAnsi="Arial" w:cs="Arial"/>
                <w:b/>
                <w:bCs/>
                <w:color w:val="000000"/>
                <w:sz w:val="20"/>
                <w:szCs w:val="20"/>
                <w:lang w:val="en-GB"/>
              </w:rPr>
            </w:pPr>
          </w:p>
        </w:tc>
        <w:tc>
          <w:tcPr>
            <w:tcW w:w="2693" w:type="dxa"/>
            <w:vAlign w:val="center"/>
          </w:tcPr>
          <w:p w14:paraId="00C392BA" w14:textId="45A214FC" w:rsidR="008C47E7" w:rsidRPr="00631F1A" w:rsidRDefault="008C47E7" w:rsidP="008C5CC2">
            <w:pPr>
              <w:pStyle w:val="NoSpacing"/>
              <w:jc w:val="center"/>
              <w:rPr>
                <w:rFonts w:ascii="Arial" w:eastAsia="Verdana" w:hAnsi="Arial" w:cs="Arial"/>
                <w:b/>
                <w:bCs/>
                <w:color w:val="000000"/>
                <w:spacing w:val="-2"/>
                <w:sz w:val="20"/>
                <w:szCs w:val="20"/>
              </w:rPr>
            </w:pPr>
            <w:r>
              <w:rPr>
                <w:rFonts w:ascii="Arial" w:eastAsia="Verdana" w:hAnsi="Arial" w:cs="Arial"/>
                <w:b/>
                <w:bCs/>
                <w:color w:val="000000"/>
                <w:spacing w:val="-2"/>
                <w:sz w:val="20"/>
                <w:szCs w:val="20"/>
              </w:rPr>
              <w:t>70</w:t>
            </w:r>
          </w:p>
        </w:tc>
      </w:tr>
      <w:tr w:rsidR="008C47E7" w:rsidRPr="00631F1A" w14:paraId="21E490A8" w14:textId="77777777" w:rsidTr="008C5CC2">
        <w:trPr>
          <w:trHeight w:val="1068"/>
        </w:trPr>
        <w:tc>
          <w:tcPr>
            <w:tcW w:w="13178" w:type="dxa"/>
          </w:tcPr>
          <w:p w14:paraId="6680235A" w14:textId="77777777" w:rsidR="008C47E7" w:rsidRPr="00631F1A" w:rsidRDefault="008C47E7" w:rsidP="008C5CC2">
            <w:pPr>
              <w:pStyle w:val="NoSpacing"/>
              <w:rPr>
                <w:rFonts w:ascii="Arial" w:hAnsi="Arial" w:cs="Arial"/>
                <w:b/>
                <w:sz w:val="20"/>
                <w:szCs w:val="20"/>
              </w:rPr>
            </w:pPr>
            <w:r w:rsidRPr="00631F1A">
              <w:rPr>
                <w:rFonts w:ascii="Arial" w:eastAsia="Verdana" w:hAnsi="Arial" w:cs="Arial"/>
                <w:b/>
                <w:bCs/>
                <w:sz w:val="20"/>
                <w:szCs w:val="20"/>
                <w:lang w:val="en-GB"/>
              </w:rPr>
              <w:t xml:space="preserve">Acceptable Response - </w:t>
            </w:r>
            <w:r w:rsidRPr="00631F1A">
              <w:rPr>
                <w:rFonts w:ascii="Arial" w:hAnsi="Arial" w:cs="Arial"/>
                <w:sz w:val="20"/>
                <w:szCs w:val="20"/>
              </w:rPr>
              <w:t>(meets all the Award Criteria)</w:t>
            </w:r>
          </w:p>
          <w:p w14:paraId="5CD92CB4" w14:textId="77777777" w:rsidR="008C47E7" w:rsidRPr="00631F1A" w:rsidRDefault="008C47E7" w:rsidP="008C5CC2">
            <w:pPr>
              <w:pStyle w:val="NoSpacing"/>
              <w:rPr>
                <w:rFonts w:ascii="Arial" w:hAnsi="Arial" w:cs="Arial"/>
                <w:sz w:val="20"/>
                <w:szCs w:val="20"/>
              </w:rPr>
            </w:pPr>
            <w:r w:rsidRPr="00631F1A">
              <w:rPr>
                <w:rFonts w:ascii="Arial" w:hAnsi="Arial" w:cs="Arial"/>
                <w:sz w:val="20"/>
                <w:szCs w:val="20"/>
              </w:rPr>
              <w:t>The response broadly meets what is expected for the criteria. There are no significant areas of concern, although there may be limited minor issues. The response therefore shows:</w:t>
            </w:r>
          </w:p>
          <w:p w14:paraId="1294DCA5" w14:textId="77777777" w:rsidR="008C47E7" w:rsidRPr="00631F1A" w:rsidRDefault="008C47E7" w:rsidP="008C5CC2">
            <w:pPr>
              <w:pStyle w:val="NoSpacing"/>
              <w:numPr>
                <w:ilvl w:val="0"/>
                <w:numId w:val="37"/>
              </w:numPr>
              <w:rPr>
                <w:rFonts w:ascii="Arial" w:hAnsi="Arial" w:cs="Arial"/>
                <w:sz w:val="20"/>
                <w:szCs w:val="20"/>
              </w:rPr>
            </w:pPr>
            <w:r w:rsidRPr="00631F1A">
              <w:rPr>
                <w:rFonts w:ascii="Arial" w:hAnsi="Arial" w:cs="Arial"/>
                <w:sz w:val="20"/>
                <w:szCs w:val="20"/>
              </w:rPr>
              <w:t>Good understanding of the requirements.</w:t>
            </w:r>
          </w:p>
          <w:p w14:paraId="73E164F4" w14:textId="77777777" w:rsidR="008C47E7" w:rsidRPr="00631F1A" w:rsidRDefault="008C47E7" w:rsidP="008C5CC2">
            <w:pPr>
              <w:pStyle w:val="NoSpacing"/>
              <w:numPr>
                <w:ilvl w:val="0"/>
                <w:numId w:val="36"/>
              </w:numPr>
              <w:rPr>
                <w:rFonts w:ascii="Arial" w:hAnsi="Arial" w:cs="Arial"/>
                <w:sz w:val="20"/>
                <w:szCs w:val="20"/>
              </w:rPr>
            </w:pPr>
            <w:proofErr w:type="gramStart"/>
            <w:r w:rsidRPr="00631F1A">
              <w:rPr>
                <w:rFonts w:ascii="Arial" w:hAnsi="Arial" w:cs="Arial"/>
                <w:sz w:val="20"/>
                <w:szCs w:val="20"/>
              </w:rPr>
              <w:t>Sufficient</w:t>
            </w:r>
            <w:proofErr w:type="gramEnd"/>
            <w:r w:rsidRPr="00631F1A">
              <w:rPr>
                <w:rFonts w:ascii="Arial" w:hAnsi="Arial" w:cs="Arial"/>
                <w:sz w:val="20"/>
                <w:szCs w:val="20"/>
              </w:rPr>
              <w:t xml:space="preserve"> competence demonstrated through relevant evidence.</w:t>
            </w:r>
          </w:p>
          <w:p w14:paraId="28EADBA1" w14:textId="77777777" w:rsidR="008C47E7" w:rsidRPr="00631F1A" w:rsidRDefault="008C47E7" w:rsidP="008C5CC2">
            <w:pPr>
              <w:pStyle w:val="NoSpacing"/>
              <w:numPr>
                <w:ilvl w:val="0"/>
                <w:numId w:val="36"/>
              </w:numPr>
              <w:rPr>
                <w:rFonts w:ascii="Arial" w:hAnsi="Arial" w:cs="Arial"/>
                <w:sz w:val="20"/>
                <w:szCs w:val="20"/>
              </w:rPr>
            </w:pPr>
            <w:r w:rsidRPr="00631F1A">
              <w:rPr>
                <w:rFonts w:ascii="Arial" w:hAnsi="Arial" w:cs="Arial"/>
                <w:sz w:val="20"/>
                <w:szCs w:val="20"/>
              </w:rPr>
              <w:t>Some insight demonstrated into the relevant issues.</w:t>
            </w:r>
          </w:p>
          <w:p w14:paraId="54F8740C" w14:textId="77777777" w:rsidR="008C47E7" w:rsidRPr="00631F1A" w:rsidRDefault="008C47E7" w:rsidP="008C5CC2">
            <w:pPr>
              <w:pStyle w:val="NoSpacing"/>
              <w:numPr>
                <w:ilvl w:val="0"/>
                <w:numId w:val="36"/>
              </w:numPr>
              <w:rPr>
                <w:rFonts w:ascii="Arial" w:hAnsi="Arial" w:cs="Arial"/>
                <w:sz w:val="20"/>
                <w:szCs w:val="20"/>
              </w:rPr>
            </w:pPr>
            <w:r w:rsidRPr="00631F1A">
              <w:rPr>
                <w:rFonts w:ascii="Arial" w:hAnsi="Arial" w:cs="Arial"/>
                <w:sz w:val="20"/>
                <w:szCs w:val="20"/>
              </w:rPr>
              <w:t>The response addresses most of the social value policy outcome and can show general market experience.</w:t>
            </w:r>
          </w:p>
          <w:p w14:paraId="5A88D1EA" w14:textId="77777777" w:rsidR="008C47E7" w:rsidRPr="00631F1A" w:rsidRDefault="008C47E7" w:rsidP="008C5CC2">
            <w:pPr>
              <w:pStyle w:val="NoSpacing"/>
              <w:rPr>
                <w:rFonts w:ascii="Arial" w:hAnsi="Arial" w:cs="Arial"/>
                <w:sz w:val="20"/>
                <w:szCs w:val="20"/>
                <w:lang w:val="en-GB"/>
              </w:rPr>
            </w:pPr>
          </w:p>
        </w:tc>
        <w:tc>
          <w:tcPr>
            <w:tcW w:w="2693" w:type="dxa"/>
            <w:vAlign w:val="center"/>
          </w:tcPr>
          <w:p w14:paraId="4DE9EAE1" w14:textId="760BDFE2" w:rsidR="008C47E7" w:rsidRPr="00631F1A" w:rsidRDefault="008C47E7" w:rsidP="008C5CC2">
            <w:pPr>
              <w:pStyle w:val="NoSpacing"/>
              <w:jc w:val="center"/>
              <w:rPr>
                <w:rFonts w:ascii="Arial" w:eastAsia="Verdana" w:hAnsi="Arial" w:cs="Arial"/>
                <w:b/>
                <w:bCs/>
                <w:color w:val="000000"/>
                <w:spacing w:val="-2"/>
                <w:sz w:val="20"/>
                <w:szCs w:val="20"/>
              </w:rPr>
            </w:pPr>
            <w:r>
              <w:rPr>
                <w:rFonts w:ascii="Arial" w:eastAsia="Verdana" w:hAnsi="Arial" w:cs="Arial"/>
                <w:b/>
                <w:bCs/>
                <w:color w:val="000000"/>
                <w:spacing w:val="-2"/>
                <w:sz w:val="20"/>
                <w:szCs w:val="20"/>
              </w:rPr>
              <w:t>30</w:t>
            </w:r>
          </w:p>
        </w:tc>
      </w:tr>
      <w:tr w:rsidR="008C47E7" w:rsidRPr="00631F1A" w14:paraId="0FA76F1C" w14:textId="77777777" w:rsidTr="008C5CC2">
        <w:trPr>
          <w:trHeight w:val="588"/>
        </w:trPr>
        <w:tc>
          <w:tcPr>
            <w:tcW w:w="13178" w:type="dxa"/>
          </w:tcPr>
          <w:p w14:paraId="588E4B7B" w14:textId="77777777" w:rsidR="008C47E7" w:rsidRPr="007972A8" w:rsidRDefault="008C47E7" w:rsidP="008C5CC2">
            <w:pPr>
              <w:pStyle w:val="NoSpacing"/>
              <w:rPr>
                <w:rFonts w:ascii="Arial" w:eastAsia="Verdana" w:hAnsi="Arial" w:cs="Arial"/>
                <w:sz w:val="20"/>
                <w:szCs w:val="20"/>
                <w:lang w:val="en-GB"/>
              </w:rPr>
            </w:pPr>
            <w:r w:rsidRPr="00631F1A">
              <w:rPr>
                <w:rFonts w:ascii="Arial" w:eastAsia="Verdana" w:hAnsi="Arial" w:cs="Arial"/>
                <w:b/>
                <w:sz w:val="20"/>
                <w:szCs w:val="20"/>
              </w:rPr>
              <w:t xml:space="preserve">Poor Response </w:t>
            </w:r>
            <w:r w:rsidRPr="00631F1A">
              <w:rPr>
                <w:rFonts w:ascii="Arial" w:hAnsi="Arial" w:cs="Arial"/>
                <w:sz w:val="20"/>
                <w:szCs w:val="20"/>
              </w:rPr>
              <w:t>(meets some of the Award Criteria)</w:t>
            </w:r>
            <w:r>
              <w:rPr>
                <w:rFonts w:ascii="Arial" w:eastAsia="Verdana" w:hAnsi="Arial" w:cs="Arial"/>
                <w:b/>
                <w:sz w:val="20"/>
                <w:szCs w:val="20"/>
              </w:rPr>
              <w:t xml:space="preserve"> /</w:t>
            </w:r>
            <w:r w:rsidRPr="00631F1A">
              <w:rPr>
                <w:rFonts w:ascii="Arial" w:eastAsia="Verdana" w:hAnsi="Arial" w:cs="Arial"/>
                <w:b/>
                <w:bCs/>
                <w:sz w:val="20"/>
                <w:szCs w:val="20"/>
                <w:lang w:val="en-GB"/>
              </w:rPr>
              <w:t xml:space="preserve"> Unanswered or totally Inadequate Response</w:t>
            </w:r>
            <w:r w:rsidRPr="00631F1A">
              <w:rPr>
                <w:rFonts w:ascii="Arial" w:eastAsia="Verdana" w:hAnsi="Arial" w:cs="Arial"/>
                <w:sz w:val="20"/>
                <w:szCs w:val="20"/>
                <w:lang w:val="en-GB"/>
              </w:rPr>
              <w:t xml:space="preserve"> </w:t>
            </w:r>
            <w:r>
              <w:rPr>
                <w:rFonts w:ascii="Arial" w:eastAsia="Verdana" w:hAnsi="Arial" w:cs="Arial"/>
                <w:sz w:val="20"/>
                <w:szCs w:val="20"/>
                <w:lang w:val="en-GB"/>
              </w:rPr>
              <w:t>(fails to meet any of the criteria)</w:t>
            </w:r>
            <w:r w:rsidRPr="00631F1A">
              <w:rPr>
                <w:rFonts w:ascii="Arial" w:eastAsia="Verdana" w:hAnsi="Arial" w:cs="Arial"/>
                <w:b/>
                <w:sz w:val="20"/>
                <w:szCs w:val="20"/>
              </w:rPr>
              <w:t xml:space="preserve">: </w:t>
            </w:r>
          </w:p>
          <w:p w14:paraId="65F28E57" w14:textId="77777777" w:rsidR="008C47E7" w:rsidRPr="00631F1A" w:rsidRDefault="008C47E7" w:rsidP="008C5CC2">
            <w:pPr>
              <w:pStyle w:val="NoSpacing"/>
              <w:rPr>
                <w:rFonts w:ascii="Arial" w:hAnsi="Arial" w:cs="Arial"/>
                <w:sz w:val="20"/>
                <w:szCs w:val="20"/>
              </w:rPr>
            </w:pPr>
            <w:r w:rsidRPr="00631F1A">
              <w:rPr>
                <w:rFonts w:ascii="Arial" w:hAnsi="Arial" w:cs="Arial"/>
                <w:sz w:val="20"/>
                <w:szCs w:val="20"/>
              </w:rPr>
              <w:t xml:space="preserve">The response meets elements of the requirement but gives concern in </w:t>
            </w:r>
            <w:proofErr w:type="gramStart"/>
            <w:r w:rsidRPr="00631F1A">
              <w:rPr>
                <w:rFonts w:ascii="Arial" w:hAnsi="Arial" w:cs="Arial"/>
                <w:sz w:val="20"/>
                <w:szCs w:val="20"/>
              </w:rPr>
              <w:t>a number of</w:t>
            </w:r>
            <w:proofErr w:type="gramEnd"/>
            <w:r w:rsidRPr="00631F1A">
              <w:rPr>
                <w:rFonts w:ascii="Arial" w:hAnsi="Arial" w:cs="Arial"/>
                <w:sz w:val="20"/>
                <w:szCs w:val="20"/>
              </w:rPr>
              <w:t xml:space="preserve"> significant areas. There are reservations because of one or </w:t>
            </w:r>
            <w:proofErr w:type="gramStart"/>
            <w:r w:rsidRPr="00631F1A">
              <w:rPr>
                <w:rFonts w:ascii="Arial" w:hAnsi="Arial" w:cs="Arial"/>
                <w:sz w:val="20"/>
                <w:szCs w:val="20"/>
              </w:rPr>
              <w:t>all of</w:t>
            </w:r>
            <w:proofErr w:type="gramEnd"/>
            <w:r w:rsidRPr="00631F1A">
              <w:rPr>
                <w:rFonts w:ascii="Arial" w:hAnsi="Arial" w:cs="Arial"/>
                <w:sz w:val="20"/>
                <w:szCs w:val="20"/>
              </w:rPr>
              <w:t xml:space="preserve"> the following:</w:t>
            </w:r>
          </w:p>
          <w:p w14:paraId="254B8596" w14:textId="77777777" w:rsidR="008C47E7" w:rsidRPr="00631F1A" w:rsidRDefault="008C47E7" w:rsidP="008C5CC2">
            <w:pPr>
              <w:pStyle w:val="NoSpacing"/>
              <w:numPr>
                <w:ilvl w:val="0"/>
                <w:numId w:val="35"/>
              </w:numPr>
              <w:rPr>
                <w:rFonts w:ascii="Arial" w:hAnsi="Arial" w:cs="Arial"/>
                <w:sz w:val="20"/>
                <w:szCs w:val="20"/>
              </w:rPr>
            </w:pPr>
            <w:r w:rsidRPr="00631F1A">
              <w:rPr>
                <w:rFonts w:ascii="Arial" w:hAnsi="Arial" w:cs="Arial"/>
                <w:sz w:val="20"/>
                <w:szCs w:val="20"/>
              </w:rPr>
              <w:t>There is at least one significant issue needing considerable attention.</w:t>
            </w:r>
          </w:p>
          <w:p w14:paraId="5D508722" w14:textId="77777777" w:rsidR="008C47E7" w:rsidRPr="00631F1A" w:rsidRDefault="008C47E7" w:rsidP="008C5CC2">
            <w:pPr>
              <w:pStyle w:val="NoSpacing"/>
              <w:numPr>
                <w:ilvl w:val="0"/>
                <w:numId w:val="35"/>
              </w:numPr>
              <w:rPr>
                <w:rFonts w:ascii="Arial" w:hAnsi="Arial" w:cs="Arial"/>
                <w:sz w:val="20"/>
                <w:szCs w:val="20"/>
              </w:rPr>
            </w:pPr>
            <w:r w:rsidRPr="00631F1A">
              <w:rPr>
                <w:rFonts w:ascii="Arial" w:hAnsi="Arial" w:cs="Arial"/>
                <w:sz w:val="20"/>
                <w:szCs w:val="20"/>
              </w:rPr>
              <w:t>Proposals do not demonstrate competence or understanding.</w:t>
            </w:r>
          </w:p>
          <w:p w14:paraId="755D13AB" w14:textId="77777777" w:rsidR="008C47E7" w:rsidRPr="00631F1A" w:rsidRDefault="008C47E7" w:rsidP="008C5CC2">
            <w:pPr>
              <w:pStyle w:val="NoSpacing"/>
              <w:numPr>
                <w:ilvl w:val="0"/>
                <w:numId w:val="35"/>
              </w:numPr>
              <w:rPr>
                <w:rFonts w:ascii="Arial" w:hAnsi="Arial" w:cs="Arial"/>
                <w:sz w:val="20"/>
                <w:szCs w:val="20"/>
              </w:rPr>
            </w:pPr>
            <w:r w:rsidRPr="00631F1A">
              <w:rPr>
                <w:rFonts w:ascii="Arial" w:hAnsi="Arial" w:cs="Arial"/>
                <w:sz w:val="20"/>
                <w:szCs w:val="20"/>
              </w:rPr>
              <w:t>The response is light on detail and unconvincing.</w:t>
            </w:r>
          </w:p>
          <w:p w14:paraId="0EC86BAE" w14:textId="77777777" w:rsidR="008C47E7" w:rsidRPr="00631F1A" w:rsidRDefault="008C47E7" w:rsidP="008C5CC2">
            <w:pPr>
              <w:pStyle w:val="NoSpacing"/>
              <w:numPr>
                <w:ilvl w:val="0"/>
                <w:numId w:val="35"/>
              </w:numPr>
              <w:rPr>
                <w:rFonts w:ascii="Arial" w:hAnsi="Arial" w:cs="Arial"/>
                <w:sz w:val="20"/>
                <w:szCs w:val="20"/>
              </w:rPr>
            </w:pPr>
            <w:r w:rsidRPr="00631F1A">
              <w:rPr>
                <w:rFonts w:ascii="Arial" w:hAnsi="Arial" w:cs="Arial"/>
                <w:sz w:val="20"/>
                <w:szCs w:val="20"/>
              </w:rPr>
              <w:t>The response makes no reference to the applicable sector but shows some general market experience.</w:t>
            </w:r>
          </w:p>
          <w:p w14:paraId="39D79CB2" w14:textId="77777777" w:rsidR="008C47E7" w:rsidRPr="007972A8" w:rsidRDefault="008C47E7" w:rsidP="008C5CC2">
            <w:pPr>
              <w:pStyle w:val="NoSpacing"/>
              <w:numPr>
                <w:ilvl w:val="0"/>
                <w:numId w:val="35"/>
              </w:numPr>
              <w:rPr>
                <w:rFonts w:ascii="Arial" w:eastAsia="Verdana" w:hAnsi="Arial" w:cs="Arial"/>
                <w:b/>
                <w:bCs/>
                <w:sz w:val="20"/>
                <w:szCs w:val="20"/>
                <w:lang w:val="en-GB"/>
              </w:rPr>
            </w:pPr>
            <w:r w:rsidRPr="00631F1A">
              <w:rPr>
                <w:rFonts w:ascii="Arial" w:hAnsi="Arial" w:cs="Arial"/>
                <w:sz w:val="20"/>
                <w:szCs w:val="20"/>
              </w:rPr>
              <w:t>The response makes limited reference (naming only) to the social value policy outcome set out within the invitation.</w:t>
            </w:r>
          </w:p>
          <w:p w14:paraId="1FA33221" w14:textId="77777777" w:rsidR="008C47E7" w:rsidRPr="00631F1A" w:rsidRDefault="008C47E7" w:rsidP="008C5CC2">
            <w:pPr>
              <w:pStyle w:val="NoSpacing"/>
              <w:numPr>
                <w:ilvl w:val="0"/>
                <w:numId w:val="35"/>
              </w:numPr>
              <w:rPr>
                <w:rFonts w:ascii="Arial" w:eastAsia="Verdana" w:hAnsi="Arial" w:cs="Arial"/>
                <w:sz w:val="20"/>
                <w:szCs w:val="20"/>
                <w:lang w:val="en-GB"/>
              </w:rPr>
            </w:pPr>
            <w:r w:rsidRPr="00631F1A">
              <w:rPr>
                <w:rFonts w:ascii="Arial" w:eastAsia="Arial" w:hAnsi="Arial" w:cs="Arial"/>
                <w:color w:val="000000"/>
                <w:sz w:val="20"/>
                <w:szCs w:val="20"/>
              </w:rPr>
              <w:t>The response completely fails to meet the required standard or does not provide a proposal.</w:t>
            </w:r>
            <w:r w:rsidRPr="00631F1A">
              <w:rPr>
                <w:rFonts w:ascii="Arial" w:eastAsia="Arial" w:hAnsi="Arial" w:cs="Arial"/>
                <w:color w:val="000000"/>
              </w:rPr>
              <w:t xml:space="preserve"> </w:t>
            </w:r>
          </w:p>
          <w:p w14:paraId="52C6F12E" w14:textId="77777777" w:rsidR="008C47E7" w:rsidRPr="00733C7C" w:rsidRDefault="008C47E7" w:rsidP="008C5CC2">
            <w:pPr>
              <w:pStyle w:val="NoSpacing"/>
              <w:ind w:left="720"/>
              <w:rPr>
                <w:rFonts w:ascii="Arial" w:eastAsia="Verdana" w:hAnsi="Arial" w:cs="Arial"/>
                <w:b/>
                <w:bCs/>
                <w:sz w:val="20"/>
                <w:szCs w:val="20"/>
                <w:lang w:val="en-GB"/>
              </w:rPr>
            </w:pPr>
          </w:p>
        </w:tc>
        <w:tc>
          <w:tcPr>
            <w:tcW w:w="2693" w:type="dxa"/>
            <w:vAlign w:val="center"/>
          </w:tcPr>
          <w:p w14:paraId="351F5FB5" w14:textId="77777777" w:rsidR="008C47E7" w:rsidRPr="00631F1A" w:rsidRDefault="008C47E7" w:rsidP="008C5CC2">
            <w:pPr>
              <w:pStyle w:val="NoSpacing"/>
              <w:jc w:val="center"/>
              <w:rPr>
                <w:rFonts w:ascii="Arial" w:eastAsia="Verdana" w:hAnsi="Arial" w:cs="Arial"/>
                <w:b/>
                <w:bCs/>
                <w:color w:val="000000"/>
                <w:spacing w:val="-2"/>
                <w:sz w:val="20"/>
                <w:szCs w:val="20"/>
              </w:rPr>
            </w:pPr>
            <w:r>
              <w:rPr>
                <w:rFonts w:ascii="Arial" w:eastAsia="Verdana" w:hAnsi="Arial" w:cs="Arial"/>
                <w:b/>
                <w:bCs/>
                <w:color w:val="000000"/>
                <w:spacing w:val="-2"/>
                <w:sz w:val="20"/>
                <w:szCs w:val="20"/>
              </w:rPr>
              <w:t>0</w:t>
            </w:r>
          </w:p>
        </w:tc>
      </w:tr>
      <w:tr w:rsidR="008C47E7" w:rsidRPr="00631F1A" w14:paraId="7D690611" w14:textId="77777777" w:rsidTr="008C5CC2">
        <w:trPr>
          <w:trHeight w:val="579"/>
        </w:trPr>
        <w:tc>
          <w:tcPr>
            <w:tcW w:w="15871" w:type="dxa"/>
            <w:gridSpan w:val="2"/>
          </w:tcPr>
          <w:p w14:paraId="255E3C2C" w14:textId="03220CBC" w:rsidR="008C47E7" w:rsidRPr="00631F1A" w:rsidRDefault="008C47E7" w:rsidP="008C5CC2">
            <w:pPr>
              <w:pStyle w:val="NoSpacing"/>
              <w:rPr>
                <w:rFonts w:ascii="Arial" w:eastAsia="Verdana" w:hAnsi="Arial" w:cs="Arial"/>
                <w:sz w:val="20"/>
                <w:szCs w:val="20"/>
                <w:lang w:val="en-GB"/>
              </w:rPr>
            </w:pPr>
            <w:r w:rsidRPr="00631F1A">
              <w:rPr>
                <w:rFonts w:ascii="Arial" w:eastAsia="Verdana" w:hAnsi="Arial" w:cs="Arial"/>
                <w:sz w:val="20"/>
                <w:szCs w:val="20"/>
                <w:lang w:val="en-GB"/>
              </w:rPr>
              <w:lastRenderedPageBreak/>
              <w:t>(Maximum possible unweighted mark 10</w:t>
            </w:r>
            <w:r w:rsidR="00657D6C">
              <w:rPr>
                <w:rFonts w:ascii="Arial" w:eastAsia="Verdana" w:hAnsi="Arial" w:cs="Arial"/>
                <w:sz w:val="20"/>
                <w:szCs w:val="20"/>
                <w:lang w:val="en-GB"/>
              </w:rPr>
              <w:t>0</w:t>
            </w:r>
            <w:r w:rsidRPr="00631F1A">
              <w:rPr>
                <w:rFonts w:ascii="Arial" w:eastAsia="Verdana" w:hAnsi="Arial" w:cs="Arial"/>
                <w:sz w:val="20"/>
                <w:szCs w:val="20"/>
                <w:lang w:val="en-GB"/>
              </w:rPr>
              <w:t>)</w:t>
            </w:r>
          </w:p>
          <w:p w14:paraId="2B3723E6" w14:textId="77777777" w:rsidR="008C47E7" w:rsidRPr="00631F1A" w:rsidRDefault="008C47E7" w:rsidP="008C5CC2">
            <w:pPr>
              <w:pStyle w:val="NoSpacing"/>
              <w:jc w:val="center"/>
              <w:rPr>
                <w:rFonts w:ascii="Arial" w:eastAsia="Verdana" w:hAnsi="Arial" w:cs="Arial"/>
                <w:b/>
                <w:bCs/>
                <w:spacing w:val="-2"/>
                <w:sz w:val="20"/>
                <w:szCs w:val="20"/>
              </w:rPr>
            </w:pPr>
          </w:p>
        </w:tc>
      </w:tr>
    </w:tbl>
    <w:p w14:paraId="353D1CD1" w14:textId="04874F60" w:rsidR="00F07060" w:rsidRDefault="00F07060" w:rsidP="00443196">
      <w:pPr>
        <w:rPr>
          <w:rFonts w:ascii="Calibri" w:eastAsia="Calibri" w:hAnsi="Calibri" w:cs="Calibri"/>
          <w:b/>
          <w:sz w:val="28"/>
          <w:szCs w:val="28"/>
          <w:u w:val="single"/>
          <w:lang w:eastAsia="en-US"/>
        </w:rPr>
      </w:pPr>
    </w:p>
    <w:p w14:paraId="30AEBC11" w14:textId="77777777" w:rsidR="008C47E7" w:rsidRDefault="008C47E7" w:rsidP="00443196">
      <w:pPr>
        <w:spacing w:line="219" w:lineRule="exact"/>
        <w:textAlignment w:val="baseline"/>
        <w:rPr>
          <w:rFonts w:eastAsia="Calibri"/>
          <w:b/>
          <w:lang w:eastAsia="en-US"/>
        </w:rPr>
      </w:pPr>
    </w:p>
    <w:p w14:paraId="352EE77D" w14:textId="77777777" w:rsidR="008C47E7" w:rsidRDefault="008C47E7" w:rsidP="00443196">
      <w:pPr>
        <w:spacing w:line="219" w:lineRule="exact"/>
        <w:textAlignment w:val="baseline"/>
        <w:rPr>
          <w:rFonts w:eastAsia="Calibri"/>
          <w:b/>
          <w:lang w:eastAsia="en-US"/>
        </w:rPr>
      </w:pPr>
    </w:p>
    <w:p w14:paraId="627058E2" w14:textId="77777777" w:rsidR="008C47E7" w:rsidRDefault="008C47E7" w:rsidP="00443196">
      <w:pPr>
        <w:spacing w:line="219" w:lineRule="exact"/>
        <w:textAlignment w:val="baseline"/>
        <w:rPr>
          <w:rFonts w:eastAsia="Calibri"/>
          <w:b/>
          <w:lang w:eastAsia="en-US"/>
        </w:rPr>
      </w:pPr>
    </w:p>
    <w:p w14:paraId="515795FE" w14:textId="77777777" w:rsidR="008C47E7" w:rsidRDefault="008C47E7" w:rsidP="00443196">
      <w:pPr>
        <w:spacing w:line="219" w:lineRule="exact"/>
        <w:textAlignment w:val="baseline"/>
        <w:rPr>
          <w:rFonts w:eastAsia="Calibri"/>
          <w:b/>
          <w:lang w:eastAsia="en-US"/>
        </w:rPr>
      </w:pPr>
    </w:p>
    <w:p w14:paraId="3E8118A7" w14:textId="77777777" w:rsidR="008C47E7" w:rsidRDefault="008C47E7" w:rsidP="00443196">
      <w:pPr>
        <w:spacing w:line="219" w:lineRule="exact"/>
        <w:textAlignment w:val="baseline"/>
        <w:rPr>
          <w:rFonts w:eastAsia="Calibri"/>
          <w:b/>
          <w:lang w:eastAsia="en-US"/>
        </w:rPr>
      </w:pPr>
    </w:p>
    <w:p w14:paraId="15D4D60A" w14:textId="77777777" w:rsidR="008C47E7" w:rsidRPr="00631F1A" w:rsidRDefault="00D218B4" w:rsidP="008C47E7">
      <w:pPr>
        <w:pStyle w:val="NoSpacing"/>
        <w:rPr>
          <w:rFonts w:ascii="Arial" w:eastAsia="Arial" w:hAnsi="Arial" w:cs="Arial"/>
          <w:b/>
          <w:bCs/>
          <w:sz w:val="20"/>
          <w:szCs w:val="20"/>
          <w:u w:val="single"/>
        </w:rPr>
      </w:pPr>
      <w:hyperlink r:id="rId12">
        <w:r w:rsidR="008C47E7" w:rsidRPr="00631F1A">
          <w:rPr>
            <w:rFonts w:ascii="Arial" w:eastAsia="Arial" w:hAnsi="Arial" w:cs="Arial"/>
            <w:b/>
            <w:bCs/>
            <w:sz w:val="20"/>
            <w:szCs w:val="20"/>
            <w:u w:val="single"/>
          </w:rPr>
          <w:t>Voluntary Reporting Framework</w:t>
        </w:r>
      </w:hyperlink>
      <w:r w:rsidR="008C47E7" w:rsidRPr="00631F1A">
        <w:rPr>
          <w:rFonts w:ascii="Arial" w:eastAsia="Arial" w:hAnsi="Arial" w:cs="Arial"/>
          <w:b/>
          <w:bCs/>
          <w:sz w:val="20"/>
          <w:szCs w:val="20"/>
          <w:u w:val="single"/>
        </w:rPr>
        <w:t xml:space="preserve"> Link: </w:t>
      </w:r>
    </w:p>
    <w:p w14:paraId="2123FA54" w14:textId="77777777" w:rsidR="008C47E7" w:rsidRPr="00631F1A" w:rsidRDefault="008C47E7" w:rsidP="008C47E7">
      <w:pPr>
        <w:rPr>
          <w:color w:val="0000FF"/>
          <w:sz w:val="20"/>
          <w:szCs w:val="20"/>
          <w:u w:val="single"/>
          <w:lang w:val="en-US"/>
        </w:rPr>
      </w:pPr>
    </w:p>
    <w:p w14:paraId="7C4720EF" w14:textId="77777777" w:rsidR="008C47E7" w:rsidRPr="00631F1A" w:rsidRDefault="00D218B4" w:rsidP="008C47E7">
      <w:pPr>
        <w:rPr>
          <w:color w:val="0000FF"/>
          <w:sz w:val="20"/>
          <w:szCs w:val="20"/>
          <w:u w:val="single"/>
          <w:lang w:val="en-US"/>
        </w:rPr>
      </w:pPr>
      <w:hyperlink r:id="rId13" w:history="1">
        <w:r w:rsidR="008C47E7" w:rsidRPr="00631F1A">
          <w:rPr>
            <w:rStyle w:val="Hyperlink"/>
            <w:sz w:val="20"/>
            <w:szCs w:val="20"/>
            <w:lang w:val="en-US"/>
          </w:rPr>
          <w:t>https://www.gov.uk/government/publications/voluntary-reporting-on-disability-mental-health-and-wellbeing/voluntary-reporting-on-disability-mental-health-and-wellbeing-a-framework-to-support-employers-to-voluntarily-report-on-disability-mental-health-an</w:t>
        </w:r>
      </w:hyperlink>
    </w:p>
    <w:p w14:paraId="4FC76869" w14:textId="77777777" w:rsidR="008C47E7" w:rsidRPr="00631F1A" w:rsidRDefault="008C47E7" w:rsidP="008C47E7">
      <w:pPr>
        <w:rPr>
          <w:color w:val="0000FF"/>
          <w:sz w:val="20"/>
          <w:szCs w:val="20"/>
          <w:u w:val="single"/>
          <w:lang w:val="en-US"/>
        </w:rPr>
      </w:pPr>
    </w:p>
    <w:p w14:paraId="2FFD5A17" w14:textId="77777777" w:rsidR="008C47E7" w:rsidRPr="00631F1A" w:rsidRDefault="00D218B4" w:rsidP="008C47E7">
      <w:pPr>
        <w:rPr>
          <w:b/>
          <w:bCs/>
          <w:sz w:val="20"/>
          <w:szCs w:val="20"/>
          <w:u w:val="single"/>
          <w:lang w:val="en-US"/>
        </w:rPr>
      </w:pPr>
      <w:hyperlink r:id="rId14">
        <w:r w:rsidR="008C47E7" w:rsidRPr="00631F1A">
          <w:rPr>
            <w:b/>
            <w:bCs/>
            <w:sz w:val="20"/>
            <w:szCs w:val="20"/>
            <w:u w:val="single"/>
            <w:lang w:val="en-US"/>
          </w:rPr>
          <w:t>Mental Health at Work Commitment</w:t>
        </w:r>
      </w:hyperlink>
      <w:r w:rsidR="008C47E7" w:rsidRPr="00631F1A">
        <w:rPr>
          <w:b/>
          <w:bCs/>
          <w:sz w:val="20"/>
          <w:szCs w:val="20"/>
          <w:u w:val="single"/>
          <w:lang w:val="en-US"/>
        </w:rPr>
        <w:t xml:space="preserve"> Link:</w:t>
      </w:r>
    </w:p>
    <w:p w14:paraId="2575E4F2" w14:textId="77777777" w:rsidR="008C47E7" w:rsidRPr="00631F1A" w:rsidRDefault="008C47E7" w:rsidP="008C47E7">
      <w:pPr>
        <w:rPr>
          <w:color w:val="0000FF"/>
          <w:sz w:val="20"/>
          <w:szCs w:val="20"/>
          <w:u w:val="single"/>
          <w:lang w:val="en-US"/>
        </w:rPr>
      </w:pPr>
    </w:p>
    <w:p w14:paraId="36DCE16B" w14:textId="77777777" w:rsidR="008C47E7" w:rsidRPr="00631F1A" w:rsidRDefault="00D218B4" w:rsidP="008C47E7">
      <w:pPr>
        <w:rPr>
          <w:sz w:val="20"/>
          <w:szCs w:val="20"/>
        </w:rPr>
      </w:pPr>
      <w:hyperlink r:id="rId15" w:history="1">
        <w:r w:rsidR="008C47E7" w:rsidRPr="00631F1A">
          <w:rPr>
            <w:rStyle w:val="Hyperlink"/>
            <w:sz w:val="20"/>
            <w:szCs w:val="20"/>
          </w:rPr>
          <w:t>https://</w:t>
        </w:r>
        <w:proofErr w:type="spellStart"/>
        <w:r w:rsidR="008C47E7" w:rsidRPr="00631F1A">
          <w:rPr>
            <w:rStyle w:val="Hyperlink"/>
            <w:sz w:val="20"/>
            <w:szCs w:val="20"/>
          </w:rPr>
          <w:t>www.mentalhealthatwork.org.uk</w:t>
        </w:r>
        <w:proofErr w:type="spellEnd"/>
        <w:r w:rsidR="008C47E7" w:rsidRPr="00631F1A">
          <w:rPr>
            <w:rStyle w:val="Hyperlink"/>
            <w:sz w:val="20"/>
            <w:szCs w:val="20"/>
          </w:rPr>
          <w:t>/commitment/</w:t>
        </w:r>
      </w:hyperlink>
    </w:p>
    <w:p w14:paraId="6295351E" w14:textId="77777777" w:rsidR="008C47E7" w:rsidRDefault="008C47E7" w:rsidP="00443196">
      <w:pPr>
        <w:spacing w:line="219" w:lineRule="exact"/>
        <w:textAlignment w:val="baseline"/>
        <w:rPr>
          <w:rFonts w:eastAsia="Calibri"/>
          <w:b/>
          <w:lang w:eastAsia="en-US"/>
        </w:rPr>
      </w:pPr>
    </w:p>
    <w:p w14:paraId="22E0FEE1" w14:textId="77777777" w:rsidR="008C47E7" w:rsidRDefault="008C47E7" w:rsidP="00443196">
      <w:pPr>
        <w:spacing w:line="219" w:lineRule="exact"/>
        <w:textAlignment w:val="baseline"/>
        <w:rPr>
          <w:rFonts w:eastAsia="Calibri"/>
          <w:b/>
          <w:lang w:eastAsia="en-US"/>
        </w:rPr>
      </w:pPr>
    </w:p>
    <w:p w14:paraId="617F7FF1" w14:textId="77777777" w:rsidR="008C47E7" w:rsidRDefault="008C47E7" w:rsidP="00443196">
      <w:pPr>
        <w:spacing w:line="219" w:lineRule="exact"/>
        <w:textAlignment w:val="baseline"/>
        <w:rPr>
          <w:rFonts w:eastAsia="Calibri"/>
          <w:b/>
          <w:lang w:eastAsia="en-US"/>
        </w:rPr>
      </w:pPr>
    </w:p>
    <w:p w14:paraId="303C36B1" w14:textId="77777777" w:rsidR="008C47E7" w:rsidRDefault="008C47E7" w:rsidP="00443196">
      <w:pPr>
        <w:spacing w:line="219" w:lineRule="exact"/>
        <w:textAlignment w:val="baseline"/>
        <w:rPr>
          <w:rFonts w:eastAsia="Calibri"/>
          <w:b/>
          <w:lang w:eastAsia="en-US"/>
        </w:rPr>
      </w:pPr>
    </w:p>
    <w:p w14:paraId="69802DE4" w14:textId="77777777" w:rsidR="008C47E7" w:rsidRDefault="008C47E7" w:rsidP="00443196">
      <w:pPr>
        <w:spacing w:line="219" w:lineRule="exact"/>
        <w:textAlignment w:val="baseline"/>
        <w:rPr>
          <w:rFonts w:eastAsia="Calibri"/>
          <w:b/>
          <w:lang w:eastAsia="en-US"/>
        </w:rPr>
      </w:pPr>
    </w:p>
    <w:p w14:paraId="04554542" w14:textId="77777777" w:rsidR="008C47E7" w:rsidRDefault="008C47E7" w:rsidP="00443196">
      <w:pPr>
        <w:spacing w:line="219" w:lineRule="exact"/>
        <w:textAlignment w:val="baseline"/>
        <w:rPr>
          <w:rFonts w:eastAsia="Calibri"/>
          <w:b/>
          <w:lang w:eastAsia="en-US"/>
        </w:rPr>
      </w:pPr>
    </w:p>
    <w:p w14:paraId="1FD85BE3" w14:textId="77777777" w:rsidR="008C47E7" w:rsidRDefault="008C47E7" w:rsidP="00443196">
      <w:pPr>
        <w:spacing w:line="219" w:lineRule="exact"/>
        <w:textAlignment w:val="baseline"/>
        <w:rPr>
          <w:rFonts w:eastAsia="Calibri"/>
          <w:b/>
          <w:lang w:eastAsia="en-US"/>
        </w:rPr>
      </w:pPr>
    </w:p>
    <w:p w14:paraId="0EFF7395" w14:textId="77777777" w:rsidR="008C47E7" w:rsidRDefault="008C47E7" w:rsidP="00443196">
      <w:pPr>
        <w:spacing w:line="219" w:lineRule="exact"/>
        <w:textAlignment w:val="baseline"/>
        <w:rPr>
          <w:rFonts w:eastAsia="Calibri"/>
          <w:b/>
          <w:lang w:eastAsia="en-US"/>
        </w:rPr>
      </w:pPr>
    </w:p>
    <w:p w14:paraId="57AA4799" w14:textId="77777777" w:rsidR="008C47E7" w:rsidRDefault="008C47E7" w:rsidP="00443196">
      <w:pPr>
        <w:spacing w:line="219" w:lineRule="exact"/>
        <w:textAlignment w:val="baseline"/>
        <w:rPr>
          <w:rFonts w:eastAsia="Calibri"/>
          <w:b/>
          <w:lang w:eastAsia="en-US"/>
        </w:rPr>
      </w:pPr>
    </w:p>
    <w:p w14:paraId="4B3605BC" w14:textId="77777777" w:rsidR="008C47E7" w:rsidRDefault="008C47E7" w:rsidP="00443196">
      <w:pPr>
        <w:spacing w:line="219" w:lineRule="exact"/>
        <w:textAlignment w:val="baseline"/>
        <w:rPr>
          <w:rFonts w:eastAsia="Calibri"/>
          <w:b/>
          <w:lang w:eastAsia="en-US"/>
        </w:rPr>
      </w:pPr>
    </w:p>
    <w:p w14:paraId="3831FFD2" w14:textId="77777777" w:rsidR="008C47E7" w:rsidRDefault="008C47E7" w:rsidP="00443196">
      <w:pPr>
        <w:spacing w:line="219" w:lineRule="exact"/>
        <w:textAlignment w:val="baseline"/>
        <w:rPr>
          <w:rFonts w:eastAsia="Calibri"/>
          <w:b/>
          <w:lang w:eastAsia="en-US"/>
        </w:rPr>
      </w:pPr>
    </w:p>
    <w:p w14:paraId="57A2473F" w14:textId="77777777" w:rsidR="008C47E7" w:rsidRDefault="008C47E7" w:rsidP="00443196">
      <w:pPr>
        <w:spacing w:line="219" w:lineRule="exact"/>
        <w:textAlignment w:val="baseline"/>
        <w:rPr>
          <w:rFonts w:eastAsia="Calibri"/>
          <w:b/>
          <w:lang w:eastAsia="en-US"/>
        </w:rPr>
      </w:pPr>
    </w:p>
    <w:p w14:paraId="57E148EE" w14:textId="77777777" w:rsidR="008C47E7" w:rsidRDefault="008C47E7" w:rsidP="00443196">
      <w:pPr>
        <w:spacing w:line="219" w:lineRule="exact"/>
        <w:textAlignment w:val="baseline"/>
        <w:rPr>
          <w:rFonts w:eastAsia="Calibri"/>
          <w:b/>
          <w:lang w:eastAsia="en-US"/>
        </w:rPr>
      </w:pPr>
    </w:p>
    <w:p w14:paraId="3ACF86D5" w14:textId="77777777" w:rsidR="008C47E7" w:rsidRDefault="008C47E7" w:rsidP="00443196">
      <w:pPr>
        <w:spacing w:line="219" w:lineRule="exact"/>
        <w:textAlignment w:val="baseline"/>
        <w:rPr>
          <w:rFonts w:eastAsia="Calibri"/>
          <w:b/>
          <w:lang w:eastAsia="en-US"/>
        </w:rPr>
      </w:pPr>
    </w:p>
    <w:p w14:paraId="7C977B76" w14:textId="77777777" w:rsidR="008C47E7" w:rsidRDefault="008C47E7" w:rsidP="00443196">
      <w:pPr>
        <w:spacing w:line="219" w:lineRule="exact"/>
        <w:textAlignment w:val="baseline"/>
        <w:rPr>
          <w:rFonts w:eastAsia="Calibri"/>
          <w:b/>
          <w:lang w:eastAsia="en-US"/>
        </w:rPr>
      </w:pPr>
    </w:p>
    <w:p w14:paraId="6F32FE33" w14:textId="77777777" w:rsidR="008C47E7" w:rsidRDefault="008C47E7" w:rsidP="00443196">
      <w:pPr>
        <w:spacing w:line="219" w:lineRule="exact"/>
        <w:textAlignment w:val="baseline"/>
        <w:rPr>
          <w:rFonts w:eastAsia="Calibri"/>
          <w:b/>
          <w:lang w:eastAsia="en-US"/>
        </w:rPr>
      </w:pPr>
    </w:p>
    <w:p w14:paraId="76E94C9D" w14:textId="77777777" w:rsidR="008C47E7" w:rsidRDefault="008C47E7" w:rsidP="00443196">
      <w:pPr>
        <w:spacing w:line="219" w:lineRule="exact"/>
        <w:textAlignment w:val="baseline"/>
        <w:rPr>
          <w:rFonts w:eastAsia="Calibri"/>
          <w:b/>
          <w:lang w:eastAsia="en-US"/>
        </w:rPr>
      </w:pPr>
    </w:p>
    <w:p w14:paraId="3068DB99" w14:textId="77777777" w:rsidR="008C47E7" w:rsidRDefault="008C47E7" w:rsidP="00443196">
      <w:pPr>
        <w:spacing w:line="219" w:lineRule="exact"/>
        <w:textAlignment w:val="baseline"/>
        <w:rPr>
          <w:rFonts w:eastAsia="Calibri"/>
          <w:b/>
          <w:lang w:eastAsia="en-US"/>
        </w:rPr>
      </w:pPr>
    </w:p>
    <w:p w14:paraId="14BDE089" w14:textId="77777777" w:rsidR="008C47E7" w:rsidRDefault="008C47E7" w:rsidP="00443196">
      <w:pPr>
        <w:spacing w:line="219" w:lineRule="exact"/>
        <w:textAlignment w:val="baseline"/>
        <w:rPr>
          <w:rFonts w:eastAsia="Calibri"/>
          <w:b/>
          <w:lang w:eastAsia="en-US"/>
        </w:rPr>
      </w:pPr>
    </w:p>
    <w:p w14:paraId="7BE6D6FD" w14:textId="77777777" w:rsidR="008C47E7" w:rsidRDefault="008C47E7" w:rsidP="00443196">
      <w:pPr>
        <w:spacing w:line="219" w:lineRule="exact"/>
        <w:textAlignment w:val="baseline"/>
        <w:rPr>
          <w:rFonts w:eastAsia="Calibri"/>
          <w:b/>
          <w:lang w:eastAsia="en-US"/>
        </w:rPr>
      </w:pPr>
    </w:p>
    <w:p w14:paraId="66A85363" w14:textId="77777777" w:rsidR="008C47E7" w:rsidRDefault="008C47E7" w:rsidP="00443196">
      <w:pPr>
        <w:spacing w:line="219" w:lineRule="exact"/>
        <w:textAlignment w:val="baseline"/>
        <w:rPr>
          <w:rFonts w:eastAsia="Calibri"/>
          <w:b/>
          <w:lang w:eastAsia="en-US"/>
        </w:rPr>
      </w:pPr>
    </w:p>
    <w:p w14:paraId="607E6226" w14:textId="77777777" w:rsidR="008C47E7" w:rsidRDefault="008C47E7" w:rsidP="00443196">
      <w:pPr>
        <w:spacing w:line="219" w:lineRule="exact"/>
        <w:textAlignment w:val="baseline"/>
        <w:rPr>
          <w:rFonts w:eastAsia="Calibri"/>
          <w:b/>
          <w:lang w:eastAsia="en-US"/>
        </w:rPr>
      </w:pPr>
    </w:p>
    <w:p w14:paraId="61EC99ED" w14:textId="77777777" w:rsidR="008C47E7" w:rsidRDefault="008C47E7" w:rsidP="00443196">
      <w:pPr>
        <w:spacing w:line="219" w:lineRule="exact"/>
        <w:textAlignment w:val="baseline"/>
        <w:rPr>
          <w:rFonts w:eastAsia="Calibri"/>
          <w:b/>
          <w:lang w:eastAsia="en-US"/>
        </w:rPr>
      </w:pPr>
    </w:p>
    <w:p w14:paraId="620FDE6D" w14:textId="72EDDA2E" w:rsidR="008C47E7" w:rsidRDefault="008C47E7" w:rsidP="00443196">
      <w:pPr>
        <w:spacing w:line="219" w:lineRule="exact"/>
        <w:textAlignment w:val="baseline"/>
        <w:rPr>
          <w:rFonts w:eastAsia="Calibri"/>
          <w:b/>
          <w:lang w:eastAsia="en-US"/>
        </w:rPr>
      </w:pPr>
    </w:p>
    <w:p w14:paraId="0E5BF7C6" w14:textId="793D20B2" w:rsidR="009E556F" w:rsidRDefault="009E556F" w:rsidP="00443196">
      <w:pPr>
        <w:spacing w:line="219" w:lineRule="exact"/>
        <w:textAlignment w:val="baseline"/>
        <w:rPr>
          <w:rFonts w:eastAsia="Calibri"/>
          <w:b/>
          <w:lang w:eastAsia="en-US"/>
        </w:rPr>
      </w:pPr>
    </w:p>
    <w:p w14:paraId="391C4E97" w14:textId="77777777" w:rsidR="009E556F" w:rsidRDefault="009E556F" w:rsidP="00443196">
      <w:pPr>
        <w:spacing w:line="219" w:lineRule="exact"/>
        <w:textAlignment w:val="baseline"/>
        <w:rPr>
          <w:rFonts w:eastAsia="Calibri"/>
          <w:b/>
          <w:lang w:eastAsia="en-US"/>
        </w:rPr>
      </w:pPr>
    </w:p>
    <w:p w14:paraId="333D96A8" w14:textId="2C5FE6C9" w:rsidR="00443196" w:rsidRPr="00C8296E" w:rsidRDefault="00443196" w:rsidP="00443196">
      <w:pPr>
        <w:spacing w:line="219" w:lineRule="exact"/>
        <w:textAlignment w:val="baseline"/>
        <w:rPr>
          <w:rFonts w:eastAsia="Verdana"/>
          <w:b/>
          <w:color w:val="000000"/>
        </w:rPr>
      </w:pPr>
      <w:r w:rsidRPr="00C8296E">
        <w:rPr>
          <w:rFonts w:eastAsia="Calibri"/>
          <w:b/>
          <w:lang w:eastAsia="en-US"/>
        </w:rPr>
        <w:t>Question</w:t>
      </w:r>
      <w:r w:rsidR="004571CB">
        <w:rPr>
          <w:rFonts w:eastAsia="Calibri"/>
          <w:b/>
          <w:lang w:eastAsia="en-US"/>
        </w:rPr>
        <w:t xml:space="preserve"> </w:t>
      </w:r>
      <w:r w:rsidR="009E556F">
        <w:rPr>
          <w:rFonts w:eastAsia="Calibri"/>
          <w:b/>
          <w:lang w:eastAsia="en-US"/>
        </w:rPr>
        <w:t>2</w:t>
      </w:r>
      <w:r w:rsidR="00721F2A">
        <w:rPr>
          <w:rFonts w:eastAsia="Calibri"/>
          <w:b/>
          <w:lang w:eastAsia="en-US"/>
        </w:rPr>
        <w:t xml:space="preserve"> </w:t>
      </w:r>
      <w:r w:rsidRPr="00C8296E">
        <w:rPr>
          <w:rFonts w:eastAsia="Calibri"/>
          <w:b/>
          <w:lang w:eastAsia="en-US"/>
        </w:rPr>
        <w:t xml:space="preserve">- </w:t>
      </w:r>
      <w:r w:rsidRPr="00C8296E">
        <w:rPr>
          <w:rFonts w:eastAsia="Verdana"/>
          <w:b/>
          <w:color w:val="000000"/>
        </w:rPr>
        <w:t>Understanding the Requirement</w:t>
      </w:r>
    </w:p>
    <w:p w14:paraId="5CC98A6A" w14:textId="77777777" w:rsidR="00443196" w:rsidRPr="00C8296E" w:rsidRDefault="00443196" w:rsidP="00443196">
      <w:pPr>
        <w:spacing w:line="219" w:lineRule="exact"/>
        <w:ind w:left="144"/>
        <w:textAlignment w:val="baseline"/>
        <w:rPr>
          <w:rFonts w:eastAsia="Verdana"/>
          <w:b/>
          <w:color w:val="000000"/>
        </w:rPr>
      </w:pPr>
    </w:p>
    <w:p w14:paraId="3ACFE71D" w14:textId="77777777" w:rsidR="00443196" w:rsidRPr="00127425" w:rsidRDefault="00443196" w:rsidP="00443196">
      <w:pPr>
        <w:textAlignment w:val="baseline"/>
      </w:pPr>
      <w:r w:rsidRPr="00127425">
        <w:t xml:space="preserve">The Client Specification at Section 1 sets out the project requirements as encapsulated within the User Requirement Documents </w:t>
      </w:r>
      <w:r w:rsidRPr="002F4128">
        <w:rPr>
          <w:color w:val="FF0000"/>
        </w:rPr>
        <w:t>Annex F</w:t>
      </w:r>
      <w:r w:rsidRPr="00127425">
        <w:t>.  </w:t>
      </w:r>
    </w:p>
    <w:p w14:paraId="54E21EDF" w14:textId="77777777" w:rsidR="00443196" w:rsidRPr="00127425" w:rsidRDefault="00443196" w:rsidP="00443196">
      <w:pPr>
        <w:spacing w:line="219" w:lineRule="exact"/>
        <w:ind w:left="142" w:right="144"/>
        <w:jc w:val="both"/>
        <w:textAlignment w:val="baseline"/>
        <w:rPr>
          <w:rFonts w:eastAsia="Verdana"/>
        </w:rPr>
      </w:pPr>
    </w:p>
    <w:p w14:paraId="01C73AF7" w14:textId="77777777" w:rsidR="00443196" w:rsidRPr="00127425" w:rsidRDefault="00443196" w:rsidP="00443196">
      <w:pPr>
        <w:textAlignment w:val="baseline"/>
      </w:pPr>
      <w:r w:rsidRPr="00127425">
        <w:t>The TSP should provide an illustration as to their understanding of th</w:t>
      </w:r>
      <w:r>
        <w:t>ese specific project</w:t>
      </w:r>
      <w:r w:rsidRPr="00127425">
        <w:t xml:space="preserve"> requirement</w:t>
      </w:r>
      <w:r>
        <w:t>s</w:t>
      </w:r>
      <w:r w:rsidRPr="00127425">
        <w:t xml:space="preserve"> </w:t>
      </w:r>
      <w:r>
        <w:t xml:space="preserve">set </w:t>
      </w:r>
      <w:r w:rsidRPr="00127425">
        <w:t xml:space="preserve">against </w:t>
      </w:r>
      <w:r>
        <w:t>3</w:t>
      </w:r>
      <w:r w:rsidRPr="00127425">
        <w:t xml:space="preserve"> specific areas listed below. </w:t>
      </w:r>
    </w:p>
    <w:p w14:paraId="532DC310" w14:textId="77777777" w:rsidR="00443196" w:rsidRPr="00127425" w:rsidRDefault="00443196" w:rsidP="00443196">
      <w:pPr>
        <w:textAlignment w:val="baseline"/>
      </w:pPr>
      <w:r w:rsidRPr="00127425">
        <w:t> </w:t>
      </w:r>
    </w:p>
    <w:p w14:paraId="1DA11289" w14:textId="77777777" w:rsidR="00443196" w:rsidRPr="00127425" w:rsidRDefault="00443196" w:rsidP="00443196">
      <w:pPr>
        <w:numPr>
          <w:ilvl w:val="0"/>
          <w:numId w:val="1"/>
        </w:numPr>
        <w:spacing w:line="240" w:lineRule="auto"/>
        <w:ind w:left="1080" w:firstLine="0"/>
        <w:contextualSpacing w:val="0"/>
        <w:textAlignment w:val="baseline"/>
      </w:pPr>
      <w:r w:rsidRPr="00127425">
        <w:t>General understanding and your intended approach with respect to the delivery of this project in Europe now that the UK is no longer part of the EU including any additional constraints that now may exist.   </w:t>
      </w:r>
    </w:p>
    <w:p w14:paraId="4750D475" w14:textId="77777777" w:rsidR="00443196" w:rsidRPr="00127425" w:rsidRDefault="00443196" w:rsidP="00443196">
      <w:pPr>
        <w:numPr>
          <w:ilvl w:val="0"/>
          <w:numId w:val="2"/>
        </w:numPr>
        <w:spacing w:line="240" w:lineRule="auto"/>
        <w:ind w:left="1080" w:firstLine="0"/>
        <w:contextualSpacing w:val="0"/>
        <w:textAlignment w:val="baseline"/>
      </w:pPr>
      <w:r w:rsidRPr="00127425">
        <w:t>General understanding and your approach to MOD overseas Estate Infra restrictions, limitations and opportunities within Italy and especially the Naples/Lago Patria area.</w:t>
      </w:r>
    </w:p>
    <w:p w14:paraId="02F3594F" w14:textId="77777777" w:rsidR="00443196" w:rsidRPr="00127425" w:rsidRDefault="00443196" w:rsidP="00443196">
      <w:pPr>
        <w:numPr>
          <w:ilvl w:val="0"/>
          <w:numId w:val="3"/>
        </w:numPr>
        <w:spacing w:line="240" w:lineRule="auto"/>
        <w:ind w:left="1080" w:firstLine="0"/>
        <w:contextualSpacing w:val="0"/>
        <w:textAlignment w:val="baseline"/>
      </w:pPr>
      <w:r w:rsidRPr="00127425">
        <w:t>General understanding and your approach to ensuring compliance with UK/MoD mandated standards and any</w:t>
      </w:r>
      <w:r>
        <w:t xml:space="preserve"> additional</w:t>
      </w:r>
      <w:r w:rsidRPr="00127425">
        <w:t xml:space="preserve"> more onerous Italian standards. </w:t>
      </w:r>
    </w:p>
    <w:p w14:paraId="4CB5E625" w14:textId="77777777" w:rsidR="00443196" w:rsidRPr="00AD22F2" w:rsidRDefault="00443196" w:rsidP="00443196">
      <w:pPr>
        <w:spacing w:line="219" w:lineRule="exact"/>
        <w:textAlignment w:val="baseline"/>
        <w:rPr>
          <w:rFonts w:eastAsia="Verdana"/>
          <w:color w:val="FF0000"/>
        </w:rPr>
      </w:pPr>
      <w:r w:rsidRPr="00AD22F2">
        <w:rPr>
          <w:color w:val="FF0000"/>
        </w:rPr>
        <w:t> </w:t>
      </w:r>
    </w:p>
    <w:p w14:paraId="794AE6FE" w14:textId="77777777" w:rsidR="00443196" w:rsidRPr="00C8296E" w:rsidRDefault="00443196" w:rsidP="00443196">
      <w:pPr>
        <w:ind w:left="142"/>
        <w:rPr>
          <w:rFonts w:eastAsia="Verdana"/>
          <w:color w:val="000000"/>
        </w:rPr>
      </w:pPr>
      <w:r w:rsidRPr="00C8296E">
        <w:rPr>
          <w:rFonts w:eastAsia="Verdana"/>
        </w:rPr>
        <w:t>Your r</w:t>
      </w:r>
      <w:r w:rsidRPr="00C8296E">
        <w:rPr>
          <w:rFonts w:eastAsia="Verdana"/>
          <w:color w:val="000000" w:themeColor="text1"/>
        </w:rPr>
        <w:t xml:space="preserve">esponse should not exceed </w:t>
      </w:r>
      <w:r w:rsidRPr="00127425">
        <w:rPr>
          <w:rFonts w:eastAsia="Verdana"/>
          <w:color w:val="FF0000"/>
        </w:rPr>
        <w:t>1,</w:t>
      </w:r>
      <w:r>
        <w:rPr>
          <w:rFonts w:eastAsia="Verdana"/>
          <w:color w:val="FF0000"/>
        </w:rPr>
        <w:t>5</w:t>
      </w:r>
      <w:r w:rsidRPr="00127425">
        <w:rPr>
          <w:rFonts w:eastAsia="Verdana"/>
          <w:color w:val="FF0000"/>
        </w:rPr>
        <w:t xml:space="preserve">00 </w:t>
      </w:r>
      <w:r w:rsidRPr="00C8296E">
        <w:rPr>
          <w:rFonts w:eastAsia="Verdana"/>
          <w:color w:val="000000" w:themeColor="text1"/>
        </w:rPr>
        <w:t>words in Arial 11 Font.</w:t>
      </w:r>
    </w:p>
    <w:p w14:paraId="498C8F0A" w14:textId="77777777" w:rsidR="00443196" w:rsidRPr="00916936" w:rsidRDefault="00443196" w:rsidP="00443196">
      <w:pPr>
        <w:ind w:left="142"/>
        <w:rPr>
          <w:rFonts w:asciiTheme="minorHAnsi" w:eastAsia="Calibri" w:hAnsiTheme="minorHAnsi" w:cstheme="minorHAnsi"/>
          <w:b/>
          <w:color w:val="00B050"/>
          <w:lang w:eastAsia="en-US"/>
        </w:rPr>
      </w:pPr>
    </w:p>
    <w:tbl>
      <w:tblPr>
        <w:tblW w:w="13632" w:type="dxa"/>
        <w:tblInd w:w="108" w:type="dxa"/>
        <w:tblCellMar>
          <w:left w:w="0" w:type="dxa"/>
          <w:right w:w="0" w:type="dxa"/>
        </w:tblCellMar>
        <w:tblLook w:val="04A0" w:firstRow="1" w:lastRow="0" w:firstColumn="1" w:lastColumn="0" w:noHBand="0" w:noVBand="1"/>
      </w:tblPr>
      <w:tblGrid>
        <w:gridCol w:w="996"/>
        <w:gridCol w:w="1556"/>
        <w:gridCol w:w="11080"/>
      </w:tblGrid>
      <w:tr w:rsidR="00443196" w:rsidRPr="00E146F5" w14:paraId="6A03C87D" w14:textId="77777777" w:rsidTr="00C12C46">
        <w:trPr>
          <w:cantSplit/>
        </w:trPr>
        <w:tc>
          <w:tcPr>
            <w:tcW w:w="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585AB6" w14:textId="77777777" w:rsidR="00443196" w:rsidRPr="00E146F5" w:rsidRDefault="00443196" w:rsidP="00CD248E">
            <w:pPr>
              <w:jc w:val="center"/>
              <w:rPr>
                <w:rFonts w:ascii="Calibri" w:eastAsia="Calibri" w:hAnsi="Calibri"/>
                <w:b/>
                <w:bCs/>
                <w:lang w:eastAsia="en-US"/>
              </w:rPr>
            </w:pPr>
            <w:r w:rsidRPr="00E146F5">
              <w:rPr>
                <w:rFonts w:ascii="Calibri" w:eastAsia="Calibri" w:hAnsi="Calibri"/>
                <w:b/>
                <w:bCs/>
                <w:lang w:eastAsia="en-US"/>
              </w:rPr>
              <w:t>Score</w:t>
            </w:r>
          </w:p>
        </w:tc>
        <w:tc>
          <w:tcPr>
            <w:tcW w:w="15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9CB70F" w14:textId="77777777" w:rsidR="00443196" w:rsidRPr="00E146F5" w:rsidRDefault="00443196" w:rsidP="00CD248E">
            <w:pPr>
              <w:autoSpaceDE w:val="0"/>
              <w:autoSpaceDN w:val="0"/>
              <w:spacing w:line="250" w:lineRule="exact"/>
              <w:ind w:left="102" w:right="-20"/>
              <w:jc w:val="center"/>
              <w:rPr>
                <w:rFonts w:ascii="Calibri" w:eastAsia="Calibri" w:hAnsi="Calibri"/>
                <w:b/>
                <w:bCs/>
                <w:spacing w:val="-4"/>
                <w:lang w:eastAsia="en-US"/>
              </w:rPr>
            </w:pPr>
            <w:r w:rsidRPr="00E146F5">
              <w:rPr>
                <w:rFonts w:ascii="Calibri" w:eastAsia="Calibri" w:hAnsi="Calibri"/>
                <w:b/>
                <w:bCs/>
                <w:spacing w:val="-4"/>
                <w:lang w:eastAsia="en-US"/>
              </w:rPr>
              <w:t>Grading</w:t>
            </w:r>
          </w:p>
        </w:tc>
        <w:tc>
          <w:tcPr>
            <w:tcW w:w="1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F27841B" w14:textId="77777777" w:rsidR="00443196" w:rsidRPr="00E146F5" w:rsidRDefault="00443196" w:rsidP="00CD248E">
            <w:pPr>
              <w:autoSpaceDE w:val="0"/>
              <w:autoSpaceDN w:val="0"/>
              <w:spacing w:line="254" w:lineRule="exact"/>
              <w:ind w:left="102" w:right="529"/>
              <w:rPr>
                <w:rFonts w:ascii="Calibri" w:eastAsia="Calibri" w:hAnsi="Calibri"/>
                <w:b/>
                <w:bCs/>
                <w:spacing w:val="-3"/>
                <w:lang w:eastAsia="en-US"/>
              </w:rPr>
            </w:pPr>
            <w:r w:rsidRPr="00E146F5">
              <w:rPr>
                <w:rFonts w:ascii="Calibri" w:eastAsia="Calibri" w:hAnsi="Calibri"/>
                <w:b/>
                <w:bCs/>
                <w:spacing w:val="-3"/>
                <w:lang w:eastAsia="en-US"/>
              </w:rPr>
              <w:t>Definition</w:t>
            </w:r>
          </w:p>
        </w:tc>
      </w:tr>
      <w:tr w:rsidR="00443196" w:rsidRPr="00E146F5" w14:paraId="122779B4" w14:textId="77777777" w:rsidTr="00C12C46">
        <w:trPr>
          <w:cantSplit/>
          <w:trHeight w:val="594"/>
        </w:trPr>
        <w:tc>
          <w:tcPr>
            <w:tcW w:w="9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2F4498" w14:textId="77777777" w:rsidR="00443196" w:rsidRPr="00E146F5" w:rsidRDefault="00443196" w:rsidP="00CD248E">
            <w:pPr>
              <w:jc w:val="center"/>
              <w:rPr>
                <w:rFonts w:ascii="Calibri" w:eastAsia="Calibri" w:hAnsi="Calibri"/>
                <w:color w:val="000000"/>
                <w:lang w:eastAsia="en-US"/>
              </w:rPr>
            </w:pPr>
            <w:r w:rsidRPr="00E146F5">
              <w:rPr>
                <w:rFonts w:ascii="Calibri" w:eastAsia="Calibri" w:hAnsi="Calibri"/>
                <w:color w:val="000000"/>
                <w:lang w:eastAsia="en-US"/>
              </w:rPr>
              <w:t>0</w:t>
            </w:r>
          </w:p>
        </w:tc>
        <w:tc>
          <w:tcPr>
            <w:tcW w:w="1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67453F" w14:textId="77777777" w:rsidR="00443196" w:rsidRPr="001D2DFC" w:rsidRDefault="00443196" w:rsidP="00CD248E">
            <w:pPr>
              <w:autoSpaceDE w:val="0"/>
              <w:autoSpaceDN w:val="0"/>
              <w:ind w:left="102" w:right="-20"/>
              <w:jc w:val="center"/>
              <w:rPr>
                <w:rFonts w:ascii="Calibri" w:eastAsia="Calibri" w:hAnsi="Calibri"/>
                <w:color w:val="000000"/>
                <w:lang w:eastAsia="en-US"/>
              </w:rPr>
            </w:pPr>
            <w:r w:rsidRPr="001D2DFC">
              <w:rPr>
                <w:rFonts w:ascii="Verdana" w:eastAsia="Verdana" w:hAnsi="Verdana"/>
                <w:color w:val="000000"/>
                <w:sz w:val="18"/>
              </w:rPr>
              <w:t>Inadequate Response</w:t>
            </w:r>
          </w:p>
        </w:tc>
        <w:tc>
          <w:tcPr>
            <w:tcW w:w="1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D86D69" w14:textId="77777777" w:rsidR="00443196" w:rsidRPr="00FA375D" w:rsidRDefault="00443196" w:rsidP="00CD248E">
            <w:pPr>
              <w:spacing w:line="218" w:lineRule="exact"/>
              <w:ind w:left="55"/>
              <w:textAlignment w:val="baseline"/>
              <w:rPr>
                <w:rFonts w:ascii="Arial Nova Light" w:eastAsia="Verdana" w:hAnsi="Arial Nova Light"/>
              </w:rPr>
            </w:pPr>
            <w:r w:rsidRPr="00FA375D">
              <w:rPr>
                <w:rFonts w:ascii="Arial Nova Light" w:eastAsia="Verdana" w:hAnsi="Arial Nova Light"/>
              </w:rPr>
              <w:t xml:space="preserve">Unacceptable/insufficient information provided. </w:t>
            </w:r>
          </w:p>
          <w:p w14:paraId="63EA21B8" w14:textId="77777777" w:rsidR="00443196" w:rsidRPr="00FA375D" w:rsidRDefault="00443196" w:rsidP="00CD248E">
            <w:pPr>
              <w:spacing w:line="218" w:lineRule="exact"/>
              <w:ind w:left="55"/>
              <w:textAlignment w:val="baseline"/>
              <w:rPr>
                <w:rFonts w:ascii="Arial Nova Light" w:eastAsia="Verdana" w:hAnsi="Arial Nova Light"/>
              </w:rPr>
            </w:pPr>
            <w:r w:rsidRPr="00FA375D">
              <w:rPr>
                <w:rFonts w:ascii="Arial Nova Light" w:eastAsia="Verdana" w:hAnsi="Arial Nova Light"/>
              </w:rPr>
              <w:t xml:space="preserve">The response fails to demonstrate a fundamental understanding of the requirement. </w:t>
            </w:r>
          </w:p>
          <w:p w14:paraId="281C821C" w14:textId="77777777" w:rsidR="00443196" w:rsidRPr="00FA375D" w:rsidRDefault="00443196" w:rsidP="00CD248E">
            <w:pPr>
              <w:spacing w:line="218" w:lineRule="exact"/>
              <w:ind w:left="55"/>
              <w:textAlignment w:val="baseline"/>
              <w:rPr>
                <w:rFonts w:ascii="Arial Nova Light" w:eastAsia="Verdana" w:hAnsi="Arial Nova Light"/>
              </w:rPr>
            </w:pPr>
            <w:r w:rsidRPr="00FA375D">
              <w:rPr>
                <w:rFonts w:ascii="Arial Nova Light" w:eastAsia="Verdana" w:hAnsi="Arial Nova Light"/>
              </w:rPr>
              <w:t xml:space="preserve">The responses </w:t>
            </w:r>
            <w:proofErr w:type="gramStart"/>
            <w:r w:rsidRPr="00FA375D">
              <w:rPr>
                <w:rFonts w:ascii="Arial Nova Light" w:eastAsia="Verdana" w:hAnsi="Arial Nova Light"/>
              </w:rPr>
              <w:t>fails</w:t>
            </w:r>
            <w:proofErr w:type="gramEnd"/>
            <w:r w:rsidRPr="00FA375D">
              <w:rPr>
                <w:rFonts w:ascii="Arial Nova Light" w:eastAsia="Verdana" w:hAnsi="Arial Nova Light"/>
              </w:rPr>
              <w:t xml:space="preserve"> to demonstrate that the TSP has an understanding regarding either the project requirement of the delivery of it in Naples. </w:t>
            </w:r>
          </w:p>
          <w:p w14:paraId="68B84615" w14:textId="77777777" w:rsidR="00443196" w:rsidRPr="00FA375D" w:rsidRDefault="00443196" w:rsidP="00CD248E">
            <w:pPr>
              <w:spacing w:line="218" w:lineRule="exact"/>
              <w:ind w:left="55"/>
              <w:textAlignment w:val="baseline"/>
              <w:rPr>
                <w:rFonts w:ascii="Arial Nova Light" w:eastAsia="Verdana" w:hAnsi="Arial Nova Light"/>
              </w:rPr>
            </w:pPr>
            <w:r w:rsidRPr="00FA375D">
              <w:rPr>
                <w:rFonts w:ascii="Arial Nova Light" w:eastAsia="Verdana" w:hAnsi="Arial Nova Light"/>
              </w:rPr>
              <w:t>Does not provide any or very little detail regarding an understanding of the constraints and challenges in delivering the project in Naples in line with the areas noted above.</w:t>
            </w:r>
          </w:p>
          <w:p w14:paraId="006592A3" w14:textId="77777777" w:rsidR="00443196" w:rsidRPr="00FA375D" w:rsidRDefault="00443196" w:rsidP="00CD248E">
            <w:pPr>
              <w:spacing w:line="218" w:lineRule="exact"/>
              <w:ind w:left="55"/>
              <w:textAlignment w:val="baseline"/>
              <w:rPr>
                <w:rFonts w:ascii="Arial Nova Light" w:eastAsia="Verdana" w:hAnsi="Arial Nova Light"/>
              </w:rPr>
            </w:pPr>
            <w:r w:rsidRPr="00FA375D">
              <w:rPr>
                <w:rFonts w:ascii="Arial Nova Light" w:eastAsia="Verdana" w:hAnsi="Arial Nova Light"/>
              </w:rPr>
              <w:t xml:space="preserve">Provides only a limited understanding of the constraints and challenges of delivering the project in Naples. </w:t>
            </w:r>
          </w:p>
          <w:p w14:paraId="53B7261E" w14:textId="77777777" w:rsidR="00443196" w:rsidRPr="00FA375D" w:rsidRDefault="00443196" w:rsidP="00CD248E">
            <w:pPr>
              <w:spacing w:line="218" w:lineRule="exact"/>
              <w:ind w:left="55"/>
              <w:textAlignment w:val="baseline"/>
              <w:rPr>
                <w:rFonts w:ascii="Arial Nova Light" w:eastAsia="Verdana" w:hAnsi="Arial Nova Light"/>
              </w:rPr>
            </w:pPr>
            <w:r w:rsidRPr="00FA375D">
              <w:rPr>
                <w:rFonts w:ascii="Arial Nova Light" w:eastAsia="Verdana" w:hAnsi="Arial Nova Light"/>
              </w:rPr>
              <w:t xml:space="preserve">The response does not provide the client with the level of confidence that the TSP </w:t>
            </w:r>
            <w:proofErr w:type="gramStart"/>
            <w:r w:rsidRPr="00FA375D">
              <w:rPr>
                <w:rFonts w:ascii="Arial Nova Light" w:eastAsia="Verdana" w:hAnsi="Arial Nova Light"/>
              </w:rPr>
              <w:t>has an understanding of</w:t>
            </w:r>
            <w:proofErr w:type="gramEnd"/>
            <w:r w:rsidRPr="00FA375D">
              <w:rPr>
                <w:rFonts w:ascii="Arial Nova Light" w:eastAsia="Verdana" w:hAnsi="Arial Nova Light"/>
              </w:rPr>
              <w:t xml:space="preserve"> the actual requirement or an approach to the delivery of the requirements.</w:t>
            </w:r>
          </w:p>
          <w:p w14:paraId="343E41DD" w14:textId="77777777" w:rsidR="00443196" w:rsidRPr="00FA375D" w:rsidRDefault="00443196" w:rsidP="00CD248E">
            <w:pPr>
              <w:spacing w:line="218" w:lineRule="exact"/>
              <w:ind w:left="55"/>
              <w:textAlignment w:val="baseline"/>
              <w:rPr>
                <w:rFonts w:ascii="Arial Nova Light" w:eastAsia="Verdana" w:hAnsi="Arial Nova Light"/>
              </w:rPr>
            </w:pPr>
            <w:r w:rsidRPr="00FA375D">
              <w:rPr>
                <w:rFonts w:ascii="Arial Nova Light" w:eastAsia="Verdana" w:hAnsi="Arial Nova Light"/>
              </w:rPr>
              <w:t xml:space="preserve">The response fails to cover in sufficient detail the key areas </w:t>
            </w:r>
            <w:proofErr w:type="spellStart"/>
            <w:r w:rsidRPr="00FA375D">
              <w:rPr>
                <w:rFonts w:ascii="Arial Nova Light" w:eastAsia="Verdana" w:hAnsi="Arial Nova Light"/>
              </w:rPr>
              <w:t>i.e</w:t>
            </w:r>
            <w:proofErr w:type="spellEnd"/>
            <w:r w:rsidRPr="00FA375D">
              <w:rPr>
                <w:rFonts w:ascii="Arial Nova Light" w:eastAsia="Verdana" w:hAnsi="Arial Nova Light"/>
              </w:rPr>
              <w:t xml:space="preserve"> what are the constraints to the project now that the UK has left the EU and the impact that this is likely to have on the project.</w:t>
            </w:r>
          </w:p>
          <w:p w14:paraId="537191E7" w14:textId="77777777" w:rsidR="00443196" w:rsidRPr="00FA375D" w:rsidRDefault="00443196" w:rsidP="00CD248E">
            <w:pPr>
              <w:spacing w:line="218" w:lineRule="exact"/>
              <w:ind w:left="55"/>
              <w:textAlignment w:val="baseline"/>
              <w:rPr>
                <w:rFonts w:ascii="Arial Nova Light" w:eastAsia="Verdana" w:hAnsi="Arial Nova Light"/>
              </w:rPr>
            </w:pPr>
            <w:r w:rsidRPr="00FA375D">
              <w:rPr>
                <w:rFonts w:ascii="Arial Nova Light" w:eastAsia="Verdana" w:hAnsi="Arial Nova Light"/>
              </w:rPr>
              <w:t xml:space="preserve">Does not explain what restrictions and limitations may exist in delivering infrastructure within Italy. What are the </w:t>
            </w:r>
            <w:proofErr w:type="gramStart"/>
            <w:r w:rsidRPr="00FA375D">
              <w:rPr>
                <w:rFonts w:ascii="Arial Nova Light" w:eastAsia="Verdana" w:hAnsi="Arial Nova Light"/>
              </w:rPr>
              <w:t>opportunities ?</w:t>
            </w:r>
            <w:proofErr w:type="gramEnd"/>
          </w:p>
          <w:p w14:paraId="46F723DC" w14:textId="77777777" w:rsidR="00443196" w:rsidRPr="00FA375D" w:rsidRDefault="00443196" w:rsidP="00CD248E">
            <w:pPr>
              <w:spacing w:line="218" w:lineRule="exact"/>
              <w:ind w:left="55"/>
              <w:textAlignment w:val="baseline"/>
              <w:rPr>
                <w:rFonts w:ascii="Arial Nova Light" w:eastAsia="Verdana" w:hAnsi="Arial Nova Light"/>
              </w:rPr>
            </w:pPr>
            <w:r w:rsidRPr="00FA375D">
              <w:rPr>
                <w:rFonts w:ascii="Arial Nova Light" w:eastAsia="Verdana" w:hAnsi="Arial Nova Light"/>
              </w:rPr>
              <w:t>Does not provide details/response regarding an understanding of the possible differences between UK/MOD standards and any friction between these and Italian standards.</w:t>
            </w:r>
          </w:p>
        </w:tc>
      </w:tr>
      <w:tr w:rsidR="00443196" w:rsidRPr="00E146F5" w14:paraId="3AAD5855" w14:textId="77777777" w:rsidTr="00C12C46">
        <w:trPr>
          <w:cantSplit/>
        </w:trPr>
        <w:tc>
          <w:tcPr>
            <w:tcW w:w="9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74AC82" w14:textId="2F5E692B" w:rsidR="00443196" w:rsidRPr="00E146F5" w:rsidRDefault="00443196" w:rsidP="00CD248E">
            <w:pPr>
              <w:jc w:val="center"/>
              <w:rPr>
                <w:rFonts w:ascii="Calibri" w:eastAsia="Calibri" w:hAnsi="Calibri"/>
                <w:color w:val="000000"/>
                <w:lang w:eastAsia="en-US"/>
              </w:rPr>
            </w:pPr>
            <w:r>
              <w:rPr>
                <w:rFonts w:ascii="Calibri" w:eastAsia="Calibri" w:hAnsi="Calibri"/>
                <w:color w:val="000000"/>
                <w:lang w:eastAsia="en-US"/>
              </w:rPr>
              <w:lastRenderedPageBreak/>
              <w:t>3</w:t>
            </w:r>
            <w:r w:rsidR="00282DB0">
              <w:rPr>
                <w:rFonts w:ascii="Calibri" w:eastAsia="Calibri" w:hAnsi="Calibri"/>
                <w:color w:val="000000"/>
                <w:lang w:eastAsia="en-US"/>
              </w:rPr>
              <w:t>0</w:t>
            </w:r>
          </w:p>
        </w:tc>
        <w:tc>
          <w:tcPr>
            <w:tcW w:w="1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AC0F6" w14:textId="77777777" w:rsidR="00443196" w:rsidRPr="00EE6272" w:rsidRDefault="00443196" w:rsidP="00CD248E">
            <w:pPr>
              <w:autoSpaceDE w:val="0"/>
              <w:autoSpaceDN w:val="0"/>
              <w:spacing w:line="250" w:lineRule="exact"/>
              <w:ind w:left="102" w:right="-20"/>
              <w:jc w:val="center"/>
              <w:rPr>
                <w:rFonts w:ascii="Calibri" w:eastAsia="Calibri" w:hAnsi="Calibri"/>
                <w:color w:val="0000FF"/>
                <w:lang w:eastAsia="en-US"/>
              </w:rPr>
            </w:pPr>
            <w:r w:rsidRPr="00EE6272">
              <w:rPr>
                <w:rFonts w:ascii="Calibri" w:eastAsia="Calibri" w:hAnsi="Calibri"/>
                <w:spacing w:val="-4"/>
                <w:lang w:eastAsia="en-US"/>
              </w:rPr>
              <w:t>A</w:t>
            </w:r>
            <w:r w:rsidRPr="00EE6272">
              <w:rPr>
                <w:rFonts w:ascii="Calibri" w:eastAsia="Calibri" w:hAnsi="Calibri"/>
                <w:spacing w:val="-3"/>
                <w:lang w:eastAsia="en-US"/>
              </w:rPr>
              <w:t>c</w:t>
            </w:r>
            <w:r w:rsidRPr="00EE6272">
              <w:rPr>
                <w:rFonts w:ascii="Calibri" w:eastAsia="Calibri" w:hAnsi="Calibri"/>
                <w:spacing w:val="-2"/>
                <w:lang w:eastAsia="en-US"/>
              </w:rPr>
              <w:t>c</w:t>
            </w:r>
            <w:r w:rsidRPr="00EE6272">
              <w:rPr>
                <w:rFonts w:ascii="Calibri" w:eastAsia="Calibri" w:hAnsi="Calibri"/>
                <w:spacing w:val="-3"/>
                <w:lang w:eastAsia="en-US"/>
              </w:rPr>
              <w:t>ep</w:t>
            </w:r>
            <w:r w:rsidRPr="00EE6272">
              <w:rPr>
                <w:rFonts w:ascii="Calibri" w:eastAsia="Calibri" w:hAnsi="Calibri"/>
                <w:spacing w:val="-2"/>
                <w:lang w:eastAsia="en-US"/>
              </w:rPr>
              <w:t>t</w:t>
            </w:r>
            <w:r w:rsidRPr="00EE6272">
              <w:rPr>
                <w:rFonts w:ascii="Calibri" w:eastAsia="Calibri" w:hAnsi="Calibri"/>
                <w:spacing w:val="-3"/>
                <w:lang w:eastAsia="en-US"/>
              </w:rPr>
              <w:t>a</w:t>
            </w:r>
            <w:r w:rsidRPr="00EE6272">
              <w:rPr>
                <w:rFonts w:ascii="Calibri" w:eastAsia="Calibri" w:hAnsi="Calibri"/>
                <w:spacing w:val="-2"/>
                <w:lang w:eastAsia="en-US"/>
              </w:rPr>
              <w:t>ble Response</w:t>
            </w:r>
          </w:p>
        </w:tc>
        <w:tc>
          <w:tcPr>
            <w:tcW w:w="1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9946A7" w14:textId="77777777" w:rsidR="00443196" w:rsidRPr="00FA375D" w:rsidRDefault="00443196" w:rsidP="00CD248E">
            <w:pPr>
              <w:spacing w:line="218" w:lineRule="exact"/>
              <w:ind w:left="55"/>
              <w:textAlignment w:val="baseline"/>
              <w:rPr>
                <w:rFonts w:ascii="Arial Nova Light" w:eastAsia="Verdana" w:hAnsi="Arial Nova Light"/>
              </w:rPr>
            </w:pPr>
            <w:r w:rsidRPr="00FA375D">
              <w:rPr>
                <w:rFonts w:ascii="Arial Nova Light" w:eastAsia="Verdana" w:hAnsi="Arial Nova Light"/>
              </w:rPr>
              <w:t>The response provides limited details regarding the areas required but only provides a satisfactory confidence level of the consultants understanding both the requirement and delivery of the project in Italy and approach to the requirement and the statements and information provided in the response are to the acceptable standard.</w:t>
            </w:r>
          </w:p>
          <w:p w14:paraId="683851BA" w14:textId="77777777" w:rsidR="00443196" w:rsidRPr="00FA375D" w:rsidRDefault="00443196" w:rsidP="00CD248E">
            <w:pPr>
              <w:spacing w:line="218" w:lineRule="exact"/>
              <w:ind w:left="55"/>
              <w:textAlignment w:val="baseline"/>
              <w:rPr>
                <w:rFonts w:ascii="Arial Nova Light" w:eastAsia="Verdana" w:hAnsi="Arial Nova Light"/>
              </w:rPr>
            </w:pPr>
            <w:r w:rsidRPr="00FA375D">
              <w:rPr>
                <w:rFonts w:ascii="Arial Nova Light" w:eastAsia="Verdana" w:hAnsi="Arial Nova Light"/>
              </w:rPr>
              <w:t>Some but not all of the areas required under the section response provided.</w:t>
            </w:r>
          </w:p>
          <w:p w14:paraId="53A43D56" w14:textId="77777777" w:rsidR="00443196" w:rsidRPr="00FA375D" w:rsidRDefault="00443196" w:rsidP="00CD248E">
            <w:pPr>
              <w:spacing w:line="218" w:lineRule="exact"/>
              <w:ind w:left="55"/>
              <w:textAlignment w:val="baseline"/>
              <w:rPr>
                <w:rFonts w:ascii="Arial Nova Light" w:eastAsia="Verdana" w:hAnsi="Arial Nova Light"/>
              </w:rPr>
            </w:pPr>
            <w:r w:rsidRPr="00FA375D">
              <w:rPr>
                <w:rFonts w:ascii="Arial Nova Light" w:eastAsia="Verdana" w:hAnsi="Arial Nova Light"/>
              </w:rPr>
              <w:t xml:space="preserve">Provides partially detailed responses and demonstrates a partially developed understanding of the constraints and challenges of delivering the project in Italy and Naples. </w:t>
            </w:r>
          </w:p>
          <w:p w14:paraId="5ED1F43E" w14:textId="77777777" w:rsidR="00443196" w:rsidRPr="00FA375D" w:rsidRDefault="00443196" w:rsidP="00CD248E">
            <w:pPr>
              <w:spacing w:line="218" w:lineRule="exact"/>
              <w:ind w:left="55"/>
              <w:textAlignment w:val="baseline"/>
              <w:rPr>
                <w:rFonts w:ascii="Arial Nova Light" w:eastAsia="Verdana" w:hAnsi="Arial Nova Light"/>
              </w:rPr>
            </w:pPr>
            <w:r w:rsidRPr="00FA375D">
              <w:rPr>
                <w:rFonts w:ascii="Arial Nova Light" w:eastAsia="Verdana" w:hAnsi="Arial Nova Light"/>
              </w:rPr>
              <w:t xml:space="preserve">The response provides limited information regarding the key areas </w:t>
            </w:r>
            <w:proofErr w:type="spellStart"/>
            <w:r w:rsidRPr="00FA375D">
              <w:rPr>
                <w:rFonts w:ascii="Arial Nova Light" w:eastAsia="Verdana" w:hAnsi="Arial Nova Light"/>
              </w:rPr>
              <w:t>i.e</w:t>
            </w:r>
            <w:proofErr w:type="spellEnd"/>
            <w:r w:rsidRPr="00FA375D">
              <w:rPr>
                <w:rFonts w:ascii="Arial Nova Light" w:eastAsia="Verdana" w:hAnsi="Arial Nova Light"/>
              </w:rPr>
              <w:t xml:space="preserve"> what are the constraints to the project now that the UK has left the EU and the impact that this is likely to have on the project.</w:t>
            </w:r>
          </w:p>
          <w:p w14:paraId="3793CCDC" w14:textId="77777777" w:rsidR="00443196" w:rsidRPr="00FA375D" w:rsidRDefault="00443196" w:rsidP="00CD248E">
            <w:pPr>
              <w:spacing w:line="218" w:lineRule="exact"/>
              <w:ind w:left="55"/>
              <w:textAlignment w:val="baseline"/>
              <w:rPr>
                <w:rFonts w:ascii="Arial Nova Light" w:eastAsia="Verdana" w:hAnsi="Arial Nova Light"/>
              </w:rPr>
            </w:pPr>
            <w:r w:rsidRPr="00FA375D">
              <w:rPr>
                <w:rFonts w:ascii="Arial Nova Light" w:eastAsia="Verdana" w:hAnsi="Arial Nova Light"/>
              </w:rPr>
              <w:t xml:space="preserve">Provides a limited explanation regarding the restrictions and limitations that may exist in delivering infrastructure within Italy. Identifies </w:t>
            </w:r>
            <w:proofErr w:type="gramStart"/>
            <w:r w:rsidRPr="00FA375D">
              <w:rPr>
                <w:rFonts w:ascii="Arial Nova Light" w:eastAsia="Verdana" w:hAnsi="Arial Nova Light"/>
              </w:rPr>
              <w:t>opportunities ?</w:t>
            </w:r>
            <w:proofErr w:type="gramEnd"/>
          </w:p>
          <w:p w14:paraId="3C26E1B3" w14:textId="77777777" w:rsidR="00443196" w:rsidRPr="00FA375D" w:rsidRDefault="00443196" w:rsidP="00CD248E">
            <w:pPr>
              <w:autoSpaceDE w:val="0"/>
              <w:autoSpaceDN w:val="0"/>
              <w:spacing w:before="1" w:line="252" w:lineRule="exact"/>
              <w:ind w:left="55" w:right="227"/>
              <w:rPr>
                <w:rFonts w:ascii="Arial Nova Light" w:eastAsia="Calibri" w:hAnsi="Arial Nova Light"/>
                <w:lang w:eastAsia="en-US"/>
              </w:rPr>
            </w:pPr>
            <w:r w:rsidRPr="00FA375D">
              <w:rPr>
                <w:rFonts w:ascii="Arial Nova Light" w:eastAsia="Verdana" w:hAnsi="Arial Nova Light"/>
              </w:rPr>
              <w:t>Provides limited details regarding an understanding of the possible differences between UK/MOD standards and any friction between these and Italian standards.</w:t>
            </w:r>
          </w:p>
        </w:tc>
      </w:tr>
      <w:tr w:rsidR="00443196" w:rsidRPr="00E146F5" w14:paraId="769474A3" w14:textId="77777777" w:rsidTr="00C12C46">
        <w:trPr>
          <w:cantSplit/>
        </w:trPr>
        <w:tc>
          <w:tcPr>
            <w:tcW w:w="9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229996" w14:textId="1C16BD07" w:rsidR="00443196" w:rsidRPr="00E146F5" w:rsidRDefault="00443196" w:rsidP="00CD248E">
            <w:pPr>
              <w:jc w:val="center"/>
              <w:rPr>
                <w:rFonts w:ascii="Calibri" w:eastAsia="Calibri" w:hAnsi="Calibri"/>
                <w:color w:val="000000"/>
                <w:lang w:eastAsia="en-US"/>
              </w:rPr>
            </w:pPr>
            <w:r>
              <w:rPr>
                <w:rFonts w:ascii="Calibri" w:eastAsia="Calibri" w:hAnsi="Calibri"/>
                <w:color w:val="000000"/>
                <w:lang w:eastAsia="en-US"/>
              </w:rPr>
              <w:t>7</w:t>
            </w:r>
            <w:r w:rsidR="00282DB0">
              <w:rPr>
                <w:rFonts w:ascii="Calibri" w:eastAsia="Calibri" w:hAnsi="Calibri"/>
                <w:color w:val="000000"/>
                <w:lang w:eastAsia="en-US"/>
              </w:rPr>
              <w:t>0</w:t>
            </w:r>
          </w:p>
        </w:tc>
        <w:tc>
          <w:tcPr>
            <w:tcW w:w="1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6AC7C3" w14:textId="77777777" w:rsidR="00443196" w:rsidRPr="00E146F5" w:rsidRDefault="00443196" w:rsidP="00CD248E">
            <w:pPr>
              <w:autoSpaceDE w:val="0"/>
              <w:autoSpaceDN w:val="0"/>
              <w:spacing w:line="250" w:lineRule="exact"/>
              <w:ind w:left="102" w:right="-20"/>
              <w:jc w:val="center"/>
              <w:rPr>
                <w:rFonts w:ascii="Calibri" w:eastAsia="Calibri" w:hAnsi="Calibri"/>
                <w:color w:val="000000"/>
                <w:lang w:eastAsia="en-US"/>
              </w:rPr>
            </w:pPr>
            <w:r w:rsidRPr="00E146F5">
              <w:rPr>
                <w:rFonts w:ascii="Calibri" w:eastAsia="Calibri" w:hAnsi="Calibri"/>
                <w:color w:val="000000"/>
                <w:spacing w:val="-3"/>
                <w:lang w:eastAsia="en-US"/>
              </w:rPr>
              <w:t>Good</w:t>
            </w:r>
            <w:r>
              <w:rPr>
                <w:rFonts w:ascii="Calibri" w:eastAsia="Calibri" w:hAnsi="Calibri"/>
                <w:color w:val="000000"/>
                <w:spacing w:val="-3"/>
                <w:lang w:eastAsia="en-US"/>
              </w:rPr>
              <w:t xml:space="preserve"> Response</w:t>
            </w:r>
          </w:p>
        </w:tc>
        <w:tc>
          <w:tcPr>
            <w:tcW w:w="1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7E6D7E" w14:textId="77777777" w:rsidR="00443196" w:rsidRPr="00FA375D" w:rsidRDefault="00443196" w:rsidP="00CD248E">
            <w:pPr>
              <w:spacing w:line="219" w:lineRule="exact"/>
              <w:ind w:left="55" w:right="144"/>
              <w:textAlignment w:val="baseline"/>
              <w:rPr>
                <w:rFonts w:ascii="Arial Nova Light" w:eastAsia="Verdana" w:hAnsi="Arial Nova Light"/>
              </w:rPr>
            </w:pPr>
            <w:r w:rsidRPr="00FA375D">
              <w:rPr>
                <w:rFonts w:ascii="Arial Nova Light" w:eastAsia="Verdana" w:hAnsi="Arial Nova Light"/>
              </w:rPr>
              <w:t xml:space="preserve">Detailed response that provides details regarding </w:t>
            </w:r>
            <w:r w:rsidRPr="00FA375D">
              <w:rPr>
                <w:rFonts w:ascii="Arial Nova Light" w:eastAsia="Verdana" w:hAnsi="Arial Nova Light"/>
                <w:b/>
                <w:bCs/>
                <w:u w:val="single"/>
              </w:rPr>
              <w:t>all</w:t>
            </w:r>
            <w:r w:rsidRPr="00FA375D">
              <w:rPr>
                <w:rFonts w:ascii="Arial Nova Light" w:eastAsia="Verdana" w:hAnsi="Arial Nova Light"/>
              </w:rPr>
              <w:t xml:space="preserve"> of the areas required and provides a good confidence level of the consultants understanding and approach to the </w:t>
            </w:r>
            <w:r w:rsidRPr="00FA375D">
              <w:rPr>
                <w:rFonts w:ascii="Arial Nova Light" w:eastAsia="Verdana" w:hAnsi="Arial Nova Light"/>
                <w:spacing w:val="-2"/>
              </w:rPr>
              <w:t>requirement</w:t>
            </w:r>
            <w:r w:rsidRPr="00FA375D">
              <w:rPr>
                <w:rFonts w:ascii="Arial Nova Light" w:eastAsia="Verdana" w:hAnsi="Arial Nova Light"/>
              </w:rPr>
              <w:t xml:space="preserve"> and a statement has been provided relating to the approach to delivery. </w:t>
            </w:r>
          </w:p>
          <w:p w14:paraId="393B32BF" w14:textId="77777777" w:rsidR="00443196" w:rsidRPr="00FA375D" w:rsidRDefault="00443196" w:rsidP="00CD248E">
            <w:pPr>
              <w:spacing w:line="219" w:lineRule="exact"/>
              <w:ind w:left="55" w:right="144"/>
              <w:textAlignment w:val="baseline"/>
              <w:rPr>
                <w:rFonts w:ascii="Arial Nova Light" w:eastAsia="Verdana" w:hAnsi="Arial Nova Light"/>
              </w:rPr>
            </w:pPr>
            <w:r w:rsidRPr="00FA375D">
              <w:rPr>
                <w:rFonts w:ascii="Arial Nova Light" w:eastAsia="Verdana" w:hAnsi="Arial Nova Light"/>
              </w:rPr>
              <w:t xml:space="preserve">Most of the information provided in the response is of a good standard. </w:t>
            </w:r>
          </w:p>
          <w:p w14:paraId="2F16972A" w14:textId="77777777" w:rsidR="00443196" w:rsidRPr="00FA375D" w:rsidRDefault="00443196" w:rsidP="00CD248E">
            <w:pPr>
              <w:spacing w:line="219" w:lineRule="exact"/>
              <w:ind w:left="55" w:right="144"/>
              <w:textAlignment w:val="baseline"/>
              <w:rPr>
                <w:rFonts w:ascii="Arial Nova Light" w:eastAsia="Verdana" w:hAnsi="Arial Nova Light"/>
              </w:rPr>
            </w:pPr>
            <w:r w:rsidRPr="00FA375D">
              <w:rPr>
                <w:rFonts w:ascii="Arial Nova Light" w:eastAsia="Verdana" w:hAnsi="Arial Nova Light"/>
              </w:rPr>
              <w:t>Provides detailed responses and demonstrates a reasonably developed understanding of the constraints and challenges of delivering the project in Italy and Naples</w:t>
            </w:r>
          </w:p>
          <w:p w14:paraId="10B1EE91" w14:textId="77777777" w:rsidR="00443196" w:rsidRPr="00FA375D" w:rsidRDefault="00443196" w:rsidP="00CD248E">
            <w:pPr>
              <w:spacing w:line="218" w:lineRule="exact"/>
              <w:ind w:left="55"/>
              <w:textAlignment w:val="baseline"/>
              <w:rPr>
                <w:rFonts w:ascii="Arial Nova Light" w:eastAsia="Verdana" w:hAnsi="Arial Nova Light"/>
              </w:rPr>
            </w:pPr>
            <w:r w:rsidRPr="00FA375D">
              <w:rPr>
                <w:rFonts w:ascii="Arial Nova Light" w:eastAsia="Verdana" w:hAnsi="Arial Nova Light"/>
              </w:rPr>
              <w:t xml:space="preserve">The response provides good and detailed information regarding the key areas </w:t>
            </w:r>
            <w:proofErr w:type="spellStart"/>
            <w:r w:rsidRPr="00FA375D">
              <w:rPr>
                <w:rFonts w:ascii="Arial Nova Light" w:eastAsia="Verdana" w:hAnsi="Arial Nova Light"/>
              </w:rPr>
              <w:t>i.e</w:t>
            </w:r>
            <w:proofErr w:type="spellEnd"/>
            <w:r w:rsidRPr="00FA375D">
              <w:rPr>
                <w:rFonts w:ascii="Arial Nova Light" w:eastAsia="Verdana" w:hAnsi="Arial Nova Light"/>
              </w:rPr>
              <w:t xml:space="preserve"> what are the constraints to the project now that the UK has left the EU and the impact that this is likely to have on the project.</w:t>
            </w:r>
          </w:p>
          <w:p w14:paraId="1519EF05" w14:textId="77777777" w:rsidR="00443196" w:rsidRPr="00FA375D" w:rsidRDefault="00443196" w:rsidP="00CD248E">
            <w:pPr>
              <w:spacing w:line="218" w:lineRule="exact"/>
              <w:ind w:left="55"/>
              <w:textAlignment w:val="baseline"/>
              <w:rPr>
                <w:rFonts w:ascii="Arial Nova Light" w:eastAsia="Verdana" w:hAnsi="Arial Nova Light"/>
              </w:rPr>
            </w:pPr>
            <w:r w:rsidRPr="00FA375D">
              <w:rPr>
                <w:rFonts w:ascii="Arial Nova Light" w:eastAsia="Verdana" w:hAnsi="Arial Nova Light"/>
              </w:rPr>
              <w:t xml:space="preserve">Provides a detailed explanation regarding the restrictions and limitations that may exist in delivering infrastructure within Italy. Identifies </w:t>
            </w:r>
            <w:proofErr w:type="gramStart"/>
            <w:r w:rsidRPr="00FA375D">
              <w:rPr>
                <w:rFonts w:ascii="Arial Nova Light" w:eastAsia="Verdana" w:hAnsi="Arial Nova Light"/>
              </w:rPr>
              <w:t>opportunities ?</w:t>
            </w:r>
            <w:proofErr w:type="gramEnd"/>
          </w:p>
          <w:p w14:paraId="1EF34B17" w14:textId="77777777" w:rsidR="00443196" w:rsidRPr="00FA375D" w:rsidRDefault="00443196" w:rsidP="00CD248E">
            <w:pPr>
              <w:spacing w:line="219" w:lineRule="exact"/>
              <w:ind w:left="55" w:right="144"/>
              <w:textAlignment w:val="baseline"/>
              <w:rPr>
                <w:rFonts w:ascii="Arial Nova Light" w:eastAsia="Verdana" w:hAnsi="Arial Nova Light"/>
                <w:b/>
                <w:bCs/>
              </w:rPr>
            </w:pPr>
            <w:r w:rsidRPr="00FA375D">
              <w:rPr>
                <w:rFonts w:ascii="Arial Nova Light" w:eastAsia="Verdana" w:hAnsi="Arial Nova Light"/>
              </w:rPr>
              <w:t>Provides details regarding an understanding of the possible differences between UK/MOD standards and any friction/contradiction between these and Italian standards.</w:t>
            </w:r>
          </w:p>
        </w:tc>
      </w:tr>
      <w:tr w:rsidR="00443196" w:rsidRPr="00E146F5" w14:paraId="0F514EED" w14:textId="77777777" w:rsidTr="00C12C46">
        <w:trPr>
          <w:cantSplit/>
          <w:trHeight w:val="706"/>
        </w:trPr>
        <w:tc>
          <w:tcPr>
            <w:tcW w:w="9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4B95C4" w14:textId="3014769A" w:rsidR="00443196" w:rsidRPr="00E146F5" w:rsidRDefault="00443196" w:rsidP="00CD248E">
            <w:pPr>
              <w:jc w:val="center"/>
              <w:rPr>
                <w:rFonts w:ascii="Calibri" w:eastAsia="Calibri" w:hAnsi="Calibri"/>
                <w:color w:val="000000"/>
                <w:lang w:eastAsia="en-US"/>
              </w:rPr>
            </w:pPr>
            <w:r w:rsidRPr="00E146F5">
              <w:rPr>
                <w:rFonts w:ascii="Calibri" w:eastAsia="Calibri" w:hAnsi="Calibri"/>
                <w:color w:val="000000"/>
                <w:lang w:eastAsia="en-US"/>
              </w:rPr>
              <w:t>10</w:t>
            </w:r>
            <w:r w:rsidR="00282DB0">
              <w:rPr>
                <w:rFonts w:ascii="Calibri" w:eastAsia="Calibri" w:hAnsi="Calibri"/>
                <w:color w:val="000000"/>
                <w:lang w:eastAsia="en-US"/>
              </w:rPr>
              <w:t>0</w:t>
            </w:r>
          </w:p>
        </w:tc>
        <w:tc>
          <w:tcPr>
            <w:tcW w:w="1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BD401E" w14:textId="77777777" w:rsidR="00443196" w:rsidRPr="00E146F5" w:rsidRDefault="00443196" w:rsidP="00CD248E">
            <w:pPr>
              <w:autoSpaceDE w:val="0"/>
              <w:autoSpaceDN w:val="0"/>
              <w:spacing w:line="250" w:lineRule="exact"/>
              <w:ind w:left="102" w:right="-20"/>
              <w:jc w:val="center"/>
              <w:rPr>
                <w:rFonts w:ascii="Calibri" w:eastAsia="Calibri" w:hAnsi="Calibri"/>
                <w:color w:val="000000"/>
                <w:lang w:eastAsia="en-US"/>
              </w:rPr>
            </w:pPr>
            <w:r w:rsidRPr="00E146F5">
              <w:rPr>
                <w:rFonts w:ascii="Calibri" w:eastAsia="Calibri" w:hAnsi="Calibri"/>
                <w:color w:val="000000"/>
                <w:spacing w:val="-2"/>
                <w:lang w:eastAsia="en-US"/>
              </w:rPr>
              <w:t>E</w:t>
            </w:r>
            <w:r w:rsidRPr="00E146F5">
              <w:rPr>
                <w:rFonts w:ascii="Calibri" w:eastAsia="Calibri" w:hAnsi="Calibri"/>
                <w:color w:val="000000"/>
                <w:spacing w:val="-4"/>
                <w:lang w:eastAsia="en-US"/>
              </w:rPr>
              <w:t>x</w:t>
            </w:r>
            <w:r w:rsidRPr="00E146F5">
              <w:rPr>
                <w:rFonts w:ascii="Calibri" w:eastAsia="Calibri" w:hAnsi="Calibri"/>
                <w:color w:val="000000"/>
                <w:spacing w:val="-2"/>
                <w:lang w:eastAsia="en-US"/>
              </w:rPr>
              <w:t>c</w:t>
            </w:r>
            <w:r w:rsidRPr="00E146F5">
              <w:rPr>
                <w:rFonts w:ascii="Calibri" w:eastAsia="Calibri" w:hAnsi="Calibri"/>
                <w:color w:val="000000"/>
                <w:spacing w:val="-3"/>
                <w:lang w:eastAsia="en-US"/>
              </w:rPr>
              <w:t>e</w:t>
            </w:r>
            <w:r w:rsidRPr="00E146F5">
              <w:rPr>
                <w:rFonts w:ascii="Calibri" w:eastAsia="Calibri" w:hAnsi="Calibri"/>
                <w:color w:val="000000"/>
                <w:spacing w:val="-2"/>
                <w:lang w:eastAsia="en-US"/>
              </w:rPr>
              <w:t>lle</w:t>
            </w:r>
            <w:r w:rsidRPr="00E146F5">
              <w:rPr>
                <w:rFonts w:ascii="Calibri" w:eastAsia="Calibri" w:hAnsi="Calibri"/>
                <w:color w:val="000000"/>
                <w:spacing w:val="-3"/>
                <w:lang w:eastAsia="en-US"/>
              </w:rPr>
              <w:t>n</w:t>
            </w:r>
            <w:r w:rsidRPr="00E146F5">
              <w:rPr>
                <w:rFonts w:ascii="Calibri" w:eastAsia="Calibri" w:hAnsi="Calibri"/>
                <w:color w:val="000000"/>
                <w:lang w:eastAsia="en-US"/>
              </w:rPr>
              <w:t>t</w:t>
            </w:r>
            <w:r>
              <w:rPr>
                <w:rFonts w:ascii="Calibri" w:eastAsia="Calibri" w:hAnsi="Calibri"/>
                <w:color w:val="000000"/>
                <w:lang w:eastAsia="en-US"/>
              </w:rPr>
              <w:t xml:space="preserve"> Response</w:t>
            </w:r>
          </w:p>
        </w:tc>
        <w:tc>
          <w:tcPr>
            <w:tcW w:w="1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51966A" w14:textId="77777777" w:rsidR="00443196" w:rsidRPr="00FA375D" w:rsidRDefault="00443196" w:rsidP="00CD248E">
            <w:pPr>
              <w:spacing w:line="219" w:lineRule="exact"/>
              <w:ind w:left="55" w:right="288"/>
              <w:textAlignment w:val="baseline"/>
              <w:rPr>
                <w:rFonts w:ascii="Arial Nova Light" w:eastAsia="Verdana" w:hAnsi="Arial Nova Light"/>
                <w:spacing w:val="-2"/>
              </w:rPr>
            </w:pPr>
            <w:bookmarkStart w:id="2" w:name="_GoBack"/>
            <w:r w:rsidRPr="00FA375D">
              <w:rPr>
                <w:rFonts w:ascii="Arial Nova Light" w:eastAsia="Verdana" w:hAnsi="Arial Nova Light"/>
                <w:spacing w:val="-2"/>
              </w:rPr>
              <w:t xml:space="preserve">Highly detailed response that provides a specific details regarding all of the areas required and provides a high confidence level that the TSP has comprehensive understanding and approach to the requirement and fully understands the specific project requirements that need to be delivered in Italy and in particular the Naples area of Italy . </w:t>
            </w:r>
          </w:p>
          <w:p w14:paraId="06044058" w14:textId="77777777" w:rsidR="00443196" w:rsidRPr="00FA375D" w:rsidRDefault="00443196" w:rsidP="00CD248E">
            <w:pPr>
              <w:spacing w:line="219" w:lineRule="exact"/>
              <w:ind w:left="55" w:right="288"/>
              <w:textAlignment w:val="baseline"/>
              <w:rPr>
                <w:rFonts w:ascii="Arial Nova Light" w:eastAsia="Verdana" w:hAnsi="Arial Nova Light"/>
                <w:spacing w:val="-2"/>
              </w:rPr>
            </w:pPr>
            <w:r w:rsidRPr="00FA375D">
              <w:rPr>
                <w:rFonts w:ascii="Arial Nova Light" w:eastAsia="Verdana" w:hAnsi="Arial Nova Light"/>
                <w:spacing w:val="-2"/>
              </w:rPr>
              <w:t xml:space="preserve">All information provided within the response is of an excellent standard. </w:t>
            </w:r>
          </w:p>
          <w:p w14:paraId="6C252FA8" w14:textId="77777777" w:rsidR="00443196" w:rsidRPr="00FA375D" w:rsidRDefault="00443196" w:rsidP="00CD248E">
            <w:pPr>
              <w:spacing w:line="219" w:lineRule="exact"/>
              <w:ind w:left="55" w:right="288"/>
              <w:textAlignment w:val="baseline"/>
              <w:rPr>
                <w:rFonts w:ascii="Arial Nova Light" w:eastAsia="Verdana" w:hAnsi="Arial Nova Light"/>
                <w:spacing w:val="-2"/>
              </w:rPr>
            </w:pPr>
            <w:r w:rsidRPr="00FA375D">
              <w:rPr>
                <w:rFonts w:ascii="Arial Nova Light" w:eastAsia="Verdana" w:hAnsi="Arial Nova Light"/>
                <w:spacing w:val="-2"/>
              </w:rPr>
              <w:t xml:space="preserve">Provides highly detailed responses and demonstrates a highly developed understanding of the constraints and challenges of delivering the project in Italy and Naples. </w:t>
            </w:r>
          </w:p>
          <w:p w14:paraId="69A22901" w14:textId="77777777" w:rsidR="00443196" w:rsidRPr="00FA375D" w:rsidRDefault="00443196" w:rsidP="00CD248E">
            <w:pPr>
              <w:spacing w:line="219" w:lineRule="exact"/>
              <w:ind w:left="55" w:right="288"/>
              <w:textAlignment w:val="baseline"/>
              <w:rPr>
                <w:rFonts w:ascii="Arial Nova Light" w:eastAsia="Verdana" w:hAnsi="Arial Nova Light"/>
                <w:spacing w:val="-2"/>
              </w:rPr>
            </w:pPr>
            <w:r w:rsidRPr="00FA375D">
              <w:rPr>
                <w:rFonts w:ascii="Arial Nova Light" w:eastAsia="Verdana" w:hAnsi="Arial Nova Light"/>
                <w:spacing w:val="-2"/>
              </w:rPr>
              <w:t>Has identified the constraints of delivering the project in Italy following Brexit and the MoD mandated standards.</w:t>
            </w:r>
          </w:p>
          <w:p w14:paraId="0D0BF7A3" w14:textId="77777777" w:rsidR="00443196" w:rsidRPr="00FA375D" w:rsidRDefault="00443196" w:rsidP="00CD248E">
            <w:pPr>
              <w:spacing w:line="218" w:lineRule="exact"/>
              <w:ind w:left="55"/>
              <w:textAlignment w:val="baseline"/>
              <w:rPr>
                <w:rFonts w:ascii="Arial Nova Light" w:eastAsia="Verdana" w:hAnsi="Arial Nova Light"/>
              </w:rPr>
            </w:pPr>
            <w:r w:rsidRPr="00FA375D">
              <w:rPr>
                <w:rFonts w:ascii="Arial Nova Light" w:eastAsia="Verdana" w:hAnsi="Arial Nova Light"/>
              </w:rPr>
              <w:t xml:space="preserve">The response provides highly information regarding the key areas </w:t>
            </w:r>
            <w:proofErr w:type="spellStart"/>
            <w:r w:rsidRPr="00FA375D">
              <w:rPr>
                <w:rFonts w:ascii="Arial Nova Light" w:eastAsia="Verdana" w:hAnsi="Arial Nova Light"/>
              </w:rPr>
              <w:t>i.e</w:t>
            </w:r>
            <w:proofErr w:type="spellEnd"/>
            <w:r w:rsidRPr="00FA375D">
              <w:rPr>
                <w:rFonts w:ascii="Arial Nova Light" w:eastAsia="Verdana" w:hAnsi="Arial Nova Light"/>
              </w:rPr>
              <w:t xml:space="preserve"> what are the constraints to the project now that the UK has left the EU and the impact that this is likely to have on the project.</w:t>
            </w:r>
          </w:p>
          <w:p w14:paraId="1F27EDC0" w14:textId="1160CE93" w:rsidR="00443196" w:rsidRPr="00FA375D" w:rsidRDefault="00443196" w:rsidP="00CD248E">
            <w:pPr>
              <w:spacing w:line="218" w:lineRule="exact"/>
              <w:ind w:left="55"/>
              <w:textAlignment w:val="baseline"/>
              <w:rPr>
                <w:rFonts w:ascii="Arial Nova Light" w:eastAsia="Verdana" w:hAnsi="Arial Nova Light"/>
              </w:rPr>
            </w:pPr>
            <w:r w:rsidRPr="00FA375D">
              <w:rPr>
                <w:rFonts w:ascii="Arial Nova Light" w:eastAsia="Verdana" w:hAnsi="Arial Nova Light"/>
              </w:rPr>
              <w:t>Provides a highly detailed explanation regarding the restrictions and limitations that may exist in delivering infrastructure within Italy. Identifies opportunities</w:t>
            </w:r>
          </w:p>
          <w:p w14:paraId="59D8A7CE" w14:textId="77777777" w:rsidR="00443196" w:rsidRPr="00FA375D" w:rsidRDefault="00443196" w:rsidP="00CD248E">
            <w:pPr>
              <w:spacing w:line="219" w:lineRule="exact"/>
              <w:ind w:left="55" w:right="288"/>
              <w:textAlignment w:val="baseline"/>
              <w:rPr>
                <w:rFonts w:ascii="Arial Nova Light" w:eastAsia="Verdana" w:hAnsi="Arial Nova Light"/>
              </w:rPr>
            </w:pPr>
            <w:r w:rsidRPr="00FA375D">
              <w:rPr>
                <w:rFonts w:ascii="Arial Nova Light" w:eastAsia="Verdana" w:hAnsi="Arial Nova Light"/>
              </w:rPr>
              <w:t>Provides extensive details regarding an understanding of the possible differences between UK/MOD standards and any friction between these and Italian standards.</w:t>
            </w:r>
          </w:p>
          <w:p w14:paraId="67AA677F" w14:textId="77777777" w:rsidR="00443196" w:rsidRPr="00FA375D" w:rsidRDefault="00443196" w:rsidP="00CD248E">
            <w:pPr>
              <w:spacing w:line="219" w:lineRule="exact"/>
              <w:ind w:left="55" w:right="288"/>
              <w:textAlignment w:val="baseline"/>
              <w:rPr>
                <w:rFonts w:ascii="Arial Nova Light" w:eastAsia="Verdana" w:hAnsi="Arial Nova Light"/>
                <w:spacing w:val="-2"/>
              </w:rPr>
            </w:pPr>
            <w:r w:rsidRPr="00FA375D">
              <w:rPr>
                <w:rFonts w:ascii="Arial Nova Light" w:eastAsia="Verdana" w:hAnsi="Arial Nova Light"/>
                <w:spacing w:val="-2"/>
              </w:rPr>
              <w:t>Response demonstrates a thorough and detailed understanding of the requirement.</w:t>
            </w:r>
            <w:bookmarkEnd w:id="2"/>
          </w:p>
        </w:tc>
      </w:tr>
    </w:tbl>
    <w:p w14:paraId="3D4DA121" w14:textId="77777777" w:rsidR="00443196" w:rsidRDefault="00443196" w:rsidP="00443196">
      <w:pPr>
        <w:rPr>
          <w:rFonts w:ascii="Calibri" w:eastAsia="Calibri" w:hAnsi="Calibri" w:cs="Calibri"/>
          <w:b/>
          <w:sz w:val="24"/>
          <w:szCs w:val="24"/>
          <w:lang w:eastAsia="en-US"/>
        </w:rPr>
      </w:pPr>
    </w:p>
    <w:p w14:paraId="662B5051" w14:textId="77777777" w:rsidR="00443196" w:rsidRPr="001D2DFC" w:rsidRDefault="00443196" w:rsidP="00443196">
      <w:pPr>
        <w:rPr>
          <w:rFonts w:ascii="Calibri" w:eastAsia="Calibri" w:hAnsi="Calibri" w:cs="Calibri"/>
          <w:b/>
          <w:sz w:val="24"/>
          <w:szCs w:val="24"/>
          <w:u w:val="single"/>
          <w:lang w:eastAsia="en-US"/>
        </w:rPr>
      </w:pPr>
      <w:r w:rsidRPr="001D2DFC">
        <w:rPr>
          <w:rFonts w:ascii="Calibri" w:eastAsia="Calibri" w:hAnsi="Calibri" w:cs="Calibri"/>
          <w:b/>
          <w:sz w:val="24"/>
          <w:szCs w:val="24"/>
          <w:u w:val="single"/>
          <w:lang w:eastAsia="en-US"/>
        </w:rPr>
        <w:t xml:space="preserve">WEIGHTING/SCORING </w:t>
      </w:r>
    </w:p>
    <w:p w14:paraId="26B531C2" w14:textId="77777777" w:rsidR="00443196" w:rsidRDefault="00443196" w:rsidP="00443196">
      <w:pPr>
        <w:rPr>
          <w:rFonts w:ascii="Calibri" w:eastAsia="Calibri" w:hAnsi="Calibri" w:cs="Calibri"/>
          <w:b/>
          <w:sz w:val="24"/>
          <w:szCs w:val="24"/>
          <w:lang w:eastAsia="en-US"/>
        </w:rPr>
      </w:pPr>
    </w:p>
    <w:tbl>
      <w:tblPr>
        <w:tblStyle w:val="TableGrid"/>
        <w:tblW w:w="2893" w:type="dxa"/>
        <w:tblLook w:val="04A0" w:firstRow="1" w:lastRow="0" w:firstColumn="1" w:lastColumn="0" w:noHBand="0" w:noVBand="1"/>
      </w:tblPr>
      <w:tblGrid>
        <w:gridCol w:w="2893"/>
      </w:tblGrid>
      <w:tr w:rsidR="004571CB" w14:paraId="6F4C30AC" w14:textId="77777777" w:rsidTr="004571CB">
        <w:tc>
          <w:tcPr>
            <w:tcW w:w="2893" w:type="dxa"/>
          </w:tcPr>
          <w:p w14:paraId="10429C66" w14:textId="77777777" w:rsidR="004571CB" w:rsidRDefault="004571CB" w:rsidP="00CD248E">
            <w:pPr>
              <w:jc w:val="center"/>
              <w:rPr>
                <w:rFonts w:ascii="Calibri" w:eastAsia="Calibri" w:hAnsi="Calibri" w:cs="Calibri"/>
                <w:b/>
                <w:sz w:val="24"/>
                <w:szCs w:val="24"/>
                <w:lang w:eastAsia="en-US"/>
              </w:rPr>
            </w:pPr>
            <w:r>
              <w:rPr>
                <w:rFonts w:ascii="Calibri" w:eastAsia="Calibri" w:hAnsi="Calibri" w:cs="Calibri"/>
                <w:b/>
                <w:sz w:val="24"/>
                <w:szCs w:val="24"/>
                <w:lang w:eastAsia="en-US"/>
              </w:rPr>
              <w:lastRenderedPageBreak/>
              <w:t>Minimum Compliant Score</w:t>
            </w:r>
          </w:p>
        </w:tc>
      </w:tr>
      <w:tr w:rsidR="004571CB" w14:paraId="471BDED9" w14:textId="77777777" w:rsidTr="004571CB">
        <w:tc>
          <w:tcPr>
            <w:tcW w:w="2893" w:type="dxa"/>
          </w:tcPr>
          <w:p w14:paraId="58F433EA" w14:textId="6B5E6CEA" w:rsidR="004571CB" w:rsidRPr="00203F59" w:rsidRDefault="004571CB" w:rsidP="00CD248E">
            <w:pPr>
              <w:jc w:val="center"/>
              <w:rPr>
                <w:rFonts w:ascii="Calibri" w:eastAsia="Calibri" w:hAnsi="Calibri" w:cs="Calibri"/>
                <w:b/>
                <w:color w:val="00B050"/>
                <w:sz w:val="24"/>
                <w:szCs w:val="24"/>
                <w:lang w:eastAsia="en-US"/>
              </w:rPr>
            </w:pPr>
            <w:r w:rsidRPr="004571CB">
              <w:rPr>
                <w:rFonts w:ascii="Calibri" w:eastAsia="Calibri" w:hAnsi="Calibri" w:cs="Calibri"/>
                <w:b/>
                <w:sz w:val="24"/>
                <w:szCs w:val="24"/>
                <w:lang w:eastAsia="en-US"/>
              </w:rPr>
              <w:t>30</w:t>
            </w:r>
          </w:p>
        </w:tc>
      </w:tr>
    </w:tbl>
    <w:p w14:paraId="13410952" w14:textId="77777777" w:rsidR="00443196" w:rsidRDefault="00443196" w:rsidP="00443196">
      <w:pPr>
        <w:rPr>
          <w:rFonts w:ascii="Calibri" w:eastAsia="Calibri" w:hAnsi="Calibri" w:cs="Calibri"/>
          <w:b/>
          <w:sz w:val="24"/>
          <w:szCs w:val="24"/>
          <w:lang w:eastAsia="en-US"/>
        </w:rPr>
      </w:pPr>
    </w:p>
    <w:p w14:paraId="410F4423" w14:textId="77777777" w:rsidR="00443196" w:rsidRDefault="00443196" w:rsidP="00443196">
      <w:pPr>
        <w:rPr>
          <w:rFonts w:ascii="Calibri" w:eastAsia="Calibri" w:hAnsi="Calibri" w:cs="Calibri"/>
          <w:b/>
          <w:bCs/>
          <w:sz w:val="24"/>
          <w:szCs w:val="24"/>
          <w:lang w:eastAsia="en-US"/>
        </w:rPr>
      </w:pPr>
    </w:p>
    <w:p w14:paraId="409A676F" w14:textId="77777777" w:rsidR="00443196" w:rsidRDefault="00443196" w:rsidP="00443196">
      <w:pPr>
        <w:ind w:left="142"/>
        <w:rPr>
          <w:rFonts w:ascii="Calibri" w:eastAsia="Calibri" w:hAnsi="Calibri" w:cs="Calibri"/>
          <w:lang w:eastAsia="en-US"/>
        </w:rPr>
      </w:pPr>
    </w:p>
    <w:p w14:paraId="5E2CBE18" w14:textId="77777777" w:rsidR="00443196" w:rsidRDefault="00443196" w:rsidP="00443196">
      <w:pPr>
        <w:rPr>
          <w:rFonts w:ascii="Calibri" w:eastAsia="Calibri" w:hAnsi="Calibri" w:cs="Calibri"/>
          <w:lang w:eastAsia="en-US"/>
        </w:rPr>
      </w:pPr>
    </w:p>
    <w:p w14:paraId="75857F13" w14:textId="762574DF" w:rsidR="00443196" w:rsidRPr="00C8296E" w:rsidRDefault="00443196" w:rsidP="00443196">
      <w:pPr>
        <w:spacing w:before="243"/>
        <w:jc w:val="both"/>
        <w:textAlignment w:val="baseline"/>
        <w:rPr>
          <w:rFonts w:eastAsia="Verdana"/>
          <w:b/>
          <w:bCs/>
          <w:color w:val="000000" w:themeColor="text1"/>
        </w:rPr>
      </w:pPr>
      <w:proofErr w:type="spellStart"/>
      <w:r w:rsidRPr="00C8296E">
        <w:rPr>
          <w:rFonts w:eastAsia="Calibri"/>
          <w:b/>
          <w:bCs/>
          <w:lang w:eastAsia="en-US"/>
        </w:rPr>
        <w:t>ROR</w:t>
      </w:r>
      <w:proofErr w:type="spellEnd"/>
      <w:r w:rsidRPr="00C8296E">
        <w:rPr>
          <w:rFonts w:eastAsia="Calibri"/>
          <w:b/>
          <w:bCs/>
          <w:lang w:eastAsia="en-US"/>
        </w:rPr>
        <w:t xml:space="preserve"> Question </w:t>
      </w:r>
      <w:r w:rsidR="004571CB">
        <w:rPr>
          <w:rFonts w:eastAsia="Calibri"/>
          <w:b/>
          <w:bCs/>
          <w:lang w:eastAsia="en-US"/>
        </w:rPr>
        <w:t>3</w:t>
      </w:r>
      <w:r w:rsidRPr="00C8296E">
        <w:rPr>
          <w:rFonts w:eastAsia="Calibri"/>
          <w:b/>
          <w:bCs/>
          <w:lang w:eastAsia="en-US"/>
        </w:rPr>
        <w:t xml:space="preserve"> </w:t>
      </w:r>
      <w:r w:rsidRPr="006D0A50">
        <w:rPr>
          <w:rFonts w:eastAsia="Calibri"/>
          <w:b/>
          <w:bCs/>
          <w:lang w:eastAsia="en-US"/>
        </w:rPr>
        <w:t xml:space="preserve">– </w:t>
      </w:r>
      <w:r w:rsidRPr="00C8296E">
        <w:rPr>
          <w:rFonts w:eastAsia="Verdana"/>
          <w:b/>
          <w:bCs/>
          <w:color w:val="000000" w:themeColor="text1"/>
        </w:rPr>
        <w:t>Programme</w:t>
      </w:r>
    </w:p>
    <w:p w14:paraId="1D68EC5F" w14:textId="77777777" w:rsidR="00443196" w:rsidRPr="00CC3429" w:rsidRDefault="00443196" w:rsidP="00443196">
      <w:pPr>
        <w:spacing w:line="216" w:lineRule="exact"/>
        <w:ind w:left="144"/>
        <w:textAlignment w:val="baseline"/>
        <w:rPr>
          <w:rFonts w:ascii="Verdana" w:eastAsia="Verdana" w:hAnsi="Verdana"/>
          <w:b/>
          <w:color w:val="000000"/>
          <w:sz w:val="8"/>
          <w:szCs w:val="8"/>
        </w:rPr>
      </w:pPr>
    </w:p>
    <w:p w14:paraId="5D40C4B6" w14:textId="77777777" w:rsidR="00443196" w:rsidRPr="00127425" w:rsidRDefault="00443196" w:rsidP="00443196">
      <w:pPr>
        <w:textAlignment w:val="baseline"/>
      </w:pPr>
      <w:r w:rsidRPr="00127425">
        <w:t xml:space="preserve">The programme is a significant factor with the current condition of the existing British Forces School and the fact that it is in part uninhabitable due to the conditions and temporary school facilities are having to be provided in a nearby Villa. It is also unclear regarding what seismic standards that the Villa was constructed to. </w:t>
      </w:r>
    </w:p>
    <w:p w14:paraId="18C76FE8" w14:textId="77777777" w:rsidR="00443196" w:rsidRPr="00127425" w:rsidRDefault="00443196" w:rsidP="00443196">
      <w:pPr>
        <w:textAlignment w:val="baseline"/>
      </w:pPr>
      <w:r w:rsidRPr="00127425">
        <w:t xml:space="preserve">With an In-Service Date requirement before the end of </w:t>
      </w:r>
      <w:r w:rsidRPr="00C6032E">
        <w:t>March 2026,</w:t>
      </w:r>
      <w:r w:rsidRPr="00127425">
        <w:t xml:space="preserve"> the Authority’s aspiration is for Phase 1 (RIBA stages 1 and 2) commissions to be delivered </w:t>
      </w:r>
      <w:r>
        <w:t>by no later than March 23 (RIBA 1 by December 22)</w:t>
      </w:r>
      <w:r w:rsidRPr="00127425">
        <w:t xml:space="preserve"> in order to submit the respective </w:t>
      </w:r>
      <w:r>
        <w:t xml:space="preserve">Outline </w:t>
      </w:r>
      <w:r w:rsidRPr="00127425">
        <w:t xml:space="preserve">Business Case in </w:t>
      </w:r>
      <w:r w:rsidRPr="00C6032E">
        <w:t>Apr 2023</w:t>
      </w:r>
      <w:r>
        <w:t xml:space="preserve"> with an </w:t>
      </w:r>
      <w:proofErr w:type="spellStart"/>
      <w:r>
        <w:t>FBC</w:t>
      </w:r>
      <w:proofErr w:type="spellEnd"/>
      <w:r>
        <w:t xml:space="preserve"> submission of Jan 2024</w:t>
      </w:r>
      <w:r w:rsidRPr="00127425">
        <w:t xml:space="preserve">. The </w:t>
      </w:r>
      <w:proofErr w:type="spellStart"/>
      <w:r w:rsidRPr="00127425">
        <w:t>TSP’s</w:t>
      </w:r>
      <w:proofErr w:type="spellEnd"/>
      <w:r w:rsidRPr="00127425">
        <w:t xml:space="preserve"> programme for completion of Phase 1, with full supporting detail of key milestones, submitted as part of the Requirements of Response to this Client Specification, will be evaluated accordingly.</w:t>
      </w:r>
    </w:p>
    <w:p w14:paraId="361CDF70" w14:textId="77777777" w:rsidR="00443196" w:rsidRPr="00C8296E" w:rsidRDefault="00443196" w:rsidP="00443196">
      <w:pPr>
        <w:textAlignment w:val="baseline"/>
      </w:pPr>
      <w:r w:rsidRPr="00C8296E">
        <w:t> </w:t>
      </w:r>
    </w:p>
    <w:p w14:paraId="0CB4A275" w14:textId="77777777" w:rsidR="00443196" w:rsidRPr="00B730D0" w:rsidRDefault="00443196" w:rsidP="00443196">
      <w:pPr>
        <w:pStyle w:val="ListParagraph"/>
        <w:numPr>
          <w:ilvl w:val="0"/>
          <w:numId w:val="12"/>
        </w:numPr>
        <w:textAlignment w:val="baseline"/>
        <w:rPr>
          <w:rFonts w:ascii="Arial" w:hAnsi="Arial" w:cs="Arial"/>
        </w:rPr>
      </w:pPr>
      <w:r w:rsidRPr="00B730D0">
        <w:rPr>
          <w:rFonts w:ascii="Arial" w:hAnsi="Arial" w:cs="Arial"/>
        </w:rPr>
        <w:t>Provide a programme through Phase 1 (RIBA stages 1 &amp; 2) and up to completion and the identified contract break point. </w:t>
      </w:r>
    </w:p>
    <w:p w14:paraId="08C92305" w14:textId="77777777" w:rsidR="00443196" w:rsidRPr="00C8296E" w:rsidRDefault="00443196" w:rsidP="00443196">
      <w:pPr>
        <w:textAlignment w:val="baseline"/>
      </w:pPr>
      <w:r w:rsidRPr="00C8296E">
        <w:t> </w:t>
      </w:r>
    </w:p>
    <w:p w14:paraId="2751395B" w14:textId="77777777" w:rsidR="00443196" w:rsidRPr="00C8296E" w:rsidRDefault="00443196" w:rsidP="00443196">
      <w:pPr>
        <w:pStyle w:val="ListParagraph"/>
        <w:numPr>
          <w:ilvl w:val="0"/>
          <w:numId w:val="4"/>
        </w:numPr>
        <w:textAlignment w:val="baseline"/>
        <w:rPr>
          <w:rFonts w:ascii="Arial" w:hAnsi="Arial" w:cs="Arial"/>
        </w:rPr>
      </w:pPr>
      <w:r w:rsidRPr="00C8296E">
        <w:rPr>
          <w:rFonts w:ascii="Arial" w:hAnsi="Arial" w:cs="Arial"/>
        </w:rPr>
        <w:t>For credibility, if there is significant divergence from the indicative Authority timetable noted in this brief, the bidder is to provide detailed reasoning behind divergence. </w:t>
      </w:r>
    </w:p>
    <w:p w14:paraId="721216EC" w14:textId="77777777" w:rsidR="00443196" w:rsidRPr="00C8296E" w:rsidRDefault="00443196" w:rsidP="00443196">
      <w:pPr>
        <w:textAlignment w:val="baseline"/>
      </w:pPr>
    </w:p>
    <w:p w14:paraId="3B0644C9" w14:textId="77777777" w:rsidR="00443196" w:rsidRPr="00C8296E" w:rsidRDefault="00443196" w:rsidP="00443196">
      <w:pPr>
        <w:numPr>
          <w:ilvl w:val="0"/>
          <w:numId w:val="4"/>
        </w:numPr>
        <w:spacing w:line="240" w:lineRule="auto"/>
        <w:contextualSpacing w:val="0"/>
        <w:textAlignment w:val="baseline"/>
      </w:pPr>
      <w:r w:rsidRPr="00C8296E">
        <w:t>The detail should include the following:</w:t>
      </w:r>
    </w:p>
    <w:p w14:paraId="7A899FF8" w14:textId="77777777" w:rsidR="00443196" w:rsidRPr="00C8296E" w:rsidRDefault="00443196" w:rsidP="00443196">
      <w:pPr>
        <w:numPr>
          <w:ilvl w:val="0"/>
          <w:numId w:val="5"/>
        </w:numPr>
        <w:spacing w:line="240" w:lineRule="auto"/>
        <w:ind w:left="1080" w:firstLine="0"/>
        <w:contextualSpacing w:val="0"/>
        <w:textAlignment w:val="baseline"/>
      </w:pPr>
      <w:r w:rsidRPr="00C8296E">
        <w:t>Detail to include key Delivery Activities, Project Milestones and Criticalities </w:t>
      </w:r>
    </w:p>
    <w:p w14:paraId="0CCADBD7" w14:textId="77777777" w:rsidR="00443196" w:rsidRPr="00C8296E" w:rsidRDefault="00443196" w:rsidP="00443196">
      <w:pPr>
        <w:numPr>
          <w:ilvl w:val="0"/>
          <w:numId w:val="6"/>
        </w:numPr>
        <w:spacing w:line="240" w:lineRule="auto"/>
        <w:ind w:left="1080" w:firstLine="0"/>
        <w:contextualSpacing w:val="0"/>
        <w:textAlignment w:val="baseline"/>
      </w:pPr>
      <w:r w:rsidRPr="00C8296E">
        <w:t>RIBA Stages </w:t>
      </w:r>
    </w:p>
    <w:p w14:paraId="5D608C90" w14:textId="77777777" w:rsidR="00443196" w:rsidRPr="00C8296E" w:rsidRDefault="00443196" w:rsidP="00443196">
      <w:pPr>
        <w:numPr>
          <w:ilvl w:val="0"/>
          <w:numId w:val="7"/>
        </w:numPr>
        <w:spacing w:line="240" w:lineRule="auto"/>
        <w:ind w:left="1080" w:firstLine="0"/>
        <w:contextualSpacing w:val="0"/>
        <w:textAlignment w:val="baseline"/>
      </w:pPr>
      <w:r w:rsidRPr="00C8296E">
        <w:t>Planning approvals, Implementation of Preventive/corrective measures, Monitoring progress against baseline etc </w:t>
      </w:r>
    </w:p>
    <w:p w14:paraId="5BFD58C3" w14:textId="77777777" w:rsidR="00443196" w:rsidRPr="00C8296E" w:rsidRDefault="00443196" w:rsidP="00443196">
      <w:pPr>
        <w:numPr>
          <w:ilvl w:val="0"/>
          <w:numId w:val="8"/>
        </w:numPr>
        <w:spacing w:line="240" w:lineRule="auto"/>
        <w:ind w:left="1080" w:firstLine="0"/>
        <w:contextualSpacing w:val="0"/>
        <w:textAlignment w:val="baseline"/>
      </w:pPr>
      <w:r w:rsidRPr="00C8296E">
        <w:t>Any Gateway Processes or Planning Approvals </w:t>
      </w:r>
    </w:p>
    <w:p w14:paraId="214312A0" w14:textId="77777777" w:rsidR="00443196" w:rsidRPr="00C8296E" w:rsidRDefault="00443196" w:rsidP="00443196">
      <w:pPr>
        <w:numPr>
          <w:ilvl w:val="0"/>
          <w:numId w:val="9"/>
        </w:numPr>
        <w:spacing w:line="240" w:lineRule="auto"/>
        <w:ind w:left="1080" w:firstLine="0"/>
        <w:contextualSpacing w:val="0"/>
        <w:textAlignment w:val="baseline"/>
      </w:pPr>
      <w:r w:rsidRPr="00C8296E">
        <w:t>Internal Authority approvals  </w:t>
      </w:r>
    </w:p>
    <w:p w14:paraId="252E392D" w14:textId="77777777" w:rsidR="00443196" w:rsidRPr="00C8296E" w:rsidRDefault="00443196" w:rsidP="00443196">
      <w:pPr>
        <w:numPr>
          <w:ilvl w:val="0"/>
          <w:numId w:val="10"/>
        </w:numPr>
        <w:spacing w:line="240" w:lineRule="auto"/>
        <w:ind w:left="1080" w:firstLine="0"/>
        <w:contextualSpacing w:val="0"/>
        <w:textAlignment w:val="baseline"/>
      </w:pPr>
      <w:r w:rsidRPr="00C8296E">
        <w:t>Commentary on Approach to the commission and any key areas of risk/concern </w:t>
      </w:r>
    </w:p>
    <w:p w14:paraId="79543DE6" w14:textId="77777777" w:rsidR="00443196" w:rsidRPr="00C8296E" w:rsidRDefault="00443196" w:rsidP="00443196">
      <w:pPr>
        <w:numPr>
          <w:ilvl w:val="0"/>
          <w:numId w:val="11"/>
        </w:numPr>
        <w:spacing w:line="240" w:lineRule="auto"/>
        <w:ind w:left="1080" w:firstLine="0"/>
        <w:contextualSpacing w:val="0"/>
        <w:textAlignment w:val="baseline"/>
      </w:pPr>
      <w:r w:rsidRPr="00C8296E">
        <w:t>Commentary/justification as to why the programme goes beyond specified dates.</w:t>
      </w:r>
    </w:p>
    <w:p w14:paraId="2FD7967E" w14:textId="77777777" w:rsidR="00443196" w:rsidRPr="00D708ED" w:rsidRDefault="00443196" w:rsidP="00443196">
      <w:pPr>
        <w:ind w:left="1080"/>
        <w:textAlignment w:val="baseline"/>
        <w:rPr>
          <w:u w:val="single"/>
        </w:rPr>
      </w:pPr>
    </w:p>
    <w:p w14:paraId="7CB53603" w14:textId="53826FC6" w:rsidR="00443196" w:rsidRPr="00D708ED" w:rsidRDefault="00443196" w:rsidP="00443196">
      <w:pPr>
        <w:textAlignment w:val="baseline"/>
        <w:rPr>
          <w:color w:val="FF0000"/>
          <w:u w:val="single"/>
        </w:rPr>
      </w:pPr>
      <w:r w:rsidRPr="00D708ED">
        <w:rPr>
          <w:color w:val="FF0000"/>
          <w:u w:val="single"/>
        </w:rPr>
        <w:t xml:space="preserve">It must be noted that due to critical importance of the programme in relation to this project that the minimum </w:t>
      </w:r>
      <w:r>
        <w:rPr>
          <w:color w:val="FF0000"/>
          <w:u w:val="single"/>
        </w:rPr>
        <w:t xml:space="preserve">technical </w:t>
      </w:r>
      <w:r w:rsidRPr="00D708ED">
        <w:rPr>
          <w:color w:val="FF0000"/>
          <w:u w:val="single"/>
        </w:rPr>
        <w:t>compliant score for this section has been set at 7</w:t>
      </w:r>
      <w:r w:rsidR="00A85FBE">
        <w:rPr>
          <w:color w:val="FF0000"/>
          <w:u w:val="single"/>
        </w:rPr>
        <w:t>0</w:t>
      </w:r>
      <w:r w:rsidRPr="00D708ED">
        <w:rPr>
          <w:color w:val="FF0000"/>
          <w:u w:val="single"/>
        </w:rPr>
        <w:t>.</w:t>
      </w:r>
    </w:p>
    <w:p w14:paraId="4EE613EA" w14:textId="77777777" w:rsidR="00443196" w:rsidRDefault="00443196" w:rsidP="00443196">
      <w:pPr>
        <w:textAlignment w:val="baseline"/>
        <w:rPr>
          <w:strike/>
          <w:color w:val="FF0000"/>
        </w:rPr>
      </w:pPr>
    </w:p>
    <w:p w14:paraId="6B96D78A" w14:textId="77777777" w:rsidR="00443196" w:rsidRDefault="00443196" w:rsidP="00443196">
      <w:pPr>
        <w:textAlignment w:val="baseline"/>
      </w:pPr>
    </w:p>
    <w:tbl>
      <w:tblPr>
        <w:tblW w:w="14199" w:type="dxa"/>
        <w:tblInd w:w="108" w:type="dxa"/>
        <w:tblCellMar>
          <w:left w:w="0" w:type="dxa"/>
          <w:right w:w="0" w:type="dxa"/>
        </w:tblCellMar>
        <w:tblLook w:val="04A0" w:firstRow="1" w:lastRow="0" w:firstColumn="1" w:lastColumn="0" w:noHBand="0" w:noVBand="1"/>
      </w:tblPr>
      <w:tblGrid>
        <w:gridCol w:w="733"/>
        <w:gridCol w:w="1419"/>
        <w:gridCol w:w="12047"/>
      </w:tblGrid>
      <w:tr w:rsidR="00443196" w:rsidRPr="00E146F5" w14:paraId="78D0B3AE" w14:textId="77777777" w:rsidTr="00C12C46">
        <w:trPr>
          <w:cantSplit/>
        </w:trPr>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D7B9AE" w14:textId="77777777" w:rsidR="00443196" w:rsidRPr="00E146F5" w:rsidRDefault="00443196" w:rsidP="00CD248E">
            <w:pPr>
              <w:jc w:val="center"/>
              <w:rPr>
                <w:rFonts w:ascii="Calibri" w:eastAsia="Calibri" w:hAnsi="Calibri"/>
                <w:b/>
                <w:bCs/>
                <w:lang w:eastAsia="en-US"/>
              </w:rPr>
            </w:pPr>
            <w:r w:rsidRPr="00E146F5">
              <w:rPr>
                <w:rFonts w:ascii="Calibri" w:eastAsia="Calibri" w:hAnsi="Calibri"/>
                <w:b/>
                <w:bCs/>
                <w:lang w:eastAsia="en-US"/>
              </w:rPr>
              <w:lastRenderedPageBreak/>
              <w:t>Score</w:t>
            </w:r>
          </w:p>
        </w:tc>
        <w:tc>
          <w:tcPr>
            <w:tcW w:w="14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FAF518" w14:textId="77777777" w:rsidR="00443196" w:rsidRPr="00E146F5" w:rsidRDefault="00443196" w:rsidP="00CD248E">
            <w:pPr>
              <w:autoSpaceDE w:val="0"/>
              <w:autoSpaceDN w:val="0"/>
              <w:spacing w:line="250" w:lineRule="exact"/>
              <w:ind w:left="102" w:right="-20"/>
              <w:jc w:val="center"/>
              <w:rPr>
                <w:rFonts w:ascii="Calibri" w:eastAsia="Calibri" w:hAnsi="Calibri"/>
                <w:b/>
                <w:bCs/>
                <w:spacing w:val="-4"/>
                <w:lang w:eastAsia="en-US"/>
              </w:rPr>
            </w:pPr>
            <w:r w:rsidRPr="00E146F5">
              <w:rPr>
                <w:rFonts w:ascii="Calibri" w:eastAsia="Calibri" w:hAnsi="Calibri"/>
                <w:b/>
                <w:bCs/>
                <w:spacing w:val="-4"/>
                <w:lang w:eastAsia="en-US"/>
              </w:rPr>
              <w:t>Grading</w:t>
            </w:r>
          </w:p>
        </w:tc>
        <w:tc>
          <w:tcPr>
            <w:tcW w:w="120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0996BFD" w14:textId="77777777" w:rsidR="00443196" w:rsidRPr="00E146F5" w:rsidRDefault="00443196" w:rsidP="00CD248E">
            <w:pPr>
              <w:autoSpaceDE w:val="0"/>
              <w:autoSpaceDN w:val="0"/>
              <w:spacing w:line="254" w:lineRule="exact"/>
              <w:ind w:left="102" w:right="529"/>
              <w:jc w:val="center"/>
              <w:rPr>
                <w:rFonts w:ascii="Calibri" w:eastAsia="Calibri" w:hAnsi="Calibri"/>
                <w:b/>
                <w:bCs/>
                <w:spacing w:val="-3"/>
                <w:lang w:eastAsia="en-US"/>
              </w:rPr>
            </w:pPr>
            <w:r w:rsidRPr="00E146F5">
              <w:rPr>
                <w:rFonts w:ascii="Calibri" w:eastAsia="Calibri" w:hAnsi="Calibri"/>
                <w:b/>
                <w:bCs/>
                <w:spacing w:val="-3"/>
                <w:lang w:eastAsia="en-US"/>
              </w:rPr>
              <w:t>Definition</w:t>
            </w:r>
          </w:p>
        </w:tc>
      </w:tr>
      <w:tr w:rsidR="00443196" w:rsidRPr="00015DD8" w14:paraId="11BC4065" w14:textId="77777777" w:rsidTr="00C12C46">
        <w:trPr>
          <w:cantSplit/>
        </w:trPr>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8A1431" w14:textId="77777777" w:rsidR="00443196" w:rsidRPr="00E146F5" w:rsidRDefault="00443196" w:rsidP="00CD248E">
            <w:pPr>
              <w:jc w:val="center"/>
              <w:rPr>
                <w:rFonts w:ascii="Calibri" w:eastAsia="Calibri" w:hAnsi="Calibri"/>
                <w:color w:val="000000"/>
                <w:lang w:eastAsia="en-US"/>
              </w:rPr>
            </w:pPr>
            <w:r w:rsidRPr="00E146F5">
              <w:rPr>
                <w:rFonts w:ascii="Calibri" w:eastAsia="Calibri" w:hAnsi="Calibri"/>
                <w:color w:val="000000"/>
                <w:lang w:eastAsia="en-US"/>
              </w:rPr>
              <w:t>0</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3590EA" w14:textId="77777777" w:rsidR="00443196" w:rsidRPr="00E146F5" w:rsidRDefault="00443196" w:rsidP="00CD248E">
            <w:pPr>
              <w:autoSpaceDE w:val="0"/>
              <w:autoSpaceDN w:val="0"/>
              <w:ind w:left="102" w:right="-20"/>
              <w:jc w:val="center"/>
              <w:rPr>
                <w:rFonts w:ascii="Calibri" w:eastAsia="Calibri" w:hAnsi="Calibri"/>
                <w:color w:val="000000"/>
                <w:lang w:eastAsia="en-US"/>
              </w:rPr>
            </w:pPr>
            <w:r>
              <w:rPr>
                <w:rFonts w:ascii="Calibri" w:eastAsia="Calibri" w:hAnsi="Calibri"/>
                <w:color w:val="000000"/>
                <w:spacing w:val="-4"/>
                <w:lang w:eastAsia="en-US"/>
              </w:rPr>
              <w:t>Inadequate Response</w:t>
            </w:r>
          </w:p>
        </w:tc>
        <w:tc>
          <w:tcPr>
            <w:tcW w:w="120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053740" w14:textId="77777777" w:rsidR="00443196" w:rsidRPr="00723FC5" w:rsidRDefault="00443196" w:rsidP="00CD248E">
            <w:pPr>
              <w:autoSpaceDE w:val="0"/>
              <w:autoSpaceDN w:val="0"/>
              <w:spacing w:line="254" w:lineRule="exact"/>
              <w:ind w:left="35" w:right="529"/>
              <w:rPr>
                <w:rFonts w:ascii="Arial Nova Light" w:eastAsia="Verdana" w:hAnsi="Arial Nova Light"/>
                <w:spacing w:val="-2"/>
              </w:rPr>
            </w:pPr>
            <w:r w:rsidRPr="00723FC5">
              <w:rPr>
                <w:rFonts w:ascii="Arial Nova Light" w:eastAsia="Verdana" w:hAnsi="Arial Nova Light"/>
                <w:spacing w:val="-2"/>
              </w:rPr>
              <w:t>Unacceptable/insufficient information provided in their response. Evidence presented fails to cover any of the areas noted in the question.</w:t>
            </w:r>
          </w:p>
          <w:p w14:paraId="46256EB6" w14:textId="77777777" w:rsidR="00443196" w:rsidRPr="00723FC5" w:rsidRDefault="00443196" w:rsidP="00CD248E">
            <w:pPr>
              <w:autoSpaceDE w:val="0"/>
              <w:autoSpaceDN w:val="0"/>
              <w:spacing w:line="254" w:lineRule="exact"/>
              <w:ind w:left="35" w:right="529"/>
              <w:rPr>
                <w:rFonts w:ascii="Arial Nova Light" w:eastAsia="Calibri" w:hAnsi="Arial Nova Light"/>
                <w:spacing w:val="-2"/>
                <w:lang w:eastAsia="en-US"/>
              </w:rPr>
            </w:pPr>
            <w:r w:rsidRPr="00723FC5">
              <w:rPr>
                <w:rFonts w:ascii="Arial Nova Light" w:eastAsia="Calibri" w:hAnsi="Arial Nova Light"/>
                <w:spacing w:val="-2"/>
                <w:lang w:eastAsia="en-US"/>
              </w:rPr>
              <w:t xml:space="preserve">Demonstrates a limited and basic understanding of the issues and concerns but the response does not provide the Client with an acceptable level of confidence. </w:t>
            </w:r>
          </w:p>
          <w:p w14:paraId="25151B81" w14:textId="77777777" w:rsidR="00443196" w:rsidRPr="00723FC5" w:rsidRDefault="00443196" w:rsidP="00CD248E">
            <w:pPr>
              <w:autoSpaceDE w:val="0"/>
              <w:autoSpaceDN w:val="0"/>
              <w:spacing w:line="254" w:lineRule="exact"/>
              <w:ind w:left="35" w:right="529"/>
              <w:rPr>
                <w:rFonts w:ascii="Arial Nova Light" w:eastAsia="Calibri" w:hAnsi="Arial Nova Light"/>
                <w:spacing w:val="-2"/>
                <w:lang w:eastAsia="en-US"/>
              </w:rPr>
            </w:pPr>
            <w:r w:rsidRPr="00723FC5">
              <w:rPr>
                <w:rFonts w:ascii="Arial Nova Light" w:eastAsia="Calibri" w:hAnsi="Arial Nova Light"/>
                <w:spacing w:val="-2"/>
                <w:lang w:eastAsia="en-US"/>
              </w:rPr>
              <w:t>Evidence is limited in that it either fails to cover all of the areas noted in question above or that the evidence in any of the areas noted above is below standard and does not demonstrate any understanding how critical the programme is, especially fails to demonstrate an understanding the approval and Gateway processes and their impact on programme.</w:t>
            </w:r>
          </w:p>
          <w:p w14:paraId="35CCE01B" w14:textId="77777777" w:rsidR="00443196" w:rsidRPr="00723FC5" w:rsidRDefault="00443196" w:rsidP="00CD248E">
            <w:pPr>
              <w:autoSpaceDE w:val="0"/>
              <w:autoSpaceDN w:val="0"/>
              <w:spacing w:line="254" w:lineRule="exact"/>
              <w:ind w:left="35" w:right="529"/>
              <w:rPr>
                <w:rFonts w:ascii="Arial Nova Light" w:eastAsia="Calibri" w:hAnsi="Arial Nova Light"/>
                <w:spacing w:val="-2"/>
                <w:lang w:eastAsia="en-US"/>
              </w:rPr>
            </w:pPr>
            <w:r w:rsidRPr="00723FC5">
              <w:rPr>
                <w:rFonts w:ascii="Arial Nova Light" w:eastAsia="Calibri" w:hAnsi="Arial Nova Light"/>
                <w:spacing w:val="-2"/>
                <w:lang w:eastAsia="en-US"/>
              </w:rPr>
              <w:t>Does not demonstrate completion to programme and explanation if not possible.</w:t>
            </w:r>
          </w:p>
          <w:p w14:paraId="0FBE4726" w14:textId="77777777" w:rsidR="00443196" w:rsidRPr="00723FC5" w:rsidRDefault="00443196" w:rsidP="00CD248E">
            <w:pPr>
              <w:autoSpaceDE w:val="0"/>
              <w:autoSpaceDN w:val="0"/>
              <w:spacing w:line="254" w:lineRule="exact"/>
              <w:ind w:left="35" w:right="529"/>
              <w:rPr>
                <w:rFonts w:ascii="Arial Nova Light" w:eastAsia="Calibri" w:hAnsi="Arial Nova Light"/>
                <w:lang w:eastAsia="en-US"/>
              </w:rPr>
            </w:pPr>
          </w:p>
        </w:tc>
      </w:tr>
      <w:tr w:rsidR="00443196" w:rsidRPr="00015DD8" w14:paraId="48BFF2EC" w14:textId="77777777" w:rsidTr="00C12C46">
        <w:trPr>
          <w:cantSplit/>
        </w:trPr>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FF1005" w14:textId="4E06DC5D" w:rsidR="00443196" w:rsidRPr="00E146F5" w:rsidRDefault="00443196" w:rsidP="00CD248E">
            <w:pPr>
              <w:jc w:val="center"/>
              <w:rPr>
                <w:rFonts w:ascii="Calibri" w:eastAsia="Calibri" w:hAnsi="Calibri"/>
                <w:color w:val="000000"/>
                <w:lang w:eastAsia="en-US"/>
              </w:rPr>
            </w:pPr>
            <w:r>
              <w:rPr>
                <w:rFonts w:ascii="Calibri" w:eastAsia="Calibri" w:hAnsi="Calibri"/>
                <w:color w:val="000000"/>
                <w:lang w:eastAsia="en-US"/>
              </w:rPr>
              <w:t>3</w:t>
            </w:r>
            <w:r w:rsidR="00A85FBE">
              <w:rPr>
                <w:rFonts w:ascii="Calibri" w:eastAsia="Calibri" w:hAnsi="Calibri"/>
                <w:color w:val="000000"/>
                <w:lang w:eastAsia="en-US"/>
              </w:rPr>
              <w:t>0</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168BE6" w14:textId="77777777" w:rsidR="00443196" w:rsidRPr="00E146F5" w:rsidRDefault="00443196" w:rsidP="00CD248E">
            <w:pPr>
              <w:autoSpaceDE w:val="0"/>
              <w:autoSpaceDN w:val="0"/>
              <w:spacing w:line="250" w:lineRule="exact"/>
              <w:ind w:left="102" w:right="-20"/>
              <w:jc w:val="center"/>
              <w:rPr>
                <w:rFonts w:ascii="Calibri" w:eastAsia="Calibri" w:hAnsi="Calibri"/>
                <w:color w:val="000000"/>
                <w:lang w:eastAsia="en-US"/>
              </w:rPr>
            </w:pPr>
            <w:r w:rsidRPr="00E146F5">
              <w:rPr>
                <w:rFonts w:ascii="Calibri" w:eastAsia="Calibri" w:hAnsi="Calibri"/>
                <w:color w:val="000000"/>
                <w:spacing w:val="-4"/>
                <w:lang w:eastAsia="en-US"/>
              </w:rPr>
              <w:t>A</w:t>
            </w:r>
            <w:r w:rsidRPr="00E146F5">
              <w:rPr>
                <w:rFonts w:ascii="Calibri" w:eastAsia="Calibri" w:hAnsi="Calibri"/>
                <w:color w:val="000000"/>
                <w:spacing w:val="-3"/>
                <w:lang w:eastAsia="en-US"/>
              </w:rPr>
              <w:t>c</w:t>
            </w:r>
            <w:r w:rsidRPr="00E146F5">
              <w:rPr>
                <w:rFonts w:ascii="Calibri" w:eastAsia="Calibri" w:hAnsi="Calibri"/>
                <w:color w:val="000000"/>
                <w:spacing w:val="-2"/>
                <w:lang w:eastAsia="en-US"/>
              </w:rPr>
              <w:t>c</w:t>
            </w:r>
            <w:r w:rsidRPr="00E146F5">
              <w:rPr>
                <w:rFonts w:ascii="Calibri" w:eastAsia="Calibri" w:hAnsi="Calibri"/>
                <w:color w:val="000000"/>
                <w:spacing w:val="-3"/>
                <w:lang w:eastAsia="en-US"/>
              </w:rPr>
              <w:t>ep</w:t>
            </w:r>
            <w:r w:rsidRPr="00E146F5">
              <w:rPr>
                <w:rFonts w:ascii="Calibri" w:eastAsia="Calibri" w:hAnsi="Calibri"/>
                <w:color w:val="000000"/>
                <w:spacing w:val="-2"/>
                <w:lang w:eastAsia="en-US"/>
              </w:rPr>
              <w:t>t</w:t>
            </w:r>
            <w:r w:rsidRPr="00E146F5">
              <w:rPr>
                <w:rFonts w:ascii="Calibri" w:eastAsia="Calibri" w:hAnsi="Calibri"/>
                <w:color w:val="000000"/>
                <w:spacing w:val="-3"/>
                <w:lang w:eastAsia="en-US"/>
              </w:rPr>
              <w:t>a</w:t>
            </w:r>
            <w:r w:rsidRPr="00E146F5">
              <w:rPr>
                <w:rFonts w:ascii="Calibri" w:eastAsia="Calibri" w:hAnsi="Calibri"/>
                <w:color w:val="000000"/>
                <w:spacing w:val="-2"/>
                <w:lang w:eastAsia="en-US"/>
              </w:rPr>
              <w:t>ble</w:t>
            </w:r>
            <w:r>
              <w:rPr>
                <w:rFonts w:ascii="Calibri" w:eastAsia="Calibri" w:hAnsi="Calibri"/>
                <w:color w:val="000000"/>
                <w:spacing w:val="-2"/>
                <w:lang w:eastAsia="en-US"/>
              </w:rPr>
              <w:t xml:space="preserve"> Response</w:t>
            </w:r>
          </w:p>
        </w:tc>
        <w:tc>
          <w:tcPr>
            <w:tcW w:w="120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01C89A" w14:textId="77777777" w:rsidR="00443196" w:rsidRPr="00036439" w:rsidRDefault="00443196" w:rsidP="00CD248E">
            <w:pPr>
              <w:autoSpaceDE w:val="0"/>
              <w:autoSpaceDN w:val="0"/>
              <w:spacing w:line="252" w:lineRule="exact"/>
              <w:ind w:left="35" w:right="227"/>
              <w:rPr>
                <w:rFonts w:ascii="Arial Nova Light" w:eastAsia="Verdana" w:hAnsi="Arial Nova Light"/>
                <w:spacing w:val="-1"/>
              </w:rPr>
            </w:pPr>
            <w:r w:rsidRPr="00036439">
              <w:rPr>
                <w:rFonts w:ascii="Arial Nova Light" w:eastAsia="Verdana" w:hAnsi="Arial Nova Light"/>
                <w:spacing w:val="-1"/>
              </w:rPr>
              <w:t xml:space="preserve">The response demonstrates an acceptable understanding of the issues and concerns. </w:t>
            </w:r>
          </w:p>
          <w:p w14:paraId="507991D0" w14:textId="77777777" w:rsidR="00443196" w:rsidRPr="00036439" w:rsidRDefault="00443196" w:rsidP="00CD248E">
            <w:pPr>
              <w:autoSpaceDE w:val="0"/>
              <w:autoSpaceDN w:val="0"/>
              <w:spacing w:line="252" w:lineRule="exact"/>
              <w:ind w:left="35" w:right="227"/>
              <w:rPr>
                <w:rFonts w:ascii="Arial Nova Light" w:eastAsia="Verdana" w:hAnsi="Arial Nova Light"/>
                <w:spacing w:val="-1"/>
              </w:rPr>
            </w:pPr>
            <w:r w:rsidRPr="00036439">
              <w:rPr>
                <w:rFonts w:ascii="Arial Nova Light" w:eastAsia="Verdana" w:hAnsi="Arial Nova Light"/>
                <w:spacing w:val="-1"/>
              </w:rPr>
              <w:t xml:space="preserve">The information in the response meets the minimum standard and the Client is reasonably confident that the Consultant has assessed the issues and concerns in sufficient detail that his proposals to address them are satisfactory or acceptable. </w:t>
            </w:r>
          </w:p>
          <w:p w14:paraId="62DBB88B" w14:textId="77777777" w:rsidR="00443196" w:rsidRPr="00036439" w:rsidRDefault="00443196" w:rsidP="00CD248E">
            <w:pPr>
              <w:autoSpaceDE w:val="0"/>
              <w:autoSpaceDN w:val="0"/>
              <w:spacing w:line="252" w:lineRule="exact"/>
              <w:ind w:left="35" w:right="227"/>
              <w:rPr>
                <w:rFonts w:ascii="Arial Nova Light" w:eastAsia="Verdana" w:hAnsi="Arial Nova Light"/>
                <w:spacing w:val="-1"/>
              </w:rPr>
            </w:pPr>
            <w:r w:rsidRPr="00036439">
              <w:rPr>
                <w:rFonts w:ascii="Arial Nova Light" w:eastAsia="Verdana" w:hAnsi="Arial Nova Light"/>
                <w:spacing w:val="-1"/>
              </w:rPr>
              <w:t>The evidence presented covers the majority of the requirements under the questions noted above and provides the detail that demonstrates an acceptable understanding of the key areas, does not provide information to all of the areas.</w:t>
            </w:r>
          </w:p>
          <w:p w14:paraId="2243A07D" w14:textId="77777777" w:rsidR="00443196" w:rsidRPr="00036439" w:rsidRDefault="00443196" w:rsidP="00CD248E">
            <w:pPr>
              <w:autoSpaceDE w:val="0"/>
              <w:autoSpaceDN w:val="0"/>
              <w:spacing w:line="252" w:lineRule="exact"/>
              <w:ind w:left="35" w:right="227"/>
              <w:rPr>
                <w:rFonts w:ascii="Arial Nova Light" w:eastAsia="Verdana" w:hAnsi="Arial Nova Light"/>
                <w:spacing w:val="-1"/>
              </w:rPr>
            </w:pPr>
            <w:r w:rsidRPr="00036439">
              <w:rPr>
                <w:rFonts w:ascii="Arial Nova Light" w:eastAsia="Verdana" w:hAnsi="Arial Nova Light"/>
                <w:spacing w:val="-1"/>
              </w:rPr>
              <w:t xml:space="preserve">The programme presented is feasible and achievable but is lacking in detail. </w:t>
            </w:r>
          </w:p>
          <w:p w14:paraId="177095C8" w14:textId="77777777" w:rsidR="00443196" w:rsidRPr="00036439" w:rsidRDefault="00443196" w:rsidP="00CD248E">
            <w:pPr>
              <w:autoSpaceDE w:val="0"/>
              <w:autoSpaceDN w:val="0"/>
              <w:spacing w:line="252" w:lineRule="exact"/>
              <w:ind w:left="35" w:right="227"/>
              <w:rPr>
                <w:rFonts w:ascii="Arial Nova Light" w:eastAsia="Verdana" w:hAnsi="Arial Nova Light"/>
                <w:spacing w:val="-1"/>
              </w:rPr>
            </w:pPr>
            <w:r>
              <w:rPr>
                <w:rFonts w:ascii="Arial Nova Light" w:eastAsia="Verdana" w:hAnsi="Arial Nova Light"/>
                <w:spacing w:val="-1"/>
              </w:rPr>
              <w:t>Identifies</w:t>
            </w:r>
            <w:r w:rsidRPr="00036439">
              <w:rPr>
                <w:rFonts w:ascii="Arial Nova Light" w:eastAsia="Verdana" w:hAnsi="Arial Nova Light"/>
                <w:spacing w:val="-1"/>
              </w:rPr>
              <w:t xml:space="preserve"> any areas where the authorities programme requirements cannot be achieved.</w:t>
            </w:r>
          </w:p>
          <w:p w14:paraId="552EE03D" w14:textId="77777777" w:rsidR="00443196" w:rsidRPr="00036439" w:rsidRDefault="00443196" w:rsidP="00CD248E">
            <w:pPr>
              <w:autoSpaceDE w:val="0"/>
              <w:autoSpaceDN w:val="0"/>
              <w:spacing w:line="252" w:lineRule="exact"/>
              <w:ind w:left="35" w:right="227"/>
              <w:rPr>
                <w:rFonts w:ascii="Arial Nova Light" w:eastAsia="Calibri" w:hAnsi="Arial Nova Light"/>
                <w:lang w:eastAsia="en-US"/>
              </w:rPr>
            </w:pPr>
            <w:r w:rsidRPr="00036439">
              <w:rPr>
                <w:rFonts w:ascii="Arial Nova Light" w:eastAsia="Calibri" w:hAnsi="Arial Nova Light"/>
                <w:lang w:eastAsia="en-US"/>
              </w:rPr>
              <w:t>Timescales provided but not feasible especially with regards to the GWR process or the approval process.</w:t>
            </w:r>
          </w:p>
          <w:p w14:paraId="025D620D" w14:textId="77777777" w:rsidR="00443196" w:rsidRPr="00036439" w:rsidRDefault="00443196" w:rsidP="00CD248E">
            <w:pPr>
              <w:autoSpaceDE w:val="0"/>
              <w:autoSpaceDN w:val="0"/>
              <w:spacing w:line="252" w:lineRule="exact"/>
              <w:ind w:left="35" w:right="227"/>
              <w:rPr>
                <w:rFonts w:ascii="Arial Nova Light" w:eastAsia="Calibri" w:hAnsi="Arial Nova Light"/>
                <w:lang w:eastAsia="en-US"/>
              </w:rPr>
            </w:pPr>
            <w:r w:rsidRPr="00036439">
              <w:rPr>
                <w:rFonts w:ascii="Arial Nova Light" w:eastAsia="Calibri" w:hAnsi="Arial Nova Light"/>
                <w:lang w:eastAsia="en-US"/>
              </w:rPr>
              <w:t xml:space="preserve">RIBA stages identified </w:t>
            </w:r>
            <w:proofErr w:type="spellStart"/>
            <w:r w:rsidRPr="00036439">
              <w:rPr>
                <w:rFonts w:ascii="Arial Nova Light" w:eastAsia="Calibri" w:hAnsi="Arial Nova Light"/>
                <w:lang w:eastAsia="en-US"/>
              </w:rPr>
              <w:t>through out</w:t>
            </w:r>
            <w:proofErr w:type="spellEnd"/>
            <w:r w:rsidRPr="00036439">
              <w:rPr>
                <w:rFonts w:ascii="Arial Nova Light" w:eastAsia="Calibri" w:hAnsi="Arial Nova Light"/>
                <w:lang w:eastAsia="en-US"/>
              </w:rPr>
              <w:t xml:space="preserve"> the life of the project through to end RIBA stage 6 but lacking detail.</w:t>
            </w:r>
          </w:p>
          <w:p w14:paraId="538730B0" w14:textId="77777777" w:rsidR="00443196" w:rsidRDefault="00443196" w:rsidP="00CD248E">
            <w:pPr>
              <w:autoSpaceDE w:val="0"/>
              <w:autoSpaceDN w:val="0"/>
              <w:spacing w:line="252" w:lineRule="exact"/>
              <w:ind w:left="35" w:right="227"/>
              <w:rPr>
                <w:rFonts w:ascii="Arial Nova Light" w:eastAsia="Calibri" w:hAnsi="Arial Nova Light"/>
                <w:lang w:eastAsia="en-US"/>
              </w:rPr>
            </w:pPr>
            <w:r w:rsidRPr="00036439">
              <w:rPr>
                <w:rFonts w:ascii="Arial Nova Light" w:eastAsia="Calibri" w:hAnsi="Arial Nova Light"/>
                <w:lang w:eastAsia="en-US"/>
              </w:rPr>
              <w:t>Some but not all project milestones identified.</w:t>
            </w:r>
          </w:p>
          <w:p w14:paraId="0463B0FA" w14:textId="77777777" w:rsidR="00443196" w:rsidRDefault="00443196" w:rsidP="00CD248E">
            <w:pPr>
              <w:autoSpaceDE w:val="0"/>
              <w:autoSpaceDN w:val="0"/>
              <w:spacing w:line="252" w:lineRule="exact"/>
              <w:ind w:left="35" w:right="227"/>
              <w:rPr>
                <w:rFonts w:ascii="Arial Nova Light" w:eastAsia="Calibri" w:hAnsi="Arial Nova Light"/>
                <w:lang w:eastAsia="en-US"/>
              </w:rPr>
            </w:pPr>
            <w:r>
              <w:rPr>
                <w:rFonts w:ascii="Arial Nova Light" w:eastAsia="Calibri" w:hAnsi="Arial Nova Light"/>
                <w:lang w:eastAsia="en-US"/>
              </w:rPr>
              <w:t>Key risk/areas of concern identified not detailed</w:t>
            </w:r>
          </w:p>
          <w:p w14:paraId="7F89138D" w14:textId="77777777" w:rsidR="00443196" w:rsidRPr="00036439" w:rsidRDefault="00443196" w:rsidP="00CD248E">
            <w:pPr>
              <w:autoSpaceDE w:val="0"/>
              <w:autoSpaceDN w:val="0"/>
              <w:spacing w:line="252" w:lineRule="exact"/>
              <w:ind w:left="35" w:right="227"/>
              <w:rPr>
                <w:rFonts w:ascii="Arial Nova Light" w:eastAsia="Calibri" w:hAnsi="Arial Nova Light"/>
                <w:lang w:eastAsia="en-US"/>
              </w:rPr>
            </w:pPr>
          </w:p>
        </w:tc>
      </w:tr>
      <w:tr w:rsidR="00443196" w:rsidRPr="00015DD8" w14:paraId="4ABAFD19" w14:textId="77777777" w:rsidTr="00C12C46">
        <w:trPr>
          <w:cantSplit/>
        </w:trPr>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D71464" w14:textId="7840C907" w:rsidR="00443196" w:rsidRPr="00E146F5" w:rsidRDefault="00443196" w:rsidP="00CD248E">
            <w:pPr>
              <w:jc w:val="center"/>
              <w:rPr>
                <w:rFonts w:ascii="Calibri" w:eastAsia="Calibri" w:hAnsi="Calibri"/>
                <w:color w:val="000000"/>
                <w:lang w:eastAsia="en-US"/>
              </w:rPr>
            </w:pPr>
            <w:r>
              <w:rPr>
                <w:rFonts w:ascii="Calibri" w:eastAsia="Calibri" w:hAnsi="Calibri"/>
                <w:color w:val="000000"/>
                <w:lang w:eastAsia="en-US"/>
              </w:rPr>
              <w:t>7</w:t>
            </w:r>
            <w:r w:rsidR="00A85FBE">
              <w:rPr>
                <w:rFonts w:ascii="Calibri" w:eastAsia="Calibri" w:hAnsi="Calibri"/>
                <w:color w:val="000000"/>
                <w:lang w:eastAsia="en-US"/>
              </w:rPr>
              <w:t>0</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35ECD7" w14:textId="77777777" w:rsidR="00443196" w:rsidRPr="00E146F5" w:rsidRDefault="00443196" w:rsidP="00CD248E">
            <w:pPr>
              <w:autoSpaceDE w:val="0"/>
              <w:autoSpaceDN w:val="0"/>
              <w:spacing w:line="250" w:lineRule="exact"/>
              <w:ind w:left="102" w:right="-20"/>
              <w:jc w:val="center"/>
              <w:rPr>
                <w:rFonts w:ascii="Calibri" w:eastAsia="Calibri" w:hAnsi="Calibri"/>
                <w:color w:val="000000"/>
                <w:lang w:eastAsia="en-US"/>
              </w:rPr>
            </w:pPr>
            <w:r w:rsidRPr="00E146F5">
              <w:rPr>
                <w:rFonts w:ascii="Calibri" w:eastAsia="Calibri" w:hAnsi="Calibri"/>
                <w:color w:val="000000"/>
                <w:spacing w:val="-3"/>
                <w:lang w:eastAsia="en-US"/>
              </w:rPr>
              <w:t>Good</w:t>
            </w:r>
            <w:r>
              <w:rPr>
                <w:rFonts w:ascii="Calibri" w:eastAsia="Calibri" w:hAnsi="Calibri"/>
                <w:color w:val="000000"/>
                <w:spacing w:val="-3"/>
                <w:lang w:eastAsia="en-US"/>
              </w:rPr>
              <w:t xml:space="preserve"> Response</w:t>
            </w:r>
          </w:p>
        </w:tc>
        <w:tc>
          <w:tcPr>
            <w:tcW w:w="120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CBA38A" w14:textId="77777777" w:rsidR="00443196" w:rsidRPr="00BF5040" w:rsidRDefault="00443196" w:rsidP="00CD248E">
            <w:pPr>
              <w:spacing w:line="219" w:lineRule="exact"/>
              <w:ind w:left="34" w:right="288"/>
              <w:textAlignment w:val="baseline"/>
              <w:rPr>
                <w:rFonts w:ascii="Arial Nova Light" w:eastAsia="Verdana" w:hAnsi="Arial Nova Light"/>
                <w:spacing w:val="-4"/>
              </w:rPr>
            </w:pPr>
            <w:r w:rsidRPr="00BF5040">
              <w:rPr>
                <w:rFonts w:ascii="Arial Nova Light" w:eastAsia="Verdana" w:hAnsi="Arial Nova Light"/>
                <w:spacing w:val="-4"/>
              </w:rPr>
              <w:t xml:space="preserve">The response demonstrates a good understanding of the issues and concerns. </w:t>
            </w:r>
          </w:p>
          <w:p w14:paraId="564D97C9" w14:textId="77777777" w:rsidR="00443196" w:rsidRPr="00BF5040" w:rsidRDefault="00443196" w:rsidP="00CD248E">
            <w:pPr>
              <w:spacing w:line="219" w:lineRule="exact"/>
              <w:ind w:left="34" w:right="288"/>
              <w:textAlignment w:val="baseline"/>
              <w:rPr>
                <w:rFonts w:ascii="Arial Nova Light" w:eastAsia="Verdana" w:hAnsi="Arial Nova Light"/>
                <w:spacing w:val="-4"/>
              </w:rPr>
            </w:pPr>
            <w:r w:rsidRPr="00BF5040">
              <w:rPr>
                <w:rFonts w:ascii="Arial Nova Light" w:eastAsia="Verdana" w:hAnsi="Arial Nova Light"/>
                <w:spacing w:val="-4"/>
              </w:rPr>
              <w:t xml:space="preserve">The majority of the information provided in the response is of a good standard and provides the Client with the confidence that the Consultant has considered the issues and concerns in sufficient detail and has plans in place to address them. </w:t>
            </w:r>
          </w:p>
          <w:p w14:paraId="79C4CBC3" w14:textId="77777777" w:rsidR="00443196" w:rsidRPr="00BF5040" w:rsidRDefault="00443196" w:rsidP="00CD248E">
            <w:pPr>
              <w:spacing w:line="219" w:lineRule="exact"/>
              <w:ind w:left="34" w:right="288"/>
              <w:textAlignment w:val="baseline"/>
              <w:rPr>
                <w:rFonts w:ascii="Arial Nova Light" w:eastAsia="Verdana" w:hAnsi="Arial Nova Light"/>
                <w:spacing w:val="-4"/>
              </w:rPr>
            </w:pPr>
            <w:r w:rsidRPr="00BF5040">
              <w:rPr>
                <w:rFonts w:ascii="Arial Nova Light" w:eastAsia="Verdana" w:hAnsi="Arial Nova Light"/>
                <w:spacing w:val="-4"/>
              </w:rPr>
              <w:t xml:space="preserve">The evidence presented covers all of the areas noted in the questions in good detail, demonstrates a good understanding of the programme requirements especially the approval and gateway processes. </w:t>
            </w:r>
          </w:p>
          <w:p w14:paraId="0DC9FE90" w14:textId="77777777" w:rsidR="00443196" w:rsidRPr="00BF5040" w:rsidRDefault="00443196" w:rsidP="00CD248E">
            <w:pPr>
              <w:spacing w:line="219" w:lineRule="exact"/>
              <w:ind w:left="34" w:right="288"/>
              <w:textAlignment w:val="baseline"/>
              <w:rPr>
                <w:rFonts w:ascii="Arial Nova Light" w:eastAsia="Verdana" w:hAnsi="Arial Nova Light"/>
                <w:spacing w:val="-4"/>
              </w:rPr>
            </w:pPr>
            <w:r w:rsidRPr="00BF5040">
              <w:rPr>
                <w:rFonts w:ascii="Arial Nova Light" w:eastAsia="Verdana" w:hAnsi="Arial Nova Light"/>
                <w:spacing w:val="-4"/>
              </w:rPr>
              <w:t>Details both the areas where the Authorities programme requirements are unachievable or can be accelerated and how this would be achieved.</w:t>
            </w:r>
          </w:p>
          <w:p w14:paraId="1937A492" w14:textId="77777777" w:rsidR="00443196" w:rsidRPr="00BF5040" w:rsidRDefault="00443196" w:rsidP="00CD248E">
            <w:pPr>
              <w:autoSpaceDE w:val="0"/>
              <w:autoSpaceDN w:val="0"/>
              <w:spacing w:line="252" w:lineRule="exact"/>
              <w:ind w:left="35" w:right="227"/>
              <w:rPr>
                <w:rFonts w:ascii="Arial Nova Light" w:eastAsia="Verdana" w:hAnsi="Arial Nova Light"/>
                <w:spacing w:val="-1"/>
              </w:rPr>
            </w:pPr>
            <w:r w:rsidRPr="00BF5040">
              <w:rPr>
                <w:rFonts w:ascii="Arial Nova Light" w:eastAsia="Verdana" w:hAnsi="Arial Nova Light"/>
                <w:spacing w:val="-1"/>
              </w:rPr>
              <w:t xml:space="preserve">The programme presented is feasible and achievable and detail is provided. </w:t>
            </w:r>
          </w:p>
          <w:p w14:paraId="06B128BE" w14:textId="77777777" w:rsidR="00443196" w:rsidRPr="00BF5040" w:rsidRDefault="00443196" w:rsidP="00CD248E">
            <w:pPr>
              <w:autoSpaceDE w:val="0"/>
              <w:autoSpaceDN w:val="0"/>
              <w:spacing w:line="252" w:lineRule="exact"/>
              <w:ind w:left="35" w:right="227"/>
              <w:rPr>
                <w:rFonts w:ascii="Arial Nova Light" w:eastAsia="Verdana" w:hAnsi="Arial Nova Light"/>
                <w:spacing w:val="-1"/>
              </w:rPr>
            </w:pPr>
            <w:r>
              <w:rPr>
                <w:rFonts w:ascii="Arial Nova Light" w:eastAsia="Verdana" w:hAnsi="Arial Nova Light"/>
                <w:spacing w:val="-1"/>
              </w:rPr>
              <w:t>Identifies</w:t>
            </w:r>
            <w:r w:rsidRPr="00BF5040">
              <w:rPr>
                <w:rFonts w:ascii="Arial Nova Light" w:eastAsia="Verdana" w:hAnsi="Arial Nova Light"/>
                <w:spacing w:val="-1"/>
              </w:rPr>
              <w:t xml:space="preserve"> any areas where the authorities programme requirements cannot be achieved and provides detail as to why.</w:t>
            </w:r>
          </w:p>
          <w:p w14:paraId="5574C13C" w14:textId="77777777" w:rsidR="00443196" w:rsidRPr="00BF5040" w:rsidRDefault="00443196" w:rsidP="00CD248E">
            <w:pPr>
              <w:autoSpaceDE w:val="0"/>
              <w:autoSpaceDN w:val="0"/>
              <w:spacing w:line="252" w:lineRule="exact"/>
              <w:ind w:left="35" w:right="227"/>
              <w:rPr>
                <w:rFonts w:ascii="Arial Nova Light" w:eastAsia="Calibri" w:hAnsi="Arial Nova Light"/>
                <w:lang w:eastAsia="en-US"/>
              </w:rPr>
            </w:pPr>
            <w:r w:rsidRPr="00BF5040">
              <w:rPr>
                <w:rFonts w:ascii="Arial Nova Light" w:eastAsia="Calibri" w:hAnsi="Arial Nova Light"/>
                <w:lang w:eastAsia="en-US"/>
              </w:rPr>
              <w:t>Timescales provided and are feasible especially with regards to the GWR process or the approval process, detail provided.</w:t>
            </w:r>
          </w:p>
          <w:p w14:paraId="7B260E2F" w14:textId="77777777" w:rsidR="00443196" w:rsidRPr="00BF5040" w:rsidRDefault="00443196" w:rsidP="00CD248E">
            <w:pPr>
              <w:autoSpaceDE w:val="0"/>
              <w:autoSpaceDN w:val="0"/>
              <w:spacing w:line="252" w:lineRule="exact"/>
              <w:ind w:left="35" w:right="227"/>
              <w:rPr>
                <w:rFonts w:ascii="Arial Nova Light" w:eastAsia="Calibri" w:hAnsi="Arial Nova Light"/>
                <w:lang w:eastAsia="en-US"/>
              </w:rPr>
            </w:pPr>
            <w:r w:rsidRPr="00BF5040">
              <w:rPr>
                <w:rFonts w:ascii="Arial Nova Light" w:eastAsia="Calibri" w:hAnsi="Arial Nova Light"/>
                <w:lang w:eastAsia="en-US"/>
              </w:rPr>
              <w:t>RIBA stages identified throughout the life of the project through to end RIBA stage 6 and is detailed.</w:t>
            </w:r>
          </w:p>
          <w:p w14:paraId="7DFB16C8" w14:textId="77777777" w:rsidR="00443196" w:rsidRPr="00BF5040" w:rsidRDefault="00443196" w:rsidP="00CD248E">
            <w:pPr>
              <w:spacing w:line="219" w:lineRule="exact"/>
              <w:ind w:right="288"/>
              <w:textAlignment w:val="baseline"/>
              <w:rPr>
                <w:rFonts w:ascii="Arial Nova Light" w:eastAsia="Calibri" w:hAnsi="Arial Nova Light"/>
                <w:lang w:eastAsia="en-US"/>
              </w:rPr>
            </w:pPr>
            <w:r w:rsidRPr="00BF5040">
              <w:rPr>
                <w:rFonts w:ascii="Arial Nova Light" w:eastAsia="Calibri" w:hAnsi="Arial Nova Light"/>
                <w:lang w:eastAsia="en-US"/>
              </w:rPr>
              <w:t>All project milestones identified.</w:t>
            </w:r>
          </w:p>
          <w:p w14:paraId="24A604A6" w14:textId="77777777" w:rsidR="00443196" w:rsidRDefault="00443196" w:rsidP="00CD248E">
            <w:pPr>
              <w:autoSpaceDE w:val="0"/>
              <w:autoSpaceDN w:val="0"/>
              <w:spacing w:line="252" w:lineRule="exact"/>
              <w:ind w:left="35" w:right="227"/>
              <w:rPr>
                <w:rFonts w:ascii="Arial Nova Light" w:eastAsia="Calibri" w:hAnsi="Arial Nova Light"/>
                <w:lang w:eastAsia="en-US"/>
              </w:rPr>
            </w:pPr>
            <w:r w:rsidRPr="00BF5040">
              <w:rPr>
                <w:rFonts w:ascii="Arial Nova Light" w:eastAsia="Calibri" w:hAnsi="Arial Nova Light"/>
                <w:lang w:eastAsia="en-US"/>
              </w:rPr>
              <w:t>Key risk/areas of concern identified detailed</w:t>
            </w:r>
            <w:r>
              <w:rPr>
                <w:rFonts w:ascii="Arial Nova Light" w:eastAsia="Calibri" w:hAnsi="Arial Nova Light"/>
                <w:lang w:eastAsia="en-US"/>
              </w:rPr>
              <w:t>.</w:t>
            </w:r>
          </w:p>
          <w:p w14:paraId="100D0FE0" w14:textId="77777777" w:rsidR="00443196" w:rsidRPr="00BF5040" w:rsidRDefault="00443196" w:rsidP="00CD248E">
            <w:pPr>
              <w:autoSpaceDE w:val="0"/>
              <w:autoSpaceDN w:val="0"/>
              <w:spacing w:line="252" w:lineRule="exact"/>
              <w:ind w:left="35" w:right="227"/>
              <w:rPr>
                <w:rFonts w:ascii="Arial Nova Light" w:eastAsia="Calibri" w:hAnsi="Arial Nova Light"/>
                <w:lang w:eastAsia="en-US"/>
              </w:rPr>
            </w:pPr>
            <w:r>
              <w:rPr>
                <w:rFonts w:ascii="Arial Nova Light" w:eastAsia="Calibri" w:hAnsi="Arial Nova Light"/>
                <w:lang w:eastAsia="en-US"/>
              </w:rPr>
              <w:t>Provides detailed information regarding how progress will be monitored against programme.</w:t>
            </w:r>
          </w:p>
          <w:p w14:paraId="6026C75C" w14:textId="77777777" w:rsidR="00443196" w:rsidRPr="00BF5040" w:rsidRDefault="00443196" w:rsidP="00CD248E">
            <w:pPr>
              <w:spacing w:line="219" w:lineRule="exact"/>
              <w:ind w:left="34" w:right="288"/>
              <w:textAlignment w:val="baseline"/>
              <w:rPr>
                <w:rFonts w:ascii="Arial Nova Light" w:eastAsia="Calibri" w:hAnsi="Arial Nova Light"/>
                <w:lang w:eastAsia="en-US"/>
              </w:rPr>
            </w:pPr>
          </w:p>
        </w:tc>
      </w:tr>
      <w:tr w:rsidR="00443196" w:rsidRPr="00015DD8" w14:paraId="36BF8581" w14:textId="77777777" w:rsidTr="00C12C46">
        <w:trPr>
          <w:cantSplit/>
          <w:trHeight w:val="963"/>
        </w:trPr>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8C7869" w14:textId="686D0B4D" w:rsidR="00443196" w:rsidRPr="00E146F5" w:rsidRDefault="00443196" w:rsidP="00CD248E">
            <w:pPr>
              <w:jc w:val="center"/>
              <w:rPr>
                <w:rFonts w:ascii="Calibri" w:eastAsia="Calibri" w:hAnsi="Calibri"/>
                <w:color w:val="000000"/>
                <w:lang w:eastAsia="en-US"/>
              </w:rPr>
            </w:pPr>
            <w:r>
              <w:rPr>
                <w:rFonts w:ascii="Calibri" w:eastAsia="Calibri" w:hAnsi="Calibri"/>
                <w:color w:val="000000"/>
                <w:lang w:eastAsia="en-US"/>
              </w:rPr>
              <w:lastRenderedPageBreak/>
              <w:t>10</w:t>
            </w:r>
            <w:r w:rsidR="00A85FBE">
              <w:rPr>
                <w:rFonts w:ascii="Calibri" w:eastAsia="Calibri" w:hAnsi="Calibri"/>
                <w:color w:val="000000"/>
                <w:lang w:eastAsia="en-US"/>
              </w:rPr>
              <w:t>0</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F3FCD4" w14:textId="77777777" w:rsidR="00443196" w:rsidRPr="00177B9D" w:rsidRDefault="00443196" w:rsidP="00CD248E">
            <w:pPr>
              <w:autoSpaceDE w:val="0"/>
              <w:autoSpaceDN w:val="0"/>
              <w:spacing w:line="250" w:lineRule="exact"/>
              <w:ind w:left="102" w:right="-20"/>
              <w:jc w:val="center"/>
              <w:rPr>
                <w:rFonts w:ascii="Calibri" w:eastAsia="Calibri" w:hAnsi="Calibri"/>
                <w:lang w:eastAsia="en-US"/>
              </w:rPr>
            </w:pPr>
            <w:r w:rsidRPr="00177B9D">
              <w:rPr>
                <w:rFonts w:ascii="Calibri" w:eastAsia="Calibri" w:hAnsi="Calibri"/>
                <w:spacing w:val="-2"/>
                <w:lang w:eastAsia="en-US"/>
              </w:rPr>
              <w:t>E</w:t>
            </w:r>
            <w:r w:rsidRPr="00177B9D">
              <w:rPr>
                <w:rFonts w:ascii="Calibri" w:eastAsia="Calibri" w:hAnsi="Calibri"/>
                <w:spacing w:val="-4"/>
                <w:lang w:eastAsia="en-US"/>
              </w:rPr>
              <w:t>x</w:t>
            </w:r>
            <w:r w:rsidRPr="00177B9D">
              <w:rPr>
                <w:rFonts w:ascii="Calibri" w:eastAsia="Calibri" w:hAnsi="Calibri"/>
                <w:spacing w:val="-2"/>
                <w:lang w:eastAsia="en-US"/>
              </w:rPr>
              <w:t>c</w:t>
            </w:r>
            <w:r w:rsidRPr="00177B9D">
              <w:rPr>
                <w:rFonts w:ascii="Calibri" w:eastAsia="Calibri" w:hAnsi="Calibri"/>
                <w:spacing w:val="-3"/>
                <w:lang w:eastAsia="en-US"/>
              </w:rPr>
              <w:t>e</w:t>
            </w:r>
            <w:r w:rsidRPr="00177B9D">
              <w:rPr>
                <w:rFonts w:ascii="Calibri" w:eastAsia="Calibri" w:hAnsi="Calibri"/>
                <w:spacing w:val="-2"/>
                <w:lang w:eastAsia="en-US"/>
              </w:rPr>
              <w:t>lle</w:t>
            </w:r>
            <w:r w:rsidRPr="00177B9D">
              <w:rPr>
                <w:rFonts w:ascii="Calibri" w:eastAsia="Calibri" w:hAnsi="Calibri"/>
                <w:spacing w:val="-3"/>
                <w:lang w:eastAsia="en-US"/>
              </w:rPr>
              <w:t>n</w:t>
            </w:r>
            <w:r w:rsidRPr="00177B9D">
              <w:rPr>
                <w:rFonts w:ascii="Calibri" w:eastAsia="Calibri" w:hAnsi="Calibri"/>
                <w:lang w:eastAsia="en-US"/>
              </w:rPr>
              <w:t>t Response</w:t>
            </w:r>
          </w:p>
        </w:tc>
        <w:tc>
          <w:tcPr>
            <w:tcW w:w="120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37430F" w14:textId="77777777" w:rsidR="00443196" w:rsidRPr="00177B9D" w:rsidRDefault="00443196" w:rsidP="00CD248E">
            <w:pPr>
              <w:spacing w:line="219" w:lineRule="exact"/>
              <w:ind w:left="34" w:right="288"/>
              <w:textAlignment w:val="baseline"/>
              <w:rPr>
                <w:rFonts w:ascii="Arial Nova Light" w:eastAsia="Verdana" w:hAnsi="Arial Nova Light"/>
                <w:spacing w:val="-2"/>
              </w:rPr>
            </w:pPr>
            <w:r w:rsidRPr="00177B9D">
              <w:rPr>
                <w:rFonts w:ascii="Arial Nova Light" w:eastAsia="Verdana" w:hAnsi="Arial Nova Light"/>
                <w:spacing w:val="-2"/>
              </w:rPr>
              <w:t xml:space="preserve">Fully detailed response demonstrating a comprehensive understanding of issues and concerns for a programme. </w:t>
            </w:r>
          </w:p>
          <w:p w14:paraId="2B147276" w14:textId="77777777" w:rsidR="00443196" w:rsidRPr="00177B9D" w:rsidRDefault="00443196" w:rsidP="00CD248E">
            <w:pPr>
              <w:spacing w:line="219" w:lineRule="exact"/>
              <w:ind w:left="34" w:right="288"/>
              <w:textAlignment w:val="baseline"/>
              <w:rPr>
                <w:rFonts w:ascii="Arial Nova Light" w:eastAsia="Verdana" w:hAnsi="Arial Nova Light"/>
                <w:spacing w:val="-2"/>
              </w:rPr>
            </w:pPr>
            <w:r w:rsidRPr="00177B9D">
              <w:rPr>
                <w:rFonts w:ascii="Arial Nova Light" w:eastAsia="Verdana" w:hAnsi="Arial Nova Light"/>
                <w:spacing w:val="-2"/>
              </w:rPr>
              <w:t xml:space="preserve">All information provided in the response is of a high standard and clearly demonstrates that the Consultant has considered the issues and concerns and has robust plans in place to address them. </w:t>
            </w:r>
          </w:p>
          <w:p w14:paraId="4A77F4CE" w14:textId="77777777" w:rsidR="00443196" w:rsidRPr="00177B9D" w:rsidRDefault="00443196" w:rsidP="00CD248E">
            <w:pPr>
              <w:spacing w:line="219" w:lineRule="exact"/>
              <w:ind w:left="34" w:right="288"/>
              <w:textAlignment w:val="baseline"/>
              <w:rPr>
                <w:rFonts w:ascii="Arial Nova Light" w:eastAsia="Verdana" w:hAnsi="Arial Nova Light"/>
                <w:spacing w:val="-2"/>
              </w:rPr>
            </w:pPr>
            <w:r w:rsidRPr="00177B9D">
              <w:rPr>
                <w:rFonts w:ascii="Arial Nova Light" w:eastAsia="Verdana" w:hAnsi="Arial Nova Light"/>
                <w:spacing w:val="-2"/>
              </w:rPr>
              <w:t xml:space="preserve">The evidence presented covers all of the areas noted in the questions in a high level of detail, demonstrates a high degree of understanding of the programme requirements especially the approvals and gateway processes. </w:t>
            </w:r>
          </w:p>
          <w:p w14:paraId="76F757CD" w14:textId="77777777" w:rsidR="00443196" w:rsidRPr="00177B9D" w:rsidRDefault="00443196" w:rsidP="00CD248E">
            <w:pPr>
              <w:spacing w:line="219" w:lineRule="exact"/>
              <w:ind w:left="34" w:right="288"/>
              <w:textAlignment w:val="baseline"/>
              <w:rPr>
                <w:rFonts w:ascii="Arial Nova Light" w:eastAsia="Verdana" w:hAnsi="Arial Nova Light"/>
                <w:spacing w:val="-2"/>
              </w:rPr>
            </w:pPr>
            <w:r w:rsidRPr="00177B9D">
              <w:rPr>
                <w:rFonts w:ascii="Arial Nova Light" w:eastAsia="Verdana" w:hAnsi="Arial Nova Light"/>
                <w:spacing w:val="-2"/>
              </w:rPr>
              <w:t xml:space="preserve">Identifies all of the areas where the Authorities programme requirements are unachievable or can be accelerated and how this would be achieved in a high level of detail. </w:t>
            </w:r>
          </w:p>
          <w:p w14:paraId="09F052EE" w14:textId="77777777" w:rsidR="00443196" w:rsidRPr="00177B9D" w:rsidRDefault="00443196" w:rsidP="00CD248E">
            <w:pPr>
              <w:spacing w:line="219" w:lineRule="exact"/>
              <w:ind w:left="34" w:right="288"/>
              <w:textAlignment w:val="baseline"/>
              <w:rPr>
                <w:rFonts w:ascii="Arial Nova Light" w:eastAsia="Verdana" w:hAnsi="Arial Nova Light"/>
                <w:spacing w:val="-2"/>
              </w:rPr>
            </w:pPr>
            <w:r w:rsidRPr="00177B9D">
              <w:rPr>
                <w:rFonts w:ascii="Arial Nova Light" w:eastAsia="Verdana" w:hAnsi="Arial Nova Light"/>
                <w:spacing w:val="-2"/>
              </w:rPr>
              <w:t>Provides detail regarding any innovative way that the whole programme could be completed earlier.</w:t>
            </w:r>
          </w:p>
          <w:p w14:paraId="63AA26E3" w14:textId="77777777" w:rsidR="00443196" w:rsidRPr="00177B9D" w:rsidRDefault="00443196" w:rsidP="00CD248E">
            <w:pPr>
              <w:autoSpaceDE w:val="0"/>
              <w:autoSpaceDN w:val="0"/>
              <w:spacing w:line="252" w:lineRule="exact"/>
              <w:ind w:left="35" w:right="227"/>
              <w:rPr>
                <w:rFonts w:ascii="Arial Nova Light" w:eastAsia="Calibri" w:hAnsi="Arial Nova Light"/>
                <w:lang w:eastAsia="en-US"/>
              </w:rPr>
            </w:pPr>
            <w:r w:rsidRPr="00177B9D">
              <w:rPr>
                <w:rFonts w:ascii="Arial Nova Light" w:eastAsia="Calibri" w:hAnsi="Arial Nova Light"/>
                <w:lang w:eastAsia="en-US"/>
              </w:rPr>
              <w:t>Timescales provided and are feasible especially with regards to the GWR process or the approval process, high level detail provided covering all the areas of the GWR process demonstrating an excellent understanding of the process.</w:t>
            </w:r>
          </w:p>
          <w:p w14:paraId="11A2B5AC" w14:textId="77777777" w:rsidR="00443196" w:rsidRPr="00177B9D" w:rsidRDefault="00443196" w:rsidP="00CD248E">
            <w:pPr>
              <w:autoSpaceDE w:val="0"/>
              <w:autoSpaceDN w:val="0"/>
              <w:spacing w:line="252" w:lineRule="exact"/>
              <w:ind w:left="35" w:right="227"/>
              <w:rPr>
                <w:rFonts w:ascii="Arial Nova Light" w:eastAsia="Calibri" w:hAnsi="Arial Nova Light"/>
                <w:lang w:eastAsia="en-US"/>
              </w:rPr>
            </w:pPr>
            <w:r w:rsidRPr="00177B9D">
              <w:rPr>
                <w:rFonts w:ascii="Arial Nova Light" w:eastAsia="Calibri" w:hAnsi="Arial Nova Light"/>
                <w:lang w:eastAsia="en-US"/>
              </w:rPr>
              <w:t>RIBA stages identified throughout the life of the project through to end RIBA stage 6 and is highly detailed demonstrating an excellent understanding of the project life cycle.</w:t>
            </w:r>
          </w:p>
          <w:p w14:paraId="2A204DD8" w14:textId="77777777" w:rsidR="00443196" w:rsidRPr="00177B9D" w:rsidRDefault="00443196" w:rsidP="00CD248E">
            <w:pPr>
              <w:spacing w:line="219" w:lineRule="exact"/>
              <w:ind w:right="288"/>
              <w:textAlignment w:val="baseline"/>
              <w:rPr>
                <w:rFonts w:ascii="Arial Nova Light" w:eastAsia="Calibri" w:hAnsi="Arial Nova Light"/>
                <w:lang w:eastAsia="en-US"/>
              </w:rPr>
            </w:pPr>
            <w:r w:rsidRPr="00177B9D">
              <w:rPr>
                <w:rFonts w:ascii="Arial Nova Light" w:eastAsia="Calibri" w:hAnsi="Arial Nova Light"/>
                <w:lang w:eastAsia="en-US"/>
              </w:rPr>
              <w:t>All project milestones identified and highly detailed identifying milestones that could be brought forwards.</w:t>
            </w:r>
          </w:p>
          <w:p w14:paraId="34572073" w14:textId="77777777" w:rsidR="00443196" w:rsidRPr="00177B9D" w:rsidRDefault="00443196" w:rsidP="00CD248E">
            <w:pPr>
              <w:autoSpaceDE w:val="0"/>
              <w:autoSpaceDN w:val="0"/>
              <w:spacing w:line="252" w:lineRule="exact"/>
              <w:ind w:left="35" w:right="227"/>
              <w:rPr>
                <w:rFonts w:ascii="Arial Nova Light" w:eastAsia="Calibri" w:hAnsi="Arial Nova Light"/>
                <w:lang w:eastAsia="en-US"/>
              </w:rPr>
            </w:pPr>
            <w:r w:rsidRPr="00177B9D">
              <w:rPr>
                <w:rFonts w:ascii="Arial Nova Light" w:eastAsia="Calibri" w:hAnsi="Arial Nova Light"/>
                <w:lang w:eastAsia="en-US"/>
              </w:rPr>
              <w:t>Key risk/areas of concern identified and highly detailed providing impact statements regarding the key risk area.</w:t>
            </w:r>
          </w:p>
          <w:p w14:paraId="0D84B279" w14:textId="77777777" w:rsidR="00443196" w:rsidRPr="00177B9D" w:rsidRDefault="00443196" w:rsidP="00CD248E">
            <w:pPr>
              <w:spacing w:line="219" w:lineRule="exact"/>
              <w:ind w:left="34" w:right="288"/>
              <w:textAlignment w:val="baseline"/>
              <w:rPr>
                <w:rFonts w:ascii="Arial Nova Light" w:eastAsia="Calibri" w:hAnsi="Arial Nova Light"/>
                <w:lang w:eastAsia="en-US"/>
              </w:rPr>
            </w:pPr>
            <w:r w:rsidRPr="00177B9D">
              <w:rPr>
                <w:rFonts w:ascii="Arial Nova Light" w:eastAsia="Calibri" w:hAnsi="Arial Nova Light"/>
                <w:lang w:eastAsia="en-US"/>
              </w:rPr>
              <w:t>Provides highly detailed information regarding how progress will be monitored against programme.</w:t>
            </w:r>
          </w:p>
        </w:tc>
      </w:tr>
    </w:tbl>
    <w:p w14:paraId="6C716C85" w14:textId="77777777" w:rsidR="00443196" w:rsidRDefault="00443196" w:rsidP="00443196">
      <w:pPr>
        <w:ind w:left="142"/>
        <w:rPr>
          <w:rFonts w:ascii="Calibri" w:eastAsia="Calibri" w:hAnsi="Calibri" w:cs="Calibri"/>
          <w:b/>
          <w:sz w:val="24"/>
          <w:szCs w:val="24"/>
          <w:u w:val="single"/>
          <w:lang w:eastAsia="en-US"/>
        </w:rPr>
      </w:pPr>
    </w:p>
    <w:p w14:paraId="565D0F2B" w14:textId="77777777" w:rsidR="00443196" w:rsidRDefault="00443196" w:rsidP="00443196">
      <w:pPr>
        <w:ind w:left="142"/>
        <w:rPr>
          <w:rFonts w:ascii="Calibri" w:eastAsia="Calibri" w:hAnsi="Calibri" w:cs="Calibri"/>
          <w:b/>
          <w:sz w:val="24"/>
          <w:szCs w:val="24"/>
          <w:u w:val="single"/>
          <w:lang w:eastAsia="en-US"/>
        </w:rPr>
      </w:pPr>
    </w:p>
    <w:p w14:paraId="4B1BD157" w14:textId="77777777" w:rsidR="00443196" w:rsidRDefault="00443196" w:rsidP="00443196">
      <w:pPr>
        <w:ind w:left="142"/>
        <w:rPr>
          <w:rFonts w:ascii="Calibri" w:eastAsia="Calibri" w:hAnsi="Calibri" w:cs="Calibri"/>
          <w:b/>
          <w:sz w:val="24"/>
          <w:szCs w:val="24"/>
          <w:lang w:eastAsia="en-US"/>
        </w:rPr>
      </w:pPr>
      <w:r w:rsidRPr="001D2DFC">
        <w:rPr>
          <w:rFonts w:ascii="Calibri" w:eastAsia="Calibri" w:hAnsi="Calibri" w:cs="Calibri"/>
          <w:b/>
          <w:sz w:val="24"/>
          <w:szCs w:val="24"/>
          <w:u w:val="single"/>
          <w:lang w:eastAsia="en-US"/>
        </w:rPr>
        <w:t xml:space="preserve">WEIGHTING/SCORING </w:t>
      </w:r>
    </w:p>
    <w:tbl>
      <w:tblPr>
        <w:tblStyle w:val="TableGrid"/>
        <w:tblW w:w="2977" w:type="dxa"/>
        <w:tblInd w:w="137" w:type="dxa"/>
        <w:tblLook w:val="04A0" w:firstRow="1" w:lastRow="0" w:firstColumn="1" w:lastColumn="0" w:noHBand="0" w:noVBand="1"/>
      </w:tblPr>
      <w:tblGrid>
        <w:gridCol w:w="2977"/>
      </w:tblGrid>
      <w:tr w:rsidR="004571CB" w14:paraId="3CE51701" w14:textId="77777777" w:rsidTr="004571CB">
        <w:tc>
          <w:tcPr>
            <w:tcW w:w="2977" w:type="dxa"/>
          </w:tcPr>
          <w:p w14:paraId="053AE5F4" w14:textId="77777777" w:rsidR="004571CB" w:rsidRDefault="004571CB" w:rsidP="00CD248E">
            <w:pPr>
              <w:jc w:val="center"/>
              <w:rPr>
                <w:rFonts w:ascii="Calibri" w:eastAsia="Calibri" w:hAnsi="Calibri" w:cs="Calibri"/>
                <w:b/>
                <w:sz w:val="24"/>
                <w:szCs w:val="24"/>
                <w:lang w:eastAsia="en-US"/>
              </w:rPr>
            </w:pPr>
            <w:r>
              <w:rPr>
                <w:rFonts w:ascii="Calibri" w:eastAsia="Calibri" w:hAnsi="Calibri" w:cs="Calibri"/>
                <w:b/>
                <w:sz w:val="24"/>
                <w:szCs w:val="24"/>
                <w:lang w:eastAsia="en-US"/>
              </w:rPr>
              <w:t>Minimum Compliant Score</w:t>
            </w:r>
          </w:p>
        </w:tc>
      </w:tr>
      <w:tr w:rsidR="004571CB" w14:paraId="3003A8B2" w14:textId="77777777" w:rsidTr="004571CB">
        <w:tc>
          <w:tcPr>
            <w:tcW w:w="2977" w:type="dxa"/>
          </w:tcPr>
          <w:p w14:paraId="3BB04805" w14:textId="3A576942" w:rsidR="004571CB" w:rsidRPr="000826F2" w:rsidRDefault="004571CB" w:rsidP="00CD248E">
            <w:pPr>
              <w:jc w:val="center"/>
              <w:rPr>
                <w:rFonts w:ascii="Calibri" w:eastAsia="Calibri" w:hAnsi="Calibri" w:cs="Calibri"/>
                <w:b/>
                <w:sz w:val="24"/>
                <w:szCs w:val="24"/>
                <w:lang w:eastAsia="en-US"/>
              </w:rPr>
            </w:pPr>
            <w:r>
              <w:rPr>
                <w:rFonts w:ascii="Calibri" w:eastAsia="Calibri" w:hAnsi="Calibri" w:cs="Calibri"/>
                <w:b/>
                <w:sz w:val="24"/>
                <w:szCs w:val="24"/>
                <w:lang w:eastAsia="en-US"/>
              </w:rPr>
              <w:t>70</w:t>
            </w:r>
          </w:p>
        </w:tc>
      </w:tr>
    </w:tbl>
    <w:p w14:paraId="658932EA" w14:textId="77777777" w:rsidR="00443196" w:rsidRDefault="00443196" w:rsidP="00443196">
      <w:pPr>
        <w:spacing w:before="243"/>
        <w:jc w:val="both"/>
        <w:textAlignment w:val="baseline"/>
        <w:rPr>
          <w:rFonts w:eastAsia="Calibri"/>
          <w:b/>
          <w:bCs/>
          <w:lang w:eastAsia="en-US"/>
        </w:rPr>
      </w:pPr>
      <w:bookmarkStart w:id="3" w:name="_Hlk95461414"/>
    </w:p>
    <w:p w14:paraId="5B731FC9" w14:textId="77777777" w:rsidR="00443196" w:rsidRDefault="00443196" w:rsidP="00443196">
      <w:pPr>
        <w:spacing w:before="243"/>
        <w:jc w:val="both"/>
        <w:textAlignment w:val="baseline"/>
        <w:rPr>
          <w:rFonts w:eastAsia="Calibri"/>
          <w:b/>
          <w:bCs/>
          <w:lang w:eastAsia="en-US"/>
        </w:rPr>
      </w:pPr>
    </w:p>
    <w:bookmarkEnd w:id="3"/>
    <w:p w14:paraId="55FCDA5C" w14:textId="77777777" w:rsidR="00F07060" w:rsidRPr="009A640E" w:rsidRDefault="00F07060" w:rsidP="00EA612F">
      <w:pPr>
        <w:jc w:val="center"/>
        <w:rPr>
          <w:rFonts w:ascii="Calibri" w:eastAsia="Calibri" w:hAnsi="Calibri" w:cs="Calibri"/>
          <w:b/>
          <w:sz w:val="28"/>
          <w:szCs w:val="28"/>
          <w:u w:val="single"/>
          <w:lang w:eastAsia="en-US"/>
        </w:rPr>
      </w:pPr>
    </w:p>
    <w:p w14:paraId="6A6E3FAB" w14:textId="77777777" w:rsidR="009B6702" w:rsidRDefault="009B6702" w:rsidP="009B6702">
      <w:pPr>
        <w:jc w:val="center"/>
        <w:rPr>
          <w:b/>
          <w:bCs/>
          <w:u w:val="single"/>
        </w:rPr>
      </w:pPr>
    </w:p>
    <w:p w14:paraId="290DE32C" w14:textId="77777777" w:rsidR="009B6702" w:rsidRDefault="009B6702" w:rsidP="009B6702">
      <w:pPr>
        <w:jc w:val="center"/>
        <w:rPr>
          <w:b/>
          <w:bCs/>
          <w:u w:val="single"/>
        </w:rPr>
      </w:pPr>
    </w:p>
    <w:p w14:paraId="2B199400" w14:textId="77777777" w:rsidR="009B6702" w:rsidRDefault="009B6702" w:rsidP="009B6702">
      <w:pPr>
        <w:jc w:val="center"/>
        <w:rPr>
          <w:b/>
          <w:bCs/>
          <w:u w:val="single"/>
        </w:rPr>
      </w:pPr>
    </w:p>
    <w:p w14:paraId="7C449453" w14:textId="77777777" w:rsidR="009B6702" w:rsidRDefault="009B6702" w:rsidP="009B6702">
      <w:pPr>
        <w:jc w:val="center"/>
        <w:rPr>
          <w:b/>
          <w:bCs/>
          <w:u w:val="single"/>
        </w:rPr>
      </w:pPr>
    </w:p>
    <w:p w14:paraId="5AAC8671" w14:textId="77777777" w:rsidR="009B6702" w:rsidRDefault="009B6702" w:rsidP="009B6702">
      <w:pPr>
        <w:jc w:val="center"/>
        <w:rPr>
          <w:b/>
          <w:bCs/>
          <w:u w:val="single"/>
        </w:rPr>
      </w:pPr>
    </w:p>
    <w:p w14:paraId="6A9B1FEE" w14:textId="77777777" w:rsidR="009B6702" w:rsidRDefault="009B6702" w:rsidP="009B6702">
      <w:pPr>
        <w:jc w:val="center"/>
        <w:rPr>
          <w:b/>
          <w:bCs/>
          <w:u w:val="single"/>
        </w:rPr>
      </w:pPr>
    </w:p>
    <w:p w14:paraId="0CDE858A" w14:textId="77777777" w:rsidR="009B6702" w:rsidRDefault="009B6702" w:rsidP="00A85FBE">
      <w:pPr>
        <w:rPr>
          <w:b/>
          <w:bCs/>
          <w:u w:val="single"/>
        </w:rPr>
      </w:pPr>
    </w:p>
    <w:p w14:paraId="249D60EB" w14:textId="0EC7EEAD" w:rsidR="00050ACB" w:rsidRDefault="00401882">
      <w:r>
        <w:t xml:space="preserve"> </w:t>
      </w:r>
    </w:p>
    <w:sectPr w:rsidR="00050ACB" w:rsidSect="00C12C46">
      <w:footerReference w:type="default" r:id="rId16"/>
      <w:pgSz w:w="16838" w:h="11909" w:orient="landscape" w:code="9"/>
      <w:pgMar w:top="697" w:right="680" w:bottom="556" w:left="155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9E914" w14:textId="77777777" w:rsidR="00D218B4" w:rsidRDefault="00D218B4">
      <w:pPr>
        <w:spacing w:line="240" w:lineRule="auto"/>
      </w:pPr>
      <w:r>
        <w:separator/>
      </w:r>
    </w:p>
  </w:endnote>
  <w:endnote w:type="continuationSeparator" w:id="0">
    <w:p w14:paraId="111ADC72" w14:textId="77777777" w:rsidR="00D218B4" w:rsidRDefault="00D218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Arial Nova Light">
    <w:altName w:val="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0"/>
      <w:gridCol w:w="320"/>
      <w:gridCol w:w="320"/>
    </w:tblGrid>
    <w:tr w:rsidR="00F5020A" w14:paraId="085629E4" w14:textId="77777777" w:rsidTr="0A8D75AA">
      <w:tc>
        <w:tcPr>
          <w:tcW w:w="320" w:type="dxa"/>
        </w:tcPr>
        <w:p w14:paraId="0280CDE6" w14:textId="77777777" w:rsidR="00F5020A" w:rsidRDefault="00D218B4" w:rsidP="00CA730A">
          <w:pPr>
            <w:pStyle w:val="Header"/>
            <w:ind w:left="-115" w:right="-13780"/>
          </w:pPr>
        </w:p>
      </w:tc>
      <w:tc>
        <w:tcPr>
          <w:tcW w:w="320" w:type="dxa"/>
        </w:tcPr>
        <w:p w14:paraId="2267B4AB" w14:textId="77777777" w:rsidR="00F5020A" w:rsidRDefault="00D218B4" w:rsidP="00CA730A">
          <w:pPr>
            <w:pStyle w:val="Header"/>
            <w:ind w:right="-13780"/>
            <w:jc w:val="center"/>
          </w:pPr>
        </w:p>
      </w:tc>
      <w:tc>
        <w:tcPr>
          <w:tcW w:w="320" w:type="dxa"/>
        </w:tcPr>
        <w:p w14:paraId="7F8ABBDE" w14:textId="77777777" w:rsidR="00F5020A" w:rsidRDefault="00D218B4" w:rsidP="00CA730A">
          <w:pPr>
            <w:pStyle w:val="Header"/>
            <w:ind w:right="-13780"/>
            <w:jc w:val="right"/>
          </w:pPr>
        </w:p>
      </w:tc>
    </w:tr>
  </w:tbl>
  <w:p w14:paraId="6C91B537" w14:textId="77777777" w:rsidR="00F5020A" w:rsidRPr="00631C8A" w:rsidRDefault="00C5351B" w:rsidP="00B427B0">
    <w:pPr>
      <w:pStyle w:val="Header"/>
      <w:ind w:left="0" w:right="-13780"/>
      <w:rPr>
        <w:rFonts w:ascii="Arial" w:hAnsi="Arial" w:cs="Arial"/>
      </w:rPr>
    </w:pPr>
    <w:r>
      <w:tab/>
      <w:t xml:space="preserve">                                                                      </w:t>
    </w:r>
    <w:r w:rsidRPr="00631C8A">
      <w:rPr>
        <w:rFonts w:ascii="Arial" w:hAnsi="Arial" w:cs="Arial"/>
      </w:rPr>
      <w:t xml:space="preserve">OFFICIAL </w:t>
    </w:r>
  </w:p>
  <w:p w14:paraId="2CE1F153" w14:textId="77777777" w:rsidR="00F5020A" w:rsidRDefault="00D21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A304C" w14:textId="77777777" w:rsidR="00D218B4" w:rsidRDefault="00D218B4">
      <w:pPr>
        <w:spacing w:line="240" w:lineRule="auto"/>
      </w:pPr>
      <w:r>
        <w:separator/>
      </w:r>
    </w:p>
  </w:footnote>
  <w:footnote w:type="continuationSeparator" w:id="0">
    <w:p w14:paraId="1D298507" w14:textId="77777777" w:rsidR="00D218B4" w:rsidRDefault="00D218B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6A4D"/>
    <w:multiLevelType w:val="multilevel"/>
    <w:tmpl w:val="B4C209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D776D"/>
    <w:multiLevelType w:val="multilevel"/>
    <w:tmpl w:val="CA6A02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5D2769F"/>
    <w:multiLevelType w:val="multilevel"/>
    <w:tmpl w:val="EB3C0298"/>
    <w:lvl w:ilvl="0">
      <w:start w:val="10"/>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354DCA"/>
    <w:multiLevelType w:val="multilevel"/>
    <w:tmpl w:val="E70437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A40CBB"/>
    <w:multiLevelType w:val="multilevel"/>
    <w:tmpl w:val="2D883C0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6A329BD"/>
    <w:multiLevelType w:val="multilevel"/>
    <w:tmpl w:val="DBD896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C92A34"/>
    <w:multiLevelType w:val="multilevel"/>
    <w:tmpl w:val="B0BA56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BB37BA"/>
    <w:multiLevelType w:val="hybridMultilevel"/>
    <w:tmpl w:val="D1FA0F84"/>
    <w:lvl w:ilvl="0" w:tplc="816C9D7A">
      <w:start w:val="1"/>
      <w:numFmt w:val="bullet"/>
      <w:lvlText w:val=""/>
      <w:lvlJc w:val="left"/>
      <w:pPr>
        <w:ind w:left="1004" w:hanging="360"/>
      </w:pPr>
      <w:rPr>
        <w:rFonts w:ascii="Symbol" w:hAnsi="Symbol" w:hint="default"/>
        <w:sz w:val="20"/>
        <w:szCs w:val="20"/>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1DAC7F0D"/>
    <w:multiLevelType w:val="multilevel"/>
    <w:tmpl w:val="BA24AF0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EB00C87"/>
    <w:multiLevelType w:val="hybridMultilevel"/>
    <w:tmpl w:val="397494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FF23E54"/>
    <w:multiLevelType w:val="multilevel"/>
    <w:tmpl w:val="A942B6F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89474E"/>
    <w:multiLevelType w:val="hybridMultilevel"/>
    <w:tmpl w:val="6BFC37D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2F9F30E9"/>
    <w:multiLevelType w:val="multilevel"/>
    <w:tmpl w:val="173A7F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195B30"/>
    <w:multiLevelType w:val="hybridMultilevel"/>
    <w:tmpl w:val="03288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C237F6"/>
    <w:multiLevelType w:val="multilevel"/>
    <w:tmpl w:val="19901B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6818CC"/>
    <w:multiLevelType w:val="multilevel"/>
    <w:tmpl w:val="9F505EB4"/>
    <w:lvl w:ilvl="0">
      <w:start w:val="1"/>
      <w:numFmt w:val="bullet"/>
      <w:lvlText w:val=""/>
      <w:lvlJc w:val="left"/>
      <w:pPr>
        <w:tabs>
          <w:tab w:val="left" w:pos="1071"/>
        </w:tabs>
      </w:pPr>
      <w:rPr>
        <w:rFonts w:ascii="Symbol" w:hAnsi="Symbol" w:hint="default"/>
        <w:color w:val="000000"/>
        <w:spacing w:val="0"/>
        <w:w w:val="100"/>
        <w:sz w:val="20"/>
        <w:szCs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8B147F"/>
    <w:multiLevelType w:val="hybridMultilevel"/>
    <w:tmpl w:val="E5D6F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8A58E8"/>
    <w:multiLevelType w:val="hybridMultilevel"/>
    <w:tmpl w:val="F57A05D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F82924"/>
    <w:multiLevelType w:val="multilevel"/>
    <w:tmpl w:val="18781CD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9BB4739"/>
    <w:multiLevelType w:val="multilevel"/>
    <w:tmpl w:val="53765C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833787"/>
    <w:multiLevelType w:val="hybridMultilevel"/>
    <w:tmpl w:val="C4D25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B35EAE"/>
    <w:multiLevelType w:val="multilevel"/>
    <w:tmpl w:val="EE18B6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3A6954"/>
    <w:multiLevelType w:val="multilevel"/>
    <w:tmpl w:val="2FE263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4F7EA7"/>
    <w:multiLevelType w:val="multilevel"/>
    <w:tmpl w:val="29E0DBC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4" w15:restartNumberingAfterBreak="0">
    <w:nsid w:val="560F37EC"/>
    <w:multiLevelType w:val="hybridMultilevel"/>
    <w:tmpl w:val="EE4A3B16"/>
    <w:lvl w:ilvl="0" w:tplc="816C9D7A">
      <w:start w:val="1"/>
      <w:numFmt w:val="bullet"/>
      <w:lvlText w:val=""/>
      <w:lvlJc w:val="left"/>
      <w:pPr>
        <w:ind w:left="1004" w:hanging="360"/>
      </w:pPr>
      <w:rPr>
        <w:rFonts w:ascii="Symbol" w:hAnsi="Symbol" w:hint="default"/>
        <w:sz w:val="20"/>
        <w:szCs w:val="20"/>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56BD5918"/>
    <w:multiLevelType w:val="multilevel"/>
    <w:tmpl w:val="93140C6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84E66B5"/>
    <w:multiLevelType w:val="hybridMultilevel"/>
    <w:tmpl w:val="094E7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070736"/>
    <w:multiLevelType w:val="multilevel"/>
    <w:tmpl w:val="B4CEE3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1356FFD"/>
    <w:multiLevelType w:val="multilevel"/>
    <w:tmpl w:val="01A0BC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3B4F3F"/>
    <w:multiLevelType w:val="hybridMultilevel"/>
    <w:tmpl w:val="49D012B8"/>
    <w:lvl w:ilvl="0" w:tplc="08090001">
      <w:start w:val="1"/>
      <w:numFmt w:val="bullet"/>
      <w:lvlText w:val=""/>
      <w:lvlJc w:val="left"/>
      <w:pPr>
        <w:ind w:left="862" w:hanging="360"/>
      </w:pPr>
      <w:rPr>
        <w:rFonts w:ascii="Symbol" w:hAnsi="Symbol" w:hint="default"/>
      </w:rPr>
    </w:lvl>
    <w:lvl w:ilvl="1" w:tplc="5FFE10DA">
      <w:start w:val="1"/>
      <w:numFmt w:val="bullet"/>
      <w:lvlText w:val="o"/>
      <w:lvlJc w:val="left"/>
      <w:pPr>
        <w:ind w:left="1582" w:hanging="360"/>
      </w:pPr>
      <w:rPr>
        <w:rFonts w:ascii="Courier New" w:hAnsi="Courier New" w:cs="Courier New" w:hint="default"/>
        <w:color w:val="auto"/>
      </w:rPr>
    </w:lvl>
    <w:lvl w:ilvl="2" w:tplc="CA7C8D18">
      <w:start w:val="8"/>
      <w:numFmt w:val="bullet"/>
      <w:lvlText w:val="-"/>
      <w:lvlJc w:val="left"/>
      <w:pPr>
        <w:ind w:left="2302" w:hanging="360"/>
      </w:pPr>
      <w:rPr>
        <w:rFonts w:ascii="Calibri" w:eastAsia="Verdana" w:hAnsi="Calibri" w:cs="Times New Roman"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0" w15:restartNumberingAfterBreak="0">
    <w:nsid w:val="613E4E3A"/>
    <w:multiLevelType w:val="multilevel"/>
    <w:tmpl w:val="920C56BC"/>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ascii="Arial" w:eastAsia="Times New Roman" w:hAnsi="Arial" w:cs="Arial" w:hint="default"/>
      </w:rPr>
    </w:lvl>
    <w:lvl w:ilvl="2">
      <w:start w:val="1"/>
      <w:numFmt w:val="decimal"/>
      <w:lvlText w:val="%3."/>
      <w:lvlJc w:val="left"/>
      <w:pPr>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1" w15:restartNumberingAfterBreak="0">
    <w:nsid w:val="61787B50"/>
    <w:multiLevelType w:val="hybridMultilevel"/>
    <w:tmpl w:val="C25CDF2C"/>
    <w:lvl w:ilvl="0" w:tplc="816C9D7A">
      <w:start w:val="1"/>
      <w:numFmt w:val="bullet"/>
      <w:lvlText w:val=""/>
      <w:lvlJc w:val="left"/>
      <w:pPr>
        <w:ind w:left="1004" w:hanging="360"/>
      </w:pPr>
      <w:rPr>
        <w:rFonts w:ascii="Symbol" w:hAnsi="Symbol" w:hint="default"/>
        <w:sz w:val="20"/>
        <w:szCs w:val="20"/>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6C45702E"/>
    <w:multiLevelType w:val="multilevel"/>
    <w:tmpl w:val="B8460E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574992"/>
    <w:multiLevelType w:val="multilevel"/>
    <w:tmpl w:val="5E30E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20C0AED"/>
    <w:multiLevelType w:val="multilevel"/>
    <w:tmpl w:val="BB60F3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32D4A38"/>
    <w:multiLevelType w:val="multilevel"/>
    <w:tmpl w:val="F3FEDA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5035260"/>
    <w:multiLevelType w:val="hybridMultilevel"/>
    <w:tmpl w:val="FA0C6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E15B1E"/>
    <w:multiLevelType w:val="multilevel"/>
    <w:tmpl w:val="B5FC2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674EDB"/>
    <w:multiLevelType w:val="multilevel"/>
    <w:tmpl w:val="F0B019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BE44EC"/>
    <w:multiLevelType w:val="multilevel"/>
    <w:tmpl w:val="9362A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021A21"/>
    <w:multiLevelType w:val="multilevel"/>
    <w:tmpl w:val="3BF247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572938"/>
    <w:multiLevelType w:val="multilevel"/>
    <w:tmpl w:val="112866F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9"/>
  </w:num>
  <w:num w:numId="2">
    <w:abstractNumId w:val="19"/>
  </w:num>
  <w:num w:numId="3">
    <w:abstractNumId w:val="40"/>
  </w:num>
  <w:num w:numId="4">
    <w:abstractNumId w:val="30"/>
  </w:num>
  <w:num w:numId="5">
    <w:abstractNumId w:val="23"/>
  </w:num>
  <w:num w:numId="6">
    <w:abstractNumId w:val="37"/>
  </w:num>
  <w:num w:numId="7">
    <w:abstractNumId w:val="12"/>
  </w:num>
  <w:num w:numId="8">
    <w:abstractNumId w:val="35"/>
  </w:num>
  <w:num w:numId="9">
    <w:abstractNumId w:val="6"/>
  </w:num>
  <w:num w:numId="10">
    <w:abstractNumId w:val="14"/>
  </w:num>
  <w:num w:numId="11">
    <w:abstractNumId w:val="38"/>
  </w:num>
  <w:num w:numId="12">
    <w:abstractNumId w:val="9"/>
  </w:num>
  <w:num w:numId="13">
    <w:abstractNumId w:val="1"/>
  </w:num>
  <w:num w:numId="14">
    <w:abstractNumId w:val="34"/>
  </w:num>
  <w:num w:numId="15">
    <w:abstractNumId w:val="33"/>
  </w:num>
  <w:num w:numId="16">
    <w:abstractNumId w:val="0"/>
  </w:num>
  <w:num w:numId="17">
    <w:abstractNumId w:val="5"/>
  </w:num>
  <w:num w:numId="18">
    <w:abstractNumId w:val="22"/>
  </w:num>
  <w:num w:numId="19">
    <w:abstractNumId w:val="21"/>
  </w:num>
  <w:num w:numId="20">
    <w:abstractNumId w:val="28"/>
  </w:num>
  <w:num w:numId="21">
    <w:abstractNumId w:val="32"/>
  </w:num>
  <w:num w:numId="22">
    <w:abstractNumId w:val="3"/>
  </w:num>
  <w:num w:numId="23">
    <w:abstractNumId w:val="10"/>
  </w:num>
  <w:num w:numId="24">
    <w:abstractNumId w:val="2"/>
  </w:num>
  <w:num w:numId="25">
    <w:abstractNumId w:val="27"/>
  </w:num>
  <w:num w:numId="26">
    <w:abstractNumId w:val="41"/>
  </w:num>
  <w:num w:numId="27">
    <w:abstractNumId w:val="25"/>
  </w:num>
  <w:num w:numId="28">
    <w:abstractNumId w:val="4"/>
  </w:num>
  <w:num w:numId="29">
    <w:abstractNumId w:val="18"/>
  </w:num>
  <w:num w:numId="30">
    <w:abstractNumId w:val="8"/>
  </w:num>
  <w:num w:numId="31">
    <w:abstractNumId w:val="17"/>
  </w:num>
  <w:num w:numId="32">
    <w:abstractNumId w:val="11"/>
  </w:num>
  <w:num w:numId="33">
    <w:abstractNumId w:val="29"/>
  </w:num>
  <w:num w:numId="34">
    <w:abstractNumId w:val="7"/>
  </w:num>
  <w:num w:numId="35">
    <w:abstractNumId w:val="36"/>
  </w:num>
  <w:num w:numId="36">
    <w:abstractNumId w:val="16"/>
  </w:num>
  <w:num w:numId="37">
    <w:abstractNumId w:val="20"/>
  </w:num>
  <w:num w:numId="38">
    <w:abstractNumId w:val="26"/>
  </w:num>
  <w:num w:numId="39">
    <w:abstractNumId w:val="13"/>
  </w:num>
  <w:num w:numId="40">
    <w:abstractNumId w:val="15"/>
  </w:num>
  <w:num w:numId="41">
    <w:abstractNumId w:val="24"/>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ACB"/>
    <w:rsid w:val="00050ACB"/>
    <w:rsid w:val="00063335"/>
    <w:rsid w:val="001A3EBF"/>
    <w:rsid w:val="001D42A6"/>
    <w:rsid w:val="001D46D2"/>
    <w:rsid w:val="002236E0"/>
    <w:rsid w:val="00282DB0"/>
    <w:rsid w:val="002C6EED"/>
    <w:rsid w:val="0030034E"/>
    <w:rsid w:val="00366737"/>
    <w:rsid w:val="00401882"/>
    <w:rsid w:val="00407483"/>
    <w:rsid w:val="00443196"/>
    <w:rsid w:val="004571CB"/>
    <w:rsid w:val="004B1056"/>
    <w:rsid w:val="004B339B"/>
    <w:rsid w:val="005105D5"/>
    <w:rsid w:val="005119C5"/>
    <w:rsid w:val="005A2438"/>
    <w:rsid w:val="00603FAD"/>
    <w:rsid w:val="00657D6C"/>
    <w:rsid w:val="006939C7"/>
    <w:rsid w:val="00721F2A"/>
    <w:rsid w:val="0075324B"/>
    <w:rsid w:val="00811CE4"/>
    <w:rsid w:val="00826643"/>
    <w:rsid w:val="008C10E9"/>
    <w:rsid w:val="008C47E7"/>
    <w:rsid w:val="0090104A"/>
    <w:rsid w:val="0095786F"/>
    <w:rsid w:val="00965743"/>
    <w:rsid w:val="009B6702"/>
    <w:rsid w:val="009E556F"/>
    <w:rsid w:val="00A03B4B"/>
    <w:rsid w:val="00A27BCB"/>
    <w:rsid w:val="00A31E2C"/>
    <w:rsid w:val="00A85FBE"/>
    <w:rsid w:val="00B234F3"/>
    <w:rsid w:val="00C12C46"/>
    <w:rsid w:val="00C444BD"/>
    <w:rsid w:val="00C5351B"/>
    <w:rsid w:val="00CB1A1F"/>
    <w:rsid w:val="00CC0CFC"/>
    <w:rsid w:val="00CF06D1"/>
    <w:rsid w:val="00CF69B5"/>
    <w:rsid w:val="00D20885"/>
    <w:rsid w:val="00D218B4"/>
    <w:rsid w:val="00D713A1"/>
    <w:rsid w:val="00DB7C25"/>
    <w:rsid w:val="00DF05DE"/>
    <w:rsid w:val="00DF7927"/>
    <w:rsid w:val="00E77878"/>
    <w:rsid w:val="00E95342"/>
    <w:rsid w:val="00EA472B"/>
    <w:rsid w:val="00EA612F"/>
    <w:rsid w:val="00ED5FD3"/>
    <w:rsid w:val="00F06637"/>
    <w:rsid w:val="00F07060"/>
    <w:rsid w:val="00FC6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BD602"/>
  <w15:chartTrackingRefBased/>
  <w15:docId w15:val="{94208056-4F60-4114-8CFA-9C99C5528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ACB"/>
    <w:pPr>
      <w:spacing w:after="0" w:line="276" w:lineRule="auto"/>
      <w:contextualSpacing/>
    </w:pPr>
    <w:rPr>
      <w:rFonts w:ascii="Arial" w:eastAsia="Arial" w:hAnsi="Arial" w:cs="Arial"/>
      <w:lang w:eastAsia="en-GB"/>
    </w:rPr>
  </w:style>
  <w:style w:type="paragraph" w:styleId="Heading6">
    <w:name w:val="heading 6"/>
    <w:basedOn w:val="Normal"/>
    <w:next w:val="Normal"/>
    <w:link w:val="Heading6Char"/>
    <w:uiPriority w:val="9"/>
    <w:unhideWhenUsed/>
    <w:qFormat/>
    <w:rsid w:val="00DF05DE"/>
    <w:pPr>
      <w:keepNext/>
      <w:framePr w:hSpace="180" w:wrap="around" w:hAnchor="margin" w:y="432"/>
      <w:spacing w:line="240" w:lineRule="auto"/>
      <w:ind w:left="284" w:right="215"/>
      <w:contextualSpacing w:val="0"/>
      <w:outlineLvl w:val="5"/>
    </w:pPr>
    <w:rPr>
      <w:rFonts w:asciiTheme="minorHAnsi" w:eastAsia="Verdana" w:hAnsiTheme="minorHAnsi" w:cs="Times New Roman"/>
      <w:b/>
      <w:color w:val="000000"/>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0AC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ACB"/>
    <w:rPr>
      <w:rFonts w:ascii="Segoe UI" w:eastAsia="Arial" w:hAnsi="Segoe UI" w:cs="Segoe UI"/>
      <w:sz w:val="18"/>
      <w:szCs w:val="18"/>
      <w:lang w:eastAsia="en-GB"/>
    </w:rPr>
  </w:style>
  <w:style w:type="table" w:styleId="TableGrid">
    <w:name w:val="Table Grid"/>
    <w:basedOn w:val="TableNormal"/>
    <w:uiPriority w:val="39"/>
    <w:rsid w:val="00050ACB"/>
    <w:pPr>
      <w:spacing w:after="0" w:line="240" w:lineRule="auto"/>
      <w:contextualSpacing/>
    </w:pPr>
    <w:rPr>
      <w:rFonts w:ascii="Arial" w:eastAsia="Arial" w:hAnsi="Arial" w:cs="Aria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3196"/>
    <w:pPr>
      <w:spacing w:line="240" w:lineRule="auto"/>
      <w:ind w:left="720"/>
    </w:pPr>
    <w:rPr>
      <w:rFonts w:ascii="Times New Roman" w:eastAsia="Times New Roman" w:hAnsi="Times New Roman" w:cs="Times New Roman"/>
      <w:sz w:val="20"/>
      <w:szCs w:val="20"/>
    </w:rPr>
  </w:style>
  <w:style w:type="character" w:customStyle="1" w:styleId="Heading6Char">
    <w:name w:val="Heading 6 Char"/>
    <w:basedOn w:val="DefaultParagraphFont"/>
    <w:link w:val="Heading6"/>
    <w:uiPriority w:val="9"/>
    <w:rsid w:val="00DF05DE"/>
    <w:rPr>
      <w:rFonts w:eastAsia="Verdana" w:cs="Times New Roman"/>
      <w:b/>
      <w:color w:val="000000"/>
      <w:sz w:val="18"/>
      <w:szCs w:val="18"/>
    </w:rPr>
  </w:style>
  <w:style w:type="paragraph" w:styleId="Header">
    <w:name w:val="header"/>
    <w:basedOn w:val="Normal"/>
    <w:link w:val="HeaderChar"/>
    <w:uiPriority w:val="99"/>
    <w:unhideWhenUsed/>
    <w:rsid w:val="00DF05DE"/>
    <w:pPr>
      <w:tabs>
        <w:tab w:val="center" w:pos="4513"/>
        <w:tab w:val="right" w:pos="9026"/>
      </w:tabs>
      <w:spacing w:line="240" w:lineRule="auto"/>
      <w:ind w:left="284" w:right="215"/>
      <w:contextualSpacing w:val="0"/>
    </w:pPr>
    <w:rPr>
      <w:rFonts w:ascii="Times New Roman" w:eastAsia="PMingLiU" w:hAnsi="Times New Roman" w:cs="Times New Roman"/>
      <w:lang w:eastAsia="en-US"/>
    </w:rPr>
  </w:style>
  <w:style w:type="character" w:customStyle="1" w:styleId="HeaderChar">
    <w:name w:val="Header Char"/>
    <w:basedOn w:val="DefaultParagraphFont"/>
    <w:link w:val="Header"/>
    <w:uiPriority w:val="99"/>
    <w:rsid w:val="00DF05DE"/>
    <w:rPr>
      <w:rFonts w:ascii="Times New Roman" w:eastAsia="PMingLiU" w:hAnsi="Times New Roman" w:cs="Times New Roman"/>
    </w:rPr>
  </w:style>
  <w:style w:type="paragraph" w:styleId="Footer">
    <w:name w:val="footer"/>
    <w:basedOn w:val="Normal"/>
    <w:link w:val="FooterChar"/>
    <w:uiPriority w:val="99"/>
    <w:unhideWhenUsed/>
    <w:rsid w:val="00DF05DE"/>
    <w:pPr>
      <w:tabs>
        <w:tab w:val="center" w:pos="4513"/>
        <w:tab w:val="right" w:pos="9026"/>
      </w:tabs>
      <w:spacing w:line="240" w:lineRule="auto"/>
      <w:ind w:left="284" w:right="215"/>
      <w:contextualSpacing w:val="0"/>
    </w:pPr>
    <w:rPr>
      <w:rFonts w:ascii="Times New Roman" w:eastAsia="PMingLiU" w:hAnsi="Times New Roman" w:cs="Times New Roman"/>
      <w:lang w:eastAsia="en-US"/>
    </w:rPr>
  </w:style>
  <w:style w:type="character" w:customStyle="1" w:styleId="FooterChar">
    <w:name w:val="Footer Char"/>
    <w:basedOn w:val="DefaultParagraphFont"/>
    <w:link w:val="Footer"/>
    <w:uiPriority w:val="99"/>
    <w:rsid w:val="00DF05DE"/>
    <w:rPr>
      <w:rFonts w:ascii="Times New Roman" w:eastAsia="PMingLiU" w:hAnsi="Times New Roman" w:cs="Times New Roman"/>
    </w:rPr>
  </w:style>
  <w:style w:type="paragraph" w:styleId="NoSpacing">
    <w:name w:val="No Spacing"/>
    <w:uiPriority w:val="1"/>
    <w:qFormat/>
    <w:rsid w:val="00DF05DE"/>
    <w:pPr>
      <w:spacing w:after="0" w:line="240" w:lineRule="auto"/>
      <w:ind w:left="284" w:right="215"/>
    </w:pPr>
    <w:rPr>
      <w:rFonts w:ascii="Times New Roman" w:eastAsia="PMingLiU" w:hAnsi="Times New Roman" w:cs="Times New Roman"/>
      <w:lang w:val="en-US"/>
    </w:rPr>
  </w:style>
  <w:style w:type="character" w:styleId="Hyperlink">
    <w:name w:val="Hyperlink"/>
    <w:basedOn w:val="DefaultParagraphFont"/>
    <w:uiPriority w:val="99"/>
    <w:unhideWhenUsed/>
    <w:rsid w:val="00DF05DE"/>
    <w:rPr>
      <w:color w:val="0563C1" w:themeColor="hyperlink"/>
      <w:u w:val="single"/>
    </w:rPr>
  </w:style>
  <w:style w:type="character" w:styleId="UnresolvedMention">
    <w:name w:val="Unresolved Mention"/>
    <w:basedOn w:val="DefaultParagraphFont"/>
    <w:uiPriority w:val="99"/>
    <w:semiHidden/>
    <w:unhideWhenUsed/>
    <w:rsid w:val="008C4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76355">
      <w:bodyDiv w:val="1"/>
      <w:marLeft w:val="0"/>
      <w:marRight w:val="0"/>
      <w:marTop w:val="0"/>
      <w:marBottom w:val="0"/>
      <w:divBdr>
        <w:top w:val="none" w:sz="0" w:space="0" w:color="auto"/>
        <w:left w:val="none" w:sz="0" w:space="0" w:color="auto"/>
        <w:bottom w:val="none" w:sz="0" w:space="0" w:color="auto"/>
        <w:right w:val="none" w:sz="0" w:space="0" w:color="auto"/>
      </w:divBdr>
    </w:div>
    <w:div w:id="290135206">
      <w:bodyDiv w:val="1"/>
      <w:marLeft w:val="0"/>
      <w:marRight w:val="0"/>
      <w:marTop w:val="0"/>
      <w:marBottom w:val="0"/>
      <w:divBdr>
        <w:top w:val="none" w:sz="0" w:space="0" w:color="auto"/>
        <w:left w:val="none" w:sz="0" w:space="0" w:color="auto"/>
        <w:bottom w:val="none" w:sz="0" w:space="0" w:color="auto"/>
        <w:right w:val="none" w:sz="0" w:space="0" w:color="auto"/>
      </w:divBdr>
    </w:div>
    <w:div w:id="393161577">
      <w:bodyDiv w:val="1"/>
      <w:marLeft w:val="0"/>
      <w:marRight w:val="0"/>
      <w:marTop w:val="0"/>
      <w:marBottom w:val="0"/>
      <w:divBdr>
        <w:top w:val="none" w:sz="0" w:space="0" w:color="auto"/>
        <w:left w:val="none" w:sz="0" w:space="0" w:color="auto"/>
        <w:bottom w:val="none" w:sz="0" w:space="0" w:color="auto"/>
        <w:right w:val="none" w:sz="0" w:space="0" w:color="auto"/>
      </w:divBdr>
    </w:div>
    <w:div w:id="668171951">
      <w:bodyDiv w:val="1"/>
      <w:marLeft w:val="0"/>
      <w:marRight w:val="0"/>
      <w:marTop w:val="0"/>
      <w:marBottom w:val="0"/>
      <w:divBdr>
        <w:top w:val="none" w:sz="0" w:space="0" w:color="auto"/>
        <w:left w:val="none" w:sz="0" w:space="0" w:color="auto"/>
        <w:bottom w:val="none" w:sz="0" w:space="0" w:color="auto"/>
        <w:right w:val="none" w:sz="0" w:space="0" w:color="auto"/>
      </w:divBdr>
    </w:div>
    <w:div w:id="96050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voluntary-reporting-on-disability-mental-health-and-wellbeing/voluntary-reporting-on-disability-mental-health-and-wellbeing-a-framework-to-support-employers-to-voluntarily-report-on-disability-mental-health-a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voluntary-reporting-on-disability-mental-health-and-wellbeing/voluntary-reporting-on-disability-mental-health-and-wellbeing-a-framework-to-support-employers-to-voluntarily-report-on-disability-mental-health-a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voluntary-reporting-on-disability-mental-health-and-wellbeing/voluntary-reporting-on-disability-mental-health-and-wellbeing-a-framework-to-support-employers-to-voluntarily-report-on-disability-mental-health-an" TargetMode="External"/><Relationship Id="rId5" Type="http://schemas.openxmlformats.org/officeDocument/2006/relationships/styles" Target="styles.xml"/><Relationship Id="rId15" Type="http://schemas.openxmlformats.org/officeDocument/2006/relationships/hyperlink" Target="https://www.mentalhealthatwork.org.uk/commitment/" TargetMode="External"/><Relationship Id="rId10" Type="http://schemas.openxmlformats.org/officeDocument/2006/relationships/hyperlink" Target="https://www.mentalhealthatwork.org.uk/commit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entalhealthatwork.org.uk/commit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E648521009E548AB8946B82BDC8F1E" ma:contentTypeVersion="18" ma:contentTypeDescription="Create a new document." ma:contentTypeScope="" ma:versionID="41ff6e6d1d0651de30e5db76ad0773aa">
  <xsd:schema xmlns:xsd="http://www.w3.org/2001/XMLSchema" xmlns:xs="http://www.w3.org/2001/XMLSchema" xmlns:p="http://schemas.microsoft.com/office/2006/metadata/properties" xmlns:ns2="7fb1f480-0005-4a35-b3d8-544d534b8a87" xmlns:ns3="a1cabfdd-808f-4b96-9d5c-1a8602993650" xmlns:ns4="04738c6d-ecc8-46f1-821f-82e308eab3d9" targetNamespace="http://schemas.microsoft.com/office/2006/metadata/properties" ma:root="true" ma:fieldsID="6661f894dc658d3275b0c863e7f6699f" ns2:_="" ns3:_="" ns4:_="">
    <xsd:import namespace="7fb1f480-0005-4a35-b3d8-544d534b8a87"/>
    <xsd:import namespace="a1cabfdd-808f-4b96-9d5c-1a8602993650"/>
    <xsd:import namespace="04738c6d-ecc8-46f1-821f-82e308eab3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1f480-0005-4a35-b3d8-544d534b8a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cabfdd-808f-4b96-9d5c-1a860299365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4dbdf79-3c9c-48cf-824c-a685a904d132}" ma:internalName="TaxCatchAll" ma:showField="CatchAllData" ma:web="7fb1f480-0005-4a35-b3d8-544d534b8a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a1cabfdd-808f-4b96-9d5c-1a86029936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C7CDD3-F277-4550-A1ED-BB4B72676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1f480-0005-4a35-b3d8-544d534b8a87"/>
    <ds:schemaRef ds:uri="a1cabfdd-808f-4b96-9d5c-1a8602993650"/>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22D7FB-24BE-402F-AD84-E114EFDBA0D1}">
  <ds:schemaRefs>
    <ds:schemaRef ds:uri="http://schemas.microsoft.com/sharepoint/v3/contenttype/forms"/>
  </ds:schemaRefs>
</ds:datastoreItem>
</file>

<file path=customXml/itemProps3.xml><?xml version="1.0" encoding="utf-8"?>
<ds:datastoreItem xmlns:ds="http://schemas.openxmlformats.org/officeDocument/2006/customXml" ds:itemID="{0EBFE40C-1E43-466F-8F2A-A9ACF6BA077E}">
  <ds:schemaRefs>
    <ds:schemaRef ds:uri="http://schemas.microsoft.com/office/2006/metadata/properties"/>
    <ds:schemaRef ds:uri="http://schemas.microsoft.com/office/infopath/2007/PartnerControls"/>
    <ds:schemaRef ds:uri="04738c6d-ecc8-46f1-821f-82e308eab3d9"/>
    <ds:schemaRef ds:uri="a1cabfdd-808f-4b96-9d5c-1a8602993650"/>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10</Pages>
  <Words>2895</Words>
  <Characters>16503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Amy C1 (DIO Comrcl-O T OPC13)</dc:creator>
  <cp:keywords/>
  <dc:description/>
  <cp:lastModifiedBy>Johnson, Amy C1 (DIO Comrcl-O T OPC13)</cp:lastModifiedBy>
  <cp:revision>57</cp:revision>
  <dcterms:created xsi:type="dcterms:W3CDTF">2022-06-22T00:55:00Z</dcterms:created>
  <dcterms:modified xsi:type="dcterms:W3CDTF">2022-08-09T15:09:00Z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0x0101009CE648521009E548AB8946B82BDC8F1E</vt:lpwstr>
  </property>
  <property fmtid="{D5CDD505-2E9C-101B-9397-08002B2CF9AE}" pid="3" name="MediaServiceImageTags">
    <vt:lpwstr/>
  </property>
</Properties>
</file>