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4BEE" w14:textId="77777777" w:rsidR="00582B96" w:rsidRDefault="00582B96"/>
    <w:p w14:paraId="5961C5FF" w14:textId="77777777" w:rsidR="00A32818" w:rsidRDefault="00A32818"/>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0DC7B68" w14:textId="77777777" w:rsidTr="00061C01">
        <w:tc>
          <w:tcPr>
            <w:tcW w:w="4539" w:type="dxa"/>
          </w:tcPr>
          <w:p w14:paraId="16F5ADFE"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16B3EA6C" wp14:editId="0F34F114">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6A20A164"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7D113672" wp14:editId="1862BDBC">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57704D9" w14:textId="77777777" w:rsidR="00582B96" w:rsidRDefault="00582B96" w:rsidP="00582B96"/>
    <w:p w14:paraId="6201B7EC" w14:textId="77777777" w:rsidR="00582B96" w:rsidRPr="00D144D9" w:rsidRDefault="00582B96" w:rsidP="00582B96">
      <w:pPr>
        <w:rPr>
          <w:color w:val="FF0000"/>
        </w:rPr>
      </w:pPr>
    </w:p>
    <w:p w14:paraId="76F9BBD3" w14:textId="77777777" w:rsidR="00582B96" w:rsidRDefault="00582B96" w:rsidP="00582B96"/>
    <w:p w14:paraId="65A78323" w14:textId="77777777" w:rsidR="00582B96" w:rsidRDefault="00582B96" w:rsidP="00582B96"/>
    <w:p w14:paraId="665ECEB9" w14:textId="77777777" w:rsidR="00582B96" w:rsidRDefault="00582B96" w:rsidP="00582B96"/>
    <w:p w14:paraId="5E2D7675" w14:textId="77777777" w:rsidR="00C5289B" w:rsidRDefault="00C5289B" w:rsidP="00582B96">
      <w:pPr>
        <w:rPr>
          <w:b/>
          <w:sz w:val="52"/>
          <w:szCs w:val="52"/>
        </w:rPr>
      </w:pPr>
    </w:p>
    <w:p w14:paraId="0539EDBA" w14:textId="231A4E90" w:rsidR="00582B96" w:rsidRDefault="00582B96" w:rsidP="00582B96">
      <w:pPr>
        <w:rPr>
          <w:b/>
          <w:sz w:val="48"/>
          <w:szCs w:val="48"/>
        </w:rPr>
      </w:pPr>
      <w:r w:rsidRPr="00360CDD">
        <w:rPr>
          <w:b/>
          <w:sz w:val="52"/>
          <w:szCs w:val="52"/>
        </w:rPr>
        <w:t xml:space="preserve">SPECIFICATION </w:t>
      </w:r>
    </w:p>
    <w:p w14:paraId="1A61BD22" w14:textId="77777777" w:rsidR="00582B96" w:rsidRDefault="00582B96" w:rsidP="00582B96">
      <w:pPr>
        <w:rPr>
          <w:b/>
          <w:sz w:val="48"/>
          <w:szCs w:val="48"/>
        </w:rPr>
      </w:pPr>
    </w:p>
    <w:p w14:paraId="32A17C8C" w14:textId="77777777" w:rsidR="00582B96" w:rsidRDefault="00582B96" w:rsidP="00582B96">
      <w:pPr>
        <w:rPr>
          <w:b/>
          <w:sz w:val="48"/>
          <w:szCs w:val="48"/>
        </w:rPr>
      </w:pPr>
    </w:p>
    <w:p w14:paraId="7833CD5D" w14:textId="77777777" w:rsidR="00582B96" w:rsidRPr="00360CDD" w:rsidRDefault="00582B96" w:rsidP="00582B96">
      <w:pPr>
        <w:rPr>
          <w:b/>
          <w:color w:val="FF0000"/>
          <w:sz w:val="36"/>
          <w:szCs w:val="36"/>
        </w:rPr>
      </w:pPr>
      <w:r w:rsidRPr="00360CDD">
        <w:rPr>
          <w:b/>
          <w:sz w:val="36"/>
          <w:szCs w:val="36"/>
        </w:rPr>
        <w:t xml:space="preserve">INVITATION TO TENDER </w:t>
      </w:r>
      <w:r w:rsidR="00A32818">
        <w:rPr>
          <w:b/>
          <w:sz w:val="36"/>
          <w:szCs w:val="36"/>
        </w:rPr>
        <w:t>itt_30145</w:t>
      </w:r>
    </w:p>
    <w:p w14:paraId="765A6610" w14:textId="77777777" w:rsidR="00582B96" w:rsidRPr="00360CDD" w:rsidRDefault="00582B96" w:rsidP="00582B96">
      <w:pPr>
        <w:autoSpaceDE w:val="0"/>
        <w:autoSpaceDN w:val="0"/>
        <w:adjustRightInd w:val="0"/>
        <w:rPr>
          <w:rFonts w:cs="Arial"/>
          <w:b/>
          <w:bCs/>
          <w:sz w:val="48"/>
          <w:szCs w:val="48"/>
        </w:rPr>
      </w:pPr>
    </w:p>
    <w:p w14:paraId="050A68A1" w14:textId="77777777" w:rsidR="00582B96" w:rsidRPr="00360CDD" w:rsidRDefault="00582B96" w:rsidP="00582B96">
      <w:pPr>
        <w:autoSpaceDE w:val="0"/>
        <w:autoSpaceDN w:val="0"/>
        <w:adjustRightInd w:val="0"/>
        <w:rPr>
          <w:rFonts w:cs="Arial"/>
          <w:b/>
          <w:bCs/>
          <w:sz w:val="48"/>
          <w:szCs w:val="48"/>
        </w:rPr>
      </w:pPr>
    </w:p>
    <w:p w14:paraId="7B5CA2DB" w14:textId="77777777" w:rsidR="00726C04" w:rsidRPr="00A32818" w:rsidRDefault="00173B96" w:rsidP="00582B96">
      <w:pPr>
        <w:rPr>
          <w:rFonts w:cs="Arial"/>
          <w:b/>
          <w:bCs/>
          <w:sz w:val="36"/>
          <w:szCs w:val="36"/>
        </w:rPr>
      </w:pPr>
      <w:r w:rsidRPr="00A32818">
        <w:rPr>
          <w:rFonts w:cs="Arial"/>
          <w:b/>
          <w:bCs/>
          <w:sz w:val="36"/>
          <w:szCs w:val="36"/>
        </w:rPr>
        <w:t xml:space="preserve">Higher Level Skills in Workforce </w:t>
      </w:r>
    </w:p>
    <w:p w14:paraId="2BE09882" w14:textId="77777777" w:rsidR="00582B96" w:rsidRPr="00A32818" w:rsidRDefault="00173B96" w:rsidP="00582B96">
      <w:pPr>
        <w:rPr>
          <w:b/>
          <w:sz w:val="48"/>
          <w:szCs w:val="48"/>
        </w:rPr>
      </w:pPr>
      <w:r w:rsidRPr="00A32818">
        <w:rPr>
          <w:rFonts w:cs="Arial"/>
          <w:b/>
          <w:bCs/>
          <w:sz w:val="36"/>
          <w:szCs w:val="36"/>
        </w:rPr>
        <w:t>20-004</w:t>
      </w:r>
    </w:p>
    <w:p w14:paraId="62476AE6" w14:textId="77777777" w:rsidR="00582B96" w:rsidRDefault="00582B96" w:rsidP="00582B96">
      <w:pPr>
        <w:rPr>
          <w:b/>
          <w:sz w:val="48"/>
          <w:szCs w:val="48"/>
        </w:rPr>
      </w:pPr>
    </w:p>
    <w:p w14:paraId="68DCD1D1" w14:textId="77777777" w:rsidR="00582B96" w:rsidRPr="00A32818" w:rsidRDefault="00173B96" w:rsidP="00582B96">
      <w:pPr>
        <w:rPr>
          <w:b/>
          <w:sz w:val="36"/>
          <w:szCs w:val="36"/>
        </w:rPr>
      </w:pPr>
      <w:r w:rsidRPr="00A32818">
        <w:rPr>
          <w:b/>
          <w:sz w:val="36"/>
          <w:szCs w:val="36"/>
        </w:rPr>
        <w:t>South East LEP</w:t>
      </w:r>
    </w:p>
    <w:p w14:paraId="7A6A3E13" w14:textId="77777777" w:rsidR="00582B96" w:rsidRDefault="00582B96" w:rsidP="00582B96">
      <w:pPr>
        <w:rPr>
          <w:b/>
          <w:sz w:val="48"/>
          <w:szCs w:val="48"/>
        </w:rPr>
      </w:pPr>
    </w:p>
    <w:p w14:paraId="58DC6878" w14:textId="77777777" w:rsidR="00582B96" w:rsidRDefault="00582B96" w:rsidP="00582B96">
      <w:pPr>
        <w:rPr>
          <w:b/>
          <w:sz w:val="48"/>
          <w:szCs w:val="48"/>
        </w:rPr>
      </w:pPr>
    </w:p>
    <w:p w14:paraId="1AA0B051" w14:textId="77777777" w:rsidR="00582B96" w:rsidRDefault="00582B96" w:rsidP="00582B96">
      <w:pPr>
        <w:rPr>
          <w:b/>
          <w:sz w:val="48"/>
          <w:szCs w:val="48"/>
        </w:rPr>
      </w:pPr>
    </w:p>
    <w:p w14:paraId="2198DC68" w14:textId="77777777" w:rsidR="00582B96" w:rsidRPr="00360CDD" w:rsidRDefault="00582B96" w:rsidP="00582B96">
      <w:pPr>
        <w:rPr>
          <w:b/>
          <w:sz w:val="36"/>
          <w:szCs w:val="36"/>
        </w:rPr>
      </w:pPr>
      <w:r w:rsidRPr="00360CDD">
        <w:rPr>
          <w:b/>
          <w:sz w:val="36"/>
          <w:szCs w:val="36"/>
        </w:rPr>
        <w:t>DATE:</w:t>
      </w:r>
      <w:r w:rsidR="00690690">
        <w:rPr>
          <w:b/>
          <w:sz w:val="36"/>
          <w:szCs w:val="36"/>
        </w:rPr>
        <w:t xml:space="preserve"> </w:t>
      </w:r>
      <w:r w:rsidR="00726C04">
        <w:rPr>
          <w:b/>
          <w:sz w:val="36"/>
          <w:szCs w:val="36"/>
        </w:rPr>
        <w:t>Ju</w:t>
      </w:r>
      <w:r w:rsidR="00A32818">
        <w:rPr>
          <w:b/>
          <w:sz w:val="36"/>
          <w:szCs w:val="36"/>
        </w:rPr>
        <w:t>ly</w:t>
      </w:r>
      <w:r w:rsidR="00726C04">
        <w:rPr>
          <w:b/>
          <w:sz w:val="36"/>
          <w:szCs w:val="36"/>
        </w:rPr>
        <w:t xml:space="preserve"> </w:t>
      </w:r>
      <w:r w:rsidR="00690690">
        <w:rPr>
          <w:b/>
          <w:sz w:val="36"/>
          <w:szCs w:val="36"/>
        </w:rPr>
        <w:t>2016</w:t>
      </w:r>
    </w:p>
    <w:p w14:paraId="004C587A" w14:textId="77777777" w:rsidR="00582B96" w:rsidRDefault="00582B96"/>
    <w:tbl>
      <w:tblPr>
        <w:tblW w:w="0" w:type="auto"/>
        <w:tblLook w:val="01E0" w:firstRow="1" w:lastRow="1" w:firstColumn="1" w:lastColumn="1" w:noHBand="0" w:noVBand="0"/>
      </w:tblPr>
      <w:tblGrid>
        <w:gridCol w:w="4421"/>
        <w:gridCol w:w="4366"/>
      </w:tblGrid>
      <w:tr w:rsidR="00ED67E0" w14:paraId="6CC72390" w14:textId="77777777" w:rsidTr="00B24D65">
        <w:tc>
          <w:tcPr>
            <w:tcW w:w="4421" w:type="dxa"/>
          </w:tcPr>
          <w:p w14:paraId="0BEAF9DE" w14:textId="77777777" w:rsidR="00ED67E0" w:rsidRDefault="00ED67E0" w:rsidP="000419AD">
            <w:pPr>
              <w:pStyle w:val="Header"/>
              <w:tabs>
                <w:tab w:val="clear" w:pos="4153"/>
                <w:tab w:val="clear" w:pos="8306"/>
                <w:tab w:val="left" w:pos="1185"/>
              </w:tabs>
            </w:pPr>
            <w:r>
              <w:tab/>
            </w:r>
          </w:p>
        </w:tc>
        <w:tc>
          <w:tcPr>
            <w:tcW w:w="4366" w:type="dxa"/>
          </w:tcPr>
          <w:p w14:paraId="5080804E" w14:textId="77777777" w:rsidR="00ED67E0" w:rsidRDefault="00ED67E0" w:rsidP="000419AD">
            <w:pPr>
              <w:pStyle w:val="Header"/>
              <w:jc w:val="right"/>
            </w:pPr>
          </w:p>
        </w:tc>
      </w:tr>
      <w:tr w:rsidR="00ED67E0" w:rsidRPr="002465E9" w14:paraId="5967B95A" w14:textId="77777777" w:rsidTr="00B24D65">
        <w:tc>
          <w:tcPr>
            <w:tcW w:w="4421" w:type="dxa"/>
          </w:tcPr>
          <w:p w14:paraId="2EAC4A2B" w14:textId="77777777" w:rsidR="00ED67E0" w:rsidRDefault="00ED67E0" w:rsidP="000419AD">
            <w:pPr>
              <w:pStyle w:val="Header"/>
            </w:pPr>
            <w:r>
              <w:rPr>
                <w:noProof/>
                <w:lang w:eastAsia="en-GB"/>
              </w:rPr>
              <w:lastRenderedPageBreak/>
              <w:drawing>
                <wp:inline distT="0" distB="0" distL="0" distR="0" wp14:anchorId="1F1594C3" wp14:editId="19F8D0E9">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2A61B08" w14:textId="77777777" w:rsidR="00ED67E0" w:rsidRDefault="000D51DE" w:rsidP="000419AD">
            <w:pPr>
              <w:pStyle w:val="Header"/>
              <w:jc w:val="right"/>
            </w:pPr>
            <w:r>
              <w:rPr>
                <w:noProof/>
                <w:lang w:eastAsia="en-GB"/>
              </w:rPr>
              <w:drawing>
                <wp:inline distT="0" distB="0" distL="0" distR="0" wp14:anchorId="79734CD6" wp14:editId="5757B7E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617AF169" w14:textId="77777777" w:rsidTr="00B24D65">
        <w:tc>
          <w:tcPr>
            <w:tcW w:w="4421" w:type="dxa"/>
          </w:tcPr>
          <w:p w14:paraId="7B3E9B6A" w14:textId="77777777" w:rsidR="008441FE" w:rsidRDefault="008441FE" w:rsidP="000419AD">
            <w:pPr>
              <w:pStyle w:val="Header"/>
              <w:rPr>
                <w:noProof/>
                <w:lang w:eastAsia="en-GB"/>
              </w:rPr>
            </w:pPr>
          </w:p>
        </w:tc>
        <w:tc>
          <w:tcPr>
            <w:tcW w:w="4366" w:type="dxa"/>
          </w:tcPr>
          <w:p w14:paraId="2BDD3D07" w14:textId="77777777" w:rsidR="008441FE" w:rsidRDefault="008441FE" w:rsidP="000419AD">
            <w:pPr>
              <w:pStyle w:val="Header"/>
              <w:jc w:val="right"/>
              <w:rPr>
                <w:noProof/>
                <w:lang w:eastAsia="en-GB"/>
              </w:rPr>
            </w:pPr>
          </w:p>
        </w:tc>
      </w:tr>
    </w:tbl>
    <w:p w14:paraId="448C2801"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2AEBC81C" w14:textId="77777777" w:rsidTr="000D51DE">
        <w:trPr>
          <w:trHeight w:val="597"/>
        </w:trPr>
        <w:tc>
          <w:tcPr>
            <w:tcW w:w="9088" w:type="dxa"/>
          </w:tcPr>
          <w:p w14:paraId="4FE7868E" w14:textId="77777777" w:rsidR="007654E6" w:rsidRPr="00A32818" w:rsidRDefault="00A32818" w:rsidP="00A524B5">
            <w:pPr>
              <w:pStyle w:val="BodyText"/>
              <w:tabs>
                <w:tab w:val="num" w:pos="1134"/>
              </w:tabs>
              <w:spacing w:after="0"/>
              <w:jc w:val="both"/>
              <w:rPr>
                <w:rFonts w:ascii="Arial" w:hAnsi="Arial" w:cs="Arial"/>
                <w:b/>
              </w:rPr>
            </w:pPr>
            <w:r w:rsidRPr="00A32818">
              <w:rPr>
                <w:rFonts w:ascii="Arial" w:hAnsi="Arial" w:cs="Arial"/>
                <w:b/>
              </w:rPr>
              <w:t>ESF</w:t>
            </w:r>
            <w:r w:rsidR="00B3399A" w:rsidRPr="00A32818">
              <w:rPr>
                <w:rFonts w:ascii="Arial" w:hAnsi="Arial" w:cs="Arial"/>
                <w:b/>
              </w:rPr>
              <w:t xml:space="preserve">: </w:t>
            </w:r>
            <w:r w:rsidR="003B0CB7" w:rsidRPr="00A32818">
              <w:rPr>
                <w:rFonts w:ascii="Arial" w:hAnsi="Arial" w:cs="Arial"/>
                <w:b/>
              </w:rPr>
              <w:t>Employees Support in S</w:t>
            </w:r>
            <w:r w:rsidR="00B3399A" w:rsidRPr="00A32818">
              <w:rPr>
                <w:rFonts w:ascii="Arial" w:hAnsi="Arial" w:cs="Arial"/>
                <w:b/>
              </w:rPr>
              <w:t>kills</w:t>
            </w:r>
            <w:r w:rsidRPr="00A32818">
              <w:rPr>
                <w:rFonts w:ascii="Arial" w:hAnsi="Arial" w:cs="Arial"/>
                <w:b/>
              </w:rPr>
              <w:t xml:space="preserve"> itt_30145</w:t>
            </w:r>
          </w:p>
          <w:p w14:paraId="0021C769"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72D4F96B" w14:textId="77777777" w:rsidTr="00AE5180">
        <w:trPr>
          <w:trHeight w:val="567"/>
        </w:trPr>
        <w:tc>
          <w:tcPr>
            <w:tcW w:w="9088" w:type="dxa"/>
            <w:shd w:val="clear" w:color="auto" w:fill="D9D9D9" w:themeFill="background1" w:themeFillShade="D9"/>
            <w:vAlign w:val="center"/>
          </w:tcPr>
          <w:p w14:paraId="3268A028" w14:textId="77777777" w:rsidR="00967429" w:rsidRPr="00FD3B0A" w:rsidRDefault="004C726D" w:rsidP="00FD3B0A">
            <w:pPr>
              <w:pStyle w:val="SpecificationHeading"/>
            </w:pPr>
            <w:r w:rsidRPr="00FD3B0A">
              <w:t>BACKGROUND</w:t>
            </w:r>
          </w:p>
        </w:tc>
      </w:tr>
      <w:tr w:rsidR="00967429" w:rsidRPr="00EF4406" w14:paraId="667B08EB" w14:textId="77777777" w:rsidTr="000D51DE">
        <w:tc>
          <w:tcPr>
            <w:tcW w:w="9088" w:type="dxa"/>
          </w:tcPr>
          <w:p w14:paraId="6F71645F" w14:textId="77777777" w:rsidR="00B24D65" w:rsidRPr="002833D9" w:rsidRDefault="00B24D65" w:rsidP="00A524B5">
            <w:pPr>
              <w:tabs>
                <w:tab w:val="num" w:pos="900"/>
              </w:tabs>
              <w:autoSpaceDE w:val="0"/>
              <w:autoSpaceDN w:val="0"/>
              <w:adjustRightInd w:val="0"/>
              <w:rPr>
                <w:rFonts w:cs="Arial"/>
                <w:b/>
              </w:rPr>
            </w:pPr>
          </w:p>
          <w:p w14:paraId="6C247CEE"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4ED9B05E" w14:textId="77777777" w:rsidR="002833D9" w:rsidRPr="002833D9" w:rsidRDefault="002833D9" w:rsidP="00A524B5">
            <w:pPr>
              <w:tabs>
                <w:tab w:val="num" w:pos="900"/>
              </w:tabs>
              <w:autoSpaceDE w:val="0"/>
              <w:autoSpaceDN w:val="0"/>
              <w:adjustRightInd w:val="0"/>
              <w:rPr>
                <w:rFonts w:cs="Arial"/>
                <w:b/>
              </w:rPr>
            </w:pPr>
          </w:p>
          <w:p w14:paraId="104FF45F"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665E9B67" w14:textId="77777777" w:rsidR="002833D9" w:rsidRPr="005A1D76" w:rsidRDefault="002833D9" w:rsidP="00A524B5">
            <w:pPr>
              <w:tabs>
                <w:tab w:val="num" w:pos="900"/>
              </w:tabs>
              <w:autoSpaceDE w:val="0"/>
              <w:autoSpaceDN w:val="0"/>
              <w:adjustRightInd w:val="0"/>
              <w:rPr>
                <w:rFonts w:cs="Arial"/>
              </w:rPr>
            </w:pPr>
          </w:p>
          <w:p w14:paraId="567CB5C7"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09567AB3" w14:textId="77777777" w:rsidR="002833D9" w:rsidRPr="005A1D76" w:rsidRDefault="002833D9" w:rsidP="00A524B5">
            <w:pPr>
              <w:rPr>
                <w:rFonts w:cs="Arial"/>
              </w:rPr>
            </w:pPr>
          </w:p>
          <w:p w14:paraId="55ADCB9D"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2</w:t>
            </w:r>
            <w:r w:rsidR="00A63E89">
              <w:rPr>
                <w:rFonts w:cs="Arial"/>
              </w:rPr>
              <w:t xml:space="preserve"> and for Investment Priority (IP) 2.1</w:t>
            </w:r>
            <w:r w:rsidRPr="00AD0B65">
              <w:rPr>
                <w:rFonts w:cs="Arial"/>
              </w:rPr>
              <w:t>,</w:t>
            </w:r>
            <w:r w:rsidR="00A63E89" w:rsidRPr="00A63E89">
              <w:t xml:space="preserve"> </w:t>
            </w:r>
            <w:r w:rsidR="00A63E89">
              <w:t>e</w:t>
            </w:r>
            <w:r w:rsidR="00A63E89" w:rsidRPr="00A63E89">
              <w:t>nhancing equal access to lifelong learning</w:t>
            </w:r>
            <w:r w:rsidR="00A63E89">
              <w:t>.</w:t>
            </w:r>
            <w:r w:rsidRPr="00AD0B65">
              <w:rPr>
                <w:rFonts w:cs="Arial"/>
              </w:rPr>
              <w:t xml:space="preserve"> </w:t>
            </w:r>
            <w:r w:rsidR="00A63E89" w:rsidRPr="00A63E89">
              <w:t xml:space="preserve">Where the need has been identified both in the LEP area and European Structural and Investment Fund Strategies.  </w:t>
            </w:r>
          </w:p>
          <w:p w14:paraId="076934C8" w14:textId="77777777" w:rsidR="00AD0B65" w:rsidRPr="00AD0B65" w:rsidRDefault="00AD0B65" w:rsidP="00AD0B65">
            <w:pPr>
              <w:rPr>
                <w:rFonts w:cs="Arial"/>
              </w:rPr>
            </w:pPr>
          </w:p>
          <w:p w14:paraId="6A1AA1F6" w14:textId="77777777" w:rsidR="004A2467" w:rsidRDefault="009E7A30" w:rsidP="00AD0B65">
            <w:r>
              <w:t>The</w:t>
            </w:r>
            <w:r w:rsidR="00A63E89">
              <w:t xml:space="preserve"> IP 2.1 supports</w:t>
            </w:r>
            <w:r w:rsidR="00A63E89" w:rsidRPr="00A63E89">
              <w:t xml:space="preserve"> equal access to lifelong learning for all age groups in formal, non</w:t>
            </w:r>
            <w:r w:rsidR="00EA180F">
              <w:t>-</w:t>
            </w:r>
            <w:r w:rsidR="00A63E89" w:rsidRPr="00A63E89">
              <w:t xml:space="preserve">formal and </w:t>
            </w:r>
            <w:r w:rsidR="00A63E89">
              <w:t>informal settings, upgrading</w:t>
            </w:r>
            <w:r w:rsidR="00A63E89" w:rsidRPr="00A63E89">
              <w:t xml:space="preserve"> knowledge, skills and competences of the workforce, and promoting flexible learning pathways including through career guidance and validation of acquired competences</w:t>
            </w:r>
            <w:r w:rsidR="00A63E89">
              <w:t>.</w:t>
            </w:r>
            <w:r w:rsidR="00A63E89" w:rsidRPr="00A63E89">
              <w:t xml:space="preserve"> </w:t>
            </w:r>
            <w:r w:rsidR="00AD0B65" w:rsidRPr="00A63E89">
              <w:t xml:space="preserve">Resources </w:t>
            </w:r>
            <w:r>
              <w:t xml:space="preserve">are being </w:t>
            </w:r>
            <w:r w:rsidR="00AD0B65" w:rsidRPr="00A63E89">
              <w:t>focused</w:t>
            </w:r>
            <w:r w:rsidR="00A63E89">
              <w:t xml:space="preserve"> through this IP </w:t>
            </w:r>
            <w:r w:rsidR="00AD0B65" w:rsidRPr="00A63E89">
              <w:t>on people in the workforce who lack basic skills or</w:t>
            </w:r>
            <w:r w:rsidR="00A63E89">
              <w:t xml:space="preserve"> qualifications </w:t>
            </w:r>
            <w:r w:rsidR="00AD0B65" w:rsidRPr="00A63E89">
              <w:t>needed for their career progression and for business growth and innovation in the</w:t>
            </w:r>
            <w:r w:rsidR="00A63E89">
              <w:t xml:space="preserve"> </w:t>
            </w:r>
            <w:r w:rsidR="00AD0B65" w:rsidRPr="00A63E89">
              <w:t xml:space="preserve">knowledge economy. </w:t>
            </w:r>
          </w:p>
          <w:p w14:paraId="1AC45B3F" w14:textId="77777777" w:rsidR="00AE5180" w:rsidRDefault="00AE5180" w:rsidP="00AD0B65"/>
          <w:p w14:paraId="79ED438B" w14:textId="77777777" w:rsidR="004A2467" w:rsidRDefault="004A2467" w:rsidP="00690690">
            <w:r>
              <w:t>The strands in 2.1 are:</w:t>
            </w:r>
          </w:p>
          <w:p w14:paraId="1E452C86" w14:textId="77777777" w:rsidR="00AE5180" w:rsidRDefault="00AE5180" w:rsidP="00690690"/>
          <w:p w14:paraId="5EC9E26D" w14:textId="77777777" w:rsidR="004A2467" w:rsidRDefault="004A2467" w:rsidP="00651A1C">
            <w:pPr>
              <w:pStyle w:val="ListParagraph"/>
              <w:numPr>
                <w:ilvl w:val="0"/>
                <w:numId w:val="45"/>
              </w:numPr>
            </w:pPr>
            <w:r>
              <w:t>Skills Support for the Workforce, Basic skills provision</w:t>
            </w:r>
          </w:p>
          <w:p w14:paraId="02004FF6" w14:textId="77777777" w:rsidR="004A2467" w:rsidRDefault="004A2467" w:rsidP="00690690">
            <w:pPr>
              <w:pStyle w:val="ListParagraph"/>
              <w:numPr>
                <w:ilvl w:val="0"/>
                <w:numId w:val="45"/>
              </w:numPr>
            </w:pPr>
            <w:r>
              <w:t>Skills Support for the Workforce, Intermediate/Higher Skills Provision</w:t>
            </w:r>
          </w:p>
          <w:p w14:paraId="6108341B" w14:textId="77777777" w:rsidR="00F17CE2" w:rsidRPr="005A1D76" w:rsidRDefault="00F17CE2" w:rsidP="00A524B5">
            <w:pPr>
              <w:tabs>
                <w:tab w:val="num" w:pos="900"/>
              </w:tabs>
              <w:autoSpaceDE w:val="0"/>
              <w:autoSpaceDN w:val="0"/>
              <w:adjustRightInd w:val="0"/>
              <w:rPr>
                <w:rFonts w:cs="Arial"/>
              </w:rPr>
            </w:pPr>
          </w:p>
          <w:p w14:paraId="12C3E24E"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7FCD836D" w14:textId="77777777" w:rsidR="003441FF" w:rsidRDefault="003441FF" w:rsidP="00A524B5">
            <w:pPr>
              <w:rPr>
                <w:rFonts w:cs="Arial"/>
              </w:rPr>
            </w:pPr>
          </w:p>
          <w:p w14:paraId="0A37FC8A" w14:textId="77777777" w:rsidR="002833D9" w:rsidRDefault="00690690" w:rsidP="00A524B5">
            <w:pPr>
              <w:rPr>
                <w:rFonts w:cs="Arial"/>
                <w:b/>
              </w:rPr>
            </w:pPr>
            <w:r>
              <w:rPr>
                <w:rFonts w:cs="Arial"/>
                <w:b/>
              </w:rPr>
              <w:t>South East</w:t>
            </w:r>
            <w:r w:rsidR="000304B2">
              <w:rPr>
                <w:rFonts w:cs="Arial"/>
                <w:b/>
              </w:rPr>
              <w:t xml:space="preserve"> Local </w:t>
            </w:r>
            <w:r w:rsidR="00A76A58">
              <w:rPr>
                <w:rFonts w:cs="Arial"/>
                <w:b/>
              </w:rPr>
              <w:t>Enterprise Partnership</w:t>
            </w:r>
            <w:r w:rsidR="00F24C41">
              <w:rPr>
                <w:rFonts w:cs="Arial"/>
                <w:b/>
              </w:rPr>
              <w:t xml:space="preserve"> Background</w:t>
            </w:r>
          </w:p>
          <w:p w14:paraId="20DFEB10" w14:textId="77777777" w:rsidR="00726C04" w:rsidRDefault="00726C04" w:rsidP="00A524B5">
            <w:pPr>
              <w:rPr>
                <w:rFonts w:cs="Arial"/>
                <w:b/>
              </w:rPr>
            </w:pPr>
          </w:p>
          <w:sdt>
            <w:sdtPr>
              <w:rPr>
                <w:rFonts w:cs="Arial"/>
              </w:rPr>
              <w:id w:val="-165636943"/>
              <w:placeholder>
                <w:docPart w:val="127451C8C72142E092A441EB0F107FD1"/>
              </w:placeholder>
            </w:sdtPr>
            <w:sdtEndPr/>
            <w:sdtContent>
              <w:p w14:paraId="49498FBE" w14:textId="77777777" w:rsidR="00726C04" w:rsidRDefault="00726C04" w:rsidP="00726C04">
                <w:pPr>
                  <w:rPr>
                    <w:rFonts w:cs="Arial"/>
                  </w:rPr>
                </w:pPr>
                <w:r w:rsidRPr="00D80B19">
                  <w:rPr>
                    <w:rFonts w:cs="Arial"/>
                  </w:rPr>
                  <w:t>Businesses sometimes find it difficult to source t</w:t>
                </w:r>
                <w:r>
                  <w:rPr>
                    <w:rFonts w:cs="Arial"/>
                  </w:rPr>
                  <w:t xml:space="preserve">raining in a timely manner and they tell us that the </w:t>
                </w:r>
                <w:r w:rsidRPr="00D80B19">
                  <w:rPr>
                    <w:rFonts w:cs="Arial"/>
                  </w:rPr>
                  <w:t>availability of training provision is mismatched to growth opportunities.</w:t>
                </w:r>
                <w:r>
                  <w:rPr>
                    <w:rFonts w:cs="Arial"/>
                  </w:rPr>
                  <w:t xml:space="preserve"> </w:t>
                </w:r>
              </w:p>
              <w:p w14:paraId="261C3814" w14:textId="77777777" w:rsidR="00726C04" w:rsidRDefault="00726C04" w:rsidP="00726C04">
                <w:pPr>
                  <w:rPr>
                    <w:rFonts w:cs="Arial"/>
                    <w:lang w:eastAsia="en-GB"/>
                  </w:rPr>
                </w:pPr>
              </w:p>
              <w:p w14:paraId="23A018C1" w14:textId="77777777" w:rsidR="00726C04" w:rsidRDefault="00726C04" w:rsidP="00726C04">
                <w:pPr>
                  <w:rPr>
                    <w:rFonts w:cs="Arial"/>
                  </w:rPr>
                </w:pPr>
                <w:r w:rsidRPr="00D80B19">
                  <w:rPr>
                    <w:rFonts w:cs="Arial"/>
                  </w:rPr>
                  <w:t>SE LEP has low GVA per job £4,400 lower than national average</w:t>
                </w:r>
                <w:r>
                  <w:rPr>
                    <w:rFonts w:cs="Arial"/>
                  </w:rPr>
                  <w:t xml:space="preserve">. </w:t>
                </w:r>
                <w:r w:rsidRPr="00D80B19">
                  <w:rPr>
                    <w:rFonts w:cs="Arial"/>
                  </w:rPr>
                  <w:t>Low skills of existing staff impedes the ability for some SMEs to compete, diversify, grow &amp; innovate</w:t>
                </w:r>
                <w:r>
                  <w:rPr>
                    <w:rFonts w:cs="Arial"/>
                  </w:rPr>
                  <w:t>.</w:t>
                </w:r>
              </w:p>
              <w:p w14:paraId="4FE27483" w14:textId="77777777" w:rsidR="00726C04" w:rsidRPr="00D80B19" w:rsidRDefault="00726C04" w:rsidP="00726C04">
                <w:pPr>
                  <w:rPr>
                    <w:rFonts w:cs="Arial"/>
                  </w:rPr>
                </w:pPr>
              </w:p>
              <w:p w14:paraId="3D9C9B9C" w14:textId="77777777" w:rsidR="00726C04" w:rsidRDefault="00726C04" w:rsidP="00726C04">
                <w:pPr>
                  <w:rPr>
                    <w:rFonts w:cs="Arial"/>
                  </w:rPr>
                </w:pPr>
                <w:r w:rsidRPr="00D80B19">
                  <w:rPr>
                    <w:rFonts w:cs="Arial"/>
                  </w:rPr>
                  <w:t>Many businesses have identified skills gaps in their workforce – these include practical and technical skills at all levels as well as leadership and management skills.</w:t>
                </w:r>
              </w:p>
              <w:p w14:paraId="3C0A773B" w14:textId="77777777" w:rsidR="00726C04" w:rsidRPr="00D80B19" w:rsidRDefault="00726C04" w:rsidP="00726C04">
                <w:pPr>
                  <w:rPr>
                    <w:rFonts w:cs="Arial"/>
                  </w:rPr>
                </w:pPr>
              </w:p>
              <w:p w14:paraId="788CD7D0" w14:textId="77777777" w:rsidR="00726C04" w:rsidRDefault="00726C04" w:rsidP="00726C04">
                <w:pPr>
                  <w:rPr>
                    <w:rFonts w:cs="Arial"/>
                  </w:rPr>
                </w:pPr>
                <w:r w:rsidRPr="00D80B19">
                  <w:rPr>
                    <w:rFonts w:cs="Arial"/>
                  </w:rPr>
                  <w:t>The absence of a training plan and training budget in many small businesses, especially at a time of austerity, is a barrie</w:t>
                </w:r>
                <w:r>
                  <w:rPr>
                    <w:rFonts w:cs="Arial"/>
                  </w:rPr>
                  <w:t>r to increasing workforce skills.</w:t>
                </w:r>
              </w:p>
              <w:p w14:paraId="4E404E68" w14:textId="77777777" w:rsidR="00726C04" w:rsidRDefault="00726C04" w:rsidP="00726C04">
                <w:pPr>
                  <w:rPr>
                    <w:rFonts w:cs="Arial"/>
                  </w:rPr>
                </w:pPr>
              </w:p>
              <w:p w14:paraId="140CD1C3" w14:textId="77777777" w:rsidR="00726C04" w:rsidRDefault="00726C04" w:rsidP="00726C04">
                <w:pPr>
                  <w:rPr>
                    <w:rFonts w:cs="Arial"/>
                  </w:rPr>
                </w:pPr>
                <w:r>
                  <w:rPr>
                    <w:rFonts w:cs="Arial"/>
                  </w:rPr>
                  <w:t>Industry and business are increasingly reliant on high level skills. Increasing numbers of people disadvantaged in the labour market as they do not have those skills and qualifications. Businesses also cannot grow without these skills and productivity in the region remains low. This work seeks to make employees more secure and support economic growth through upskilling.</w:t>
                </w:r>
              </w:p>
              <w:p w14:paraId="4AD7E17C" w14:textId="77777777" w:rsidR="00726C04" w:rsidRDefault="00726C04" w:rsidP="00726C04">
                <w:pPr>
                  <w:rPr>
                    <w:rFonts w:cs="Arial"/>
                  </w:rPr>
                </w:pPr>
              </w:p>
              <w:p w14:paraId="56F21C00" w14:textId="77777777" w:rsidR="00726C04" w:rsidRPr="00BB6EFA" w:rsidRDefault="00726C04" w:rsidP="00726C04">
                <w:pPr>
                  <w:rPr>
                    <w:rFonts w:cs="Arial"/>
                  </w:rPr>
                </w:pPr>
                <w:r>
                  <w:rPr>
                    <w:rFonts w:cs="Arial"/>
                  </w:rPr>
                  <w:t>Contractor activity will s</w:t>
                </w:r>
                <w:r w:rsidRPr="00BB6EFA">
                  <w:rPr>
                    <w:rFonts w:cs="Arial"/>
                  </w:rPr>
                  <w:t>upport business and employer collaboration</w:t>
                </w:r>
                <w:r>
                  <w:rPr>
                    <w:rFonts w:cs="Arial"/>
                  </w:rPr>
                  <w:t xml:space="preserve">, </w:t>
                </w:r>
                <w:r w:rsidRPr="00BB6EFA">
                  <w:rPr>
                    <w:rFonts w:cs="Arial"/>
                  </w:rPr>
                  <w:t xml:space="preserve">focus on providing on the ground support to business </w:t>
                </w:r>
                <w:r>
                  <w:rPr>
                    <w:rFonts w:cs="Arial"/>
                  </w:rPr>
                  <w:t xml:space="preserve">and </w:t>
                </w:r>
                <w:r w:rsidRPr="00BB6EFA">
                  <w:rPr>
                    <w:rFonts w:cs="Arial"/>
                  </w:rPr>
                  <w:t>develop a high skills culture and a more flexible approach to recruitment.</w:t>
                </w:r>
              </w:p>
              <w:p w14:paraId="2129108E" w14:textId="77777777" w:rsidR="00726C04" w:rsidRDefault="00726C04" w:rsidP="00726C04">
                <w:pPr>
                  <w:rPr>
                    <w:rFonts w:cs="Arial"/>
                  </w:rPr>
                </w:pPr>
              </w:p>
              <w:p w14:paraId="3F6CE849" w14:textId="77777777" w:rsidR="00726C04" w:rsidRDefault="00726C04" w:rsidP="00726C04">
                <w:pPr>
                  <w:rPr>
                    <w:rFonts w:cs="Arial"/>
                  </w:rPr>
                </w:pPr>
                <w:r>
                  <w:rPr>
                    <w:rFonts w:cs="Arial"/>
                  </w:rPr>
                  <w:t>The activity will comprise three strands:</w:t>
                </w:r>
              </w:p>
              <w:p w14:paraId="5018040C" w14:textId="77777777" w:rsidR="00AE5180" w:rsidRDefault="00AE5180" w:rsidP="00726C04">
                <w:pPr>
                  <w:rPr>
                    <w:rFonts w:cs="Arial"/>
                  </w:rPr>
                </w:pPr>
              </w:p>
              <w:p w14:paraId="44601DCC" w14:textId="77777777" w:rsidR="00726C04" w:rsidRPr="004868D4" w:rsidRDefault="00726C04" w:rsidP="00726C04">
                <w:pPr>
                  <w:pStyle w:val="ListParagraph"/>
                  <w:numPr>
                    <w:ilvl w:val="0"/>
                    <w:numId w:val="60"/>
                  </w:numPr>
                  <w:rPr>
                    <w:rFonts w:cs="Arial"/>
                  </w:rPr>
                </w:pPr>
                <w:r>
                  <w:t>Skills for Growth: Higher Level Skills</w:t>
                </w:r>
              </w:p>
              <w:p w14:paraId="3663E1FE" w14:textId="77777777" w:rsidR="00726C04" w:rsidRPr="004868D4" w:rsidRDefault="00726C04" w:rsidP="00726C04">
                <w:pPr>
                  <w:pStyle w:val="ListParagraph"/>
                  <w:numPr>
                    <w:ilvl w:val="0"/>
                    <w:numId w:val="60"/>
                  </w:numPr>
                  <w:rPr>
                    <w:rFonts w:cs="Arial"/>
                  </w:rPr>
                </w:pPr>
                <w:r>
                  <w:t>Skills for Growth: Higher Digital Skills</w:t>
                </w:r>
              </w:p>
              <w:p w14:paraId="30E1A0AB" w14:textId="77777777" w:rsidR="00726C04" w:rsidRPr="004868D4" w:rsidRDefault="00726C04" w:rsidP="00726C04">
                <w:pPr>
                  <w:pStyle w:val="ListParagraph"/>
                  <w:numPr>
                    <w:ilvl w:val="0"/>
                    <w:numId w:val="60"/>
                  </w:numPr>
                  <w:rPr>
                    <w:rFonts w:cs="Arial"/>
                  </w:rPr>
                </w:pPr>
                <w:r>
                  <w:t>Basic Skills - Supporting Progression to Higher Level Skills</w:t>
                </w:r>
              </w:p>
              <w:p w14:paraId="5ADDA054" w14:textId="77777777" w:rsidR="00726C04" w:rsidRDefault="00726C04" w:rsidP="00726C04">
                <w:pPr>
                  <w:rPr>
                    <w:rFonts w:cs="Arial"/>
                  </w:rPr>
                </w:pPr>
                <w:r>
                  <w:t xml:space="preserve"> </w:t>
                </w:r>
              </w:p>
              <w:p w14:paraId="035C990D" w14:textId="77777777" w:rsidR="00726C04" w:rsidRPr="00BD41F2" w:rsidRDefault="00726C04" w:rsidP="00726C04">
                <w:pPr>
                  <w:rPr>
                    <w:rFonts w:cs="Arial"/>
                  </w:rPr>
                </w:pPr>
                <w:r w:rsidRPr="00BD41F2">
                  <w:rPr>
                    <w:rFonts w:cs="Arial"/>
                  </w:rPr>
                  <w:t>This activity aims to:</w:t>
                </w:r>
              </w:p>
              <w:p w14:paraId="126835BB" w14:textId="77777777" w:rsidR="00726C04" w:rsidRPr="00BD41F2" w:rsidRDefault="00726C04" w:rsidP="00726C04">
                <w:pPr>
                  <w:rPr>
                    <w:rFonts w:cs="Arial"/>
                  </w:rPr>
                </w:pPr>
              </w:p>
              <w:p w14:paraId="42E20EA4" w14:textId="77777777" w:rsidR="00726C04" w:rsidRPr="00BD41F2" w:rsidRDefault="00726C04" w:rsidP="00693FBA">
                <w:pPr>
                  <w:pStyle w:val="ListParagraph"/>
                  <w:numPr>
                    <w:ilvl w:val="0"/>
                    <w:numId w:val="60"/>
                  </w:numPr>
                  <w:rPr>
                    <w:rFonts w:cs="Arial"/>
                  </w:rPr>
                </w:pPr>
                <w:r w:rsidRPr="00BD41F2">
                  <w:rPr>
                    <w:rFonts w:cs="Arial"/>
                  </w:rPr>
                  <w:t>Secure people in the labour market by increasing skill levels.</w:t>
                </w:r>
              </w:p>
              <w:p w14:paraId="75587CE5" w14:textId="77777777" w:rsidR="00726C04" w:rsidRPr="00BD41F2" w:rsidRDefault="00726C04" w:rsidP="00693FBA">
                <w:pPr>
                  <w:pStyle w:val="ListParagraph"/>
                  <w:numPr>
                    <w:ilvl w:val="0"/>
                    <w:numId w:val="60"/>
                  </w:numPr>
                  <w:rPr>
                    <w:rFonts w:cs="Arial"/>
                  </w:rPr>
                </w:pPr>
                <w:r w:rsidRPr="00BD41F2">
                  <w:rPr>
                    <w:rFonts w:cs="Arial"/>
                  </w:rPr>
                  <w:t>Improve productivity in business by raising skill levels, thus securing/growing the workforce.</w:t>
                </w:r>
              </w:p>
              <w:p w14:paraId="5EBC5CCB" w14:textId="77777777" w:rsidR="00726C04" w:rsidRPr="00BD41F2" w:rsidRDefault="00726C04" w:rsidP="00693FBA">
                <w:pPr>
                  <w:pStyle w:val="ListParagraph"/>
                  <w:numPr>
                    <w:ilvl w:val="0"/>
                    <w:numId w:val="60"/>
                  </w:numPr>
                  <w:rPr>
                    <w:rFonts w:cs="Arial"/>
                  </w:rPr>
                </w:pPr>
                <w:r w:rsidRPr="00BD41F2">
                  <w:rPr>
                    <w:rFonts w:cs="Arial"/>
                  </w:rPr>
                  <w:t>Enable businesses to take a lead in the local skills system, enabling more effective training and thus more secure outcomes.</w:t>
                </w:r>
              </w:p>
              <w:p w14:paraId="7B40BE78" w14:textId="77777777" w:rsidR="00726C04" w:rsidRPr="00BD41F2" w:rsidRDefault="00726C04" w:rsidP="00693FBA">
                <w:pPr>
                  <w:pStyle w:val="ListParagraph"/>
                  <w:numPr>
                    <w:ilvl w:val="0"/>
                    <w:numId w:val="60"/>
                  </w:numPr>
                  <w:rPr>
                    <w:rFonts w:cs="Arial"/>
                  </w:rPr>
                </w:pPr>
                <w:r w:rsidRPr="00BD41F2">
                  <w:rPr>
                    <w:rFonts w:cs="Arial"/>
                  </w:rPr>
                  <w:t>Assist local employers to recruit to ‘hard-to-fill’ digital-related vacancies</w:t>
                </w:r>
              </w:p>
              <w:p w14:paraId="7DD802EB" w14:textId="77777777" w:rsidR="00726C04" w:rsidRPr="00BD41F2" w:rsidRDefault="00726C04" w:rsidP="00693FBA">
                <w:pPr>
                  <w:pStyle w:val="ListParagraph"/>
                  <w:numPr>
                    <w:ilvl w:val="0"/>
                    <w:numId w:val="60"/>
                  </w:numPr>
                  <w:rPr>
                    <w:rFonts w:cs="Arial"/>
                  </w:rPr>
                </w:pPr>
                <w:r w:rsidRPr="00BD41F2">
                  <w:rPr>
                    <w:rFonts w:cs="Arial"/>
                  </w:rPr>
                  <w:t>support growth and help people to find sustainable opportunities in the LEP’s key sectors:</w:t>
                </w:r>
              </w:p>
              <w:p w14:paraId="62F4DEFD" w14:textId="77777777" w:rsidR="00726C04" w:rsidRPr="00BD41F2" w:rsidRDefault="00726C04" w:rsidP="00726C04">
                <w:pPr>
                  <w:tabs>
                    <w:tab w:val="left" w:pos="360"/>
                  </w:tabs>
                  <w:rPr>
                    <w:rFonts w:cs="Arial"/>
                    <w:b/>
                  </w:rPr>
                </w:pPr>
              </w:p>
              <w:p w14:paraId="671B8638" w14:textId="77777777" w:rsidR="00726C04" w:rsidRDefault="00726C04" w:rsidP="00726C04">
                <w:pPr>
                  <w:tabs>
                    <w:tab w:val="left" w:pos="360"/>
                  </w:tabs>
                  <w:rPr>
                    <w:rFonts w:cs="Arial"/>
                    <w:b/>
                  </w:rPr>
                </w:pPr>
                <w:r w:rsidRPr="0084492A">
                  <w:rPr>
                    <w:rFonts w:cs="Arial"/>
                  </w:rPr>
                  <w:t>Activities should focus upon the LEP key sectors in order to ensure future security of employment and to encourage economic growth</w:t>
                </w:r>
                <w:r>
                  <w:rPr>
                    <w:rFonts w:cs="Arial"/>
                    <w:b/>
                  </w:rPr>
                  <w:t xml:space="preserve">. </w:t>
                </w:r>
              </w:p>
              <w:p w14:paraId="25F90B48" w14:textId="77777777" w:rsidR="00726C04" w:rsidRDefault="00726C04" w:rsidP="00726C04">
                <w:pPr>
                  <w:tabs>
                    <w:tab w:val="left" w:pos="360"/>
                  </w:tabs>
                  <w:rPr>
                    <w:rFonts w:cs="Arial"/>
                    <w:b/>
                  </w:rPr>
                </w:pPr>
              </w:p>
              <w:p w14:paraId="5E328313" w14:textId="77777777" w:rsidR="00726C04" w:rsidRPr="00BD41F2" w:rsidRDefault="00726C04" w:rsidP="00726C04">
                <w:pPr>
                  <w:tabs>
                    <w:tab w:val="left" w:pos="360"/>
                  </w:tabs>
                  <w:rPr>
                    <w:rFonts w:cs="Arial"/>
                  </w:rPr>
                </w:pPr>
                <w:r w:rsidRPr="00BD41F2">
                  <w:rPr>
                    <w:rFonts w:cs="Arial"/>
                    <w:b/>
                  </w:rPr>
                  <w:lastRenderedPageBreak/>
                  <w:t>Strategic Economic Plan</w:t>
                </w:r>
                <w:r>
                  <w:rPr>
                    <w:rFonts w:cs="Arial"/>
                  </w:rPr>
                  <w:t xml:space="preserve"> key sectors: a</w:t>
                </w:r>
                <w:r w:rsidRPr="00244B77">
                  <w:rPr>
                    <w:rFonts w:cs="Arial"/>
                  </w:rPr>
                  <w:t>dvanced</w:t>
                </w:r>
                <w:r w:rsidRPr="00BD41F2">
                  <w:rPr>
                    <w:rFonts w:cs="Arial"/>
                  </w:rPr>
                  <w:t xml:space="preserve"> Manufacturing, Transport and Logistics, Life Sciences and Healthcare, Environmental Technologies and Energy, Creative, Cultural and Media and the Visitor Economy.</w:t>
                </w:r>
                <w:r>
                  <w:rPr>
                    <w:rFonts w:cs="Arial"/>
                  </w:rPr>
                  <w:t xml:space="preserve"> </w:t>
                </w:r>
              </w:p>
              <w:p w14:paraId="52DB5967" w14:textId="77777777" w:rsidR="00726C04" w:rsidRPr="00BD41F2" w:rsidRDefault="00726C04" w:rsidP="00726C04">
                <w:pPr>
                  <w:tabs>
                    <w:tab w:val="left" w:pos="360"/>
                  </w:tabs>
                  <w:rPr>
                    <w:rFonts w:cs="Arial"/>
                    <w:b/>
                  </w:rPr>
                </w:pPr>
              </w:p>
              <w:p w14:paraId="440194AB" w14:textId="77777777" w:rsidR="00726C04" w:rsidRPr="00BD41F2" w:rsidRDefault="00726C04" w:rsidP="00726C04">
                <w:pPr>
                  <w:tabs>
                    <w:tab w:val="left" w:pos="360"/>
                  </w:tabs>
                  <w:rPr>
                    <w:rFonts w:cs="Arial"/>
                    <w:b/>
                  </w:rPr>
                </w:pPr>
                <w:r w:rsidRPr="00BD41F2">
                  <w:rPr>
                    <w:rFonts w:cs="Arial"/>
                    <w:b/>
                  </w:rPr>
                  <w:t xml:space="preserve">And in addition, those also referenced in Local Growth Deals / Local Sector Evidence Base – </w:t>
                </w:r>
              </w:p>
              <w:p w14:paraId="0BB12C35" w14:textId="77777777" w:rsidR="00726C04" w:rsidRPr="00BD41F2" w:rsidRDefault="00726C04" w:rsidP="00726C04">
                <w:pPr>
                  <w:tabs>
                    <w:tab w:val="left" w:pos="360"/>
                  </w:tabs>
                  <w:rPr>
                    <w:rFonts w:cs="Arial"/>
                    <w:b/>
                  </w:rPr>
                </w:pPr>
              </w:p>
              <w:p w14:paraId="26F996B1" w14:textId="77777777" w:rsidR="00726C04" w:rsidRPr="00BD41F2" w:rsidRDefault="00726C04" w:rsidP="00726C04">
                <w:pPr>
                  <w:tabs>
                    <w:tab w:val="left" w:pos="360"/>
                  </w:tabs>
                  <w:rPr>
                    <w:rFonts w:cs="Arial"/>
                    <w:b/>
                  </w:rPr>
                </w:pPr>
                <w:r w:rsidRPr="00BD41F2">
                  <w:rPr>
                    <w:rFonts w:cs="Arial"/>
                    <w:b/>
                  </w:rPr>
                  <w:t xml:space="preserve">Essex – </w:t>
                </w:r>
                <w:r w:rsidRPr="005F0E2F">
                  <w:rPr>
                    <w:rFonts w:cs="Arial"/>
                  </w:rPr>
                  <w:t>Finance,</w:t>
                </w:r>
                <w:r>
                  <w:rPr>
                    <w:rFonts w:cs="Arial"/>
                    <w:b/>
                  </w:rPr>
                  <w:t xml:space="preserve"> </w:t>
                </w:r>
                <w:r w:rsidRPr="00BD41F2">
                  <w:rPr>
                    <w:rFonts w:cs="Arial"/>
                  </w:rPr>
                  <w:t>Construction, IT</w:t>
                </w:r>
                <w:r>
                  <w:rPr>
                    <w:rFonts w:cs="Arial"/>
                  </w:rPr>
                  <w:t xml:space="preserve"> </w:t>
                </w:r>
                <w:r w:rsidRPr="00BD41F2">
                  <w:rPr>
                    <w:rFonts w:cs="Arial"/>
                  </w:rPr>
                  <w:t>&amp; Technology</w:t>
                </w:r>
              </w:p>
              <w:p w14:paraId="5016C8EF" w14:textId="77777777" w:rsidR="00726C04" w:rsidRPr="00BD41F2" w:rsidRDefault="00726C04" w:rsidP="00726C04">
                <w:pPr>
                  <w:tabs>
                    <w:tab w:val="left" w:pos="360"/>
                  </w:tabs>
                  <w:rPr>
                    <w:rFonts w:cs="Arial"/>
                  </w:rPr>
                </w:pPr>
                <w:r w:rsidRPr="00BD41F2">
                  <w:rPr>
                    <w:rFonts w:cs="Arial"/>
                    <w:b/>
                  </w:rPr>
                  <w:t xml:space="preserve">Kent – </w:t>
                </w:r>
                <w:r w:rsidRPr="00BD41F2">
                  <w:rPr>
                    <w:rFonts w:cs="Arial"/>
                  </w:rPr>
                  <w:t>Land-based Industries and Higher Education</w:t>
                </w:r>
              </w:p>
              <w:p w14:paraId="1527615A" w14:textId="77777777" w:rsidR="00726C04" w:rsidRPr="00BD41F2" w:rsidRDefault="00726C04" w:rsidP="00726C04">
                <w:pPr>
                  <w:tabs>
                    <w:tab w:val="left" w:pos="360"/>
                  </w:tabs>
                  <w:rPr>
                    <w:rFonts w:cs="Arial"/>
                    <w:b/>
                  </w:rPr>
                </w:pPr>
                <w:r w:rsidRPr="00BD41F2">
                  <w:rPr>
                    <w:rFonts w:cs="Arial"/>
                    <w:b/>
                  </w:rPr>
                  <w:t>East Sussex</w:t>
                </w:r>
                <w:r w:rsidRPr="00BD41F2">
                  <w:rPr>
                    <w:rFonts w:cs="Arial"/>
                  </w:rPr>
                  <w:t xml:space="preserve"> – Finance and Business Services</w:t>
                </w:r>
              </w:p>
              <w:p w14:paraId="22CE7C15" w14:textId="77777777" w:rsidR="000D51DE" w:rsidRPr="002833D9" w:rsidRDefault="00127708" w:rsidP="00F3325E">
                <w:pPr>
                  <w:rPr>
                    <w:rFonts w:cs="Arial"/>
                  </w:rPr>
                </w:pPr>
              </w:p>
            </w:sdtContent>
          </w:sdt>
        </w:tc>
      </w:tr>
      <w:tr w:rsidR="00967429" w14:paraId="651615CF" w14:textId="77777777" w:rsidTr="00AE5180">
        <w:trPr>
          <w:trHeight w:val="567"/>
        </w:trPr>
        <w:tc>
          <w:tcPr>
            <w:tcW w:w="9088" w:type="dxa"/>
            <w:shd w:val="clear" w:color="auto" w:fill="D9D9D9" w:themeFill="background1" w:themeFillShade="D9"/>
            <w:vAlign w:val="center"/>
          </w:tcPr>
          <w:p w14:paraId="191210AA"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70CA70A" w14:textId="77777777" w:rsidTr="000D51DE">
        <w:tc>
          <w:tcPr>
            <w:tcW w:w="9088" w:type="dxa"/>
          </w:tcPr>
          <w:p w14:paraId="1B4F8E0D" w14:textId="77777777" w:rsidR="002E25F4" w:rsidRDefault="002E25F4" w:rsidP="00A524B5">
            <w:pPr>
              <w:rPr>
                <w:rFonts w:cs="Arial"/>
                <w:i/>
              </w:rPr>
            </w:pPr>
          </w:p>
          <w:p w14:paraId="5609591F"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3FACD048" w14:textId="77777777" w:rsidR="005C44C5" w:rsidRDefault="005C44C5" w:rsidP="000304B2">
            <w:pPr>
              <w:ind w:left="360" w:hanging="360"/>
              <w:rPr>
                <w:b/>
              </w:rPr>
            </w:pPr>
          </w:p>
          <w:p w14:paraId="63BF21B6"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367D2EDD" w14:textId="77777777" w:rsidR="000304B2" w:rsidRPr="005A1D76" w:rsidRDefault="000304B2" w:rsidP="000304B2">
            <w:pPr>
              <w:ind w:left="360" w:hanging="360"/>
              <w:rPr>
                <w:b/>
              </w:rPr>
            </w:pPr>
          </w:p>
          <w:p w14:paraId="7B7BB5C3" w14:textId="77777777" w:rsidR="000304B2" w:rsidRPr="005A1D76" w:rsidRDefault="000304B2" w:rsidP="000304B2">
            <w:pPr>
              <w:ind w:left="360" w:hanging="360"/>
              <w:rPr>
                <w:b/>
              </w:rPr>
            </w:pPr>
            <w:r w:rsidRPr="005A1D76">
              <w:rPr>
                <w:b/>
              </w:rPr>
              <w:t>Disability</w:t>
            </w:r>
            <w:r w:rsidRPr="005A1D76">
              <w:t xml:space="preserve">: </w:t>
            </w:r>
            <w:r w:rsidR="00955AFF">
              <w:t xml:space="preserve">A person </w:t>
            </w:r>
            <w:r w:rsidR="00955AFF">
              <w:rPr>
                <w:lang w:val="en"/>
              </w:rPr>
              <w:t>who has a physical or mental impairment that has a substantial and long-term adverse effect on the ability to carry out normal day-to-day activities.</w:t>
            </w:r>
          </w:p>
          <w:p w14:paraId="53F9061B" w14:textId="77777777" w:rsidR="000304B2" w:rsidRPr="005A1D76" w:rsidRDefault="000304B2" w:rsidP="000304B2">
            <w:pPr>
              <w:ind w:left="360" w:hanging="360"/>
              <w:rPr>
                <w:b/>
              </w:rPr>
            </w:pPr>
          </w:p>
          <w:p w14:paraId="136C14D9" w14:textId="77777777" w:rsidR="000304B2"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346896E9" w14:textId="77777777" w:rsidR="00955AFF" w:rsidRDefault="00955AFF" w:rsidP="000304B2">
            <w:pPr>
              <w:ind w:left="360" w:hanging="360"/>
            </w:pPr>
          </w:p>
          <w:p w14:paraId="2B722676" w14:textId="77777777" w:rsidR="00490ED8" w:rsidRDefault="00955AFF" w:rsidP="00955AFF">
            <w:pPr>
              <w:autoSpaceDE w:val="0"/>
              <w:autoSpaceDN w:val="0"/>
              <w:adjustRightInd w:val="0"/>
              <w:ind w:left="360" w:hanging="360"/>
            </w:pPr>
            <w:r w:rsidRPr="00043303">
              <w:rPr>
                <w:b/>
              </w:rPr>
              <w:t>Employed</w:t>
            </w:r>
            <w:r w:rsidRPr="00043303">
              <w:t>: People are employees if they perform work for pay, profit or family gain. People are self-employed if they work in his/her own business for the purpose of earning a profit, even if they are not making a profit or are just setting up</w:t>
            </w:r>
            <w:r w:rsidRPr="005A1D76">
              <w:t>.</w:t>
            </w:r>
            <w:r>
              <w:t xml:space="preserve"> </w:t>
            </w:r>
          </w:p>
          <w:p w14:paraId="553A5116" w14:textId="77777777" w:rsidR="00955AFF" w:rsidRPr="009F2BFB" w:rsidRDefault="00955AFF" w:rsidP="00955AFF">
            <w:pPr>
              <w:autoSpaceDE w:val="0"/>
              <w:autoSpaceDN w:val="0"/>
              <w:adjustRightInd w:val="0"/>
              <w:ind w:left="360" w:hanging="360"/>
              <w:rPr>
                <w:b/>
              </w:rPr>
            </w:pPr>
            <w:r>
              <w:t xml:space="preserve"> </w:t>
            </w:r>
          </w:p>
          <w:p w14:paraId="39459920" w14:textId="77777777" w:rsidR="00490ED8" w:rsidRDefault="00490ED8" w:rsidP="00490ED8">
            <w:pPr>
              <w:autoSpaceDE w:val="0"/>
              <w:autoSpaceDN w:val="0"/>
              <w:adjustRightInd w:val="0"/>
              <w:ind w:left="360" w:hanging="360"/>
            </w:pPr>
            <w:r w:rsidRPr="00A92F91">
              <w:rPr>
                <w:b/>
              </w:rPr>
              <w:t>Micro Businesses:</w:t>
            </w:r>
            <w:r w:rsidRPr="00A92F91">
              <w:t xml:space="preserve"> This relates to organisations employing less than 10 Employees </w:t>
            </w:r>
          </w:p>
          <w:p w14:paraId="3E103C30" w14:textId="77777777" w:rsidR="003A723F" w:rsidRPr="005A1D76" w:rsidRDefault="003A723F" w:rsidP="005A1D76">
            <w:pPr>
              <w:autoSpaceDE w:val="0"/>
              <w:autoSpaceDN w:val="0"/>
              <w:adjustRightInd w:val="0"/>
            </w:pPr>
          </w:p>
          <w:p w14:paraId="0FE1D5EE"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5D8D2CA" w14:textId="77777777" w:rsidR="000304B2" w:rsidRPr="005A1D76" w:rsidRDefault="000304B2" w:rsidP="000304B2">
            <w:pPr>
              <w:autoSpaceDE w:val="0"/>
              <w:autoSpaceDN w:val="0"/>
              <w:adjustRightInd w:val="0"/>
              <w:ind w:left="360" w:hanging="360"/>
            </w:pPr>
          </w:p>
          <w:p w14:paraId="4A1B8C96"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1DED4457" w14:textId="77777777" w:rsidR="000304B2" w:rsidRPr="005A1D76" w:rsidRDefault="000304B2" w:rsidP="00C107CE">
            <w:pPr>
              <w:autoSpaceDE w:val="0"/>
              <w:autoSpaceDN w:val="0"/>
              <w:adjustRightInd w:val="0"/>
              <w:ind w:left="360" w:hanging="360"/>
            </w:pPr>
          </w:p>
          <w:p w14:paraId="32637C06"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2D99B16C" w14:textId="77777777" w:rsidR="000304B2" w:rsidRPr="005A1D76" w:rsidRDefault="000304B2" w:rsidP="000304B2">
            <w:pPr>
              <w:autoSpaceDE w:val="0"/>
              <w:autoSpaceDN w:val="0"/>
              <w:adjustRightInd w:val="0"/>
              <w:ind w:left="360" w:hanging="360"/>
            </w:pPr>
          </w:p>
          <w:p w14:paraId="7C383B65" w14:textId="77777777" w:rsidR="000304B2"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144B969E" w14:textId="77777777" w:rsidR="00490ED8" w:rsidRPr="005A1D76" w:rsidRDefault="00490ED8" w:rsidP="000304B2">
            <w:pPr>
              <w:autoSpaceDE w:val="0"/>
              <w:autoSpaceDN w:val="0"/>
              <w:adjustRightInd w:val="0"/>
              <w:ind w:left="360" w:hanging="360"/>
            </w:pPr>
          </w:p>
          <w:p w14:paraId="32DDE7DE" w14:textId="77777777" w:rsidR="00490ED8" w:rsidRPr="00043303" w:rsidRDefault="00490ED8" w:rsidP="00490ED8">
            <w:pPr>
              <w:autoSpaceDE w:val="0"/>
              <w:autoSpaceDN w:val="0"/>
              <w:adjustRightInd w:val="0"/>
              <w:ind w:left="360" w:hanging="360"/>
            </w:pPr>
            <w:r w:rsidRPr="00A92F91">
              <w:rPr>
                <w:b/>
              </w:rPr>
              <w:t>Small and Medium sized Enterprises</w:t>
            </w:r>
            <w:r w:rsidRPr="00A92F91">
              <w:t>: This applies to organisations employing less than 250 employees</w:t>
            </w:r>
            <w:r w:rsidRPr="00043303">
              <w:t xml:space="preserve">  </w:t>
            </w:r>
          </w:p>
          <w:p w14:paraId="0614F988" w14:textId="77777777" w:rsidR="000304B2" w:rsidRPr="005A1D76" w:rsidRDefault="000304B2" w:rsidP="000304B2">
            <w:pPr>
              <w:autoSpaceDE w:val="0"/>
              <w:autoSpaceDN w:val="0"/>
              <w:adjustRightInd w:val="0"/>
              <w:ind w:left="360" w:hanging="360"/>
            </w:pPr>
          </w:p>
          <w:p w14:paraId="6DB58DA0" w14:textId="77777777" w:rsidR="000304B2" w:rsidRPr="005A1D76" w:rsidRDefault="000304B2" w:rsidP="000304B2">
            <w:pPr>
              <w:autoSpaceDE w:val="0"/>
              <w:autoSpaceDN w:val="0"/>
              <w:adjustRightInd w:val="0"/>
              <w:ind w:left="360" w:hanging="360"/>
              <w:rPr>
                <w:color w:val="FF0000"/>
              </w:rPr>
            </w:pPr>
            <w:r w:rsidRPr="005A1D76">
              <w:rPr>
                <w:b/>
              </w:rPr>
              <w:t>Start Date:</w:t>
            </w:r>
            <w:r w:rsidRPr="005A1D76">
              <w:t xml:space="preserve"> Employment status and age are determined on the date of starting on the</w:t>
            </w:r>
            <w:r w:rsidR="00E82E42">
              <w:t xml:space="preserve"> Services</w:t>
            </w:r>
            <w:r w:rsidRPr="005A1D76">
              <w:t>.</w:t>
            </w:r>
            <w:r w:rsidRPr="005A1D76">
              <w:rPr>
                <w:b/>
              </w:rPr>
              <w:t xml:space="preserve"> </w:t>
            </w:r>
          </w:p>
          <w:p w14:paraId="69072E4E" w14:textId="77777777" w:rsidR="000304B2" w:rsidRPr="005A1D76" w:rsidRDefault="000304B2" w:rsidP="000304B2">
            <w:pPr>
              <w:autoSpaceDE w:val="0"/>
              <w:autoSpaceDN w:val="0"/>
              <w:adjustRightInd w:val="0"/>
              <w:ind w:left="360" w:hanging="360"/>
              <w:rPr>
                <w:color w:val="FF0000"/>
              </w:rPr>
            </w:pPr>
          </w:p>
          <w:p w14:paraId="538857DA"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309F2727" w14:textId="77777777" w:rsidR="005A1D76" w:rsidRPr="005A1D76" w:rsidRDefault="005A1D76" w:rsidP="000304B2">
            <w:pPr>
              <w:autoSpaceDE w:val="0"/>
              <w:autoSpaceDN w:val="0"/>
              <w:adjustRightInd w:val="0"/>
              <w:ind w:left="360" w:hanging="360"/>
              <w:rPr>
                <w:color w:val="FF0000"/>
              </w:rPr>
            </w:pPr>
          </w:p>
          <w:p w14:paraId="64ADDEA7"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D43A48D" w14:textId="77777777" w:rsidR="00200BC6" w:rsidRPr="00590073" w:rsidRDefault="00200BC6" w:rsidP="005A1D76">
            <w:pPr>
              <w:autoSpaceDE w:val="0"/>
              <w:autoSpaceDN w:val="0"/>
              <w:adjustRightInd w:val="0"/>
              <w:ind w:left="360" w:hanging="360"/>
            </w:pPr>
          </w:p>
        </w:tc>
      </w:tr>
      <w:tr w:rsidR="00967429" w:rsidRPr="00544738" w14:paraId="2946ED52" w14:textId="77777777" w:rsidTr="00AE5180">
        <w:trPr>
          <w:trHeight w:val="567"/>
        </w:trPr>
        <w:tc>
          <w:tcPr>
            <w:tcW w:w="9088" w:type="dxa"/>
            <w:shd w:val="clear" w:color="auto" w:fill="D9D9D9" w:themeFill="background1" w:themeFillShade="D9"/>
            <w:vAlign w:val="center"/>
          </w:tcPr>
          <w:p w14:paraId="2B71012D"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0E9696C4" w14:textId="77777777" w:rsidTr="000D51DE">
        <w:tc>
          <w:tcPr>
            <w:tcW w:w="9088" w:type="dxa"/>
          </w:tcPr>
          <w:p w14:paraId="210B31B1" w14:textId="77777777" w:rsidR="000D51DE" w:rsidRDefault="000D51DE" w:rsidP="00A524B5">
            <w:pPr>
              <w:rPr>
                <w:rFonts w:cs="Arial"/>
                <w:b/>
              </w:rPr>
            </w:pPr>
          </w:p>
          <w:p w14:paraId="457E110B"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1060A040" w14:textId="77777777" w:rsidR="00EA180F" w:rsidRPr="001A4B05" w:rsidRDefault="00EA180F" w:rsidP="00A524B5">
            <w:pPr>
              <w:rPr>
                <w:rFonts w:cs="Arial"/>
                <w:b/>
              </w:rPr>
            </w:pPr>
          </w:p>
          <w:p w14:paraId="65F07524"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54CAC144" w14:textId="77777777" w:rsidR="00ED156A" w:rsidRPr="00D535E6" w:rsidRDefault="00ED156A" w:rsidP="00A524B5">
            <w:pPr>
              <w:rPr>
                <w:rFonts w:cs="Arial"/>
              </w:rPr>
            </w:pPr>
          </w:p>
          <w:p w14:paraId="016529B8" w14:textId="77777777" w:rsidR="0031325C" w:rsidRPr="00D535E6" w:rsidRDefault="00ED156A" w:rsidP="00A524B5">
            <w:pPr>
              <w:rPr>
                <w:rFonts w:cs="Arial"/>
                <w:b/>
                <w:i/>
              </w:rPr>
            </w:pPr>
            <w:r w:rsidRPr="00D535E6">
              <w:rPr>
                <w:rFonts w:cs="Arial"/>
                <w:b/>
                <w:i/>
              </w:rPr>
              <w:t>Capacity and readiness to deliver</w:t>
            </w:r>
          </w:p>
          <w:p w14:paraId="20FE2D6B" w14:textId="77777777" w:rsidR="00ED156A" w:rsidRPr="00D535E6" w:rsidRDefault="00ED156A" w:rsidP="00ED156A">
            <w:pPr>
              <w:autoSpaceDE w:val="0"/>
              <w:autoSpaceDN w:val="0"/>
              <w:adjustRightInd w:val="0"/>
              <w:rPr>
                <w:rFonts w:cs="Arial"/>
              </w:rPr>
            </w:pPr>
            <w:r w:rsidRPr="00D535E6">
              <w:rPr>
                <w:rFonts w:cs="Arial"/>
              </w:rPr>
              <w:t>Candidates must have:</w:t>
            </w:r>
          </w:p>
          <w:p w14:paraId="522136D7" w14:textId="77777777" w:rsidR="00ED156A" w:rsidRPr="00D535E6" w:rsidRDefault="00ED156A" w:rsidP="00693FBA">
            <w:pPr>
              <w:pStyle w:val="ListParagraph"/>
              <w:numPr>
                <w:ilvl w:val="0"/>
                <w:numId w:val="60"/>
              </w:numPr>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5F41BAB2" w14:textId="77777777" w:rsidR="00ED156A" w:rsidRPr="00D535E6" w:rsidRDefault="00ED156A" w:rsidP="00693FBA">
            <w:pPr>
              <w:pStyle w:val="ListParagraph"/>
              <w:numPr>
                <w:ilvl w:val="0"/>
                <w:numId w:val="60"/>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7A42610" w14:textId="77777777" w:rsidR="002F71DB" w:rsidRPr="005A1D76" w:rsidRDefault="002F71DB" w:rsidP="00693FBA">
            <w:pPr>
              <w:pStyle w:val="ListParagraph"/>
              <w:numPr>
                <w:ilvl w:val="0"/>
                <w:numId w:val="60"/>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6F552720" w14:textId="77777777" w:rsidR="00ED156A" w:rsidRDefault="00ED156A" w:rsidP="00515602">
            <w:pPr>
              <w:rPr>
                <w:rFonts w:cs="Arial"/>
                <w:lang w:eastAsia="en-GB"/>
              </w:rPr>
            </w:pPr>
          </w:p>
          <w:p w14:paraId="30CAE572" w14:textId="77777777" w:rsidR="00ED156A" w:rsidRPr="005A1D76" w:rsidRDefault="00ED156A" w:rsidP="00515602">
            <w:pPr>
              <w:rPr>
                <w:rFonts w:cs="Arial"/>
                <w:b/>
                <w:i/>
                <w:lang w:eastAsia="en-GB"/>
              </w:rPr>
            </w:pPr>
            <w:r w:rsidRPr="005A1D76">
              <w:rPr>
                <w:rFonts w:cs="Arial"/>
                <w:b/>
                <w:i/>
                <w:lang w:eastAsia="en-GB"/>
              </w:rPr>
              <w:t>Track record</w:t>
            </w:r>
          </w:p>
          <w:p w14:paraId="72D112C3" w14:textId="77777777" w:rsidR="00ED156A" w:rsidRDefault="00812EC6" w:rsidP="00515602">
            <w:pPr>
              <w:rPr>
                <w:rFonts w:cs="Arial"/>
                <w:szCs w:val="22"/>
              </w:rPr>
            </w:pPr>
            <w:r w:rsidRPr="005A1D76">
              <w:rPr>
                <w:rFonts w:cs="Arial"/>
              </w:rPr>
              <w:lastRenderedPageBreak/>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59C9C690" w14:textId="77777777" w:rsidR="00E43DDB" w:rsidRPr="005A1D76" w:rsidRDefault="00E43DDB" w:rsidP="00515602">
            <w:pPr>
              <w:rPr>
                <w:rFonts w:cs="Arial"/>
                <w:szCs w:val="22"/>
              </w:rPr>
            </w:pPr>
          </w:p>
          <w:p w14:paraId="2CD368BE" w14:textId="77777777" w:rsidR="00E43DDB" w:rsidRPr="00E43DDB" w:rsidRDefault="00E43DDB" w:rsidP="00E43DDB">
            <w:pPr>
              <w:rPr>
                <w:rFonts w:cs="Arial"/>
                <w:b/>
                <w:i/>
                <w:lang w:eastAsia="en-GB"/>
              </w:rPr>
            </w:pPr>
            <w:r w:rsidRPr="00E43DDB">
              <w:rPr>
                <w:rFonts w:cs="Arial"/>
                <w:b/>
                <w:i/>
                <w:lang w:eastAsia="en-GB"/>
              </w:rPr>
              <w:t>Information, Advice and Guidance</w:t>
            </w:r>
          </w:p>
          <w:p w14:paraId="4566001D"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751F3020"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4886226D"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5CE39187" w14:textId="77777777" w:rsidR="00E43DDB" w:rsidRPr="00E43DDB" w:rsidRDefault="00E43DDB" w:rsidP="00E43DDB">
            <w:pPr>
              <w:rPr>
                <w:rFonts w:cs="Arial"/>
                <w:lang w:eastAsia="en-GB"/>
              </w:rPr>
            </w:pPr>
          </w:p>
          <w:p w14:paraId="2152D165" w14:textId="77777777" w:rsidR="00ED156A" w:rsidRPr="005A1D76" w:rsidRDefault="002E25F4" w:rsidP="00A524B5">
            <w:pPr>
              <w:rPr>
                <w:rFonts w:cs="Arial"/>
              </w:rPr>
            </w:pPr>
            <w:r w:rsidRPr="005A1D76">
              <w:rPr>
                <w:rFonts w:cs="Arial"/>
                <w:b/>
                <w:i/>
              </w:rPr>
              <w:t>Management and quality assurance</w:t>
            </w:r>
          </w:p>
          <w:p w14:paraId="0137D202"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558040AF" w14:textId="77777777" w:rsidR="00B06A9F" w:rsidRPr="005A1D76" w:rsidRDefault="00B06A9F" w:rsidP="00A524B5">
            <w:pPr>
              <w:rPr>
                <w:rFonts w:cs="Arial"/>
              </w:rPr>
            </w:pPr>
          </w:p>
          <w:p w14:paraId="343E6EFD"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A34B70D" w14:textId="77777777" w:rsidR="001A4B05" w:rsidRPr="005A1D76" w:rsidRDefault="001A4B05" w:rsidP="00A524B5">
            <w:pPr>
              <w:rPr>
                <w:rFonts w:cs="Arial"/>
              </w:rPr>
            </w:pPr>
          </w:p>
          <w:p w14:paraId="335F5114" w14:textId="77777777" w:rsidR="002E25F4" w:rsidRPr="005A1D76" w:rsidRDefault="002E25F4" w:rsidP="00A524B5">
            <w:pPr>
              <w:rPr>
                <w:rFonts w:cs="Arial"/>
              </w:rPr>
            </w:pPr>
            <w:r w:rsidRPr="005A1D76">
              <w:rPr>
                <w:rFonts w:cs="Arial"/>
                <w:b/>
                <w:i/>
              </w:rPr>
              <w:t>Partnership working</w:t>
            </w:r>
          </w:p>
          <w:p w14:paraId="6AB6408F"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6CD7950C" w14:textId="77777777" w:rsidR="002E25F4" w:rsidRPr="005A1D76" w:rsidRDefault="002E25F4" w:rsidP="00A524B5">
            <w:pPr>
              <w:rPr>
                <w:rFonts w:cs="Arial"/>
              </w:rPr>
            </w:pPr>
          </w:p>
          <w:p w14:paraId="257DEB2A"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6AB38332" w14:textId="77777777" w:rsidR="00ED156A" w:rsidRPr="006C64F5" w:rsidRDefault="00ED156A" w:rsidP="00A524B5">
            <w:pPr>
              <w:rPr>
                <w:rFonts w:cs="Arial"/>
                <w:highlight w:val="yellow"/>
              </w:rPr>
            </w:pPr>
          </w:p>
          <w:p w14:paraId="03BD064F"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05A7C2D2" w14:textId="77777777" w:rsidR="00C0243B" w:rsidRDefault="00C0243B" w:rsidP="00A524B5">
            <w:pPr>
              <w:rPr>
                <w:rFonts w:cs="Arial"/>
              </w:rPr>
            </w:pPr>
          </w:p>
          <w:p w14:paraId="0FE995A9" w14:textId="77777777" w:rsidR="00955AFF" w:rsidRDefault="00955AFF" w:rsidP="00955AFF">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0F1F1DAF" w14:textId="77777777" w:rsidR="00955AFF" w:rsidRPr="00BC7F87" w:rsidRDefault="00955AFF" w:rsidP="00955AFF">
            <w:pPr>
              <w:autoSpaceDE w:val="0"/>
              <w:autoSpaceDN w:val="0"/>
              <w:adjustRightInd w:val="0"/>
              <w:rPr>
                <w:rFonts w:cs="Arial"/>
              </w:rPr>
            </w:pPr>
          </w:p>
          <w:p w14:paraId="37C27946"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3AB33CD6" w14:textId="77777777" w:rsidR="00693FBA" w:rsidRDefault="00693FBA" w:rsidP="00A524B5">
            <w:pPr>
              <w:rPr>
                <w:rFonts w:cs="Arial"/>
                <w:b/>
                <w:i/>
              </w:rPr>
            </w:pPr>
          </w:p>
          <w:p w14:paraId="09319F62" w14:textId="77777777" w:rsidR="00693FBA" w:rsidRDefault="00693FBA" w:rsidP="00A524B5">
            <w:pPr>
              <w:rPr>
                <w:rFonts w:cs="Arial"/>
                <w:b/>
                <w:i/>
              </w:rPr>
            </w:pPr>
          </w:p>
          <w:p w14:paraId="4FBC2A93" w14:textId="77777777" w:rsidR="00693FBA" w:rsidRDefault="00693FBA" w:rsidP="00A524B5">
            <w:pPr>
              <w:rPr>
                <w:rFonts w:cs="Arial"/>
                <w:b/>
                <w:i/>
              </w:rPr>
            </w:pPr>
          </w:p>
          <w:p w14:paraId="00BA172F" w14:textId="77777777" w:rsidR="002E25F4" w:rsidRPr="00BC7F87" w:rsidRDefault="002E25F4" w:rsidP="00A524B5">
            <w:pPr>
              <w:rPr>
                <w:rFonts w:cs="Arial"/>
              </w:rPr>
            </w:pPr>
            <w:r w:rsidRPr="00BC7F87">
              <w:rPr>
                <w:rFonts w:cs="Arial"/>
                <w:b/>
                <w:i/>
              </w:rPr>
              <w:t>Market intelligence and local knowledge</w:t>
            </w:r>
          </w:p>
          <w:p w14:paraId="7E180803"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w:t>
            </w:r>
            <w:r w:rsidR="00812EC6" w:rsidRPr="00BC7F87">
              <w:rPr>
                <w:rFonts w:cs="Arial"/>
                <w:szCs w:val="22"/>
              </w:rPr>
              <w:lastRenderedPageBreak/>
              <w:t>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7AF86628" w14:textId="77777777" w:rsidR="00812EC6" w:rsidRPr="00BC7F87" w:rsidRDefault="00812EC6" w:rsidP="00A524B5">
            <w:pPr>
              <w:rPr>
                <w:rFonts w:cs="Arial"/>
              </w:rPr>
            </w:pPr>
          </w:p>
          <w:p w14:paraId="2673F6B5"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49CC4011"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3BC29C80" w14:textId="77777777" w:rsidR="002E25F4" w:rsidRPr="00BC7F87" w:rsidRDefault="002E25F4" w:rsidP="00A524B5">
            <w:pPr>
              <w:rPr>
                <w:rFonts w:cs="Arial"/>
              </w:rPr>
            </w:pPr>
          </w:p>
          <w:p w14:paraId="33FAA98D"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00690690">
              <w:rPr>
                <w:rFonts w:cs="Arial"/>
              </w:rPr>
              <w:t>.</w:t>
            </w:r>
            <w:r w:rsidRPr="00BC7F87">
              <w:rPr>
                <w:rFonts w:cs="Arial"/>
                <w:strike/>
              </w:rPr>
              <w:t xml:space="preserve"> </w:t>
            </w:r>
          </w:p>
          <w:p w14:paraId="324751E7" w14:textId="77777777" w:rsidR="00C0243B" w:rsidRDefault="00C0243B" w:rsidP="009E7A30">
            <w:pPr>
              <w:rPr>
                <w:rFonts w:cs="Arial"/>
              </w:rPr>
            </w:pPr>
          </w:p>
          <w:p w14:paraId="751DCFED" w14:textId="77777777" w:rsidR="002B7AFB" w:rsidRDefault="00955AFF" w:rsidP="002B7AFB">
            <w:pPr>
              <w:rPr>
                <w:rFonts w:cs="Arial"/>
                <w:b/>
              </w:rPr>
            </w:pPr>
            <w:r>
              <w:rPr>
                <w:rFonts w:cs="Arial"/>
                <w:b/>
              </w:rPr>
              <w:t>Service Requirements</w:t>
            </w:r>
            <w:r w:rsidR="002B7AFB">
              <w:rPr>
                <w:rFonts w:cs="Arial"/>
                <w:b/>
              </w:rPr>
              <w:t xml:space="preserve"> - Skills Support for the Workforce, intermediate and higher level skills provision</w:t>
            </w:r>
          </w:p>
          <w:p w14:paraId="13BE9C1B" w14:textId="77777777" w:rsidR="00E43297" w:rsidRDefault="00E43297" w:rsidP="0084492A">
            <w:pPr>
              <w:tabs>
                <w:tab w:val="left" w:pos="360"/>
              </w:tabs>
              <w:rPr>
                <w:rFonts w:cs="Arial"/>
              </w:rPr>
            </w:pPr>
          </w:p>
          <w:p w14:paraId="12776598" w14:textId="77777777" w:rsidR="00E43297" w:rsidRDefault="00490ED8" w:rsidP="00E43297">
            <w:pPr>
              <w:pStyle w:val="ListParagraph"/>
              <w:ind w:left="0" w:right="113"/>
              <w:rPr>
                <w:rFonts w:cs="Arial"/>
              </w:rPr>
            </w:pPr>
            <w:r>
              <w:rPr>
                <w:rFonts w:cs="Arial"/>
              </w:rPr>
              <w:t>The Service</w:t>
            </w:r>
            <w:r w:rsidR="002B7AFB">
              <w:rPr>
                <w:rFonts w:cs="Arial"/>
              </w:rPr>
              <w:t>s</w:t>
            </w:r>
            <w:r>
              <w:rPr>
                <w:rFonts w:cs="Arial"/>
              </w:rPr>
              <w:t xml:space="preserve"> must </w:t>
            </w:r>
            <w:r w:rsidR="00E43297">
              <w:rPr>
                <w:rFonts w:cs="Arial"/>
              </w:rPr>
              <w:t>:</w:t>
            </w:r>
          </w:p>
          <w:p w14:paraId="09812B06" w14:textId="77777777" w:rsidR="00AE5180" w:rsidRDefault="00AE5180" w:rsidP="00E43297">
            <w:pPr>
              <w:pStyle w:val="ListParagraph"/>
              <w:ind w:left="0" w:right="113"/>
              <w:rPr>
                <w:rFonts w:cs="Arial"/>
              </w:rPr>
            </w:pPr>
          </w:p>
          <w:p w14:paraId="3B5C3E80" w14:textId="77777777" w:rsidR="00E43297" w:rsidRPr="000F683E" w:rsidRDefault="00693FBA" w:rsidP="00E43297">
            <w:pPr>
              <w:pStyle w:val="ListParagraph"/>
              <w:numPr>
                <w:ilvl w:val="0"/>
                <w:numId w:val="62"/>
              </w:numPr>
              <w:ind w:right="113"/>
              <w:rPr>
                <w:rFonts w:cs="Arial"/>
              </w:rPr>
            </w:pPr>
            <w:r>
              <w:rPr>
                <w:rFonts w:cs="Arial"/>
              </w:rPr>
              <w:t>Support</w:t>
            </w:r>
            <w:r w:rsidR="00E43297" w:rsidRPr="000F683E">
              <w:rPr>
                <w:rFonts w:cs="Arial"/>
              </w:rPr>
              <w:t xml:space="preserve"> skills for growth, </w:t>
            </w:r>
            <w:r w:rsidR="00E43297" w:rsidRPr="00244B77">
              <w:rPr>
                <w:rFonts w:cs="Arial"/>
              </w:rPr>
              <w:t>provides</w:t>
            </w:r>
            <w:r w:rsidR="00E43297" w:rsidRPr="000F683E">
              <w:rPr>
                <w:rFonts w:cs="Arial"/>
              </w:rPr>
              <w:t xml:space="preserve"> businesses with relevant high level training to secure staff and increase productivity.</w:t>
            </w:r>
          </w:p>
          <w:p w14:paraId="5CD68C9D" w14:textId="77777777" w:rsidR="00E43297" w:rsidRPr="000F683E" w:rsidRDefault="00693FBA" w:rsidP="00E43297">
            <w:pPr>
              <w:pStyle w:val="ListParagraph"/>
              <w:numPr>
                <w:ilvl w:val="0"/>
                <w:numId w:val="62"/>
              </w:numPr>
              <w:ind w:right="113"/>
              <w:rPr>
                <w:rFonts w:cs="Arial"/>
              </w:rPr>
            </w:pPr>
            <w:r>
              <w:rPr>
                <w:rFonts w:cs="Arial"/>
              </w:rPr>
              <w:t>Support</w:t>
            </w:r>
            <w:r w:rsidR="00E43297" w:rsidRPr="000F683E">
              <w:rPr>
                <w:rFonts w:cs="Arial"/>
              </w:rPr>
              <w:t xml:space="preserve"> businesses to meet their digital skills needs.</w:t>
            </w:r>
          </w:p>
          <w:p w14:paraId="2DDD5441" w14:textId="77777777" w:rsidR="00E43297" w:rsidRPr="000F683E" w:rsidRDefault="00490ED8" w:rsidP="00E43297">
            <w:pPr>
              <w:pStyle w:val="ListParagraph"/>
              <w:numPr>
                <w:ilvl w:val="0"/>
                <w:numId w:val="62"/>
              </w:numPr>
              <w:ind w:right="113"/>
              <w:rPr>
                <w:rFonts w:cs="Arial"/>
              </w:rPr>
            </w:pPr>
            <w:r>
              <w:rPr>
                <w:rFonts w:cs="Arial"/>
              </w:rPr>
              <w:t>s</w:t>
            </w:r>
            <w:r w:rsidR="00E43297" w:rsidRPr="000F683E">
              <w:rPr>
                <w:rFonts w:cs="Arial"/>
              </w:rPr>
              <w:t>upport participants with basic skills needs to progress towards High level skills</w:t>
            </w:r>
          </w:p>
          <w:p w14:paraId="1EF606B3" w14:textId="77777777" w:rsidR="00E43297" w:rsidRDefault="00E43297" w:rsidP="00E43297">
            <w:pPr>
              <w:pStyle w:val="ListParagraph"/>
              <w:ind w:left="0" w:right="113"/>
              <w:rPr>
                <w:rFonts w:cs="Arial"/>
                <w:sz w:val="20"/>
              </w:rPr>
            </w:pPr>
          </w:p>
          <w:p w14:paraId="5F6BC6A2" w14:textId="77777777" w:rsidR="00E43297" w:rsidRPr="00FE381F" w:rsidRDefault="00E43297" w:rsidP="00E43297">
            <w:pPr>
              <w:tabs>
                <w:tab w:val="left" w:pos="360"/>
              </w:tabs>
              <w:rPr>
                <w:rFonts w:cs="Arial"/>
              </w:rPr>
            </w:pPr>
            <w:r w:rsidRPr="00FE381F">
              <w:rPr>
                <w:rFonts w:cs="Arial"/>
              </w:rPr>
              <w:t xml:space="preserve">SELEP has developed </w:t>
            </w:r>
            <w:r>
              <w:rPr>
                <w:rFonts w:cs="Arial"/>
              </w:rPr>
              <w:t>‘</w:t>
            </w:r>
            <w:r w:rsidRPr="00FE381F">
              <w:rPr>
                <w:rFonts w:cs="Arial"/>
              </w:rPr>
              <w:t>Skills Advisor</w:t>
            </w:r>
            <w:r>
              <w:rPr>
                <w:rFonts w:cs="Arial"/>
              </w:rPr>
              <w:t>’</w:t>
            </w:r>
            <w:r w:rsidRPr="00FE381F">
              <w:rPr>
                <w:rFonts w:cs="Arial"/>
              </w:rPr>
              <w:t xml:space="preserve"> portal to assist employers to source training</w:t>
            </w:r>
            <w:r>
              <w:rPr>
                <w:rFonts w:cs="Arial"/>
              </w:rPr>
              <w:t xml:space="preserve"> that</w:t>
            </w:r>
            <w:r w:rsidRPr="00FE381F">
              <w:rPr>
                <w:rFonts w:cs="Arial"/>
              </w:rPr>
              <w:t xml:space="preserve"> support</w:t>
            </w:r>
            <w:r>
              <w:rPr>
                <w:rFonts w:cs="Arial"/>
              </w:rPr>
              <w:t>s</w:t>
            </w:r>
            <w:r w:rsidRPr="00FE381F">
              <w:rPr>
                <w:rFonts w:cs="Arial"/>
              </w:rPr>
              <w:t xml:space="preserve"> use of th</w:t>
            </w:r>
            <w:r>
              <w:rPr>
                <w:rFonts w:cs="Arial"/>
              </w:rPr>
              <w:t>is</w:t>
            </w:r>
            <w:r w:rsidRPr="00FE381F">
              <w:rPr>
                <w:rFonts w:cs="Arial"/>
              </w:rPr>
              <w:t xml:space="preserve"> portal and offer</w:t>
            </w:r>
            <w:r>
              <w:rPr>
                <w:rFonts w:cs="Arial"/>
              </w:rPr>
              <w:t>s</w:t>
            </w:r>
            <w:r w:rsidRPr="00FE381F">
              <w:rPr>
                <w:rFonts w:cs="Arial"/>
              </w:rPr>
              <w:t xml:space="preserve"> businesses in SELEP priority sectors on the ground assistance.</w:t>
            </w:r>
          </w:p>
          <w:p w14:paraId="44B02B3D" w14:textId="77777777" w:rsidR="00E43297" w:rsidRPr="00FE381F" w:rsidRDefault="00E43297" w:rsidP="00E43297">
            <w:pPr>
              <w:tabs>
                <w:tab w:val="left" w:pos="360"/>
              </w:tabs>
              <w:rPr>
                <w:rFonts w:cs="Arial"/>
              </w:rPr>
            </w:pPr>
          </w:p>
          <w:p w14:paraId="35779CB3" w14:textId="77777777" w:rsidR="00E43297" w:rsidRDefault="00E43297" w:rsidP="00E43297">
            <w:pPr>
              <w:tabs>
                <w:tab w:val="left" w:pos="360"/>
              </w:tabs>
              <w:rPr>
                <w:rFonts w:cs="Arial"/>
              </w:rPr>
            </w:pPr>
            <w:r w:rsidRPr="00FE381F">
              <w:rPr>
                <w:rFonts w:cs="Arial"/>
              </w:rPr>
              <w:t xml:space="preserve">The </w:t>
            </w:r>
            <w:r w:rsidR="00490ED8">
              <w:rPr>
                <w:rFonts w:cs="Arial"/>
              </w:rPr>
              <w:t>successful Candidate must</w:t>
            </w:r>
            <w:r w:rsidRPr="00FE381F">
              <w:rPr>
                <w:rFonts w:cs="Arial"/>
              </w:rPr>
              <w:t>:</w:t>
            </w:r>
          </w:p>
          <w:p w14:paraId="48C35B30" w14:textId="77777777" w:rsidR="00AE5180" w:rsidRPr="00FE381F" w:rsidRDefault="00AE5180" w:rsidP="00E43297">
            <w:pPr>
              <w:tabs>
                <w:tab w:val="left" w:pos="360"/>
              </w:tabs>
              <w:rPr>
                <w:rFonts w:cs="Arial"/>
              </w:rPr>
            </w:pPr>
          </w:p>
          <w:p w14:paraId="098E2A51" w14:textId="77777777" w:rsidR="00E43297" w:rsidRPr="00FE381F" w:rsidRDefault="00E43297" w:rsidP="00E43297">
            <w:pPr>
              <w:pStyle w:val="ListParagraph"/>
              <w:numPr>
                <w:ilvl w:val="0"/>
                <w:numId w:val="59"/>
              </w:numPr>
              <w:tabs>
                <w:tab w:val="left" w:pos="360"/>
              </w:tabs>
              <w:rPr>
                <w:rFonts w:cs="Arial"/>
              </w:rPr>
            </w:pPr>
            <w:r w:rsidRPr="00FE381F">
              <w:rPr>
                <w:rFonts w:cs="Arial"/>
              </w:rPr>
              <w:t>Actively promote</w:t>
            </w:r>
            <w:r>
              <w:rPr>
                <w:rFonts w:cs="Arial"/>
              </w:rPr>
              <w:t xml:space="preserve"> the</w:t>
            </w:r>
            <w:r w:rsidRPr="00FE381F">
              <w:rPr>
                <w:rFonts w:cs="Arial"/>
              </w:rPr>
              <w:t xml:space="preserve"> Portal, resulting in increased use by employers to identify training opportunities and fulfil range of recruitment and skills needs.</w:t>
            </w:r>
          </w:p>
          <w:p w14:paraId="2DFA0BCA" w14:textId="77777777" w:rsidR="00E43297" w:rsidRPr="00FE381F" w:rsidRDefault="00E43297" w:rsidP="00E43297">
            <w:pPr>
              <w:pStyle w:val="ListParagraph"/>
              <w:numPr>
                <w:ilvl w:val="0"/>
                <w:numId w:val="59"/>
              </w:numPr>
              <w:tabs>
                <w:tab w:val="left" w:pos="360"/>
              </w:tabs>
              <w:rPr>
                <w:rFonts w:cs="Arial"/>
              </w:rPr>
            </w:pPr>
            <w:r w:rsidRPr="00FE381F">
              <w:rPr>
                <w:rFonts w:cs="Arial"/>
              </w:rPr>
              <w:t xml:space="preserve">Work with employers through network of business advisors to identify needs, assisting organisations to recruit and link to relevant </w:t>
            </w:r>
            <w:r>
              <w:rPr>
                <w:rFonts w:cs="Arial"/>
              </w:rPr>
              <w:t xml:space="preserve">skills </w:t>
            </w:r>
            <w:r w:rsidRPr="00FE381F">
              <w:rPr>
                <w:rFonts w:cs="Arial"/>
              </w:rPr>
              <w:t xml:space="preserve">providers </w:t>
            </w:r>
          </w:p>
          <w:p w14:paraId="6CA31E38" w14:textId="77777777" w:rsidR="00E43297" w:rsidRPr="00FE381F" w:rsidRDefault="00E43297" w:rsidP="00E43297">
            <w:pPr>
              <w:pStyle w:val="ListParagraph"/>
              <w:numPr>
                <w:ilvl w:val="0"/>
                <w:numId w:val="59"/>
              </w:numPr>
              <w:tabs>
                <w:tab w:val="left" w:pos="360"/>
              </w:tabs>
              <w:rPr>
                <w:rFonts w:cs="Arial"/>
              </w:rPr>
            </w:pPr>
            <w:r w:rsidRPr="00FE381F">
              <w:rPr>
                <w:rFonts w:cs="Arial"/>
              </w:rPr>
              <w:t>Work with businesses to develop recruitment cultures to be more inclusive.</w:t>
            </w:r>
          </w:p>
          <w:p w14:paraId="48CB4261" w14:textId="77777777" w:rsidR="00E43297" w:rsidRPr="00FE381F" w:rsidRDefault="00E43297" w:rsidP="00E43297">
            <w:pPr>
              <w:pStyle w:val="ListParagraph"/>
              <w:numPr>
                <w:ilvl w:val="0"/>
                <w:numId w:val="59"/>
              </w:numPr>
              <w:tabs>
                <w:tab w:val="left" w:pos="360"/>
              </w:tabs>
              <w:rPr>
                <w:rFonts w:cs="Arial"/>
              </w:rPr>
            </w:pPr>
            <w:r w:rsidRPr="00FE381F">
              <w:rPr>
                <w:rFonts w:cs="Arial"/>
              </w:rPr>
              <w:t>Act as conduit for employers to support range of ESF projects across SE LEP.</w:t>
            </w:r>
          </w:p>
          <w:p w14:paraId="38BE5CC7" w14:textId="77777777" w:rsidR="00E43297" w:rsidRDefault="00E43297" w:rsidP="00E43297">
            <w:pPr>
              <w:pStyle w:val="ListParagraph"/>
              <w:numPr>
                <w:ilvl w:val="0"/>
                <w:numId w:val="59"/>
              </w:numPr>
              <w:ind w:right="113"/>
              <w:rPr>
                <w:rFonts w:cs="Arial"/>
              </w:rPr>
            </w:pPr>
            <w:r w:rsidRPr="00FE381F">
              <w:rPr>
                <w:rFonts w:cs="Arial"/>
              </w:rPr>
              <w:t>Work with providers to identify and respond to curriculum development opportunities according to employer need.</w:t>
            </w:r>
          </w:p>
          <w:p w14:paraId="79FA1A74" w14:textId="77777777" w:rsidR="00E43297" w:rsidRDefault="00E43297" w:rsidP="00E43297">
            <w:pPr>
              <w:pStyle w:val="ListParagraph"/>
              <w:ind w:left="0" w:right="113"/>
              <w:rPr>
                <w:rFonts w:cs="Arial"/>
              </w:rPr>
            </w:pPr>
          </w:p>
          <w:p w14:paraId="0AD5BE05" w14:textId="77777777" w:rsidR="00E43297" w:rsidRDefault="00E43297" w:rsidP="00E43297">
            <w:pPr>
              <w:rPr>
                <w:rFonts w:cs="Arial"/>
              </w:rPr>
            </w:pPr>
            <w:r w:rsidRPr="007E5802">
              <w:rPr>
                <w:rFonts w:cs="Arial"/>
                <w:color w:val="000000" w:themeColor="text1"/>
                <w:szCs w:val="22"/>
              </w:rPr>
              <w:t>T</w:t>
            </w:r>
            <w:r>
              <w:rPr>
                <w:rFonts w:cs="Arial"/>
              </w:rPr>
              <w:t xml:space="preserve">he </w:t>
            </w:r>
            <w:r w:rsidR="00490ED8">
              <w:rPr>
                <w:rFonts w:cs="Arial"/>
              </w:rPr>
              <w:t>successful C</w:t>
            </w:r>
            <w:r>
              <w:rPr>
                <w:rFonts w:cs="Arial"/>
              </w:rPr>
              <w:t>andidate must</w:t>
            </w:r>
            <w:r w:rsidRPr="00515BB2">
              <w:rPr>
                <w:rFonts w:cs="Arial"/>
              </w:rPr>
              <w:t xml:space="preserve"> engage </w:t>
            </w:r>
            <w:r>
              <w:rPr>
                <w:rFonts w:cs="Arial"/>
              </w:rPr>
              <w:t>with</w:t>
            </w:r>
            <w:r w:rsidRPr="00515BB2">
              <w:rPr>
                <w:rFonts w:cs="Arial"/>
              </w:rPr>
              <w:t xml:space="preserve"> key sector businesses to support</w:t>
            </w:r>
            <w:r>
              <w:rPr>
                <w:rFonts w:cs="Arial"/>
              </w:rPr>
              <w:t xml:space="preserve"> all</w:t>
            </w:r>
            <w:r w:rsidRPr="00515BB2">
              <w:rPr>
                <w:rFonts w:cs="Arial"/>
              </w:rPr>
              <w:t xml:space="preserve"> </w:t>
            </w:r>
            <w:r>
              <w:rPr>
                <w:rFonts w:cs="Arial"/>
              </w:rPr>
              <w:t>activities</w:t>
            </w:r>
            <w:r w:rsidRPr="00515BB2">
              <w:rPr>
                <w:rFonts w:cs="Arial"/>
              </w:rPr>
              <w:t xml:space="preserve">. </w:t>
            </w:r>
          </w:p>
          <w:p w14:paraId="44E76C41" w14:textId="77777777" w:rsidR="00E43297" w:rsidRDefault="00E43297" w:rsidP="00E43297">
            <w:pPr>
              <w:rPr>
                <w:rFonts w:cs="Arial"/>
              </w:rPr>
            </w:pPr>
          </w:p>
          <w:p w14:paraId="7D30DA6B" w14:textId="77777777" w:rsidR="00E43297" w:rsidRPr="00515BB2" w:rsidRDefault="00E43297" w:rsidP="00E43297">
            <w:pPr>
              <w:rPr>
                <w:rFonts w:cs="Arial"/>
              </w:rPr>
            </w:pPr>
            <w:r>
              <w:rPr>
                <w:rFonts w:cs="Arial"/>
              </w:rPr>
              <w:t xml:space="preserve">The </w:t>
            </w:r>
            <w:r w:rsidR="00490ED8">
              <w:rPr>
                <w:rFonts w:cs="Arial"/>
              </w:rPr>
              <w:t>successful C</w:t>
            </w:r>
            <w:r>
              <w:rPr>
                <w:rFonts w:cs="Arial"/>
              </w:rPr>
              <w:t xml:space="preserve">andidate must </w:t>
            </w:r>
            <w:r w:rsidRPr="00515BB2">
              <w:rPr>
                <w:rFonts w:cs="Arial"/>
              </w:rPr>
              <w:t xml:space="preserve">work with businesses to identify existing </w:t>
            </w:r>
            <w:r>
              <w:rPr>
                <w:rFonts w:cs="Arial"/>
              </w:rPr>
              <w:t xml:space="preserve">vacancies and support eligible individuals to move into them.  The </w:t>
            </w:r>
            <w:r w:rsidR="00490ED8">
              <w:rPr>
                <w:rFonts w:cs="Arial"/>
              </w:rPr>
              <w:t xml:space="preserve">Services </w:t>
            </w:r>
            <w:r>
              <w:rPr>
                <w:rFonts w:cs="Arial"/>
              </w:rPr>
              <w:t>must support the individuals to retain the job.  T</w:t>
            </w:r>
            <w:r w:rsidRPr="00515BB2">
              <w:rPr>
                <w:rFonts w:cs="Arial"/>
              </w:rPr>
              <w:t xml:space="preserve">hose </w:t>
            </w:r>
            <w:r w:rsidR="0084492A">
              <w:rPr>
                <w:rFonts w:cs="Arial"/>
              </w:rPr>
              <w:t>individuals</w:t>
            </w:r>
            <w:r>
              <w:rPr>
                <w:rFonts w:cs="Arial"/>
              </w:rPr>
              <w:t xml:space="preserve"> who are </w:t>
            </w:r>
            <w:r w:rsidRPr="00515BB2">
              <w:rPr>
                <w:rFonts w:cs="Arial"/>
              </w:rPr>
              <w:t xml:space="preserve">unsuccessful will be offered </w:t>
            </w:r>
            <w:r w:rsidRPr="00515BB2">
              <w:rPr>
                <w:rFonts w:cs="Arial"/>
              </w:rPr>
              <w:lastRenderedPageBreak/>
              <w:t>additional development where necessary and continuing supp</w:t>
            </w:r>
            <w:r>
              <w:rPr>
                <w:rFonts w:cs="Arial"/>
              </w:rPr>
              <w:t xml:space="preserve">ort to help them find work. </w:t>
            </w:r>
          </w:p>
          <w:p w14:paraId="56382EC9" w14:textId="77777777" w:rsidR="00E43297" w:rsidRPr="00515BB2" w:rsidRDefault="00E43297" w:rsidP="00E43297">
            <w:pPr>
              <w:rPr>
                <w:rFonts w:cs="Arial"/>
              </w:rPr>
            </w:pPr>
          </w:p>
          <w:p w14:paraId="4467AEDC" w14:textId="77777777" w:rsidR="00E43297" w:rsidRPr="00F077EE" w:rsidRDefault="00E43297" w:rsidP="00E43297">
            <w:pPr>
              <w:pStyle w:val="ListParagraph"/>
              <w:ind w:left="0" w:right="113"/>
              <w:rPr>
                <w:rFonts w:cs="Arial"/>
                <w:color w:val="000000" w:themeColor="text1"/>
                <w:szCs w:val="22"/>
              </w:rPr>
            </w:pPr>
            <w:r>
              <w:rPr>
                <w:rFonts w:cs="Arial"/>
                <w:color w:val="000000" w:themeColor="text1"/>
                <w:szCs w:val="22"/>
              </w:rPr>
              <w:t xml:space="preserve">The </w:t>
            </w:r>
            <w:r w:rsidR="00490ED8">
              <w:rPr>
                <w:rFonts w:cs="Arial"/>
                <w:color w:val="000000" w:themeColor="text1"/>
                <w:szCs w:val="22"/>
              </w:rPr>
              <w:t xml:space="preserve">successful </w:t>
            </w:r>
            <w:r>
              <w:rPr>
                <w:rFonts w:cs="Arial"/>
                <w:color w:val="000000" w:themeColor="text1"/>
                <w:szCs w:val="22"/>
              </w:rPr>
              <w:t xml:space="preserve">Candidate </w:t>
            </w:r>
            <w:r w:rsidRPr="006C5D18">
              <w:rPr>
                <w:rFonts w:cs="Arial"/>
                <w:color w:val="000000" w:themeColor="text1"/>
                <w:szCs w:val="22"/>
              </w:rPr>
              <w:t>must</w:t>
            </w:r>
            <w:r>
              <w:rPr>
                <w:rFonts w:cs="Arial"/>
                <w:color w:val="000000" w:themeColor="text1"/>
                <w:szCs w:val="22"/>
              </w:rPr>
              <w:t xml:space="preserve"> work with the SE LEP Employment and Skills Boards in each area, linking with their sector focused work.</w:t>
            </w:r>
          </w:p>
          <w:p w14:paraId="58ABFF98" w14:textId="77777777" w:rsidR="00690690" w:rsidRDefault="00690690" w:rsidP="00690690">
            <w:pPr>
              <w:rPr>
                <w:rFonts w:cs="Arial"/>
              </w:rPr>
            </w:pPr>
          </w:p>
          <w:p w14:paraId="5979439B" w14:textId="77777777" w:rsidR="000F179C" w:rsidRPr="0084492A" w:rsidRDefault="000F179C" w:rsidP="000F179C">
            <w:pPr>
              <w:rPr>
                <w:rFonts w:cs="Arial"/>
              </w:rPr>
            </w:pPr>
            <w:r w:rsidRPr="0084492A">
              <w:rPr>
                <w:rFonts w:cs="Arial"/>
              </w:rPr>
              <w:t xml:space="preserve">The aim of the Services is to provide individuals with the opportunities to develop the skills that will enable them to progress in employment.  </w:t>
            </w:r>
          </w:p>
          <w:p w14:paraId="1C2385E6" w14:textId="77777777" w:rsidR="000F179C" w:rsidRPr="0084492A" w:rsidRDefault="000F179C" w:rsidP="000F179C">
            <w:pPr>
              <w:rPr>
                <w:rFonts w:cs="Arial"/>
                <w:b/>
              </w:rPr>
            </w:pPr>
          </w:p>
          <w:p w14:paraId="19D4944F" w14:textId="77777777" w:rsidR="000F179C" w:rsidRPr="0084492A" w:rsidRDefault="000F179C" w:rsidP="000F179C">
            <w:pPr>
              <w:ind w:right="113"/>
              <w:rPr>
                <w:rFonts w:cs="Arial"/>
              </w:rPr>
            </w:pPr>
            <w:r w:rsidRPr="0084492A">
              <w:rPr>
                <w:rFonts w:cs="Arial"/>
              </w:rPr>
              <w:t xml:space="preserve">The Services  must deliver a responsive skills programme that is tailored to the needs of the </w:t>
            </w:r>
            <w:r w:rsidR="00992018">
              <w:rPr>
                <w:rFonts w:cs="Arial"/>
              </w:rPr>
              <w:t>South East</w:t>
            </w:r>
            <w:r w:rsidRPr="0084492A">
              <w:rPr>
                <w:rFonts w:cs="Arial"/>
              </w:rPr>
              <w:t xml:space="preserve"> LEP area in order to stimulate a growth in the skills base for businesses that will give the best opportunity to grow the economy and create more and better jobs.  </w:t>
            </w:r>
          </w:p>
          <w:p w14:paraId="0B4A66AE" w14:textId="77777777" w:rsidR="000F179C" w:rsidRPr="0084492A" w:rsidRDefault="000F179C" w:rsidP="000F179C">
            <w:pPr>
              <w:rPr>
                <w:rFonts w:cs="Arial"/>
              </w:rPr>
            </w:pPr>
          </w:p>
          <w:p w14:paraId="4051DBBB" w14:textId="77777777" w:rsidR="000F179C" w:rsidRPr="0084492A" w:rsidRDefault="000F179C" w:rsidP="000F179C">
            <w:pPr>
              <w:rPr>
                <w:rFonts w:cs="Arial"/>
              </w:rPr>
            </w:pPr>
            <w:r w:rsidRPr="0084492A">
              <w:rPr>
                <w:rFonts w:cs="Arial"/>
              </w:rPr>
              <w:t>The Services must deliver highly responsive skills provision to meet business and industry needs.  Employers must be engaged to shape and direct the Services.</w:t>
            </w:r>
          </w:p>
          <w:p w14:paraId="1F676974" w14:textId="77777777" w:rsidR="000F179C" w:rsidRPr="0084492A" w:rsidRDefault="000F179C" w:rsidP="000F179C">
            <w:pPr>
              <w:rPr>
                <w:rFonts w:cs="Arial"/>
              </w:rPr>
            </w:pPr>
          </w:p>
          <w:p w14:paraId="5D455CC8" w14:textId="77777777" w:rsidR="000F179C" w:rsidRPr="0084492A" w:rsidRDefault="000F179C" w:rsidP="000F179C">
            <w:pPr>
              <w:rPr>
                <w:rFonts w:cs="Arial"/>
              </w:rPr>
            </w:pPr>
            <w:r w:rsidRPr="0084492A">
              <w:rPr>
                <w:rFonts w:cs="Arial"/>
              </w:rPr>
              <w:t xml:space="preserve">The Services must drive up skills levels, focusing on the skills being sought by employers and supporting the </w:t>
            </w:r>
            <w:r w:rsidR="008531EC" w:rsidRPr="0084492A">
              <w:rPr>
                <w:rFonts w:cs="Arial"/>
              </w:rPr>
              <w:t>South East</w:t>
            </w:r>
            <w:r w:rsidRPr="0084492A">
              <w:rPr>
                <w:rFonts w:cs="Arial"/>
              </w:rPr>
              <w:t xml:space="preserve"> LEP’s priority sectors.  The Services must result in an increase the number of businesses who are actively planning to address skills issues as a part of their growth.  The Services must encourage employers and/or employees to participate in an apprenticeship.</w:t>
            </w:r>
          </w:p>
          <w:p w14:paraId="49055619" w14:textId="77777777" w:rsidR="000F179C" w:rsidRPr="0084492A" w:rsidRDefault="000F179C" w:rsidP="000F179C">
            <w:pPr>
              <w:rPr>
                <w:rFonts w:cs="Arial"/>
              </w:rPr>
            </w:pPr>
          </w:p>
          <w:p w14:paraId="6CC4D712" w14:textId="77777777" w:rsidR="000F179C" w:rsidRPr="0084492A" w:rsidRDefault="000F179C" w:rsidP="000F179C">
            <w:pPr>
              <w:rPr>
                <w:rFonts w:cs="Arial"/>
              </w:rPr>
            </w:pPr>
            <w:r w:rsidRPr="0084492A">
              <w:rPr>
                <w:rFonts w:cs="Arial"/>
              </w:rPr>
              <w:t xml:space="preserve">There must be an assessment of the current skills profile of the individual and how it relates to the sector in which they are </w:t>
            </w:r>
            <w:r w:rsidR="00165EBF" w:rsidRPr="0084492A">
              <w:rPr>
                <w:rFonts w:cs="Arial"/>
              </w:rPr>
              <w:t>E</w:t>
            </w:r>
            <w:r w:rsidRPr="0084492A">
              <w:rPr>
                <w:rFonts w:cs="Arial"/>
              </w:rPr>
              <w:t>mployed and the employer’s needs and to develop the appropriate training option or provide access to it.</w:t>
            </w:r>
          </w:p>
          <w:p w14:paraId="567BAD26" w14:textId="77777777" w:rsidR="000F179C" w:rsidRPr="0084492A" w:rsidRDefault="000F179C" w:rsidP="000F179C">
            <w:pPr>
              <w:rPr>
                <w:rFonts w:cs="Arial"/>
              </w:rPr>
            </w:pPr>
          </w:p>
          <w:p w14:paraId="61AE5BF3" w14:textId="77777777" w:rsidR="000F179C" w:rsidRPr="0084492A" w:rsidRDefault="000F179C" w:rsidP="000F179C">
            <w:pPr>
              <w:rPr>
                <w:rFonts w:cs="Arial"/>
              </w:rPr>
            </w:pPr>
            <w:r w:rsidRPr="0084492A">
              <w:rPr>
                <w:rFonts w:cs="Arial"/>
              </w:rPr>
              <w:t xml:space="preserve">The Services must provide advice and guidance, personal development planning, skills development and learning and mentoring on an individual basis.  </w:t>
            </w:r>
          </w:p>
          <w:p w14:paraId="790A6E9D" w14:textId="77777777" w:rsidR="000F179C" w:rsidRPr="0084492A" w:rsidRDefault="000F179C" w:rsidP="000F179C">
            <w:pPr>
              <w:rPr>
                <w:rFonts w:cs="Arial"/>
              </w:rPr>
            </w:pPr>
          </w:p>
          <w:p w14:paraId="2042681C" w14:textId="77777777" w:rsidR="000F179C" w:rsidRPr="0084492A" w:rsidRDefault="000F179C" w:rsidP="000F179C">
            <w:pPr>
              <w:rPr>
                <w:rFonts w:cs="Arial"/>
              </w:rPr>
            </w:pPr>
            <w:r w:rsidRPr="0084492A">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2EA0C361" w14:textId="77777777" w:rsidR="000F179C" w:rsidRPr="0084492A" w:rsidRDefault="000F179C" w:rsidP="000F179C">
            <w:pPr>
              <w:rPr>
                <w:rFonts w:cs="Arial"/>
              </w:rPr>
            </w:pPr>
          </w:p>
          <w:p w14:paraId="68742578" w14:textId="77777777" w:rsidR="000F179C" w:rsidRPr="0084492A" w:rsidRDefault="000F179C" w:rsidP="000F179C">
            <w:pPr>
              <w:rPr>
                <w:rFonts w:cs="Arial"/>
              </w:rPr>
            </w:pPr>
            <w:r w:rsidRPr="0084492A">
              <w:rPr>
                <w:rFonts w:cs="Arial"/>
              </w:rPr>
              <w:t>The skills provision must reflects the needs of the business and should be tailored to fit working practices and demands. It must be delivered on business premises and other appropriate venues.</w:t>
            </w:r>
          </w:p>
          <w:p w14:paraId="4ACE6680" w14:textId="77777777" w:rsidR="000F179C" w:rsidRPr="0084492A" w:rsidRDefault="000F179C" w:rsidP="000F179C">
            <w:pPr>
              <w:rPr>
                <w:rFonts w:cs="Arial"/>
              </w:rPr>
            </w:pPr>
          </w:p>
          <w:p w14:paraId="6B3F2AA4" w14:textId="77777777" w:rsidR="00690690" w:rsidRPr="00CD5A8A" w:rsidRDefault="000F179C" w:rsidP="000F179C">
            <w:pPr>
              <w:rPr>
                <w:rFonts w:cs="Arial"/>
              </w:rPr>
            </w:pPr>
            <w:r w:rsidRPr="0084492A">
              <w:rPr>
                <w:rFonts w:cs="Arial"/>
              </w:rPr>
              <w:t>Where demand requires, the Services should develop and support the delivery of new advanced vocational provision where mainstream provision is not available (not including tuition fees) and where a gap can be demonstrated.</w:t>
            </w:r>
          </w:p>
          <w:p w14:paraId="7153D63A" w14:textId="77777777" w:rsidR="00F3325E" w:rsidRPr="001C7461" w:rsidRDefault="00F3325E" w:rsidP="00690690">
            <w:pPr>
              <w:rPr>
                <w:rFonts w:cs="Arial"/>
              </w:rPr>
            </w:pPr>
          </w:p>
          <w:p w14:paraId="384E6AA1" w14:textId="77777777" w:rsidR="000F179C" w:rsidRPr="0084492A" w:rsidRDefault="000F179C" w:rsidP="000F179C">
            <w:pPr>
              <w:rPr>
                <w:rFonts w:cs="Arial"/>
              </w:rPr>
            </w:pPr>
            <w:r w:rsidRPr="0084492A">
              <w:rPr>
                <w:rFonts w:cs="Arial"/>
              </w:rPr>
              <w:t xml:space="preserve">Accredited units of learning at Level 3 and above in subject areas may also be funded where these do not lead to a full qualification.  The Candidate must ensure that the activity does not duplicate or undermine national policy, including policy on grants and loans, </w:t>
            </w:r>
          </w:p>
          <w:p w14:paraId="335D6A32" w14:textId="77777777" w:rsidR="000F179C" w:rsidRPr="0084492A" w:rsidRDefault="000F179C" w:rsidP="000F179C">
            <w:pPr>
              <w:rPr>
                <w:rFonts w:cs="Arial"/>
              </w:rPr>
            </w:pPr>
          </w:p>
          <w:p w14:paraId="21BFD37D" w14:textId="77777777" w:rsidR="000F179C" w:rsidRPr="0084492A" w:rsidRDefault="000F179C" w:rsidP="000F179C">
            <w:pPr>
              <w:rPr>
                <w:rFonts w:cs="Arial"/>
              </w:rPr>
            </w:pPr>
            <w:r w:rsidRPr="0084492A">
              <w:rPr>
                <w:rFonts w:cs="Arial"/>
              </w:rPr>
              <w:lastRenderedPageBreak/>
              <w:t>As well as intermediate, technical skills and higher level skills provision the Services should also support individuals to take up Apprenticeships in the key sectors listed below, including Higher Apprenticeships.</w:t>
            </w:r>
          </w:p>
          <w:p w14:paraId="57211549" w14:textId="77777777" w:rsidR="000F179C" w:rsidRPr="0084492A" w:rsidRDefault="000F179C" w:rsidP="000F179C">
            <w:pPr>
              <w:rPr>
                <w:rFonts w:cs="Arial"/>
              </w:rPr>
            </w:pPr>
          </w:p>
          <w:p w14:paraId="2B3A782C" w14:textId="77777777" w:rsidR="000F179C" w:rsidRPr="0084492A" w:rsidRDefault="000F179C" w:rsidP="000F179C">
            <w:pPr>
              <w:rPr>
                <w:rFonts w:cs="Arial"/>
              </w:rPr>
            </w:pPr>
            <w:r w:rsidRPr="0084492A">
              <w:rPr>
                <w:rFonts w:cs="Arial"/>
              </w:rPr>
              <w:t>The Services must develop and deliver bridging programmes to enable individuals to progress from Further or Higher Education to Higher Level Apprenticeships.</w:t>
            </w:r>
          </w:p>
          <w:p w14:paraId="7D2103FA" w14:textId="77777777" w:rsidR="000F179C" w:rsidRPr="0084492A" w:rsidRDefault="000F179C" w:rsidP="000F179C">
            <w:pPr>
              <w:rPr>
                <w:rFonts w:cs="Arial"/>
              </w:rPr>
            </w:pPr>
          </w:p>
          <w:p w14:paraId="76A27F69" w14:textId="77777777" w:rsidR="00700879" w:rsidRDefault="000F179C" w:rsidP="000F179C">
            <w:pPr>
              <w:ind w:left="29"/>
              <w:rPr>
                <w:rFonts w:cs="Arial"/>
                <w:color w:val="000000" w:themeColor="text1"/>
              </w:rPr>
            </w:pPr>
            <w:r w:rsidRPr="0084492A">
              <w:rPr>
                <w:rFonts w:cs="Arial"/>
                <w:color w:val="000000" w:themeColor="text1"/>
              </w:rPr>
              <w:t>The successful Candidate must conduct exit interviews with employers to assess the impact of the activity.</w:t>
            </w:r>
            <w:r w:rsidRPr="00EC2618">
              <w:rPr>
                <w:rFonts w:cs="Arial"/>
                <w:color w:val="000000" w:themeColor="text1"/>
              </w:rPr>
              <w:t xml:space="preserve">  </w:t>
            </w:r>
          </w:p>
          <w:p w14:paraId="52FEC712" w14:textId="77777777" w:rsidR="000F179C" w:rsidRDefault="000F179C" w:rsidP="00955AFF">
            <w:pPr>
              <w:pStyle w:val="ListParagraph"/>
              <w:ind w:left="0" w:right="113"/>
              <w:rPr>
                <w:rFonts w:cs="Arial"/>
                <w:b/>
                <w:color w:val="000000" w:themeColor="text1"/>
                <w:szCs w:val="22"/>
              </w:rPr>
            </w:pPr>
          </w:p>
          <w:p w14:paraId="1327D4FC" w14:textId="77777777" w:rsidR="00955AFF" w:rsidRDefault="002B7AFB" w:rsidP="00955AFF">
            <w:pPr>
              <w:pStyle w:val="ListParagraph"/>
              <w:ind w:left="0" w:right="113"/>
              <w:rPr>
                <w:rFonts w:cs="Arial"/>
                <w:b/>
                <w:color w:val="000000" w:themeColor="text1"/>
                <w:szCs w:val="22"/>
              </w:rPr>
            </w:pPr>
            <w:r>
              <w:rPr>
                <w:rFonts w:cs="Arial"/>
                <w:b/>
                <w:color w:val="000000" w:themeColor="text1"/>
                <w:szCs w:val="22"/>
              </w:rPr>
              <w:t xml:space="preserve">Lot Specific Service </w:t>
            </w:r>
            <w:r w:rsidR="00955AFF" w:rsidRPr="00043303">
              <w:rPr>
                <w:rFonts w:cs="Arial"/>
                <w:b/>
                <w:color w:val="000000" w:themeColor="text1"/>
                <w:szCs w:val="22"/>
              </w:rPr>
              <w:t>Requirements</w:t>
            </w:r>
          </w:p>
          <w:p w14:paraId="7A227A0C" w14:textId="77777777" w:rsidR="000F179C" w:rsidRDefault="000F179C" w:rsidP="00955AFF">
            <w:pPr>
              <w:pStyle w:val="ListParagraph"/>
              <w:ind w:left="0" w:right="113"/>
              <w:rPr>
                <w:rFonts w:cs="Arial"/>
                <w:b/>
                <w:color w:val="000000" w:themeColor="text1"/>
                <w:szCs w:val="22"/>
              </w:rPr>
            </w:pPr>
          </w:p>
          <w:sdt>
            <w:sdtPr>
              <w:rPr>
                <w:rFonts w:cs="Arial"/>
              </w:rPr>
              <w:id w:val="-1365057142"/>
              <w:placeholder>
                <w:docPart w:val="19CDBA2E9A8846C0810A19E66804D2D7"/>
              </w:placeholder>
            </w:sdtPr>
            <w:sdtEndPr/>
            <w:sdtContent>
              <w:p w14:paraId="17B10889" w14:textId="77777777" w:rsidR="00AA3757" w:rsidRPr="0084492A" w:rsidRDefault="005C2259" w:rsidP="003D618D">
                <w:pPr>
                  <w:tabs>
                    <w:tab w:val="left" w:pos="360"/>
                  </w:tabs>
                  <w:rPr>
                    <w:rFonts w:cs="Arial"/>
                    <w:b/>
                  </w:rPr>
                </w:pPr>
                <w:r w:rsidRPr="0084492A">
                  <w:rPr>
                    <w:rFonts w:cs="Arial"/>
                    <w:b/>
                  </w:rPr>
                  <w:t xml:space="preserve">Lot </w:t>
                </w:r>
                <w:r w:rsidR="008531EC" w:rsidRPr="0084492A">
                  <w:rPr>
                    <w:rFonts w:cs="Arial"/>
                    <w:b/>
                  </w:rPr>
                  <w:t>1</w:t>
                </w:r>
                <w:r w:rsidRPr="0084492A">
                  <w:rPr>
                    <w:rFonts w:cs="Arial"/>
                  </w:rPr>
                  <w:t xml:space="preserve"> </w:t>
                </w:r>
                <w:r w:rsidR="00AA3757" w:rsidRPr="0084492A">
                  <w:rPr>
                    <w:rFonts w:cs="Arial"/>
                    <w:b/>
                  </w:rPr>
                  <w:t xml:space="preserve">Skills for Growth </w:t>
                </w:r>
                <w:r w:rsidR="008531EC" w:rsidRPr="0084492A">
                  <w:rPr>
                    <w:rFonts w:cs="Arial"/>
                    <w:b/>
                  </w:rPr>
                  <w:t xml:space="preserve">– Higher Level Skills </w:t>
                </w:r>
                <w:r w:rsidR="00CD5A8A" w:rsidRPr="00CD5A8A" w:rsidDel="00CD5A8A">
                  <w:rPr>
                    <w:rFonts w:cs="Arial"/>
                    <w:b/>
                  </w:rPr>
                  <w:t xml:space="preserve"> </w:t>
                </w:r>
              </w:p>
              <w:p w14:paraId="7DA13214" w14:textId="77777777" w:rsidR="00AA3757" w:rsidRPr="0084492A" w:rsidRDefault="00AA3757" w:rsidP="00AA3757">
                <w:pPr>
                  <w:tabs>
                    <w:tab w:val="left" w:pos="360"/>
                  </w:tabs>
                  <w:rPr>
                    <w:rFonts w:cs="Arial"/>
                  </w:rPr>
                </w:pPr>
              </w:p>
              <w:p w14:paraId="2C0B1FF4" w14:textId="77777777" w:rsidR="00AA3757" w:rsidRPr="0084492A" w:rsidRDefault="00AA3757" w:rsidP="00AA3757">
                <w:pPr>
                  <w:tabs>
                    <w:tab w:val="left" w:pos="360"/>
                  </w:tabs>
                  <w:rPr>
                    <w:rFonts w:cs="Arial"/>
                  </w:rPr>
                </w:pPr>
                <w:r w:rsidRPr="0084492A">
                  <w:rPr>
                    <w:rFonts w:cs="Arial"/>
                  </w:rPr>
                  <w:t xml:space="preserve">Where relevant funded training is not available to businesses, </w:t>
                </w:r>
                <w:r w:rsidR="008F4FDD">
                  <w:rPr>
                    <w:rFonts w:cs="Arial"/>
                  </w:rPr>
                  <w:t xml:space="preserve">the </w:t>
                </w:r>
                <w:r w:rsidR="00490ED8">
                  <w:rPr>
                    <w:rFonts w:cs="Arial"/>
                  </w:rPr>
                  <w:t>Services must</w:t>
                </w:r>
                <w:r w:rsidRPr="0084492A">
                  <w:rPr>
                    <w:rFonts w:cs="Arial"/>
                  </w:rPr>
                  <w:t xml:space="preserve"> provide </w:t>
                </w:r>
                <w:r w:rsidR="008F4FDD">
                  <w:rPr>
                    <w:rFonts w:cs="Arial"/>
                  </w:rPr>
                  <w:t xml:space="preserve">a </w:t>
                </w:r>
                <w:r w:rsidRPr="0084492A">
                  <w:rPr>
                    <w:rFonts w:cs="Arial"/>
                  </w:rPr>
                  <w:t>range of job specific courses</w:t>
                </w:r>
                <w:r w:rsidR="00E50895" w:rsidRPr="0084492A">
                  <w:rPr>
                    <w:rFonts w:cs="Arial"/>
                  </w:rPr>
                  <w:t xml:space="preserve"> at </w:t>
                </w:r>
                <w:r w:rsidR="00CD1AB3">
                  <w:rPr>
                    <w:rFonts w:cs="Arial"/>
                  </w:rPr>
                  <w:t xml:space="preserve">unit of </w:t>
                </w:r>
                <w:r w:rsidR="00E50895" w:rsidRPr="0084492A">
                  <w:rPr>
                    <w:rFonts w:cs="Arial"/>
                  </w:rPr>
                  <w:t>level 3</w:t>
                </w:r>
                <w:r w:rsidR="00CD1AB3">
                  <w:rPr>
                    <w:rFonts w:cs="Arial"/>
                  </w:rPr>
                  <w:t xml:space="preserve"> and above ensure that these are within the loans policy</w:t>
                </w:r>
                <w:r w:rsidRPr="0084492A">
                  <w:rPr>
                    <w:rFonts w:cs="Arial"/>
                  </w:rPr>
                  <w:t>.  Th</w:t>
                </w:r>
                <w:r w:rsidR="00E50895" w:rsidRPr="0084492A">
                  <w:rPr>
                    <w:rFonts w:cs="Arial"/>
                  </w:rPr>
                  <w:t xml:space="preserve">ese could include </w:t>
                </w:r>
                <w:r w:rsidRPr="0084492A">
                  <w:rPr>
                    <w:rFonts w:cs="Arial"/>
                  </w:rPr>
                  <w:t>short courses</w:t>
                </w:r>
                <w:r w:rsidR="00E50895" w:rsidRPr="0084492A">
                  <w:rPr>
                    <w:rFonts w:cs="Arial"/>
                  </w:rPr>
                  <w:t xml:space="preserve"> (that are not Government funded)</w:t>
                </w:r>
                <w:r w:rsidR="008F4FDD">
                  <w:rPr>
                    <w:rFonts w:cs="Arial"/>
                  </w:rPr>
                  <w:t xml:space="preserve"> and </w:t>
                </w:r>
                <w:r w:rsidRPr="0084492A">
                  <w:rPr>
                    <w:rFonts w:cs="Arial"/>
                  </w:rPr>
                  <w:t xml:space="preserve">technical courses </w:t>
                </w:r>
                <w:r w:rsidR="00E50895" w:rsidRPr="0084492A">
                  <w:rPr>
                    <w:rFonts w:cs="Arial"/>
                  </w:rPr>
                  <w:t>e.g.</w:t>
                </w:r>
                <w:r w:rsidRPr="0084492A">
                  <w:rPr>
                    <w:rFonts w:cs="Arial"/>
                  </w:rPr>
                  <w:t xml:space="preserve"> use of specialist software.</w:t>
                </w:r>
              </w:p>
              <w:p w14:paraId="41D5A2B1" w14:textId="77777777" w:rsidR="00AA3757" w:rsidRPr="0084492A" w:rsidRDefault="00AA3757" w:rsidP="00AA3757">
                <w:pPr>
                  <w:tabs>
                    <w:tab w:val="left" w:pos="360"/>
                  </w:tabs>
                  <w:rPr>
                    <w:rFonts w:cs="Arial"/>
                  </w:rPr>
                </w:pPr>
              </w:p>
              <w:p w14:paraId="3BCF2BFB" w14:textId="77777777" w:rsidR="00AA3757" w:rsidRPr="0084492A" w:rsidRDefault="00AA3757" w:rsidP="00AA3757">
                <w:pPr>
                  <w:tabs>
                    <w:tab w:val="left" w:pos="360"/>
                  </w:tabs>
                  <w:rPr>
                    <w:rFonts w:cs="Arial"/>
                  </w:rPr>
                </w:pPr>
                <w:r w:rsidRPr="0084492A">
                  <w:rPr>
                    <w:rFonts w:cs="Arial"/>
                  </w:rPr>
                  <w:t xml:space="preserve">Facilitators or learning co-ordinators will </w:t>
                </w:r>
                <w:r w:rsidR="00E50895" w:rsidRPr="0084492A">
                  <w:rPr>
                    <w:rFonts w:cs="Arial"/>
                  </w:rPr>
                  <w:t xml:space="preserve">be required to </w:t>
                </w:r>
                <w:r w:rsidRPr="0084492A">
                  <w:rPr>
                    <w:rFonts w:cs="Arial"/>
                  </w:rPr>
                  <w:t xml:space="preserve">assist people who have little experience of learning or who have been </w:t>
                </w:r>
                <w:r w:rsidR="00E50895" w:rsidRPr="0084492A">
                  <w:rPr>
                    <w:rFonts w:cs="Arial"/>
                  </w:rPr>
                  <w:t xml:space="preserve">away from </w:t>
                </w:r>
                <w:r w:rsidR="008F4FDD">
                  <w:rPr>
                    <w:rFonts w:cs="Arial"/>
                  </w:rPr>
                  <w:t xml:space="preserve">the </w:t>
                </w:r>
                <w:r w:rsidR="00E50895" w:rsidRPr="0084492A">
                  <w:rPr>
                    <w:rFonts w:cs="Arial"/>
                  </w:rPr>
                  <w:t xml:space="preserve">workforce </w:t>
                </w:r>
                <w:r w:rsidRPr="0084492A">
                  <w:rPr>
                    <w:rFonts w:cs="Arial"/>
                  </w:rPr>
                  <w:t xml:space="preserve">for </w:t>
                </w:r>
                <w:r w:rsidR="00E50895" w:rsidRPr="0084492A">
                  <w:rPr>
                    <w:rFonts w:cs="Arial"/>
                  </w:rPr>
                  <w:t xml:space="preserve">some </w:t>
                </w:r>
                <w:r w:rsidRPr="0084492A">
                  <w:rPr>
                    <w:rFonts w:cs="Arial"/>
                  </w:rPr>
                  <w:t>time.</w:t>
                </w:r>
              </w:p>
              <w:p w14:paraId="15D70132" w14:textId="77777777" w:rsidR="00AA3757" w:rsidRPr="0084492A" w:rsidRDefault="00AA3757" w:rsidP="00AA3757">
                <w:pPr>
                  <w:tabs>
                    <w:tab w:val="left" w:pos="360"/>
                  </w:tabs>
                  <w:rPr>
                    <w:rFonts w:cs="Arial"/>
                    <w:b/>
                    <w:u w:val="single"/>
                  </w:rPr>
                </w:pPr>
              </w:p>
              <w:p w14:paraId="745599CD" w14:textId="77777777" w:rsidR="00AA3757" w:rsidRPr="0084492A" w:rsidRDefault="00E50895" w:rsidP="00AA3757">
                <w:pPr>
                  <w:tabs>
                    <w:tab w:val="left" w:pos="360"/>
                  </w:tabs>
                  <w:rPr>
                    <w:rFonts w:cs="Arial"/>
                  </w:rPr>
                </w:pPr>
                <w:r w:rsidRPr="0084492A">
                  <w:rPr>
                    <w:rFonts w:cs="Arial"/>
                  </w:rPr>
                  <w:t>B</w:t>
                </w:r>
                <w:r w:rsidR="00AA3757" w:rsidRPr="0084492A">
                  <w:rPr>
                    <w:rFonts w:cs="Arial"/>
                  </w:rPr>
                  <w:t>usiness</w:t>
                </w:r>
                <w:r w:rsidRPr="0084492A">
                  <w:rPr>
                    <w:rFonts w:cs="Arial"/>
                  </w:rPr>
                  <w:t>es will</w:t>
                </w:r>
                <w:r w:rsidR="00AA3757" w:rsidRPr="0084492A">
                  <w:rPr>
                    <w:rFonts w:cs="Arial"/>
                  </w:rPr>
                  <w:t xml:space="preserve"> identify course</w:t>
                </w:r>
                <w:r w:rsidRPr="0084492A">
                  <w:rPr>
                    <w:rFonts w:cs="Arial"/>
                  </w:rPr>
                  <w:t>s</w:t>
                </w:r>
                <w:r w:rsidR="00AA3757" w:rsidRPr="0084492A">
                  <w:rPr>
                    <w:rFonts w:cs="Arial"/>
                  </w:rPr>
                  <w:t xml:space="preserve"> or part-qualification that best meets their requirements. </w:t>
                </w:r>
              </w:p>
              <w:p w14:paraId="12FA47FC" w14:textId="77777777" w:rsidR="00AA3757" w:rsidRDefault="00AA3757" w:rsidP="00AA3757">
                <w:pPr>
                  <w:pStyle w:val="ListParagraph"/>
                  <w:ind w:left="0" w:right="113"/>
                  <w:rPr>
                    <w:rFonts w:cs="Arial"/>
                    <w:b/>
                    <w:color w:val="000000" w:themeColor="text1"/>
                    <w:szCs w:val="22"/>
                  </w:rPr>
                </w:pPr>
              </w:p>
              <w:p w14:paraId="26A8416D" w14:textId="77777777" w:rsidR="00CD1AB3" w:rsidRDefault="005C2259" w:rsidP="0084492A">
                <w:pPr>
                  <w:tabs>
                    <w:tab w:val="left" w:pos="360"/>
                  </w:tabs>
                  <w:rPr>
                    <w:rFonts w:cs="Arial"/>
                    <w:b/>
                  </w:rPr>
                </w:pPr>
                <w:r w:rsidRPr="0084492A">
                  <w:rPr>
                    <w:rFonts w:cs="Arial"/>
                    <w:b/>
                  </w:rPr>
                  <w:t xml:space="preserve">Lot </w:t>
                </w:r>
                <w:r w:rsidR="008531EC" w:rsidRPr="0084492A">
                  <w:rPr>
                    <w:rFonts w:cs="Arial"/>
                    <w:b/>
                  </w:rPr>
                  <w:t>2</w:t>
                </w:r>
                <w:r w:rsidRPr="0084492A">
                  <w:rPr>
                    <w:rFonts w:cs="Arial"/>
                    <w:b/>
                  </w:rPr>
                  <w:t xml:space="preserve"> </w:t>
                </w:r>
                <w:r w:rsidR="008531EC" w:rsidRPr="0084492A">
                  <w:rPr>
                    <w:rFonts w:cs="Arial"/>
                    <w:b/>
                  </w:rPr>
                  <w:t>Skills for Growth</w:t>
                </w:r>
                <w:r w:rsidR="00BB77EA" w:rsidRPr="0084492A">
                  <w:rPr>
                    <w:rFonts w:cs="Arial"/>
                    <w:b/>
                  </w:rPr>
                  <w:t xml:space="preserve"> </w:t>
                </w:r>
                <w:r w:rsidR="0084492A">
                  <w:rPr>
                    <w:rFonts w:cs="Arial"/>
                    <w:b/>
                  </w:rPr>
                  <w:t>–</w:t>
                </w:r>
                <w:r w:rsidR="008531EC" w:rsidRPr="0084492A">
                  <w:rPr>
                    <w:rFonts w:cs="Arial"/>
                    <w:b/>
                  </w:rPr>
                  <w:t xml:space="preserve"> Higher </w:t>
                </w:r>
                <w:r w:rsidR="00AA3757" w:rsidRPr="0084492A">
                  <w:rPr>
                    <w:rFonts w:cs="Arial"/>
                    <w:b/>
                  </w:rPr>
                  <w:t>Digital Skills</w:t>
                </w:r>
              </w:p>
              <w:p w14:paraId="1FE2B2E3" w14:textId="77777777" w:rsidR="00A7471F" w:rsidRDefault="00A7471F" w:rsidP="0084492A">
                <w:pPr>
                  <w:tabs>
                    <w:tab w:val="left" w:pos="360"/>
                  </w:tabs>
                  <w:rPr>
                    <w:rFonts w:cs="Arial"/>
                    <w:b/>
                  </w:rPr>
                </w:pPr>
              </w:p>
              <w:p w14:paraId="56F58275" w14:textId="77777777" w:rsidR="00AA3757" w:rsidRPr="0084492A" w:rsidRDefault="00AA3757" w:rsidP="00AA3757">
                <w:pPr>
                  <w:tabs>
                    <w:tab w:val="left" w:pos="360"/>
                  </w:tabs>
                  <w:rPr>
                    <w:rFonts w:cs="Arial"/>
                  </w:rPr>
                </w:pPr>
                <w:r w:rsidRPr="0084492A">
                  <w:rPr>
                    <w:rFonts w:cs="Arial"/>
                  </w:rPr>
                  <w:t>Th</w:t>
                </w:r>
                <w:r w:rsidR="00490ED8">
                  <w:rPr>
                    <w:rFonts w:cs="Arial"/>
                  </w:rPr>
                  <w:t>e Services must</w:t>
                </w:r>
                <w:r w:rsidRPr="0084492A">
                  <w:rPr>
                    <w:rFonts w:cs="Arial"/>
                  </w:rPr>
                  <w:t xml:space="preserve"> support businesses across </w:t>
                </w:r>
                <w:r w:rsidR="008F4FDD">
                  <w:rPr>
                    <w:rFonts w:cs="Arial"/>
                  </w:rPr>
                  <w:t xml:space="preserve">the </w:t>
                </w:r>
                <w:r w:rsidRPr="0084492A">
                  <w:rPr>
                    <w:rFonts w:cs="Arial"/>
                  </w:rPr>
                  <w:t>LEP</w:t>
                </w:r>
                <w:r w:rsidR="008F4FDD">
                  <w:rPr>
                    <w:rFonts w:cs="Arial"/>
                  </w:rPr>
                  <w:t xml:space="preserve"> area</w:t>
                </w:r>
                <w:r w:rsidRPr="0084492A">
                  <w:rPr>
                    <w:rFonts w:cs="Arial"/>
                  </w:rPr>
                  <w:t xml:space="preserve"> to fill vacancies requiring digital technology skills. </w:t>
                </w:r>
                <w:r w:rsidR="004868D4" w:rsidRPr="0084492A">
                  <w:rPr>
                    <w:rFonts w:cs="Arial"/>
                  </w:rPr>
                  <w:t xml:space="preserve">The </w:t>
                </w:r>
                <w:r w:rsidR="00490ED8">
                  <w:rPr>
                    <w:rFonts w:cs="Arial"/>
                  </w:rPr>
                  <w:t xml:space="preserve">Services should </w:t>
                </w:r>
                <w:r w:rsidRPr="0084492A">
                  <w:rPr>
                    <w:rFonts w:cs="Arial"/>
                  </w:rPr>
                  <w:t xml:space="preserve">address ‘skills shortage vacancies’ where there </w:t>
                </w:r>
                <w:r w:rsidR="00E50895" w:rsidRPr="0084492A">
                  <w:rPr>
                    <w:rFonts w:cs="Arial"/>
                  </w:rPr>
                  <w:t xml:space="preserve">are insufficient </w:t>
                </w:r>
                <w:r w:rsidR="004868D4" w:rsidRPr="0084492A">
                  <w:rPr>
                    <w:rFonts w:cs="Arial"/>
                  </w:rPr>
                  <w:t xml:space="preserve">numbers of </w:t>
                </w:r>
                <w:r w:rsidRPr="0084492A">
                  <w:rPr>
                    <w:rFonts w:cs="Arial"/>
                  </w:rPr>
                  <w:t xml:space="preserve">suitably skilled </w:t>
                </w:r>
                <w:r w:rsidR="008F4FDD">
                  <w:rPr>
                    <w:rFonts w:cs="Arial"/>
                  </w:rPr>
                  <w:t>individuals</w:t>
                </w:r>
                <w:r w:rsidRPr="0084492A">
                  <w:rPr>
                    <w:rFonts w:cs="Arial"/>
                  </w:rPr>
                  <w:t>.</w:t>
                </w:r>
              </w:p>
              <w:p w14:paraId="239AB419" w14:textId="77777777" w:rsidR="00AA3757" w:rsidRPr="0084492A" w:rsidRDefault="00AA3757" w:rsidP="00AA3757">
                <w:pPr>
                  <w:tabs>
                    <w:tab w:val="left" w:pos="360"/>
                  </w:tabs>
                  <w:rPr>
                    <w:rFonts w:cs="Arial"/>
                  </w:rPr>
                </w:pPr>
              </w:p>
              <w:p w14:paraId="00FBE4A6" w14:textId="77777777" w:rsidR="00AA3757" w:rsidRPr="0084492A" w:rsidRDefault="008F4FDD" w:rsidP="00AA3757">
                <w:pPr>
                  <w:tabs>
                    <w:tab w:val="left" w:pos="360"/>
                  </w:tabs>
                  <w:rPr>
                    <w:rFonts w:cs="Arial"/>
                  </w:rPr>
                </w:pPr>
                <w:r>
                  <w:rPr>
                    <w:rFonts w:cs="Arial"/>
                  </w:rPr>
                  <w:t>The</w:t>
                </w:r>
                <w:r w:rsidR="00490ED8">
                  <w:rPr>
                    <w:rFonts w:cs="Arial"/>
                  </w:rPr>
                  <w:t xml:space="preserve"> Services </w:t>
                </w:r>
                <w:r>
                  <w:rPr>
                    <w:rFonts w:cs="Arial"/>
                  </w:rPr>
                  <w:t xml:space="preserve">must </w:t>
                </w:r>
                <w:r w:rsidR="00AA3757" w:rsidRPr="0084492A">
                  <w:rPr>
                    <w:rFonts w:cs="Arial"/>
                  </w:rPr>
                  <w:t>provide</w:t>
                </w:r>
                <w:r>
                  <w:rPr>
                    <w:rFonts w:cs="Arial"/>
                  </w:rPr>
                  <w:t xml:space="preserve"> the training t</w:t>
                </w:r>
                <w:r w:rsidR="00AA3757" w:rsidRPr="0084492A">
                  <w:rPr>
                    <w:rFonts w:cs="Arial"/>
                  </w:rPr>
                  <w:t xml:space="preserve">o enable businesses to appoint applicants who have demonstrated aptitude for the role but may not have, at the stage of appointment, all the necessary skills. </w:t>
                </w:r>
              </w:p>
              <w:p w14:paraId="5A7F654E" w14:textId="77777777" w:rsidR="00AA3757" w:rsidRPr="0084492A" w:rsidRDefault="00AA3757" w:rsidP="00AA3757">
                <w:pPr>
                  <w:tabs>
                    <w:tab w:val="left" w:pos="360"/>
                  </w:tabs>
                  <w:rPr>
                    <w:rFonts w:cs="Arial"/>
                  </w:rPr>
                </w:pPr>
              </w:p>
              <w:p w14:paraId="645E5998" w14:textId="77777777" w:rsidR="008531EC" w:rsidRDefault="008F4FDD" w:rsidP="00726C04">
                <w:pPr>
                  <w:tabs>
                    <w:tab w:val="left" w:pos="360"/>
                  </w:tabs>
                  <w:rPr>
                    <w:rFonts w:cs="Arial"/>
                  </w:rPr>
                </w:pPr>
                <w:r>
                  <w:rPr>
                    <w:rFonts w:cs="Arial"/>
                  </w:rPr>
                  <w:t xml:space="preserve">The </w:t>
                </w:r>
                <w:r w:rsidR="00943897">
                  <w:rPr>
                    <w:rFonts w:cs="Arial"/>
                  </w:rPr>
                  <w:t>successful C</w:t>
                </w:r>
                <w:r>
                  <w:rPr>
                    <w:rFonts w:cs="Arial"/>
                  </w:rPr>
                  <w:t>andidate must work in partnership with other training providers to ensure that the b</w:t>
                </w:r>
                <w:r w:rsidR="00AA3757" w:rsidRPr="0084492A">
                  <w:rPr>
                    <w:rFonts w:cs="Arial"/>
                  </w:rPr>
                  <w:t xml:space="preserve">usinesses </w:t>
                </w:r>
                <w:r>
                  <w:rPr>
                    <w:rFonts w:cs="Arial"/>
                  </w:rPr>
                  <w:t xml:space="preserve">are able to select the most appropriate </w:t>
                </w:r>
                <w:r w:rsidR="00AA3757" w:rsidRPr="0084492A">
                  <w:rPr>
                    <w:rFonts w:cs="Arial"/>
                  </w:rPr>
                  <w:t>training that meet</w:t>
                </w:r>
                <w:r>
                  <w:rPr>
                    <w:rFonts w:cs="Arial"/>
                  </w:rPr>
                  <w:t>s</w:t>
                </w:r>
                <w:r w:rsidR="00AA3757" w:rsidRPr="0084492A">
                  <w:rPr>
                    <w:rFonts w:cs="Arial"/>
                  </w:rPr>
                  <w:t xml:space="preserve"> their needs</w:t>
                </w:r>
                <w:r>
                  <w:rPr>
                    <w:rFonts w:cs="Arial"/>
                  </w:rPr>
                  <w:t>.  The skills to be delivered must be a</w:t>
                </w:r>
                <w:r w:rsidR="00AA3757" w:rsidRPr="0084492A">
                  <w:rPr>
                    <w:rFonts w:cs="Arial"/>
                  </w:rPr>
                  <w:t xml:space="preserve">t </w:t>
                </w:r>
                <w:r w:rsidR="004868D4" w:rsidRPr="0084492A">
                  <w:rPr>
                    <w:rFonts w:cs="Arial"/>
                  </w:rPr>
                  <w:t>a</w:t>
                </w:r>
                <w:r>
                  <w:rPr>
                    <w:rFonts w:cs="Arial"/>
                  </w:rPr>
                  <w:t xml:space="preserve"> </w:t>
                </w:r>
                <w:r w:rsidR="00AA3757" w:rsidRPr="0084492A">
                  <w:rPr>
                    <w:rFonts w:cs="Arial"/>
                  </w:rPr>
                  <w:t xml:space="preserve">high level (Level 3+) and focus on IT technical skills.  Businesses should be SMEs based </w:t>
                </w:r>
                <w:r w:rsidR="00E50895" w:rsidRPr="0084492A">
                  <w:rPr>
                    <w:rFonts w:cs="Arial"/>
                  </w:rPr>
                  <w:t>with</w:t>
                </w:r>
                <w:r w:rsidR="00AA3757" w:rsidRPr="0084492A">
                  <w:rPr>
                    <w:rFonts w:cs="Arial"/>
                  </w:rPr>
                  <w:t>in</w:t>
                </w:r>
                <w:r>
                  <w:rPr>
                    <w:rFonts w:cs="Arial"/>
                  </w:rPr>
                  <w:t xml:space="preserve"> </w:t>
                </w:r>
                <w:r w:rsidR="004868D4" w:rsidRPr="0084492A">
                  <w:rPr>
                    <w:rFonts w:cs="Arial"/>
                  </w:rPr>
                  <w:t>the</w:t>
                </w:r>
                <w:r>
                  <w:rPr>
                    <w:rFonts w:cs="Arial"/>
                  </w:rPr>
                  <w:t xml:space="preserve"> </w:t>
                </w:r>
                <w:r w:rsidR="00AA3757" w:rsidRPr="0084492A">
                  <w:rPr>
                    <w:rFonts w:cs="Arial"/>
                  </w:rPr>
                  <w:t xml:space="preserve">SELEP area. </w:t>
                </w:r>
              </w:p>
              <w:p w14:paraId="12A015FB" w14:textId="77777777" w:rsidR="00726C04" w:rsidRDefault="00726C04" w:rsidP="00726C04">
                <w:pPr>
                  <w:tabs>
                    <w:tab w:val="left" w:pos="360"/>
                  </w:tabs>
                  <w:rPr>
                    <w:rFonts w:cs="Arial"/>
                  </w:rPr>
                </w:pPr>
              </w:p>
              <w:p w14:paraId="2277F808" w14:textId="77777777" w:rsidR="00693FBA" w:rsidRDefault="00693FBA" w:rsidP="0084492A">
                <w:pPr>
                  <w:tabs>
                    <w:tab w:val="left" w:pos="360"/>
                  </w:tabs>
                  <w:ind w:left="360" w:hanging="331"/>
                  <w:rPr>
                    <w:rFonts w:cs="Arial"/>
                    <w:b/>
                  </w:rPr>
                </w:pPr>
              </w:p>
              <w:p w14:paraId="6F730712" w14:textId="77777777" w:rsidR="00693FBA" w:rsidRDefault="00693FBA" w:rsidP="0084492A">
                <w:pPr>
                  <w:tabs>
                    <w:tab w:val="left" w:pos="360"/>
                  </w:tabs>
                  <w:ind w:left="360" w:hanging="331"/>
                  <w:rPr>
                    <w:rFonts w:cs="Arial"/>
                    <w:b/>
                  </w:rPr>
                </w:pPr>
              </w:p>
              <w:p w14:paraId="2AE33846" w14:textId="77777777" w:rsidR="00693FBA" w:rsidRDefault="00693FBA" w:rsidP="0084492A">
                <w:pPr>
                  <w:tabs>
                    <w:tab w:val="left" w:pos="360"/>
                  </w:tabs>
                  <w:ind w:left="360" w:hanging="331"/>
                  <w:rPr>
                    <w:rFonts w:cs="Arial"/>
                    <w:b/>
                  </w:rPr>
                </w:pPr>
              </w:p>
              <w:p w14:paraId="69F29D49" w14:textId="77777777" w:rsidR="008531EC" w:rsidRPr="0005569D" w:rsidRDefault="008531EC" w:rsidP="0084492A">
                <w:pPr>
                  <w:tabs>
                    <w:tab w:val="left" w:pos="360"/>
                  </w:tabs>
                  <w:ind w:left="360" w:hanging="331"/>
                  <w:rPr>
                    <w:rFonts w:cs="Arial"/>
                    <w:b/>
                  </w:rPr>
                </w:pPr>
                <w:r>
                  <w:rPr>
                    <w:rFonts w:cs="Arial"/>
                    <w:b/>
                  </w:rPr>
                  <w:t xml:space="preserve">Lot </w:t>
                </w:r>
                <w:r w:rsidR="00A7471F">
                  <w:rPr>
                    <w:rFonts w:cs="Arial"/>
                    <w:b/>
                  </w:rPr>
                  <w:t xml:space="preserve">3 </w:t>
                </w:r>
                <w:r w:rsidR="00BB77EA" w:rsidRPr="00BB77EA">
                  <w:rPr>
                    <w:rFonts w:cs="Arial"/>
                    <w:b/>
                  </w:rPr>
                  <w:t>Basic Skills - Supporting Progression to Higher Level Skills</w:t>
                </w:r>
              </w:p>
              <w:p w14:paraId="1B88DAC7" w14:textId="77777777" w:rsidR="001C7461" w:rsidRDefault="001C7461">
                <w:pPr>
                  <w:tabs>
                    <w:tab w:val="left" w:pos="360"/>
                  </w:tabs>
                  <w:rPr>
                    <w:rFonts w:cs="Arial"/>
                  </w:rPr>
                </w:pPr>
              </w:p>
              <w:p w14:paraId="6C3DD54A" w14:textId="77777777" w:rsidR="001C7461" w:rsidRPr="001C7461" w:rsidRDefault="001C7461" w:rsidP="001C7461">
                <w:pPr>
                  <w:tabs>
                    <w:tab w:val="left" w:pos="360"/>
                  </w:tabs>
                  <w:rPr>
                    <w:rFonts w:cs="Arial"/>
                  </w:rPr>
                </w:pPr>
                <w:r w:rsidRPr="001C7461">
                  <w:rPr>
                    <w:rFonts w:cs="Arial"/>
                  </w:rPr>
                  <w:t xml:space="preserve">The aim of the Services is to support sustainable employment and promote the in-work progression of employed individuals with low skills through the delivery of work-related skills training. The Services should raise the level of attainment </w:t>
                </w:r>
                <w:r w:rsidRPr="001C7461">
                  <w:rPr>
                    <w:rFonts w:cs="Arial"/>
                  </w:rPr>
                  <w:lastRenderedPageBreak/>
                  <w:t xml:space="preserve">achieved by these individuals, enabling them to improve their employment status and to move them on to undertake higher levels of training. </w:t>
                </w:r>
              </w:p>
              <w:p w14:paraId="1B2C5F49" w14:textId="77777777" w:rsidR="001C7461" w:rsidRPr="001C7461" w:rsidRDefault="001C7461" w:rsidP="001C7461">
                <w:pPr>
                  <w:tabs>
                    <w:tab w:val="left" w:pos="360"/>
                  </w:tabs>
                  <w:rPr>
                    <w:rFonts w:cs="Arial"/>
                  </w:rPr>
                </w:pPr>
              </w:p>
              <w:p w14:paraId="10504079" w14:textId="77777777" w:rsidR="001C7461" w:rsidRPr="001C7461" w:rsidRDefault="001C7461" w:rsidP="001C7461">
                <w:pPr>
                  <w:tabs>
                    <w:tab w:val="left" w:pos="360"/>
                  </w:tabs>
                  <w:rPr>
                    <w:rFonts w:cs="Arial"/>
                  </w:rPr>
                </w:pPr>
                <w:r w:rsidRPr="001C7461">
                  <w:rPr>
                    <w:rFonts w:cs="Arial"/>
                  </w:rPr>
                  <w:t>The Services must provide locally tailored interventions and innovative approaches to meet the skills and Apprenticeship priorities of employers and Employees within the</w:t>
                </w:r>
                <w:r>
                  <w:rPr>
                    <w:rFonts w:cs="Arial"/>
                  </w:rPr>
                  <w:t xml:space="preserve"> South East </w:t>
                </w:r>
                <w:r w:rsidRPr="001C7461">
                  <w:rPr>
                    <w:rFonts w:cs="Arial"/>
                  </w:rPr>
                  <w:t xml:space="preserve">LEP area.  The Services must deliver of skills provision which leads to the onward progression of the individual to a full Apprenticeship or other in-work training. </w:t>
                </w:r>
              </w:p>
              <w:p w14:paraId="71C62A56" w14:textId="77777777" w:rsidR="001C7461" w:rsidRPr="001C7461" w:rsidRDefault="001C7461" w:rsidP="001C7461">
                <w:pPr>
                  <w:tabs>
                    <w:tab w:val="left" w:pos="360"/>
                  </w:tabs>
                  <w:rPr>
                    <w:rFonts w:cs="Arial"/>
                  </w:rPr>
                </w:pPr>
              </w:p>
              <w:p w14:paraId="5A5310EA" w14:textId="77777777" w:rsidR="001C7461" w:rsidRPr="001C7461" w:rsidRDefault="001C7461" w:rsidP="001C7461">
                <w:pPr>
                  <w:tabs>
                    <w:tab w:val="left" w:pos="360"/>
                  </w:tabs>
                  <w:rPr>
                    <w:rFonts w:cs="Arial"/>
                  </w:rPr>
                </w:pPr>
                <w:r w:rsidRPr="001C7461">
                  <w:rPr>
                    <w:rFonts w:cs="Arial"/>
                  </w:rPr>
                  <w:t xml:space="preserve">A training needs analysis must be conducted in conjunction with the employer to identify the skills needed to increase the competitiveness of the employer’s business.  Bespoke packages of learning activity must be devised to meet the identified business needs agreed with the employer and delivered. </w:t>
                </w:r>
              </w:p>
              <w:p w14:paraId="3FBCBB99" w14:textId="77777777" w:rsidR="001C7461" w:rsidRPr="001C7461" w:rsidRDefault="001C7461" w:rsidP="001C7461">
                <w:pPr>
                  <w:tabs>
                    <w:tab w:val="left" w:pos="360"/>
                  </w:tabs>
                  <w:rPr>
                    <w:rFonts w:cs="Arial"/>
                  </w:rPr>
                </w:pPr>
              </w:p>
              <w:p w14:paraId="4675A736" w14:textId="77777777" w:rsidR="001C7461" w:rsidRPr="001C7461" w:rsidRDefault="001C7461" w:rsidP="001C7461">
                <w:pPr>
                  <w:tabs>
                    <w:tab w:val="left" w:pos="360"/>
                  </w:tabs>
                  <w:rPr>
                    <w:rFonts w:cs="Arial"/>
                  </w:rPr>
                </w:pPr>
                <w:r w:rsidRPr="001C7461">
                  <w:rPr>
                    <w:rFonts w:cs="Arial"/>
                  </w:rPr>
                  <w:t xml:space="preserve">There must be assessments of the individual Employees’ current skills profiles to produce the development of an appropriate learning pathway.   </w:t>
                </w:r>
              </w:p>
              <w:p w14:paraId="2A9C9929" w14:textId="77777777" w:rsidR="001C7461" w:rsidRPr="001C7461" w:rsidRDefault="001C7461" w:rsidP="001C7461">
                <w:pPr>
                  <w:tabs>
                    <w:tab w:val="left" w:pos="360"/>
                  </w:tabs>
                  <w:rPr>
                    <w:rFonts w:cs="Arial"/>
                  </w:rPr>
                </w:pPr>
              </w:p>
              <w:p w14:paraId="54AC8BDD" w14:textId="77777777" w:rsidR="001C7461" w:rsidRPr="001C7461" w:rsidRDefault="001C7461" w:rsidP="001C7461">
                <w:pPr>
                  <w:tabs>
                    <w:tab w:val="left" w:pos="360"/>
                  </w:tabs>
                  <w:rPr>
                    <w:rFonts w:cs="Arial"/>
                  </w:rPr>
                </w:pPr>
                <w:r w:rsidRPr="001C7461">
                  <w:rPr>
                    <w:rFonts w:cs="Arial"/>
                  </w:rPr>
                  <w:t xml:space="preserve">The Services must provide, advice and guidance, personal development planning, skills development and learning and mentoring on an individual basis.   </w:t>
                </w:r>
              </w:p>
              <w:p w14:paraId="7A7E928B" w14:textId="77777777" w:rsidR="001C7461" w:rsidRPr="001C7461" w:rsidRDefault="001C7461" w:rsidP="001C7461">
                <w:pPr>
                  <w:tabs>
                    <w:tab w:val="left" w:pos="360"/>
                  </w:tabs>
                  <w:rPr>
                    <w:rFonts w:cs="Arial"/>
                  </w:rPr>
                </w:pPr>
              </w:p>
              <w:p w14:paraId="64C8E8F6" w14:textId="77777777" w:rsidR="001C7461" w:rsidRDefault="001C7461" w:rsidP="001C7461">
                <w:pPr>
                  <w:tabs>
                    <w:tab w:val="left" w:pos="360"/>
                  </w:tabs>
                  <w:rPr>
                    <w:rFonts w:cs="Arial"/>
                  </w:rPr>
                </w:pPr>
                <w:r w:rsidRPr="001C7461">
                  <w:rPr>
                    <w:rFonts w:cs="Arial"/>
                  </w:rPr>
                  <w:t>The Services must deliver solutions to meet the identified skills gaps/needs, and will focus on the provision of basic skills to allow career progression, and to drive employer growth.  The Services must work with employers to develop opportunities for individuals to include a core set of employability skills, knowledge of how business works and acquire more vocationally specific work experience and qualifications alongside core qualifications including basic skills, English</w:t>
                </w:r>
                <w:r w:rsidR="00A7471F">
                  <w:rPr>
                    <w:rFonts w:cs="Arial"/>
                  </w:rPr>
                  <w:t xml:space="preserve"> </w:t>
                </w:r>
                <w:r w:rsidRPr="001C7461">
                  <w:rPr>
                    <w:rFonts w:cs="Arial"/>
                  </w:rPr>
                  <w:t xml:space="preserve">or ESOL at entry level, level 1 or level 2. </w:t>
                </w:r>
              </w:p>
              <w:p w14:paraId="0A9E18FC" w14:textId="77777777" w:rsidR="00943897" w:rsidRDefault="00943897" w:rsidP="001C7461">
                <w:pPr>
                  <w:tabs>
                    <w:tab w:val="left" w:pos="360"/>
                  </w:tabs>
                  <w:rPr>
                    <w:rFonts w:cs="Arial"/>
                  </w:rPr>
                </w:pPr>
              </w:p>
              <w:p w14:paraId="6E31396F" w14:textId="77777777" w:rsidR="00943897" w:rsidRDefault="00943897" w:rsidP="00943897">
                <w:pPr>
                  <w:tabs>
                    <w:tab w:val="left" w:pos="360"/>
                  </w:tabs>
                  <w:rPr>
                    <w:rFonts w:cs="Arial"/>
                  </w:rPr>
                </w:pPr>
                <w:r>
                  <w:t xml:space="preserve">The Services must be delivered to </w:t>
                </w:r>
                <w:r w:rsidRPr="004868D4">
                  <w:rPr>
                    <w:rFonts w:cs="Arial"/>
                  </w:rPr>
                  <w:t xml:space="preserve">participants </w:t>
                </w:r>
                <w:r>
                  <w:rPr>
                    <w:rFonts w:cs="Arial"/>
                  </w:rPr>
                  <w:t>who have be</w:t>
                </w:r>
                <w:r w:rsidRPr="004868D4">
                  <w:rPr>
                    <w:rFonts w:cs="Arial"/>
                  </w:rPr>
                  <w:t xml:space="preserve">low level 2 qualifications to </w:t>
                </w:r>
                <w:r>
                  <w:rPr>
                    <w:rFonts w:cs="Arial"/>
                  </w:rPr>
                  <w:t xml:space="preserve">allow them to </w:t>
                </w:r>
                <w:r w:rsidRPr="004868D4">
                  <w:rPr>
                    <w:rFonts w:cs="Arial"/>
                  </w:rPr>
                  <w:t>progress to higher level skills from</w:t>
                </w:r>
                <w:r>
                  <w:rPr>
                    <w:rFonts w:cs="Arial"/>
                  </w:rPr>
                  <w:t xml:space="preserve"> their</w:t>
                </w:r>
                <w:r w:rsidRPr="004868D4">
                  <w:rPr>
                    <w:rFonts w:cs="Arial"/>
                  </w:rPr>
                  <w:t xml:space="preserve"> current level.</w:t>
                </w:r>
                <w:r>
                  <w:rPr>
                    <w:rFonts w:cs="Arial"/>
                  </w:rPr>
                  <w:t xml:space="preserve"> </w:t>
                </w:r>
                <w:r w:rsidRPr="00FE381F">
                  <w:rPr>
                    <w:rFonts w:cs="Arial"/>
                  </w:rPr>
                  <w:t xml:space="preserve"> </w:t>
                </w:r>
                <w:r>
                  <w:rPr>
                    <w:rFonts w:cs="Arial"/>
                  </w:rPr>
                  <w:t>The must be a basic skills assessment of all participants.  Learning should be contextualised in relevant sectors so participants can see the relevance to their working life.</w:t>
                </w:r>
              </w:p>
              <w:p w14:paraId="717558DF" w14:textId="77777777" w:rsidR="00943897" w:rsidRPr="00FE381F" w:rsidRDefault="00943897" w:rsidP="00943897">
                <w:pPr>
                  <w:tabs>
                    <w:tab w:val="left" w:pos="360"/>
                  </w:tabs>
                  <w:rPr>
                    <w:rFonts w:cs="Arial"/>
                  </w:rPr>
                </w:pPr>
              </w:p>
              <w:p w14:paraId="3DDF6576" w14:textId="77777777" w:rsidR="00943897" w:rsidRPr="004868D4" w:rsidRDefault="00943897" w:rsidP="00943897">
                <w:pPr>
                  <w:tabs>
                    <w:tab w:val="left" w:pos="360"/>
                  </w:tabs>
                  <w:rPr>
                    <w:rFonts w:cs="Arial"/>
                  </w:rPr>
                </w:pPr>
                <w:r>
                  <w:t xml:space="preserve">The Services must support employees </w:t>
                </w:r>
                <w:r w:rsidRPr="004868D4">
                  <w:rPr>
                    <w:rFonts w:cs="Arial"/>
                  </w:rPr>
                  <w:t xml:space="preserve">to ensure they </w:t>
                </w:r>
                <w:r>
                  <w:rPr>
                    <w:rFonts w:cs="Arial"/>
                  </w:rPr>
                  <w:t xml:space="preserve">achieve and </w:t>
                </w:r>
                <w:r w:rsidRPr="004868D4">
                  <w:rPr>
                    <w:rFonts w:cs="Arial"/>
                  </w:rPr>
                  <w:t>sustai</w:t>
                </w:r>
                <w:r>
                  <w:rPr>
                    <w:rFonts w:cs="Arial"/>
                  </w:rPr>
                  <w:t>n and jobs and training</w:t>
                </w:r>
                <w:r w:rsidRPr="004868D4">
                  <w:rPr>
                    <w:rFonts w:cs="Arial"/>
                  </w:rPr>
                  <w:t xml:space="preserve"> and to employers to ensure they are able to support a range of employee needs.</w:t>
                </w:r>
              </w:p>
              <w:p w14:paraId="3E4442D9" w14:textId="77777777" w:rsidR="001C7461" w:rsidRPr="001C7461" w:rsidRDefault="001C7461" w:rsidP="001C7461">
                <w:pPr>
                  <w:tabs>
                    <w:tab w:val="left" w:pos="360"/>
                  </w:tabs>
                  <w:rPr>
                    <w:rFonts w:cs="Arial"/>
                  </w:rPr>
                </w:pPr>
              </w:p>
              <w:p w14:paraId="5BC556A6" w14:textId="77777777" w:rsidR="001C7461" w:rsidRPr="001C7461" w:rsidRDefault="001C7461" w:rsidP="001C7461">
                <w:pPr>
                  <w:tabs>
                    <w:tab w:val="left" w:pos="360"/>
                  </w:tabs>
                  <w:rPr>
                    <w:rFonts w:cs="Arial"/>
                  </w:rPr>
                </w:pPr>
                <w:r w:rsidRPr="001C7461">
                  <w:rPr>
                    <w:rFonts w:cs="Arial"/>
                  </w:rPr>
                  <w:t xml:space="preserve">The Services must provide support to sustain individuals in work and to enable them to continue to acquire the skills for progression.  This support should include mentoring and follow up support for individuals in learning and specific vocational short courses and bite sized learning to help individuals to continue to progress. </w:t>
                </w:r>
              </w:p>
              <w:p w14:paraId="3C99F3A6" w14:textId="77777777" w:rsidR="001C7461" w:rsidRPr="001C7461" w:rsidRDefault="001C7461" w:rsidP="001C7461">
                <w:pPr>
                  <w:tabs>
                    <w:tab w:val="left" w:pos="360"/>
                  </w:tabs>
                  <w:rPr>
                    <w:rFonts w:cs="Arial"/>
                  </w:rPr>
                </w:pPr>
              </w:p>
              <w:p w14:paraId="7924FCDF" w14:textId="77777777" w:rsidR="001C7461" w:rsidRPr="001C7461" w:rsidRDefault="001C7461" w:rsidP="001C7461">
                <w:pPr>
                  <w:tabs>
                    <w:tab w:val="left" w:pos="360"/>
                  </w:tabs>
                  <w:rPr>
                    <w:rFonts w:cs="Arial"/>
                  </w:rPr>
                </w:pPr>
                <w:r w:rsidRPr="001C7461">
                  <w:rPr>
                    <w:rFonts w:cs="Arial"/>
                  </w:rPr>
                  <w:t xml:space="preserve">The Services should be delivered in the workplace or at a suitable location with the agreement of the employer and must ensure maximum innovation and flexibility. </w:t>
                </w:r>
              </w:p>
              <w:p w14:paraId="1B05E17D" w14:textId="77777777" w:rsidR="001C7461" w:rsidRPr="001C7461" w:rsidRDefault="001C7461" w:rsidP="001C7461">
                <w:pPr>
                  <w:tabs>
                    <w:tab w:val="left" w:pos="360"/>
                  </w:tabs>
                  <w:rPr>
                    <w:rFonts w:cs="Arial"/>
                  </w:rPr>
                </w:pPr>
              </w:p>
              <w:p w14:paraId="4BA8303B" w14:textId="77777777" w:rsidR="001C7461" w:rsidRDefault="001C7461" w:rsidP="001C7461">
                <w:pPr>
                  <w:tabs>
                    <w:tab w:val="left" w:pos="360"/>
                  </w:tabs>
                  <w:rPr>
                    <w:rFonts w:cs="Arial"/>
                  </w:rPr>
                </w:pPr>
                <w:r w:rsidRPr="001C7461">
                  <w:rPr>
                    <w:rFonts w:cs="Arial"/>
                  </w:rPr>
                  <w:t xml:space="preserve">The successful Candidate must conduct exit interviews with employers to assess the impact of the activity.   </w:t>
                </w:r>
              </w:p>
              <w:p w14:paraId="0E4F2DA4" w14:textId="77777777" w:rsidR="00955AFF" w:rsidRPr="007C2B80" w:rsidRDefault="00127708" w:rsidP="0084492A">
                <w:pPr>
                  <w:tabs>
                    <w:tab w:val="left" w:pos="360"/>
                  </w:tabs>
                </w:pPr>
              </w:p>
            </w:sdtContent>
          </w:sdt>
        </w:tc>
      </w:tr>
      <w:tr w:rsidR="00967429" w:rsidRPr="00544738" w14:paraId="4499436D" w14:textId="77777777" w:rsidTr="00AE5180">
        <w:trPr>
          <w:trHeight w:val="567"/>
        </w:trPr>
        <w:tc>
          <w:tcPr>
            <w:tcW w:w="9088" w:type="dxa"/>
            <w:shd w:val="clear" w:color="auto" w:fill="D9D9D9" w:themeFill="background1" w:themeFillShade="D9"/>
            <w:vAlign w:val="center"/>
          </w:tcPr>
          <w:p w14:paraId="42229ACB" w14:textId="77777777" w:rsidR="00967429" w:rsidRPr="00544738" w:rsidRDefault="00A005EF" w:rsidP="00FD3B0A">
            <w:pPr>
              <w:pStyle w:val="SpecificationHeading"/>
            </w:pPr>
            <w:r w:rsidRPr="002833D9">
              <w:lastRenderedPageBreak/>
              <w:t>ELIGIBILITY</w:t>
            </w:r>
          </w:p>
        </w:tc>
      </w:tr>
      <w:tr w:rsidR="00967429" w:rsidRPr="00EF4406" w14:paraId="56E20F62" w14:textId="77777777" w:rsidTr="000D51DE">
        <w:tc>
          <w:tcPr>
            <w:tcW w:w="9088" w:type="dxa"/>
          </w:tcPr>
          <w:p w14:paraId="46BC72BB" w14:textId="77777777" w:rsidR="001E23AA" w:rsidRDefault="001E23AA" w:rsidP="002F70E9">
            <w:pPr>
              <w:rPr>
                <w:rFonts w:cs="Arial"/>
                <w:b/>
                <w:u w:val="single"/>
              </w:rPr>
            </w:pPr>
          </w:p>
          <w:p w14:paraId="468A4A5F" w14:textId="77777777" w:rsidR="00A005EF" w:rsidRPr="00344FA1" w:rsidRDefault="00A005EF" w:rsidP="00A005EF">
            <w:r>
              <w:rPr>
                <w:b/>
              </w:rPr>
              <w:t>General</w:t>
            </w:r>
          </w:p>
          <w:p w14:paraId="42540191"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5"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BCCF676" w14:textId="77777777" w:rsidR="00A005EF" w:rsidRDefault="00A005EF" w:rsidP="00C107CE">
            <w:pPr>
              <w:rPr>
                <w:rFonts w:cs="Arial"/>
              </w:rPr>
            </w:pPr>
          </w:p>
          <w:p w14:paraId="7117DE16" w14:textId="77777777" w:rsidR="00DE2DD7" w:rsidRPr="00693FBA" w:rsidRDefault="00DE2DD7" w:rsidP="00C107CE">
            <w:pPr>
              <w:rPr>
                <w:rFonts w:cs="Arial"/>
                <w:b/>
              </w:rPr>
            </w:pPr>
            <w:r w:rsidRPr="00693FBA">
              <w:rPr>
                <w:rFonts w:cs="Arial"/>
                <w:b/>
              </w:rPr>
              <w:t>Lot</w:t>
            </w:r>
            <w:r w:rsidR="0084492A" w:rsidRPr="00693FBA">
              <w:rPr>
                <w:rFonts w:cs="Arial"/>
                <w:b/>
              </w:rPr>
              <w:t xml:space="preserve"> 1</w:t>
            </w:r>
          </w:p>
          <w:p w14:paraId="3BAFEE4C" w14:textId="77777777" w:rsidR="00DE2DD7" w:rsidRDefault="00DE2DD7" w:rsidP="00C107CE">
            <w:pPr>
              <w:rPr>
                <w:rFonts w:cs="Arial"/>
              </w:rPr>
            </w:pPr>
            <w:r>
              <w:rPr>
                <w:rFonts w:cs="Arial"/>
              </w:rPr>
              <w:t>Age: 16+</w:t>
            </w:r>
          </w:p>
          <w:p w14:paraId="6755C0A2" w14:textId="77777777" w:rsidR="00DE2DD7" w:rsidRDefault="00DE2DD7" w:rsidP="00C107CE">
            <w:pPr>
              <w:rPr>
                <w:rFonts w:cs="Arial"/>
              </w:rPr>
            </w:pPr>
            <w:r>
              <w:rPr>
                <w:rFonts w:cs="Arial"/>
              </w:rPr>
              <w:t>Employment Status: Employed and Unemployed when completing higher level skills.</w:t>
            </w:r>
          </w:p>
          <w:p w14:paraId="5FCBFDB0" w14:textId="77777777" w:rsidR="00DE2DD7" w:rsidRDefault="00DE2DD7" w:rsidP="00C107CE">
            <w:pPr>
              <w:rPr>
                <w:rFonts w:cs="Arial"/>
              </w:rPr>
            </w:pPr>
          </w:p>
          <w:p w14:paraId="2FD025ED" w14:textId="77777777" w:rsidR="00DE2DD7" w:rsidRPr="00693FBA" w:rsidRDefault="00DE2DD7" w:rsidP="00C107CE">
            <w:pPr>
              <w:rPr>
                <w:rFonts w:cs="Arial"/>
                <w:b/>
              </w:rPr>
            </w:pPr>
            <w:r w:rsidRPr="00693FBA">
              <w:rPr>
                <w:rFonts w:cs="Arial"/>
                <w:b/>
              </w:rPr>
              <w:t>Lot 2</w:t>
            </w:r>
          </w:p>
          <w:p w14:paraId="5F4BB888" w14:textId="77777777" w:rsidR="00DE2DD7" w:rsidRDefault="00DE2DD7" w:rsidP="00C107CE">
            <w:pPr>
              <w:rPr>
                <w:rFonts w:cs="Arial"/>
              </w:rPr>
            </w:pPr>
            <w:r>
              <w:rPr>
                <w:rFonts w:cs="Arial"/>
              </w:rPr>
              <w:t>Age: 16+</w:t>
            </w:r>
          </w:p>
          <w:p w14:paraId="76F32586" w14:textId="77777777" w:rsidR="00DE2DD7" w:rsidRDefault="00DE2DD7" w:rsidP="00C107CE">
            <w:pPr>
              <w:rPr>
                <w:rFonts w:cs="Arial"/>
              </w:rPr>
            </w:pPr>
            <w:r>
              <w:rPr>
                <w:rFonts w:cs="Arial"/>
              </w:rPr>
              <w:t>Employment Status: Employed</w:t>
            </w:r>
          </w:p>
          <w:p w14:paraId="68F38A00" w14:textId="77777777" w:rsidR="00DE2DD7" w:rsidRDefault="00DE2DD7" w:rsidP="00C107CE">
            <w:pPr>
              <w:rPr>
                <w:rFonts w:cs="Arial"/>
              </w:rPr>
            </w:pPr>
          </w:p>
          <w:p w14:paraId="620219CF" w14:textId="77777777" w:rsidR="00DE2DD7" w:rsidRPr="00693FBA" w:rsidRDefault="00DE2DD7" w:rsidP="00C107CE">
            <w:pPr>
              <w:rPr>
                <w:rFonts w:cs="Arial"/>
                <w:b/>
              </w:rPr>
            </w:pPr>
            <w:r w:rsidRPr="00693FBA">
              <w:rPr>
                <w:rFonts w:cs="Arial"/>
                <w:b/>
              </w:rPr>
              <w:t>Lot 3</w:t>
            </w:r>
          </w:p>
          <w:p w14:paraId="05A5050D" w14:textId="77777777" w:rsidR="00DE2DD7" w:rsidRDefault="00DE2DD7" w:rsidP="00C107CE">
            <w:pPr>
              <w:rPr>
                <w:rFonts w:cs="Arial"/>
              </w:rPr>
            </w:pPr>
            <w:r>
              <w:rPr>
                <w:rFonts w:cs="Arial"/>
              </w:rPr>
              <w:t>Age 16+</w:t>
            </w:r>
          </w:p>
          <w:p w14:paraId="26BF77F3" w14:textId="77777777" w:rsidR="00DE2DD7" w:rsidRDefault="00DE2DD7" w:rsidP="00C107CE">
            <w:pPr>
              <w:rPr>
                <w:rFonts w:cs="Arial"/>
              </w:rPr>
            </w:pPr>
            <w:r>
              <w:rPr>
                <w:rFonts w:cs="Arial"/>
              </w:rPr>
              <w:t>Employment Status : Employed</w:t>
            </w:r>
          </w:p>
          <w:p w14:paraId="1A696FE9" w14:textId="77777777" w:rsidR="00955AFF" w:rsidRDefault="00955AFF" w:rsidP="00955AFF">
            <w:pPr>
              <w:rPr>
                <w:rFonts w:cs="Arial"/>
              </w:rPr>
            </w:pPr>
          </w:p>
          <w:p w14:paraId="59F6EDD2" w14:textId="77777777" w:rsidR="00394F36" w:rsidRDefault="00394F36" w:rsidP="00955AFF">
            <w:pPr>
              <w:rPr>
                <w:rFonts w:cs="Arial"/>
              </w:rPr>
            </w:pPr>
            <w:r w:rsidRPr="00F67261">
              <w:rPr>
                <w:rFonts w:cs="Arial"/>
              </w:rPr>
              <w:t>Please note LEP Specific requirements are subject to the National Eligibility Rules detailed above.</w:t>
            </w:r>
          </w:p>
          <w:p w14:paraId="710E899F" w14:textId="77777777" w:rsidR="0084492A" w:rsidRDefault="0084492A" w:rsidP="00955AFF">
            <w:pPr>
              <w:rPr>
                <w:rFonts w:cs="Arial"/>
              </w:rPr>
            </w:pPr>
          </w:p>
          <w:p w14:paraId="55C28E06"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23CF605C" w14:textId="77777777" w:rsidR="00394F36" w:rsidRDefault="00394F36" w:rsidP="0084492A">
            <w:pPr>
              <w:rPr>
                <w:iCs/>
              </w:rPr>
            </w:pPr>
          </w:p>
          <w:p w14:paraId="65B07DA4" w14:textId="77777777" w:rsidR="00884042" w:rsidRDefault="00884042" w:rsidP="00394F36">
            <w:pPr>
              <w:rPr>
                <w:rFonts w:cs="Arial"/>
                <w:iCs/>
              </w:rPr>
            </w:pPr>
            <w:r>
              <w:rPr>
                <w:rFonts w:cs="Arial"/>
                <w:iCs/>
              </w:rPr>
              <w:t xml:space="preserve">Over 50s                                 min 20% </w:t>
            </w:r>
          </w:p>
          <w:p w14:paraId="3ED0DCB6" w14:textId="77777777" w:rsidR="00394F36" w:rsidRDefault="00394F36" w:rsidP="00394F36">
            <w:pPr>
              <w:rPr>
                <w:iCs/>
              </w:rPr>
            </w:pPr>
            <w:r>
              <w:rPr>
                <w:rFonts w:cs="Arial"/>
                <w:iCs/>
              </w:rPr>
              <w:t xml:space="preserve">Ethnic groups                          min </w:t>
            </w:r>
            <w:r w:rsidR="00884042">
              <w:rPr>
                <w:rFonts w:cs="Arial"/>
                <w:iCs/>
              </w:rPr>
              <w:t>18%</w:t>
            </w:r>
          </w:p>
          <w:p w14:paraId="6DB00DAD" w14:textId="77777777" w:rsidR="00394F36" w:rsidRDefault="00394F36" w:rsidP="00394F36">
            <w:pPr>
              <w:rPr>
                <w:iCs/>
              </w:rPr>
            </w:pPr>
            <w:r>
              <w:rPr>
                <w:rFonts w:cs="Arial"/>
                <w:iCs/>
              </w:rPr>
              <w:t xml:space="preserve">Female                                    </w:t>
            </w:r>
            <w:r w:rsidR="00884042">
              <w:rPr>
                <w:rFonts w:cs="Arial"/>
                <w:iCs/>
              </w:rPr>
              <w:t>min 49</w:t>
            </w:r>
            <w:r>
              <w:rPr>
                <w:rFonts w:cs="Arial"/>
                <w:iCs/>
              </w:rPr>
              <w:t>%</w:t>
            </w:r>
          </w:p>
          <w:p w14:paraId="1609A4B4" w14:textId="77777777" w:rsidR="00394F36" w:rsidRDefault="00394F36" w:rsidP="00394F36">
            <w:pPr>
              <w:rPr>
                <w:iCs/>
              </w:rPr>
            </w:pPr>
            <w:r>
              <w:rPr>
                <w:rFonts w:cs="Arial"/>
                <w:iCs/>
              </w:rPr>
              <w:t xml:space="preserve">Disability/health issues            min </w:t>
            </w:r>
            <w:r w:rsidR="00884042">
              <w:rPr>
                <w:rFonts w:cs="Arial"/>
                <w:iCs/>
              </w:rPr>
              <w:t>8</w:t>
            </w:r>
            <w:r>
              <w:rPr>
                <w:rFonts w:cs="Arial"/>
                <w:iCs/>
              </w:rPr>
              <w:t>%</w:t>
            </w:r>
          </w:p>
          <w:p w14:paraId="0B0054CD" w14:textId="77777777" w:rsidR="00394F36" w:rsidRDefault="00394F36" w:rsidP="00394F36">
            <w:pPr>
              <w:rPr>
                <w:iCs/>
              </w:rPr>
            </w:pPr>
            <w:r>
              <w:rPr>
                <w:rFonts w:cs="Arial"/>
                <w:iCs/>
              </w:rPr>
              <w:t>Lone parents                           min 5%</w:t>
            </w:r>
          </w:p>
          <w:p w14:paraId="26C1F3EC" w14:textId="77777777" w:rsidR="00394F36" w:rsidRDefault="00394F36" w:rsidP="00394F36">
            <w:pPr>
              <w:rPr>
                <w:rFonts w:cs="Arial"/>
                <w:iCs/>
              </w:rPr>
            </w:pPr>
            <w:r>
              <w:rPr>
                <w:rFonts w:cs="Arial"/>
                <w:iCs/>
              </w:rPr>
              <w:t>No basic skills                         min 18%</w:t>
            </w:r>
          </w:p>
          <w:p w14:paraId="79B76817" w14:textId="77777777" w:rsidR="00726C04" w:rsidRDefault="00726C04" w:rsidP="00225C7E">
            <w:pPr>
              <w:autoSpaceDE w:val="0"/>
              <w:autoSpaceDN w:val="0"/>
              <w:adjustRightInd w:val="0"/>
              <w:rPr>
                <w:rFonts w:cs="Arial"/>
                <w:color w:val="000000"/>
              </w:rPr>
            </w:pPr>
          </w:p>
          <w:p w14:paraId="0C2145E0" w14:textId="77777777" w:rsidR="00693FBA" w:rsidRDefault="00693FBA" w:rsidP="00225C7E">
            <w:pPr>
              <w:autoSpaceDE w:val="0"/>
              <w:autoSpaceDN w:val="0"/>
              <w:adjustRightInd w:val="0"/>
              <w:rPr>
                <w:rFonts w:cs="Arial"/>
                <w:color w:val="000000"/>
              </w:rPr>
            </w:pPr>
          </w:p>
          <w:p w14:paraId="73825E3D" w14:textId="77777777" w:rsidR="00693FBA" w:rsidRDefault="00693FBA" w:rsidP="00225C7E">
            <w:pPr>
              <w:autoSpaceDE w:val="0"/>
              <w:autoSpaceDN w:val="0"/>
              <w:adjustRightInd w:val="0"/>
              <w:rPr>
                <w:rFonts w:cs="Arial"/>
                <w:color w:val="000000"/>
              </w:rPr>
            </w:pPr>
          </w:p>
          <w:p w14:paraId="6B664F61" w14:textId="77777777" w:rsidR="00693FBA" w:rsidRDefault="00693FBA" w:rsidP="00225C7E">
            <w:pPr>
              <w:autoSpaceDE w:val="0"/>
              <w:autoSpaceDN w:val="0"/>
              <w:adjustRightInd w:val="0"/>
              <w:rPr>
                <w:rFonts w:cs="Arial"/>
                <w:color w:val="000000"/>
              </w:rPr>
            </w:pPr>
          </w:p>
          <w:p w14:paraId="4F003AF1" w14:textId="77777777" w:rsidR="00693FBA" w:rsidRPr="00344FA1" w:rsidRDefault="00693FBA" w:rsidP="00225C7E">
            <w:pPr>
              <w:autoSpaceDE w:val="0"/>
              <w:autoSpaceDN w:val="0"/>
              <w:adjustRightInd w:val="0"/>
              <w:rPr>
                <w:rFonts w:cs="Arial"/>
                <w:color w:val="000000"/>
              </w:rPr>
            </w:pPr>
          </w:p>
        </w:tc>
      </w:tr>
      <w:tr w:rsidR="00967429" w:rsidRPr="00EF4406" w14:paraId="59D9D7A4" w14:textId="77777777" w:rsidTr="00AE5180">
        <w:trPr>
          <w:trHeight w:val="567"/>
        </w:trPr>
        <w:tc>
          <w:tcPr>
            <w:tcW w:w="9088" w:type="dxa"/>
            <w:shd w:val="clear" w:color="auto" w:fill="D9D9D9" w:themeFill="background1" w:themeFillShade="D9"/>
            <w:vAlign w:val="center"/>
          </w:tcPr>
          <w:p w14:paraId="397508A8" w14:textId="77777777" w:rsidR="00967429" w:rsidRPr="00A005EF" w:rsidRDefault="00A005EF" w:rsidP="005E37D8">
            <w:pPr>
              <w:spacing w:before="120" w:after="120"/>
              <w:rPr>
                <w:b/>
                <w:bCs/>
              </w:rPr>
            </w:pPr>
            <w:r w:rsidRPr="00A005EF">
              <w:rPr>
                <w:b/>
              </w:rPr>
              <w:t>GEOGRAPHY / AREA OF DELIVERY</w:t>
            </w:r>
          </w:p>
        </w:tc>
      </w:tr>
      <w:tr w:rsidR="00967429" w:rsidRPr="0052695C" w14:paraId="50CA1B00" w14:textId="77777777" w:rsidTr="000D51DE">
        <w:trPr>
          <w:trHeight w:val="983"/>
        </w:trPr>
        <w:tc>
          <w:tcPr>
            <w:tcW w:w="9088" w:type="dxa"/>
          </w:tcPr>
          <w:p w14:paraId="15329AC7" w14:textId="77777777" w:rsidR="00A005EF" w:rsidRDefault="00A005EF" w:rsidP="00A005EF"/>
          <w:p w14:paraId="516882DB" w14:textId="77777777" w:rsidR="007E7731" w:rsidRDefault="007E7731" w:rsidP="00A005EF">
            <w:pPr>
              <w:rPr>
                <w:b/>
              </w:rPr>
            </w:pPr>
            <w:r>
              <w:rPr>
                <w:b/>
              </w:rPr>
              <w:t>LEP Specific</w:t>
            </w:r>
          </w:p>
          <w:p w14:paraId="3170FF19" w14:textId="77777777" w:rsidR="007E7731" w:rsidRPr="00C107CE" w:rsidRDefault="007E7731" w:rsidP="00A005EF">
            <w:pPr>
              <w:rPr>
                <w:b/>
              </w:rPr>
            </w:pPr>
          </w:p>
          <w:p w14:paraId="56F73F5E"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690690">
              <w:rPr>
                <w:rFonts w:cs="Arial"/>
              </w:rPr>
              <w:t>South East</w:t>
            </w:r>
            <w:r w:rsidR="000304B2">
              <w:rPr>
                <w:rFonts w:cs="Arial"/>
              </w:rPr>
              <w:t xml:space="preserve"> </w:t>
            </w:r>
            <w:r w:rsidR="00105A7C">
              <w:rPr>
                <w:rFonts w:cs="Arial"/>
              </w:rPr>
              <w:t>Local Enterprise Partnership area</w:t>
            </w:r>
            <w:r w:rsidR="007C2B80">
              <w:rPr>
                <w:rFonts w:cs="Arial"/>
              </w:rPr>
              <w:t>.</w:t>
            </w:r>
          </w:p>
          <w:p w14:paraId="6646D875" w14:textId="77777777" w:rsidR="00064EB8" w:rsidRDefault="00064EB8" w:rsidP="00A005EF">
            <w:pPr>
              <w:autoSpaceDE w:val="0"/>
              <w:autoSpaceDN w:val="0"/>
              <w:adjustRightInd w:val="0"/>
              <w:rPr>
                <w:rFonts w:cs="Arial"/>
              </w:rPr>
            </w:pPr>
          </w:p>
          <w:p w14:paraId="46EADC24" w14:textId="77777777" w:rsidR="00064EB8" w:rsidRDefault="00064EB8" w:rsidP="00064EB8">
            <w:pPr>
              <w:autoSpaceDE w:val="0"/>
              <w:autoSpaceDN w:val="0"/>
              <w:adjustRightInd w:val="0"/>
            </w:pPr>
            <w:r>
              <w:t>The breakdown of population across the LEP is detailed in the table below.  While there can be some flexibility to meet needs across the LEP, delivery must take place in all areas.</w:t>
            </w:r>
          </w:p>
          <w:p w14:paraId="3B0C308A" w14:textId="77777777" w:rsidR="0084492A" w:rsidRDefault="0084492A" w:rsidP="00064EB8">
            <w:pPr>
              <w:autoSpaceDE w:val="0"/>
              <w:autoSpaceDN w:val="0"/>
              <w:adjustRightInd w:val="0"/>
            </w:pPr>
          </w:p>
          <w:p w14:paraId="5DAEE158" w14:textId="77777777" w:rsidR="00CD1AB3" w:rsidRPr="00693FBA" w:rsidRDefault="00CD1AB3" w:rsidP="00064EB8">
            <w:pPr>
              <w:autoSpaceDE w:val="0"/>
              <w:autoSpaceDN w:val="0"/>
              <w:adjustRightInd w:val="0"/>
              <w:rPr>
                <w:b/>
              </w:rPr>
            </w:pPr>
            <w:r w:rsidRPr="00693FBA">
              <w:rPr>
                <w:b/>
              </w:rPr>
              <w:t>Lot</w:t>
            </w:r>
            <w:r w:rsidR="00A7471F" w:rsidRPr="00693FBA">
              <w:rPr>
                <w:b/>
              </w:rPr>
              <w:t xml:space="preserve"> </w:t>
            </w:r>
            <w:r w:rsidRPr="00693FBA">
              <w:rPr>
                <w:b/>
              </w:rPr>
              <w:t>1</w:t>
            </w:r>
          </w:p>
          <w:p w14:paraId="1907C430" w14:textId="77777777" w:rsidR="00AE5180" w:rsidRDefault="00AE5180" w:rsidP="00064EB8">
            <w:pPr>
              <w:autoSpaceDE w:val="0"/>
              <w:autoSpaceDN w:val="0"/>
              <w:adjustRightInd w:val="0"/>
            </w:pPr>
          </w:p>
          <w:p w14:paraId="59FE2965" w14:textId="77777777" w:rsidR="00A7471F" w:rsidRPr="003D618D" w:rsidRDefault="00A7471F" w:rsidP="00A7471F">
            <w:pPr>
              <w:numPr>
                <w:ilvl w:val="0"/>
                <w:numId w:val="55"/>
              </w:numPr>
              <w:tabs>
                <w:tab w:val="left" w:pos="360"/>
              </w:tabs>
              <w:rPr>
                <w:rFonts w:cs="Arial"/>
              </w:rPr>
            </w:pPr>
            <w:r w:rsidRPr="003D618D">
              <w:rPr>
                <w:rFonts w:cs="Arial"/>
              </w:rPr>
              <w:t>Minimum local  participant numbers: Greater Essex – 1,290, Kent and Medway – 1,320, East Sussex – 392</w:t>
            </w:r>
          </w:p>
          <w:p w14:paraId="0686FE3B" w14:textId="77777777" w:rsidR="00CD1AB3" w:rsidRDefault="00CD1AB3" w:rsidP="00064EB8">
            <w:pPr>
              <w:autoSpaceDE w:val="0"/>
              <w:autoSpaceDN w:val="0"/>
              <w:adjustRightInd w:val="0"/>
            </w:pPr>
          </w:p>
          <w:p w14:paraId="03D3DE8D" w14:textId="77777777" w:rsidR="00CD1AB3" w:rsidRPr="00693FBA" w:rsidRDefault="00CD1AB3" w:rsidP="00064EB8">
            <w:pPr>
              <w:autoSpaceDE w:val="0"/>
              <w:autoSpaceDN w:val="0"/>
              <w:adjustRightInd w:val="0"/>
              <w:rPr>
                <w:b/>
              </w:rPr>
            </w:pPr>
            <w:r w:rsidRPr="00693FBA">
              <w:rPr>
                <w:b/>
              </w:rPr>
              <w:t>Lot</w:t>
            </w:r>
            <w:r w:rsidR="00A7471F" w:rsidRPr="00693FBA">
              <w:rPr>
                <w:b/>
              </w:rPr>
              <w:t xml:space="preserve"> </w:t>
            </w:r>
            <w:r w:rsidRPr="00693FBA">
              <w:rPr>
                <w:b/>
              </w:rPr>
              <w:t xml:space="preserve">2 </w:t>
            </w:r>
          </w:p>
          <w:p w14:paraId="720D74C7" w14:textId="77777777" w:rsidR="00AE5180" w:rsidRDefault="00AE5180" w:rsidP="00064EB8">
            <w:pPr>
              <w:autoSpaceDE w:val="0"/>
              <w:autoSpaceDN w:val="0"/>
              <w:adjustRightInd w:val="0"/>
            </w:pPr>
          </w:p>
          <w:p w14:paraId="0945E0EB" w14:textId="77777777" w:rsidR="00CD1AB3" w:rsidRPr="003D618D" w:rsidRDefault="00CD1AB3" w:rsidP="00CD1AB3">
            <w:pPr>
              <w:numPr>
                <w:ilvl w:val="0"/>
                <w:numId w:val="57"/>
              </w:numPr>
              <w:tabs>
                <w:tab w:val="left" w:pos="360"/>
              </w:tabs>
              <w:rPr>
                <w:rFonts w:cs="Arial"/>
              </w:rPr>
            </w:pPr>
            <w:r w:rsidRPr="003D618D">
              <w:rPr>
                <w:rFonts w:cs="Arial"/>
              </w:rPr>
              <w:t>Minimum local  participant numbers: Greater Essex – 416, Kent and Medway – 296, East Sussex – 8</w:t>
            </w:r>
            <w:r w:rsidR="00A7471F" w:rsidRPr="003D618D">
              <w:rPr>
                <w:rFonts w:cs="Arial"/>
              </w:rPr>
              <w:t>9</w:t>
            </w:r>
          </w:p>
          <w:p w14:paraId="58D25D21" w14:textId="77777777" w:rsidR="00064EB8" w:rsidRDefault="00064EB8" w:rsidP="00064EB8">
            <w:pPr>
              <w:autoSpaceDE w:val="0"/>
              <w:autoSpaceDN w:val="0"/>
              <w:adjustRightInd w:val="0"/>
            </w:pPr>
          </w:p>
          <w:p w14:paraId="194B98F3" w14:textId="77777777" w:rsidR="00CD1AB3" w:rsidRPr="00693FBA" w:rsidRDefault="00CD1AB3" w:rsidP="00064EB8">
            <w:pPr>
              <w:autoSpaceDE w:val="0"/>
              <w:autoSpaceDN w:val="0"/>
              <w:adjustRightInd w:val="0"/>
              <w:rPr>
                <w:b/>
              </w:rPr>
            </w:pPr>
            <w:r w:rsidRPr="00693FBA">
              <w:rPr>
                <w:b/>
              </w:rPr>
              <w:t>Lot 3</w:t>
            </w:r>
          </w:p>
          <w:p w14:paraId="04377394" w14:textId="77777777" w:rsidR="00AE5180" w:rsidRDefault="00AE5180" w:rsidP="00064EB8">
            <w:pPr>
              <w:autoSpaceDE w:val="0"/>
              <w:autoSpaceDN w:val="0"/>
              <w:adjustRightInd w:val="0"/>
            </w:pPr>
          </w:p>
          <w:p w14:paraId="5E59AB50" w14:textId="77777777" w:rsidR="00A7471F" w:rsidRDefault="00A7471F" w:rsidP="0084492A">
            <w:pPr>
              <w:pStyle w:val="ListParagraph"/>
              <w:numPr>
                <w:ilvl w:val="0"/>
                <w:numId w:val="57"/>
              </w:numPr>
              <w:autoSpaceDE w:val="0"/>
              <w:autoSpaceDN w:val="0"/>
              <w:adjustRightInd w:val="0"/>
            </w:pPr>
            <w:r>
              <w:t xml:space="preserve">Minimum Local Participants numbers: As per deliverables table. </w:t>
            </w:r>
          </w:p>
          <w:p w14:paraId="310DFEE5" w14:textId="77777777" w:rsidR="00CD1AB3" w:rsidRDefault="00CD1AB3" w:rsidP="00064EB8">
            <w:pPr>
              <w:autoSpaceDE w:val="0"/>
              <w:autoSpaceDN w:val="0"/>
              <w:adjustRightInd w:val="0"/>
            </w:pPr>
          </w:p>
          <w:tbl>
            <w:tblPr>
              <w:tblW w:w="7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23"/>
              <w:gridCol w:w="1418"/>
              <w:gridCol w:w="1276"/>
            </w:tblGrid>
            <w:tr w:rsidR="00064EB8" w14:paraId="3E6F0108" w14:textId="77777777" w:rsidTr="003D618D">
              <w:trPr>
                <w:trHeight w:val="390"/>
              </w:trPr>
              <w:tc>
                <w:tcPr>
                  <w:tcW w:w="4423" w:type="dxa"/>
                  <w:tcBorders>
                    <w:top w:val="nil"/>
                    <w:left w:val="nil"/>
                  </w:tcBorders>
                  <w:noWrap/>
                  <w:tcMar>
                    <w:top w:w="0" w:type="dxa"/>
                    <w:left w:w="108" w:type="dxa"/>
                    <w:bottom w:w="0" w:type="dxa"/>
                    <w:right w:w="108" w:type="dxa"/>
                  </w:tcMar>
                  <w:vAlign w:val="center"/>
                </w:tcPr>
                <w:p w14:paraId="00F86113" w14:textId="77777777" w:rsidR="00064EB8" w:rsidRDefault="00064EB8" w:rsidP="0084492A">
                  <w:pPr>
                    <w:rPr>
                      <w:color w:val="000000"/>
                      <w:lang w:eastAsia="en-GB"/>
                    </w:rPr>
                  </w:pPr>
                </w:p>
              </w:tc>
              <w:tc>
                <w:tcPr>
                  <w:tcW w:w="1418" w:type="dxa"/>
                  <w:noWrap/>
                  <w:tcMar>
                    <w:top w:w="0" w:type="dxa"/>
                    <w:left w:w="108" w:type="dxa"/>
                    <w:bottom w:w="0" w:type="dxa"/>
                    <w:right w:w="108" w:type="dxa"/>
                  </w:tcMar>
                  <w:vAlign w:val="center"/>
                </w:tcPr>
                <w:p w14:paraId="53B0CD20" w14:textId="77777777" w:rsidR="00064EB8" w:rsidRDefault="00064EB8" w:rsidP="0084492A">
                  <w:pPr>
                    <w:jc w:val="right"/>
                    <w:rPr>
                      <w:color w:val="000000"/>
                      <w:lang w:eastAsia="en-GB"/>
                    </w:rPr>
                  </w:pPr>
                  <w:r>
                    <w:rPr>
                      <w:color w:val="000000"/>
                      <w:lang w:eastAsia="en-GB"/>
                    </w:rPr>
                    <w:t>Population</w:t>
                  </w:r>
                </w:p>
              </w:tc>
              <w:tc>
                <w:tcPr>
                  <w:tcW w:w="1276" w:type="dxa"/>
                  <w:noWrap/>
                  <w:tcMar>
                    <w:top w:w="0" w:type="dxa"/>
                    <w:left w:w="108" w:type="dxa"/>
                    <w:bottom w:w="0" w:type="dxa"/>
                    <w:right w:w="108" w:type="dxa"/>
                  </w:tcMar>
                  <w:vAlign w:val="center"/>
                </w:tcPr>
                <w:p w14:paraId="40BA1972" w14:textId="77777777" w:rsidR="00064EB8" w:rsidRDefault="00064EB8" w:rsidP="0084492A">
                  <w:pPr>
                    <w:jc w:val="right"/>
                    <w:rPr>
                      <w:color w:val="000000"/>
                      <w:lang w:eastAsia="en-GB"/>
                    </w:rPr>
                  </w:pPr>
                  <w:r>
                    <w:rPr>
                      <w:color w:val="000000"/>
                      <w:lang w:eastAsia="en-GB"/>
                    </w:rPr>
                    <w:t xml:space="preserve">% of LEP </w:t>
                  </w:r>
                </w:p>
              </w:tc>
            </w:tr>
            <w:tr w:rsidR="00064EB8" w14:paraId="6748C1E5" w14:textId="77777777" w:rsidTr="003D618D">
              <w:trPr>
                <w:trHeight w:val="297"/>
              </w:trPr>
              <w:tc>
                <w:tcPr>
                  <w:tcW w:w="4423" w:type="dxa"/>
                  <w:noWrap/>
                  <w:tcMar>
                    <w:top w:w="0" w:type="dxa"/>
                    <w:left w:w="108" w:type="dxa"/>
                    <w:bottom w:w="0" w:type="dxa"/>
                    <w:right w:w="108" w:type="dxa"/>
                  </w:tcMar>
                  <w:vAlign w:val="center"/>
                  <w:hideMark/>
                </w:tcPr>
                <w:p w14:paraId="438768D9" w14:textId="77777777" w:rsidR="00064EB8" w:rsidRDefault="00064EB8" w:rsidP="0084492A">
                  <w:pPr>
                    <w:rPr>
                      <w:rFonts w:ascii="Calibri" w:hAnsi="Calibri"/>
                      <w:color w:val="000000"/>
                      <w:sz w:val="22"/>
                      <w:szCs w:val="22"/>
                      <w:lang w:eastAsia="en-GB"/>
                    </w:rPr>
                  </w:pPr>
                  <w:r>
                    <w:rPr>
                      <w:color w:val="000000"/>
                      <w:lang w:eastAsia="en-GB"/>
                    </w:rPr>
                    <w:t>Kent and Medway</w:t>
                  </w:r>
                </w:p>
              </w:tc>
              <w:tc>
                <w:tcPr>
                  <w:tcW w:w="1418" w:type="dxa"/>
                  <w:noWrap/>
                  <w:tcMar>
                    <w:top w:w="0" w:type="dxa"/>
                    <w:left w:w="108" w:type="dxa"/>
                    <w:bottom w:w="0" w:type="dxa"/>
                    <w:right w:w="108" w:type="dxa"/>
                  </w:tcMar>
                  <w:vAlign w:val="center"/>
                  <w:hideMark/>
                </w:tcPr>
                <w:p w14:paraId="3CCE179C" w14:textId="77777777" w:rsidR="00064EB8" w:rsidRDefault="00064EB8" w:rsidP="0084492A">
                  <w:pPr>
                    <w:jc w:val="right"/>
                    <w:rPr>
                      <w:rFonts w:ascii="Calibri" w:hAnsi="Calibri"/>
                      <w:color w:val="000000"/>
                      <w:sz w:val="22"/>
                      <w:szCs w:val="22"/>
                      <w:lang w:eastAsia="en-GB"/>
                    </w:rPr>
                  </w:pPr>
                  <w:r>
                    <w:rPr>
                      <w:color w:val="000000"/>
                      <w:lang w:eastAsia="en-GB"/>
                    </w:rPr>
                    <w:t>1,764,600</w:t>
                  </w:r>
                </w:p>
              </w:tc>
              <w:tc>
                <w:tcPr>
                  <w:tcW w:w="1276" w:type="dxa"/>
                  <w:noWrap/>
                  <w:tcMar>
                    <w:top w:w="0" w:type="dxa"/>
                    <w:left w:w="108" w:type="dxa"/>
                    <w:bottom w:w="0" w:type="dxa"/>
                    <w:right w:w="108" w:type="dxa"/>
                  </w:tcMar>
                  <w:vAlign w:val="center"/>
                  <w:hideMark/>
                </w:tcPr>
                <w:p w14:paraId="496CA027" w14:textId="77777777" w:rsidR="00064EB8" w:rsidRDefault="00064EB8" w:rsidP="0084492A">
                  <w:pPr>
                    <w:jc w:val="right"/>
                    <w:rPr>
                      <w:rFonts w:ascii="Calibri" w:hAnsi="Calibri"/>
                      <w:color w:val="000000"/>
                      <w:sz w:val="22"/>
                      <w:szCs w:val="22"/>
                      <w:lang w:eastAsia="en-GB"/>
                    </w:rPr>
                  </w:pPr>
                  <w:r>
                    <w:rPr>
                      <w:color w:val="000000"/>
                      <w:lang w:eastAsia="en-GB"/>
                    </w:rPr>
                    <w:t>43.55</w:t>
                  </w:r>
                </w:p>
              </w:tc>
            </w:tr>
            <w:tr w:rsidR="00064EB8" w14:paraId="1F776FBD" w14:textId="77777777" w:rsidTr="003D618D">
              <w:trPr>
                <w:trHeight w:val="300"/>
              </w:trPr>
              <w:tc>
                <w:tcPr>
                  <w:tcW w:w="4423" w:type="dxa"/>
                  <w:noWrap/>
                  <w:tcMar>
                    <w:top w:w="0" w:type="dxa"/>
                    <w:left w:w="108" w:type="dxa"/>
                    <w:bottom w:w="0" w:type="dxa"/>
                    <w:right w:w="108" w:type="dxa"/>
                  </w:tcMar>
                  <w:vAlign w:val="center"/>
                  <w:hideMark/>
                </w:tcPr>
                <w:p w14:paraId="6D436433" w14:textId="77777777" w:rsidR="00064EB8" w:rsidRDefault="00064EB8" w:rsidP="0084492A">
                  <w:pPr>
                    <w:rPr>
                      <w:rFonts w:ascii="Calibri" w:hAnsi="Calibri"/>
                      <w:color w:val="000000"/>
                      <w:sz w:val="22"/>
                      <w:szCs w:val="22"/>
                      <w:lang w:eastAsia="en-GB"/>
                    </w:rPr>
                  </w:pPr>
                  <w:r>
                    <w:rPr>
                      <w:color w:val="000000"/>
                      <w:lang w:eastAsia="en-GB"/>
                    </w:rPr>
                    <w:t>East Sussex</w:t>
                  </w:r>
                </w:p>
              </w:tc>
              <w:tc>
                <w:tcPr>
                  <w:tcW w:w="1418" w:type="dxa"/>
                  <w:noWrap/>
                  <w:tcMar>
                    <w:top w:w="0" w:type="dxa"/>
                    <w:left w:w="108" w:type="dxa"/>
                    <w:bottom w:w="0" w:type="dxa"/>
                    <w:right w:w="108" w:type="dxa"/>
                  </w:tcMar>
                  <w:vAlign w:val="center"/>
                  <w:hideMark/>
                </w:tcPr>
                <w:p w14:paraId="4D67FBF3" w14:textId="77777777" w:rsidR="00064EB8" w:rsidRDefault="00064EB8" w:rsidP="0084492A">
                  <w:pPr>
                    <w:jc w:val="right"/>
                    <w:rPr>
                      <w:rFonts w:ascii="Calibri" w:hAnsi="Calibri"/>
                      <w:color w:val="000000"/>
                      <w:sz w:val="22"/>
                      <w:szCs w:val="22"/>
                      <w:lang w:eastAsia="en-GB"/>
                    </w:rPr>
                  </w:pPr>
                  <w:r>
                    <w:rPr>
                      <w:color w:val="000000"/>
                      <w:lang w:eastAsia="en-GB"/>
                    </w:rPr>
                    <w:t>534,400</w:t>
                  </w:r>
                </w:p>
              </w:tc>
              <w:tc>
                <w:tcPr>
                  <w:tcW w:w="1276" w:type="dxa"/>
                  <w:noWrap/>
                  <w:tcMar>
                    <w:top w:w="0" w:type="dxa"/>
                    <w:left w:w="108" w:type="dxa"/>
                    <w:bottom w:w="0" w:type="dxa"/>
                    <w:right w:w="108" w:type="dxa"/>
                  </w:tcMar>
                  <w:vAlign w:val="center"/>
                  <w:hideMark/>
                </w:tcPr>
                <w:p w14:paraId="29398A32" w14:textId="77777777" w:rsidR="00064EB8" w:rsidRDefault="00064EB8" w:rsidP="003D618D">
                  <w:pPr>
                    <w:jc w:val="right"/>
                    <w:rPr>
                      <w:rFonts w:ascii="Calibri" w:hAnsi="Calibri"/>
                      <w:color w:val="000000"/>
                      <w:sz w:val="22"/>
                      <w:szCs w:val="22"/>
                      <w:lang w:eastAsia="en-GB"/>
                    </w:rPr>
                  </w:pPr>
                  <w:r>
                    <w:rPr>
                      <w:color w:val="000000"/>
                      <w:lang w:eastAsia="en-GB"/>
                    </w:rPr>
                    <w:t>13.19</w:t>
                  </w:r>
                </w:p>
              </w:tc>
            </w:tr>
            <w:tr w:rsidR="00064EB8" w14:paraId="2F820EF7" w14:textId="77777777" w:rsidTr="003D618D">
              <w:trPr>
                <w:trHeight w:val="300"/>
              </w:trPr>
              <w:tc>
                <w:tcPr>
                  <w:tcW w:w="4423" w:type="dxa"/>
                  <w:noWrap/>
                  <w:tcMar>
                    <w:top w:w="0" w:type="dxa"/>
                    <w:left w:w="108" w:type="dxa"/>
                    <w:bottom w:w="0" w:type="dxa"/>
                    <w:right w:w="108" w:type="dxa"/>
                  </w:tcMar>
                  <w:vAlign w:val="center"/>
                  <w:hideMark/>
                </w:tcPr>
                <w:p w14:paraId="44067BC1" w14:textId="77777777" w:rsidR="00064EB8" w:rsidRDefault="00064EB8" w:rsidP="0084492A">
                  <w:pPr>
                    <w:rPr>
                      <w:rFonts w:ascii="Calibri" w:hAnsi="Calibri"/>
                      <w:color w:val="000000"/>
                      <w:sz w:val="22"/>
                      <w:szCs w:val="22"/>
                      <w:lang w:eastAsia="en-GB"/>
                    </w:rPr>
                  </w:pPr>
                  <w:r>
                    <w:rPr>
                      <w:color w:val="000000"/>
                      <w:lang w:eastAsia="en-GB"/>
                    </w:rPr>
                    <w:t>South Essex (Southend and Thurrock)</w:t>
                  </w:r>
                </w:p>
              </w:tc>
              <w:tc>
                <w:tcPr>
                  <w:tcW w:w="1418" w:type="dxa"/>
                  <w:noWrap/>
                  <w:tcMar>
                    <w:top w:w="0" w:type="dxa"/>
                    <w:left w:w="108" w:type="dxa"/>
                    <w:bottom w:w="0" w:type="dxa"/>
                    <w:right w:w="108" w:type="dxa"/>
                  </w:tcMar>
                  <w:vAlign w:val="center"/>
                  <w:hideMark/>
                </w:tcPr>
                <w:p w14:paraId="47C669A3" w14:textId="77777777" w:rsidR="00064EB8" w:rsidRDefault="00064EB8" w:rsidP="0084492A">
                  <w:pPr>
                    <w:jc w:val="right"/>
                    <w:rPr>
                      <w:rFonts w:ascii="Calibri" w:hAnsi="Calibri"/>
                      <w:color w:val="000000"/>
                      <w:sz w:val="22"/>
                      <w:szCs w:val="22"/>
                      <w:lang w:eastAsia="en-GB"/>
                    </w:rPr>
                  </w:pPr>
                  <w:r>
                    <w:rPr>
                      <w:color w:val="000000"/>
                      <w:lang w:eastAsia="en-GB"/>
                    </w:rPr>
                    <w:t>687,500</w:t>
                  </w:r>
                </w:p>
              </w:tc>
              <w:tc>
                <w:tcPr>
                  <w:tcW w:w="1276" w:type="dxa"/>
                  <w:noWrap/>
                  <w:tcMar>
                    <w:top w:w="0" w:type="dxa"/>
                    <w:left w:w="108" w:type="dxa"/>
                    <w:bottom w:w="0" w:type="dxa"/>
                    <w:right w:w="108" w:type="dxa"/>
                  </w:tcMar>
                  <w:vAlign w:val="center"/>
                  <w:hideMark/>
                </w:tcPr>
                <w:p w14:paraId="21CF79D8" w14:textId="77777777" w:rsidR="00064EB8" w:rsidRDefault="00064EB8" w:rsidP="003D618D">
                  <w:pPr>
                    <w:jc w:val="right"/>
                    <w:rPr>
                      <w:rFonts w:ascii="Calibri" w:hAnsi="Calibri"/>
                      <w:color w:val="000000"/>
                      <w:sz w:val="22"/>
                      <w:szCs w:val="22"/>
                      <w:lang w:eastAsia="en-GB"/>
                    </w:rPr>
                  </w:pPr>
                  <w:r>
                    <w:rPr>
                      <w:color w:val="000000"/>
                      <w:lang w:eastAsia="en-GB"/>
                    </w:rPr>
                    <w:t>16.97</w:t>
                  </w:r>
                </w:p>
              </w:tc>
            </w:tr>
            <w:tr w:rsidR="00064EB8" w14:paraId="06C15CC1" w14:textId="77777777" w:rsidTr="003D618D">
              <w:trPr>
                <w:trHeight w:val="300"/>
              </w:trPr>
              <w:tc>
                <w:tcPr>
                  <w:tcW w:w="4423" w:type="dxa"/>
                  <w:noWrap/>
                  <w:tcMar>
                    <w:top w:w="0" w:type="dxa"/>
                    <w:left w:w="108" w:type="dxa"/>
                    <w:bottom w:w="0" w:type="dxa"/>
                    <w:right w:w="108" w:type="dxa"/>
                  </w:tcMar>
                  <w:vAlign w:val="center"/>
                  <w:hideMark/>
                </w:tcPr>
                <w:p w14:paraId="2B84D5C0" w14:textId="77777777" w:rsidR="00064EB8" w:rsidRDefault="00064EB8" w:rsidP="0084492A">
                  <w:pPr>
                    <w:rPr>
                      <w:rFonts w:ascii="Calibri" w:hAnsi="Calibri"/>
                      <w:color w:val="000000"/>
                      <w:sz w:val="22"/>
                      <w:szCs w:val="22"/>
                      <w:lang w:eastAsia="en-GB"/>
                    </w:rPr>
                  </w:pPr>
                  <w:r>
                    <w:rPr>
                      <w:color w:val="000000"/>
                      <w:lang w:eastAsia="en-GB"/>
                    </w:rPr>
                    <w:t>Rest of Essex</w:t>
                  </w:r>
                </w:p>
              </w:tc>
              <w:tc>
                <w:tcPr>
                  <w:tcW w:w="1418" w:type="dxa"/>
                  <w:noWrap/>
                  <w:tcMar>
                    <w:top w:w="0" w:type="dxa"/>
                    <w:left w:w="108" w:type="dxa"/>
                    <w:bottom w:w="0" w:type="dxa"/>
                    <w:right w:w="108" w:type="dxa"/>
                  </w:tcMar>
                  <w:vAlign w:val="center"/>
                  <w:hideMark/>
                </w:tcPr>
                <w:p w14:paraId="2208ED2F" w14:textId="77777777" w:rsidR="00064EB8" w:rsidRDefault="00064EB8" w:rsidP="0084492A">
                  <w:pPr>
                    <w:jc w:val="right"/>
                    <w:rPr>
                      <w:rFonts w:ascii="Calibri" w:hAnsi="Calibri"/>
                      <w:color w:val="000000"/>
                      <w:sz w:val="22"/>
                      <w:szCs w:val="22"/>
                      <w:lang w:eastAsia="en-GB"/>
                    </w:rPr>
                  </w:pPr>
                  <w:r>
                    <w:rPr>
                      <w:color w:val="000000"/>
                      <w:lang w:eastAsia="en-GB"/>
                    </w:rPr>
                    <w:t>1,065,500</w:t>
                  </w:r>
                </w:p>
              </w:tc>
              <w:tc>
                <w:tcPr>
                  <w:tcW w:w="1276" w:type="dxa"/>
                  <w:noWrap/>
                  <w:tcMar>
                    <w:top w:w="0" w:type="dxa"/>
                    <w:left w:w="108" w:type="dxa"/>
                    <w:bottom w:w="0" w:type="dxa"/>
                    <w:right w:w="108" w:type="dxa"/>
                  </w:tcMar>
                  <w:vAlign w:val="center"/>
                  <w:hideMark/>
                </w:tcPr>
                <w:p w14:paraId="4B7FF406" w14:textId="77777777" w:rsidR="00064EB8" w:rsidRDefault="00064EB8" w:rsidP="003D618D">
                  <w:pPr>
                    <w:jc w:val="right"/>
                    <w:rPr>
                      <w:rFonts w:ascii="Calibri" w:hAnsi="Calibri"/>
                      <w:color w:val="000000"/>
                      <w:sz w:val="22"/>
                      <w:szCs w:val="22"/>
                      <w:lang w:eastAsia="en-GB"/>
                    </w:rPr>
                  </w:pPr>
                  <w:r>
                    <w:rPr>
                      <w:color w:val="000000"/>
                      <w:lang w:eastAsia="en-GB"/>
                    </w:rPr>
                    <w:t>26.30</w:t>
                  </w:r>
                </w:p>
              </w:tc>
            </w:tr>
            <w:tr w:rsidR="00064EB8" w14:paraId="6BA35EFC" w14:textId="77777777" w:rsidTr="003D618D">
              <w:trPr>
                <w:trHeight w:val="300"/>
              </w:trPr>
              <w:tc>
                <w:tcPr>
                  <w:tcW w:w="4423" w:type="dxa"/>
                  <w:noWrap/>
                  <w:tcMar>
                    <w:top w:w="0" w:type="dxa"/>
                    <w:left w:w="108" w:type="dxa"/>
                    <w:bottom w:w="0" w:type="dxa"/>
                    <w:right w:w="108" w:type="dxa"/>
                  </w:tcMar>
                  <w:vAlign w:val="center"/>
                  <w:hideMark/>
                </w:tcPr>
                <w:p w14:paraId="43101208" w14:textId="77777777" w:rsidR="00064EB8" w:rsidRDefault="00064EB8" w:rsidP="0084492A">
                  <w:pPr>
                    <w:rPr>
                      <w:rFonts w:ascii="Calibri" w:hAnsi="Calibri"/>
                      <w:color w:val="000000"/>
                      <w:sz w:val="22"/>
                      <w:szCs w:val="22"/>
                      <w:lang w:eastAsia="en-GB"/>
                    </w:rPr>
                  </w:pPr>
                  <w:r>
                    <w:rPr>
                      <w:color w:val="000000"/>
                      <w:lang w:eastAsia="en-GB"/>
                    </w:rPr>
                    <w:t>Total</w:t>
                  </w:r>
                </w:p>
              </w:tc>
              <w:tc>
                <w:tcPr>
                  <w:tcW w:w="1418" w:type="dxa"/>
                  <w:noWrap/>
                  <w:tcMar>
                    <w:top w:w="0" w:type="dxa"/>
                    <w:left w:w="108" w:type="dxa"/>
                    <w:bottom w:w="0" w:type="dxa"/>
                    <w:right w:w="108" w:type="dxa"/>
                  </w:tcMar>
                  <w:vAlign w:val="center"/>
                  <w:hideMark/>
                </w:tcPr>
                <w:p w14:paraId="5A90A667" w14:textId="77777777" w:rsidR="00064EB8" w:rsidRDefault="00064EB8" w:rsidP="0084492A">
                  <w:pPr>
                    <w:jc w:val="right"/>
                    <w:rPr>
                      <w:rFonts w:ascii="Calibri" w:hAnsi="Calibri"/>
                      <w:color w:val="000000"/>
                      <w:sz w:val="22"/>
                      <w:szCs w:val="22"/>
                      <w:lang w:eastAsia="en-GB"/>
                    </w:rPr>
                  </w:pPr>
                  <w:r>
                    <w:rPr>
                      <w:color w:val="000000"/>
                      <w:lang w:eastAsia="en-GB"/>
                    </w:rPr>
                    <w:t>4,052,000</w:t>
                  </w:r>
                </w:p>
              </w:tc>
              <w:tc>
                <w:tcPr>
                  <w:tcW w:w="1276" w:type="dxa"/>
                  <w:noWrap/>
                  <w:tcMar>
                    <w:top w:w="0" w:type="dxa"/>
                    <w:left w:w="108" w:type="dxa"/>
                    <w:bottom w:w="0" w:type="dxa"/>
                    <w:right w:w="108" w:type="dxa"/>
                  </w:tcMar>
                  <w:vAlign w:val="center"/>
                  <w:hideMark/>
                </w:tcPr>
                <w:p w14:paraId="7A4CB407" w14:textId="77777777" w:rsidR="00064EB8" w:rsidRDefault="00064EB8" w:rsidP="003D618D">
                  <w:pPr>
                    <w:jc w:val="right"/>
                    <w:rPr>
                      <w:rFonts w:ascii="Calibri" w:hAnsi="Calibri"/>
                      <w:color w:val="000000"/>
                      <w:sz w:val="22"/>
                      <w:szCs w:val="22"/>
                      <w:lang w:eastAsia="en-GB"/>
                    </w:rPr>
                  </w:pPr>
                  <w:r>
                    <w:rPr>
                      <w:color w:val="000000"/>
                      <w:lang w:eastAsia="en-GB"/>
                    </w:rPr>
                    <w:t>100.00</w:t>
                  </w:r>
                </w:p>
              </w:tc>
            </w:tr>
          </w:tbl>
          <w:p w14:paraId="757FDFDB" w14:textId="77777777" w:rsidR="00064EB8" w:rsidRDefault="00064EB8" w:rsidP="00A005EF">
            <w:pPr>
              <w:autoSpaceDE w:val="0"/>
              <w:autoSpaceDN w:val="0"/>
              <w:adjustRightInd w:val="0"/>
              <w:rPr>
                <w:rFonts w:cs="Arial"/>
              </w:rPr>
            </w:pPr>
          </w:p>
          <w:p w14:paraId="45BBCD91" w14:textId="77777777" w:rsidR="007C2B80" w:rsidRPr="00FF6CCA" w:rsidRDefault="007C2B80" w:rsidP="00955AFF">
            <w:pPr>
              <w:autoSpaceDE w:val="0"/>
              <w:autoSpaceDN w:val="0"/>
              <w:adjustRightInd w:val="0"/>
            </w:pPr>
          </w:p>
        </w:tc>
      </w:tr>
      <w:tr w:rsidR="00967429" w:rsidRPr="00505117" w14:paraId="237211D6" w14:textId="77777777" w:rsidTr="00AE5180">
        <w:trPr>
          <w:trHeight w:val="567"/>
        </w:trPr>
        <w:tc>
          <w:tcPr>
            <w:tcW w:w="9088" w:type="dxa"/>
            <w:shd w:val="clear" w:color="auto" w:fill="D9D9D9" w:themeFill="background1" w:themeFillShade="D9"/>
            <w:vAlign w:val="center"/>
          </w:tcPr>
          <w:p w14:paraId="747ABB58"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6884E29B" w14:textId="77777777" w:rsidTr="000D51DE">
        <w:trPr>
          <w:trHeight w:val="1408"/>
        </w:trPr>
        <w:tc>
          <w:tcPr>
            <w:tcW w:w="9088" w:type="dxa"/>
          </w:tcPr>
          <w:p w14:paraId="6A2303C0" w14:textId="77777777" w:rsidR="007E7731" w:rsidRDefault="007E7731" w:rsidP="00A005EF">
            <w:pPr>
              <w:rPr>
                <w:rFonts w:cs="Arial"/>
              </w:rPr>
            </w:pPr>
          </w:p>
          <w:p w14:paraId="5C53C1C0" w14:textId="77777777" w:rsidR="007E7731" w:rsidRPr="00C107CE" w:rsidRDefault="007E7731" w:rsidP="00A005EF">
            <w:pPr>
              <w:rPr>
                <w:rFonts w:cs="Arial"/>
                <w:b/>
              </w:rPr>
            </w:pPr>
            <w:r>
              <w:rPr>
                <w:rFonts w:cs="Arial"/>
                <w:b/>
              </w:rPr>
              <w:t>LEP Specific</w:t>
            </w:r>
          </w:p>
          <w:p w14:paraId="143CDD43" w14:textId="77777777" w:rsidR="007E7731" w:rsidRDefault="007E7731" w:rsidP="00A005EF">
            <w:pPr>
              <w:rPr>
                <w:rFonts w:cs="Arial"/>
              </w:rPr>
            </w:pPr>
          </w:p>
          <w:p w14:paraId="7E010623" w14:textId="77777777" w:rsidR="00A005EF" w:rsidRPr="00BC7F87" w:rsidRDefault="00475879" w:rsidP="00A005EF">
            <w:pPr>
              <w:rPr>
                <w:rFonts w:cs="Arial"/>
              </w:rPr>
            </w:pPr>
            <w:r w:rsidRPr="00BC7F87">
              <w:rPr>
                <w:rFonts w:cs="Arial"/>
              </w:rPr>
              <w:t>Currently</w:t>
            </w:r>
            <w:r w:rsidR="00A005EF" w:rsidRPr="00BC7F87">
              <w:rPr>
                <w:rFonts w:cs="Arial"/>
              </w:rPr>
              <w:t xml:space="preserve"> </w:t>
            </w:r>
            <w:r w:rsidR="00955AFF" w:rsidRPr="00955AFF">
              <w:rPr>
                <w:rFonts w:cs="Arial"/>
              </w:rPr>
              <w:t>£</w:t>
            </w:r>
            <w:r w:rsidR="00E43297">
              <w:rPr>
                <w:rFonts w:cs="Arial"/>
              </w:rPr>
              <w:t>8,</w:t>
            </w:r>
            <w:r w:rsidR="00F57A87">
              <w:rPr>
                <w:rFonts w:cs="Arial"/>
              </w:rPr>
              <w:t>02</w:t>
            </w:r>
            <w:r w:rsidR="009A3051">
              <w:rPr>
                <w:rFonts w:cs="Arial"/>
              </w:rPr>
              <w:t>1,125</w:t>
            </w:r>
            <w:r w:rsidR="00E43297">
              <w:rPr>
                <w:rFonts w:cs="Arial"/>
              </w:rPr>
              <w:t xml:space="preserve"> </w:t>
            </w:r>
            <w:r w:rsidR="009552C2" w:rsidRPr="00BC7F87">
              <w:rPr>
                <w:rFonts w:cs="Arial"/>
              </w:rPr>
              <w:t>will be available</w:t>
            </w:r>
            <w:r w:rsidR="00C107CE" w:rsidRPr="00BC7F87">
              <w:rPr>
                <w:rFonts w:cs="Arial"/>
              </w:rPr>
              <w:t xml:space="preserve"> for the period from </w:t>
            </w:r>
            <w:r w:rsidR="00726C04">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726C04">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085572C4" w14:textId="77777777" w:rsidR="00A005EF" w:rsidRDefault="00A005EF" w:rsidP="00A005EF">
            <w:pPr>
              <w:rPr>
                <w:b/>
              </w:rPr>
            </w:pPr>
          </w:p>
          <w:p w14:paraId="51207B08"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661CB3BA" w14:textId="77777777" w:rsidR="00394F36" w:rsidRPr="00BC7F87" w:rsidRDefault="00394F36" w:rsidP="00A005EF">
            <w:pPr>
              <w:rPr>
                <w:b/>
              </w:rPr>
            </w:pPr>
          </w:p>
          <w:p w14:paraId="7627CDE5"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r w:rsidR="00D54E07">
              <w:rPr>
                <w:rFonts w:cs="Arial"/>
              </w:rPr>
              <w:t xml:space="preserve"> as follows.</w:t>
            </w:r>
          </w:p>
          <w:p w14:paraId="7012B689" w14:textId="77777777" w:rsidR="00187B63" w:rsidRDefault="00187B63" w:rsidP="00A005EF">
            <w:pPr>
              <w:autoSpaceDE w:val="0"/>
              <w:autoSpaceDN w:val="0"/>
              <w:adjustRightInd w:val="0"/>
              <w:rPr>
                <w:rFonts w:cs="Arial"/>
              </w:rPr>
            </w:pPr>
          </w:p>
          <w:p w14:paraId="18F198CA" w14:textId="77777777" w:rsidR="00D54E07" w:rsidRPr="0084492A" w:rsidRDefault="00726C04" w:rsidP="00D54E07">
            <w:pPr>
              <w:tabs>
                <w:tab w:val="left" w:pos="360"/>
              </w:tabs>
              <w:rPr>
                <w:rFonts w:cs="Arial"/>
                <w:b/>
              </w:rPr>
            </w:pPr>
            <w:r>
              <w:rPr>
                <w:rFonts w:cs="Arial"/>
                <w:b/>
              </w:rPr>
              <w:t>Lot</w:t>
            </w:r>
            <w:r w:rsidR="00D54E07" w:rsidRPr="0084492A">
              <w:rPr>
                <w:rFonts w:cs="Arial"/>
                <w:b/>
              </w:rPr>
              <w:t xml:space="preserve"> 1</w:t>
            </w:r>
            <w:r w:rsidR="00D54E07">
              <w:rPr>
                <w:rFonts w:cs="Arial"/>
                <w:b/>
              </w:rPr>
              <w:t>:</w:t>
            </w:r>
            <w:r w:rsidR="00D54E07" w:rsidRPr="0084492A">
              <w:rPr>
                <w:rFonts w:cs="Arial"/>
              </w:rPr>
              <w:t xml:space="preserve"> </w:t>
            </w:r>
            <w:r w:rsidR="00D54E07" w:rsidRPr="0084492A">
              <w:rPr>
                <w:rFonts w:cs="Arial"/>
                <w:b/>
              </w:rPr>
              <w:t xml:space="preserve">Skills for Growth – Higher Level Skills </w:t>
            </w:r>
            <w:r>
              <w:rPr>
                <w:rFonts w:cs="Arial"/>
                <w:b/>
              </w:rPr>
              <w:t>£4,604,575</w:t>
            </w:r>
            <w:r w:rsidR="00D54E07" w:rsidRPr="00CD5A8A" w:rsidDel="00CD5A8A">
              <w:rPr>
                <w:rFonts w:cs="Arial"/>
                <w:b/>
              </w:rPr>
              <w:t xml:space="preserve"> </w:t>
            </w:r>
          </w:p>
          <w:p w14:paraId="077F29F8" w14:textId="77777777" w:rsidR="00D54E07" w:rsidRDefault="00D54E07" w:rsidP="00D54E07">
            <w:pPr>
              <w:tabs>
                <w:tab w:val="left" w:pos="360"/>
              </w:tabs>
              <w:rPr>
                <w:rFonts w:cs="Arial"/>
              </w:rPr>
            </w:pPr>
          </w:p>
          <w:tbl>
            <w:tblPr>
              <w:tblW w:w="5000" w:type="pct"/>
              <w:tblLayout w:type="fixed"/>
              <w:tblLook w:val="04A0" w:firstRow="1" w:lastRow="0" w:firstColumn="1" w:lastColumn="0" w:noHBand="0" w:noVBand="1"/>
            </w:tblPr>
            <w:tblGrid>
              <w:gridCol w:w="4985"/>
              <w:gridCol w:w="1134"/>
              <w:gridCol w:w="1418"/>
              <w:gridCol w:w="1325"/>
            </w:tblGrid>
            <w:tr w:rsidR="00D54E07" w:rsidRPr="00D54E07" w14:paraId="42C5B549" w14:textId="77777777" w:rsidTr="00D54E07">
              <w:trPr>
                <w:trHeight w:val="65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479C57E" w14:textId="77777777" w:rsidR="00D54E07" w:rsidRPr="00D54E07" w:rsidRDefault="00D54E07" w:rsidP="00D54E07">
                  <w:pPr>
                    <w:rPr>
                      <w:rFonts w:cs="Arial"/>
                      <w:b/>
                      <w:bCs/>
                      <w:color w:val="000000"/>
                      <w:sz w:val="20"/>
                      <w:szCs w:val="20"/>
                      <w:lang w:eastAsia="en-GB"/>
                    </w:rPr>
                  </w:pPr>
                  <w:r w:rsidRPr="00D54E07">
                    <w:rPr>
                      <w:rFonts w:cs="Arial"/>
                      <w:b/>
                      <w:bCs/>
                      <w:color w:val="000000"/>
                      <w:sz w:val="20"/>
                      <w:szCs w:val="20"/>
                      <w:lang w:eastAsia="en-GB"/>
                    </w:rPr>
                    <w:lastRenderedPageBreak/>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E9A47AB"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FBC3D3E"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386505C"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w:t>
                  </w:r>
                </w:p>
              </w:tc>
            </w:tr>
            <w:tr w:rsidR="00D54E07" w:rsidRPr="00D54E07" w14:paraId="5B5B2C81"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5C87F85" w14:textId="77777777" w:rsidR="00D54E07" w:rsidRPr="00D54E07" w:rsidRDefault="00D54E07" w:rsidP="00D54E07">
                  <w:pPr>
                    <w:rPr>
                      <w:rFonts w:cs="Arial"/>
                      <w:color w:val="000000"/>
                      <w:sz w:val="20"/>
                      <w:szCs w:val="20"/>
                      <w:lang w:eastAsia="en-GB"/>
                    </w:rPr>
                  </w:pPr>
                  <w:r>
                    <w:rPr>
                      <w:rFonts w:cs="Arial"/>
                      <w:color w:val="000000"/>
                      <w:sz w:val="20"/>
                      <w:szCs w:val="20"/>
                      <w:lang w:eastAsia="en-GB"/>
                    </w:rPr>
                    <w:t xml:space="preserve">ST01 </w:t>
                  </w:r>
                  <w:r w:rsidRPr="00D54E07">
                    <w:rPr>
                      <w:rFonts w:cs="Arial"/>
                      <w:color w:val="000000"/>
                      <w:sz w:val="20"/>
                      <w:szCs w:val="20"/>
                      <w:lang w:eastAsia="en-GB"/>
                    </w:rPr>
                    <w:t>Starts - Skil</w:t>
                  </w:r>
                  <w:r w:rsidR="004A6BFB">
                    <w:rPr>
                      <w:rFonts w:cs="Arial"/>
                      <w:color w:val="000000"/>
                      <w:sz w:val="20"/>
                      <w:szCs w:val="20"/>
                      <w:lang w:eastAsia="en-GB"/>
                    </w:rPr>
                    <w:t>l</w:t>
                  </w:r>
                  <w:r w:rsidRPr="00D54E07">
                    <w:rPr>
                      <w:rFonts w:cs="Arial"/>
                      <w:color w:val="000000"/>
                      <w:sz w:val="20"/>
                      <w:szCs w:val="20"/>
                      <w:lang w:eastAsia="en-GB"/>
                    </w:rPr>
                    <w:t>s for Growth</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7D0EE86"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3</w:t>
                  </w:r>
                  <w:r>
                    <w:rPr>
                      <w:rFonts w:cs="Arial"/>
                      <w:color w:val="000000"/>
                      <w:sz w:val="20"/>
                      <w:szCs w:val="20"/>
                      <w:lang w:eastAsia="en-GB"/>
                    </w:rPr>
                    <w:t>,</w:t>
                  </w:r>
                  <w:r w:rsidRPr="00D54E07">
                    <w:rPr>
                      <w:rFonts w:cs="Arial"/>
                      <w:color w:val="000000"/>
                      <w:sz w:val="20"/>
                      <w:szCs w:val="20"/>
                      <w:lang w:eastAsia="en-GB"/>
                    </w:rPr>
                    <w:t>002</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55B8962"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33B2545C"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£150,100</w:t>
                  </w:r>
                </w:p>
              </w:tc>
            </w:tr>
            <w:tr w:rsidR="00693FBA" w:rsidRPr="00D54E07" w14:paraId="6014CD7B" w14:textId="77777777" w:rsidTr="00F27117">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3C73DF5" w14:textId="77777777" w:rsidR="00693FBA" w:rsidRPr="00D54E07" w:rsidRDefault="00693FBA" w:rsidP="00F27117">
                  <w:pPr>
                    <w:rPr>
                      <w:rFonts w:cs="Arial"/>
                      <w:color w:val="000000"/>
                      <w:sz w:val="20"/>
                      <w:szCs w:val="20"/>
                      <w:lang w:eastAsia="en-GB"/>
                    </w:rPr>
                  </w:pPr>
                  <w:r>
                    <w:rPr>
                      <w:rFonts w:cs="Arial"/>
                      <w:color w:val="000000"/>
                      <w:sz w:val="20"/>
                      <w:szCs w:val="20"/>
                      <w:lang w:eastAsia="en-GB"/>
                    </w:rPr>
                    <w:t xml:space="preserve">SD01 </w:t>
                  </w:r>
                  <w:r w:rsidRPr="00D54E07">
                    <w:rPr>
                      <w:rFonts w:cs="Arial"/>
                      <w:color w:val="000000"/>
                      <w:sz w:val="20"/>
                      <w:szCs w:val="20"/>
                      <w:lang w:eastAsia="en-GB"/>
                    </w:rPr>
                    <w:t>Progression within work - Skills for Growth</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0CBD4" w14:textId="77777777" w:rsidR="00693FBA" w:rsidRPr="00D54E07" w:rsidRDefault="00693FBA" w:rsidP="00F27117">
                  <w:pPr>
                    <w:jc w:val="center"/>
                    <w:rPr>
                      <w:rFonts w:cs="Arial"/>
                      <w:sz w:val="20"/>
                      <w:szCs w:val="20"/>
                      <w:lang w:eastAsia="en-GB"/>
                    </w:rPr>
                  </w:pPr>
                  <w:r w:rsidRPr="00D54E07">
                    <w:rPr>
                      <w:rFonts w:cs="Arial"/>
                      <w:sz w:val="20"/>
                      <w:szCs w:val="20"/>
                      <w:lang w:eastAsia="en-GB"/>
                    </w:rPr>
                    <w:t>1</w:t>
                  </w:r>
                  <w:r>
                    <w:rPr>
                      <w:rFonts w:cs="Arial"/>
                      <w:sz w:val="20"/>
                      <w:szCs w:val="20"/>
                      <w:lang w:eastAsia="en-GB"/>
                    </w:rPr>
                    <w:t>,</w:t>
                  </w:r>
                  <w:r w:rsidRPr="00D54E07">
                    <w:rPr>
                      <w:rFonts w:cs="Arial"/>
                      <w:sz w:val="20"/>
                      <w:szCs w:val="20"/>
                      <w:lang w:eastAsia="en-GB"/>
                    </w:rPr>
                    <w:t>800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8461A" w14:textId="77777777" w:rsidR="00693FBA" w:rsidRPr="00D54E07" w:rsidRDefault="00693FBA" w:rsidP="00F27117">
                  <w:pPr>
                    <w:jc w:val="center"/>
                    <w:rPr>
                      <w:rFonts w:cs="Arial"/>
                      <w:color w:val="000000"/>
                      <w:sz w:val="20"/>
                      <w:szCs w:val="20"/>
                      <w:lang w:eastAsia="en-GB"/>
                    </w:rPr>
                  </w:pPr>
                  <w:r w:rsidRPr="00D54E07">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6353B" w14:textId="77777777" w:rsidR="00693FBA" w:rsidRPr="00D54E07" w:rsidRDefault="00693FBA" w:rsidP="00F27117">
                  <w:pPr>
                    <w:jc w:val="center"/>
                    <w:rPr>
                      <w:rFonts w:cs="Arial"/>
                      <w:color w:val="000000"/>
                      <w:sz w:val="20"/>
                      <w:szCs w:val="20"/>
                      <w:lang w:eastAsia="en-GB"/>
                    </w:rPr>
                  </w:pPr>
                  <w:r w:rsidRPr="00D54E07">
                    <w:rPr>
                      <w:rFonts w:cs="Arial"/>
                      <w:color w:val="000000"/>
                      <w:sz w:val="20"/>
                      <w:szCs w:val="20"/>
                      <w:lang w:eastAsia="en-GB"/>
                    </w:rPr>
                    <w:t>£720,000</w:t>
                  </w:r>
                </w:p>
              </w:tc>
            </w:tr>
            <w:tr w:rsidR="00D54E07" w:rsidRPr="00D54E07" w14:paraId="481D54BF" w14:textId="77777777" w:rsidTr="00693FBA">
              <w:trPr>
                <w:trHeight w:val="568"/>
              </w:trPr>
              <w:tc>
                <w:tcPr>
                  <w:tcW w:w="4985"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191BD89A" w14:textId="77777777" w:rsidR="00D54E07" w:rsidRPr="00D54E07" w:rsidRDefault="00D54E07" w:rsidP="00D54E07">
                  <w:pPr>
                    <w:rPr>
                      <w:rFonts w:cs="Arial"/>
                      <w:color w:val="000000"/>
                      <w:sz w:val="20"/>
                      <w:szCs w:val="20"/>
                      <w:lang w:eastAsia="en-GB"/>
                    </w:rPr>
                  </w:pPr>
                  <w:r>
                    <w:rPr>
                      <w:rFonts w:cs="Arial"/>
                      <w:color w:val="000000"/>
                      <w:sz w:val="20"/>
                      <w:szCs w:val="20"/>
                      <w:lang w:eastAsia="en-GB"/>
                    </w:rPr>
                    <w:t xml:space="preserve">SD02 </w:t>
                  </w:r>
                  <w:r w:rsidRPr="00D54E07">
                    <w:rPr>
                      <w:rFonts w:cs="Arial"/>
                      <w:color w:val="000000"/>
                      <w:sz w:val="20"/>
                      <w:szCs w:val="20"/>
                      <w:lang w:eastAsia="en-GB"/>
                    </w:rPr>
                    <w:t>SME Engagement and training needs analysis for individual participants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515B85"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3</w:t>
                  </w:r>
                  <w:r>
                    <w:rPr>
                      <w:rFonts w:cs="Arial"/>
                      <w:color w:val="000000"/>
                      <w:sz w:val="20"/>
                      <w:szCs w:val="20"/>
                      <w:lang w:eastAsia="en-GB"/>
                    </w:rPr>
                    <w:t>,</w:t>
                  </w:r>
                  <w:r w:rsidRPr="00D54E07">
                    <w:rPr>
                      <w:rFonts w:cs="Arial"/>
                      <w:color w:val="000000"/>
                      <w:sz w:val="20"/>
                      <w:szCs w:val="20"/>
                      <w:lang w:eastAsia="en-GB"/>
                    </w:rPr>
                    <w:t>000</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30D369"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42B31AB"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£300,000</w:t>
                  </w:r>
                </w:p>
              </w:tc>
            </w:tr>
            <w:tr w:rsidR="00D54E07" w:rsidRPr="00D54E07" w14:paraId="5B476588" w14:textId="77777777" w:rsidTr="00693FBA">
              <w:trPr>
                <w:trHeight w:val="450"/>
              </w:trPr>
              <w:tc>
                <w:tcPr>
                  <w:tcW w:w="498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849053F"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AFDE8"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B73B8"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3036D"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£2,025,000</w:t>
                  </w:r>
                </w:p>
              </w:tc>
            </w:tr>
            <w:tr w:rsidR="00D54E07" w:rsidRPr="00D54E07" w14:paraId="5D7BFE84" w14:textId="77777777" w:rsidTr="00D54E07">
              <w:trPr>
                <w:trHeight w:val="450"/>
              </w:trPr>
              <w:tc>
                <w:tcPr>
                  <w:tcW w:w="498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D0F09C4"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4F68B9B"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1568643"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F6980B9"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£1,049,475</w:t>
                  </w:r>
                </w:p>
              </w:tc>
            </w:tr>
            <w:tr w:rsidR="00D54E07" w:rsidRPr="00D54E07" w14:paraId="763134A3" w14:textId="77777777" w:rsidTr="00D54E07">
              <w:trPr>
                <w:trHeight w:val="450"/>
              </w:trPr>
              <w:tc>
                <w:tcPr>
                  <w:tcW w:w="498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8DFE877"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60741" w14:textId="77777777" w:rsidR="00D54E07" w:rsidRPr="00D54E07" w:rsidRDefault="00D54E07" w:rsidP="00D54E07">
                  <w:pPr>
                    <w:jc w:val="center"/>
                    <w:rPr>
                      <w:rFonts w:cs="Arial"/>
                      <w:sz w:val="20"/>
                      <w:szCs w:val="20"/>
                      <w:lang w:eastAsia="en-GB"/>
                    </w:rPr>
                  </w:pPr>
                  <w:r w:rsidRPr="00D54E07">
                    <w:rPr>
                      <w:rFonts w:cs="Arial"/>
                      <w:sz w:val="20"/>
                      <w:szCs w:val="20"/>
                      <w:lang w:eastAsia="en-GB"/>
                    </w:rPr>
                    <w:t>900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1235A"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60C43"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£360,000</w:t>
                  </w:r>
                </w:p>
              </w:tc>
            </w:tr>
            <w:tr w:rsidR="00D54E07" w:rsidRPr="00D54E07" w14:paraId="33DBA7BE"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BD4A4C"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70D833D4"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31492D46"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F5AA793"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£4,604,575</w:t>
                  </w:r>
                </w:p>
              </w:tc>
            </w:tr>
          </w:tbl>
          <w:p w14:paraId="0CBEE8BC" w14:textId="77777777" w:rsidR="00D54E07" w:rsidRDefault="00D54E07" w:rsidP="00D54E07">
            <w:pPr>
              <w:pStyle w:val="ListParagraph"/>
              <w:ind w:left="0" w:right="113"/>
              <w:rPr>
                <w:rFonts w:cs="Arial"/>
                <w:b/>
                <w:color w:val="000000" w:themeColor="text1"/>
                <w:szCs w:val="22"/>
              </w:rPr>
            </w:pPr>
          </w:p>
          <w:p w14:paraId="12F33D6E" w14:textId="77777777" w:rsidR="00D54E07" w:rsidRDefault="00726C04" w:rsidP="00D54E07">
            <w:pPr>
              <w:tabs>
                <w:tab w:val="left" w:pos="360"/>
              </w:tabs>
              <w:rPr>
                <w:rFonts w:cs="Arial"/>
                <w:b/>
              </w:rPr>
            </w:pPr>
            <w:r>
              <w:rPr>
                <w:rFonts w:cs="Arial"/>
                <w:b/>
              </w:rPr>
              <w:t>Lot</w:t>
            </w:r>
            <w:r w:rsidR="00D54E07" w:rsidRPr="0084492A">
              <w:rPr>
                <w:rFonts w:cs="Arial"/>
                <w:b/>
              </w:rPr>
              <w:t xml:space="preserve"> 2</w:t>
            </w:r>
            <w:r w:rsidR="00D54E07">
              <w:rPr>
                <w:rFonts w:cs="Arial"/>
                <w:b/>
              </w:rPr>
              <w:t>:</w:t>
            </w:r>
            <w:r w:rsidR="00D54E07" w:rsidRPr="0084492A">
              <w:rPr>
                <w:rFonts w:cs="Arial"/>
                <w:b/>
              </w:rPr>
              <w:t xml:space="preserve"> Skills for Growth </w:t>
            </w:r>
            <w:r w:rsidR="00D54E07">
              <w:rPr>
                <w:rFonts w:cs="Arial"/>
                <w:b/>
              </w:rPr>
              <w:t>–</w:t>
            </w:r>
            <w:r w:rsidR="00D54E07" w:rsidRPr="0084492A">
              <w:rPr>
                <w:rFonts w:cs="Arial"/>
                <w:b/>
              </w:rPr>
              <w:t xml:space="preserve"> Higher Digital Skills</w:t>
            </w:r>
            <w:r>
              <w:rPr>
                <w:rFonts w:cs="Arial"/>
                <w:b/>
              </w:rPr>
              <w:t xml:space="preserve"> £1,416,550</w:t>
            </w:r>
          </w:p>
          <w:p w14:paraId="1888633B" w14:textId="77777777" w:rsidR="00D54E07" w:rsidRPr="00D54E07" w:rsidRDefault="00D54E07" w:rsidP="00D54E07">
            <w:pPr>
              <w:tabs>
                <w:tab w:val="left" w:pos="360"/>
              </w:tabs>
              <w:rPr>
                <w:rFonts w:cs="Arial"/>
                <w:b/>
              </w:rPr>
            </w:pPr>
          </w:p>
          <w:tbl>
            <w:tblPr>
              <w:tblW w:w="5000" w:type="pct"/>
              <w:tblLayout w:type="fixed"/>
              <w:tblLook w:val="04A0" w:firstRow="1" w:lastRow="0" w:firstColumn="1" w:lastColumn="0" w:noHBand="0" w:noVBand="1"/>
            </w:tblPr>
            <w:tblGrid>
              <w:gridCol w:w="4985"/>
              <w:gridCol w:w="1134"/>
              <w:gridCol w:w="1418"/>
              <w:gridCol w:w="1325"/>
            </w:tblGrid>
            <w:tr w:rsidR="00D54E07" w:rsidRPr="00D54E07" w14:paraId="7A2DB737" w14:textId="77777777" w:rsidTr="00D54E07">
              <w:trPr>
                <w:trHeight w:val="65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3537FBD" w14:textId="77777777" w:rsidR="00D54E07" w:rsidRPr="00D54E07" w:rsidRDefault="00D54E07" w:rsidP="00D54E07">
                  <w:pPr>
                    <w:rPr>
                      <w:rFonts w:cs="Arial"/>
                      <w:b/>
                      <w:bCs/>
                      <w:color w:val="000000"/>
                      <w:sz w:val="20"/>
                      <w:szCs w:val="20"/>
                      <w:lang w:eastAsia="en-GB"/>
                    </w:rPr>
                  </w:pPr>
                  <w:r w:rsidRPr="00D54E07">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5583D10"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2B92FC"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3B2B746" w14:textId="77777777" w:rsidR="00D54E07" w:rsidRPr="00D54E07" w:rsidRDefault="00D54E07" w:rsidP="00D54E07">
                  <w:pPr>
                    <w:jc w:val="center"/>
                    <w:rPr>
                      <w:rFonts w:cs="Arial"/>
                      <w:b/>
                      <w:bCs/>
                      <w:color w:val="000000"/>
                      <w:sz w:val="20"/>
                      <w:szCs w:val="20"/>
                      <w:lang w:eastAsia="en-GB"/>
                    </w:rPr>
                  </w:pPr>
                  <w:r w:rsidRPr="00D54E07">
                    <w:rPr>
                      <w:rFonts w:cs="Arial"/>
                      <w:b/>
                      <w:bCs/>
                      <w:color w:val="000000"/>
                      <w:sz w:val="20"/>
                      <w:szCs w:val="20"/>
                      <w:lang w:eastAsia="en-GB"/>
                    </w:rPr>
                    <w:t>£</w:t>
                  </w:r>
                </w:p>
              </w:tc>
            </w:tr>
            <w:tr w:rsidR="00D54E07" w:rsidRPr="00D54E07" w14:paraId="7B3041DC"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6DAC16D"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13B4398"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801</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99D059E"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7ED71B7"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£40,050</w:t>
                  </w:r>
                </w:p>
              </w:tc>
            </w:tr>
            <w:tr w:rsidR="00D54E07" w:rsidRPr="00D54E07" w14:paraId="783EBAEB"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55B8099"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RQ01 Regulated Learning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21CF"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ACCD5"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0B78F"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£680,000</w:t>
                  </w:r>
                </w:p>
              </w:tc>
            </w:tr>
            <w:tr w:rsidR="00D54E07" w:rsidRPr="00D54E07" w14:paraId="4729810A"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995BEA3"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NR01 Non Regulated Activity</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0BF3108"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C8D420"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07EAFC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£320,000</w:t>
                  </w:r>
                </w:p>
              </w:tc>
            </w:tr>
            <w:tr w:rsidR="00D54E07" w:rsidRPr="00D54E07" w14:paraId="60C60094"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E483546" w14:textId="77777777" w:rsidR="00D54E07" w:rsidRPr="00D54E07" w:rsidRDefault="004A6BFB" w:rsidP="00D54E07">
                  <w:pPr>
                    <w:rPr>
                      <w:rFonts w:cs="Arial"/>
                      <w:color w:val="000000"/>
                      <w:sz w:val="20"/>
                      <w:szCs w:val="20"/>
                      <w:lang w:eastAsia="en-GB"/>
                    </w:rPr>
                  </w:pPr>
                  <w:r>
                    <w:rPr>
                      <w:rFonts w:cs="Arial"/>
                      <w:color w:val="000000"/>
                      <w:sz w:val="20"/>
                      <w:szCs w:val="20"/>
                      <w:lang w:eastAsia="en-GB"/>
                    </w:rPr>
                    <w:t xml:space="preserve">SD01 </w:t>
                  </w:r>
                  <w:r w:rsidR="00D54E07" w:rsidRPr="00D54E07">
                    <w:rPr>
                      <w:rFonts w:cs="Arial"/>
                      <w:color w:val="000000"/>
                      <w:sz w:val="20"/>
                      <w:szCs w:val="20"/>
                      <w:lang w:eastAsia="en-GB"/>
                    </w:rPr>
                    <w:t>SME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093B2"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F08A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AD0B8"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£50,000</w:t>
                  </w:r>
                </w:p>
              </w:tc>
            </w:tr>
            <w:tr w:rsidR="00D54E07" w:rsidRPr="00D54E07" w14:paraId="3CEEFE27"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7111086"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PG01 Progression Paid Employment (EMP)</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4B3A797" w14:textId="77777777" w:rsidR="00D54E07" w:rsidRPr="00D54E07" w:rsidRDefault="00D54E07" w:rsidP="00D54E07">
                  <w:pPr>
                    <w:jc w:val="center"/>
                    <w:rPr>
                      <w:rFonts w:cs="Arial"/>
                      <w:sz w:val="20"/>
                      <w:szCs w:val="20"/>
                      <w:lang w:eastAsia="en-GB"/>
                    </w:rPr>
                  </w:pPr>
                  <w:r w:rsidRPr="00D54E07">
                    <w:rPr>
                      <w:rFonts w:cs="Arial"/>
                      <w:sz w:val="20"/>
                      <w:szCs w:val="20"/>
                      <w:lang w:eastAsia="en-GB"/>
                    </w:rPr>
                    <w:t>103</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B312D9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8ADC1C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£51,500</w:t>
                  </w:r>
                </w:p>
              </w:tc>
            </w:tr>
            <w:tr w:rsidR="00D54E07" w:rsidRPr="00D54E07" w14:paraId="2149DA2D"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798ED85" w14:textId="77777777" w:rsidR="00D54E07" w:rsidRPr="00D54E07" w:rsidRDefault="004A6BFB" w:rsidP="00D54E07">
                  <w:pPr>
                    <w:rPr>
                      <w:rFonts w:cs="Arial"/>
                      <w:color w:val="000000"/>
                      <w:sz w:val="20"/>
                      <w:szCs w:val="20"/>
                      <w:lang w:eastAsia="en-GB"/>
                    </w:rPr>
                  </w:pPr>
                  <w:r>
                    <w:rPr>
                      <w:rFonts w:cs="Arial"/>
                      <w:color w:val="000000"/>
                      <w:sz w:val="20"/>
                      <w:szCs w:val="20"/>
                      <w:lang w:eastAsia="en-GB"/>
                    </w:rPr>
                    <w:t xml:space="preserve">SD02 </w:t>
                  </w:r>
                  <w:r w:rsidR="00D54E07" w:rsidRPr="00D54E07">
                    <w:rPr>
                      <w:rFonts w:cs="Arial"/>
                      <w:color w:val="000000"/>
                      <w:sz w:val="20"/>
                      <w:szCs w:val="20"/>
                      <w:lang w:eastAsia="en-GB"/>
                    </w:rPr>
                    <w:t>Progression within work</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CC882" w14:textId="77777777" w:rsidR="00D54E07" w:rsidRPr="00D54E07" w:rsidRDefault="00D54E07" w:rsidP="00D54E07">
                  <w:pPr>
                    <w:jc w:val="center"/>
                    <w:rPr>
                      <w:rFonts w:cs="Arial"/>
                      <w:sz w:val="20"/>
                      <w:szCs w:val="20"/>
                      <w:lang w:eastAsia="en-GB"/>
                    </w:rPr>
                  </w:pPr>
                  <w:r w:rsidRPr="00D54E07">
                    <w:rPr>
                      <w:rFonts w:cs="Arial"/>
                      <w:sz w:val="20"/>
                      <w:szCs w:val="20"/>
                      <w:lang w:eastAsia="en-GB"/>
                    </w:rPr>
                    <w:t>550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4D7C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£500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5C74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£275,000</w:t>
                  </w:r>
                </w:p>
              </w:tc>
            </w:tr>
            <w:tr w:rsidR="00D54E07" w:rsidRPr="00D54E07" w14:paraId="0FC3E93D" w14:textId="77777777" w:rsidTr="00D54E07">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43AC1B" w14:textId="77777777" w:rsidR="00D54E07" w:rsidRPr="00D54E07" w:rsidRDefault="00D54E07" w:rsidP="00D54E07">
                  <w:pPr>
                    <w:rPr>
                      <w:rFonts w:cs="Arial"/>
                      <w:color w:val="000000"/>
                      <w:sz w:val="20"/>
                      <w:szCs w:val="20"/>
                      <w:lang w:eastAsia="en-GB"/>
                    </w:rPr>
                  </w:pPr>
                  <w:r w:rsidRPr="00D54E07">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242E4909" w14:textId="77777777" w:rsidR="00D54E07" w:rsidRPr="00D54E07" w:rsidRDefault="00D54E07" w:rsidP="00D54E07">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1EB4A976" w14:textId="77777777" w:rsidR="00D54E07" w:rsidRPr="00D54E07" w:rsidRDefault="00D54E07" w:rsidP="00D54E07">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3D5E521" w14:textId="77777777" w:rsidR="00D54E07" w:rsidRPr="00D54E07" w:rsidRDefault="00D54E07" w:rsidP="00D54E07">
                  <w:pPr>
                    <w:jc w:val="center"/>
                    <w:rPr>
                      <w:rFonts w:cs="Arial"/>
                      <w:color w:val="000000"/>
                      <w:sz w:val="20"/>
                      <w:szCs w:val="20"/>
                      <w:lang w:eastAsia="en-GB"/>
                    </w:rPr>
                  </w:pPr>
                  <w:r w:rsidRPr="00D54E07">
                    <w:rPr>
                      <w:rFonts w:cs="Arial"/>
                      <w:color w:val="000000"/>
                      <w:sz w:val="20"/>
                      <w:szCs w:val="20"/>
                      <w:lang w:eastAsia="en-GB"/>
                    </w:rPr>
                    <w:t>£1,416,550</w:t>
                  </w:r>
                </w:p>
              </w:tc>
            </w:tr>
          </w:tbl>
          <w:p w14:paraId="69D77481" w14:textId="77777777" w:rsidR="00AE5180" w:rsidRDefault="00AE5180" w:rsidP="00D54E07">
            <w:pPr>
              <w:pStyle w:val="ListParagraph"/>
              <w:ind w:left="0" w:right="113"/>
              <w:rPr>
                <w:rFonts w:cs="Arial"/>
              </w:rPr>
            </w:pPr>
          </w:p>
          <w:p w14:paraId="099D68EC" w14:textId="77777777" w:rsidR="00D54E07" w:rsidRDefault="00726C04" w:rsidP="00D54E07">
            <w:pPr>
              <w:tabs>
                <w:tab w:val="left" w:pos="360"/>
              </w:tabs>
              <w:ind w:left="360" w:hanging="331"/>
              <w:rPr>
                <w:rFonts w:cs="Arial"/>
                <w:b/>
              </w:rPr>
            </w:pPr>
            <w:r>
              <w:rPr>
                <w:rFonts w:cs="Arial"/>
                <w:b/>
              </w:rPr>
              <w:t>Lot</w:t>
            </w:r>
            <w:r w:rsidR="00D54E07" w:rsidRPr="0084492A">
              <w:rPr>
                <w:rFonts w:cs="Arial"/>
                <w:b/>
              </w:rPr>
              <w:t xml:space="preserve"> </w:t>
            </w:r>
            <w:r w:rsidR="00D54E07">
              <w:rPr>
                <w:rFonts w:cs="Arial"/>
                <w:b/>
              </w:rPr>
              <w:t xml:space="preserve">3: </w:t>
            </w:r>
            <w:r w:rsidR="00D54E07" w:rsidRPr="00BB77EA">
              <w:rPr>
                <w:rFonts w:cs="Arial"/>
                <w:b/>
              </w:rPr>
              <w:t>Basic Skills - Supporting Progression to Higher Level Skills</w:t>
            </w:r>
            <w:r>
              <w:rPr>
                <w:rFonts w:cs="Arial"/>
                <w:b/>
              </w:rPr>
              <w:t xml:space="preserve"> £2,000,000</w:t>
            </w:r>
          </w:p>
          <w:p w14:paraId="76CEDEAD" w14:textId="77777777" w:rsidR="00D54E07" w:rsidRDefault="00D54E07" w:rsidP="00D54E07">
            <w:pPr>
              <w:tabs>
                <w:tab w:val="left" w:pos="360"/>
              </w:tabs>
              <w:ind w:left="360" w:hanging="331"/>
              <w:rPr>
                <w:rFonts w:cs="Arial"/>
              </w:rPr>
            </w:pPr>
          </w:p>
          <w:tbl>
            <w:tblPr>
              <w:tblW w:w="5000" w:type="pct"/>
              <w:tblLayout w:type="fixed"/>
              <w:tblLook w:val="04A0" w:firstRow="1" w:lastRow="0" w:firstColumn="1" w:lastColumn="0" w:noHBand="0" w:noVBand="1"/>
            </w:tblPr>
            <w:tblGrid>
              <w:gridCol w:w="4985"/>
              <w:gridCol w:w="1134"/>
              <w:gridCol w:w="1418"/>
              <w:gridCol w:w="1325"/>
            </w:tblGrid>
            <w:tr w:rsidR="004A6BFB" w:rsidRPr="004A6BFB" w14:paraId="31CE8243" w14:textId="77777777" w:rsidTr="004A6BFB">
              <w:trPr>
                <w:trHeight w:val="650"/>
              </w:trPr>
              <w:tc>
                <w:tcPr>
                  <w:tcW w:w="49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94194D8" w14:textId="77777777" w:rsidR="00187B63" w:rsidRPr="004A6BFB" w:rsidRDefault="00187B63" w:rsidP="00187B63">
                  <w:pPr>
                    <w:rPr>
                      <w:rFonts w:cs="Arial"/>
                      <w:b/>
                      <w:bCs/>
                      <w:color w:val="000000"/>
                      <w:sz w:val="20"/>
                      <w:szCs w:val="20"/>
                      <w:lang w:eastAsia="en-GB"/>
                    </w:rPr>
                  </w:pPr>
                  <w:r w:rsidRPr="004A6BFB">
                    <w:rPr>
                      <w:rFonts w:cs="Arial"/>
                      <w:b/>
                      <w:bCs/>
                      <w:color w:val="000000"/>
                      <w:sz w:val="20"/>
                      <w:szCs w:val="20"/>
                      <w:lang w:eastAsia="en-GB"/>
                    </w:rPr>
                    <w:t>Description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F8285D" w14:textId="77777777" w:rsidR="00187B63" w:rsidRPr="004A6BFB" w:rsidRDefault="00187B63" w:rsidP="00187B63">
                  <w:pPr>
                    <w:jc w:val="center"/>
                    <w:rPr>
                      <w:rFonts w:cs="Arial"/>
                      <w:b/>
                      <w:bCs/>
                      <w:color w:val="000000"/>
                      <w:sz w:val="20"/>
                      <w:szCs w:val="20"/>
                      <w:lang w:eastAsia="en-GB"/>
                    </w:rPr>
                  </w:pPr>
                  <w:r w:rsidRPr="004A6BFB">
                    <w:rPr>
                      <w:rFonts w:cs="Arial"/>
                      <w:b/>
                      <w:bCs/>
                      <w:color w:val="000000"/>
                      <w:sz w:val="20"/>
                      <w:szCs w:val="20"/>
                      <w:lang w:eastAsia="en-GB"/>
                    </w:rPr>
                    <w:t>Volumes</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2316867" w14:textId="77777777" w:rsidR="00187B63" w:rsidRPr="004A6BFB" w:rsidRDefault="00187B63" w:rsidP="00187B63">
                  <w:pPr>
                    <w:jc w:val="center"/>
                    <w:rPr>
                      <w:rFonts w:cs="Arial"/>
                      <w:b/>
                      <w:bCs/>
                      <w:color w:val="000000"/>
                      <w:sz w:val="20"/>
                      <w:szCs w:val="20"/>
                      <w:lang w:eastAsia="en-GB"/>
                    </w:rPr>
                  </w:pPr>
                  <w:r w:rsidRPr="004A6BFB">
                    <w:rPr>
                      <w:rFonts w:cs="Arial"/>
                      <w:b/>
                      <w:bCs/>
                      <w:color w:val="000000"/>
                      <w:sz w:val="20"/>
                      <w:szCs w:val="20"/>
                      <w:lang w:eastAsia="en-GB"/>
                    </w:rPr>
                    <w:t>Unit Cost Total Value Average per Intervention</w:t>
                  </w:r>
                </w:p>
              </w:tc>
              <w:tc>
                <w:tcPr>
                  <w:tcW w:w="13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C7F117A" w14:textId="77777777" w:rsidR="00187B63" w:rsidRPr="004A6BFB" w:rsidRDefault="00187B63" w:rsidP="00187B63">
                  <w:pPr>
                    <w:jc w:val="center"/>
                    <w:rPr>
                      <w:rFonts w:cs="Arial"/>
                      <w:b/>
                      <w:bCs/>
                      <w:color w:val="000000"/>
                      <w:sz w:val="20"/>
                      <w:szCs w:val="20"/>
                      <w:lang w:eastAsia="en-GB"/>
                    </w:rPr>
                  </w:pPr>
                  <w:r w:rsidRPr="004A6BFB">
                    <w:rPr>
                      <w:rFonts w:cs="Arial"/>
                      <w:b/>
                      <w:bCs/>
                      <w:color w:val="000000"/>
                      <w:sz w:val="20"/>
                      <w:szCs w:val="20"/>
                      <w:lang w:eastAsia="en-GB"/>
                    </w:rPr>
                    <w:t>£</w:t>
                  </w:r>
                </w:p>
              </w:tc>
            </w:tr>
            <w:tr w:rsidR="004A6BFB" w:rsidRPr="004A6BFB" w14:paraId="196A6F87" w14:textId="77777777" w:rsidTr="004A6BF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681171" w14:textId="77777777" w:rsidR="00187B63" w:rsidRPr="004A6BFB" w:rsidRDefault="00187B63" w:rsidP="004A6BFB">
                  <w:pPr>
                    <w:rPr>
                      <w:rFonts w:cs="Arial"/>
                      <w:color w:val="000000"/>
                      <w:sz w:val="20"/>
                      <w:szCs w:val="20"/>
                      <w:lang w:eastAsia="en-GB"/>
                    </w:rPr>
                  </w:pPr>
                  <w:r w:rsidRPr="004A6BFB">
                    <w:rPr>
                      <w:rFonts w:cs="Arial"/>
                      <w:color w:val="000000"/>
                      <w:sz w:val="20"/>
                      <w:szCs w:val="20"/>
                      <w:lang w:eastAsia="en-GB"/>
                    </w:rPr>
                    <w:t xml:space="preserve">ST01 Learner Assessment and Plan </w:t>
                  </w:r>
                </w:p>
              </w:tc>
              <w:tc>
                <w:tcPr>
                  <w:tcW w:w="1134"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571F25E" w14:textId="77777777" w:rsidR="00187B63" w:rsidRPr="004A6BFB" w:rsidRDefault="00187B63" w:rsidP="004A6BFB">
                  <w:pPr>
                    <w:jc w:val="center"/>
                    <w:rPr>
                      <w:rFonts w:cs="Arial"/>
                      <w:color w:val="000000"/>
                      <w:sz w:val="20"/>
                      <w:szCs w:val="20"/>
                      <w:lang w:eastAsia="en-GB"/>
                    </w:rPr>
                  </w:pPr>
                  <w:r w:rsidRPr="004A6BFB">
                    <w:rPr>
                      <w:rFonts w:cs="Arial"/>
                      <w:color w:val="000000"/>
                      <w:sz w:val="20"/>
                      <w:szCs w:val="20"/>
                      <w:lang w:eastAsia="en-GB"/>
                    </w:rPr>
                    <w:t>1</w:t>
                  </w:r>
                  <w:r w:rsidR="004A6BFB">
                    <w:rPr>
                      <w:rFonts w:cs="Arial"/>
                      <w:color w:val="000000"/>
                      <w:sz w:val="20"/>
                      <w:szCs w:val="20"/>
                      <w:lang w:eastAsia="en-GB"/>
                    </w:rPr>
                    <w:t>,</w:t>
                  </w:r>
                  <w:r w:rsidRPr="004A6BFB">
                    <w:rPr>
                      <w:rFonts w:cs="Arial"/>
                      <w:color w:val="000000"/>
                      <w:sz w:val="20"/>
                      <w:szCs w:val="20"/>
                      <w:lang w:eastAsia="en-GB"/>
                    </w:rPr>
                    <w:t>200</w:t>
                  </w:r>
                </w:p>
              </w:tc>
              <w:tc>
                <w:tcPr>
                  <w:tcW w:w="1418"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F6BE394"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£50</w:t>
                  </w:r>
                </w:p>
              </w:tc>
              <w:tc>
                <w:tcPr>
                  <w:tcW w:w="132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9068007"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£60,000</w:t>
                  </w:r>
                </w:p>
              </w:tc>
            </w:tr>
            <w:tr w:rsidR="004A6BFB" w:rsidRPr="004A6BFB" w14:paraId="01649853" w14:textId="77777777" w:rsidTr="004A6BFB">
              <w:trPr>
                <w:trHeight w:val="450"/>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3453F7F" w14:textId="77777777" w:rsidR="00187B63" w:rsidRPr="004A6BFB" w:rsidRDefault="00693FBA" w:rsidP="004A6BFB">
                  <w:pPr>
                    <w:rPr>
                      <w:rFonts w:cs="Arial"/>
                      <w:color w:val="000000"/>
                      <w:sz w:val="20"/>
                      <w:szCs w:val="20"/>
                      <w:lang w:eastAsia="en-GB"/>
                    </w:rPr>
                  </w:pPr>
                  <w:r>
                    <w:rPr>
                      <w:rFonts w:cs="Arial"/>
                      <w:color w:val="000000"/>
                      <w:sz w:val="20"/>
                      <w:szCs w:val="20"/>
                      <w:lang w:eastAsia="en-GB"/>
                    </w:rPr>
                    <w:t xml:space="preserve">SD01 </w:t>
                  </w:r>
                  <w:r w:rsidR="00187B63" w:rsidRPr="004A6BFB">
                    <w:rPr>
                      <w:rFonts w:cs="Arial"/>
                      <w:color w:val="000000"/>
                      <w:sz w:val="20"/>
                      <w:szCs w:val="20"/>
                      <w:lang w:eastAsia="en-GB"/>
                    </w:rPr>
                    <w:t xml:space="preserve">SME engagement and  training needs analysis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1C07B" w14:textId="77777777" w:rsidR="00187B63" w:rsidRPr="004A6BFB" w:rsidRDefault="00187B63" w:rsidP="004A6BFB">
                  <w:pPr>
                    <w:jc w:val="center"/>
                    <w:rPr>
                      <w:rFonts w:cs="Arial"/>
                      <w:sz w:val="20"/>
                      <w:szCs w:val="20"/>
                      <w:lang w:eastAsia="en-GB"/>
                    </w:rPr>
                  </w:pPr>
                  <w:r w:rsidRPr="004A6BFB">
                    <w:rPr>
                      <w:rFonts w:cs="Arial"/>
                      <w:sz w:val="20"/>
                      <w:szCs w:val="20"/>
                      <w:lang w:eastAsia="en-GB"/>
                    </w:rPr>
                    <w:t>801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20441"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£100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9F5BA"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£80,100</w:t>
                  </w:r>
                </w:p>
              </w:tc>
            </w:tr>
            <w:tr w:rsidR="004A6BFB" w:rsidRPr="004A6BFB" w14:paraId="00689F4B" w14:textId="77777777" w:rsidTr="004A6BFB">
              <w:trPr>
                <w:trHeight w:val="450"/>
              </w:trPr>
              <w:tc>
                <w:tcPr>
                  <w:tcW w:w="4985" w:type="dxa"/>
                  <w:tcBorders>
                    <w:top w:val="single" w:sz="4" w:space="0" w:color="000000"/>
                    <w:left w:val="single" w:sz="4" w:space="0" w:color="000000"/>
                    <w:bottom w:val="single" w:sz="4" w:space="0" w:color="000000"/>
                    <w:right w:val="single" w:sz="4" w:space="0" w:color="000000"/>
                  </w:tcBorders>
                  <w:shd w:val="clear" w:color="D9D9D9" w:fill="D9D9D9"/>
                  <w:noWrap/>
                  <w:vAlign w:val="center"/>
                  <w:hideMark/>
                </w:tcPr>
                <w:p w14:paraId="0B3451A8" w14:textId="77777777" w:rsidR="00187B63" w:rsidRPr="004A6BFB" w:rsidRDefault="004A6BFB" w:rsidP="004A6BFB">
                  <w:pPr>
                    <w:rPr>
                      <w:rFonts w:cs="Arial"/>
                      <w:color w:val="000000"/>
                      <w:sz w:val="20"/>
                      <w:szCs w:val="20"/>
                      <w:lang w:eastAsia="en-GB"/>
                    </w:rPr>
                  </w:pPr>
                  <w:r>
                    <w:rPr>
                      <w:rFonts w:cs="Arial"/>
                      <w:color w:val="000000"/>
                      <w:sz w:val="20"/>
                      <w:szCs w:val="20"/>
                      <w:lang w:eastAsia="en-GB"/>
                    </w:rPr>
                    <w:t xml:space="preserve">RQ01 </w:t>
                  </w:r>
                  <w:r w:rsidR="00187B63" w:rsidRPr="004A6BFB">
                    <w:rPr>
                      <w:rFonts w:cs="Arial"/>
                      <w:color w:val="000000"/>
                      <w:sz w:val="20"/>
                      <w:szCs w:val="20"/>
                      <w:lang w:eastAsia="en-GB"/>
                    </w:rPr>
                    <w:t>Basic skills qualifications at level 2 and below</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2D5660" w14:textId="77777777" w:rsidR="00187B63" w:rsidRPr="004A6BFB" w:rsidRDefault="00187B63" w:rsidP="004A6BFB">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3579617" w14:textId="77777777" w:rsidR="00187B63" w:rsidRPr="004A6BFB" w:rsidRDefault="00187B63" w:rsidP="00187B6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225D4FD"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£977,500</w:t>
                  </w:r>
                </w:p>
              </w:tc>
            </w:tr>
            <w:tr w:rsidR="004A6BFB" w:rsidRPr="004A6BFB" w14:paraId="6BD9643B" w14:textId="77777777" w:rsidTr="004A6BFB">
              <w:trPr>
                <w:trHeight w:val="648"/>
              </w:trPr>
              <w:tc>
                <w:tcPr>
                  <w:tcW w:w="4985"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8B3A843" w14:textId="77777777" w:rsidR="00187B63" w:rsidRPr="004A6BFB" w:rsidRDefault="00187B63" w:rsidP="004A6BFB">
                  <w:pPr>
                    <w:rPr>
                      <w:rFonts w:cs="Arial"/>
                      <w:color w:val="000000"/>
                      <w:sz w:val="20"/>
                      <w:szCs w:val="20"/>
                      <w:lang w:eastAsia="en-GB"/>
                    </w:rPr>
                  </w:pPr>
                  <w:r w:rsidRPr="004A6BFB">
                    <w:rPr>
                      <w:rFonts w:cs="Arial"/>
                      <w:color w:val="000000"/>
                      <w:sz w:val="20"/>
                      <w:szCs w:val="20"/>
                      <w:lang w:eastAsia="en-GB"/>
                    </w:rPr>
                    <w:t>NR01 Non Regulated Activity arising from training needs analysis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ADCAA" w14:textId="77777777" w:rsidR="00187B63" w:rsidRPr="004A6BFB" w:rsidRDefault="00187B63" w:rsidP="004A6BFB">
                  <w:pPr>
                    <w:jc w:val="center"/>
                    <w:rPr>
                      <w:rFonts w:cs="Arial"/>
                      <w:color w:val="000000"/>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3687" w14:textId="77777777" w:rsidR="00187B63" w:rsidRPr="004A6BFB" w:rsidRDefault="00187B63" w:rsidP="00187B6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8D1E7"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£442,000</w:t>
                  </w:r>
                </w:p>
              </w:tc>
            </w:tr>
            <w:tr w:rsidR="004A6BFB" w:rsidRPr="004A6BFB" w14:paraId="21FEF035" w14:textId="77777777" w:rsidTr="004A6BFB">
              <w:trPr>
                <w:trHeight w:val="450"/>
              </w:trPr>
              <w:tc>
                <w:tcPr>
                  <w:tcW w:w="4985"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0DE7190F" w14:textId="77777777" w:rsidR="00187B63" w:rsidRPr="004A6BFB" w:rsidRDefault="00187B63" w:rsidP="004A6BFB">
                  <w:pPr>
                    <w:rPr>
                      <w:rFonts w:cs="Arial"/>
                      <w:color w:val="000000"/>
                      <w:sz w:val="20"/>
                      <w:szCs w:val="20"/>
                      <w:lang w:eastAsia="en-GB"/>
                    </w:rPr>
                  </w:pPr>
                  <w:r w:rsidRPr="004A6BFB">
                    <w:rPr>
                      <w:rFonts w:cs="Arial"/>
                      <w:color w:val="000000"/>
                      <w:sz w:val="20"/>
                      <w:szCs w:val="20"/>
                      <w:lang w:eastAsia="en-GB"/>
                    </w:rPr>
                    <w:lastRenderedPageBreak/>
                    <w:t>PG03 Progression Education (EDU)</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B8FE08" w14:textId="77777777" w:rsidR="00187B63" w:rsidRPr="004A6BFB" w:rsidRDefault="00187B63" w:rsidP="004A6BFB">
                  <w:pPr>
                    <w:jc w:val="center"/>
                    <w:rPr>
                      <w:rFonts w:cs="Arial"/>
                      <w:sz w:val="20"/>
                      <w:szCs w:val="20"/>
                      <w:lang w:eastAsia="en-GB"/>
                    </w:rPr>
                  </w:pPr>
                  <w:r w:rsidRPr="004A6BFB">
                    <w:rPr>
                      <w:rFonts w:cs="Arial"/>
                      <w:sz w:val="20"/>
                      <w:szCs w:val="20"/>
                      <w:lang w:eastAsia="en-GB"/>
                    </w:rPr>
                    <w:t>701</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4F671D7"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7A258B"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£280,400</w:t>
                  </w:r>
                </w:p>
              </w:tc>
            </w:tr>
            <w:tr w:rsidR="004A6BFB" w:rsidRPr="004A6BFB" w14:paraId="70C39B57" w14:textId="77777777" w:rsidTr="004A6BFB">
              <w:trPr>
                <w:trHeight w:val="450"/>
              </w:trPr>
              <w:tc>
                <w:tcPr>
                  <w:tcW w:w="4985"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4C51E942" w14:textId="77777777" w:rsidR="00187B63" w:rsidRPr="004A6BFB" w:rsidRDefault="00187B63" w:rsidP="004A6BFB">
                  <w:pPr>
                    <w:rPr>
                      <w:rFonts w:cs="Arial"/>
                      <w:color w:val="000000"/>
                      <w:sz w:val="20"/>
                      <w:szCs w:val="20"/>
                      <w:lang w:eastAsia="en-GB"/>
                    </w:rPr>
                  </w:pPr>
                  <w:r w:rsidRPr="004A6BFB">
                    <w:rPr>
                      <w:rFonts w:cs="Arial"/>
                      <w:color w:val="000000"/>
                      <w:sz w:val="20"/>
                      <w:szCs w:val="20"/>
                      <w:lang w:eastAsia="en-GB"/>
                    </w:rPr>
                    <w:t>PG04 Progression Apprenticeship (EDU)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782B" w14:textId="77777777" w:rsidR="00187B63" w:rsidRPr="004A6BFB" w:rsidRDefault="00187B63" w:rsidP="004A6BFB">
                  <w:pPr>
                    <w:jc w:val="center"/>
                    <w:rPr>
                      <w:rFonts w:cs="Arial"/>
                      <w:sz w:val="20"/>
                      <w:szCs w:val="20"/>
                      <w:lang w:eastAsia="en-GB"/>
                    </w:rPr>
                  </w:pPr>
                  <w:r w:rsidRPr="004A6BFB">
                    <w:rPr>
                      <w:rFonts w:cs="Arial"/>
                      <w:sz w:val="20"/>
                      <w:szCs w:val="20"/>
                      <w:lang w:eastAsia="en-GB"/>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4F8BE"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£400</w:t>
                  </w:r>
                </w:p>
              </w:tc>
              <w:tc>
                <w:tcPr>
                  <w:tcW w:w="1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752E2"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£160,000</w:t>
                  </w:r>
                </w:p>
              </w:tc>
            </w:tr>
            <w:tr w:rsidR="004A6BFB" w:rsidRPr="004A6BFB" w14:paraId="3B4D269B" w14:textId="77777777" w:rsidTr="004A6BFB">
              <w:trPr>
                <w:trHeight w:val="450"/>
              </w:trPr>
              <w:tc>
                <w:tcPr>
                  <w:tcW w:w="498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B2B4062" w14:textId="77777777" w:rsidR="00187B63" w:rsidRPr="004A6BFB" w:rsidRDefault="00187B63" w:rsidP="004A6BFB">
                  <w:pPr>
                    <w:rPr>
                      <w:rFonts w:cs="Arial"/>
                      <w:color w:val="000000"/>
                      <w:sz w:val="20"/>
                      <w:szCs w:val="20"/>
                      <w:lang w:eastAsia="en-GB"/>
                    </w:rPr>
                  </w:pPr>
                  <w:r w:rsidRPr="004A6BFB">
                    <w:rPr>
                      <w:rFonts w:cs="Arial"/>
                      <w:color w:val="000000"/>
                      <w:sz w:val="20"/>
                      <w:szCs w:val="20"/>
                      <w:lang w:eastAsia="en-GB"/>
                    </w:rPr>
                    <w:t>Total</w:t>
                  </w:r>
                </w:p>
              </w:tc>
              <w:tc>
                <w:tcPr>
                  <w:tcW w:w="1134" w:type="dxa"/>
                  <w:tcBorders>
                    <w:top w:val="single" w:sz="4" w:space="0" w:color="auto"/>
                    <w:left w:val="single" w:sz="4" w:space="0" w:color="auto"/>
                    <w:bottom w:val="single" w:sz="4" w:space="0" w:color="auto"/>
                    <w:right w:val="single" w:sz="4" w:space="0" w:color="auto"/>
                  </w:tcBorders>
                  <w:shd w:val="clear" w:color="D9D9D9" w:fill="D9D9D9"/>
                  <w:vAlign w:val="center"/>
                </w:tcPr>
                <w:p w14:paraId="6551B91B" w14:textId="77777777" w:rsidR="00187B63" w:rsidRPr="004A6BFB" w:rsidRDefault="00187B63" w:rsidP="00187B63">
                  <w:pPr>
                    <w:jc w:val="center"/>
                    <w:rPr>
                      <w:rFonts w:cs="Arial"/>
                      <w:sz w:val="20"/>
                      <w:szCs w:val="20"/>
                      <w:lang w:eastAsia="en-GB"/>
                    </w:rPr>
                  </w:pP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B3721EB" w14:textId="77777777" w:rsidR="00187B63" w:rsidRPr="004A6BFB" w:rsidRDefault="00187B63" w:rsidP="00187B63">
                  <w:pPr>
                    <w:jc w:val="center"/>
                    <w:rPr>
                      <w:rFonts w:cs="Arial"/>
                      <w:color w:val="000000"/>
                      <w:sz w:val="20"/>
                      <w:szCs w:val="20"/>
                      <w:lang w:eastAsia="en-GB"/>
                    </w:rPr>
                  </w:pPr>
                </w:p>
              </w:tc>
              <w:tc>
                <w:tcPr>
                  <w:tcW w:w="132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D1CF76E" w14:textId="77777777" w:rsidR="00187B63" w:rsidRPr="004A6BFB" w:rsidRDefault="00187B63" w:rsidP="00187B63">
                  <w:pPr>
                    <w:jc w:val="center"/>
                    <w:rPr>
                      <w:rFonts w:cs="Arial"/>
                      <w:color w:val="000000"/>
                      <w:sz w:val="20"/>
                      <w:szCs w:val="20"/>
                      <w:lang w:eastAsia="en-GB"/>
                    </w:rPr>
                  </w:pPr>
                  <w:r w:rsidRPr="004A6BFB">
                    <w:rPr>
                      <w:rFonts w:cs="Arial"/>
                      <w:color w:val="000000"/>
                      <w:sz w:val="20"/>
                      <w:szCs w:val="20"/>
                      <w:lang w:eastAsia="en-GB"/>
                    </w:rPr>
                    <w:t>£2,000,000</w:t>
                  </w:r>
                </w:p>
              </w:tc>
            </w:tr>
          </w:tbl>
          <w:p w14:paraId="19CED483" w14:textId="77777777" w:rsidR="00D54E07" w:rsidRPr="00D54E07" w:rsidRDefault="00D54E07" w:rsidP="00D54E07">
            <w:pPr>
              <w:tabs>
                <w:tab w:val="left" w:pos="360"/>
              </w:tabs>
              <w:ind w:left="360" w:hanging="331"/>
              <w:rPr>
                <w:rFonts w:cs="Arial"/>
              </w:rPr>
            </w:pPr>
          </w:p>
          <w:p w14:paraId="2EBB7504" w14:textId="77777777" w:rsidR="00344FA1" w:rsidRPr="00DB2FA1" w:rsidRDefault="00344FA1" w:rsidP="00D54E07">
            <w:pPr>
              <w:rPr>
                <w:b/>
              </w:rPr>
            </w:pPr>
          </w:p>
        </w:tc>
      </w:tr>
    </w:tbl>
    <w:p w14:paraId="4CF65170" w14:textId="77777777" w:rsidR="00A005EF" w:rsidRDefault="00A005EF"/>
    <w:p w14:paraId="209F1C91" w14:textId="77777777" w:rsidR="00A32818" w:rsidRDefault="00A32818"/>
    <w:p w14:paraId="1317A937" w14:textId="77777777" w:rsidR="00A32818" w:rsidRDefault="00A32818"/>
    <w:p w14:paraId="0DC361D9" w14:textId="77777777" w:rsidR="00A32818" w:rsidRDefault="00A32818"/>
    <w:p w14:paraId="1B8D8485" w14:textId="77777777" w:rsidR="00A32818" w:rsidRDefault="00A32818"/>
    <w:p w14:paraId="1F21AF1F" w14:textId="77777777" w:rsidR="00A32818" w:rsidRDefault="00A32818"/>
    <w:p w14:paraId="6A47F2B4" w14:textId="77777777" w:rsidR="00A32818" w:rsidRDefault="00A32818"/>
    <w:p w14:paraId="6536D74E" w14:textId="77777777" w:rsidR="00A32818" w:rsidRDefault="00A32818"/>
    <w:p w14:paraId="03EEA51B" w14:textId="77777777" w:rsidR="00A32818" w:rsidRDefault="00A32818"/>
    <w:p w14:paraId="7540A125" w14:textId="77777777" w:rsidR="00A32818" w:rsidRDefault="00A32818"/>
    <w:p w14:paraId="4B730C51" w14:textId="77777777" w:rsidR="00A32818" w:rsidRDefault="00A32818"/>
    <w:p w14:paraId="17AC4D47" w14:textId="77777777" w:rsidR="00A32818" w:rsidRDefault="00A32818"/>
    <w:p w14:paraId="481D6C11" w14:textId="77777777" w:rsidR="00A32818" w:rsidRDefault="00A32818"/>
    <w:p w14:paraId="2BC7A8C3" w14:textId="77777777" w:rsidR="00A32818" w:rsidRDefault="00A32818"/>
    <w:p w14:paraId="25A1F97D" w14:textId="77777777" w:rsidR="00A32818" w:rsidRDefault="00A32818"/>
    <w:p w14:paraId="51ECF02C" w14:textId="77777777" w:rsidR="00A32818" w:rsidRDefault="00A32818"/>
    <w:p w14:paraId="09C6B7EE" w14:textId="77777777" w:rsidR="00A32818" w:rsidRDefault="00A32818"/>
    <w:p w14:paraId="278AE72D" w14:textId="77777777" w:rsidR="00A32818" w:rsidRDefault="00A32818"/>
    <w:p w14:paraId="16D3684A" w14:textId="77777777" w:rsidR="00A32818" w:rsidRDefault="00A32818"/>
    <w:p w14:paraId="4754A88A" w14:textId="77777777" w:rsidR="00A32818" w:rsidRDefault="00A32818"/>
    <w:p w14:paraId="15D27ED1" w14:textId="77777777" w:rsidR="00A32818" w:rsidRDefault="00A32818"/>
    <w:p w14:paraId="4757D2BF" w14:textId="77777777" w:rsidR="00A32818" w:rsidRDefault="00A32818"/>
    <w:p w14:paraId="0F3CB36B" w14:textId="77777777" w:rsidR="00A32818" w:rsidRDefault="00A32818"/>
    <w:p w14:paraId="26BBD508" w14:textId="77777777" w:rsidR="00A32818" w:rsidRDefault="00A32818"/>
    <w:p w14:paraId="0EE8607C" w14:textId="77777777" w:rsidR="00A32818" w:rsidRDefault="00A32818"/>
    <w:p w14:paraId="03CA40F4" w14:textId="77777777" w:rsidR="00A32818" w:rsidRDefault="00A32818"/>
    <w:p w14:paraId="012A8432" w14:textId="77777777" w:rsidR="00A32818" w:rsidRDefault="00A32818"/>
    <w:p w14:paraId="571E2471" w14:textId="77777777" w:rsidR="00A32818" w:rsidRDefault="00A32818"/>
    <w:p w14:paraId="3A68D852" w14:textId="77777777" w:rsidR="00A32818" w:rsidRDefault="00A32818"/>
    <w:p w14:paraId="633F9BDA" w14:textId="77777777" w:rsidR="00A32818" w:rsidRDefault="00A32818"/>
    <w:p w14:paraId="1A4AE0C6" w14:textId="77777777" w:rsidR="00A32818" w:rsidRDefault="00A32818"/>
    <w:p w14:paraId="459DD8F5" w14:textId="77777777" w:rsidR="00A32818" w:rsidRDefault="00A32818"/>
    <w:p w14:paraId="5398FE5A" w14:textId="77777777" w:rsidR="00A32818" w:rsidRDefault="00A32818"/>
    <w:p w14:paraId="2F62AA3F" w14:textId="77777777" w:rsidR="00A32818" w:rsidRDefault="00A32818"/>
    <w:p w14:paraId="772A0DC6" w14:textId="77777777" w:rsidR="00A32818" w:rsidRDefault="00A32818"/>
    <w:p w14:paraId="235F4B6F" w14:textId="77777777" w:rsidR="00A32818" w:rsidRDefault="00A32818"/>
    <w:p w14:paraId="19DDA763" w14:textId="77777777" w:rsidR="00A32818" w:rsidRDefault="00A32818"/>
    <w:p w14:paraId="676B2E12" w14:textId="77777777" w:rsidR="00A32818" w:rsidRDefault="00A32818"/>
    <w:p w14:paraId="15D34FB8" w14:textId="77777777" w:rsidR="00A32818" w:rsidRDefault="00A32818"/>
    <w:p w14:paraId="66A5FDE3" w14:textId="77777777" w:rsidR="00A32818" w:rsidRDefault="00A32818"/>
    <w:p w14:paraId="0909E893" w14:textId="77777777" w:rsidR="00A32818" w:rsidRDefault="00A32818"/>
    <w:p w14:paraId="5C2C1396" w14:textId="77777777" w:rsidR="00A32818" w:rsidRDefault="00A32818">
      <w:bookmarkStart w:id="0" w:name="_GoBack"/>
      <w:bookmarkEnd w:id="0"/>
    </w:p>
    <w:sectPr w:rsidR="00A32818" w:rsidSect="0014799D">
      <w:headerReference w:type="default" r:id="rId16"/>
      <w:footerReference w:type="default" r:id="rId17"/>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D1641" w14:textId="77777777" w:rsidR="00127708" w:rsidRDefault="00127708">
      <w:r>
        <w:separator/>
      </w:r>
    </w:p>
  </w:endnote>
  <w:endnote w:type="continuationSeparator" w:id="0">
    <w:p w14:paraId="06428FCA" w14:textId="77777777" w:rsidR="00127708" w:rsidRDefault="00127708">
      <w:r>
        <w:continuationSeparator/>
      </w:r>
    </w:p>
  </w:endnote>
  <w:endnote w:type="continuationNotice" w:id="1">
    <w:p w14:paraId="1946EA68" w14:textId="77777777" w:rsidR="00127708" w:rsidRDefault="00127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542D23D" w14:textId="77777777" w:rsidR="00797D5E" w:rsidRDefault="00797D5E">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797D5E" w14:paraId="41E0278D" w14:textId="77777777" w:rsidTr="009808AC">
          <w:tc>
            <w:tcPr>
              <w:tcW w:w="4908" w:type="dxa"/>
            </w:tcPr>
            <w:p w14:paraId="0F8835B8" w14:textId="77777777" w:rsidR="00797D5E" w:rsidRDefault="00797D5E" w:rsidP="009808AC">
              <w:pPr>
                <w:pStyle w:val="Footer"/>
              </w:pPr>
            </w:p>
          </w:tc>
          <w:tc>
            <w:tcPr>
              <w:tcW w:w="3869" w:type="dxa"/>
            </w:tcPr>
            <w:p w14:paraId="77819939" w14:textId="77777777" w:rsidR="00797D5E" w:rsidRDefault="00797D5E"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DD2AFF">
                <w:rPr>
                  <w:b/>
                  <w:bCs/>
                  <w:noProof/>
                </w:rPr>
                <w:t>14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DD2AFF">
                <w:rPr>
                  <w:b/>
                  <w:bCs/>
                  <w:noProof/>
                </w:rPr>
                <w:t>14</w:t>
              </w:r>
              <w:r>
                <w:rPr>
                  <w:b/>
                  <w:bCs/>
                </w:rPr>
                <w:fldChar w:fldCharType="end"/>
              </w:r>
            </w:p>
          </w:tc>
        </w:tr>
      </w:tbl>
      <w:p w14:paraId="4F5A3233" w14:textId="77777777" w:rsidR="00797D5E" w:rsidRDefault="00127708">
        <w:pPr>
          <w:pStyle w:val="Footer"/>
          <w:jc w:val="right"/>
        </w:pPr>
      </w:p>
    </w:sdtContent>
  </w:sdt>
  <w:p w14:paraId="5244B088" w14:textId="77777777" w:rsidR="00797D5E" w:rsidRDefault="00797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2D661" w14:textId="77777777" w:rsidR="00127708" w:rsidRDefault="00127708">
      <w:r>
        <w:separator/>
      </w:r>
    </w:p>
  </w:footnote>
  <w:footnote w:type="continuationSeparator" w:id="0">
    <w:p w14:paraId="4741DB63" w14:textId="77777777" w:rsidR="00127708" w:rsidRDefault="00127708">
      <w:r>
        <w:continuationSeparator/>
      </w:r>
    </w:p>
  </w:footnote>
  <w:footnote w:type="continuationNotice" w:id="1">
    <w:p w14:paraId="0783EBE8" w14:textId="77777777" w:rsidR="00127708" w:rsidRDefault="001277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EE656DB" w14:textId="77777777" w:rsidR="00797D5E" w:rsidRDefault="00127708">
        <w:pPr>
          <w:pStyle w:val="Header"/>
        </w:pPr>
        <w:r>
          <w:rPr>
            <w:noProof/>
            <w:lang w:val="en-US"/>
          </w:rPr>
          <w:pict w14:anchorId="27BB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0F795AD3"/>
    <w:multiLevelType w:val="hybridMultilevel"/>
    <w:tmpl w:val="524A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B47D1"/>
    <w:multiLevelType w:val="hybridMultilevel"/>
    <w:tmpl w:val="6FF479E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9D57C0"/>
    <w:multiLevelType w:val="hybridMultilevel"/>
    <w:tmpl w:val="4F863AE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612FF8"/>
    <w:multiLevelType w:val="hybridMultilevel"/>
    <w:tmpl w:val="21AE8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8" w15:restartNumberingAfterBreak="0">
    <w:nsid w:val="23A93786"/>
    <w:multiLevelType w:val="hybridMultilevel"/>
    <w:tmpl w:val="A12E0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31" w15:restartNumberingAfterBreak="0">
    <w:nsid w:val="40EB4173"/>
    <w:multiLevelType w:val="hybridMultilevel"/>
    <w:tmpl w:val="579A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3A60FC"/>
    <w:multiLevelType w:val="hybridMultilevel"/>
    <w:tmpl w:val="D34A4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840446"/>
    <w:multiLevelType w:val="hybridMultilevel"/>
    <w:tmpl w:val="E968F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A946105"/>
    <w:multiLevelType w:val="hybridMultilevel"/>
    <w:tmpl w:val="5672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3"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8"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4"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5"/>
  </w:num>
  <w:num w:numId="3">
    <w:abstractNumId w:val="47"/>
  </w:num>
  <w:num w:numId="4">
    <w:abstractNumId w:val="47"/>
  </w:num>
  <w:num w:numId="5">
    <w:abstractNumId w:val="5"/>
  </w:num>
  <w:num w:numId="6">
    <w:abstractNumId w:val="45"/>
  </w:num>
  <w:num w:numId="7">
    <w:abstractNumId w:val="34"/>
  </w:num>
  <w:num w:numId="8">
    <w:abstractNumId w:val="44"/>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59"/>
  </w:num>
  <w:num w:numId="13">
    <w:abstractNumId w:val="41"/>
  </w:num>
  <w:num w:numId="14">
    <w:abstractNumId w:val="14"/>
  </w:num>
  <w:num w:numId="15">
    <w:abstractNumId w:val="19"/>
  </w:num>
  <w:num w:numId="16">
    <w:abstractNumId w:val="20"/>
  </w:num>
  <w:num w:numId="17">
    <w:abstractNumId w:val="21"/>
  </w:num>
  <w:num w:numId="18">
    <w:abstractNumId w:val="58"/>
  </w:num>
  <w:num w:numId="19">
    <w:abstractNumId w:val="36"/>
  </w:num>
  <w:num w:numId="20">
    <w:abstractNumId w:val="50"/>
  </w:num>
  <w:num w:numId="21">
    <w:abstractNumId w:val="28"/>
  </w:num>
  <w:num w:numId="22">
    <w:abstractNumId w:val="40"/>
  </w:num>
  <w:num w:numId="23">
    <w:abstractNumId w:val="51"/>
  </w:num>
  <w:num w:numId="24">
    <w:abstractNumId w:val="1"/>
  </w:num>
  <w:num w:numId="25">
    <w:abstractNumId w:val="27"/>
  </w:num>
  <w:num w:numId="26">
    <w:abstractNumId w:val="39"/>
  </w:num>
  <w:num w:numId="27">
    <w:abstractNumId w:val="3"/>
  </w:num>
  <w:num w:numId="28">
    <w:abstractNumId w:val="56"/>
  </w:num>
  <w:num w:numId="29">
    <w:abstractNumId w:val="25"/>
  </w:num>
  <w:num w:numId="30">
    <w:abstractNumId w:val="22"/>
  </w:num>
  <w:num w:numId="31">
    <w:abstractNumId w:val="49"/>
  </w:num>
  <w:num w:numId="32">
    <w:abstractNumId w:val="53"/>
  </w:num>
  <w:num w:numId="33">
    <w:abstractNumId w:val="10"/>
  </w:num>
  <w:num w:numId="34">
    <w:abstractNumId w:val="52"/>
  </w:num>
  <w:num w:numId="35">
    <w:abstractNumId w:val="15"/>
  </w:num>
  <w:num w:numId="36">
    <w:abstractNumId w:val="46"/>
  </w:num>
  <w:num w:numId="37">
    <w:abstractNumId w:val="54"/>
  </w:num>
  <w:num w:numId="38">
    <w:abstractNumId w:val="2"/>
  </w:num>
  <w:num w:numId="39">
    <w:abstractNumId w:val="29"/>
  </w:num>
  <w:num w:numId="40">
    <w:abstractNumId w:val="17"/>
  </w:num>
  <w:num w:numId="41">
    <w:abstractNumId w:val="30"/>
  </w:num>
  <w:num w:numId="42">
    <w:abstractNumId w:val="57"/>
  </w:num>
  <w:num w:numId="43">
    <w:abstractNumId w:val="48"/>
  </w:num>
  <w:num w:numId="44">
    <w:abstractNumId w:val="37"/>
  </w:num>
  <w:num w:numId="45">
    <w:abstractNumId w:val="9"/>
  </w:num>
  <w:num w:numId="46">
    <w:abstractNumId w:val="23"/>
  </w:num>
  <w:num w:numId="47">
    <w:abstractNumId w:val="6"/>
  </w:num>
  <w:num w:numId="48">
    <w:abstractNumId w:val="60"/>
  </w:num>
  <w:num w:numId="49">
    <w:abstractNumId w:val="11"/>
  </w:num>
  <w:num w:numId="50">
    <w:abstractNumId w:val="26"/>
  </w:num>
  <w:num w:numId="51">
    <w:abstractNumId w:val="38"/>
  </w:num>
  <w:num w:numId="52">
    <w:abstractNumId w:val="24"/>
  </w:num>
  <w:num w:numId="53">
    <w:abstractNumId w:val="42"/>
  </w:num>
  <w:num w:numId="54">
    <w:abstractNumId w:val="33"/>
  </w:num>
  <w:num w:numId="55">
    <w:abstractNumId w:val="18"/>
  </w:num>
  <w:num w:numId="56">
    <w:abstractNumId w:val="12"/>
  </w:num>
  <w:num w:numId="57">
    <w:abstractNumId w:val="16"/>
  </w:num>
  <w:num w:numId="58">
    <w:abstractNumId w:val="32"/>
  </w:num>
  <w:num w:numId="59">
    <w:abstractNumId w:val="35"/>
  </w:num>
  <w:num w:numId="60">
    <w:abstractNumId w:val="31"/>
  </w:num>
  <w:num w:numId="61">
    <w:abstractNumId w:val="13"/>
  </w:num>
  <w:num w:numId="62">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3E"/>
    <w:rsid w:val="00025EF8"/>
    <w:rsid w:val="000262AC"/>
    <w:rsid w:val="00027A87"/>
    <w:rsid w:val="000304B2"/>
    <w:rsid w:val="00030CDC"/>
    <w:rsid w:val="00031747"/>
    <w:rsid w:val="00033BE9"/>
    <w:rsid w:val="000341FC"/>
    <w:rsid w:val="00034C95"/>
    <w:rsid w:val="000419AD"/>
    <w:rsid w:val="000426C3"/>
    <w:rsid w:val="00044B29"/>
    <w:rsid w:val="00045543"/>
    <w:rsid w:val="000457C3"/>
    <w:rsid w:val="0004585A"/>
    <w:rsid w:val="00045DF4"/>
    <w:rsid w:val="0005569D"/>
    <w:rsid w:val="00055B31"/>
    <w:rsid w:val="00061405"/>
    <w:rsid w:val="000616F5"/>
    <w:rsid w:val="00061C01"/>
    <w:rsid w:val="00064EB8"/>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79C"/>
    <w:rsid w:val="000F1BF3"/>
    <w:rsid w:val="000F683E"/>
    <w:rsid w:val="00101C79"/>
    <w:rsid w:val="00105A7C"/>
    <w:rsid w:val="00110113"/>
    <w:rsid w:val="00111F99"/>
    <w:rsid w:val="00113775"/>
    <w:rsid w:val="0012138E"/>
    <w:rsid w:val="00123C60"/>
    <w:rsid w:val="00127708"/>
    <w:rsid w:val="00131443"/>
    <w:rsid w:val="0013204A"/>
    <w:rsid w:val="00133A11"/>
    <w:rsid w:val="00136327"/>
    <w:rsid w:val="00137737"/>
    <w:rsid w:val="00140BC8"/>
    <w:rsid w:val="00143A7D"/>
    <w:rsid w:val="0014799D"/>
    <w:rsid w:val="0015011A"/>
    <w:rsid w:val="001535BC"/>
    <w:rsid w:val="001545B4"/>
    <w:rsid w:val="001601E7"/>
    <w:rsid w:val="00165EBF"/>
    <w:rsid w:val="00171CCB"/>
    <w:rsid w:val="00173B96"/>
    <w:rsid w:val="0017418C"/>
    <w:rsid w:val="00174E73"/>
    <w:rsid w:val="001819AA"/>
    <w:rsid w:val="00187B63"/>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C7461"/>
    <w:rsid w:val="001D0D50"/>
    <w:rsid w:val="001D1AC8"/>
    <w:rsid w:val="001D3894"/>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1F2B"/>
    <w:rsid w:val="00212817"/>
    <w:rsid w:val="00212F48"/>
    <w:rsid w:val="00225C7E"/>
    <w:rsid w:val="00226225"/>
    <w:rsid w:val="00230104"/>
    <w:rsid w:val="002325E4"/>
    <w:rsid w:val="00234B05"/>
    <w:rsid w:val="002369B8"/>
    <w:rsid w:val="00236EB2"/>
    <w:rsid w:val="0024372B"/>
    <w:rsid w:val="00244732"/>
    <w:rsid w:val="00244B77"/>
    <w:rsid w:val="00246ACC"/>
    <w:rsid w:val="0025108A"/>
    <w:rsid w:val="0025417A"/>
    <w:rsid w:val="00254DC6"/>
    <w:rsid w:val="00261A57"/>
    <w:rsid w:val="00261BD3"/>
    <w:rsid w:val="00264BF0"/>
    <w:rsid w:val="00265640"/>
    <w:rsid w:val="00272D93"/>
    <w:rsid w:val="00273291"/>
    <w:rsid w:val="00274F72"/>
    <w:rsid w:val="00275DF2"/>
    <w:rsid w:val="00276A4F"/>
    <w:rsid w:val="00280C36"/>
    <w:rsid w:val="00281694"/>
    <w:rsid w:val="0028229D"/>
    <w:rsid w:val="002833D9"/>
    <w:rsid w:val="00285CD3"/>
    <w:rsid w:val="002914C4"/>
    <w:rsid w:val="00294130"/>
    <w:rsid w:val="00294FCA"/>
    <w:rsid w:val="002A10EA"/>
    <w:rsid w:val="002A4103"/>
    <w:rsid w:val="002A5006"/>
    <w:rsid w:val="002A5E6B"/>
    <w:rsid w:val="002B2730"/>
    <w:rsid w:val="002B2B9C"/>
    <w:rsid w:val="002B7967"/>
    <w:rsid w:val="002B7AFB"/>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156F2"/>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968CF"/>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D618D"/>
    <w:rsid w:val="003E3DEA"/>
    <w:rsid w:val="003E657D"/>
    <w:rsid w:val="003F2211"/>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65E1"/>
    <w:rsid w:val="00447E3D"/>
    <w:rsid w:val="00454193"/>
    <w:rsid w:val="00454504"/>
    <w:rsid w:val="00457BC3"/>
    <w:rsid w:val="00464432"/>
    <w:rsid w:val="00464787"/>
    <w:rsid w:val="00471029"/>
    <w:rsid w:val="00475425"/>
    <w:rsid w:val="00475879"/>
    <w:rsid w:val="004815E5"/>
    <w:rsid w:val="00482370"/>
    <w:rsid w:val="004825CA"/>
    <w:rsid w:val="004868D4"/>
    <w:rsid w:val="00490ED8"/>
    <w:rsid w:val="004A2467"/>
    <w:rsid w:val="004A33C0"/>
    <w:rsid w:val="004A34B5"/>
    <w:rsid w:val="004A5EE0"/>
    <w:rsid w:val="004A6BFB"/>
    <w:rsid w:val="004B6441"/>
    <w:rsid w:val="004B698A"/>
    <w:rsid w:val="004B701F"/>
    <w:rsid w:val="004B7AFB"/>
    <w:rsid w:val="004B7B72"/>
    <w:rsid w:val="004C4216"/>
    <w:rsid w:val="004C5399"/>
    <w:rsid w:val="004C6E5B"/>
    <w:rsid w:val="004C726D"/>
    <w:rsid w:val="004C7C23"/>
    <w:rsid w:val="004D1EA6"/>
    <w:rsid w:val="004D45FA"/>
    <w:rsid w:val="004D7820"/>
    <w:rsid w:val="004E5C17"/>
    <w:rsid w:val="005005F6"/>
    <w:rsid w:val="0050287E"/>
    <w:rsid w:val="00503222"/>
    <w:rsid w:val="00503817"/>
    <w:rsid w:val="00504804"/>
    <w:rsid w:val="0050687A"/>
    <w:rsid w:val="0051414C"/>
    <w:rsid w:val="00515602"/>
    <w:rsid w:val="00517252"/>
    <w:rsid w:val="0052301F"/>
    <w:rsid w:val="0052417A"/>
    <w:rsid w:val="00524B4A"/>
    <w:rsid w:val="00525050"/>
    <w:rsid w:val="00526F80"/>
    <w:rsid w:val="00527247"/>
    <w:rsid w:val="00532143"/>
    <w:rsid w:val="005325A3"/>
    <w:rsid w:val="00533590"/>
    <w:rsid w:val="00546D27"/>
    <w:rsid w:val="00552885"/>
    <w:rsid w:val="005530E1"/>
    <w:rsid w:val="005532B7"/>
    <w:rsid w:val="0055442A"/>
    <w:rsid w:val="005574E2"/>
    <w:rsid w:val="00566647"/>
    <w:rsid w:val="00567FE1"/>
    <w:rsid w:val="00570163"/>
    <w:rsid w:val="0057560E"/>
    <w:rsid w:val="00575A04"/>
    <w:rsid w:val="00580A30"/>
    <w:rsid w:val="00581451"/>
    <w:rsid w:val="00581C17"/>
    <w:rsid w:val="00582B96"/>
    <w:rsid w:val="005844BD"/>
    <w:rsid w:val="00584D89"/>
    <w:rsid w:val="00584F60"/>
    <w:rsid w:val="00584F79"/>
    <w:rsid w:val="00587150"/>
    <w:rsid w:val="00590073"/>
    <w:rsid w:val="005913DB"/>
    <w:rsid w:val="00596FF4"/>
    <w:rsid w:val="005A19C2"/>
    <w:rsid w:val="005A1D76"/>
    <w:rsid w:val="005A233C"/>
    <w:rsid w:val="005B0619"/>
    <w:rsid w:val="005B25BE"/>
    <w:rsid w:val="005B3498"/>
    <w:rsid w:val="005B4B9E"/>
    <w:rsid w:val="005C04A2"/>
    <w:rsid w:val="005C2259"/>
    <w:rsid w:val="005C350D"/>
    <w:rsid w:val="005C44C5"/>
    <w:rsid w:val="005C5996"/>
    <w:rsid w:val="005C74C2"/>
    <w:rsid w:val="005C766E"/>
    <w:rsid w:val="005D2D1A"/>
    <w:rsid w:val="005D2FF1"/>
    <w:rsid w:val="005D3214"/>
    <w:rsid w:val="005D3E38"/>
    <w:rsid w:val="005D64C6"/>
    <w:rsid w:val="005D6B77"/>
    <w:rsid w:val="005D77FE"/>
    <w:rsid w:val="005E0E16"/>
    <w:rsid w:val="005E1FA1"/>
    <w:rsid w:val="005E317E"/>
    <w:rsid w:val="005E37D8"/>
    <w:rsid w:val="005E3A1D"/>
    <w:rsid w:val="005F081E"/>
    <w:rsid w:val="005F0E2F"/>
    <w:rsid w:val="005F1102"/>
    <w:rsid w:val="00601627"/>
    <w:rsid w:val="00601F38"/>
    <w:rsid w:val="00607A17"/>
    <w:rsid w:val="006106F1"/>
    <w:rsid w:val="00622E87"/>
    <w:rsid w:val="006254BD"/>
    <w:rsid w:val="006321E9"/>
    <w:rsid w:val="00650F3A"/>
    <w:rsid w:val="00651A1C"/>
    <w:rsid w:val="00655960"/>
    <w:rsid w:val="00655E68"/>
    <w:rsid w:val="00663C28"/>
    <w:rsid w:val="006701D5"/>
    <w:rsid w:val="00670BF4"/>
    <w:rsid w:val="0067125E"/>
    <w:rsid w:val="00673325"/>
    <w:rsid w:val="006748AD"/>
    <w:rsid w:val="00675BB3"/>
    <w:rsid w:val="006769F9"/>
    <w:rsid w:val="00680408"/>
    <w:rsid w:val="00683123"/>
    <w:rsid w:val="00683FE3"/>
    <w:rsid w:val="0068445E"/>
    <w:rsid w:val="00685FB5"/>
    <w:rsid w:val="00690690"/>
    <w:rsid w:val="00692CED"/>
    <w:rsid w:val="00693A74"/>
    <w:rsid w:val="00693FBA"/>
    <w:rsid w:val="006957BC"/>
    <w:rsid w:val="00697265"/>
    <w:rsid w:val="006A28A1"/>
    <w:rsid w:val="006A4FD3"/>
    <w:rsid w:val="006B0A4D"/>
    <w:rsid w:val="006B2902"/>
    <w:rsid w:val="006B58FF"/>
    <w:rsid w:val="006B627F"/>
    <w:rsid w:val="006B6B87"/>
    <w:rsid w:val="006B707E"/>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0879"/>
    <w:rsid w:val="0070487E"/>
    <w:rsid w:val="0070702A"/>
    <w:rsid w:val="007121E9"/>
    <w:rsid w:val="007167C9"/>
    <w:rsid w:val="0072012D"/>
    <w:rsid w:val="00721D14"/>
    <w:rsid w:val="007221B7"/>
    <w:rsid w:val="00726C04"/>
    <w:rsid w:val="00733C44"/>
    <w:rsid w:val="00734B1E"/>
    <w:rsid w:val="007362B9"/>
    <w:rsid w:val="00736E23"/>
    <w:rsid w:val="00740BBC"/>
    <w:rsid w:val="00741E70"/>
    <w:rsid w:val="00742085"/>
    <w:rsid w:val="00753301"/>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5FFE"/>
    <w:rsid w:val="007977E5"/>
    <w:rsid w:val="00797BD3"/>
    <w:rsid w:val="00797D5E"/>
    <w:rsid w:val="007A1505"/>
    <w:rsid w:val="007A1663"/>
    <w:rsid w:val="007A38DA"/>
    <w:rsid w:val="007A3B66"/>
    <w:rsid w:val="007A4CDA"/>
    <w:rsid w:val="007A63F7"/>
    <w:rsid w:val="007B305F"/>
    <w:rsid w:val="007B33D4"/>
    <w:rsid w:val="007C1168"/>
    <w:rsid w:val="007C1C00"/>
    <w:rsid w:val="007C294F"/>
    <w:rsid w:val="007C2B80"/>
    <w:rsid w:val="007C4557"/>
    <w:rsid w:val="007D184B"/>
    <w:rsid w:val="007D25C3"/>
    <w:rsid w:val="007E2C13"/>
    <w:rsid w:val="007E2F31"/>
    <w:rsid w:val="007E5629"/>
    <w:rsid w:val="007E7731"/>
    <w:rsid w:val="007F51F2"/>
    <w:rsid w:val="007F575A"/>
    <w:rsid w:val="007F61A6"/>
    <w:rsid w:val="008040A8"/>
    <w:rsid w:val="00806C56"/>
    <w:rsid w:val="00812EC6"/>
    <w:rsid w:val="008139C0"/>
    <w:rsid w:val="0081783D"/>
    <w:rsid w:val="008441FE"/>
    <w:rsid w:val="0084492A"/>
    <w:rsid w:val="008531EC"/>
    <w:rsid w:val="00860CBA"/>
    <w:rsid w:val="0086257F"/>
    <w:rsid w:val="00865DD0"/>
    <w:rsid w:val="00866F8D"/>
    <w:rsid w:val="00871CDC"/>
    <w:rsid w:val="00874D73"/>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16B"/>
    <w:rsid w:val="008C04D4"/>
    <w:rsid w:val="008C148F"/>
    <w:rsid w:val="008C6517"/>
    <w:rsid w:val="008C74BF"/>
    <w:rsid w:val="008D01AA"/>
    <w:rsid w:val="008D41F4"/>
    <w:rsid w:val="008D685F"/>
    <w:rsid w:val="008E0CA3"/>
    <w:rsid w:val="008E1A0A"/>
    <w:rsid w:val="008E2EBC"/>
    <w:rsid w:val="008E6320"/>
    <w:rsid w:val="008F34BD"/>
    <w:rsid w:val="008F4FDD"/>
    <w:rsid w:val="00900D0A"/>
    <w:rsid w:val="0090511E"/>
    <w:rsid w:val="00906ED1"/>
    <w:rsid w:val="009100F8"/>
    <w:rsid w:val="00911515"/>
    <w:rsid w:val="009116BD"/>
    <w:rsid w:val="00911A56"/>
    <w:rsid w:val="00912377"/>
    <w:rsid w:val="00914BB9"/>
    <w:rsid w:val="00914DF9"/>
    <w:rsid w:val="00920D7A"/>
    <w:rsid w:val="00923969"/>
    <w:rsid w:val="00936137"/>
    <w:rsid w:val="0094091E"/>
    <w:rsid w:val="00943897"/>
    <w:rsid w:val="00945E4C"/>
    <w:rsid w:val="00946A67"/>
    <w:rsid w:val="009549AE"/>
    <w:rsid w:val="009552C2"/>
    <w:rsid w:val="00955AFF"/>
    <w:rsid w:val="009612F7"/>
    <w:rsid w:val="00965A85"/>
    <w:rsid w:val="00966299"/>
    <w:rsid w:val="00967429"/>
    <w:rsid w:val="00975D7E"/>
    <w:rsid w:val="009808AC"/>
    <w:rsid w:val="009840A5"/>
    <w:rsid w:val="009869E0"/>
    <w:rsid w:val="009907A3"/>
    <w:rsid w:val="00992018"/>
    <w:rsid w:val="009924E0"/>
    <w:rsid w:val="009945CA"/>
    <w:rsid w:val="009A3051"/>
    <w:rsid w:val="009A48CE"/>
    <w:rsid w:val="009A79E6"/>
    <w:rsid w:val="009B020D"/>
    <w:rsid w:val="009B485E"/>
    <w:rsid w:val="009B6412"/>
    <w:rsid w:val="009B666D"/>
    <w:rsid w:val="009C1A29"/>
    <w:rsid w:val="009D12A3"/>
    <w:rsid w:val="009D12C5"/>
    <w:rsid w:val="009D13EE"/>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33B8"/>
    <w:rsid w:val="00A1546F"/>
    <w:rsid w:val="00A1567A"/>
    <w:rsid w:val="00A205A2"/>
    <w:rsid w:val="00A2263A"/>
    <w:rsid w:val="00A228E4"/>
    <w:rsid w:val="00A254AE"/>
    <w:rsid w:val="00A260D6"/>
    <w:rsid w:val="00A27D6D"/>
    <w:rsid w:val="00A3031B"/>
    <w:rsid w:val="00A31AB9"/>
    <w:rsid w:val="00A32818"/>
    <w:rsid w:val="00A402FE"/>
    <w:rsid w:val="00A4045A"/>
    <w:rsid w:val="00A406BC"/>
    <w:rsid w:val="00A420B1"/>
    <w:rsid w:val="00A477D1"/>
    <w:rsid w:val="00A524B5"/>
    <w:rsid w:val="00A55715"/>
    <w:rsid w:val="00A60220"/>
    <w:rsid w:val="00A605B5"/>
    <w:rsid w:val="00A62B87"/>
    <w:rsid w:val="00A63E89"/>
    <w:rsid w:val="00A6430E"/>
    <w:rsid w:val="00A66141"/>
    <w:rsid w:val="00A668E8"/>
    <w:rsid w:val="00A7471F"/>
    <w:rsid w:val="00A757A3"/>
    <w:rsid w:val="00A76A58"/>
    <w:rsid w:val="00A813F8"/>
    <w:rsid w:val="00A818CD"/>
    <w:rsid w:val="00A85142"/>
    <w:rsid w:val="00A857B7"/>
    <w:rsid w:val="00A87E0F"/>
    <w:rsid w:val="00A926B4"/>
    <w:rsid w:val="00A933DA"/>
    <w:rsid w:val="00A93F46"/>
    <w:rsid w:val="00A94B0A"/>
    <w:rsid w:val="00AA0653"/>
    <w:rsid w:val="00AA0B4C"/>
    <w:rsid w:val="00AA35C7"/>
    <w:rsid w:val="00AA3757"/>
    <w:rsid w:val="00AA3E5C"/>
    <w:rsid w:val="00AA5676"/>
    <w:rsid w:val="00AB276E"/>
    <w:rsid w:val="00AB37C6"/>
    <w:rsid w:val="00AB4EEA"/>
    <w:rsid w:val="00AB5F90"/>
    <w:rsid w:val="00AC1A53"/>
    <w:rsid w:val="00AC384B"/>
    <w:rsid w:val="00AC3AC1"/>
    <w:rsid w:val="00AD0B65"/>
    <w:rsid w:val="00AD6D2B"/>
    <w:rsid w:val="00AE01E8"/>
    <w:rsid w:val="00AE2E02"/>
    <w:rsid w:val="00AE5180"/>
    <w:rsid w:val="00AF0CF1"/>
    <w:rsid w:val="00AF3545"/>
    <w:rsid w:val="00AF6AC9"/>
    <w:rsid w:val="00B02931"/>
    <w:rsid w:val="00B048EE"/>
    <w:rsid w:val="00B0499B"/>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73C8C"/>
    <w:rsid w:val="00B87752"/>
    <w:rsid w:val="00B93DDE"/>
    <w:rsid w:val="00BA120C"/>
    <w:rsid w:val="00BA1865"/>
    <w:rsid w:val="00BA2334"/>
    <w:rsid w:val="00BB06DA"/>
    <w:rsid w:val="00BB214A"/>
    <w:rsid w:val="00BB2AF9"/>
    <w:rsid w:val="00BB50B0"/>
    <w:rsid w:val="00BB77EA"/>
    <w:rsid w:val="00BC07D7"/>
    <w:rsid w:val="00BC357A"/>
    <w:rsid w:val="00BC3D6D"/>
    <w:rsid w:val="00BC4384"/>
    <w:rsid w:val="00BC7F87"/>
    <w:rsid w:val="00BD16C9"/>
    <w:rsid w:val="00BD40A0"/>
    <w:rsid w:val="00BD41F2"/>
    <w:rsid w:val="00BD660A"/>
    <w:rsid w:val="00BD7FA4"/>
    <w:rsid w:val="00BE33DA"/>
    <w:rsid w:val="00BE4001"/>
    <w:rsid w:val="00BE49F7"/>
    <w:rsid w:val="00BF0EC3"/>
    <w:rsid w:val="00C00A3A"/>
    <w:rsid w:val="00C0243B"/>
    <w:rsid w:val="00C1049A"/>
    <w:rsid w:val="00C107CE"/>
    <w:rsid w:val="00C10A10"/>
    <w:rsid w:val="00C13DE3"/>
    <w:rsid w:val="00C14DC6"/>
    <w:rsid w:val="00C20DCE"/>
    <w:rsid w:val="00C3030B"/>
    <w:rsid w:val="00C34EC6"/>
    <w:rsid w:val="00C3711A"/>
    <w:rsid w:val="00C4536B"/>
    <w:rsid w:val="00C468CF"/>
    <w:rsid w:val="00C47F4E"/>
    <w:rsid w:val="00C51FAB"/>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3496"/>
    <w:rsid w:val="00C95427"/>
    <w:rsid w:val="00C9718A"/>
    <w:rsid w:val="00CA13F9"/>
    <w:rsid w:val="00CA6149"/>
    <w:rsid w:val="00CA6D69"/>
    <w:rsid w:val="00CB241F"/>
    <w:rsid w:val="00CB61CE"/>
    <w:rsid w:val="00CB6BB7"/>
    <w:rsid w:val="00CC1802"/>
    <w:rsid w:val="00CD1AB3"/>
    <w:rsid w:val="00CD5A8A"/>
    <w:rsid w:val="00CE146F"/>
    <w:rsid w:val="00CE1B6E"/>
    <w:rsid w:val="00CE298D"/>
    <w:rsid w:val="00CE6114"/>
    <w:rsid w:val="00CF0BD1"/>
    <w:rsid w:val="00D01B68"/>
    <w:rsid w:val="00D33EA5"/>
    <w:rsid w:val="00D40CC3"/>
    <w:rsid w:val="00D4509F"/>
    <w:rsid w:val="00D47BED"/>
    <w:rsid w:val="00D501D9"/>
    <w:rsid w:val="00D52ABC"/>
    <w:rsid w:val="00D535E6"/>
    <w:rsid w:val="00D54E07"/>
    <w:rsid w:val="00D6167E"/>
    <w:rsid w:val="00D642B0"/>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C5127"/>
    <w:rsid w:val="00DC7B87"/>
    <w:rsid w:val="00DD2AFF"/>
    <w:rsid w:val="00DD44CA"/>
    <w:rsid w:val="00DD47E2"/>
    <w:rsid w:val="00DD6338"/>
    <w:rsid w:val="00DE0CAB"/>
    <w:rsid w:val="00DE18A3"/>
    <w:rsid w:val="00DE1B57"/>
    <w:rsid w:val="00DE2964"/>
    <w:rsid w:val="00DE2DD7"/>
    <w:rsid w:val="00DE4672"/>
    <w:rsid w:val="00DF4569"/>
    <w:rsid w:val="00DF61FC"/>
    <w:rsid w:val="00E0685C"/>
    <w:rsid w:val="00E076C0"/>
    <w:rsid w:val="00E11599"/>
    <w:rsid w:val="00E21F98"/>
    <w:rsid w:val="00E24CC5"/>
    <w:rsid w:val="00E275C2"/>
    <w:rsid w:val="00E37B6C"/>
    <w:rsid w:val="00E413C6"/>
    <w:rsid w:val="00E41BB7"/>
    <w:rsid w:val="00E43297"/>
    <w:rsid w:val="00E43DDB"/>
    <w:rsid w:val="00E44261"/>
    <w:rsid w:val="00E45544"/>
    <w:rsid w:val="00E50895"/>
    <w:rsid w:val="00E52F75"/>
    <w:rsid w:val="00E55D00"/>
    <w:rsid w:val="00E56D8F"/>
    <w:rsid w:val="00E57D32"/>
    <w:rsid w:val="00E61525"/>
    <w:rsid w:val="00E627AE"/>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5F5C"/>
    <w:rsid w:val="00ED67E0"/>
    <w:rsid w:val="00EE3F01"/>
    <w:rsid w:val="00EE6303"/>
    <w:rsid w:val="00EF2392"/>
    <w:rsid w:val="00F06729"/>
    <w:rsid w:val="00F06766"/>
    <w:rsid w:val="00F06A90"/>
    <w:rsid w:val="00F077EE"/>
    <w:rsid w:val="00F10244"/>
    <w:rsid w:val="00F118A0"/>
    <w:rsid w:val="00F11CC0"/>
    <w:rsid w:val="00F17CE2"/>
    <w:rsid w:val="00F204DA"/>
    <w:rsid w:val="00F20CFE"/>
    <w:rsid w:val="00F20E79"/>
    <w:rsid w:val="00F2255D"/>
    <w:rsid w:val="00F22D1A"/>
    <w:rsid w:val="00F24C41"/>
    <w:rsid w:val="00F323B6"/>
    <w:rsid w:val="00F3325E"/>
    <w:rsid w:val="00F35014"/>
    <w:rsid w:val="00F351EC"/>
    <w:rsid w:val="00F3689D"/>
    <w:rsid w:val="00F37CFF"/>
    <w:rsid w:val="00F41B74"/>
    <w:rsid w:val="00F43132"/>
    <w:rsid w:val="00F442EE"/>
    <w:rsid w:val="00F45857"/>
    <w:rsid w:val="00F523D2"/>
    <w:rsid w:val="00F5623E"/>
    <w:rsid w:val="00F5711C"/>
    <w:rsid w:val="00F57A87"/>
    <w:rsid w:val="00F66474"/>
    <w:rsid w:val="00F722BB"/>
    <w:rsid w:val="00F72938"/>
    <w:rsid w:val="00F87D3E"/>
    <w:rsid w:val="00F9192C"/>
    <w:rsid w:val="00F925C5"/>
    <w:rsid w:val="00FA346F"/>
    <w:rsid w:val="00FA5F66"/>
    <w:rsid w:val="00FC0576"/>
    <w:rsid w:val="00FC3A08"/>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FE576F"/>
  <w15:docId w15:val="{8569E6A9-EB3C-4C98-9A25-920363C0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F3325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043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3031681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654261818">
      <w:bodyDiv w:val="1"/>
      <w:marLeft w:val="0"/>
      <w:marRight w:val="0"/>
      <w:marTop w:val="0"/>
      <w:marBottom w:val="0"/>
      <w:divBdr>
        <w:top w:val="none" w:sz="0" w:space="0" w:color="auto"/>
        <w:left w:val="none" w:sz="0" w:space="0" w:color="auto"/>
        <w:bottom w:val="none" w:sz="0" w:space="0" w:color="auto"/>
        <w:right w:val="none" w:sz="0" w:space="0" w:color="auto"/>
      </w:divBdr>
    </w:div>
    <w:div w:id="1714890262">
      <w:bodyDiv w:val="1"/>
      <w:marLeft w:val="0"/>
      <w:marRight w:val="0"/>
      <w:marTop w:val="0"/>
      <w:marBottom w:val="0"/>
      <w:divBdr>
        <w:top w:val="none" w:sz="0" w:space="0" w:color="auto"/>
        <w:left w:val="none" w:sz="0" w:space="0" w:color="auto"/>
        <w:bottom w:val="none" w:sz="0" w:space="0" w:color="auto"/>
        <w:right w:val="none" w:sz="0" w:space="0" w:color="auto"/>
      </w:divBdr>
    </w:div>
    <w:div w:id="2011056019">
      <w:bodyDiv w:val="1"/>
      <w:marLeft w:val="0"/>
      <w:marRight w:val="0"/>
      <w:marTop w:val="0"/>
      <w:marBottom w:val="0"/>
      <w:divBdr>
        <w:top w:val="none" w:sz="0" w:space="0" w:color="auto"/>
        <w:left w:val="none" w:sz="0" w:space="0" w:color="auto"/>
        <w:bottom w:val="none" w:sz="0" w:space="0" w:color="auto"/>
        <w:right w:val="none" w:sz="0" w:space="0" w:color="auto"/>
      </w:divBdr>
    </w:div>
    <w:div w:id="20788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european-structural-and-investment-funds-programme-guidance"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CDBA2E9A8846C0810A19E66804D2D7"/>
        <w:category>
          <w:name w:val="General"/>
          <w:gallery w:val="placeholder"/>
        </w:category>
        <w:types>
          <w:type w:val="bbPlcHdr"/>
        </w:types>
        <w:behaviors>
          <w:behavior w:val="content"/>
        </w:behaviors>
        <w:guid w:val="{7DBBFBAF-8EE9-4AE8-A724-2738A04BA62C}"/>
      </w:docPartPr>
      <w:docPartBody>
        <w:p w:rsidR="00D34F9B" w:rsidRDefault="00B83B67" w:rsidP="00B83B67">
          <w:pPr>
            <w:pStyle w:val="19CDBA2E9A8846C0810A19E66804D2D7"/>
          </w:pPr>
          <w:r w:rsidRPr="00043303">
            <w:rPr>
              <w:rFonts w:cs="Arial"/>
              <w:color w:val="000000" w:themeColor="text1"/>
              <w:highlight w:val="yellow"/>
            </w:rPr>
            <w:t>LEP to insert additional local information such as target groups, priority sectors, geography and any additional interventions which are not listed above.  We would expect this to be no more than 400 words maximum.</w:t>
          </w:r>
        </w:p>
      </w:docPartBody>
    </w:docPart>
    <w:docPart>
      <w:docPartPr>
        <w:name w:val="127451C8C72142E092A441EB0F107FD1"/>
        <w:category>
          <w:name w:val="General"/>
          <w:gallery w:val="placeholder"/>
        </w:category>
        <w:types>
          <w:type w:val="bbPlcHdr"/>
        </w:types>
        <w:behaviors>
          <w:behavior w:val="content"/>
        </w:behaviors>
        <w:guid w:val="{AB3A3EA0-2D01-47CA-8B8D-F11F213B7968}"/>
      </w:docPartPr>
      <w:docPartBody>
        <w:p w:rsidR="00620321" w:rsidRDefault="0025744C" w:rsidP="0025744C">
          <w:pPr>
            <w:pStyle w:val="127451C8C72142E092A441EB0F107FD1"/>
          </w:pPr>
          <w:r w:rsidRPr="00690690">
            <w:rPr>
              <w:rFonts w:cs="Arial"/>
              <w:highlight w:val="yellow"/>
            </w:rPr>
            <w:t>[text to be added by LEP]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67"/>
    <w:rsid w:val="0025744C"/>
    <w:rsid w:val="003045CF"/>
    <w:rsid w:val="004E6746"/>
    <w:rsid w:val="00594229"/>
    <w:rsid w:val="00620321"/>
    <w:rsid w:val="00966AA3"/>
    <w:rsid w:val="009A7376"/>
    <w:rsid w:val="00AC2955"/>
    <w:rsid w:val="00B66ADF"/>
    <w:rsid w:val="00B83B67"/>
    <w:rsid w:val="00D34F9B"/>
    <w:rsid w:val="00E86ED8"/>
    <w:rsid w:val="00FB7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8305B7437E4F42B3CF06C25BD4C3AB">
    <w:name w:val="768305B7437E4F42B3CF06C25BD4C3AB"/>
    <w:rsid w:val="00B83B67"/>
  </w:style>
  <w:style w:type="paragraph" w:customStyle="1" w:styleId="19CDBA2E9A8846C0810A19E66804D2D7">
    <w:name w:val="19CDBA2E9A8846C0810A19E66804D2D7"/>
    <w:rsid w:val="00B83B67"/>
  </w:style>
  <w:style w:type="paragraph" w:customStyle="1" w:styleId="0FAC35C9D98A42A3AA4D54FF3148CD7E">
    <w:name w:val="0FAC35C9D98A42A3AA4D54FF3148CD7E"/>
    <w:rsid w:val="0025744C"/>
    <w:pPr>
      <w:spacing w:after="160" w:line="259" w:lineRule="auto"/>
    </w:pPr>
  </w:style>
  <w:style w:type="paragraph" w:customStyle="1" w:styleId="127451C8C72142E092A441EB0F107FD1">
    <w:name w:val="127451C8C72142E092A441EB0F107FD1"/>
    <w:rsid w:val="002574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F841DCAC-A33F-49A4-B760-F15032901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3539D3C0-3838-4EDE-94F8-76AA3FFF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3781</Words>
  <Characters>21556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25287</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 Williams</cp:lastModifiedBy>
  <cp:revision>2</cp:revision>
  <cp:lastPrinted>2016-04-20T16:36:00Z</cp:lastPrinted>
  <dcterms:created xsi:type="dcterms:W3CDTF">2016-07-08T12:27:00Z</dcterms:created>
  <dcterms:modified xsi:type="dcterms:W3CDTF">2016-07-08T12:27:00Z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