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DA5B" w14:textId="05C2AEBF" w:rsidR="00E16B09" w:rsidRPr="002A3CFE" w:rsidRDefault="005B6764" w:rsidP="00E16B09">
      <w:pPr>
        <w:autoSpaceDE w:val="0"/>
        <w:autoSpaceDN w:val="0"/>
        <w:adjustRightInd w:val="0"/>
        <w:spacing w:after="240" w:line="240" w:lineRule="auto"/>
        <w:jc w:val="center"/>
        <w:rPr>
          <w:rFonts w:eastAsia="Times New Roman" w:cs="Arial"/>
          <w:b/>
          <w:szCs w:val="24"/>
          <w:lang w:eastAsia="en-GB"/>
        </w:rPr>
      </w:pPr>
      <w:r>
        <w:rPr>
          <w:noProof/>
          <w:szCs w:val="24"/>
          <w:lang w:eastAsia="en-GB"/>
        </w:rPr>
        <w:drawing>
          <wp:anchor distT="0" distB="0" distL="114300" distR="114300" simplePos="0" relativeHeight="251661312" behindDoc="1" locked="0" layoutInCell="1" allowOverlap="1" wp14:anchorId="2D1CCA76" wp14:editId="141875C4">
            <wp:simplePos x="0" y="0"/>
            <wp:positionH relativeFrom="column">
              <wp:posOffset>4338320</wp:posOffset>
            </wp:positionH>
            <wp:positionV relativeFrom="paragraph">
              <wp:posOffset>260985</wp:posOffset>
            </wp:positionV>
            <wp:extent cx="996315" cy="823595"/>
            <wp:effectExtent l="0" t="0" r="0" b="0"/>
            <wp:wrapTight wrapText="bothSides">
              <wp:wrapPolygon edited="0">
                <wp:start x="0" y="0"/>
                <wp:lineTo x="0" y="20984"/>
                <wp:lineTo x="20237" y="20984"/>
                <wp:lineTo x="20237" y="7994"/>
                <wp:lineTo x="66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6315" cy="823595"/>
                    </a:xfrm>
                    <a:prstGeom prst="rect">
                      <a:avLst/>
                    </a:prstGeom>
                    <a:noFill/>
                  </pic:spPr>
                </pic:pic>
              </a:graphicData>
            </a:graphic>
            <wp14:sizeRelH relativeFrom="margin">
              <wp14:pctWidth>0</wp14:pctWidth>
            </wp14:sizeRelH>
            <wp14:sizeRelV relativeFrom="margin">
              <wp14:pctHeight>0</wp14:pctHeight>
            </wp14:sizeRelV>
          </wp:anchor>
        </w:drawing>
      </w:r>
    </w:p>
    <w:p w14:paraId="18273CAB" w14:textId="2D789396" w:rsidR="005B6764" w:rsidRDefault="005B6764" w:rsidP="00117339">
      <w:pPr>
        <w:tabs>
          <w:tab w:val="left" w:pos="5145"/>
        </w:tabs>
        <w:autoSpaceDE w:val="0"/>
        <w:autoSpaceDN w:val="0"/>
        <w:adjustRightInd w:val="0"/>
        <w:spacing w:before="240" w:after="240"/>
        <w:rPr>
          <w:rFonts w:eastAsia="Times New Roman" w:cs="Arial"/>
          <w:b/>
          <w:szCs w:val="24"/>
          <w:lang w:eastAsia="en-GB"/>
        </w:rPr>
      </w:pPr>
      <w:r w:rsidRPr="005B6764">
        <w:rPr>
          <w:noProof/>
          <w:lang w:eastAsia="en-GB"/>
        </w:rPr>
        <w:drawing>
          <wp:anchor distT="0" distB="0" distL="114300" distR="114300" simplePos="0" relativeHeight="251659264" behindDoc="0" locked="0" layoutInCell="1" allowOverlap="1" wp14:anchorId="4CEA1D58" wp14:editId="4C748F36">
            <wp:simplePos x="0" y="0"/>
            <wp:positionH relativeFrom="margin">
              <wp:posOffset>0</wp:posOffset>
            </wp:positionH>
            <wp:positionV relativeFrom="paragraph">
              <wp:posOffset>-635</wp:posOffset>
            </wp:positionV>
            <wp:extent cx="952500" cy="774065"/>
            <wp:effectExtent l="0" t="0" r="0" b="698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952500" cy="7740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eastAsia="Times New Roman" w:cs="Arial"/>
          <w:b/>
          <w:szCs w:val="24"/>
          <w:lang w:eastAsia="en-GB"/>
        </w:rPr>
        <w:tab/>
      </w:r>
    </w:p>
    <w:p w14:paraId="5BF7712E" w14:textId="77777777" w:rsidR="005B6764" w:rsidRDefault="005B6764" w:rsidP="00E16B09">
      <w:pPr>
        <w:autoSpaceDE w:val="0"/>
        <w:autoSpaceDN w:val="0"/>
        <w:adjustRightInd w:val="0"/>
        <w:spacing w:before="240" w:after="240"/>
        <w:jc w:val="center"/>
        <w:rPr>
          <w:rFonts w:eastAsia="Times New Roman" w:cs="Arial"/>
          <w:b/>
          <w:szCs w:val="24"/>
          <w:lang w:eastAsia="en-GB"/>
        </w:rPr>
      </w:pPr>
    </w:p>
    <w:p w14:paraId="6C11FA84" w14:textId="77777777" w:rsidR="005B6764" w:rsidRDefault="005B6764" w:rsidP="00E16B09">
      <w:pPr>
        <w:autoSpaceDE w:val="0"/>
        <w:autoSpaceDN w:val="0"/>
        <w:adjustRightInd w:val="0"/>
        <w:spacing w:before="240" w:after="240"/>
        <w:jc w:val="center"/>
        <w:rPr>
          <w:rFonts w:eastAsia="Times New Roman" w:cs="Arial"/>
          <w:b/>
          <w:szCs w:val="24"/>
          <w:lang w:eastAsia="en-GB"/>
        </w:rPr>
      </w:pPr>
    </w:p>
    <w:p w14:paraId="004188B0" w14:textId="02A416F9" w:rsidR="00E16B09" w:rsidRPr="002A3CFE" w:rsidRDefault="00A51DD6" w:rsidP="00E16B09">
      <w:pPr>
        <w:autoSpaceDE w:val="0"/>
        <w:autoSpaceDN w:val="0"/>
        <w:adjustRightInd w:val="0"/>
        <w:spacing w:before="240" w:after="240"/>
        <w:jc w:val="center"/>
        <w:rPr>
          <w:rFonts w:eastAsia="Times New Roman" w:cs="Arial"/>
          <w:b/>
          <w:szCs w:val="24"/>
          <w:lang w:eastAsia="en-GB"/>
        </w:rPr>
      </w:pPr>
      <w:r>
        <w:rPr>
          <w:rFonts w:eastAsia="Times New Roman" w:cs="Arial"/>
          <w:b/>
          <w:szCs w:val="24"/>
          <w:lang w:eastAsia="en-GB"/>
        </w:rPr>
        <w:t xml:space="preserve">DEPARTMENT OF HEALTH AND SOCIAL CARE </w:t>
      </w:r>
      <w:r w:rsidRPr="002A3CFE">
        <w:rPr>
          <w:rFonts w:eastAsia="Times New Roman" w:cs="Arial"/>
          <w:b/>
          <w:szCs w:val="24"/>
          <w:lang w:eastAsia="en-GB"/>
        </w:rPr>
        <w:t xml:space="preserve"> </w:t>
      </w:r>
    </w:p>
    <w:p w14:paraId="6D25812E" w14:textId="77777777" w:rsidR="00E16B09" w:rsidRPr="002A3CFE" w:rsidRDefault="00E16B09" w:rsidP="00E16B09">
      <w:pPr>
        <w:autoSpaceDE w:val="0"/>
        <w:autoSpaceDN w:val="0"/>
        <w:adjustRightInd w:val="0"/>
        <w:spacing w:before="240" w:after="240"/>
        <w:jc w:val="center"/>
        <w:rPr>
          <w:rFonts w:eastAsia="Times New Roman" w:cs="Arial"/>
          <w:b/>
          <w:szCs w:val="24"/>
          <w:lang w:eastAsia="en-GB"/>
        </w:rPr>
      </w:pPr>
      <w:r w:rsidRPr="002A3CFE">
        <w:rPr>
          <w:rFonts w:eastAsia="Times New Roman" w:cs="Arial"/>
          <w:b/>
          <w:szCs w:val="24"/>
          <w:lang w:eastAsia="en-GB"/>
        </w:rPr>
        <w:t>AND</w:t>
      </w:r>
    </w:p>
    <w:p w14:paraId="0BA83D72" w14:textId="77777777" w:rsidR="006D5C75" w:rsidRDefault="006D5C75" w:rsidP="00E16B09">
      <w:pPr>
        <w:autoSpaceDE w:val="0"/>
        <w:autoSpaceDN w:val="0"/>
        <w:adjustRightInd w:val="0"/>
        <w:spacing w:before="240" w:after="240"/>
        <w:jc w:val="center"/>
        <w:rPr>
          <w:rFonts w:eastAsia="Times New Roman" w:cs="Arial"/>
          <w:b/>
          <w:szCs w:val="24"/>
          <w:lang w:eastAsia="en-GB"/>
        </w:rPr>
      </w:pPr>
      <w:r>
        <w:rPr>
          <w:rFonts w:eastAsia="Times New Roman" w:cs="Arial"/>
          <w:b/>
          <w:szCs w:val="24"/>
          <w:lang w:eastAsia="en-GB"/>
        </w:rPr>
        <w:t>MITIE LIMITED</w:t>
      </w:r>
    </w:p>
    <w:p w14:paraId="05A39D26" w14:textId="22680583" w:rsidR="00E16B09" w:rsidRPr="002A3CFE" w:rsidRDefault="00E16B09" w:rsidP="00E16B09">
      <w:pPr>
        <w:autoSpaceDE w:val="0"/>
        <w:autoSpaceDN w:val="0"/>
        <w:adjustRightInd w:val="0"/>
        <w:spacing w:before="240" w:after="240"/>
        <w:jc w:val="center"/>
        <w:rPr>
          <w:rFonts w:eastAsia="Times New Roman" w:cs="Arial"/>
          <w:b/>
          <w:szCs w:val="24"/>
          <w:lang w:eastAsia="en-GB"/>
        </w:rPr>
      </w:pPr>
      <w:r w:rsidRPr="002A3CFE">
        <w:rPr>
          <w:rFonts w:eastAsia="Times New Roman" w:cs="Arial"/>
          <w:b/>
          <w:szCs w:val="24"/>
          <w:lang w:eastAsia="en-GB"/>
        </w:rPr>
        <w:t>FACILITIES MANAGEMENT MARKETPLACE CONTRACT</w:t>
      </w:r>
    </w:p>
    <w:p w14:paraId="11FB2734" w14:textId="6B1BB487" w:rsidR="002A3BA0" w:rsidRPr="002A3CFE" w:rsidRDefault="002A3BA0" w:rsidP="00E16B09">
      <w:pPr>
        <w:autoSpaceDE w:val="0"/>
        <w:autoSpaceDN w:val="0"/>
        <w:adjustRightInd w:val="0"/>
        <w:spacing w:before="240" w:after="240"/>
        <w:jc w:val="center"/>
        <w:rPr>
          <w:rFonts w:eastAsia="Times New Roman" w:cs="Arial"/>
          <w:b/>
          <w:szCs w:val="24"/>
          <w:lang w:eastAsia="en-GB"/>
        </w:rPr>
      </w:pPr>
    </w:p>
    <w:p w14:paraId="20E9998E" w14:textId="581EE220" w:rsidR="002A3BA0" w:rsidRPr="002A3CFE" w:rsidRDefault="003D5A3A" w:rsidP="00E16B09">
      <w:pPr>
        <w:autoSpaceDE w:val="0"/>
        <w:autoSpaceDN w:val="0"/>
        <w:adjustRightInd w:val="0"/>
        <w:spacing w:before="240" w:after="240"/>
        <w:jc w:val="center"/>
        <w:rPr>
          <w:rFonts w:eastAsia="Times New Roman" w:cs="Arial"/>
          <w:b/>
          <w:szCs w:val="24"/>
          <w:lang w:eastAsia="en-GB"/>
        </w:rPr>
      </w:pPr>
      <w:r>
        <w:rPr>
          <w:rFonts w:eastAsia="Times New Roman" w:cs="Arial"/>
          <w:b/>
          <w:szCs w:val="24"/>
          <w:lang w:eastAsia="en-GB"/>
        </w:rPr>
        <w:t xml:space="preserve">Provision of </w:t>
      </w:r>
      <w:r w:rsidR="001C1CC0" w:rsidRPr="002A3CFE">
        <w:rPr>
          <w:rFonts w:eastAsia="Times New Roman" w:cs="Arial"/>
          <w:b/>
          <w:szCs w:val="24"/>
          <w:lang w:eastAsia="en-GB"/>
        </w:rPr>
        <w:t xml:space="preserve">COVID Community Testing Sites - Contract </w:t>
      </w:r>
    </w:p>
    <w:p w14:paraId="70D05B52" w14:textId="77777777" w:rsidR="00E16B09" w:rsidRPr="002A3CFE" w:rsidRDefault="00E16B09" w:rsidP="00E16B09">
      <w:pPr>
        <w:autoSpaceDE w:val="0"/>
        <w:autoSpaceDN w:val="0"/>
        <w:adjustRightInd w:val="0"/>
        <w:spacing w:before="240" w:after="240"/>
        <w:jc w:val="center"/>
        <w:rPr>
          <w:rFonts w:eastAsia="Times New Roman" w:cs="Arial"/>
          <w:b/>
          <w:szCs w:val="24"/>
          <w:lang w:eastAsia="en-GB"/>
        </w:rPr>
      </w:pPr>
      <w:r w:rsidRPr="002A3CFE">
        <w:rPr>
          <w:rFonts w:eastAsia="Times New Roman" w:cs="Arial"/>
          <w:b/>
          <w:szCs w:val="24"/>
          <w:lang w:eastAsia="en-GB"/>
        </w:rPr>
        <w:t>REF: RM3830</w:t>
      </w:r>
    </w:p>
    <w:p w14:paraId="044C528D" w14:textId="77777777" w:rsidR="00E16B09" w:rsidRPr="00BF3641" w:rsidRDefault="00E16B09" w:rsidP="00E16B09">
      <w:pPr>
        <w:autoSpaceDE w:val="0"/>
        <w:autoSpaceDN w:val="0"/>
        <w:adjustRightInd w:val="0"/>
        <w:spacing w:after="0" w:line="240" w:lineRule="auto"/>
        <w:jc w:val="both"/>
        <w:rPr>
          <w:rFonts w:eastAsia="Times New Roman" w:cs="Arial"/>
          <w:b/>
          <w:sz w:val="20"/>
          <w:szCs w:val="24"/>
          <w:lang w:eastAsia="en-GB"/>
        </w:rPr>
      </w:pPr>
    </w:p>
    <w:p w14:paraId="7F07A524" w14:textId="77777777" w:rsidR="00E16B09" w:rsidRPr="00BF3641" w:rsidRDefault="00E16B09" w:rsidP="00E16B09">
      <w:pPr>
        <w:autoSpaceDE w:val="0"/>
        <w:autoSpaceDN w:val="0"/>
        <w:adjustRightInd w:val="0"/>
        <w:spacing w:after="0" w:line="240" w:lineRule="auto"/>
        <w:jc w:val="both"/>
        <w:rPr>
          <w:rFonts w:eastAsia="Times New Roman" w:cs="Arial"/>
          <w:b/>
          <w:sz w:val="20"/>
          <w:szCs w:val="24"/>
          <w:lang w:eastAsia="en-GB"/>
        </w:rPr>
      </w:pPr>
    </w:p>
    <w:p w14:paraId="63573F93" w14:textId="77777777" w:rsidR="00E16B09" w:rsidRPr="00BF3641" w:rsidRDefault="00E16B09" w:rsidP="00E16B09">
      <w:pPr>
        <w:autoSpaceDE w:val="0"/>
        <w:autoSpaceDN w:val="0"/>
        <w:adjustRightInd w:val="0"/>
        <w:spacing w:after="240" w:line="240" w:lineRule="auto"/>
        <w:jc w:val="both"/>
        <w:rPr>
          <w:rFonts w:eastAsia="Times New Roman" w:cs="Arial"/>
          <w:sz w:val="20"/>
          <w:szCs w:val="24"/>
          <w:lang w:eastAsia="en-GB"/>
        </w:rPr>
      </w:pPr>
    </w:p>
    <w:p w14:paraId="252EE104" w14:textId="77777777" w:rsidR="00E16B09" w:rsidRPr="00BF3641" w:rsidRDefault="00E16B09" w:rsidP="00E16B09">
      <w:pPr>
        <w:autoSpaceDE w:val="0"/>
        <w:autoSpaceDN w:val="0"/>
        <w:adjustRightInd w:val="0"/>
        <w:spacing w:after="240" w:line="240" w:lineRule="auto"/>
        <w:jc w:val="both"/>
        <w:rPr>
          <w:rFonts w:eastAsia="Times New Roman" w:cs="Arial"/>
          <w:sz w:val="20"/>
          <w:szCs w:val="24"/>
          <w:lang w:eastAsia="en-GB"/>
        </w:rPr>
      </w:pPr>
    </w:p>
    <w:p w14:paraId="127B1E8A" w14:textId="77777777" w:rsidR="00E16B09" w:rsidRPr="00BF3641" w:rsidRDefault="00E16B09" w:rsidP="00E16B09">
      <w:pPr>
        <w:autoSpaceDE w:val="0"/>
        <w:autoSpaceDN w:val="0"/>
        <w:adjustRightInd w:val="0"/>
        <w:spacing w:after="240" w:line="240" w:lineRule="auto"/>
        <w:jc w:val="both"/>
        <w:rPr>
          <w:rFonts w:eastAsia="Times New Roman" w:cs="Arial"/>
          <w:sz w:val="20"/>
          <w:szCs w:val="24"/>
          <w:lang w:eastAsia="en-GB"/>
        </w:rPr>
      </w:pPr>
    </w:p>
    <w:p w14:paraId="184F3D92" w14:textId="77777777" w:rsidR="00E16B09" w:rsidRPr="002A3CFE" w:rsidRDefault="00E16B09">
      <w:pPr>
        <w:rPr>
          <w:b/>
        </w:rPr>
      </w:pPr>
      <w:r w:rsidRPr="002A3CFE">
        <w:rPr>
          <w:b/>
        </w:rPr>
        <w:br w:type="page"/>
      </w:r>
    </w:p>
    <w:p w14:paraId="5B4D867A" w14:textId="2E594F00" w:rsidR="00900F6B" w:rsidRPr="00BF3641" w:rsidRDefault="00A51DD6">
      <w:pPr>
        <w:jc w:val="center"/>
        <w:rPr>
          <w:b/>
        </w:rPr>
      </w:pPr>
      <w:r>
        <w:rPr>
          <w:b/>
        </w:rPr>
        <w:lastRenderedPageBreak/>
        <w:t>Order Form</w:t>
      </w:r>
    </w:p>
    <w:p w14:paraId="482CCD9D" w14:textId="6D794E6E" w:rsidR="00900F6B" w:rsidRPr="00BF3641" w:rsidRDefault="006A7080">
      <w:pPr>
        <w:spacing w:after="0" w:line="259" w:lineRule="auto"/>
      </w:pPr>
      <w:r w:rsidRPr="00BF3641">
        <w:rPr>
          <w:b/>
        </w:rPr>
        <w:t>Contract Number:</w:t>
      </w:r>
      <w:r w:rsidRPr="00BF3641">
        <w:t xml:space="preserve"> </w:t>
      </w:r>
      <w:r w:rsidR="001C1CC0" w:rsidRPr="00BF3641">
        <w:t>C</w:t>
      </w:r>
      <w:r w:rsidR="002A1DD3" w:rsidRPr="00BF3641">
        <w:t>CZI20A2</w:t>
      </w:r>
      <w:r w:rsidR="001C1CC0" w:rsidRPr="00BF3641">
        <w:t>7</w:t>
      </w:r>
      <w:r w:rsidR="001C1CC0" w:rsidRPr="00BF3641" w:rsidDel="001C1CC0">
        <w:rPr>
          <w:highlight w:val="yellow"/>
        </w:rPr>
        <w:t xml:space="preserve"> </w:t>
      </w:r>
    </w:p>
    <w:p w14:paraId="79D8CAF6" w14:textId="094E16C4" w:rsidR="00900F6B" w:rsidRPr="00BF3641" w:rsidRDefault="006A7080">
      <w:pPr>
        <w:spacing w:after="0" w:line="259" w:lineRule="auto"/>
        <w:rPr>
          <w:b/>
        </w:rPr>
      </w:pPr>
      <w:r w:rsidRPr="00BF3641">
        <w:rPr>
          <w:b/>
        </w:rPr>
        <w:t xml:space="preserve">From the ("Buyer "): </w:t>
      </w:r>
      <w:r w:rsidR="00A51DD6">
        <w:rPr>
          <w:b/>
        </w:rPr>
        <w:t xml:space="preserve">Department of Health and Social Care </w:t>
      </w:r>
    </w:p>
    <w:p w14:paraId="0CEF31C9" w14:textId="77777777" w:rsidR="00900F6B" w:rsidRPr="00BF3641" w:rsidRDefault="00900F6B">
      <w:pPr>
        <w:spacing w:after="0" w:line="259" w:lineRule="auto"/>
        <w:rPr>
          <w:b/>
        </w:rPr>
      </w:pPr>
    </w:p>
    <w:p w14:paraId="4F55AD95" w14:textId="77777777" w:rsidR="00900F6B" w:rsidRPr="00BF3641" w:rsidRDefault="006A7080">
      <w:pPr>
        <w:spacing w:after="0" w:line="259" w:lineRule="auto"/>
        <w:rPr>
          <w:b/>
        </w:rPr>
      </w:pPr>
      <w:r w:rsidRPr="00BF3641">
        <w:rPr>
          <w:b/>
        </w:rPr>
        <w:t>To the ("SUPPLIER")</w:t>
      </w:r>
    </w:p>
    <w:p w14:paraId="24F1047F" w14:textId="11D49B7F" w:rsidR="00900F6B" w:rsidRPr="00BF3641" w:rsidRDefault="006D5C75">
      <w:pPr>
        <w:spacing w:line="240" w:lineRule="auto"/>
      </w:pPr>
      <w:r>
        <w:rPr>
          <w:b/>
        </w:rPr>
        <w:t>Name: Mitie Technical Facilities Management Limited</w:t>
      </w:r>
    </w:p>
    <w:p w14:paraId="4D464E08" w14:textId="2410DF4B" w:rsidR="00900F6B" w:rsidRPr="006D5C75" w:rsidRDefault="006A7080">
      <w:pPr>
        <w:spacing w:line="240" w:lineRule="auto"/>
        <w:rPr>
          <w:rFonts w:asciiTheme="minorHAnsi" w:hAnsiTheme="minorHAnsi"/>
          <w:b/>
        </w:rPr>
      </w:pPr>
      <w:r w:rsidRPr="006D5C75">
        <w:rPr>
          <w:rFonts w:asciiTheme="minorHAnsi" w:hAnsiTheme="minorHAnsi"/>
          <w:b/>
        </w:rPr>
        <w:t xml:space="preserve">Registered Address: </w:t>
      </w:r>
    </w:p>
    <w:p w14:paraId="0FE1D96F" w14:textId="77777777" w:rsidR="006D5C75" w:rsidRPr="006D5C75" w:rsidRDefault="006D5C75" w:rsidP="006D5C75">
      <w:pPr>
        <w:spacing w:after="0"/>
        <w:rPr>
          <w:rFonts w:asciiTheme="minorHAnsi" w:hAnsiTheme="minorHAnsi"/>
        </w:rPr>
      </w:pPr>
      <w:r w:rsidRPr="006D5C75">
        <w:rPr>
          <w:rFonts w:asciiTheme="minorHAnsi" w:hAnsiTheme="minorHAnsi"/>
        </w:rPr>
        <w:t xml:space="preserve">Unit 6, </w:t>
      </w:r>
    </w:p>
    <w:p w14:paraId="6AD49955" w14:textId="77777777" w:rsidR="006D5C75" w:rsidRPr="006D5C75" w:rsidRDefault="006D5C75" w:rsidP="006D5C75">
      <w:pPr>
        <w:spacing w:after="0"/>
        <w:rPr>
          <w:rFonts w:asciiTheme="minorHAnsi" w:hAnsiTheme="minorHAnsi"/>
        </w:rPr>
      </w:pPr>
      <w:proofErr w:type="spellStart"/>
      <w:r w:rsidRPr="006D5C75">
        <w:rPr>
          <w:rFonts w:asciiTheme="minorHAnsi" w:hAnsiTheme="minorHAnsi"/>
        </w:rPr>
        <w:t>Wynford</w:t>
      </w:r>
      <w:proofErr w:type="spellEnd"/>
      <w:r w:rsidRPr="006D5C75">
        <w:rPr>
          <w:rFonts w:asciiTheme="minorHAnsi" w:hAnsiTheme="minorHAnsi"/>
        </w:rPr>
        <w:t xml:space="preserve"> Square, </w:t>
      </w:r>
    </w:p>
    <w:p w14:paraId="420844FF" w14:textId="77777777" w:rsidR="006D5C75" w:rsidRPr="006D5C75" w:rsidRDefault="006D5C75" w:rsidP="006D5C75">
      <w:pPr>
        <w:spacing w:after="0"/>
        <w:rPr>
          <w:rFonts w:asciiTheme="minorHAnsi" w:hAnsiTheme="minorHAnsi"/>
        </w:rPr>
      </w:pPr>
      <w:r w:rsidRPr="006D5C75">
        <w:rPr>
          <w:rFonts w:asciiTheme="minorHAnsi" w:hAnsiTheme="minorHAnsi"/>
        </w:rPr>
        <w:t>West Ashton Street</w:t>
      </w:r>
    </w:p>
    <w:p w14:paraId="5B478032" w14:textId="4FC95910" w:rsidR="006D5C75" w:rsidRPr="006D5C75" w:rsidRDefault="006D5C75" w:rsidP="006D5C75">
      <w:pPr>
        <w:spacing w:after="0"/>
        <w:rPr>
          <w:rFonts w:asciiTheme="minorHAnsi" w:hAnsiTheme="minorHAnsi"/>
        </w:rPr>
      </w:pPr>
      <w:r w:rsidRPr="006D5C75">
        <w:rPr>
          <w:rFonts w:asciiTheme="minorHAnsi" w:hAnsiTheme="minorHAnsi"/>
        </w:rPr>
        <w:t xml:space="preserve">Salford M50 2PL </w:t>
      </w:r>
    </w:p>
    <w:p w14:paraId="7A6A8D4E" w14:textId="77777777" w:rsidR="006D5C75" w:rsidRPr="006D5C75" w:rsidRDefault="006D5C75" w:rsidP="006D5C75">
      <w:pPr>
        <w:spacing w:after="0"/>
        <w:rPr>
          <w:rFonts w:asciiTheme="minorHAnsi" w:hAnsiTheme="minorHAnsi"/>
        </w:rPr>
      </w:pPr>
    </w:p>
    <w:p w14:paraId="1D2C7734" w14:textId="2A3F09B7" w:rsidR="00900F6B" w:rsidRPr="006D5C75" w:rsidRDefault="006A7080" w:rsidP="006D5C75">
      <w:pPr>
        <w:rPr>
          <w:rFonts w:asciiTheme="minorHAnsi" w:hAnsiTheme="minorHAnsi"/>
          <w:b/>
        </w:rPr>
      </w:pPr>
      <w:r w:rsidRPr="006D5C75">
        <w:rPr>
          <w:rFonts w:asciiTheme="minorHAnsi" w:hAnsiTheme="minorHAnsi"/>
          <w:b/>
        </w:rPr>
        <w:t>Registered Number:</w:t>
      </w:r>
      <w:r w:rsidR="006D5C75" w:rsidRPr="006D5C75">
        <w:rPr>
          <w:rFonts w:asciiTheme="minorHAnsi" w:hAnsiTheme="minorHAnsi"/>
          <w:b/>
        </w:rPr>
        <w:t xml:space="preserve"> </w:t>
      </w:r>
      <w:r w:rsidRPr="006D5C75">
        <w:rPr>
          <w:rFonts w:asciiTheme="minorHAnsi" w:hAnsiTheme="minorHAnsi"/>
          <w:b/>
        </w:rPr>
        <w:t xml:space="preserve"> </w:t>
      </w:r>
      <w:r w:rsidR="006D5C75" w:rsidRPr="006D5C75">
        <w:rPr>
          <w:rStyle w:val="Strong"/>
          <w:rFonts w:asciiTheme="minorHAnsi" w:hAnsiTheme="minorHAnsi" w:cs="Arial"/>
          <w:b w:val="0"/>
          <w:color w:val="0B0C0C"/>
          <w:bdr w:val="none" w:sz="0" w:space="0" w:color="auto" w:frame="1"/>
          <w:shd w:val="clear" w:color="auto" w:fill="FFFFFF"/>
        </w:rPr>
        <w:t>00906936</w:t>
      </w:r>
    </w:p>
    <w:p w14:paraId="4DE5C7C1" w14:textId="2F9A1C62" w:rsidR="00900F6B" w:rsidRPr="006D5C75" w:rsidRDefault="006D5C75" w:rsidP="006D5C75">
      <w:pPr>
        <w:rPr>
          <w:rFonts w:asciiTheme="minorHAnsi" w:hAnsiTheme="minorHAnsi"/>
          <w:highlight w:val="yellow"/>
        </w:rPr>
      </w:pPr>
      <w:r w:rsidRPr="006D5C75">
        <w:rPr>
          <w:rFonts w:asciiTheme="minorHAnsi" w:hAnsiTheme="minorHAnsi"/>
          <w:b/>
        </w:rPr>
        <w:t>DUNS Number:</w:t>
      </w:r>
      <w:r w:rsidRPr="006D5C75">
        <w:rPr>
          <w:rFonts w:asciiTheme="minorHAnsi" w:hAnsiTheme="minorHAnsi"/>
        </w:rPr>
        <w:t xml:space="preserve"> 217147297</w:t>
      </w:r>
    </w:p>
    <w:p w14:paraId="70FEE8AF" w14:textId="77777777" w:rsidR="00900F6B" w:rsidRPr="00BF3641" w:rsidRDefault="006A7080">
      <w:pPr>
        <w:jc w:val="both"/>
      </w:pPr>
      <w:r w:rsidRPr="00BF3641">
        <w:t>This Order Form, when completed and executed by both Parties, forms a Call-Off Contract. Completion and execution of a Call-Off Contract may be achieved using an equivalent document or electronic purchase order system.  The text below should be copied into any electronic order forms.</w:t>
      </w:r>
    </w:p>
    <w:p w14:paraId="7E31715E" w14:textId="64655C4B" w:rsidR="00900F6B" w:rsidRPr="00BF3641" w:rsidRDefault="006A7080">
      <w:pPr>
        <w:jc w:val="both"/>
      </w:pPr>
      <w:r w:rsidRPr="00BF3641">
        <w:t>Where Call-Off Schedule 20 (Clustering) is selected then the Deliverables shall also be provided for the benefit of the following</w:t>
      </w:r>
      <w:r w:rsidR="001C1CC0" w:rsidRPr="00BF3641">
        <w:t xml:space="preserve"> potential</w:t>
      </w:r>
      <w:r w:rsidRPr="00BF3641">
        <w:t xml:space="preserve"> Cluster Members:</w:t>
      </w:r>
    </w:p>
    <w:tbl>
      <w:tblPr>
        <w:tblStyle w:val="TableGrid"/>
        <w:tblW w:w="0" w:type="auto"/>
        <w:tblLook w:val="04A0" w:firstRow="1" w:lastRow="0" w:firstColumn="1" w:lastColumn="0" w:noHBand="0" w:noVBand="1"/>
      </w:tblPr>
      <w:tblGrid>
        <w:gridCol w:w="2249"/>
        <w:gridCol w:w="2264"/>
        <w:gridCol w:w="2251"/>
        <w:gridCol w:w="2252"/>
      </w:tblGrid>
      <w:tr w:rsidR="00900F6B" w:rsidRPr="00BF3641" w14:paraId="56156F94" w14:textId="77777777" w:rsidTr="00BC6EB4">
        <w:tc>
          <w:tcPr>
            <w:tcW w:w="2249" w:type="dxa"/>
            <w:shd w:val="clear" w:color="auto" w:fill="auto"/>
          </w:tcPr>
          <w:p w14:paraId="49D7145D" w14:textId="77777777" w:rsidR="00900F6B" w:rsidRPr="00BF3641" w:rsidRDefault="006A7080">
            <w:r w:rsidRPr="00BF3641">
              <w:t>Name of Cluster Member</w:t>
            </w:r>
          </w:p>
        </w:tc>
        <w:tc>
          <w:tcPr>
            <w:tcW w:w="2264" w:type="dxa"/>
            <w:shd w:val="clear" w:color="auto" w:fill="auto"/>
          </w:tcPr>
          <w:p w14:paraId="5B351F4E" w14:textId="77777777" w:rsidR="00900F6B" w:rsidRPr="00BF3641" w:rsidRDefault="006A7080">
            <w:r w:rsidRPr="00BF3641">
              <w:t>Services to be provided</w:t>
            </w:r>
          </w:p>
        </w:tc>
        <w:tc>
          <w:tcPr>
            <w:tcW w:w="2251" w:type="dxa"/>
            <w:shd w:val="clear" w:color="auto" w:fill="auto"/>
          </w:tcPr>
          <w:p w14:paraId="1FFEE647" w14:textId="77777777" w:rsidR="00900F6B" w:rsidRPr="00BF3641" w:rsidRDefault="006A7080">
            <w:r w:rsidRPr="00BF3641">
              <w:t>Duration</w:t>
            </w:r>
          </w:p>
        </w:tc>
        <w:tc>
          <w:tcPr>
            <w:tcW w:w="2252" w:type="dxa"/>
            <w:shd w:val="clear" w:color="auto" w:fill="auto"/>
          </w:tcPr>
          <w:p w14:paraId="10D4FDB3" w14:textId="77777777" w:rsidR="00900F6B" w:rsidRPr="00BF3641" w:rsidRDefault="006A7080">
            <w:r w:rsidRPr="00BF3641">
              <w:t>Special Terms</w:t>
            </w:r>
          </w:p>
        </w:tc>
      </w:tr>
      <w:tr w:rsidR="002A1DD3" w:rsidRPr="00BF3641" w14:paraId="06E5E31E" w14:textId="77777777" w:rsidTr="00BC6EB4">
        <w:tc>
          <w:tcPr>
            <w:tcW w:w="2249" w:type="dxa"/>
            <w:shd w:val="clear" w:color="auto" w:fill="auto"/>
          </w:tcPr>
          <w:p w14:paraId="1C5A04BF" w14:textId="145B6F66" w:rsidR="002A1DD3" w:rsidRPr="00BF3641" w:rsidRDefault="00A51DD6">
            <w:r>
              <w:t xml:space="preserve">Department of Health and Social Care </w:t>
            </w:r>
            <w:r w:rsidR="002A1DD3" w:rsidRPr="00BF3641">
              <w:t xml:space="preserve"> (</w:t>
            </w:r>
            <w:r>
              <w:t>Buyer</w:t>
            </w:r>
          </w:p>
        </w:tc>
        <w:tc>
          <w:tcPr>
            <w:tcW w:w="2264" w:type="dxa"/>
            <w:shd w:val="clear" w:color="auto" w:fill="auto"/>
          </w:tcPr>
          <w:p w14:paraId="4474D1A7" w14:textId="48ABED85" w:rsidR="002A1DD3" w:rsidRPr="00BF3641" w:rsidDel="002A1DD3" w:rsidRDefault="002A1DD3">
            <w:r w:rsidRPr="00BF3641">
              <w:t xml:space="preserve">As per Attachment 3 – Specification </w:t>
            </w:r>
          </w:p>
        </w:tc>
        <w:tc>
          <w:tcPr>
            <w:tcW w:w="2251" w:type="dxa"/>
            <w:shd w:val="clear" w:color="auto" w:fill="auto"/>
          </w:tcPr>
          <w:p w14:paraId="509BCB55" w14:textId="5E24A6C2" w:rsidR="002A1DD3" w:rsidRPr="00BF3641" w:rsidRDefault="00EC3102" w:rsidP="00EC3102">
            <w:r>
              <w:t>6</w:t>
            </w:r>
            <w:r w:rsidR="00DD2E86">
              <w:t xml:space="preserve">  months + 6 months</w:t>
            </w:r>
          </w:p>
        </w:tc>
        <w:tc>
          <w:tcPr>
            <w:tcW w:w="2252" w:type="dxa"/>
            <w:shd w:val="clear" w:color="auto" w:fill="auto"/>
          </w:tcPr>
          <w:p w14:paraId="03D469A7" w14:textId="2A12CDC4" w:rsidR="002A1DD3" w:rsidRPr="00BF3641" w:rsidDel="002A1DD3" w:rsidRDefault="002A1DD3">
            <w:r w:rsidRPr="00BF3641">
              <w:t>Call Off Schedule 2</w:t>
            </w:r>
            <w:r w:rsidR="00395045">
              <w:t>6</w:t>
            </w:r>
            <w:r w:rsidRPr="00BF3641">
              <w:t xml:space="preserve"> – Special Terms</w:t>
            </w:r>
          </w:p>
        </w:tc>
      </w:tr>
      <w:tr w:rsidR="00900F6B" w:rsidRPr="00BF3641" w14:paraId="202B2E57" w14:textId="77777777" w:rsidTr="00DD2E86">
        <w:tc>
          <w:tcPr>
            <w:tcW w:w="2249" w:type="dxa"/>
            <w:shd w:val="clear" w:color="auto" w:fill="auto"/>
          </w:tcPr>
          <w:p w14:paraId="0F665969" w14:textId="3D971A00" w:rsidR="00900F6B" w:rsidRPr="00DD2E86" w:rsidRDefault="002A1DD3" w:rsidP="00DD2E86">
            <w:r w:rsidRPr="00BF3641">
              <w:t>Local Authorities</w:t>
            </w:r>
            <w:r w:rsidR="00DD2E86">
              <w:t xml:space="preserve"> (includes any local authority</w:t>
            </w:r>
            <w:r w:rsidRPr="00BF3641">
              <w:t xml:space="preserve"> </w:t>
            </w:r>
            <w:r w:rsidR="00DD2E86">
              <w:t xml:space="preserve">of any tier within your awarded region(s)) </w:t>
            </w:r>
          </w:p>
        </w:tc>
        <w:tc>
          <w:tcPr>
            <w:tcW w:w="2264" w:type="dxa"/>
            <w:shd w:val="clear" w:color="auto" w:fill="auto"/>
          </w:tcPr>
          <w:p w14:paraId="6480C00C" w14:textId="2C39CF3D" w:rsidR="00900F6B" w:rsidRPr="00DD2E86" w:rsidRDefault="002A1DD3" w:rsidP="002A3CFE">
            <w:r w:rsidRPr="00BF3641">
              <w:t>As per Attachment 3 – Specification</w:t>
            </w:r>
          </w:p>
        </w:tc>
        <w:tc>
          <w:tcPr>
            <w:tcW w:w="2251" w:type="dxa"/>
            <w:shd w:val="clear" w:color="auto" w:fill="auto"/>
          </w:tcPr>
          <w:p w14:paraId="3A548153" w14:textId="78170B8F" w:rsidR="00900F6B" w:rsidRPr="00DD2E86" w:rsidRDefault="002A3CFE">
            <w:r>
              <w:t>See section in Drawn down deliverables</w:t>
            </w:r>
          </w:p>
        </w:tc>
        <w:tc>
          <w:tcPr>
            <w:tcW w:w="2252" w:type="dxa"/>
            <w:shd w:val="clear" w:color="auto" w:fill="auto"/>
          </w:tcPr>
          <w:p w14:paraId="56F21562" w14:textId="2E6CAD2C" w:rsidR="00900F6B" w:rsidRPr="00DD2E86" w:rsidRDefault="002A1DD3">
            <w:r w:rsidRPr="00DD2E86">
              <w:t xml:space="preserve">Call Off Schedule </w:t>
            </w:r>
            <w:r w:rsidRPr="00BF3641">
              <w:t>2</w:t>
            </w:r>
            <w:r w:rsidR="00395045">
              <w:t>6</w:t>
            </w:r>
            <w:r w:rsidRPr="00BF3641">
              <w:t xml:space="preserve"> – Special Terms</w:t>
            </w:r>
          </w:p>
        </w:tc>
      </w:tr>
      <w:tr w:rsidR="002A3CFE" w:rsidRPr="00BF3641" w14:paraId="1710D2C1" w14:textId="77777777" w:rsidTr="00DD2E86">
        <w:tc>
          <w:tcPr>
            <w:tcW w:w="2249" w:type="dxa"/>
            <w:shd w:val="clear" w:color="auto" w:fill="auto"/>
          </w:tcPr>
          <w:p w14:paraId="339D7C00" w14:textId="7DF4E8DD" w:rsidR="002A3CFE" w:rsidRPr="00DD2E86" w:rsidRDefault="002A3CFE" w:rsidP="002A3CFE">
            <w:r w:rsidRPr="00BF3641">
              <w:t xml:space="preserve">Educational Establishments  </w:t>
            </w:r>
          </w:p>
        </w:tc>
        <w:tc>
          <w:tcPr>
            <w:tcW w:w="2264" w:type="dxa"/>
            <w:shd w:val="clear" w:color="auto" w:fill="auto"/>
          </w:tcPr>
          <w:p w14:paraId="3BAACEE9" w14:textId="11F45543" w:rsidR="002A3CFE" w:rsidRPr="00DD2E86" w:rsidRDefault="002A3CFE" w:rsidP="002A3CFE">
            <w:r w:rsidRPr="00BF3641">
              <w:t>As per</w:t>
            </w:r>
            <w:r>
              <w:t xml:space="preserve"> Attachment 3 – Specification </w:t>
            </w:r>
          </w:p>
        </w:tc>
        <w:tc>
          <w:tcPr>
            <w:tcW w:w="2251" w:type="dxa"/>
            <w:shd w:val="clear" w:color="auto" w:fill="auto"/>
          </w:tcPr>
          <w:p w14:paraId="22D0A25A" w14:textId="12952138" w:rsidR="002A3CFE" w:rsidRPr="00DD2E86" w:rsidRDefault="002A3CFE" w:rsidP="002A3CFE">
            <w:r>
              <w:t>See section in Drawn down deliverables</w:t>
            </w:r>
          </w:p>
        </w:tc>
        <w:tc>
          <w:tcPr>
            <w:tcW w:w="2252" w:type="dxa"/>
            <w:shd w:val="clear" w:color="auto" w:fill="auto"/>
          </w:tcPr>
          <w:p w14:paraId="38F12B24" w14:textId="1A3C4A14" w:rsidR="002A3CFE" w:rsidRPr="00DD2E86" w:rsidRDefault="002A3CFE" w:rsidP="002A3CFE">
            <w:r w:rsidRPr="00BF3641">
              <w:t>Call Off Schedule 2</w:t>
            </w:r>
            <w:r w:rsidR="00395045">
              <w:t>6</w:t>
            </w:r>
            <w:r w:rsidRPr="00BF3641">
              <w:t xml:space="preserve"> – Special Terms</w:t>
            </w:r>
          </w:p>
        </w:tc>
      </w:tr>
      <w:tr w:rsidR="002A3CFE" w:rsidRPr="00BF3641" w14:paraId="78270AA6" w14:textId="77777777" w:rsidTr="00DD2E86">
        <w:tc>
          <w:tcPr>
            <w:tcW w:w="2249" w:type="dxa"/>
            <w:shd w:val="clear" w:color="auto" w:fill="auto"/>
          </w:tcPr>
          <w:p w14:paraId="7B72054F" w14:textId="193FCDEE" w:rsidR="002A3CFE" w:rsidRPr="00DD2E86" w:rsidRDefault="002A3CFE" w:rsidP="002A3CFE">
            <w:r w:rsidRPr="00BF3641">
              <w:t xml:space="preserve">Healthcare Establishments </w:t>
            </w:r>
          </w:p>
        </w:tc>
        <w:tc>
          <w:tcPr>
            <w:tcW w:w="2264" w:type="dxa"/>
            <w:shd w:val="clear" w:color="auto" w:fill="auto"/>
          </w:tcPr>
          <w:p w14:paraId="6042A7AD" w14:textId="0EA428F2" w:rsidR="002A3CFE" w:rsidRPr="00DD2E86" w:rsidRDefault="002A3CFE" w:rsidP="002A3CFE">
            <w:r w:rsidRPr="00BF3641">
              <w:t xml:space="preserve">As per Attachment 3 – Specification - </w:t>
            </w:r>
          </w:p>
        </w:tc>
        <w:tc>
          <w:tcPr>
            <w:tcW w:w="2251" w:type="dxa"/>
            <w:shd w:val="clear" w:color="auto" w:fill="auto"/>
          </w:tcPr>
          <w:p w14:paraId="78277AFA" w14:textId="3A75A043" w:rsidR="002A3CFE" w:rsidRPr="00DD2E86" w:rsidRDefault="002A3CFE" w:rsidP="002A3CFE">
            <w:r>
              <w:t>See section in Drawn down deliverables</w:t>
            </w:r>
          </w:p>
        </w:tc>
        <w:tc>
          <w:tcPr>
            <w:tcW w:w="2252" w:type="dxa"/>
            <w:shd w:val="clear" w:color="auto" w:fill="auto"/>
          </w:tcPr>
          <w:p w14:paraId="1DA5AE93" w14:textId="15F2939F" w:rsidR="002A3CFE" w:rsidRPr="00DD2E86" w:rsidRDefault="002A3CFE" w:rsidP="002A3CFE">
            <w:r w:rsidRPr="00BF3641">
              <w:t>Call Off Schedule 2</w:t>
            </w:r>
            <w:r w:rsidR="00395045">
              <w:t>6</w:t>
            </w:r>
            <w:r w:rsidRPr="00BF3641">
              <w:t xml:space="preserve"> – Special Terms</w:t>
            </w:r>
          </w:p>
        </w:tc>
      </w:tr>
    </w:tbl>
    <w:p w14:paraId="7DD50292" w14:textId="77777777" w:rsidR="0097594F" w:rsidRDefault="0097594F"/>
    <w:p w14:paraId="5B42CAB8" w14:textId="022919F2" w:rsidR="00DD2E86" w:rsidRPr="00BF3641" w:rsidRDefault="00DD2E86">
      <w:r>
        <w:t xml:space="preserve">Please note that the above list is not </w:t>
      </w:r>
      <w:r w:rsidR="000444ED">
        <w:t>exhaustive,</w:t>
      </w:r>
      <w:r>
        <w:t xml:space="preserve"> the Buyer may add additional Cluster Members to the scope of the Call </w:t>
      </w:r>
      <w:proofErr w:type="gramStart"/>
      <w:r>
        <w:t>Off</w:t>
      </w:r>
      <w:proofErr w:type="gramEnd"/>
      <w:r>
        <w:t xml:space="preserve"> Contract throughout the Contract Period.</w:t>
      </w:r>
      <w:r w:rsidR="00395045">
        <w:t xml:space="preserve">  The contract is open to organisations defined as a public body at </w:t>
      </w:r>
      <w:hyperlink r:id="rId13" w:history="1">
        <w:r w:rsidR="0097594F" w:rsidRPr="001B617B">
          <w:rPr>
            <w:rStyle w:val="Hyperlink"/>
          </w:rPr>
          <w:t>https://www.gov.uk/government/organisations</w:t>
        </w:r>
      </w:hyperlink>
      <w:r w:rsidR="0097594F">
        <w:t xml:space="preserve"> </w:t>
      </w:r>
      <w:r w:rsidR="00395045">
        <w:t>.</w:t>
      </w:r>
    </w:p>
    <w:p w14:paraId="20D4423A" w14:textId="77777777" w:rsidR="00900F6B" w:rsidRPr="00BF3641" w:rsidRDefault="006A7080">
      <w:pPr>
        <w:spacing w:after="0" w:line="259" w:lineRule="auto"/>
        <w:rPr>
          <w:b/>
        </w:rPr>
      </w:pPr>
      <w:r w:rsidRPr="00BF3641">
        <w:rPr>
          <w:b/>
        </w:rPr>
        <w:t>APPLICABLE FRAMEWORK CONTRACT:</w:t>
      </w:r>
    </w:p>
    <w:p w14:paraId="09FD64D8" w14:textId="0CE92163" w:rsidR="00900F6B" w:rsidRPr="00BF3641" w:rsidRDefault="006A7080">
      <w:pPr>
        <w:spacing w:after="0" w:line="259" w:lineRule="auto"/>
        <w:jc w:val="both"/>
      </w:pPr>
      <w:r w:rsidRPr="00BF3641">
        <w:t xml:space="preserve">This Order Form is issued in accordance with and subject to the provisions of the Framework Contract with the reference number </w:t>
      </w:r>
      <w:r w:rsidRPr="002A3CFE">
        <w:t>RM3830</w:t>
      </w:r>
      <w:r w:rsidRPr="00BF3641">
        <w:t xml:space="preserve"> and dated </w:t>
      </w:r>
      <w:r w:rsidR="006069F3" w:rsidRPr="00BF3641">
        <w:t>10 July 2018</w:t>
      </w:r>
      <w:r w:rsidRPr="00BF3641">
        <w:t xml:space="preserve"> for the provision of facilities management services.</w:t>
      </w:r>
    </w:p>
    <w:p w14:paraId="591267AB" w14:textId="77777777" w:rsidR="00900F6B" w:rsidRPr="00BF3641" w:rsidRDefault="00900F6B">
      <w:pPr>
        <w:tabs>
          <w:tab w:val="left" w:pos="2257"/>
        </w:tabs>
        <w:spacing w:after="0" w:line="259" w:lineRule="auto"/>
        <w:rPr>
          <w:b/>
        </w:rPr>
      </w:pPr>
    </w:p>
    <w:p w14:paraId="321FE39D" w14:textId="4251D2EB" w:rsidR="00900F6B" w:rsidRPr="00BF3641" w:rsidRDefault="002A3CFE">
      <w:pPr>
        <w:tabs>
          <w:tab w:val="left" w:pos="2257"/>
        </w:tabs>
        <w:spacing w:after="0" w:line="259" w:lineRule="auto"/>
        <w:rPr>
          <w:b/>
          <w:i/>
        </w:rPr>
      </w:pPr>
      <w:r>
        <w:rPr>
          <w:b/>
        </w:rPr>
        <w:t>CALL-OFF LOT</w:t>
      </w:r>
      <w:r w:rsidR="006A7080" w:rsidRPr="00BF3641">
        <w:rPr>
          <w:b/>
        </w:rPr>
        <w:t>:</w:t>
      </w:r>
    </w:p>
    <w:p w14:paraId="1D7F7DFE" w14:textId="3AEDBB2C" w:rsidR="00900F6B" w:rsidRPr="00BF3641" w:rsidRDefault="006A7080">
      <w:pPr>
        <w:tabs>
          <w:tab w:val="left" w:pos="2257"/>
        </w:tabs>
        <w:spacing w:after="0" w:line="259" w:lineRule="auto"/>
      </w:pPr>
      <w:r w:rsidRPr="00BF3641">
        <w:t xml:space="preserve">This Call-Off Contract is in relation to the following Lot </w:t>
      </w:r>
    </w:p>
    <w:p w14:paraId="3F1140C1" w14:textId="6D989B0A" w:rsidR="00900F6B" w:rsidRDefault="00900F6B">
      <w:pPr>
        <w:tabs>
          <w:tab w:val="left" w:pos="2257"/>
        </w:tabs>
        <w:spacing w:after="0" w:line="259" w:lineRule="auto"/>
        <w:rPr>
          <w:b/>
        </w:rPr>
      </w:pPr>
    </w:p>
    <w:p w14:paraId="1280C433" w14:textId="77777777" w:rsidR="00D76E87" w:rsidRPr="00BF3641" w:rsidRDefault="00D76E87">
      <w:pPr>
        <w:tabs>
          <w:tab w:val="left" w:pos="2257"/>
        </w:tabs>
        <w:spacing w:after="0" w:line="259" w:lineRule="auto"/>
        <w:rPr>
          <w:b/>
        </w:rPr>
      </w:pPr>
    </w:p>
    <w:tbl>
      <w:tblPr>
        <w:tblStyle w:val="TableGrid"/>
        <w:tblW w:w="0" w:type="auto"/>
        <w:tblLook w:val="04A0" w:firstRow="1" w:lastRow="0" w:firstColumn="1" w:lastColumn="0" w:noHBand="0" w:noVBand="1"/>
      </w:tblPr>
      <w:tblGrid>
        <w:gridCol w:w="1458"/>
        <w:gridCol w:w="4410"/>
      </w:tblGrid>
      <w:tr w:rsidR="00C25681" w:rsidRPr="00BF3641" w14:paraId="681BB6F8" w14:textId="77777777">
        <w:tc>
          <w:tcPr>
            <w:tcW w:w="1458" w:type="dxa"/>
          </w:tcPr>
          <w:p w14:paraId="13EE10E5" w14:textId="77777777" w:rsidR="00C25681" w:rsidRPr="00BF3641" w:rsidRDefault="00C25681">
            <w:pPr>
              <w:tabs>
                <w:tab w:val="left" w:pos="2257"/>
              </w:tabs>
              <w:spacing w:line="259" w:lineRule="auto"/>
              <w:rPr>
                <w:b/>
                <w:sz w:val="22"/>
                <w:szCs w:val="22"/>
              </w:rPr>
            </w:pPr>
            <w:r w:rsidRPr="00BF3641">
              <w:rPr>
                <w:b/>
                <w:sz w:val="22"/>
                <w:szCs w:val="22"/>
              </w:rPr>
              <w:t>Lot</w:t>
            </w:r>
          </w:p>
        </w:tc>
        <w:tc>
          <w:tcPr>
            <w:tcW w:w="4410" w:type="dxa"/>
          </w:tcPr>
          <w:p w14:paraId="4F50C17D" w14:textId="77777777" w:rsidR="00C25681" w:rsidRPr="00BF3641" w:rsidRDefault="00C25681">
            <w:pPr>
              <w:tabs>
                <w:tab w:val="left" w:pos="2257"/>
              </w:tabs>
              <w:spacing w:line="259" w:lineRule="auto"/>
              <w:rPr>
                <w:b/>
              </w:rPr>
            </w:pPr>
            <w:r w:rsidRPr="00BF3641">
              <w:rPr>
                <w:b/>
              </w:rPr>
              <w:t>Supplier accreditations required for the Lot</w:t>
            </w:r>
          </w:p>
        </w:tc>
      </w:tr>
      <w:tr w:rsidR="00C25681" w:rsidRPr="00BF3641" w14:paraId="4D3D9532" w14:textId="77777777">
        <w:tc>
          <w:tcPr>
            <w:tcW w:w="1458" w:type="dxa"/>
          </w:tcPr>
          <w:p w14:paraId="0A472AC7" w14:textId="77777777" w:rsidR="00C25681" w:rsidRPr="00BF3641" w:rsidRDefault="00C25681">
            <w:pPr>
              <w:tabs>
                <w:tab w:val="left" w:pos="2257"/>
              </w:tabs>
              <w:spacing w:line="259" w:lineRule="auto"/>
              <w:rPr>
                <w:sz w:val="22"/>
                <w:szCs w:val="22"/>
              </w:rPr>
            </w:pPr>
            <w:r w:rsidRPr="00BF3641">
              <w:rPr>
                <w:sz w:val="22"/>
                <w:szCs w:val="22"/>
              </w:rPr>
              <w:t>1a</w:t>
            </w:r>
          </w:p>
        </w:tc>
        <w:tc>
          <w:tcPr>
            <w:tcW w:w="4410" w:type="dxa"/>
          </w:tcPr>
          <w:p w14:paraId="3C8173A0" w14:textId="12CD4FE8" w:rsidR="00C25681" w:rsidRPr="00BF3641" w:rsidRDefault="00C25681" w:rsidP="006B15AE">
            <w:pPr>
              <w:tabs>
                <w:tab w:val="left" w:pos="2257"/>
              </w:tabs>
              <w:spacing w:line="259" w:lineRule="auto"/>
              <w:rPr>
                <w:b/>
              </w:rPr>
            </w:pPr>
            <w:r w:rsidRPr="00BF3641">
              <w:t>ISO 9001</w:t>
            </w:r>
          </w:p>
        </w:tc>
      </w:tr>
    </w:tbl>
    <w:p w14:paraId="144276E1" w14:textId="77777777" w:rsidR="00900F6B" w:rsidRPr="00BF3641" w:rsidRDefault="00900F6B">
      <w:pPr>
        <w:spacing w:after="0" w:line="259" w:lineRule="auto"/>
        <w:rPr>
          <w:b/>
        </w:rPr>
      </w:pPr>
    </w:p>
    <w:p w14:paraId="54D7610A" w14:textId="77777777" w:rsidR="00900F6B" w:rsidRPr="00BF3641" w:rsidRDefault="006A7080">
      <w:pPr>
        <w:keepNext/>
        <w:spacing w:after="0" w:line="259" w:lineRule="auto"/>
        <w:rPr>
          <w:b/>
        </w:rPr>
      </w:pPr>
      <w:r w:rsidRPr="00BF3641">
        <w:rPr>
          <w:b/>
        </w:rPr>
        <w:t>CALL-OFF INCORPORATED TERMS</w:t>
      </w:r>
    </w:p>
    <w:p w14:paraId="65B2AB86" w14:textId="77777777" w:rsidR="00900F6B" w:rsidRPr="00BF3641" w:rsidRDefault="006A7080">
      <w:pPr>
        <w:keepNext/>
        <w:spacing w:after="0" w:line="259" w:lineRule="auto"/>
      </w:pPr>
      <w:r w:rsidRPr="00BF3641">
        <w:t>The following documents shall be incorporated into this Call-Off Contract.  If they conflict, the following order of precedence shall apply:</w:t>
      </w:r>
    </w:p>
    <w:p w14:paraId="126B2D4B" w14:textId="173FE046" w:rsidR="00900F6B" w:rsidRPr="0097594F" w:rsidRDefault="006A7080">
      <w:pPr>
        <w:pStyle w:val="ListParagraph"/>
        <w:numPr>
          <w:ilvl w:val="0"/>
          <w:numId w:val="5"/>
        </w:numPr>
        <w:spacing w:after="0" w:line="259" w:lineRule="auto"/>
      </w:pPr>
      <w:r w:rsidRPr="0097594F">
        <w:t xml:space="preserve">This Order Form including the Call-Off </w:t>
      </w:r>
      <w:r w:rsidR="003B1CBE" w:rsidRPr="0097594F">
        <w:t>Schedule 2</w:t>
      </w:r>
      <w:r w:rsidR="00395045" w:rsidRPr="0097594F">
        <w:t>6</w:t>
      </w:r>
      <w:r w:rsidR="003B1CBE" w:rsidRPr="0097594F">
        <w:t xml:space="preserve"> - </w:t>
      </w:r>
      <w:r w:rsidRPr="0097594F">
        <w:t>Special Terms.</w:t>
      </w:r>
    </w:p>
    <w:p w14:paraId="34B54228" w14:textId="68B8C805" w:rsidR="007D0FF7" w:rsidRPr="0097594F" w:rsidRDefault="003A2408">
      <w:pPr>
        <w:pStyle w:val="ListParagraph"/>
        <w:numPr>
          <w:ilvl w:val="0"/>
          <w:numId w:val="5"/>
        </w:numPr>
        <w:spacing w:after="0" w:line="259" w:lineRule="auto"/>
        <w:rPr>
          <w:rStyle w:val="Emphasis"/>
          <w:i w:val="0"/>
          <w:iCs w:val="0"/>
        </w:rPr>
      </w:pPr>
      <w:r>
        <w:rPr>
          <w:rStyle w:val="Emphasis"/>
          <w:i w:val="0"/>
          <w:iCs w:val="0"/>
        </w:rPr>
        <w:t xml:space="preserve">Joint </w:t>
      </w:r>
      <w:r w:rsidR="007D0FF7" w:rsidRPr="0097594F">
        <w:rPr>
          <w:rStyle w:val="Emphasis"/>
          <w:i w:val="0"/>
          <w:iCs w:val="0"/>
        </w:rPr>
        <w:t>Schedule 1</w:t>
      </w:r>
      <w:r w:rsidR="004477C9" w:rsidRPr="0097594F">
        <w:rPr>
          <w:rStyle w:val="Emphasis"/>
          <w:i w:val="0"/>
          <w:iCs w:val="0"/>
        </w:rPr>
        <w:t xml:space="preserve"> (Definitions)</w:t>
      </w:r>
    </w:p>
    <w:p w14:paraId="28B7BCF1" w14:textId="77777777" w:rsidR="004477C9" w:rsidRPr="0097594F" w:rsidRDefault="004477C9">
      <w:pPr>
        <w:pStyle w:val="ListParagraph"/>
        <w:numPr>
          <w:ilvl w:val="0"/>
          <w:numId w:val="5"/>
        </w:numPr>
        <w:spacing w:after="0" w:line="259" w:lineRule="auto"/>
        <w:rPr>
          <w:rStyle w:val="Emphasis"/>
          <w:i w:val="0"/>
          <w:iCs w:val="0"/>
        </w:rPr>
      </w:pPr>
      <w:r w:rsidRPr="0097594F">
        <w:rPr>
          <w:rStyle w:val="Emphasis"/>
          <w:i w:val="0"/>
          <w:iCs w:val="0"/>
        </w:rPr>
        <w:t>Joint Schedule 11 (Processing Data)</w:t>
      </w:r>
    </w:p>
    <w:p w14:paraId="2BD83D2C" w14:textId="77777777" w:rsidR="007D0FF7" w:rsidRPr="0097594F" w:rsidRDefault="007D0FF7">
      <w:pPr>
        <w:pStyle w:val="ListParagraph"/>
        <w:numPr>
          <w:ilvl w:val="0"/>
          <w:numId w:val="5"/>
        </w:numPr>
        <w:spacing w:after="0" w:line="259" w:lineRule="auto"/>
        <w:rPr>
          <w:rStyle w:val="Emphasis"/>
          <w:i w:val="0"/>
          <w:iCs w:val="0"/>
        </w:rPr>
      </w:pPr>
      <w:r w:rsidRPr="0097594F">
        <w:rPr>
          <w:rStyle w:val="Emphasis"/>
          <w:i w:val="0"/>
          <w:iCs w:val="0"/>
        </w:rPr>
        <w:t>Call Off Schedule 4 (Facilities Management)</w:t>
      </w:r>
    </w:p>
    <w:p w14:paraId="21AF8FBC" w14:textId="7ABD0B9E" w:rsidR="00900F6B" w:rsidRPr="0097594F" w:rsidRDefault="006A7080">
      <w:pPr>
        <w:pStyle w:val="ListParagraph"/>
        <w:keepNext/>
        <w:numPr>
          <w:ilvl w:val="0"/>
          <w:numId w:val="5"/>
        </w:numPr>
        <w:spacing w:after="0" w:line="259" w:lineRule="auto"/>
        <w:rPr>
          <w:rStyle w:val="Emphasis"/>
          <w:i w:val="0"/>
          <w:iCs w:val="0"/>
        </w:rPr>
      </w:pPr>
      <w:r w:rsidRPr="0097594F">
        <w:rPr>
          <w:rStyle w:val="Emphasis"/>
          <w:i w:val="0"/>
        </w:rPr>
        <w:t>The following Schedules</w:t>
      </w:r>
      <w:r w:rsidR="000131F7" w:rsidRPr="0097594F">
        <w:rPr>
          <w:rStyle w:val="Emphasis"/>
          <w:i w:val="0"/>
        </w:rPr>
        <w:t xml:space="preserve"> in equal order of precedence</w:t>
      </w:r>
      <w:r w:rsidRPr="0097594F">
        <w:rPr>
          <w:rStyle w:val="Emphasis"/>
          <w:i w:val="0"/>
        </w:rPr>
        <w:t xml:space="preserve">: </w:t>
      </w:r>
    </w:p>
    <w:p w14:paraId="6729F576" w14:textId="77777777" w:rsidR="00900F6B" w:rsidRPr="0097594F" w:rsidRDefault="006A7080">
      <w:pPr>
        <w:spacing w:after="0" w:line="259" w:lineRule="auto"/>
        <w:ind w:left="720"/>
        <w:rPr>
          <w:rStyle w:val="Emphasis"/>
          <w:i w:val="0"/>
          <w:iCs w:val="0"/>
        </w:rPr>
      </w:pPr>
      <w:r w:rsidRPr="0097594F">
        <w:rPr>
          <w:rStyle w:val="Emphasis"/>
          <w:i w:val="0"/>
        </w:rPr>
        <w:t>Joint Schedule 2 (Variation Form)</w:t>
      </w:r>
    </w:p>
    <w:p w14:paraId="4FBAABB9" w14:textId="77777777" w:rsidR="00900F6B" w:rsidRPr="0097594F" w:rsidRDefault="006A7080">
      <w:pPr>
        <w:spacing w:after="0" w:line="259" w:lineRule="auto"/>
        <w:ind w:left="720"/>
        <w:rPr>
          <w:rStyle w:val="Emphasis"/>
          <w:i w:val="0"/>
          <w:sz w:val="20"/>
          <w:szCs w:val="20"/>
          <w:lang w:eastAsia="en-GB"/>
        </w:rPr>
      </w:pPr>
      <w:r w:rsidRPr="0097594F">
        <w:rPr>
          <w:rStyle w:val="Emphasis"/>
          <w:i w:val="0"/>
        </w:rPr>
        <w:t xml:space="preserve">Joint </w:t>
      </w:r>
      <w:r w:rsidR="00674679" w:rsidRPr="0097594F">
        <w:rPr>
          <w:rStyle w:val="Emphasis"/>
          <w:i w:val="0"/>
        </w:rPr>
        <w:t>Schedule 3</w:t>
      </w:r>
      <w:r w:rsidRPr="0097594F">
        <w:rPr>
          <w:rStyle w:val="Emphasis"/>
          <w:i w:val="0"/>
        </w:rPr>
        <w:t xml:space="preserve"> (Insurance Requirements)</w:t>
      </w:r>
    </w:p>
    <w:p w14:paraId="475ABBB6" w14:textId="77777777" w:rsidR="00900F6B" w:rsidRPr="0097594F" w:rsidRDefault="006A7080">
      <w:pPr>
        <w:spacing w:after="0" w:line="259" w:lineRule="auto"/>
        <w:ind w:left="720"/>
        <w:rPr>
          <w:rStyle w:val="Emphasis"/>
          <w:i w:val="0"/>
          <w:sz w:val="20"/>
          <w:szCs w:val="20"/>
          <w:lang w:eastAsia="en-GB"/>
        </w:rPr>
      </w:pPr>
      <w:r w:rsidRPr="0097594F">
        <w:rPr>
          <w:rStyle w:val="Emphasis"/>
          <w:i w:val="0"/>
        </w:rPr>
        <w:t xml:space="preserve">Joint </w:t>
      </w:r>
      <w:r w:rsidR="00674679" w:rsidRPr="0097594F">
        <w:rPr>
          <w:rStyle w:val="Emphasis"/>
          <w:i w:val="0"/>
        </w:rPr>
        <w:t>Schedule 4</w:t>
      </w:r>
      <w:r w:rsidRPr="0097594F">
        <w:rPr>
          <w:rStyle w:val="Emphasis"/>
          <w:i w:val="0"/>
        </w:rPr>
        <w:t xml:space="preserve"> (Commercially Sensitive Information)</w:t>
      </w:r>
    </w:p>
    <w:p w14:paraId="7EE01758" w14:textId="77777777" w:rsidR="00900F6B" w:rsidRPr="0097594F" w:rsidRDefault="006A7080">
      <w:pPr>
        <w:spacing w:after="0" w:line="259" w:lineRule="auto"/>
        <w:ind w:left="720"/>
        <w:rPr>
          <w:rStyle w:val="Emphasis"/>
          <w:i w:val="0"/>
        </w:rPr>
      </w:pPr>
      <w:r w:rsidRPr="0097594F">
        <w:rPr>
          <w:rStyle w:val="Emphasis"/>
          <w:i w:val="0"/>
        </w:rPr>
        <w:t xml:space="preserve">Joint </w:t>
      </w:r>
      <w:r w:rsidR="00A40467" w:rsidRPr="0097594F">
        <w:rPr>
          <w:rStyle w:val="Emphasis"/>
          <w:i w:val="0"/>
        </w:rPr>
        <w:t xml:space="preserve">Schedule </w:t>
      </w:r>
      <w:r w:rsidRPr="0097594F">
        <w:rPr>
          <w:rStyle w:val="Emphasis"/>
          <w:i w:val="0"/>
        </w:rPr>
        <w:t>6 (Key Subcontractors)</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59F39083" w14:textId="77777777" w:rsidR="00127271" w:rsidRDefault="00A40467">
      <w:pPr>
        <w:spacing w:after="0" w:line="259" w:lineRule="auto"/>
        <w:ind w:left="720"/>
        <w:rPr>
          <w:rStyle w:val="Emphasis"/>
          <w:i w:val="0"/>
        </w:rPr>
      </w:pPr>
      <w:r w:rsidRPr="0097594F">
        <w:rPr>
          <w:rStyle w:val="Emphasis"/>
          <w:i w:val="0"/>
        </w:rPr>
        <w:t xml:space="preserve">Joint Schedule </w:t>
      </w:r>
      <w:r w:rsidR="006A7080" w:rsidRPr="0097594F">
        <w:rPr>
          <w:rStyle w:val="Emphasis"/>
          <w:i w:val="0"/>
        </w:rPr>
        <w:t xml:space="preserve">7 (Financial Distress) </w:t>
      </w:r>
      <w:r w:rsidR="006A7080" w:rsidRPr="0097594F">
        <w:rPr>
          <w:rStyle w:val="Emphasis"/>
          <w:i w:val="0"/>
        </w:rPr>
        <w:tab/>
      </w:r>
    </w:p>
    <w:p w14:paraId="75EC9030" w14:textId="0F8CF114" w:rsidR="00900F6B" w:rsidRPr="0097594F" w:rsidRDefault="00127271">
      <w:pPr>
        <w:spacing w:after="0" w:line="259" w:lineRule="auto"/>
        <w:ind w:left="720"/>
        <w:rPr>
          <w:rStyle w:val="Emphasis"/>
          <w:i w:val="0"/>
        </w:rPr>
      </w:pPr>
      <w:r>
        <w:rPr>
          <w:rStyle w:val="Emphasis"/>
          <w:i w:val="0"/>
        </w:rPr>
        <w:t>Joint Schedule 10 (Rectification Plan)</w:t>
      </w:r>
      <w:r w:rsidR="006A7080" w:rsidRPr="0097594F">
        <w:rPr>
          <w:rStyle w:val="Emphasis"/>
          <w:i w:val="0"/>
        </w:rPr>
        <w:tab/>
      </w:r>
      <w:r w:rsidR="006A7080" w:rsidRPr="0097594F">
        <w:rPr>
          <w:rStyle w:val="Emphasis"/>
          <w:i w:val="0"/>
        </w:rPr>
        <w:tab/>
      </w:r>
      <w:r w:rsidR="006A7080" w:rsidRPr="0097594F">
        <w:rPr>
          <w:rStyle w:val="Emphasis"/>
          <w:i w:val="0"/>
        </w:rPr>
        <w:tab/>
      </w:r>
      <w:r w:rsidR="006A7080" w:rsidRPr="0097594F">
        <w:rPr>
          <w:rStyle w:val="Emphasis"/>
          <w:i w:val="0"/>
        </w:rPr>
        <w:tab/>
      </w:r>
      <w:r w:rsidR="006A7080" w:rsidRPr="0097594F">
        <w:rPr>
          <w:rStyle w:val="Emphasis"/>
          <w:i w:val="0"/>
        </w:rPr>
        <w:tab/>
      </w:r>
      <w:r w:rsidR="006A7080" w:rsidRPr="0097594F">
        <w:rPr>
          <w:rStyle w:val="Emphasis"/>
          <w:i w:val="0"/>
        </w:rPr>
        <w:tab/>
        <w:t xml:space="preserve"> </w:t>
      </w:r>
    </w:p>
    <w:p w14:paraId="0F648025" w14:textId="45EB1ECE" w:rsidR="00900F6B" w:rsidRPr="0097594F" w:rsidRDefault="006A7080">
      <w:pPr>
        <w:spacing w:after="0" w:line="259" w:lineRule="auto"/>
        <w:ind w:left="720"/>
        <w:rPr>
          <w:rStyle w:val="Emphasis"/>
          <w:i w:val="0"/>
        </w:rPr>
      </w:pPr>
      <w:r w:rsidRPr="0097594F">
        <w:rPr>
          <w:rStyle w:val="Emphasis"/>
          <w:i w:val="0"/>
        </w:rPr>
        <w:t>Call-Off Schedule 1 (Transparency Reports)</w:t>
      </w:r>
    </w:p>
    <w:p w14:paraId="42153D0D" w14:textId="13588C31" w:rsidR="00900F6B" w:rsidRPr="0097594F" w:rsidRDefault="006A7080" w:rsidP="00CD167E">
      <w:pPr>
        <w:spacing w:after="0" w:line="259" w:lineRule="auto"/>
        <w:ind w:left="720"/>
        <w:rPr>
          <w:rStyle w:val="Emphasis"/>
          <w:i w:val="0"/>
        </w:rPr>
      </w:pPr>
      <w:bookmarkStart w:id="0" w:name="_Hlk61380248"/>
      <w:r w:rsidRPr="0097594F">
        <w:rPr>
          <w:rStyle w:val="Emphasis"/>
          <w:i w:val="0"/>
        </w:rPr>
        <w:t xml:space="preserve">Call-Off </w:t>
      </w:r>
      <w:r w:rsidR="00674679" w:rsidRPr="0097594F">
        <w:rPr>
          <w:rStyle w:val="Emphasis"/>
          <w:i w:val="0"/>
        </w:rPr>
        <w:t>Schedule 2</w:t>
      </w:r>
      <w:r w:rsidRPr="0097594F">
        <w:rPr>
          <w:rStyle w:val="Emphasis"/>
          <w:i w:val="0"/>
        </w:rPr>
        <w:t xml:space="preserve"> (Staff Transfer)</w:t>
      </w:r>
      <w:bookmarkEnd w:id="0"/>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Call-Off </w:t>
      </w:r>
      <w:r w:rsidR="00674679" w:rsidRPr="0097594F">
        <w:rPr>
          <w:rStyle w:val="Emphasis"/>
          <w:i w:val="0"/>
        </w:rPr>
        <w:t>Schedule 2</w:t>
      </w:r>
      <w:r w:rsidRPr="0097594F">
        <w:rPr>
          <w:rStyle w:val="Emphasis"/>
          <w:i w:val="0"/>
        </w:rPr>
        <w:t>: Part E (Staff Transfer on Exit)</w:t>
      </w:r>
    </w:p>
    <w:p w14:paraId="43D3F0B1" w14:textId="77777777" w:rsidR="00900F6B" w:rsidRPr="0097594F" w:rsidRDefault="006A7080">
      <w:pPr>
        <w:spacing w:after="0" w:line="259" w:lineRule="auto"/>
        <w:ind w:left="720"/>
        <w:rPr>
          <w:rStyle w:val="Emphasis"/>
          <w:i w:val="0"/>
        </w:rPr>
      </w:pPr>
      <w:r w:rsidRPr="0097594F">
        <w:rPr>
          <w:rStyle w:val="Emphasis"/>
          <w:i w:val="0"/>
        </w:rPr>
        <w:t>Call-Off Schedule 3 (Continuous Improvement)</w:t>
      </w:r>
    </w:p>
    <w:p w14:paraId="34C58F64" w14:textId="77777777" w:rsidR="00900F6B" w:rsidRPr="0097594F" w:rsidRDefault="006A7080">
      <w:pPr>
        <w:spacing w:after="0" w:line="259" w:lineRule="auto"/>
        <w:ind w:left="720"/>
        <w:rPr>
          <w:rStyle w:val="Emphasis"/>
          <w:i w:val="0"/>
        </w:rPr>
      </w:pPr>
      <w:r w:rsidRPr="0097594F">
        <w:rPr>
          <w:rStyle w:val="Emphasis"/>
          <w:i w:val="0"/>
        </w:rPr>
        <w:t>Call-Off Schedule 4A (Billable Works and Projects)</w:t>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1A1AC80C" w14:textId="343813D3" w:rsidR="00900F6B" w:rsidRPr="0097594F" w:rsidRDefault="006A7080">
      <w:pPr>
        <w:spacing w:after="0" w:line="259" w:lineRule="auto"/>
        <w:ind w:left="720"/>
        <w:rPr>
          <w:rStyle w:val="Emphasis"/>
          <w:i w:val="0"/>
        </w:rPr>
      </w:pPr>
      <w:r w:rsidRPr="0097594F">
        <w:rPr>
          <w:rStyle w:val="Emphasis"/>
          <w:i w:val="0"/>
        </w:rPr>
        <w:t>Call-Off Schedule 5 (Call-Off Pricing)</w:t>
      </w:r>
      <w:r w:rsidRPr="0097594F">
        <w:rPr>
          <w:rStyle w:val="Emphasis"/>
          <w:i w:val="0"/>
        </w:rPr>
        <w:tab/>
        <w:t xml:space="preserve">    </w:t>
      </w:r>
      <w:r w:rsidRPr="0097594F">
        <w:rPr>
          <w:rStyle w:val="Emphasis"/>
          <w:i w:val="0"/>
        </w:rPr>
        <w:tab/>
        <w:t xml:space="preserve">  </w:t>
      </w:r>
    </w:p>
    <w:p w14:paraId="66D50E65" w14:textId="77777777" w:rsidR="00900F6B" w:rsidRPr="0097594F" w:rsidRDefault="006A7080">
      <w:pPr>
        <w:spacing w:after="0" w:line="259" w:lineRule="auto"/>
        <w:ind w:left="720"/>
        <w:rPr>
          <w:rStyle w:val="Emphasis"/>
          <w:i w:val="0"/>
        </w:rPr>
      </w:pPr>
      <w:r w:rsidRPr="0097594F">
        <w:rPr>
          <w:rStyle w:val="Emphasis"/>
          <w:i w:val="0"/>
        </w:rPr>
        <w:t xml:space="preserve">Call-Off Schedule 7 (Key </w:t>
      </w:r>
      <w:r w:rsidR="00674679" w:rsidRPr="0097594F">
        <w:rPr>
          <w:rStyle w:val="Emphasis"/>
          <w:i w:val="0"/>
        </w:rPr>
        <w:t>Staff)</w:t>
      </w:r>
      <w:r w:rsidRPr="0097594F">
        <w:rPr>
          <w:rStyle w:val="Emphasis"/>
          <w:i w:val="0"/>
        </w:rPr>
        <w:t xml:space="preserve"> </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16963945" w14:textId="77777777" w:rsidR="00900F6B" w:rsidRPr="0097594F" w:rsidRDefault="006A7080">
      <w:pPr>
        <w:spacing w:after="0" w:line="259" w:lineRule="auto"/>
        <w:ind w:left="720"/>
        <w:rPr>
          <w:rStyle w:val="Emphasis"/>
          <w:i w:val="0"/>
        </w:rPr>
      </w:pPr>
      <w:r w:rsidRPr="0097594F">
        <w:rPr>
          <w:rStyle w:val="Emphasis"/>
          <w:i w:val="0"/>
        </w:rPr>
        <w:t>Call-Off Schedule 8 (Business Continuity and Disaster Recovery)</w:t>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1C1FDA38" w14:textId="77777777" w:rsidR="00900F6B" w:rsidRPr="0097594F" w:rsidRDefault="006A7080">
      <w:pPr>
        <w:spacing w:after="0" w:line="259" w:lineRule="auto"/>
        <w:ind w:left="720"/>
        <w:rPr>
          <w:rStyle w:val="Emphasis"/>
          <w:i w:val="0"/>
        </w:rPr>
      </w:pPr>
      <w:r w:rsidRPr="0097594F">
        <w:rPr>
          <w:rStyle w:val="Emphasis"/>
          <w:i w:val="0"/>
        </w:rPr>
        <w:t>Call-Off Schedule 9 (Security)</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0D035B22" w14:textId="77777777" w:rsidR="00900F6B" w:rsidRPr="0097594F" w:rsidRDefault="006A7080">
      <w:pPr>
        <w:spacing w:after="0" w:line="259" w:lineRule="auto"/>
        <w:ind w:left="720"/>
        <w:rPr>
          <w:rStyle w:val="Emphasis"/>
          <w:i w:val="0"/>
        </w:rPr>
      </w:pPr>
      <w:r w:rsidRPr="0097594F">
        <w:rPr>
          <w:rStyle w:val="Emphasis"/>
          <w:i w:val="0"/>
        </w:rPr>
        <w:t xml:space="preserve">Call-Off Schedule 10 (Exit Management) </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54CBD116" w14:textId="77777777" w:rsidR="00A40467" w:rsidRPr="00BF3641" w:rsidRDefault="00D45EE1">
      <w:pPr>
        <w:spacing w:after="0" w:line="259" w:lineRule="auto"/>
        <w:ind w:left="720"/>
        <w:rPr>
          <w:rStyle w:val="Emphasis"/>
          <w:i w:val="0"/>
        </w:rPr>
      </w:pPr>
      <w:r w:rsidRPr="0097594F">
        <w:rPr>
          <w:rStyle w:val="Emphasis"/>
          <w:i w:val="0"/>
        </w:rPr>
        <w:t>Call-Off Schedule 11 (Processing Data)</w:t>
      </w:r>
      <w:r w:rsidRPr="00BF3641">
        <w:rPr>
          <w:rStyle w:val="Emphasis"/>
          <w:i w:val="0"/>
        </w:rPr>
        <w:t xml:space="preserve">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269FE3CF" w14:textId="7E2389E0" w:rsidR="00900F6B" w:rsidRPr="002A3CFE" w:rsidRDefault="006A7080">
      <w:pPr>
        <w:spacing w:after="0" w:line="259" w:lineRule="auto"/>
        <w:ind w:left="720"/>
        <w:rPr>
          <w:rStyle w:val="Emphasis"/>
          <w:i w:val="0"/>
        </w:rPr>
      </w:pPr>
      <w:r w:rsidRPr="002A3CFE">
        <w:rPr>
          <w:rStyle w:val="Emphasis"/>
          <w:i w:val="0"/>
        </w:rPr>
        <w:t xml:space="preserve">Call-Off Schedule 15 (Contract Management) </w:t>
      </w:r>
      <w:r w:rsidRPr="002A3CFE">
        <w:rPr>
          <w:rStyle w:val="Emphasis"/>
          <w:i w:val="0"/>
        </w:rPr>
        <w:tab/>
      </w:r>
      <w:r w:rsidRPr="002A3CFE">
        <w:rPr>
          <w:rStyle w:val="Emphasis"/>
          <w:i w:val="0"/>
        </w:rPr>
        <w:tab/>
      </w:r>
      <w:r w:rsidRPr="002A3CFE">
        <w:rPr>
          <w:rStyle w:val="Emphasis"/>
          <w:i w:val="0"/>
        </w:rPr>
        <w:tab/>
      </w:r>
      <w:r w:rsidRPr="002A3CFE">
        <w:rPr>
          <w:rStyle w:val="Emphasis"/>
          <w:i w:val="0"/>
        </w:rPr>
        <w:tab/>
      </w:r>
      <w:r w:rsidRPr="002A3CFE">
        <w:rPr>
          <w:rStyle w:val="Emphasis"/>
          <w:i w:val="0"/>
        </w:rPr>
        <w:tab/>
      </w:r>
      <w:r w:rsidRPr="002A3CFE">
        <w:rPr>
          <w:rStyle w:val="Emphasis"/>
          <w:i w:val="0"/>
        </w:rPr>
        <w:tab/>
        <w:t xml:space="preserve">  </w:t>
      </w:r>
    </w:p>
    <w:p w14:paraId="6035A40F" w14:textId="7791B76B" w:rsidR="003B1CBE" w:rsidRDefault="006A7080">
      <w:pPr>
        <w:spacing w:after="0" w:line="259" w:lineRule="auto"/>
        <w:ind w:left="720"/>
        <w:rPr>
          <w:rStyle w:val="Emphasis"/>
          <w:i w:val="0"/>
        </w:rPr>
      </w:pPr>
      <w:r w:rsidRPr="002A3CFE">
        <w:rPr>
          <w:rStyle w:val="Emphasis"/>
          <w:i w:val="0"/>
        </w:rPr>
        <w:t>Call-Off Schedule 20 (Clustering)</w:t>
      </w:r>
    </w:p>
    <w:p w14:paraId="2C368A38" w14:textId="6A6103E2" w:rsidR="005C0E0E" w:rsidRDefault="005C0E0E" w:rsidP="009C2AAB">
      <w:pPr>
        <w:spacing w:after="0" w:line="259" w:lineRule="auto"/>
        <w:ind w:left="360"/>
        <w:rPr>
          <w:rStyle w:val="Emphasis"/>
          <w:i w:val="0"/>
        </w:rPr>
      </w:pPr>
      <w:r>
        <w:rPr>
          <w:rStyle w:val="Emphasis"/>
          <w:i w:val="0"/>
        </w:rPr>
        <w:tab/>
        <w:t>Call-Off Schedule 20 – Appendix 1 (Request for Community Testing)</w:t>
      </w:r>
    </w:p>
    <w:p w14:paraId="3BE8E093" w14:textId="77777777" w:rsidR="004477C9" w:rsidRPr="00BF3641" w:rsidRDefault="004477C9">
      <w:pPr>
        <w:pStyle w:val="ListParagraph"/>
        <w:numPr>
          <w:ilvl w:val="0"/>
          <w:numId w:val="5"/>
        </w:numPr>
        <w:spacing w:after="0" w:line="259" w:lineRule="auto"/>
        <w:rPr>
          <w:rStyle w:val="Emphasis"/>
          <w:i w:val="0"/>
          <w:iCs w:val="0"/>
        </w:rPr>
      </w:pPr>
      <w:r w:rsidRPr="00BF3641">
        <w:rPr>
          <w:rStyle w:val="Emphasis"/>
          <w:i w:val="0"/>
          <w:iCs w:val="0"/>
        </w:rPr>
        <w:t>The CCS Core Terms (v</w:t>
      </w:r>
      <w:r w:rsidR="00E614F9" w:rsidRPr="00BF3641">
        <w:rPr>
          <w:rStyle w:val="Emphasis"/>
          <w:i w:val="0"/>
          <w:iCs w:val="0"/>
        </w:rPr>
        <w:t>3.0.2</w:t>
      </w:r>
      <w:r w:rsidR="00D45EE1" w:rsidRPr="00BF3641">
        <w:rPr>
          <w:rStyle w:val="Emphasis"/>
          <w:i w:val="0"/>
          <w:iCs w:val="0"/>
        </w:rPr>
        <w:t>)</w:t>
      </w:r>
    </w:p>
    <w:p w14:paraId="6FFC4DAD" w14:textId="77777777" w:rsidR="00900F6B" w:rsidRPr="00BF3641" w:rsidRDefault="006A7080">
      <w:pPr>
        <w:pStyle w:val="ListParagraph"/>
        <w:numPr>
          <w:ilvl w:val="0"/>
          <w:numId w:val="5"/>
        </w:numPr>
        <w:spacing w:after="0" w:line="259" w:lineRule="auto"/>
      </w:pPr>
      <w:r w:rsidRPr="00BF3641">
        <w:rPr>
          <w:rStyle w:val="Emphasis"/>
          <w:i w:val="0"/>
        </w:rPr>
        <w:t>Joint Schedule 5 (Corporate Social Responsibility).</w:t>
      </w:r>
    </w:p>
    <w:p w14:paraId="6AA8F378" w14:textId="66A77EF1" w:rsidR="00900F6B" w:rsidRPr="00BF3641" w:rsidRDefault="00C85825">
      <w:pPr>
        <w:tabs>
          <w:tab w:val="left" w:pos="2257"/>
        </w:tabs>
        <w:spacing w:after="0" w:line="259" w:lineRule="auto"/>
      </w:pPr>
      <w:r w:rsidRPr="00C85825" w:rsidDel="00C85825">
        <w:rPr>
          <w:rStyle w:val="Emphasis"/>
          <w:i w:val="0"/>
        </w:rPr>
        <w:t xml:space="preserve"> </w:t>
      </w:r>
      <w:r w:rsidR="006A7080" w:rsidRPr="00BF3641">
        <w:t xml:space="preserve">No other terms whether written on the back of, appended to this Order Form, or presented at the time of delivery shall form part of the Call-Off Contract. </w:t>
      </w:r>
    </w:p>
    <w:p w14:paraId="5C520283" w14:textId="51373B59" w:rsidR="00431082" w:rsidRPr="00BF3641" w:rsidRDefault="00431082">
      <w:pPr>
        <w:tabs>
          <w:tab w:val="left" w:pos="2257"/>
        </w:tabs>
        <w:spacing w:after="0" w:line="259" w:lineRule="auto"/>
      </w:pPr>
    </w:p>
    <w:p w14:paraId="69242FD0" w14:textId="77777777" w:rsidR="00431082" w:rsidRPr="00BF3641" w:rsidRDefault="00431082" w:rsidP="00431082">
      <w:pPr>
        <w:spacing w:after="0"/>
        <w:ind w:right="936"/>
        <w:rPr>
          <w:b/>
        </w:rPr>
      </w:pPr>
      <w:r w:rsidRPr="00BF3641">
        <w:rPr>
          <w:b/>
        </w:rPr>
        <w:t>CALL-OFF SCHEDULES NOT USED:</w:t>
      </w:r>
    </w:p>
    <w:p w14:paraId="2C4B400A" w14:textId="48922E00" w:rsidR="00431082" w:rsidRDefault="00431082" w:rsidP="00431082">
      <w:pPr>
        <w:spacing w:after="0"/>
        <w:ind w:right="936"/>
      </w:pPr>
      <w:r w:rsidRPr="00BF3641">
        <w:t>Joint Schedule 9 – NOT USED</w:t>
      </w:r>
    </w:p>
    <w:p w14:paraId="1BC9D032" w14:textId="77777777" w:rsidR="00B912C7" w:rsidRPr="00BF3641" w:rsidRDefault="00B912C7" w:rsidP="00CD167E">
      <w:pPr>
        <w:spacing w:after="0" w:line="259" w:lineRule="auto"/>
        <w:rPr>
          <w:rStyle w:val="Emphasis"/>
          <w:i w:val="0"/>
        </w:rPr>
      </w:pPr>
      <w:r w:rsidRPr="00BF3641">
        <w:rPr>
          <w:rStyle w:val="Emphasis"/>
          <w:i w:val="0"/>
        </w:rPr>
        <w:t>Call-Off Schedule 2 (Staff Transfer)</w:t>
      </w:r>
    </w:p>
    <w:p w14:paraId="2844E0BD" w14:textId="77777777" w:rsidR="00B912C7" w:rsidRDefault="00B912C7" w:rsidP="00CD167E">
      <w:pPr>
        <w:spacing w:after="0" w:line="259" w:lineRule="auto"/>
        <w:ind w:firstLine="720"/>
        <w:rPr>
          <w:rStyle w:val="Emphasis"/>
          <w:i w:val="0"/>
        </w:rPr>
      </w:pPr>
      <w:r w:rsidRPr="00BF3641">
        <w:rPr>
          <w:rStyle w:val="Emphasis"/>
          <w:i w:val="0"/>
        </w:rPr>
        <w:t xml:space="preserve">Call-Off Schedule 2: Part A </w:t>
      </w:r>
      <w:r>
        <w:rPr>
          <w:rStyle w:val="Emphasis"/>
          <w:i w:val="0"/>
        </w:rPr>
        <w:t>NOT USED</w:t>
      </w:r>
    </w:p>
    <w:p w14:paraId="756E8394" w14:textId="77777777" w:rsidR="00B912C7" w:rsidRPr="00BF3641" w:rsidRDefault="00B912C7" w:rsidP="00CD167E">
      <w:pPr>
        <w:spacing w:after="0" w:line="259" w:lineRule="auto"/>
        <w:ind w:firstLine="720"/>
        <w:rPr>
          <w:rStyle w:val="Emphasis"/>
          <w:i w:val="0"/>
        </w:rPr>
      </w:pPr>
      <w:r w:rsidRPr="00BF3641">
        <w:rPr>
          <w:rStyle w:val="Emphasis"/>
          <w:i w:val="0"/>
        </w:rPr>
        <w:lastRenderedPageBreak/>
        <w:t xml:space="preserve">Call-Off Schedule 2: Part B </w:t>
      </w:r>
      <w:r>
        <w:rPr>
          <w:rStyle w:val="Emphasis"/>
          <w:i w:val="0"/>
        </w:rPr>
        <w:t>NOT USED</w:t>
      </w:r>
    </w:p>
    <w:p w14:paraId="2BBACB90" w14:textId="77777777" w:rsidR="00B912C7" w:rsidRPr="00BF3641" w:rsidRDefault="00B912C7" w:rsidP="00CD167E">
      <w:pPr>
        <w:spacing w:after="0" w:line="259" w:lineRule="auto"/>
        <w:ind w:firstLine="720"/>
        <w:rPr>
          <w:rStyle w:val="Emphasis"/>
          <w:i w:val="0"/>
        </w:rPr>
      </w:pPr>
      <w:r w:rsidRPr="00BF3641">
        <w:rPr>
          <w:rStyle w:val="Emphasis"/>
          <w:i w:val="0"/>
        </w:rPr>
        <w:t xml:space="preserve">Call-Off Schedule 2: Part C (No Staff Transfer </w:t>
      </w:r>
      <w:proofErr w:type="gramStart"/>
      <w:r w:rsidRPr="00BF3641">
        <w:rPr>
          <w:rStyle w:val="Emphasis"/>
          <w:i w:val="0"/>
        </w:rPr>
        <w:t>On</w:t>
      </w:r>
      <w:proofErr w:type="gramEnd"/>
      <w:r w:rsidRPr="00BF3641">
        <w:rPr>
          <w:rStyle w:val="Emphasis"/>
          <w:i w:val="0"/>
        </w:rPr>
        <w:t xml:space="preserve"> Start Date) </w:t>
      </w:r>
      <w:r w:rsidRPr="00BF3641">
        <w:rPr>
          <w:rStyle w:val="Emphasis"/>
          <w:i w:val="0"/>
        </w:rPr>
        <w:tab/>
      </w:r>
      <w:r w:rsidRPr="00BF3641">
        <w:rPr>
          <w:rStyle w:val="Emphasis"/>
          <w:i w:val="0"/>
        </w:rPr>
        <w:tab/>
      </w:r>
      <w:r w:rsidRPr="00BF3641">
        <w:rPr>
          <w:rStyle w:val="Emphasis"/>
          <w:i w:val="0"/>
        </w:rPr>
        <w:tab/>
      </w:r>
    </w:p>
    <w:p w14:paraId="38202476" w14:textId="77777777" w:rsidR="00B912C7" w:rsidRPr="00BF3641" w:rsidRDefault="00B912C7" w:rsidP="00CD167E">
      <w:pPr>
        <w:spacing w:after="0" w:line="259" w:lineRule="auto"/>
        <w:ind w:firstLine="720"/>
        <w:rPr>
          <w:rStyle w:val="Emphasis"/>
          <w:i w:val="0"/>
        </w:rPr>
      </w:pPr>
      <w:r w:rsidRPr="00BF3641">
        <w:rPr>
          <w:rStyle w:val="Emphasis"/>
          <w:i w:val="0"/>
        </w:rPr>
        <w:t xml:space="preserve">Call-Off Schedule 2: Part D (Pensions)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p>
    <w:p w14:paraId="442391D7" w14:textId="77777777" w:rsidR="00B912C7" w:rsidRPr="00BF3641" w:rsidRDefault="00B912C7" w:rsidP="00B912C7">
      <w:pPr>
        <w:spacing w:after="0" w:line="259" w:lineRule="auto"/>
        <w:ind w:left="1008"/>
        <w:rPr>
          <w:rStyle w:val="Emphasis"/>
          <w:i w:val="0"/>
        </w:rPr>
      </w:pPr>
      <w:r w:rsidRPr="00BF3641">
        <w:rPr>
          <w:rStyle w:val="Emphasis"/>
          <w:i w:val="0"/>
        </w:rPr>
        <w:t xml:space="preserve"> - Annex D1 (CSPS)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239ED02E" w14:textId="77777777" w:rsidR="00B912C7" w:rsidRPr="00BF3641" w:rsidRDefault="00B912C7" w:rsidP="00B912C7">
      <w:pPr>
        <w:spacing w:after="0" w:line="259" w:lineRule="auto"/>
        <w:ind w:left="1008"/>
        <w:rPr>
          <w:rStyle w:val="Emphasis"/>
          <w:i w:val="0"/>
        </w:rPr>
      </w:pPr>
      <w:r w:rsidRPr="00BF3641">
        <w:rPr>
          <w:rStyle w:val="Emphasis"/>
          <w:i w:val="0"/>
        </w:rPr>
        <w:t xml:space="preserve"> - Annex D2 (NHSPS)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4890000E" w14:textId="1EA53DD8" w:rsidR="00B912C7" w:rsidRDefault="00B912C7" w:rsidP="00CD167E">
      <w:pPr>
        <w:spacing w:after="0" w:line="259" w:lineRule="auto"/>
        <w:ind w:left="288" w:firstLine="720"/>
        <w:rPr>
          <w:rStyle w:val="Emphasis"/>
          <w:i w:val="0"/>
        </w:rPr>
      </w:pPr>
      <w:r w:rsidRPr="00BF3641">
        <w:rPr>
          <w:rStyle w:val="Emphasis"/>
          <w:i w:val="0"/>
        </w:rPr>
        <w:t xml:space="preserve"> - Annex D3 (LGPS)</w:t>
      </w:r>
    </w:p>
    <w:p w14:paraId="3BDF6E8B" w14:textId="7C544961" w:rsidR="00F672A5" w:rsidRPr="00BF3641" w:rsidRDefault="00F672A5" w:rsidP="00C85825">
      <w:pPr>
        <w:spacing w:after="0" w:line="259" w:lineRule="auto"/>
        <w:rPr>
          <w:rStyle w:val="Emphasis"/>
          <w:i w:val="0"/>
        </w:rPr>
      </w:pPr>
      <w:r w:rsidRPr="00BF3641">
        <w:rPr>
          <w:rStyle w:val="Emphasis"/>
          <w:i w:val="0"/>
        </w:rPr>
        <w:t>Call-Off Schedule 6 (TUPE Surcharge)</w:t>
      </w:r>
    </w:p>
    <w:p w14:paraId="4793CCD3" w14:textId="77777777" w:rsidR="00B912C7" w:rsidRDefault="00F672A5" w:rsidP="00C85825">
      <w:pPr>
        <w:spacing w:after="0" w:line="259" w:lineRule="auto"/>
        <w:rPr>
          <w:rStyle w:val="Emphasis"/>
          <w:i w:val="0"/>
        </w:rPr>
      </w:pPr>
      <w:r w:rsidRPr="00C85825">
        <w:rPr>
          <w:rStyle w:val="Emphasis"/>
          <w:i w:val="0"/>
        </w:rPr>
        <w:t xml:space="preserve">Call-Off Schedule 12 (ICT Services Terms) </w:t>
      </w:r>
    </w:p>
    <w:p w14:paraId="095CA340" w14:textId="77777777" w:rsidR="00CC45DD" w:rsidRDefault="005C0E0E" w:rsidP="00C85825">
      <w:pPr>
        <w:spacing w:after="0" w:line="259" w:lineRule="auto"/>
        <w:rPr>
          <w:rStyle w:val="Emphasis"/>
          <w:i w:val="0"/>
        </w:rPr>
      </w:pPr>
      <w:r w:rsidRPr="002A3CFE">
        <w:rPr>
          <w:rStyle w:val="Emphasis"/>
          <w:i w:val="0"/>
        </w:rPr>
        <w:t xml:space="preserve">Call-Off Schedule 13 (Mobilisation Plan and Testing) </w:t>
      </w:r>
    </w:p>
    <w:p w14:paraId="05A09B0C" w14:textId="053CD24E" w:rsidR="00F672A5" w:rsidRPr="00C85825" w:rsidRDefault="00B912C7" w:rsidP="00C85825">
      <w:pPr>
        <w:spacing w:after="0" w:line="259" w:lineRule="auto"/>
        <w:rPr>
          <w:rStyle w:val="Emphasis"/>
          <w:i w:val="0"/>
        </w:rPr>
      </w:pPr>
      <w:r>
        <w:rPr>
          <w:rStyle w:val="Emphasis"/>
          <w:i w:val="0"/>
        </w:rPr>
        <w:t>Call-Off Schedule 14 (Key Performance Indicators)</w:t>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t xml:space="preserve">  </w:t>
      </w:r>
    </w:p>
    <w:p w14:paraId="041354C6" w14:textId="45BE30E5" w:rsidR="00C241C7" w:rsidRDefault="00F672A5" w:rsidP="00431082">
      <w:pPr>
        <w:spacing w:after="0" w:line="259" w:lineRule="auto"/>
        <w:ind w:left="720" w:hanging="720"/>
        <w:rPr>
          <w:rStyle w:val="Emphasis"/>
          <w:i w:val="0"/>
        </w:rPr>
      </w:pPr>
      <w:r w:rsidRPr="00C85825">
        <w:rPr>
          <w:rStyle w:val="Emphasis"/>
          <w:i w:val="0"/>
        </w:rPr>
        <w:t xml:space="preserve">Call-Off Schedule 16 (Benchmarking) </w:t>
      </w:r>
    </w:p>
    <w:p w14:paraId="78928559" w14:textId="77777777" w:rsidR="00C241C7" w:rsidRPr="00C85825" w:rsidRDefault="00C241C7" w:rsidP="00C241C7">
      <w:pPr>
        <w:spacing w:after="0" w:line="259" w:lineRule="auto"/>
        <w:ind w:left="720" w:hanging="720"/>
        <w:rPr>
          <w:rStyle w:val="Emphasis"/>
          <w:i w:val="0"/>
        </w:rPr>
      </w:pPr>
      <w:r w:rsidRPr="00C85825">
        <w:rPr>
          <w:rStyle w:val="Emphasis"/>
          <w:i w:val="0"/>
        </w:rPr>
        <w:t>Call-Off Schedule 17 (MoD Terms)</w:t>
      </w:r>
    </w:p>
    <w:p w14:paraId="252890E8" w14:textId="46044F96" w:rsidR="00431082" w:rsidRPr="00C85825" w:rsidRDefault="00C241C7" w:rsidP="00431082">
      <w:pPr>
        <w:spacing w:after="0" w:line="259" w:lineRule="auto"/>
        <w:ind w:left="720" w:hanging="720"/>
        <w:rPr>
          <w:rStyle w:val="Emphasis"/>
          <w:i w:val="0"/>
        </w:rPr>
      </w:pPr>
      <w:r>
        <w:rPr>
          <w:rStyle w:val="Emphasis"/>
          <w:i w:val="0"/>
        </w:rPr>
        <w:t>Call-Off Schedule 18 (Concession Agreement)</w:t>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r>
      <w:r w:rsidR="00F672A5" w:rsidRPr="00C85825">
        <w:rPr>
          <w:rStyle w:val="Emphasis"/>
          <w:i w:val="0"/>
        </w:rPr>
        <w:tab/>
        <w:t xml:space="preserve">  </w:t>
      </w:r>
      <w:r w:rsidR="00431082" w:rsidRPr="00C85825">
        <w:rPr>
          <w:rStyle w:val="Emphasis"/>
          <w:i w:val="0"/>
        </w:rPr>
        <w:t xml:space="preserve">  </w:t>
      </w:r>
    </w:p>
    <w:p w14:paraId="204BE8E1" w14:textId="77777777" w:rsidR="00431082" w:rsidRPr="00C85825" w:rsidRDefault="00431082" w:rsidP="00431082">
      <w:pPr>
        <w:spacing w:after="0" w:line="259" w:lineRule="auto"/>
        <w:ind w:left="720" w:hanging="720"/>
        <w:rPr>
          <w:rStyle w:val="Emphasis"/>
          <w:i w:val="0"/>
        </w:rPr>
      </w:pPr>
      <w:r w:rsidRPr="00C85825">
        <w:rPr>
          <w:rStyle w:val="Emphasis"/>
          <w:i w:val="0"/>
        </w:rPr>
        <w:t>Call-Off Schedule 19 (Collateral Warranty Agreements)</w:t>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t xml:space="preserve">   </w:t>
      </w:r>
    </w:p>
    <w:p w14:paraId="04762BEB" w14:textId="77777777" w:rsidR="00F672A5" w:rsidRPr="00C85825" w:rsidRDefault="00431082" w:rsidP="00431082">
      <w:pPr>
        <w:spacing w:after="0" w:line="259" w:lineRule="auto"/>
        <w:ind w:left="720" w:hanging="720"/>
        <w:rPr>
          <w:rStyle w:val="Emphasis"/>
          <w:i w:val="0"/>
        </w:rPr>
      </w:pPr>
      <w:r w:rsidRPr="00C85825">
        <w:rPr>
          <w:rStyle w:val="Emphasis"/>
          <w:i w:val="0"/>
        </w:rPr>
        <w:t>Call-Off Schedule 21 (Performance Bond)</w:t>
      </w:r>
    </w:p>
    <w:p w14:paraId="4A75CACA" w14:textId="2E6DF98C" w:rsidR="003B1CBE" w:rsidRPr="00C85825" w:rsidRDefault="00F672A5" w:rsidP="00431082">
      <w:pPr>
        <w:spacing w:after="0" w:line="259" w:lineRule="auto"/>
        <w:ind w:left="720" w:hanging="720"/>
        <w:rPr>
          <w:rStyle w:val="Emphasis"/>
          <w:i w:val="0"/>
        </w:rPr>
      </w:pPr>
      <w:r w:rsidRPr="00C85825">
        <w:rPr>
          <w:rStyle w:val="Emphasis"/>
          <w:i w:val="0"/>
        </w:rPr>
        <w:t>Call</w:t>
      </w:r>
      <w:r w:rsidR="00C241C7">
        <w:rPr>
          <w:rStyle w:val="Emphasis"/>
          <w:i w:val="0"/>
        </w:rPr>
        <w:t>-</w:t>
      </w:r>
      <w:r w:rsidRPr="00C85825">
        <w:rPr>
          <w:rStyle w:val="Emphasis"/>
          <w:i w:val="0"/>
        </w:rPr>
        <w:t xml:space="preserve">Off Schedule 23 (Redundancy Surcharge)   </w:t>
      </w:r>
    </w:p>
    <w:p w14:paraId="483ECC0C" w14:textId="581D8D09" w:rsidR="003B1CBE" w:rsidRPr="00C85825" w:rsidRDefault="003B1CBE" w:rsidP="00C85825">
      <w:pPr>
        <w:spacing w:after="0" w:line="259" w:lineRule="auto"/>
        <w:rPr>
          <w:rStyle w:val="Emphasis"/>
          <w:i w:val="0"/>
        </w:rPr>
      </w:pPr>
      <w:r w:rsidRPr="00C85825">
        <w:rPr>
          <w:rStyle w:val="Emphasis"/>
          <w:i w:val="0"/>
        </w:rPr>
        <w:t>Call-Off Schedule 24 (Scottish Law)</w:t>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t xml:space="preserve">   </w:t>
      </w:r>
    </w:p>
    <w:p w14:paraId="2C26CECA" w14:textId="2E1F1F06" w:rsidR="003B1CBE" w:rsidRPr="00C85825" w:rsidRDefault="003B1CBE" w:rsidP="00C85825">
      <w:pPr>
        <w:spacing w:after="0" w:line="259" w:lineRule="auto"/>
        <w:rPr>
          <w:rStyle w:val="Emphasis"/>
          <w:i w:val="0"/>
        </w:rPr>
      </w:pPr>
      <w:r w:rsidRPr="00C85825">
        <w:rPr>
          <w:rStyle w:val="Emphasis"/>
          <w:i w:val="0"/>
        </w:rPr>
        <w:t>Call-Off Schedule 25 (Northern Ireland Law)</w:t>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r>
      <w:r w:rsidRPr="00C85825">
        <w:rPr>
          <w:rStyle w:val="Emphasis"/>
          <w:i w:val="0"/>
        </w:rPr>
        <w:tab/>
        <w:t xml:space="preserve">   </w:t>
      </w:r>
    </w:p>
    <w:p w14:paraId="5D1F71DE" w14:textId="50684040" w:rsidR="00431082" w:rsidRPr="00BF3641" w:rsidRDefault="00431082" w:rsidP="00431082">
      <w:pPr>
        <w:spacing w:after="0" w:line="259" w:lineRule="auto"/>
        <w:ind w:left="720" w:hanging="720"/>
        <w:rPr>
          <w:rStyle w:val="Emphasis"/>
          <w:i w:val="0"/>
        </w:rPr>
      </w:pP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524145DF" w14:textId="77777777" w:rsidR="00900F6B" w:rsidRPr="00BF3641" w:rsidRDefault="006A7080">
      <w:pPr>
        <w:tabs>
          <w:tab w:val="left" w:pos="2257"/>
        </w:tabs>
        <w:spacing w:after="0" w:line="259" w:lineRule="auto"/>
        <w:rPr>
          <w:b/>
        </w:rPr>
      </w:pPr>
      <w:r w:rsidRPr="00BF3641">
        <w:rPr>
          <w:b/>
        </w:rPr>
        <w:t xml:space="preserve">CALL-OFF SPECIAL TERMS: </w:t>
      </w:r>
    </w:p>
    <w:p w14:paraId="59113A38" w14:textId="6EE67E2A" w:rsidR="00F672A5" w:rsidRPr="00BF3641" w:rsidRDefault="00F672A5">
      <w:pPr>
        <w:tabs>
          <w:tab w:val="left" w:pos="2257"/>
        </w:tabs>
        <w:spacing w:after="0" w:line="259" w:lineRule="auto"/>
      </w:pPr>
      <w:r w:rsidRPr="00BF3641">
        <w:t xml:space="preserve">See Call </w:t>
      </w:r>
      <w:proofErr w:type="gramStart"/>
      <w:r w:rsidRPr="00BF3641">
        <w:t>Off</w:t>
      </w:r>
      <w:proofErr w:type="gramEnd"/>
      <w:r w:rsidRPr="00BF3641">
        <w:t xml:space="preserve"> Schedule 2</w:t>
      </w:r>
      <w:r w:rsidR="00073921">
        <w:t>6</w:t>
      </w:r>
      <w:r w:rsidRPr="00BF3641">
        <w:t xml:space="preserve"> – Special Terms </w:t>
      </w:r>
    </w:p>
    <w:p w14:paraId="1AEDCABB" w14:textId="785F4961" w:rsidR="00900F6B" w:rsidRDefault="00900F6B">
      <w:pPr>
        <w:tabs>
          <w:tab w:val="left" w:pos="2257"/>
        </w:tabs>
        <w:spacing w:after="0" w:line="259" w:lineRule="auto"/>
      </w:pPr>
    </w:p>
    <w:p w14:paraId="5A837551" w14:textId="45EADFFE" w:rsidR="006D5C75" w:rsidRPr="0019550C" w:rsidRDefault="006D5C75" w:rsidP="006D5C75">
      <w:pPr>
        <w:tabs>
          <w:tab w:val="left" w:pos="2257"/>
        </w:tabs>
        <w:spacing w:after="0" w:line="259" w:lineRule="auto"/>
        <w:rPr>
          <w:b/>
        </w:rPr>
      </w:pPr>
      <w:r w:rsidRPr="00C85825">
        <w:rPr>
          <w:b/>
        </w:rPr>
        <w:t>Effective Date:</w:t>
      </w:r>
      <w:r w:rsidRPr="00BF3641">
        <w:rPr>
          <w:b/>
        </w:rPr>
        <w:t xml:space="preserve"> </w:t>
      </w:r>
      <w:r w:rsidR="001B4488">
        <w:t>Tuesday</w:t>
      </w:r>
      <w:r w:rsidR="00FF7AEB" w:rsidRPr="00FF7AEB">
        <w:t xml:space="preserve"> </w:t>
      </w:r>
      <w:r w:rsidR="001B4488">
        <w:t>16</w:t>
      </w:r>
      <w:r w:rsidRPr="00130A8A">
        <w:rPr>
          <w:vertAlign w:val="superscript"/>
        </w:rPr>
        <w:t>th</w:t>
      </w:r>
      <w:r w:rsidRPr="00130A8A">
        <w:t xml:space="preserve"> February 2021</w:t>
      </w:r>
    </w:p>
    <w:p w14:paraId="0038925A" w14:textId="77777777" w:rsidR="006D5C75" w:rsidRPr="0019550C" w:rsidRDefault="006D5C75" w:rsidP="006D5C75">
      <w:pPr>
        <w:tabs>
          <w:tab w:val="left" w:pos="2257"/>
        </w:tabs>
        <w:spacing w:after="0" w:line="259" w:lineRule="auto"/>
        <w:rPr>
          <w:b/>
        </w:rPr>
      </w:pPr>
    </w:p>
    <w:p w14:paraId="155325B8" w14:textId="19E0B0B2" w:rsidR="006D5C75" w:rsidRDefault="006D5C75" w:rsidP="006D5C75">
      <w:pPr>
        <w:tabs>
          <w:tab w:val="left" w:pos="2257"/>
        </w:tabs>
        <w:spacing w:after="0" w:line="259" w:lineRule="auto"/>
        <w:rPr>
          <w:b/>
        </w:rPr>
      </w:pPr>
      <w:r w:rsidRPr="0019550C">
        <w:rPr>
          <w:b/>
        </w:rPr>
        <w:t xml:space="preserve">Date the Contract Period commences: </w:t>
      </w:r>
      <w:r w:rsidR="001B4488">
        <w:t>Tuesday</w:t>
      </w:r>
      <w:r w:rsidR="00FF7AEB">
        <w:rPr>
          <w:b/>
        </w:rPr>
        <w:t xml:space="preserve"> </w:t>
      </w:r>
      <w:r w:rsidR="001B4488">
        <w:t>16</w:t>
      </w:r>
      <w:r w:rsidRPr="00130A8A">
        <w:rPr>
          <w:vertAlign w:val="superscript"/>
        </w:rPr>
        <w:t>th</w:t>
      </w:r>
      <w:r w:rsidRPr="00130A8A">
        <w:t xml:space="preserve"> February 2021</w:t>
      </w:r>
    </w:p>
    <w:p w14:paraId="31DABEF7" w14:textId="77777777" w:rsidR="006D5C75" w:rsidRDefault="006D5C75" w:rsidP="006D5C75">
      <w:pPr>
        <w:tabs>
          <w:tab w:val="left" w:pos="2257"/>
        </w:tabs>
        <w:spacing w:after="0" w:line="259" w:lineRule="auto"/>
        <w:rPr>
          <w:b/>
        </w:rPr>
      </w:pPr>
    </w:p>
    <w:p w14:paraId="2FDCD7A3" w14:textId="7C15BCF8" w:rsidR="006D5C75" w:rsidRPr="00BF3641" w:rsidRDefault="006D5C75" w:rsidP="006D5C75">
      <w:pPr>
        <w:tabs>
          <w:tab w:val="left" w:pos="2257"/>
        </w:tabs>
        <w:spacing w:after="0" w:line="259" w:lineRule="auto"/>
        <w:rPr>
          <w:b/>
        </w:rPr>
      </w:pPr>
      <w:r>
        <w:rPr>
          <w:b/>
        </w:rPr>
        <w:t xml:space="preserve">Date the Contract Period ends: </w:t>
      </w:r>
      <w:r w:rsidR="005D4C69">
        <w:t>Thursday 12</w:t>
      </w:r>
      <w:r w:rsidRPr="003C593C">
        <w:rPr>
          <w:vertAlign w:val="superscript"/>
        </w:rPr>
        <w:t>th</w:t>
      </w:r>
      <w:r>
        <w:t xml:space="preserve"> August 2021</w:t>
      </w:r>
    </w:p>
    <w:p w14:paraId="46496653" w14:textId="77777777" w:rsidR="006D5C75" w:rsidRPr="00BF3641" w:rsidRDefault="006D5C75" w:rsidP="006D5C75">
      <w:pPr>
        <w:tabs>
          <w:tab w:val="left" w:pos="2257"/>
        </w:tabs>
        <w:spacing w:after="0" w:line="259" w:lineRule="auto"/>
        <w:rPr>
          <w:b/>
        </w:rPr>
      </w:pPr>
    </w:p>
    <w:p w14:paraId="08E75D64" w14:textId="77777777" w:rsidR="006D5C75" w:rsidRPr="00130A8A" w:rsidRDefault="006D5C75" w:rsidP="006D5C75">
      <w:pPr>
        <w:tabs>
          <w:tab w:val="left" w:pos="2257"/>
        </w:tabs>
        <w:spacing w:after="0" w:line="259" w:lineRule="auto"/>
      </w:pPr>
      <w:r w:rsidRPr="00C85825">
        <w:rPr>
          <w:b/>
        </w:rPr>
        <w:t>Mobilisation Perio</w:t>
      </w:r>
      <w:r w:rsidRPr="0019550C">
        <w:rPr>
          <w:b/>
        </w:rPr>
        <w:t xml:space="preserve">d: </w:t>
      </w:r>
      <w:r w:rsidRPr="00130A8A">
        <w:t xml:space="preserve">To be agreed at Individual Call </w:t>
      </w:r>
      <w:proofErr w:type="gramStart"/>
      <w:r w:rsidRPr="00130A8A">
        <w:t>Off</w:t>
      </w:r>
      <w:proofErr w:type="gramEnd"/>
      <w:r w:rsidRPr="00130A8A">
        <w:t xml:space="preserve"> Contract Drawn Down</w:t>
      </w:r>
    </w:p>
    <w:p w14:paraId="2EF673A3" w14:textId="77777777" w:rsidR="006D5C75" w:rsidRPr="00130A8A" w:rsidRDefault="006D5C75" w:rsidP="006D5C75">
      <w:pPr>
        <w:tabs>
          <w:tab w:val="left" w:pos="2257"/>
        </w:tabs>
        <w:spacing w:after="0" w:line="259" w:lineRule="auto"/>
      </w:pPr>
    </w:p>
    <w:p w14:paraId="3FBEF16E" w14:textId="77777777" w:rsidR="006D5C75" w:rsidRPr="00130A8A" w:rsidRDefault="006D5C75" w:rsidP="006D5C75">
      <w:pPr>
        <w:tabs>
          <w:tab w:val="left" w:pos="2257"/>
        </w:tabs>
        <w:spacing w:after="0" w:line="259" w:lineRule="auto"/>
        <w:rPr>
          <w:highlight w:val="yellow"/>
        </w:rPr>
      </w:pPr>
      <w:r w:rsidRPr="00C85825">
        <w:rPr>
          <w:b/>
        </w:rPr>
        <w:t>Start Date / Date the Call-Off Initial Period commences</w:t>
      </w:r>
      <w:r w:rsidRPr="00BF3641">
        <w:rPr>
          <w:b/>
        </w:rPr>
        <w:t xml:space="preserve">: </w:t>
      </w:r>
      <w:r w:rsidRPr="00130A8A">
        <w:t xml:space="preserve">To be agreed at Individual Call </w:t>
      </w:r>
      <w:proofErr w:type="gramStart"/>
      <w:r w:rsidRPr="00130A8A">
        <w:t>Off</w:t>
      </w:r>
      <w:proofErr w:type="gramEnd"/>
      <w:r w:rsidRPr="00130A8A">
        <w:t xml:space="preserve"> Contract Drawn Down</w:t>
      </w:r>
    </w:p>
    <w:p w14:paraId="1B40F22A" w14:textId="77777777" w:rsidR="006D5C75" w:rsidRPr="00BF3641" w:rsidRDefault="006D5C75" w:rsidP="006D5C75">
      <w:pPr>
        <w:tabs>
          <w:tab w:val="left" w:pos="2257"/>
        </w:tabs>
        <w:spacing w:after="0" w:line="259" w:lineRule="auto"/>
        <w:rPr>
          <w:b/>
        </w:rPr>
      </w:pPr>
    </w:p>
    <w:p w14:paraId="2596E9A2" w14:textId="77777777" w:rsidR="006D5C75" w:rsidRPr="00130A8A" w:rsidRDefault="006D5C75" w:rsidP="006D5C75">
      <w:pPr>
        <w:tabs>
          <w:tab w:val="left" w:pos="2257"/>
        </w:tabs>
        <w:spacing w:after="0" w:line="259" w:lineRule="auto"/>
      </w:pPr>
      <w:r w:rsidRPr="00C85825">
        <w:rPr>
          <w:b/>
        </w:rPr>
        <w:t>Date Call-Off Initial Period ends</w:t>
      </w:r>
      <w:r>
        <w:rPr>
          <w:b/>
        </w:rPr>
        <w:t>)</w:t>
      </w:r>
      <w:r w:rsidRPr="00BF3641">
        <w:rPr>
          <w:b/>
        </w:rPr>
        <w:t xml:space="preserve">: </w:t>
      </w:r>
      <w:r w:rsidRPr="00130A8A">
        <w:t>12 weeks from commencement of the individual call off</w:t>
      </w:r>
    </w:p>
    <w:p w14:paraId="298DC46B" w14:textId="77777777" w:rsidR="006D5C75" w:rsidRPr="00130A8A" w:rsidRDefault="006D5C75" w:rsidP="006D5C75">
      <w:pPr>
        <w:tabs>
          <w:tab w:val="left" w:pos="2257"/>
        </w:tabs>
        <w:spacing w:after="0" w:line="259" w:lineRule="auto"/>
      </w:pPr>
    </w:p>
    <w:p w14:paraId="3EB50B2C" w14:textId="421C7997" w:rsidR="006D5C75" w:rsidRPr="00BF3641" w:rsidRDefault="006D5C75" w:rsidP="006D5C75">
      <w:pPr>
        <w:tabs>
          <w:tab w:val="left" w:pos="2257"/>
        </w:tabs>
        <w:spacing w:after="0" w:line="259" w:lineRule="auto"/>
        <w:rPr>
          <w:b/>
        </w:rPr>
      </w:pPr>
      <w:r w:rsidRPr="00C85825">
        <w:rPr>
          <w:b/>
        </w:rPr>
        <w:t xml:space="preserve">Optional </w:t>
      </w:r>
      <w:r>
        <w:rPr>
          <w:b/>
        </w:rPr>
        <w:t xml:space="preserve">Contract </w:t>
      </w:r>
      <w:r w:rsidRPr="00C85825">
        <w:rPr>
          <w:b/>
        </w:rPr>
        <w:t>Extension Period 1</w:t>
      </w:r>
      <w:r w:rsidRPr="00BF3641">
        <w:rPr>
          <w:b/>
        </w:rPr>
        <w:t xml:space="preserve"> (start and end dates):</w:t>
      </w:r>
      <w:r w:rsidR="00FF7AEB">
        <w:rPr>
          <w:b/>
        </w:rPr>
        <w:t xml:space="preserve"> </w:t>
      </w:r>
      <w:r w:rsidR="005D4C69">
        <w:t>Friday 13</w:t>
      </w:r>
      <w:r w:rsidR="00FF7AEB" w:rsidRPr="00FF7AEB">
        <w:rPr>
          <w:vertAlign w:val="superscript"/>
        </w:rPr>
        <w:t>th</w:t>
      </w:r>
      <w:r w:rsidR="00FF7AEB" w:rsidRPr="00FF7AEB">
        <w:t xml:space="preserve"> August</w:t>
      </w:r>
      <w:r>
        <w:t xml:space="preserve"> 2021 to </w:t>
      </w:r>
      <w:r w:rsidR="005D4C69">
        <w:t>Friday 11</w:t>
      </w:r>
      <w:r w:rsidR="00FF7AEB" w:rsidRPr="00FF7AEB">
        <w:rPr>
          <w:vertAlign w:val="superscript"/>
        </w:rPr>
        <w:t>th</w:t>
      </w:r>
      <w:r w:rsidR="00FF7AEB">
        <w:t xml:space="preserve"> </w:t>
      </w:r>
      <w:r w:rsidR="009C2AAB">
        <w:t xml:space="preserve">February </w:t>
      </w:r>
      <w:r>
        <w:t xml:space="preserve">2022 </w:t>
      </w:r>
      <w:r w:rsidRPr="009D31F8">
        <w:t xml:space="preserve"> </w:t>
      </w:r>
      <w:r w:rsidRPr="00BF3641">
        <w:rPr>
          <w:b/>
        </w:rPr>
        <w:t xml:space="preserve"> </w:t>
      </w:r>
    </w:p>
    <w:p w14:paraId="427A69B5" w14:textId="77777777" w:rsidR="006D5C75" w:rsidRPr="00BF3641" w:rsidRDefault="006D5C75" w:rsidP="006D5C75">
      <w:pPr>
        <w:tabs>
          <w:tab w:val="left" w:pos="2257"/>
        </w:tabs>
        <w:spacing w:after="0" w:line="259" w:lineRule="auto"/>
        <w:rPr>
          <w:b/>
        </w:rPr>
      </w:pPr>
    </w:p>
    <w:p w14:paraId="6D360C9C" w14:textId="3DCE2302" w:rsidR="006D5C75" w:rsidRPr="00130A8A" w:rsidRDefault="006D5C75" w:rsidP="006D5C75">
      <w:pPr>
        <w:tabs>
          <w:tab w:val="left" w:pos="2257"/>
        </w:tabs>
        <w:spacing w:after="0" w:line="259" w:lineRule="auto"/>
      </w:pPr>
      <w:r w:rsidRPr="00C85825">
        <w:rPr>
          <w:b/>
        </w:rPr>
        <w:t>Total maximum Contract Period</w:t>
      </w:r>
      <w:r w:rsidRPr="00BF3641">
        <w:rPr>
          <w:b/>
        </w:rPr>
        <w:t xml:space="preserve"> (not to exceed 10 years</w:t>
      </w:r>
      <w:r w:rsidRPr="00130A8A">
        <w:rPr>
          <w:b/>
        </w:rPr>
        <w:t xml:space="preserve">): </w:t>
      </w:r>
      <w:r w:rsidR="005D4C69">
        <w:t>Monday 15</w:t>
      </w:r>
      <w:r w:rsidRPr="00130A8A">
        <w:rPr>
          <w:vertAlign w:val="superscript"/>
        </w:rPr>
        <w:t>th</w:t>
      </w:r>
      <w:r w:rsidR="005D4C69">
        <w:t xml:space="preserve"> February 2021 to Friday 11</w:t>
      </w:r>
      <w:r w:rsidR="00FF7AEB" w:rsidRPr="00FF7AEB">
        <w:rPr>
          <w:vertAlign w:val="superscript"/>
        </w:rPr>
        <w:t>th</w:t>
      </w:r>
      <w:r w:rsidR="00FF7AEB">
        <w:t xml:space="preserve"> </w:t>
      </w:r>
      <w:r w:rsidRPr="00130A8A">
        <w:t>February 2022</w:t>
      </w:r>
    </w:p>
    <w:p w14:paraId="7A8EFCC1" w14:textId="77777777" w:rsidR="006D5C75" w:rsidRPr="00BF3641" w:rsidRDefault="006D5C75">
      <w:pPr>
        <w:tabs>
          <w:tab w:val="left" w:pos="2257"/>
        </w:tabs>
        <w:spacing w:after="0" w:line="259" w:lineRule="auto"/>
      </w:pPr>
    </w:p>
    <w:p w14:paraId="4845BFE1" w14:textId="77777777" w:rsidR="00A40467" w:rsidRPr="00BF3641" w:rsidRDefault="006A7080">
      <w:pPr>
        <w:spacing w:after="0" w:line="259" w:lineRule="auto"/>
        <w:rPr>
          <w:b/>
        </w:rPr>
      </w:pPr>
      <w:r w:rsidRPr="00BF3641">
        <w:rPr>
          <w:b/>
        </w:rPr>
        <w:t xml:space="preserve">CALL-OFF DELIVERABLES: </w:t>
      </w:r>
    </w:p>
    <w:p w14:paraId="2298E098" w14:textId="65D7081A" w:rsidR="00900F6B" w:rsidRDefault="006A7080">
      <w:pPr>
        <w:tabs>
          <w:tab w:val="left" w:pos="2257"/>
        </w:tabs>
        <w:spacing w:after="0" w:line="259" w:lineRule="auto"/>
      </w:pPr>
      <w:r w:rsidRPr="00BF3641">
        <w:t xml:space="preserve">The Deliverables </w:t>
      </w:r>
      <w:r w:rsidR="00F672A5" w:rsidRPr="00BF3641">
        <w:t xml:space="preserve">that </w:t>
      </w:r>
      <w:r w:rsidRPr="00BF3641">
        <w:t>shall be provided under this Call-Off Contract</w:t>
      </w:r>
      <w:r w:rsidR="00F672A5" w:rsidRPr="00BF3641">
        <w:t xml:space="preserve"> are contained within the Specification and associated annexes.</w:t>
      </w:r>
    </w:p>
    <w:p w14:paraId="5DECF2AC" w14:textId="77777777" w:rsidR="00900F6B" w:rsidRPr="00BF3641" w:rsidRDefault="00900F6B">
      <w:pPr>
        <w:tabs>
          <w:tab w:val="left" w:pos="2257"/>
        </w:tabs>
        <w:spacing w:after="0" w:line="259" w:lineRule="auto"/>
      </w:pPr>
    </w:p>
    <w:p w14:paraId="130F909C" w14:textId="77777777" w:rsidR="008A0B0D" w:rsidRPr="00BF3641" w:rsidRDefault="008A0B0D" w:rsidP="008A0B0D">
      <w:pPr>
        <w:tabs>
          <w:tab w:val="left" w:pos="2257"/>
        </w:tabs>
        <w:spacing w:after="0" w:line="259" w:lineRule="auto"/>
        <w:rPr>
          <w:b/>
        </w:rPr>
      </w:pPr>
      <w:r w:rsidRPr="00BF3641">
        <w:rPr>
          <w:b/>
        </w:rPr>
        <w:lastRenderedPageBreak/>
        <w:t>DRAWN DOWN DELIVERABLES:</w:t>
      </w:r>
    </w:p>
    <w:p w14:paraId="393D39FE" w14:textId="5130CCF6" w:rsidR="00900F6B" w:rsidRPr="00C85825" w:rsidRDefault="006A7080">
      <w:pPr>
        <w:tabs>
          <w:tab w:val="left" w:pos="2257"/>
        </w:tabs>
        <w:spacing w:after="0" w:line="259" w:lineRule="auto"/>
      </w:pPr>
      <w:r w:rsidRPr="00C85825">
        <w:t>The location of the provision of certain Deliverables is not fixed on the Start Date however the Buyer is aware that the following parameters may apply to its requirements for these Deliverables:</w:t>
      </w:r>
    </w:p>
    <w:p w14:paraId="7CE68BC7" w14:textId="77777777" w:rsidR="00900F6B" w:rsidRPr="00C85825" w:rsidRDefault="00900F6B">
      <w:pPr>
        <w:tabs>
          <w:tab w:val="left" w:pos="2257"/>
        </w:tabs>
        <w:spacing w:after="0" w:line="259" w:lineRule="auto"/>
      </w:pPr>
    </w:p>
    <w:p w14:paraId="338D4E93" w14:textId="57CA519B" w:rsidR="00900F6B" w:rsidRPr="00C85825" w:rsidRDefault="006A7080">
      <w:pPr>
        <w:pStyle w:val="ListParagraph"/>
        <w:numPr>
          <w:ilvl w:val="0"/>
          <w:numId w:val="8"/>
        </w:numPr>
        <w:tabs>
          <w:tab w:val="left" w:pos="2257"/>
        </w:tabs>
        <w:spacing w:after="0" w:line="259" w:lineRule="auto"/>
      </w:pPr>
      <w:r w:rsidRPr="00C85825">
        <w:t>The locations of the provision of the Deliverables will be within the following description</w:t>
      </w:r>
      <w:r w:rsidR="00F672A5" w:rsidRPr="00C85825">
        <w:t>s</w:t>
      </w:r>
      <w:r w:rsidRPr="00C85825">
        <w:t xml:space="preserve">:  </w:t>
      </w:r>
    </w:p>
    <w:p w14:paraId="1DAB1B19" w14:textId="73478507" w:rsidR="00F672A5" w:rsidRPr="00BF3641" w:rsidRDefault="006D5C75" w:rsidP="00F672A5">
      <w:pPr>
        <w:pStyle w:val="GPSL3numberedclause"/>
        <w:numPr>
          <w:ilvl w:val="2"/>
          <w:numId w:val="8"/>
        </w:numPr>
        <w:tabs>
          <w:tab w:val="left" w:pos="1134"/>
        </w:tabs>
      </w:pPr>
      <w:r w:rsidRPr="00BF3641">
        <w:t xml:space="preserve"> </w:t>
      </w:r>
      <w:r w:rsidR="009C2AAB">
        <w:t>East Midlands</w:t>
      </w:r>
    </w:p>
    <w:p w14:paraId="483B41A2" w14:textId="2B38D102" w:rsidR="00F672A5" w:rsidRPr="00BF3641" w:rsidRDefault="009C2AAB" w:rsidP="00F672A5">
      <w:pPr>
        <w:pStyle w:val="GPSL3numberedclause"/>
        <w:numPr>
          <w:ilvl w:val="2"/>
          <w:numId w:val="8"/>
        </w:numPr>
        <w:tabs>
          <w:tab w:val="left" w:pos="1134"/>
        </w:tabs>
      </w:pPr>
      <w:r>
        <w:t>London</w:t>
      </w:r>
    </w:p>
    <w:p w14:paraId="2451BC7E" w14:textId="4CCF2BC2" w:rsidR="00F672A5" w:rsidRPr="00BF3641" w:rsidRDefault="009C2AAB" w:rsidP="00F672A5">
      <w:pPr>
        <w:pStyle w:val="GPSL3numberedclause"/>
        <w:numPr>
          <w:ilvl w:val="2"/>
          <w:numId w:val="8"/>
        </w:numPr>
        <w:tabs>
          <w:tab w:val="left" w:pos="1134"/>
        </w:tabs>
      </w:pPr>
      <w:r>
        <w:t>North East</w:t>
      </w:r>
    </w:p>
    <w:p w14:paraId="6EB9030A" w14:textId="3FE95D0A" w:rsidR="00F672A5" w:rsidRPr="00BF3641" w:rsidRDefault="009C2AAB" w:rsidP="00F672A5">
      <w:pPr>
        <w:pStyle w:val="GPSL3numberedclause"/>
        <w:numPr>
          <w:ilvl w:val="2"/>
          <w:numId w:val="8"/>
        </w:numPr>
        <w:tabs>
          <w:tab w:val="left" w:pos="1134"/>
        </w:tabs>
      </w:pPr>
      <w:r>
        <w:t>North West</w:t>
      </w:r>
    </w:p>
    <w:p w14:paraId="4AB68B98" w14:textId="3BF740F6" w:rsidR="00F672A5" w:rsidRPr="00BF3641" w:rsidRDefault="009C2AAB" w:rsidP="00F672A5">
      <w:pPr>
        <w:pStyle w:val="GPSL3numberedclause"/>
        <w:numPr>
          <w:ilvl w:val="2"/>
          <w:numId w:val="8"/>
        </w:numPr>
        <w:tabs>
          <w:tab w:val="left" w:pos="1134"/>
        </w:tabs>
      </w:pPr>
      <w:r>
        <w:t>South East</w:t>
      </w:r>
    </w:p>
    <w:p w14:paraId="581634E3" w14:textId="57ED5C05" w:rsidR="00F672A5" w:rsidRPr="00BF3641" w:rsidRDefault="009C2AAB" w:rsidP="00F672A5">
      <w:pPr>
        <w:pStyle w:val="GPSL3numberedclause"/>
        <w:numPr>
          <w:ilvl w:val="2"/>
          <w:numId w:val="8"/>
        </w:numPr>
        <w:tabs>
          <w:tab w:val="left" w:pos="1134"/>
        </w:tabs>
      </w:pPr>
      <w:r>
        <w:t>South West</w:t>
      </w:r>
    </w:p>
    <w:p w14:paraId="66F7CD2B" w14:textId="648C385C" w:rsidR="00F672A5" w:rsidRPr="00BF3641" w:rsidRDefault="009C2AAB" w:rsidP="00F672A5">
      <w:pPr>
        <w:pStyle w:val="GPSL3numberedclause"/>
        <w:numPr>
          <w:ilvl w:val="2"/>
          <w:numId w:val="8"/>
        </w:numPr>
        <w:tabs>
          <w:tab w:val="left" w:pos="1134"/>
        </w:tabs>
      </w:pPr>
      <w:r>
        <w:t>West Midlands</w:t>
      </w:r>
    </w:p>
    <w:p w14:paraId="4B86C941" w14:textId="33F072E1" w:rsidR="00F672A5" w:rsidRPr="00BF3641" w:rsidRDefault="009C2AAB" w:rsidP="00F672A5">
      <w:pPr>
        <w:pStyle w:val="GPSL3numberedclause"/>
        <w:numPr>
          <w:ilvl w:val="2"/>
          <w:numId w:val="8"/>
        </w:numPr>
        <w:tabs>
          <w:tab w:val="left" w:pos="1134"/>
        </w:tabs>
      </w:pPr>
      <w:r>
        <w:t>Yorkshire and the Humber</w:t>
      </w:r>
    </w:p>
    <w:p w14:paraId="564E8C3D" w14:textId="47143A10" w:rsidR="003B1CBE" w:rsidRPr="00BF3641" w:rsidRDefault="009C2AAB" w:rsidP="003B1CBE">
      <w:pPr>
        <w:pStyle w:val="GPSL3numberedclause"/>
        <w:numPr>
          <w:ilvl w:val="2"/>
          <w:numId w:val="8"/>
        </w:numPr>
        <w:tabs>
          <w:tab w:val="left" w:pos="1134"/>
        </w:tabs>
      </w:pPr>
      <w:r>
        <w:t>Northern Ireland</w:t>
      </w:r>
    </w:p>
    <w:p w14:paraId="0CE3AC44" w14:textId="17699130" w:rsidR="00F672A5" w:rsidRPr="00BF3641" w:rsidRDefault="00366A03" w:rsidP="00F672A5">
      <w:pPr>
        <w:pStyle w:val="GPSL3numberedclause"/>
        <w:numPr>
          <w:ilvl w:val="2"/>
          <w:numId w:val="8"/>
        </w:numPr>
        <w:tabs>
          <w:tab w:val="left" w:pos="1134"/>
        </w:tabs>
      </w:pPr>
      <w:r>
        <w:t>Scotland</w:t>
      </w:r>
    </w:p>
    <w:p w14:paraId="15546487" w14:textId="084308DC" w:rsidR="00F672A5" w:rsidRDefault="00366A03" w:rsidP="00F672A5">
      <w:pPr>
        <w:pStyle w:val="GPSL3numberedclause"/>
        <w:numPr>
          <w:ilvl w:val="2"/>
          <w:numId w:val="8"/>
        </w:numPr>
        <w:tabs>
          <w:tab w:val="left" w:pos="1134"/>
        </w:tabs>
      </w:pPr>
      <w:r>
        <w:t>Wales</w:t>
      </w:r>
    </w:p>
    <w:p w14:paraId="5FDCF1DA" w14:textId="77777777" w:rsidR="006D5C75" w:rsidRPr="00BF3641" w:rsidRDefault="006D5C75" w:rsidP="006D5C75">
      <w:pPr>
        <w:pStyle w:val="GPSL3numberedclause"/>
        <w:numPr>
          <w:ilvl w:val="0"/>
          <w:numId w:val="0"/>
        </w:numPr>
        <w:tabs>
          <w:tab w:val="left" w:pos="1134"/>
        </w:tabs>
        <w:ind w:left="2160"/>
      </w:pPr>
    </w:p>
    <w:p w14:paraId="41B1A557" w14:textId="5297781C" w:rsidR="00254B67" w:rsidRDefault="00254B67" w:rsidP="00254B67">
      <w:pPr>
        <w:pStyle w:val="ListParagraph"/>
        <w:numPr>
          <w:ilvl w:val="0"/>
          <w:numId w:val="8"/>
        </w:numPr>
        <w:tabs>
          <w:tab w:val="left" w:pos="2257"/>
        </w:tabs>
        <w:spacing w:after="0" w:line="259" w:lineRule="auto"/>
      </w:pPr>
      <w:r w:rsidRPr="00254B67">
        <w:t xml:space="preserve">The Deliverables are to be made available to be called upon in such quantities, at such locations, to such Cluster Members (and the Buyer) and for such duration (subject to the total maximum </w:t>
      </w:r>
      <w:r w:rsidR="00A51DD6">
        <w:t>C</w:t>
      </w:r>
      <w:r w:rsidRPr="00254B67">
        <w:t xml:space="preserve">ontract </w:t>
      </w:r>
      <w:r w:rsidR="00A51DD6">
        <w:t>P</w:t>
      </w:r>
      <w:r w:rsidRPr="00254B67">
        <w:t>eriod) as the Buyer and Cluster Members shall determine at their discretion</w:t>
      </w:r>
      <w:r w:rsidR="00A51DD6">
        <w:t xml:space="preserve"> and in line with the requirements set out in the Specification and associated Annexes. </w:t>
      </w:r>
    </w:p>
    <w:p w14:paraId="302BA713" w14:textId="77777777" w:rsidR="005B6764" w:rsidRDefault="005B6764" w:rsidP="00117339">
      <w:pPr>
        <w:pStyle w:val="ListParagraph"/>
        <w:tabs>
          <w:tab w:val="left" w:pos="2257"/>
        </w:tabs>
        <w:spacing w:after="0" w:line="259" w:lineRule="auto"/>
      </w:pPr>
    </w:p>
    <w:p w14:paraId="1AED6C24" w14:textId="77777777" w:rsidR="00E472B5" w:rsidRDefault="00E472B5" w:rsidP="00E472B5">
      <w:pPr>
        <w:pStyle w:val="ListParagraph"/>
        <w:numPr>
          <w:ilvl w:val="0"/>
          <w:numId w:val="8"/>
        </w:numPr>
        <w:tabs>
          <w:tab w:val="left" w:pos="2257"/>
        </w:tabs>
        <w:spacing w:after="0" w:line="259" w:lineRule="auto"/>
      </w:pPr>
      <w:r>
        <w:t>The Buyer and/or Cluster Members shall draw down the required Deliverables using the form contained within Appendix 1 – Request for Community Testing Services.</w:t>
      </w:r>
    </w:p>
    <w:p w14:paraId="0E24F1D3" w14:textId="77777777" w:rsidR="00A51DD6" w:rsidRDefault="00A51DD6" w:rsidP="00117339">
      <w:pPr>
        <w:tabs>
          <w:tab w:val="left" w:pos="2257"/>
        </w:tabs>
        <w:spacing w:after="0" w:line="259" w:lineRule="auto"/>
        <w:ind w:left="360"/>
      </w:pPr>
    </w:p>
    <w:p w14:paraId="675D20FD" w14:textId="281B7F10" w:rsidR="00900F6B" w:rsidRPr="00C85825" w:rsidRDefault="006A7080">
      <w:pPr>
        <w:pStyle w:val="ListParagraph"/>
        <w:numPr>
          <w:ilvl w:val="0"/>
          <w:numId w:val="8"/>
        </w:numPr>
        <w:tabs>
          <w:tab w:val="left" w:pos="2257"/>
        </w:tabs>
        <w:spacing w:after="0" w:line="259" w:lineRule="auto"/>
      </w:pPr>
      <w:r w:rsidRPr="00C85825">
        <w:t xml:space="preserve">The Buyer </w:t>
      </w:r>
      <w:r w:rsidR="00B865DB" w:rsidRPr="00C85825">
        <w:t xml:space="preserve">and/or Cluster Member </w:t>
      </w:r>
      <w:r w:rsidRPr="00C85825">
        <w:t xml:space="preserve">will provide at least the following amount of notice in order to require the delivery of </w:t>
      </w:r>
      <w:r w:rsidR="00C93D1E" w:rsidRPr="00BF3641">
        <w:t>the required</w:t>
      </w:r>
      <w:r w:rsidR="00C93D1E" w:rsidRPr="00C85825">
        <w:t xml:space="preserve"> </w:t>
      </w:r>
      <w:r w:rsidRPr="00C85825">
        <w:t>Deliverables:</w:t>
      </w:r>
      <w:r w:rsidRPr="00745817">
        <w:t xml:space="preserve"> </w:t>
      </w:r>
      <w:r w:rsidR="00E474F5" w:rsidRPr="00745817">
        <w:t>5</w:t>
      </w:r>
      <w:r w:rsidR="005B6764" w:rsidRPr="00745817">
        <w:t xml:space="preserve"> </w:t>
      </w:r>
      <w:r w:rsidR="00E474F5" w:rsidRPr="00745817">
        <w:t>business</w:t>
      </w:r>
      <w:r w:rsidR="00B865DB" w:rsidRPr="00745817">
        <w:t xml:space="preserve"> days</w:t>
      </w:r>
      <w:r w:rsidR="00745817">
        <w:t>.</w:t>
      </w:r>
    </w:p>
    <w:p w14:paraId="7AC77A39" w14:textId="77777777" w:rsidR="00900F6B" w:rsidRPr="00C85825" w:rsidRDefault="00900F6B">
      <w:pPr>
        <w:tabs>
          <w:tab w:val="left" w:pos="2257"/>
        </w:tabs>
        <w:spacing w:after="0" w:line="259" w:lineRule="auto"/>
      </w:pPr>
    </w:p>
    <w:p w14:paraId="79A701E4" w14:textId="7D7F94A6" w:rsidR="00900F6B" w:rsidRPr="00C85825" w:rsidRDefault="006A7080">
      <w:pPr>
        <w:pStyle w:val="ListParagraph"/>
        <w:numPr>
          <w:ilvl w:val="0"/>
          <w:numId w:val="8"/>
        </w:numPr>
        <w:tabs>
          <w:tab w:val="left" w:pos="2257"/>
        </w:tabs>
        <w:spacing w:after="0" w:line="259" w:lineRule="auto"/>
      </w:pPr>
      <w:r w:rsidRPr="00C85825">
        <w:t>The pricing provisions that will apply to the provision of these Deliverables will be</w:t>
      </w:r>
      <w:r w:rsidR="0064146D" w:rsidRPr="00C85825">
        <w:t xml:space="preserve"> as per the prices provided within</w:t>
      </w:r>
      <w:r w:rsidR="00C85825">
        <w:t xml:space="preserve"> the Price Matrix.</w:t>
      </w:r>
      <w:r w:rsidRPr="00C85825">
        <w:t xml:space="preserve"> </w:t>
      </w:r>
    </w:p>
    <w:p w14:paraId="17008E07" w14:textId="77777777" w:rsidR="00900F6B" w:rsidRPr="00BF3641" w:rsidRDefault="00900F6B">
      <w:pPr>
        <w:tabs>
          <w:tab w:val="left" w:pos="2257"/>
        </w:tabs>
        <w:spacing w:after="0" w:line="259" w:lineRule="auto"/>
        <w:rPr>
          <w:highlight w:val="yellow"/>
        </w:rPr>
      </w:pPr>
    </w:p>
    <w:p w14:paraId="33710814" w14:textId="0C45C472" w:rsidR="0063250B" w:rsidRDefault="006A7080">
      <w:pPr>
        <w:tabs>
          <w:tab w:val="left" w:pos="2257"/>
        </w:tabs>
        <w:spacing w:after="0" w:line="259" w:lineRule="auto"/>
      </w:pPr>
      <w:r w:rsidRPr="00C85825">
        <w:t xml:space="preserve">The Supplier acknowledges that </w:t>
      </w:r>
      <w:r w:rsidR="00DB17DE">
        <w:t xml:space="preserve">the quantity of any Drawn </w:t>
      </w:r>
      <w:proofErr w:type="gramStart"/>
      <w:r w:rsidR="00DB17DE">
        <w:t>Down</w:t>
      </w:r>
      <w:proofErr w:type="gramEnd"/>
      <w:r w:rsidR="00DB17DE">
        <w:t xml:space="preserve"> Deliverables</w:t>
      </w:r>
      <w:r w:rsidRPr="00C85825">
        <w:t xml:space="preserve"> may be subject to adjustment during the Contract Period and specifically</w:t>
      </w:r>
      <w:r w:rsidR="00C93D1E" w:rsidRPr="00C85825">
        <w:t xml:space="preserve"> for each Cluster Member’s requirements across their Community Testing Sites and associated regions. </w:t>
      </w:r>
    </w:p>
    <w:p w14:paraId="79D29C28" w14:textId="77777777" w:rsidR="0063250B" w:rsidRDefault="0063250B">
      <w:pPr>
        <w:tabs>
          <w:tab w:val="left" w:pos="2257"/>
        </w:tabs>
        <w:spacing w:after="0" w:line="259" w:lineRule="auto"/>
      </w:pPr>
    </w:p>
    <w:p w14:paraId="30C5844C" w14:textId="6DFF33B4" w:rsidR="00900F6B" w:rsidRPr="00C85825" w:rsidRDefault="00C93D1E">
      <w:pPr>
        <w:tabs>
          <w:tab w:val="left" w:pos="2257"/>
        </w:tabs>
        <w:spacing w:after="0" w:line="259" w:lineRule="auto"/>
      </w:pPr>
      <w:r w:rsidRPr="00C85825">
        <w:t xml:space="preserve">The Supplier acknowledges that due to the nature of the COVID-19 pandemic the </w:t>
      </w:r>
      <w:r w:rsidR="00A51DD6">
        <w:t>Buyer</w:t>
      </w:r>
      <w:r w:rsidRPr="00C85825">
        <w:t xml:space="preserve"> and/or Cluster Members may require </w:t>
      </w:r>
      <w:r w:rsidR="0063250B">
        <w:t>A</w:t>
      </w:r>
      <w:r w:rsidRPr="00C85825">
        <w:t xml:space="preserve">dditional Services and/or the removal of some </w:t>
      </w:r>
      <w:r w:rsidR="00DB17DE">
        <w:t>Deliverables</w:t>
      </w:r>
      <w:r w:rsidRPr="00C85825">
        <w:t xml:space="preserve"> in line with the scope of the FM Services Marketplace Framework Agreement to support the fight against the current COVID-19 pandemic</w:t>
      </w:r>
      <w:r w:rsidR="00C85825">
        <w:t xml:space="preserve">. </w:t>
      </w:r>
      <w:r w:rsidR="006A7080" w:rsidRPr="00C85825">
        <w:t xml:space="preserve">Any </w:t>
      </w:r>
      <w:r w:rsidR="0063250B">
        <w:t xml:space="preserve">requests for Additional Services </w:t>
      </w:r>
      <w:r w:rsidR="006A7080" w:rsidRPr="00C85825">
        <w:t xml:space="preserve">shall be recorded in </w:t>
      </w:r>
      <w:r w:rsidR="006A7080" w:rsidRPr="00C85825">
        <w:lastRenderedPageBreak/>
        <w:t>accordance with the Variation Procedure and any impact on the Charges shall be calculated in accordance with the provisions relating to the Charges and the Framework Prices.</w:t>
      </w:r>
    </w:p>
    <w:p w14:paraId="714CF818" w14:textId="77777777" w:rsidR="00900F6B" w:rsidRPr="00BF3641" w:rsidRDefault="00900F6B">
      <w:pPr>
        <w:tabs>
          <w:tab w:val="left" w:pos="2257"/>
        </w:tabs>
        <w:spacing w:after="0" w:line="259" w:lineRule="auto"/>
        <w:rPr>
          <w:highlight w:val="yellow"/>
        </w:rPr>
      </w:pPr>
    </w:p>
    <w:p w14:paraId="0E8D99CE" w14:textId="77777777" w:rsidR="00900F6B" w:rsidRPr="00BF3641" w:rsidRDefault="006A7080">
      <w:pPr>
        <w:tabs>
          <w:tab w:val="left" w:pos="2257"/>
        </w:tabs>
        <w:spacing w:after="0" w:line="259" w:lineRule="auto"/>
        <w:rPr>
          <w:b/>
        </w:rPr>
      </w:pPr>
      <w:r w:rsidRPr="00BF3641">
        <w:rPr>
          <w:b/>
        </w:rPr>
        <w:t>CALL-OFF CHARGES:</w:t>
      </w:r>
    </w:p>
    <w:p w14:paraId="46323BD8" w14:textId="517A01B9" w:rsidR="00900F6B" w:rsidRPr="000E3C0A" w:rsidRDefault="006A7080" w:rsidP="000E3C0A">
      <w:pPr>
        <w:pStyle w:val="GPSL3numberedclause"/>
        <w:numPr>
          <w:ilvl w:val="0"/>
          <w:numId w:val="0"/>
        </w:numPr>
        <w:tabs>
          <w:tab w:val="clear" w:pos="2127"/>
          <w:tab w:val="left" w:pos="1134"/>
        </w:tabs>
      </w:pPr>
      <w:r w:rsidRPr="00C85825">
        <w:t>The Charges shall be calculated in accordance with Call-Off Schedule 5 (Call-Off Prices) on the basis of fixed prices</w:t>
      </w:r>
      <w:r w:rsidR="00C85825">
        <w:t xml:space="preserve"> </w:t>
      </w:r>
      <w:r w:rsidRPr="00C85825">
        <w:t xml:space="preserve">and shall be calculated by reference to the </w:t>
      </w:r>
      <w:r w:rsidR="00C93D1E" w:rsidRPr="00BF3641">
        <w:t>Price Matrix as</w:t>
      </w:r>
      <w:r w:rsidR="000E3C0A">
        <w:t xml:space="preserve"> set in the document </w:t>
      </w:r>
      <w:hyperlink r:id="rId14" w:history="1">
        <w:r w:rsidR="00FB1C0F" w:rsidRPr="000E3C0A">
          <w:rPr>
            <w:rStyle w:val="Hyperlink"/>
            <w:color w:val="auto"/>
            <w:u w:val="none"/>
          </w:rPr>
          <w:t>Copy of Mitie Limited - Attachment 5 - Pricing Matrix v1.0.xlsx</w:t>
        </w:r>
      </w:hyperlink>
      <w:r w:rsidR="000E3C0A" w:rsidRPr="000E3C0A">
        <w:t xml:space="preserve"> appended to this Order Form</w:t>
      </w:r>
      <w:r w:rsidR="00E73FAA">
        <w:t>, covering Regions 2 to 12 only.</w:t>
      </w:r>
      <w:r w:rsidR="00FD7A4E">
        <w:t xml:space="preserve"> REDACTED </w:t>
      </w:r>
    </w:p>
    <w:p w14:paraId="102EA570" w14:textId="22E13CE2" w:rsidR="00900F6B" w:rsidRPr="00591134" w:rsidRDefault="006A7080">
      <w:pPr>
        <w:pStyle w:val="GPSL3numberedclause"/>
        <w:numPr>
          <w:ilvl w:val="0"/>
          <w:numId w:val="0"/>
        </w:numPr>
        <w:tabs>
          <w:tab w:val="clear" w:pos="2127"/>
          <w:tab w:val="left" w:pos="1134"/>
        </w:tabs>
      </w:pPr>
      <w:r w:rsidRPr="00591134">
        <w:t>The Charges shall not be impacted by any change to the Framework Prices and can only be changed by agreement in writing between the Buyer and the Supplier as a result of:</w:t>
      </w:r>
    </w:p>
    <w:p w14:paraId="160BE5A3" w14:textId="4AA11DCE" w:rsidR="00900F6B" w:rsidRPr="00591134" w:rsidRDefault="00800DC3">
      <w:pPr>
        <w:pStyle w:val="GPSL3numberedclause"/>
        <w:numPr>
          <w:ilvl w:val="0"/>
          <w:numId w:val="0"/>
        </w:numPr>
        <w:tabs>
          <w:tab w:val="clear" w:pos="2127"/>
          <w:tab w:val="left" w:pos="1134"/>
        </w:tabs>
      </w:pPr>
      <w:r w:rsidRPr="00BF3641" w:rsidDel="00800DC3">
        <w:t xml:space="preserve"> </w:t>
      </w:r>
      <w:r w:rsidR="006A7080" w:rsidRPr="00591134">
        <w:t>(</w:t>
      </w:r>
      <w:proofErr w:type="spellStart"/>
      <w:r w:rsidR="006A7080" w:rsidRPr="00591134">
        <w:t>i</w:t>
      </w:r>
      <w:proofErr w:type="spellEnd"/>
      <w:r w:rsidR="006A7080" w:rsidRPr="00591134">
        <w:t xml:space="preserve">) </w:t>
      </w:r>
      <w:proofErr w:type="gramStart"/>
      <w:r w:rsidR="006A7080" w:rsidRPr="00591134">
        <w:t>indexation</w:t>
      </w:r>
      <w:proofErr w:type="gramEnd"/>
      <w:r w:rsidR="007A2CD0">
        <w:t>*</w:t>
      </w:r>
      <w:r w:rsidR="006A7080" w:rsidRPr="00591134">
        <w:t>(</w:t>
      </w:r>
      <w:proofErr w:type="spellStart"/>
      <w:r w:rsidR="006A7080" w:rsidRPr="00591134">
        <w:t>i</w:t>
      </w:r>
      <w:proofErr w:type="spellEnd"/>
      <w:r w:rsidR="006A7080" w:rsidRPr="00591134">
        <w:t>) Specific Change in Law;</w:t>
      </w:r>
    </w:p>
    <w:p w14:paraId="6F66A6F7" w14:textId="22013C82" w:rsidR="00900F6B" w:rsidRPr="00BF3641" w:rsidRDefault="00800DC3">
      <w:pPr>
        <w:pStyle w:val="GPSL3numberedclause"/>
        <w:numPr>
          <w:ilvl w:val="0"/>
          <w:numId w:val="0"/>
        </w:numPr>
        <w:tabs>
          <w:tab w:val="clear" w:pos="2127"/>
          <w:tab w:val="left" w:pos="1134"/>
        </w:tabs>
      </w:pPr>
      <w:r w:rsidRPr="00BF3641" w:rsidDel="00800DC3">
        <w:t xml:space="preserve"> </w:t>
      </w:r>
      <w:r w:rsidR="00F04E05" w:rsidRPr="00BF3641">
        <w:t>(i</w:t>
      </w:r>
      <w:r w:rsidRPr="00BF3641">
        <w:t>i</w:t>
      </w:r>
      <w:r w:rsidR="00F04E05" w:rsidRPr="00BF3641">
        <w:t>) Call</w:t>
      </w:r>
      <w:r w:rsidR="00D63688" w:rsidRPr="00BF3641">
        <w:t>-</w:t>
      </w:r>
      <w:r w:rsidR="00F04E05" w:rsidRPr="00BF3641">
        <w:t>Off Variation (agreed in writing and signed by both Parties in accordance with clause 24 of Core Terms')</w:t>
      </w:r>
    </w:p>
    <w:p w14:paraId="5020547B" w14:textId="7281A2A5" w:rsidR="003930E3" w:rsidRPr="007A2CD0" w:rsidRDefault="007A2CD0">
      <w:pPr>
        <w:pStyle w:val="GPSL3numberedclause"/>
        <w:numPr>
          <w:ilvl w:val="0"/>
          <w:numId w:val="0"/>
        </w:numPr>
        <w:tabs>
          <w:tab w:val="clear" w:pos="2127"/>
          <w:tab w:val="left" w:pos="1134"/>
        </w:tabs>
      </w:pPr>
      <w:r w:rsidRPr="007A2CD0">
        <w:t>*indexation shall only apply if the</w:t>
      </w:r>
      <w:r>
        <w:t xml:space="preserve"> Call </w:t>
      </w:r>
      <w:proofErr w:type="gramStart"/>
      <w:r>
        <w:t>Off</w:t>
      </w:r>
      <w:proofErr w:type="gramEnd"/>
      <w:r w:rsidRPr="007A2CD0">
        <w:t xml:space="preserve"> Optional Extension Period is agreed by the Buyer</w:t>
      </w:r>
    </w:p>
    <w:p w14:paraId="0355CB2E" w14:textId="77777777" w:rsidR="003930E3" w:rsidRPr="00BF3641" w:rsidRDefault="003930E3" w:rsidP="003930E3">
      <w:pPr>
        <w:tabs>
          <w:tab w:val="left" w:pos="2257"/>
        </w:tabs>
        <w:spacing w:after="0" w:line="259" w:lineRule="auto"/>
        <w:rPr>
          <w:rFonts w:asciiTheme="minorHAnsi" w:hAnsiTheme="minorHAnsi" w:cs="Arial"/>
          <w:b/>
        </w:rPr>
      </w:pPr>
      <w:r w:rsidRPr="00BF3641">
        <w:rPr>
          <w:rFonts w:asciiTheme="minorHAnsi" w:hAnsiTheme="minorHAnsi" w:cs="Arial"/>
          <w:b/>
        </w:rPr>
        <w:t xml:space="preserve">MAXIMUM LIABILITY </w:t>
      </w:r>
    </w:p>
    <w:p w14:paraId="0D6044AF" w14:textId="77777777" w:rsidR="003930E3" w:rsidRPr="00BF3641" w:rsidRDefault="003930E3" w:rsidP="003930E3">
      <w:pPr>
        <w:tabs>
          <w:tab w:val="left" w:pos="2257"/>
        </w:tabs>
        <w:spacing w:after="0" w:line="259" w:lineRule="auto"/>
        <w:rPr>
          <w:rFonts w:asciiTheme="minorHAnsi" w:hAnsiTheme="minorHAnsi" w:cs="Arial"/>
          <w:b/>
        </w:rPr>
      </w:pPr>
    </w:p>
    <w:p w14:paraId="41379E0E" w14:textId="247B0472" w:rsidR="003930E3" w:rsidRPr="00BF3641" w:rsidRDefault="003930E3" w:rsidP="003930E3">
      <w:pPr>
        <w:tabs>
          <w:tab w:val="left" w:pos="2257"/>
        </w:tabs>
        <w:spacing w:after="0" w:line="259" w:lineRule="auto"/>
        <w:rPr>
          <w:rFonts w:asciiTheme="minorHAnsi" w:hAnsiTheme="minorHAnsi" w:cs="Arial"/>
        </w:rPr>
      </w:pPr>
      <w:r w:rsidRPr="00591134">
        <w:rPr>
          <w:rFonts w:asciiTheme="minorHAnsi" w:hAnsiTheme="minorHAnsi" w:cs="Arial"/>
        </w:rPr>
        <w:t>The limitation of liability for this Call-Off Contract</w:t>
      </w:r>
      <w:r w:rsidR="000131F7" w:rsidRPr="00591134">
        <w:rPr>
          <w:rFonts w:asciiTheme="minorHAnsi" w:hAnsiTheme="minorHAnsi" w:cs="Arial"/>
        </w:rPr>
        <w:t xml:space="preserve"> (including any Mobilisation Period)</w:t>
      </w:r>
      <w:r w:rsidRPr="00591134">
        <w:rPr>
          <w:rFonts w:asciiTheme="minorHAnsi" w:hAnsiTheme="minorHAnsi" w:cs="Arial"/>
        </w:rPr>
        <w:t xml:space="preserve"> is stated in Clause 11.2 of the Core Terms</w:t>
      </w:r>
      <w:r w:rsidR="00800DC3" w:rsidRPr="00591134">
        <w:rPr>
          <w:rFonts w:asciiTheme="minorHAnsi" w:hAnsiTheme="minorHAnsi" w:cs="Arial"/>
        </w:rPr>
        <w:t>.</w:t>
      </w:r>
    </w:p>
    <w:p w14:paraId="0DB74692" w14:textId="77777777" w:rsidR="003930E3" w:rsidRPr="00BF3641" w:rsidRDefault="003930E3" w:rsidP="003930E3">
      <w:pPr>
        <w:tabs>
          <w:tab w:val="left" w:pos="2257"/>
        </w:tabs>
        <w:spacing w:after="0" w:line="259" w:lineRule="auto"/>
        <w:rPr>
          <w:rFonts w:asciiTheme="minorHAnsi" w:hAnsiTheme="minorHAnsi" w:cs="Arial"/>
        </w:rPr>
      </w:pPr>
    </w:p>
    <w:p w14:paraId="099F4C57" w14:textId="6F660B35" w:rsidR="00046349" w:rsidRPr="00591134" w:rsidRDefault="00046349">
      <w:pPr>
        <w:pStyle w:val="GPSL3numberedclause"/>
        <w:numPr>
          <w:ilvl w:val="0"/>
          <w:numId w:val="0"/>
        </w:numPr>
        <w:tabs>
          <w:tab w:val="clear" w:pos="2127"/>
          <w:tab w:val="left" w:pos="1134"/>
        </w:tabs>
        <w:rPr>
          <w:b/>
        </w:rPr>
      </w:pPr>
      <w:r w:rsidRPr="007A2CD0">
        <w:rPr>
          <w:b/>
        </w:rPr>
        <w:t>ESTIMATED YEAR ONE CONTRACT CHARGES</w:t>
      </w:r>
    </w:p>
    <w:p w14:paraId="3F40618C" w14:textId="09EFDB0D" w:rsidR="00046349" w:rsidRPr="00591134" w:rsidRDefault="0063250B">
      <w:pPr>
        <w:pStyle w:val="GPSL3numberedclause"/>
        <w:numPr>
          <w:ilvl w:val="0"/>
          <w:numId w:val="0"/>
        </w:numPr>
        <w:tabs>
          <w:tab w:val="clear" w:pos="2127"/>
          <w:tab w:val="left" w:pos="1134"/>
        </w:tabs>
      </w:pPr>
      <w:r>
        <w:t>Not Applicable</w:t>
      </w:r>
    </w:p>
    <w:p w14:paraId="0DDEBD03" w14:textId="77777777" w:rsidR="00900F6B" w:rsidRPr="00BF3641" w:rsidRDefault="006A7080">
      <w:pPr>
        <w:tabs>
          <w:tab w:val="left" w:pos="2257"/>
        </w:tabs>
        <w:spacing w:after="0" w:line="259" w:lineRule="auto"/>
        <w:rPr>
          <w:b/>
        </w:rPr>
      </w:pPr>
      <w:r w:rsidRPr="007A2CD0">
        <w:rPr>
          <w:b/>
        </w:rPr>
        <w:t>INDEXATION</w:t>
      </w:r>
    </w:p>
    <w:p w14:paraId="258687D4" w14:textId="77777777" w:rsidR="000E3C0A" w:rsidRDefault="000E3C0A">
      <w:pPr>
        <w:tabs>
          <w:tab w:val="left" w:pos="2257"/>
        </w:tabs>
        <w:spacing w:after="0" w:line="259" w:lineRule="auto"/>
        <w:rPr>
          <w:b/>
          <w:highlight w:val="yellow"/>
        </w:rPr>
      </w:pPr>
    </w:p>
    <w:p w14:paraId="798E9CBF" w14:textId="3C83C0C1" w:rsidR="00900F6B" w:rsidRPr="000E3C0A" w:rsidRDefault="000E3C0A">
      <w:pPr>
        <w:tabs>
          <w:tab w:val="left" w:pos="2257"/>
        </w:tabs>
        <w:spacing w:after="0" w:line="259" w:lineRule="auto"/>
      </w:pPr>
      <w:r w:rsidRPr="000E3C0A">
        <w:t>Not applicable</w:t>
      </w:r>
    </w:p>
    <w:p w14:paraId="65C11D09" w14:textId="77777777" w:rsidR="000E3C0A" w:rsidRPr="00BF3641" w:rsidRDefault="000E3C0A">
      <w:pPr>
        <w:tabs>
          <w:tab w:val="left" w:pos="2257"/>
        </w:tabs>
        <w:spacing w:after="0" w:line="259" w:lineRule="auto"/>
        <w:rPr>
          <w:b/>
          <w:highlight w:val="yellow"/>
        </w:rPr>
      </w:pPr>
    </w:p>
    <w:p w14:paraId="1B560EF4" w14:textId="77777777" w:rsidR="00E474F5" w:rsidRDefault="006A7080" w:rsidP="00800DC3">
      <w:pPr>
        <w:tabs>
          <w:tab w:val="left" w:pos="2257"/>
        </w:tabs>
        <w:spacing w:after="0" w:line="259" w:lineRule="auto"/>
        <w:rPr>
          <w:b/>
        </w:rPr>
      </w:pPr>
      <w:r w:rsidRPr="00BF3641">
        <w:rPr>
          <w:b/>
        </w:rPr>
        <w:t>PASS THROUGH COSTS</w:t>
      </w:r>
    </w:p>
    <w:p w14:paraId="4158C24B" w14:textId="77777777" w:rsidR="009B2E1E" w:rsidRDefault="009B2E1E" w:rsidP="009B2E1E">
      <w:pPr>
        <w:tabs>
          <w:tab w:val="left" w:pos="2257"/>
        </w:tabs>
        <w:spacing w:after="0" w:line="259" w:lineRule="auto"/>
        <w:jc w:val="both"/>
      </w:pPr>
    </w:p>
    <w:p w14:paraId="6A1D6D98" w14:textId="21D9F355" w:rsidR="00900F6B" w:rsidRPr="00BF3641" w:rsidRDefault="006A7080" w:rsidP="009B2E1E">
      <w:pPr>
        <w:tabs>
          <w:tab w:val="left" w:pos="2257"/>
        </w:tabs>
        <w:spacing w:after="0" w:line="259" w:lineRule="auto"/>
        <w:jc w:val="both"/>
      </w:pPr>
      <w:r w:rsidRPr="00BF3641">
        <w:t xml:space="preserve">Not Applicable </w:t>
      </w:r>
    </w:p>
    <w:p w14:paraId="6D04D802" w14:textId="77777777" w:rsidR="005B6764" w:rsidRDefault="005B6764" w:rsidP="00722D1E">
      <w:pPr>
        <w:rPr>
          <w:b/>
        </w:rPr>
      </w:pPr>
    </w:p>
    <w:p w14:paraId="22CCD155" w14:textId="291D885B" w:rsidR="0098563E" w:rsidRPr="00BF3641" w:rsidRDefault="00722D1E" w:rsidP="00722D1E">
      <w:pPr>
        <w:rPr>
          <w:b/>
        </w:rPr>
      </w:pPr>
      <w:r w:rsidRPr="00BF3641">
        <w:rPr>
          <w:b/>
        </w:rPr>
        <w:t>MORE FAVOURABLE COMMERCIAL TERMS</w:t>
      </w:r>
    </w:p>
    <w:p w14:paraId="2687758F" w14:textId="24ACFFA1" w:rsidR="00722D1E" w:rsidRPr="00BF3641" w:rsidRDefault="00800DC3" w:rsidP="009B2E1E">
      <w:r w:rsidRPr="00BF3641">
        <w:t>Not Applicable</w:t>
      </w:r>
    </w:p>
    <w:p w14:paraId="35B5B3F6" w14:textId="77777777" w:rsidR="00F04E05" w:rsidRPr="00BF3641" w:rsidRDefault="00F04E05" w:rsidP="00F356AE">
      <w:pPr>
        <w:rPr>
          <w:b/>
        </w:rPr>
      </w:pPr>
      <w:r w:rsidRPr="00BF3641">
        <w:rPr>
          <w:b/>
        </w:rPr>
        <w:t>TUPE OPTION</w:t>
      </w:r>
    </w:p>
    <w:p w14:paraId="16C5A303" w14:textId="2159CE53" w:rsidR="00F04E05" w:rsidRPr="00252797" w:rsidRDefault="005B6764" w:rsidP="00F04E05">
      <w:pPr>
        <w:tabs>
          <w:tab w:val="left" w:pos="2257"/>
        </w:tabs>
        <w:spacing w:after="0" w:line="259" w:lineRule="auto"/>
      </w:pPr>
      <w:r w:rsidRPr="00252797">
        <w:t>Not Applicable</w:t>
      </w:r>
      <w:r w:rsidR="005E25E0">
        <w:t xml:space="preserve"> – no staff transfer at start date</w:t>
      </w:r>
    </w:p>
    <w:p w14:paraId="22B0015A" w14:textId="77777777" w:rsidR="005B6764" w:rsidRDefault="005B6764">
      <w:pPr>
        <w:tabs>
          <w:tab w:val="left" w:pos="2257"/>
        </w:tabs>
        <w:spacing w:after="0" w:line="259" w:lineRule="auto"/>
        <w:rPr>
          <w:b/>
        </w:rPr>
      </w:pPr>
    </w:p>
    <w:p w14:paraId="4936DF2D" w14:textId="54858E46" w:rsidR="00900F6B" w:rsidRPr="00BF3641" w:rsidRDefault="006A7080">
      <w:pPr>
        <w:tabs>
          <w:tab w:val="left" w:pos="2257"/>
        </w:tabs>
        <w:spacing w:after="0" w:line="259" w:lineRule="auto"/>
        <w:rPr>
          <w:b/>
        </w:rPr>
      </w:pPr>
      <w:r w:rsidRPr="00BF3641">
        <w:rPr>
          <w:b/>
        </w:rPr>
        <w:t>VARIATION THRESHOLD</w:t>
      </w:r>
    </w:p>
    <w:p w14:paraId="373B46CA" w14:textId="579557E7" w:rsidR="00E01A02" w:rsidRDefault="00E01A02">
      <w:pPr>
        <w:tabs>
          <w:tab w:val="left" w:pos="2257"/>
        </w:tabs>
        <w:spacing w:after="0" w:line="259" w:lineRule="auto"/>
      </w:pPr>
      <w:r>
        <w:t xml:space="preserve">Contract Value Variation: </w:t>
      </w:r>
      <w:r w:rsidR="005B6764">
        <w:t>N</w:t>
      </w:r>
      <w:r w:rsidR="006A7080" w:rsidRPr="00A03EF5">
        <w:t>ot Applicable</w:t>
      </w:r>
    </w:p>
    <w:p w14:paraId="3A5A8806" w14:textId="175A1A2D" w:rsidR="00900F6B" w:rsidRPr="00252797" w:rsidRDefault="00E01A02">
      <w:pPr>
        <w:tabs>
          <w:tab w:val="left" w:pos="2257"/>
        </w:tabs>
        <w:spacing w:after="0" w:line="259" w:lineRule="auto"/>
      </w:pPr>
      <w:r>
        <w:t>Service Variation: to be dictated by the trends of the Governments response to the COVID pandemic.</w:t>
      </w:r>
      <w:r w:rsidR="006A7080" w:rsidRPr="00A03EF5">
        <w:t xml:space="preserve"> </w:t>
      </w:r>
    </w:p>
    <w:p w14:paraId="3E211909" w14:textId="6E044942" w:rsidR="00900F6B" w:rsidRDefault="00900F6B">
      <w:pPr>
        <w:tabs>
          <w:tab w:val="left" w:pos="2257"/>
        </w:tabs>
        <w:spacing w:after="0" w:line="259" w:lineRule="auto"/>
        <w:rPr>
          <w:b/>
        </w:rPr>
      </w:pPr>
    </w:p>
    <w:p w14:paraId="357B53D3" w14:textId="77777777" w:rsidR="009C2AAB" w:rsidRPr="00BF3641" w:rsidRDefault="009C2AAB">
      <w:pPr>
        <w:tabs>
          <w:tab w:val="left" w:pos="2257"/>
        </w:tabs>
        <w:spacing w:after="0" w:line="259" w:lineRule="auto"/>
        <w:rPr>
          <w:b/>
        </w:rPr>
      </w:pPr>
    </w:p>
    <w:p w14:paraId="5948A7EF" w14:textId="77777777" w:rsidR="005F11F7" w:rsidRPr="00BF3641" w:rsidRDefault="005F11F7" w:rsidP="005F11F7">
      <w:pPr>
        <w:tabs>
          <w:tab w:val="left" w:pos="2257"/>
        </w:tabs>
        <w:spacing w:after="0"/>
        <w:rPr>
          <w:b/>
        </w:rPr>
      </w:pPr>
      <w:r w:rsidRPr="00BF3641">
        <w:rPr>
          <w:b/>
        </w:rPr>
        <w:lastRenderedPageBreak/>
        <w:t>TARGET COST</w:t>
      </w:r>
    </w:p>
    <w:p w14:paraId="535F73C9" w14:textId="77777777" w:rsidR="005F11F7" w:rsidRPr="00BF3641" w:rsidRDefault="005F11F7">
      <w:pPr>
        <w:tabs>
          <w:tab w:val="left" w:pos="2257"/>
        </w:tabs>
        <w:spacing w:after="0" w:line="259" w:lineRule="auto"/>
        <w:rPr>
          <w:b/>
        </w:rPr>
      </w:pPr>
    </w:p>
    <w:p w14:paraId="0FE9B872" w14:textId="76AB0158" w:rsidR="005F11F7" w:rsidRPr="00BF3641" w:rsidRDefault="005F11F7" w:rsidP="005F11F7">
      <w:pPr>
        <w:tabs>
          <w:tab w:val="left" w:pos="2257"/>
        </w:tabs>
        <w:spacing w:after="0"/>
        <w:rPr>
          <w:b/>
        </w:rPr>
      </w:pPr>
      <w:r w:rsidRPr="00A03EF5">
        <w:t xml:space="preserve">Not Applicable </w:t>
      </w:r>
    </w:p>
    <w:p w14:paraId="05A443F1" w14:textId="77777777" w:rsidR="005F11F7" w:rsidRPr="00BF3641" w:rsidRDefault="005F11F7" w:rsidP="005F11F7">
      <w:pPr>
        <w:tabs>
          <w:tab w:val="left" w:pos="2257"/>
        </w:tabs>
        <w:spacing w:after="0"/>
      </w:pPr>
    </w:p>
    <w:p w14:paraId="09CF3571" w14:textId="77777777" w:rsidR="005F11F7" w:rsidRPr="00BF3641" w:rsidRDefault="005F11F7" w:rsidP="005F11F7">
      <w:pPr>
        <w:tabs>
          <w:tab w:val="left" w:pos="2257"/>
        </w:tabs>
        <w:spacing w:after="0"/>
        <w:rPr>
          <w:b/>
        </w:rPr>
      </w:pPr>
      <w:r w:rsidRPr="00BF3641">
        <w:rPr>
          <w:b/>
        </w:rPr>
        <w:t>INCLUSIVE REPAIR THRESHOLD</w:t>
      </w:r>
    </w:p>
    <w:p w14:paraId="6D41EF10" w14:textId="77777777" w:rsidR="005F11F7" w:rsidRPr="00BF3641" w:rsidRDefault="005F11F7" w:rsidP="005F11F7">
      <w:pPr>
        <w:tabs>
          <w:tab w:val="left" w:pos="2257"/>
        </w:tabs>
        <w:spacing w:after="0"/>
      </w:pPr>
    </w:p>
    <w:p w14:paraId="157D2FCD" w14:textId="18E15451" w:rsidR="005F11F7" w:rsidRPr="00BF3641" w:rsidRDefault="005F11F7" w:rsidP="005F11F7">
      <w:pPr>
        <w:tabs>
          <w:tab w:val="left" w:pos="2257"/>
        </w:tabs>
        <w:spacing w:after="0"/>
      </w:pPr>
      <w:r w:rsidRPr="00A03EF5">
        <w:t xml:space="preserve">The Inclusive Repair Thresholds shall be: </w:t>
      </w:r>
      <w:r w:rsidR="00800DC3" w:rsidRPr="00BF3641">
        <w:t>£0</w:t>
      </w:r>
    </w:p>
    <w:p w14:paraId="7E9F9007" w14:textId="77777777" w:rsidR="005F11F7" w:rsidRPr="00BF3641" w:rsidRDefault="005F11F7" w:rsidP="005F11F7">
      <w:pPr>
        <w:tabs>
          <w:tab w:val="left" w:pos="2257"/>
        </w:tabs>
        <w:spacing w:after="0"/>
      </w:pPr>
    </w:p>
    <w:p w14:paraId="4A656476" w14:textId="77777777" w:rsidR="005F11F7" w:rsidRPr="00BF3641" w:rsidRDefault="005F11F7" w:rsidP="005F11F7">
      <w:pPr>
        <w:tabs>
          <w:tab w:val="left" w:pos="2257"/>
        </w:tabs>
        <w:spacing w:after="0"/>
        <w:rPr>
          <w:b/>
        </w:rPr>
      </w:pPr>
      <w:r w:rsidRPr="00BF3641">
        <w:rPr>
          <w:b/>
        </w:rPr>
        <w:t>BILLABLE WORKS</w:t>
      </w:r>
    </w:p>
    <w:p w14:paraId="2ECBEFE4" w14:textId="77777777" w:rsidR="005F11F7" w:rsidRPr="00BF3641" w:rsidRDefault="005F11F7" w:rsidP="005F11F7">
      <w:pPr>
        <w:tabs>
          <w:tab w:val="left" w:pos="2257"/>
        </w:tabs>
        <w:spacing w:after="0"/>
        <w:rPr>
          <w:b/>
        </w:rPr>
      </w:pPr>
    </w:p>
    <w:p w14:paraId="60BEBC51" w14:textId="77777777" w:rsidR="00900F6B" w:rsidRPr="00A03EF5" w:rsidRDefault="005F11F7" w:rsidP="005F11F7">
      <w:pPr>
        <w:spacing w:after="240"/>
        <w:jc w:val="both"/>
      </w:pPr>
      <w:r w:rsidRPr="00A03EF5">
        <w:t>The estimated total value range for Billable Works shall be as set out below:</w:t>
      </w:r>
    </w:p>
    <w:tbl>
      <w:tblPr>
        <w:tblStyle w:val="TableGrid"/>
        <w:tblW w:w="0" w:type="auto"/>
        <w:tblLook w:val="04A0" w:firstRow="1" w:lastRow="0" w:firstColumn="1" w:lastColumn="0" w:noHBand="0" w:noVBand="1"/>
      </w:tblPr>
      <w:tblGrid>
        <w:gridCol w:w="4504"/>
        <w:gridCol w:w="4512"/>
      </w:tblGrid>
      <w:tr w:rsidR="00900F6B" w:rsidRPr="00A03EF5" w14:paraId="44751C9F" w14:textId="77777777" w:rsidTr="00A03EF5">
        <w:tc>
          <w:tcPr>
            <w:tcW w:w="4504" w:type="dxa"/>
          </w:tcPr>
          <w:p w14:paraId="3615270B" w14:textId="77777777" w:rsidR="00900F6B" w:rsidRPr="00A03EF5" w:rsidRDefault="006A7080">
            <w:pPr>
              <w:spacing w:after="240"/>
              <w:jc w:val="both"/>
              <w:rPr>
                <w:rFonts w:cs="Arial"/>
                <w:b/>
              </w:rPr>
            </w:pPr>
            <w:r w:rsidRPr="00A03EF5">
              <w:rPr>
                <w:rFonts w:cs="Arial"/>
                <w:b/>
              </w:rPr>
              <w:t>Tier</w:t>
            </w:r>
          </w:p>
        </w:tc>
        <w:tc>
          <w:tcPr>
            <w:tcW w:w="4512" w:type="dxa"/>
          </w:tcPr>
          <w:p w14:paraId="6487AFEE" w14:textId="77777777" w:rsidR="00900F6B" w:rsidRPr="00A03EF5" w:rsidRDefault="006A7080">
            <w:pPr>
              <w:spacing w:after="240"/>
              <w:jc w:val="both"/>
              <w:rPr>
                <w:rFonts w:cs="Arial"/>
                <w:b/>
              </w:rPr>
            </w:pPr>
            <w:r w:rsidRPr="00A03EF5">
              <w:rPr>
                <w:rFonts w:cs="Arial"/>
                <w:b/>
              </w:rPr>
              <w:t xml:space="preserve">Estimated total value range </w:t>
            </w:r>
          </w:p>
        </w:tc>
      </w:tr>
      <w:tr w:rsidR="00900F6B" w:rsidRPr="00A03EF5" w14:paraId="19AAF5F3" w14:textId="77777777" w:rsidTr="00A03EF5">
        <w:tc>
          <w:tcPr>
            <w:tcW w:w="4504" w:type="dxa"/>
          </w:tcPr>
          <w:p w14:paraId="3F080AC3" w14:textId="77777777" w:rsidR="00900F6B" w:rsidRPr="00A03EF5" w:rsidRDefault="006A7080">
            <w:pPr>
              <w:spacing w:after="240"/>
              <w:jc w:val="both"/>
              <w:rPr>
                <w:rFonts w:cs="Arial"/>
              </w:rPr>
            </w:pPr>
            <w:r w:rsidRPr="00A03EF5">
              <w:t xml:space="preserve">Tier One </w:t>
            </w:r>
            <w:r w:rsidRPr="00A03EF5">
              <w:rPr>
                <w:rFonts w:cs="Arial"/>
              </w:rPr>
              <w:t xml:space="preserve">Billable Works </w:t>
            </w:r>
          </w:p>
        </w:tc>
        <w:tc>
          <w:tcPr>
            <w:tcW w:w="4512" w:type="dxa"/>
          </w:tcPr>
          <w:p w14:paraId="3291AD1D" w14:textId="56467D2A" w:rsidR="00900F6B" w:rsidRPr="00A03EF5" w:rsidRDefault="006A7080" w:rsidP="00162461">
            <w:pPr>
              <w:spacing w:after="240"/>
              <w:jc w:val="both"/>
              <w:rPr>
                <w:rFonts w:cs="Arial"/>
              </w:rPr>
            </w:pPr>
            <w:r w:rsidRPr="00A03EF5">
              <w:t>£</w:t>
            </w:r>
            <w:r w:rsidR="00162461">
              <w:t>251</w:t>
            </w:r>
            <w:r w:rsidRPr="00A03EF5">
              <w:t xml:space="preserve"> - £5000</w:t>
            </w:r>
          </w:p>
        </w:tc>
      </w:tr>
      <w:tr w:rsidR="00900F6B" w:rsidRPr="00A03EF5" w14:paraId="2845DA7C" w14:textId="77777777" w:rsidTr="00A03EF5">
        <w:tc>
          <w:tcPr>
            <w:tcW w:w="4504" w:type="dxa"/>
          </w:tcPr>
          <w:p w14:paraId="4EAA1889" w14:textId="77777777" w:rsidR="00900F6B" w:rsidRPr="00A03EF5" w:rsidRDefault="006A7080">
            <w:pPr>
              <w:spacing w:after="240"/>
              <w:jc w:val="both"/>
              <w:rPr>
                <w:rFonts w:cs="Arial"/>
              </w:rPr>
            </w:pPr>
            <w:r w:rsidRPr="00A03EF5">
              <w:t xml:space="preserve">Tier Two </w:t>
            </w:r>
            <w:r w:rsidRPr="00A03EF5">
              <w:rPr>
                <w:rFonts w:cs="Arial"/>
              </w:rPr>
              <w:t xml:space="preserve">Billable Works </w:t>
            </w:r>
          </w:p>
        </w:tc>
        <w:tc>
          <w:tcPr>
            <w:tcW w:w="4512" w:type="dxa"/>
          </w:tcPr>
          <w:p w14:paraId="6E7C0E84" w14:textId="6C5D08D8" w:rsidR="00900F6B" w:rsidRPr="00A03EF5" w:rsidRDefault="006A7080">
            <w:pPr>
              <w:spacing w:after="240"/>
              <w:jc w:val="both"/>
              <w:rPr>
                <w:rFonts w:cs="Arial"/>
              </w:rPr>
            </w:pPr>
            <w:r w:rsidRPr="00A03EF5">
              <w:t>£5001 - £10,000</w:t>
            </w:r>
          </w:p>
        </w:tc>
      </w:tr>
      <w:tr w:rsidR="00900F6B" w:rsidRPr="00A03EF5" w14:paraId="6B034C3A" w14:textId="77777777" w:rsidTr="00A03EF5">
        <w:tc>
          <w:tcPr>
            <w:tcW w:w="4504" w:type="dxa"/>
          </w:tcPr>
          <w:p w14:paraId="1ADB9CB1" w14:textId="77777777" w:rsidR="00900F6B" w:rsidRPr="00A03EF5" w:rsidRDefault="006A7080">
            <w:pPr>
              <w:spacing w:after="240"/>
              <w:jc w:val="both"/>
              <w:rPr>
                <w:rFonts w:cs="Arial"/>
              </w:rPr>
            </w:pPr>
            <w:r w:rsidRPr="00A03EF5">
              <w:t xml:space="preserve">Tier Three </w:t>
            </w:r>
            <w:r w:rsidRPr="00A03EF5">
              <w:rPr>
                <w:rFonts w:cs="Arial"/>
              </w:rPr>
              <w:t xml:space="preserve">Billable Works </w:t>
            </w:r>
            <w:proofErr w:type="spellStart"/>
            <w:r w:rsidRPr="00A03EF5">
              <w:t>i</w:t>
            </w:r>
            <w:proofErr w:type="spellEnd"/>
          </w:p>
        </w:tc>
        <w:tc>
          <w:tcPr>
            <w:tcW w:w="4512" w:type="dxa"/>
          </w:tcPr>
          <w:p w14:paraId="7616FD60" w14:textId="6DBABD95" w:rsidR="00900F6B" w:rsidRPr="00A03EF5" w:rsidRDefault="006A7080">
            <w:pPr>
              <w:spacing w:after="240"/>
              <w:jc w:val="both"/>
              <w:rPr>
                <w:rFonts w:cs="Arial"/>
              </w:rPr>
            </w:pPr>
            <w:r w:rsidRPr="00A03EF5">
              <w:t>£10,001 - £25,000</w:t>
            </w:r>
          </w:p>
        </w:tc>
      </w:tr>
      <w:tr w:rsidR="00900F6B" w:rsidRPr="00BF3641" w14:paraId="1A0B423C" w14:textId="77777777" w:rsidTr="00A03EF5">
        <w:tc>
          <w:tcPr>
            <w:tcW w:w="4504" w:type="dxa"/>
          </w:tcPr>
          <w:p w14:paraId="78902CC0" w14:textId="77777777" w:rsidR="00900F6B" w:rsidRPr="00A03EF5" w:rsidRDefault="006A7080">
            <w:pPr>
              <w:spacing w:after="240"/>
              <w:jc w:val="both"/>
              <w:rPr>
                <w:rFonts w:cs="Arial"/>
              </w:rPr>
            </w:pPr>
            <w:r w:rsidRPr="00A03EF5">
              <w:t xml:space="preserve">Tier Four </w:t>
            </w:r>
            <w:r w:rsidRPr="00A03EF5">
              <w:rPr>
                <w:rFonts w:cs="Arial"/>
              </w:rPr>
              <w:t xml:space="preserve">Billable Works </w:t>
            </w:r>
          </w:p>
        </w:tc>
        <w:tc>
          <w:tcPr>
            <w:tcW w:w="4512" w:type="dxa"/>
          </w:tcPr>
          <w:p w14:paraId="4E11C04E" w14:textId="7BC793D8" w:rsidR="00900F6B" w:rsidRPr="00A03EF5" w:rsidRDefault="006A7080">
            <w:pPr>
              <w:spacing w:after="240"/>
              <w:jc w:val="both"/>
              <w:rPr>
                <w:rFonts w:cs="Arial"/>
              </w:rPr>
            </w:pPr>
            <w:r w:rsidRPr="00A03EF5">
              <w:rPr>
                <w:rFonts w:cs="Arial"/>
              </w:rPr>
              <w:t>Above £25,000</w:t>
            </w:r>
          </w:p>
        </w:tc>
      </w:tr>
    </w:tbl>
    <w:p w14:paraId="415C76A0" w14:textId="77777777" w:rsidR="00162461" w:rsidRDefault="00162461">
      <w:pPr>
        <w:spacing w:after="240"/>
        <w:jc w:val="both"/>
        <w:rPr>
          <w:rFonts w:cs="Arial"/>
        </w:rPr>
      </w:pPr>
    </w:p>
    <w:p w14:paraId="0BD6A0FD" w14:textId="5287DE00" w:rsidR="00B343DB" w:rsidRPr="00A03EF5" w:rsidRDefault="00A03EF5">
      <w:pPr>
        <w:spacing w:after="240"/>
        <w:jc w:val="both"/>
      </w:pPr>
      <w:r w:rsidRPr="00A03EF5">
        <w:rPr>
          <w:rFonts w:cs="Arial"/>
        </w:rPr>
        <w:t>T</w:t>
      </w:r>
      <w:r w:rsidR="00B343DB" w:rsidRPr="00A03EF5">
        <w:rPr>
          <w:rFonts w:cs="Arial"/>
        </w:rPr>
        <w:t>he value of Billable Works not requiring approval is</w:t>
      </w:r>
      <w:r w:rsidR="00B343DB" w:rsidRPr="00A03EF5">
        <w:t>:</w:t>
      </w:r>
      <w:r w:rsidR="007631CF">
        <w:t xml:space="preserve"> £250</w:t>
      </w:r>
    </w:p>
    <w:p w14:paraId="43EACB53" w14:textId="77777777" w:rsidR="00384C87" w:rsidRPr="00A03EF5" w:rsidRDefault="00384C87">
      <w:pPr>
        <w:spacing w:after="240"/>
        <w:jc w:val="both"/>
        <w:rPr>
          <w:b/>
        </w:rPr>
      </w:pPr>
      <w:r w:rsidRPr="00A03EF5">
        <w:rPr>
          <w:b/>
        </w:rPr>
        <w:t>BUSINESS CRITICAL EVENTS</w:t>
      </w:r>
    </w:p>
    <w:p w14:paraId="4237DF43" w14:textId="77777777" w:rsidR="00384BEB" w:rsidRPr="00BF3641" w:rsidRDefault="00384BEB" w:rsidP="00384BEB">
      <w:pPr>
        <w:spacing w:after="240"/>
        <w:jc w:val="both"/>
      </w:pPr>
      <w:r w:rsidRPr="00BF3641">
        <w:rPr>
          <w:rFonts w:cs="Arial"/>
        </w:rPr>
        <w:t>Business Critical Events are as follows</w:t>
      </w:r>
      <w:r w:rsidRPr="00BF3641">
        <w:t>:</w:t>
      </w:r>
    </w:p>
    <w:p w14:paraId="747CD365" w14:textId="77777777" w:rsidR="00384BEB" w:rsidRPr="00BF3641" w:rsidRDefault="00384BEB" w:rsidP="00384BEB">
      <w:pPr>
        <w:pStyle w:val="ListParagraph"/>
        <w:numPr>
          <w:ilvl w:val="0"/>
          <w:numId w:val="14"/>
        </w:numPr>
        <w:spacing w:after="240"/>
        <w:jc w:val="both"/>
      </w:pPr>
      <w:r w:rsidRPr="00BF3641">
        <w:t>Flooding;</w:t>
      </w:r>
    </w:p>
    <w:p w14:paraId="73C6C386" w14:textId="77777777" w:rsidR="00384BEB" w:rsidRPr="00BF3641" w:rsidRDefault="00384BEB" w:rsidP="00384BEB">
      <w:pPr>
        <w:pStyle w:val="ListParagraph"/>
        <w:numPr>
          <w:ilvl w:val="0"/>
          <w:numId w:val="14"/>
        </w:numPr>
        <w:spacing w:after="240"/>
        <w:jc w:val="both"/>
      </w:pPr>
      <w:r w:rsidRPr="00BF3641">
        <w:t>Fire;</w:t>
      </w:r>
    </w:p>
    <w:p w14:paraId="2B47D302" w14:textId="77777777" w:rsidR="00384BEB" w:rsidRPr="00BF3641" w:rsidRDefault="00384BEB" w:rsidP="00384BEB">
      <w:pPr>
        <w:pStyle w:val="ListParagraph"/>
        <w:numPr>
          <w:ilvl w:val="0"/>
          <w:numId w:val="14"/>
        </w:numPr>
        <w:spacing w:after="240"/>
        <w:jc w:val="both"/>
      </w:pPr>
      <w:r w:rsidRPr="00BF3641">
        <w:t>building damage;</w:t>
      </w:r>
    </w:p>
    <w:p w14:paraId="4EC2277D" w14:textId="62FACF50" w:rsidR="00384BEB" w:rsidRPr="0097594F" w:rsidRDefault="00384BEB" w:rsidP="0097594F">
      <w:pPr>
        <w:pStyle w:val="ListParagraph"/>
        <w:numPr>
          <w:ilvl w:val="0"/>
          <w:numId w:val="14"/>
        </w:numPr>
        <w:spacing w:after="240"/>
        <w:jc w:val="both"/>
        <w:rPr>
          <w:strike/>
        </w:rPr>
      </w:pPr>
      <w:r w:rsidRPr="00BF3641">
        <w:t>security breach;</w:t>
      </w:r>
    </w:p>
    <w:p w14:paraId="0971CDBD" w14:textId="77777777" w:rsidR="00384BEB" w:rsidRPr="00BF3641" w:rsidRDefault="00384BEB" w:rsidP="00384BEB">
      <w:pPr>
        <w:pStyle w:val="ListParagraph"/>
        <w:numPr>
          <w:ilvl w:val="0"/>
          <w:numId w:val="14"/>
        </w:numPr>
        <w:spacing w:after="240"/>
        <w:jc w:val="both"/>
      </w:pPr>
      <w:r w:rsidRPr="00BF3641">
        <w:t>Further COVID-19 outbreaks affecting Buyer and Supplier Personnel and/or</w:t>
      </w:r>
    </w:p>
    <w:p w14:paraId="6DEE91A4" w14:textId="77777777" w:rsidR="00384BEB" w:rsidRPr="00BF3641" w:rsidRDefault="00384BEB" w:rsidP="00384BEB">
      <w:pPr>
        <w:pStyle w:val="ListParagraph"/>
        <w:numPr>
          <w:ilvl w:val="0"/>
          <w:numId w:val="14"/>
        </w:numPr>
        <w:spacing w:after="240"/>
        <w:jc w:val="both"/>
      </w:pPr>
      <w:proofErr w:type="gramStart"/>
      <w:r w:rsidRPr="00BF3641">
        <w:t>power</w:t>
      </w:r>
      <w:proofErr w:type="gramEnd"/>
      <w:r w:rsidRPr="00BF3641">
        <w:t xml:space="preserve"> outages.</w:t>
      </w:r>
    </w:p>
    <w:p w14:paraId="74563371" w14:textId="77777777" w:rsidR="00384BEB" w:rsidRPr="00BF3641" w:rsidRDefault="00384BEB" w:rsidP="00384BEB">
      <w:pPr>
        <w:spacing w:after="240"/>
        <w:jc w:val="both"/>
      </w:pPr>
      <w:r w:rsidRPr="00BF3641">
        <w:t>Any unforeseen event or circumstance which might reasonably be considered to present a material and immediate security or health and safety risk to the Buyer’s Premises, Sites, staff or visitors</w:t>
      </w:r>
    </w:p>
    <w:p w14:paraId="51FB4644" w14:textId="7964AA4C" w:rsidR="00384C87" w:rsidRPr="00BF3641" w:rsidRDefault="00384C87" w:rsidP="00384C87">
      <w:pPr>
        <w:spacing w:after="240"/>
        <w:jc w:val="both"/>
        <w:rPr>
          <w:rFonts w:cs="Arial"/>
        </w:rPr>
      </w:pPr>
      <w:r w:rsidRPr="00A03EF5">
        <w:t xml:space="preserve">Disaster Period </w:t>
      </w:r>
      <w:r w:rsidR="0097594F">
        <w:t>5 Business</w:t>
      </w:r>
      <w:r w:rsidR="00384BEB" w:rsidRPr="00BF3641">
        <w:t xml:space="preserve"> day</w:t>
      </w:r>
      <w:r w:rsidR="0097594F">
        <w:t>s</w:t>
      </w:r>
    </w:p>
    <w:p w14:paraId="17589A42" w14:textId="2B7A1F10" w:rsidR="00900F6B" w:rsidRDefault="006A7080">
      <w:pPr>
        <w:tabs>
          <w:tab w:val="left" w:pos="2257"/>
        </w:tabs>
        <w:spacing w:after="0" w:line="259" w:lineRule="auto"/>
        <w:rPr>
          <w:b/>
        </w:rPr>
      </w:pPr>
      <w:r w:rsidRPr="00BF3641">
        <w:rPr>
          <w:b/>
        </w:rPr>
        <w:t xml:space="preserve">METHOD OF PAYMENT </w:t>
      </w:r>
    </w:p>
    <w:p w14:paraId="7286E739" w14:textId="3FA2B07D" w:rsidR="00900F6B" w:rsidRDefault="00D347D6">
      <w:pPr>
        <w:tabs>
          <w:tab w:val="left" w:pos="2257"/>
        </w:tabs>
        <w:spacing w:after="0" w:line="259"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BACS to account [ ] at [ ] [Bank / Building Society]] [Government Procurement Card (where selected then the Supplier shall pay any associated merchant fee levied for using the Government Procurement Card and shall not be entitled to recover this from CCS or the Buyer)]</w:t>
      </w:r>
    </w:p>
    <w:p w14:paraId="7199DDEC" w14:textId="12247871" w:rsidR="001B4488" w:rsidRPr="001B4488" w:rsidRDefault="001B4488" w:rsidP="001B4488">
      <w:pPr>
        <w:tabs>
          <w:tab w:val="left" w:pos="2257"/>
        </w:tabs>
        <w:spacing w:after="0" w:line="259" w:lineRule="auto"/>
      </w:pPr>
      <w:r>
        <w:lastRenderedPageBreak/>
        <w:t>Please note that this will</w:t>
      </w:r>
      <w:r w:rsidRPr="001B4488">
        <w:t xml:space="preserve"> be agreed by individual Cluster Member with the Mitie Ltd at Draw Down</w:t>
      </w:r>
    </w:p>
    <w:p w14:paraId="36E39268" w14:textId="77777777" w:rsidR="001B4488" w:rsidRPr="00BF3641" w:rsidRDefault="001B4488" w:rsidP="001B4488">
      <w:pPr>
        <w:tabs>
          <w:tab w:val="left" w:pos="2257"/>
        </w:tabs>
        <w:spacing w:after="0" w:line="259" w:lineRule="auto"/>
        <w:rPr>
          <w:b/>
        </w:rPr>
      </w:pPr>
    </w:p>
    <w:p w14:paraId="5F597C68" w14:textId="77777777" w:rsidR="001B4488" w:rsidRDefault="001B4488">
      <w:pPr>
        <w:tabs>
          <w:tab w:val="left" w:pos="2257"/>
        </w:tabs>
        <w:spacing w:after="0" w:line="259" w:lineRule="auto"/>
        <w:rPr>
          <w:rFonts w:asciiTheme="minorHAnsi" w:eastAsia="Times New Roman" w:hAnsiTheme="minorHAnsi" w:cstheme="minorHAnsi"/>
          <w:lang w:eastAsia="en-GB"/>
        </w:rPr>
      </w:pPr>
    </w:p>
    <w:p w14:paraId="3CC97C75" w14:textId="7DDFC99A" w:rsidR="00900F6B" w:rsidRPr="00BF3641" w:rsidRDefault="006A7080">
      <w:pPr>
        <w:tabs>
          <w:tab w:val="left" w:pos="2257"/>
        </w:tabs>
        <w:spacing w:after="0" w:line="259" w:lineRule="auto"/>
        <w:rPr>
          <w:b/>
        </w:rPr>
      </w:pPr>
      <w:r w:rsidRPr="00BF3641">
        <w:rPr>
          <w:b/>
        </w:rPr>
        <w:t xml:space="preserve">BUYER INVOICING ADDRESS: </w:t>
      </w:r>
    </w:p>
    <w:p w14:paraId="37D25FB0" w14:textId="77777777" w:rsidR="00D347D6" w:rsidRDefault="00D347D6" w:rsidP="00D347D6">
      <w:pPr>
        <w:tabs>
          <w:tab w:val="left" w:pos="2257"/>
        </w:tabs>
        <w:spacing w:after="0" w:line="259" w:lineRule="auto"/>
        <w:rPr>
          <w:rFonts w:asciiTheme="minorHAnsi" w:eastAsia="Times New Roman" w:hAnsiTheme="minorHAnsi" w:cstheme="minorHAnsi"/>
          <w:lang w:eastAsia="en-GB"/>
        </w:rPr>
      </w:pPr>
    </w:p>
    <w:p w14:paraId="35CEE4B1" w14:textId="7F1F433B" w:rsidR="00D347D6" w:rsidRDefault="00D347D6" w:rsidP="00D347D6">
      <w:pPr>
        <w:tabs>
          <w:tab w:val="left" w:pos="2257"/>
        </w:tabs>
        <w:spacing w:after="0" w:line="259"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All invoices must be send quoting a valid purchase order number to the following email address: </w:t>
      </w:r>
    </w:p>
    <w:p w14:paraId="6D6323EB" w14:textId="77777777" w:rsidR="00366A03" w:rsidRPr="00D347D6" w:rsidRDefault="00366A03" w:rsidP="00D347D6">
      <w:pPr>
        <w:tabs>
          <w:tab w:val="left" w:pos="2257"/>
        </w:tabs>
        <w:spacing w:after="0" w:line="259" w:lineRule="auto"/>
        <w:rPr>
          <w:rFonts w:asciiTheme="minorHAnsi" w:eastAsia="Times New Roman" w:hAnsiTheme="minorHAnsi" w:cstheme="minorHAnsi"/>
          <w:lang w:eastAsia="en-GB"/>
        </w:rPr>
      </w:pPr>
    </w:p>
    <w:p w14:paraId="365BE22C" w14:textId="126FA307" w:rsidR="00366A03" w:rsidRDefault="00366A03" w:rsidP="00D347D6">
      <w:pPr>
        <w:tabs>
          <w:tab w:val="left" w:pos="2257"/>
        </w:tabs>
        <w:spacing w:after="0" w:line="259" w:lineRule="auto"/>
      </w:pPr>
      <w:r>
        <w:t>REDACTED</w:t>
      </w:r>
    </w:p>
    <w:p w14:paraId="5FCE0EEB" w14:textId="77777777" w:rsidR="00366A03" w:rsidRDefault="00366A03" w:rsidP="00D347D6">
      <w:pPr>
        <w:tabs>
          <w:tab w:val="left" w:pos="2257"/>
        </w:tabs>
        <w:spacing w:after="0" w:line="259" w:lineRule="auto"/>
      </w:pPr>
    </w:p>
    <w:p w14:paraId="2D8B8C74" w14:textId="4B6D714C" w:rsidR="00D347D6" w:rsidRPr="00D347D6" w:rsidRDefault="00D347D6" w:rsidP="00D347D6">
      <w:pPr>
        <w:spacing w:after="0" w:line="240" w:lineRule="auto"/>
        <w:rPr>
          <w:rFonts w:asciiTheme="minorHAnsi" w:eastAsia="Times New Roman" w:hAnsiTheme="minorHAnsi" w:cstheme="minorHAnsi"/>
          <w:lang w:eastAsia="en-GB"/>
        </w:rPr>
      </w:pPr>
      <w:bookmarkStart w:id="1" w:name="_GoBack"/>
      <w:bookmarkEnd w:id="1"/>
      <w:r w:rsidRPr="007B346D">
        <w:rPr>
          <w:rFonts w:asciiTheme="minorHAnsi" w:eastAsia="Times New Roman" w:hAnsiTheme="minorHAnsi" w:cstheme="minorHAnsi"/>
          <w:lang w:eastAsia="en-GB"/>
        </w:rPr>
        <w:t xml:space="preserve">To avoid delay in payment it is important that the invoice is compliant and that it includes a valid PO Number, PO item number (if applicable) and the details (name and telephone number) of your Buyer contact (i.e. Contract Manager). </w:t>
      </w:r>
    </w:p>
    <w:p w14:paraId="5D9801E0" w14:textId="77777777" w:rsidR="00D347D6" w:rsidRPr="00D347D6" w:rsidRDefault="00D347D6" w:rsidP="00D347D6">
      <w:pPr>
        <w:spacing w:after="0" w:line="240" w:lineRule="auto"/>
        <w:rPr>
          <w:rFonts w:asciiTheme="minorHAnsi" w:eastAsia="Times New Roman" w:hAnsiTheme="minorHAnsi" w:cstheme="minorHAnsi"/>
          <w:lang w:eastAsia="en-GB"/>
        </w:rPr>
      </w:pPr>
    </w:p>
    <w:p w14:paraId="2B8CD002" w14:textId="0A31F6D5"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Non- compliant invoices will be sent back to you, which may lead to a delay in payment. If you have a query regarding an outstanding payment please contact our Accounts Payable section by email to: </w:t>
      </w:r>
    </w:p>
    <w:p w14:paraId="536A5B90" w14:textId="77777777" w:rsidR="00366A03" w:rsidRDefault="00366A03">
      <w:pPr>
        <w:tabs>
          <w:tab w:val="left" w:pos="2257"/>
        </w:tabs>
        <w:spacing w:after="0" w:line="259" w:lineRule="auto"/>
      </w:pPr>
    </w:p>
    <w:p w14:paraId="7161586E" w14:textId="77777777" w:rsidR="00366A03" w:rsidRDefault="00366A03">
      <w:pPr>
        <w:tabs>
          <w:tab w:val="left" w:pos="2257"/>
        </w:tabs>
        <w:spacing w:after="0" w:line="259" w:lineRule="auto"/>
      </w:pPr>
      <w:r>
        <w:t>REDACTED</w:t>
      </w:r>
    </w:p>
    <w:p w14:paraId="5BF9D615" w14:textId="77777777" w:rsidR="00366A03" w:rsidRDefault="00366A03">
      <w:pPr>
        <w:tabs>
          <w:tab w:val="left" w:pos="2257"/>
        </w:tabs>
        <w:spacing w:after="0" w:line="259" w:lineRule="auto"/>
      </w:pPr>
    </w:p>
    <w:p w14:paraId="3F9281B3" w14:textId="3E8A555E" w:rsidR="00384BEB" w:rsidRPr="00BF3641" w:rsidRDefault="00384BEB">
      <w:pPr>
        <w:tabs>
          <w:tab w:val="left" w:pos="2257"/>
        </w:tabs>
        <w:spacing w:after="0" w:line="259" w:lineRule="auto"/>
      </w:pPr>
      <w:r w:rsidRPr="00BF3641">
        <w:t>Please note each Cluster Member will provide their invoicing address once they have drawn down their required Deliverables.</w:t>
      </w:r>
    </w:p>
    <w:p w14:paraId="737719C8" w14:textId="77777777" w:rsidR="00900F6B" w:rsidRPr="00BF3641" w:rsidRDefault="00900F6B">
      <w:pPr>
        <w:tabs>
          <w:tab w:val="left" w:pos="2257"/>
        </w:tabs>
        <w:spacing w:after="0" w:line="259" w:lineRule="auto"/>
        <w:rPr>
          <w:b/>
        </w:rPr>
      </w:pPr>
    </w:p>
    <w:p w14:paraId="3B24F4D5" w14:textId="77777777" w:rsidR="00900F6B" w:rsidRPr="00BF3641" w:rsidRDefault="006A7080">
      <w:pPr>
        <w:tabs>
          <w:tab w:val="left" w:pos="2257"/>
        </w:tabs>
        <w:spacing w:after="0" w:line="259" w:lineRule="auto"/>
        <w:rPr>
          <w:b/>
        </w:rPr>
      </w:pPr>
      <w:r w:rsidRPr="00BF3641">
        <w:rPr>
          <w:b/>
        </w:rPr>
        <w:t>BUYER AUTHORISED REPRESENTATIVE:</w:t>
      </w:r>
    </w:p>
    <w:p w14:paraId="19177666" w14:textId="77777777" w:rsidR="00366A03" w:rsidRDefault="00366A03" w:rsidP="00D347D6">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REDCATED</w:t>
      </w:r>
    </w:p>
    <w:p w14:paraId="35FD349B" w14:textId="6D776981" w:rsidR="00D347D6" w:rsidRPr="00D347D6" w:rsidRDefault="00D347D6" w:rsidP="00D347D6">
      <w:pPr>
        <w:spacing w:after="0" w:line="240" w:lineRule="auto"/>
        <w:rPr>
          <w:rFonts w:asciiTheme="minorHAnsi" w:eastAsia="Times New Roman" w:hAnsiTheme="minorHAnsi" w:cstheme="minorHAnsi"/>
          <w:lang w:eastAsia="en-GB"/>
        </w:rPr>
      </w:pPr>
      <w:r w:rsidRPr="00D347D6">
        <w:rPr>
          <w:rFonts w:asciiTheme="minorHAnsi" w:eastAsia="Times New Roman" w:hAnsiTheme="minorHAnsi" w:cstheme="minorHAnsi"/>
          <w:lang w:eastAsia="en-GB"/>
        </w:rPr>
        <w:t>Deputy Director</w:t>
      </w:r>
    </w:p>
    <w:p w14:paraId="7E405024" w14:textId="77777777"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Procurement Commercial Directorate </w:t>
      </w:r>
    </w:p>
    <w:p w14:paraId="7786DA92" w14:textId="77777777"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Department of Health and Social Care </w:t>
      </w:r>
    </w:p>
    <w:p w14:paraId="3356D38C" w14:textId="77777777"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39 Victoria Street Westminster </w:t>
      </w:r>
    </w:p>
    <w:p w14:paraId="5EC2818E" w14:textId="0B7C1C50"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London SW1H 0EU </w:t>
      </w:r>
    </w:p>
    <w:p w14:paraId="13D16DDE" w14:textId="51EB88D4" w:rsidR="00900F6B" w:rsidRPr="00252797" w:rsidRDefault="00900F6B">
      <w:pPr>
        <w:tabs>
          <w:tab w:val="left" w:pos="2257"/>
        </w:tabs>
        <w:spacing w:after="0" w:line="259" w:lineRule="auto"/>
      </w:pPr>
    </w:p>
    <w:p w14:paraId="4DC42710" w14:textId="47065832" w:rsidR="00900F6B" w:rsidRDefault="006A7080">
      <w:pPr>
        <w:tabs>
          <w:tab w:val="left" w:pos="2257"/>
        </w:tabs>
        <w:spacing w:after="0" w:line="259" w:lineRule="auto"/>
        <w:rPr>
          <w:b/>
        </w:rPr>
      </w:pPr>
      <w:r w:rsidRPr="00252797">
        <w:rPr>
          <w:b/>
        </w:rPr>
        <w:t>BUYER NOTICES</w:t>
      </w:r>
    </w:p>
    <w:p w14:paraId="581E1A12" w14:textId="77777777" w:rsidR="00366A03" w:rsidRDefault="00366A03" w:rsidP="00D347D6">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REDACTED</w:t>
      </w:r>
    </w:p>
    <w:p w14:paraId="35A23D9F" w14:textId="4731AF47" w:rsidR="00D347D6" w:rsidRPr="00D347D6" w:rsidRDefault="00D347D6" w:rsidP="00D347D6">
      <w:pPr>
        <w:spacing w:after="0" w:line="240" w:lineRule="auto"/>
        <w:rPr>
          <w:rFonts w:asciiTheme="minorHAnsi" w:eastAsia="Times New Roman" w:hAnsiTheme="minorHAnsi" w:cstheme="minorHAnsi"/>
          <w:lang w:eastAsia="en-GB"/>
        </w:rPr>
      </w:pPr>
      <w:r w:rsidRPr="00D347D6">
        <w:rPr>
          <w:rFonts w:asciiTheme="minorHAnsi" w:eastAsia="Times New Roman" w:hAnsiTheme="minorHAnsi" w:cstheme="minorHAnsi"/>
          <w:lang w:eastAsia="en-GB"/>
        </w:rPr>
        <w:t>Deputy Director</w:t>
      </w:r>
    </w:p>
    <w:p w14:paraId="2C22C90A" w14:textId="77777777"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Procurement Commercial Directorate </w:t>
      </w:r>
    </w:p>
    <w:p w14:paraId="4D875B06" w14:textId="77777777"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Department of Health and Social Care </w:t>
      </w:r>
    </w:p>
    <w:p w14:paraId="5CBBDF94" w14:textId="77777777" w:rsidR="00D347D6" w:rsidRPr="00D347D6" w:rsidRDefault="00D347D6" w:rsidP="00D347D6">
      <w:pPr>
        <w:spacing w:after="0" w:line="240" w:lineRule="auto"/>
        <w:rPr>
          <w:rFonts w:asciiTheme="minorHAnsi" w:eastAsia="Times New Roman" w:hAnsiTheme="minorHAnsi" w:cstheme="minorHAnsi"/>
          <w:lang w:eastAsia="en-GB"/>
        </w:rPr>
      </w:pPr>
      <w:r w:rsidRPr="007B346D">
        <w:rPr>
          <w:rFonts w:asciiTheme="minorHAnsi" w:eastAsia="Times New Roman" w:hAnsiTheme="minorHAnsi" w:cstheme="minorHAnsi"/>
          <w:lang w:eastAsia="en-GB"/>
        </w:rPr>
        <w:t xml:space="preserve">39 Victoria Street Westminster </w:t>
      </w:r>
    </w:p>
    <w:p w14:paraId="59724044" w14:textId="2E7D07E9" w:rsidR="00D347D6" w:rsidRPr="00117339" w:rsidRDefault="00D347D6" w:rsidP="00D347D6">
      <w:pPr>
        <w:tabs>
          <w:tab w:val="left" w:pos="2257"/>
        </w:tabs>
        <w:spacing w:after="0" w:line="259" w:lineRule="auto"/>
        <w:rPr>
          <w:b/>
        </w:rPr>
      </w:pPr>
      <w:r w:rsidRPr="007B346D">
        <w:rPr>
          <w:rFonts w:asciiTheme="minorHAnsi" w:eastAsia="Times New Roman" w:hAnsiTheme="minorHAnsi" w:cstheme="minorHAnsi"/>
          <w:lang w:eastAsia="en-GB"/>
        </w:rPr>
        <w:t>London SW1H 0EU</w:t>
      </w:r>
    </w:p>
    <w:p w14:paraId="791B7643" w14:textId="61E7A7EC" w:rsidR="00900F6B" w:rsidRPr="00BF3641" w:rsidRDefault="00900F6B">
      <w:pPr>
        <w:tabs>
          <w:tab w:val="left" w:pos="2257"/>
        </w:tabs>
        <w:spacing w:after="0" w:line="259" w:lineRule="auto"/>
      </w:pPr>
    </w:p>
    <w:p w14:paraId="4453B21F" w14:textId="77777777" w:rsidR="00900F6B" w:rsidRPr="00BF3641" w:rsidRDefault="006A7080">
      <w:pPr>
        <w:tabs>
          <w:tab w:val="left" w:pos="2257"/>
        </w:tabs>
        <w:spacing w:after="0" w:line="259" w:lineRule="auto"/>
        <w:rPr>
          <w:b/>
        </w:rPr>
      </w:pPr>
      <w:r w:rsidRPr="00BF3641">
        <w:rPr>
          <w:b/>
        </w:rPr>
        <w:t>BUYER SECURITY POLICY:</w:t>
      </w:r>
    </w:p>
    <w:p w14:paraId="07F0276A" w14:textId="77777777" w:rsidR="00384BEB" w:rsidRPr="00BF3641" w:rsidRDefault="00384BEB" w:rsidP="00384BEB">
      <w:pPr>
        <w:tabs>
          <w:tab w:val="left" w:pos="2257"/>
        </w:tabs>
        <w:spacing w:after="0" w:line="259" w:lineRule="auto"/>
      </w:pPr>
      <w:r w:rsidRPr="00BF3641">
        <w:t>The Buyer acts within HMG Security Policy Framework (</w:t>
      </w:r>
      <w:hyperlink r:id="rId15" w:tgtFrame="_blank" w:history="1">
        <w:r w:rsidRPr="00BF3641">
          <w:t>https://www.gov.uk/government/publications/security-policy-framework/hmg-security-policy-framework</w:t>
        </w:r>
      </w:hyperlink>
      <w:r w:rsidRPr="00BF3641">
        <w:t>) and unescorted access to its sites is restricted to personnel with a minimum of Baseline Personnel Security Standard. The Buyer’s sites respond as required to changes in the National Threat Level (</w:t>
      </w:r>
      <w:hyperlink r:id="rId16" w:tgtFrame="_blank" w:history="1">
        <w:r w:rsidRPr="00BF3641">
          <w:t>https://www.gov.uk/terrorism-national-emergency</w:t>
        </w:r>
      </w:hyperlink>
      <w:r w:rsidRPr="00BF3641">
        <w:t xml:space="preserve">) that result in a change to the Response Level and the Response Level is displayed at all sites. The Buyer will expect to respond proactively to Security situation and be able to enhance the guard force when required to create an enhanced deterrent or assist with controlling a security situation. Security threats are constantly evolving and </w:t>
      </w:r>
      <w:r w:rsidRPr="00BF3641">
        <w:lastRenderedPageBreak/>
        <w:t>the Buyer anticipates working with the Supplier to adapt the services delivered under the contract to protect sites from those threats</w:t>
      </w:r>
    </w:p>
    <w:p w14:paraId="49A8621F" w14:textId="77777777" w:rsidR="00900F6B" w:rsidRPr="00BF3641" w:rsidRDefault="00900F6B">
      <w:pPr>
        <w:tabs>
          <w:tab w:val="left" w:pos="2257"/>
        </w:tabs>
        <w:spacing w:after="0" w:line="259" w:lineRule="auto"/>
      </w:pPr>
    </w:p>
    <w:p w14:paraId="5BC9284F" w14:textId="77777777" w:rsidR="00900F6B" w:rsidRPr="00BF3641" w:rsidRDefault="006A7080">
      <w:pPr>
        <w:tabs>
          <w:tab w:val="left" w:pos="2257"/>
        </w:tabs>
        <w:spacing w:after="0" w:line="259" w:lineRule="auto"/>
        <w:rPr>
          <w:b/>
        </w:rPr>
      </w:pPr>
      <w:r w:rsidRPr="00BF3641">
        <w:rPr>
          <w:b/>
        </w:rPr>
        <w:t>PROGRESS REPORT FREQUENCY:</w:t>
      </w:r>
    </w:p>
    <w:p w14:paraId="4F1C51DD" w14:textId="36D15D22" w:rsidR="00900F6B" w:rsidRPr="00BF3641" w:rsidRDefault="006A7080">
      <w:pPr>
        <w:tabs>
          <w:tab w:val="left" w:pos="2257"/>
        </w:tabs>
        <w:spacing w:after="0" w:line="259" w:lineRule="auto"/>
        <w:rPr>
          <w:b/>
        </w:rPr>
      </w:pPr>
      <w:r w:rsidRPr="00A03EF5">
        <w:t xml:space="preserve">On the </w:t>
      </w:r>
      <w:r w:rsidR="002F4A2D">
        <w:t>last</w:t>
      </w:r>
      <w:r w:rsidR="002F4A2D" w:rsidRPr="00A03EF5">
        <w:t xml:space="preserve"> </w:t>
      </w:r>
      <w:r w:rsidRPr="00A03EF5">
        <w:t xml:space="preserve">Working Day of each calendar </w:t>
      </w:r>
      <w:r w:rsidR="002F4A2D">
        <w:t>week</w:t>
      </w:r>
    </w:p>
    <w:p w14:paraId="0C7D6C19" w14:textId="77777777" w:rsidR="00900F6B" w:rsidRPr="00BF3641" w:rsidRDefault="00900F6B">
      <w:pPr>
        <w:tabs>
          <w:tab w:val="left" w:pos="2257"/>
        </w:tabs>
        <w:spacing w:after="0" w:line="259" w:lineRule="auto"/>
        <w:rPr>
          <w:b/>
        </w:rPr>
      </w:pPr>
    </w:p>
    <w:p w14:paraId="42A8A245" w14:textId="77777777" w:rsidR="00900F6B" w:rsidRPr="00BF3641" w:rsidRDefault="006A7080">
      <w:pPr>
        <w:tabs>
          <w:tab w:val="left" w:pos="2257"/>
        </w:tabs>
        <w:spacing w:after="0" w:line="259" w:lineRule="auto"/>
        <w:rPr>
          <w:b/>
        </w:rPr>
      </w:pPr>
      <w:r w:rsidRPr="00BF3641">
        <w:rPr>
          <w:b/>
        </w:rPr>
        <w:t>PROGRESS MEETING FREQUENCY:</w:t>
      </w:r>
    </w:p>
    <w:p w14:paraId="5A660AD4" w14:textId="05D1566B" w:rsidR="00900F6B" w:rsidRPr="00BF3641" w:rsidRDefault="002F4A2D">
      <w:pPr>
        <w:tabs>
          <w:tab w:val="left" w:pos="2257"/>
        </w:tabs>
        <w:spacing w:after="0" w:line="259" w:lineRule="auto"/>
      </w:pPr>
      <w:r>
        <w:t>O</w:t>
      </w:r>
      <w:r w:rsidR="006A7080" w:rsidRPr="00A03EF5">
        <w:t xml:space="preserve">n the first Working Day of each </w:t>
      </w:r>
      <w:r>
        <w:t>month</w:t>
      </w:r>
    </w:p>
    <w:p w14:paraId="17BA5816" w14:textId="77777777" w:rsidR="00900F6B" w:rsidRPr="00BF3641" w:rsidRDefault="00900F6B">
      <w:pPr>
        <w:tabs>
          <w:tab w:val="left" w:pos="2257"/>
        </w:tabs>
        <w:spacing w:after="0" w:line="259" w:lineRule="auto"/>
        <w:rPr>
          <w:b/>
        </w:rPr>
      </w:pPr>
    </w:p>
    <w:p w14:paraId="62D1FB23" w14:textId="77777777" w:rsidR="00900F6B" w:rsidRPr="00BF3641" w:rsidRDefault="006A7080">
      <w:pPr>
        <w:tabs>
          <w:tab w:val="left" w:pos="2257"/>
        </w:tabs>
        <w:spacing w:after="0" w:line="259" w:lineRule="auto"/>
        <w:rPr>
          <w:b/>
        </w:rPr>
      </w:pPr>
      <w:r w:rsidRPr="00BF3641">
        <w:rPr>
          <w:b/>
        </w:rPr>
        <w:t xml:space="preserve">KEY </w:t>
      </w:r>
      <w:r w:rsidR="00B134A2" w:rsidRPr="00BF3641">
        <w:rPr>
          <w:b/>
        </w:rPr>
        <w:t>ROLES/</w:t>
      </w:r>
      <w:r w:rsidRPr="00BF3641">
        <w:rPr>
          <w:b/>
        </w:rPr>
        <w:t>STAFF:</w:t>
      </w:r>
    </w:p>
    <w:p w14:paraId="43F41711" w14:textId="77777777" w:rsidR="00366A03" w:rsidRDefault="00366A03" w:rsidP="00FB1C0F">
      <w:r>
        <w:t>REDACTED</w:t>
      </w:r>
    </w:p>
    <w:p w14:paraId="2C9C61EE" w14:textId="59A5C265" w:rsidR="00900F6B" w:rsidRPr="00FB1C0F" w:rsidRDefault="009B2E1E" w:rsidP="00FB1C0F">
      <w:r w:rsidRPr="00FB1C0F">
        <w:t>National Operations Director</w:t>
      </w:r>
      <w:r w:rsidRPr="00FB1C0F">
        <w:br/>
        <w:t xml:space="preserve">Mitie Limited - Pavilion Drive, </w:t>
      </w:r>
      <w:proofErr w:type="spellStart"/>
      <w:r w:rsidRPr="00FB1C0F">
        <w:t>Brackmills</w:t>
      </w:r>
      <w:proofErr w:type="spellEnd"/>
      <w:r w:rsidRPr="00FB1C0F">
        <w:t>, Northampton, NN4 7SL</w:t>
      </w:r>
      <w:r w:rsidRPr="00FB1C0F">
        <w:br/>
        <w:t xml:space="preserve">E-mail: </w:t>
      </w:r>
      <w:r w:rsidR="00366A03">
        <w:t>REDACTED</w:t>
      </w:r>
      <w:r w:rsidRPr="00FB1C0F">
        <w:t>@mitie.com</w:t>
      </w:r>
      <w:r w:rsidRPr="00FB1C0F">
        <w:br/>
        <w:t xml:space="preserve">Tel: </w:t>
      </w:r>
      <w:r w:rsidR="00366A03">
        <w:t>REDACTED</w:t>
      </w:r>
    </w:p>
    <w:p w14:paraId="0665B6BD" w14:textId="77777777" w:rsidR="00900F6B" w:rsidRPr="00BF3641" w:rsidRDefault="00900F6B">
      <w:pPr>
        <w:tabs>
          <w:tab w:val="left" w:pos="2257"/>
        </w:tabs>
        <w:spacing w:after="0" w:line="259" w:lineRule="auto"/>
        <w:rPr>
          <w:b/>
        </w:rPr>
      </w:pPr>
    </w:p>
    <w:p w14:paraId="07202AE2" w14:textId="14CBF144" w:rsidR="00900F6B" w:rsidRDefault="006A7080">
      <w:pPr>
        <w:tabs>
          <w:tab w:val="left" w:pos="2257"/>
        </w:tabs>
        <w:spacing w:after="0" w:line="259" w:lineRule="auto"/>
        <w:rPr>
          <w:b/>
        </w:rPr>
      </w:pPr>
      <w:r w:rsidRPr="00BF3641">
        <w:rPr>
          <w:b/>
        </w:rPr>
        <w:t>KEY SUBCONTRACTORS:</w:t>
      </w:r>
    </w:p>
    <w:p w14:paraId="6EF389C1" w14:textId="77777777" w:rsidR="009B2E1E" w:rsidRPr="00BF3641" w:rsidRDefault="009B2E1E">
      <w:pPr>
        <w:tabs>
          <w:tab w:val="left" w:pos="2257"/>
        </w:tabs>
        <w:spacing w:after="0" w:line="259" w:lineRule="auto"/>
        <w:rPr>
          <w:b/>
        </w:rPr>
      </w:pPr>
    </w:p>
    <w:p w14:paraId="7819D8BF" w14:textId="09933D1B" w:rsidR="00900F6B" w:rsidRPr="00BF3641" w:rsidRDefault="00C86E41" w:rsidP="009B2E1E">
      <w:pPr>
        <w:tabs>
          <w:tab w:val="left" w:pos="2257"/>
        </w:tabs>
        <w:spacing w:after="0" w:line="259" w:lineRule="auto"/>
        <w:ind w:right="662"/>
      </w:pPr>
      <w:r>
        <w:t>REDACTED</w:t>
      </w:r>
    </w:p>
    <w:p w14:paraId="0D3FC444" w14:textId="77777777" w:rsidR="009B2E1E" w:rsidRPr="009B2E1E" w:rsidRDefault="009B2E1E">
      <w:pPr>
        <w:tabs>
          <w:tab w:val="left" w:pos="2257"/>
        </w:tabs>
        <w:spacing w:after="0" w:line="259" w:lineRule="auto"/>
      </w:pPr>
    </w:p>
    <w:p w14:paraId="2BB67A9C" w14:textId="77777777" w:rsidR="00900F6B" w:rsidRPr="00BF3641" w:rsidRDefault="006A7080">
      <w:pPr>
        <w:tabs>
          <w:tab w:val="left" w:pos="2257"/>
        </w:tabs>
        <w:spacing w:after="0" w:line="259" w:lineRule="auto"/>
        <w:rPr>
          <w:b/>
        </w:rPr>
      </w:pPr>
      <w:r w:rsidRPr="00BF3641">
        <w:rPr>
          <w:b/>
        </w:rPr>
        <w:t>E-AUCTIONS:</w:t>
      </w:r>
    </w:p>
    <w:p w14:paraId="6E19DDC4" w14:textId="0674E620" w:rsidR="00900F6B" w:rsidRPr="00BF3641" w:rsidRDefault="006A7080" w:rsidP="00384BEB">
      <w:pPr>
        <w:tabs>
          <w:tab w:val="left" w:pos="2257"/>
        </w:tabs>
        <w:spacing w:after="0" w:line="259" w:lineRule="auto"/>
      </w:pPr>
      <w:r w:rsidRPr="00A03EF5">
        <w:t xml:space="preserve">Not Applicable </w:t>
      </w:r>
    </w:p>
    <w:p w14:paraId="715D93B9" w14:textId="77777777" w:rsidR="00900F6B" w:rsidRPr="00BF3641" w:rsidRDefault="00900F6B">
      <w:pPr>
        <w:tabs>
          <w:tab w:val="left" w:pos="2257"/>
        </w:tabs>
        <w:spacing w:after="0" w:line="259" w:lineRule="auto"/>
        <w:rPr>
          <w:b/>
        </w:rPr>
      </w:pPr>
    </w:p>
    <w:p w14:paraId="2DF91339" w14:textId="77777777" w:rsidR="00900F6B" w:rsidRPr="00BF3641" w:rsidRDefault="006A7080">
      <w:pPr>
        <w:tabs>
          <w:tab w:val="left" w:pos="2257"/>
        </w:tabs>
        <w:spacing w:after="0" w:line="259" w:lineRule="auto"/>
        <w:rPr>
          <w:b/>
        </w:rPr>
      </w:pPr>
      <w:r w:rsidRPr="00BF3641">
        <w:rPr>
          <w:b/>
        </w:rPr>
        <w:t>COMMERCIALLY SENSITIVE INFORMATION:</w:t>
      </w:r>
    </w:p>
    <w:p w14:paraId="476344A7" w14:textId="7EE094B2" w:rsidR="00900F6B" w:rsidRPr="00FB1C0F" w:rsidRDefault="006A7080">
      <w:pPr>
        <w:tabs>
          <w:tab w:val="left" w:pos="2257"/>
        </w:tabs>
        <w:spacing w:after="0" w:line="259" w:lineRule="auto"/>
      </w:pPr>
      <w:r w:rsidRPr="00FB1C0F">
        <w:t>Not Applicable</w:t>
      </w:r>
    </w:p>
    <w:p w14:paraId="731A42AD" w14:textId="77777777" w:rsidR="00900F6B" w:rsidRPr="00BF3641" w:rsidRDefault="00900F6B">
      <w:pPr>
        <w:tabs>
          <w:tab w:val="left" w:pos="2257"/>
        </w:tabs>
        <w:spacing w:after="0" w:line="259" w:lineRule="auto"/>
        <w:rPr>
          <w:b/>
        </w:rPr>
      </w:pPr>
    </w:p>
    <w:p w14:paraId="517CEA0C" w14:textId="77777777" w:rsidR="00900F6B" w:rsidRPr="00BF3641" w:rsidRDefault="006A7080">
      <w:pPr>
        <w:tabs>
          <w:tab w:val="left" w:pos="2257"/>
        </w:tabs>
        <w:spacing w:after="0" w:line="259" w:lineRule="auto"/>
        <w:rPr>
          <w:b/>
        </w:rPr>
      </w:pPr>
      <w:r w:rsidRPr="00BF3641">
        <w:rPr>
          <w:b/>
        </w:rPr>
        <w:t>SERVICE PERIOD:</w:t>
      </w:r>
    </w:p>
    <w:p w14:paraId="6630FA93" w14:textId="1A4D0E16" w:rsidR="00900F6B" w:rsidRPr="00BF3641" w:rsidRDefault="00A03EF5">
      <w:pPr>
        <w:tabs>
          <w:tab w:val="left" w:pos="2257"/>
        </w:tabs>
        <w:spacing w:after="0" w:line="259" w:lineRule="auto"/>
      </w:pPr>
      <w:r>
        <w:t>Not Applicable</w:t>
      </w:r>
    </w:p>
    <w:p w14:paraId="14D12247" w14:textId="77777777" w:rsidR="00900F6B" w:rsidRPr="00A03EF5" w:rsidRDefault="00900F6B">
      <w:pPr>
        <w:tabs>
          <w:tab w:val="left" w:pos="2257"/>
        </w:tabs>
        <w:spacing w:after="0" w:line="259" w:lineRule="auto"/>
        <w:rPr>
          <w:b/>
        </w:rPr>
      </w:pPr>
    </w:p>
    <w:p w14:paraId="361CB3AB" w14:textId="77777777" w:rsidR="00900F6B" w:rsidRPr="00A03EF5" w:rsidRDefault="006A7080">
      <w:pPr>
        <w:keepNext/>
        <w:tabs>
          <w:tab w:val="left" w:pos="2257"/>
        </w:tabs>
        <w:spacing w:after="0" w:line="259" w:lineRule="auto"/>
        <w:rPr>
          <w:b/>
        </w:rPr>
      </w:pPr>
      <w:r w:rsidRPr="00A03EF5">
        <w:rPr>
          <w:b/>
        </w:rPr>
        <w:t>KPI CREDITS, AT RISK % AND EARN BACK%:</w:t>
      </w:r>
    </w:p>
    <w:p w14:paraId="646B9D49" w14:textId="3431AD46" w:rsidR="00900F6B" w:rsidRPr="00BF3641" w:rsidRDefault="0097594F" w:rsidP="00A03EF5">
      <w:pPr>
        <w:tabs>
          <w:tab w:val="left" w:pos="2257"/>
        </w:tabs>
        <w:spacing w:after="0" w:line="259" w:lineRule="auto"/>
        <w:rPr>
          <w:rFonts w:asciiTheme="minorHAnsi" w:hAnsiTheme="minorHAnsi"/>
        </w:rPr>
      </w:pPr>
      <w:r>
        <w:rPr>
          <w:rFonts w:asciiTheme="minorHAnsi" w:hAnsiTheme="minorHAnsi"/>
        </w:rPr>
        <w:t>Included within Attachment 3 – Annex E – Buyer Specific Requirements</w:t>
      </w:r>
    </w:p>
    <w:p w14:paraId="0F7DEBCA" w14:textId="77777777" w:rsidR="00900F6B" w:rsidRPr="00BF3641" w:rsidRDefault="00900F6B">
      <w:pPr>
        <w:tabs>
          <w:tab w:val="left" w:pos="2257"/>
        </w:tabs>
        <w:spacing w:after="0" w:line="259" w:lineRule="auto"/>
        <w:rPr>
          <w:b/>
        </w:rPr>
      </w:pPr>
    </w:p>
    <w:p w14:paraId="6CCB57EE" w14:textId="77777777" w:rsidR="00900F6B" w:rsidRPr="00FB1C0F" w:rsidRDefault="006A7080">
      <w:pPr>
        <w:tabs>
          <w:tab w:val="left" w:pos="2257"/>
        </w:tabs>
        <w:spacing w:after="0" w:line="259" w:lineRule="auto"/>
        <w:rPr>
          <w:b/>
        </w:rPr>
      </w:pPr>
      <w:r w:rsidRPr="00FB1C0F">
        <w:rPr>
          <w:b/>
        </w:rPr>
        <w:t xml:space="preserve">RISK REGISTER: </w:t>
      </w:r>
    </w:p>
    <w:p w14:paraId="770EF96B" w14:textId="77777777" w:rsidR="00FB1C0F" w:rsidRPr="00FB1C0F" w:rsidRDefault="00FB1C0F" w:rsidP="00BC6EB4">
      <w:pPr>
        <w:tabs>
          <w:tab w:val="left" w:pos="2257"/>
        </w:tabs>
        <w:spacing w:after="0" w:line="259" w:lineRule="auto"/>
        <w:rPr>
          <w:b/>
        </w:rPr>
      </w:pPr>
    </w:p>
    <w:p w14:paraId="1940DFE4" w14:textId="3BEFBC13" w:rsidR="00BC6EB4" w:rsidRPr="00FB1C0F" w:rsidRDefault="00BC6EB4" w:rsidP="00BC6EB4">
      <w:pPr>
        <w:tabs>
          <w:tab w:val="left" w:pos="2257"/>
        </w:tabs>
        <w:spacing w:after="0" w:line="259" w:lineRule="auto"/>
        <w:rPr>
          <w:b/>
        </w:rPr>
      </w:pPr>
      <w:r w:rsidRPr="00FB1C0F">
        <w:rPr>
          <w:b/>
        </w:rPr>
        <w:t>To be completed by the Buyer and Supplier</w:t>
      </w:r>
      <w:r w:rsidR="00FB1C0F" w:rsidRPr="00FB1C0F">
        <w:rPr>
          <w:b/>
        </w:rPr>
        <w:t xml:space="preserve"> during the Mobilisation Period</w:t>
      </w:r>
      <w:r w:rsidRPr="00FB1C0F">
        <w:rPr>
          <w:b/>
        </w:rPr>
        <w:t xml:space="preserve"> </w:t>
      </w:r>
    </w:p>
    <w:p w14:paraId="28C45E93" w14:textId="77777777" w:rsidR="00900F6B" w:rsidRPr="00FB1C0F" w:rsidRDefault="00900F6B">
      <w:pPr>
        <w:tabs>
          <w:tab w:val="left" w:pos="2257"/>
        </w:tabs>
        <w:spacing w:after="0" w:line="259" w:lineRule="auto"/>
        <w:rPr>
          <w:b/>
        </w:rPr>
      </w:pPr>
    </w:p>
    <w:p w14:paraId="106D02F9" w14:textId="596612E5" w:rsidR="00900F6B" w:rsidRPr="00FB1C0F" w:rsidRDefault="006A7080">
      <w:pPr>
        <w:tabs>
          <w:tab w:val="left" w:pos="2257"/>
        </w:tabs>
        <w:spacing w:after="0" w:line="259" w:lineRule="auto"/>
      </w:pPr>
      <w:r w:rsidRPr="00FB1C0F">
        <w:t xml:space="preserve">For the purposes of this Call-Off Contract the following shall be deemed part of the </w:t>
      </w:r>
      <w:r w:rsidR="00F04E05" w:rsidRPr="00FB1C0F">
        <w:t>r</w:t>
      </w:r>
      <w:r w:rsidRPr="00FB1C0F">
        <w:t xml:space="preserve">isk </w:t>
      </w:r>
      <w:r w:rsidR="00F04E05" w:rsidRPr="00FB1C0F">
        <w:t>r</w:t>
      </w:r>
      <w:r w:rsidRPr="00FB1C0F">
        <w:t xml:space="preserve">egister: </w:t>
      </w:r>
    </w:p>
    <w:p w14:paraId="4117CE91" w14:textId="77777777" w:rsidR="00900F6B" w:rsidRPr="00FB1C0F" w:rsidRDefault="00900F6B">
      <w:pPr>
        <w:tabs>
          <w:tab w:val="left" w:pos="2257"/>
        </w:tabs>
        <w:spacing w:after="0" w:line="259" w:lineRule="auto"/>
        <w:rPr>
          <w:b/>
        </w:rPr>
      </w:pPr>
    </w:p>
    <w:p w14:paraId="495C6EC9" w14:textId="19BF13AE" w:rsidR="00900F6B" w:rsidRPr="00BF3641" w:rsidRDefault="00FB1C0F">
      <w:pPr>
        <w:tabs>
          <w:tab w:val="left" w:pos="2257"/>
        </w:tabs>
        <w:spacing w:after="0" w:line="259" w:lineRule="auto"/>
      </w:pPr>
      <w:r w:rsidRPr="00FB1C0F">
        <w:t>Type of Risk</w:t>
      </w:r>
      <w:r w:rsidRPr="00FB1C0F">
        <w:tab/>
        <w:t>Location of Risk</w:t>
      </w:r>
      <w:r w:rsidRPr="00FB1C0F">
        <w:tab/>
        <w:t>Further Detail</w:t>
      </w:r>
    </w:p>
    <w:p w14:paraId="7A12F440" w14:textId="77777777" w:rsidR="00900F6B" w:rsidRPr="00BF3641" w:rsidRDefault="00900F6B">
      <w:pPr>
        <w:tabs>
          <w:tab w:val="left" w:pos="2257"/>
        </w:tabs>
        <w:spacing w:after="0" w:line="259" w:lineRule="auto"/>
        <w:rPr>
          <w:b/>
        </w:rPr>
      </w:pPr>
    </w:p>
    <w:p w14:paraId="44313648" w14:textId="4EFF5A51" w:rsidR="00900F6B" w:rsidRPr="00B92452" w:rsidRDefault="006A7080">
      <w:pPr>
        <w:tabs>
          <w:tab w:val="left" w:pos="2257"/>
        </w:tabs>
        <w:spacing w:after="0" w:line="259" w:lineRule="auto"/>
        <w:rPr>
          <w:b/>
        </w:rPr>
      </w:pPr>
      <w:r w:rsidRPr="00B92452">
        <w:rPr>
          <w:b/>
        </w:rPr>
        <w:t>SMALL AND MEDIUM SIZED ENTERPRISES</w:t>
      </w:r>
    </w:p>
    <w:p w14:paraId="2EFC4BE3" w14:textId="77777777" w:rsidR="00900F6B" w:rsidRPr="00B92452" w:rsidRDefault="00900F6B">
      <w:pPr>
        <w:tabs>
          <w:tab w:val="left" w:pos="2257"/>
        </w:tabs>
        <w:spacing w:after="0" w:line="259" w:lineRule="auto"/>
        <w:rPr>
          <w:b/>
        </w:rPr>
      </w:pPr>
    </w:p>
    <w:p w14:paraId="1FF8143D" w14:textId="521C54B0" w:rsidR="00900F6B" w:rsidRPr="00BF3641" w:rsidRDefault="006A7080">
      <w:pPr>
        <w:tabs>
          <w:tab w:val="left" w:pos="2257"/>
        </w:tabs>
        <w:spacing w:after="0" w:line="259" w:lineRule="auto"/>
      </w:pPr>
      <w:r w:rsidRPr="00B92452">
        <w:t xml:space="preserve">The percentage of small and medium enterprises which apply in relation to Call-Off Schedule (4) (Facilities Management) is </w:t>
      </w:r>
      <w:r w:rsidR="002F4A2D" w:rsidRPr="00B92452">
        <w:t>5-10</w:t>
      </w:r>
      <w:r w:rsidRPr="00B92452">
        <w:t xml:space="preserve"> %.</w:t>
      </w:r>
    </w:p>
    <w:p w14:paraId="0B2D3AA9" w14:textId="77777777" w:rsidR="00900F6B" w:rsidRPr="00BF3641" w:rsidRDefault="00900F6B">
      <w:pPr>
        <w:tabs>
          <w:tab w:val="left" w:pos="2257"/>
        </w:tabs>
        <w:spacing w:after="0" w:line="259" w:lineRule="auto"/>
        <w:rPr>
          <w:b/>
        </w:rPr>
      </w:pPr>
    </w:p>
    <w:p w14:paraId="000464F2" w14:textId="77777777" w:rsidR="00900F6B" w:rsidRPr="00BF3641" w:rsidRDefault="006A7080">
      <w:pPr>
        <w:tabs>
          <w:tab w:val="left" w:pos="2257"/>
        </w:tabs>
        <w:spacing w:after="0" w:line="259" w:lineRule="auto"/>
        <w:rPr>
          <w:b/>
        </w:rPr>
      </w:pPr>
      <w:r w:rsidRPr="00BF3641">
        <w:rPr>
          <w:b/>
        </w:rPr>
        <w:t>CONCESSION:</w:t>
      </w:r>
    </w:p>
    <w:p w14:paraId="43A14E3D" w14:textId="77777777" w:rsidR="00900F6B" w:rsidRPr="00BF3641" w:rsidRDefault="00900F6B">
      <w:pPr>
        <w:tabs>
          <w:tab w:val="left" w:pos="2257"/>
        </w:tabs>
        <w:spacing w:after="0" w:line="259" w:lineRule="auto"/>
        <w:rPr>
          <w:highlight w:val="yellow"/>
        </w:rPr>
      </w:pPr>
    </w:p>
    <w:p w14:paraId="1E434817" w14:textId="742EBE64" w:rsidR="00900F6B" w:rsidRPr="00BF3641" w:rsidRDefault="006A7080">
      <w:pPr>
        <w:tabs>
          <w:tab w:val="left" w:pos="2257"/>
        </w:tabs>
        <w:spacing w:after="0" w:line="259" w:lineRule="auto"/>
      </w:pPr>
      <w:r w:rsidRPr="006476B8">
        <w:t>Not Applicable</w:t>
      </w:r>
    </w:p>
    <w:p w14:paraId="16315819" w14:textId="77777777" w:rsidR="00900F6B" w:rsidRPr="00BF3641" w:rsidRDefault="00900F6B">
      <w:pPr>
        <w:tabs>
          <w:tab w:val="left" w:pos="2257"/>
        </w:tabs>
        <w:spacing w:after="0" w:line="259" w:lineRule="auto"/>
        <w:rPr>
          <w:highlight w:val="yellow"/>
        </w:rPr>
      </w:pPr>
    </w:p>
    <w:p w14:paraId="3BDE65CE" w14:textId="77777777" w:rsidR="00900F6B" w:rsidRPr="006476B8" w:rsidRDefault="006A7080">
      <w:pPr>
        <w:spacing w:after="240"/>
        <w:jc w:val="both"/>
        <w:rPr>
          <w:rFonts w:cs="Arial"/>
          <w:b/>
        </w:rPr>
      </w:pPr>
      <w:r w:rsidRPr="006476B8">
        <w:rPr>
          <w:rFonts w:cs="Arial"/>
          <w:b/>
        </w:rPr>
        <w:t>COLLATERAL WARRANTIES</w:t>
      </w:r>
    </w:p>
    <w:p w14:paraId="5DF466AD" w14:textId="421C7326" w:rsidR="00900F6B" w:rsidRPr="00BF3641" w:rsidRDefault="006A7080">
      <w:pPr>
        <w:tabs>
          <w:tab w:val="left" w:pos="2257"/>
        </w:tabs>
        <w:spacing w:after="0" w:line="259" w:lineRule="auto"/>
        <w:rPr>
          <w:b/>
        </w:rPr>
      </w:pPr>
      <w:r w:rsidRPr="006476B8">
        <w:t xml:space="preserve">Not Applicable </w:t>
      </w:r>
    </w:p>
    <w:p w14:paraId="6B094AA4" w14:textId="77777777" w:rsidR="005B6764" w:rsidRDefault="005B6764">
      <w:pPr>
        <w:spacing w:after="240"/>
        <w:jc w:val="both"/>
        <w:rPr>
          <w:rFonts w:cs="Arial"/>
          <w:b/>
        </w:rPr>
      </w:pPr>
    </w:p>
    <w:p w14:paraId="56B66BAA" w14:textId="4B6133B4" w:rsidR="00900F6B" w:rsidRPr="006476B8" w:rsidRDefault="006A7080">
      <w:pPr>
        <w:spacing w:after="240"/>
        <w:jc w:val="both"/>
        <w:rPr>
          <w:rFonts w:cs="Arial"/>
          <w:b/>
        </w:rPr>
      </w:pPr>
      <w:r w:rsidRPr="006476B8">
        <w:rPr>
          <w:rFonts w:cs="Arial"/>
          <w:b/>
        </w:rPr>
        <w:t>PERFORMANCE BOND</w:t>
      </w:r>
    </w:p>
    <w:p w14:paraId="2F4D3080" w14:textId="1112F9EF" w:rsidR="00900F6B" w:rsidRPr="00BF3641" w:rsidRDefault="006A7080">
      <w:pPr>
        <w:tabs>
          <w:tab w:val="left" w:pos="2257"/>
        </w:tabs>
        <w:spacing w:after="0" w:line="259" w:lineRule="auto"/>
        <w:rPr>
          <w:b/>
        </w:rPr>
      </w:pPr>
      <w:r w:rsidRPr="006476B8">
        <w:t xml:space="preserve">Not Applicable </w:t>
      </w:r>
    </w:p>
    <w:p w14:paraId="3F4A6CE0" w14:textId="77777777" w:rsidR="00900F6B" w:rsidRPr="00BF3641" w:rsidRDefault="00900F6B">
      <w:pPr>
        <w:tabs>
          <w:tab w:val="left" w:pos="2257"/>
        </w:tabs>
        <w:spacing w:after="0" w:line="259" w:lineRule="auto"/>
        <w:rPr>
          <w:b/>
        </w:rPr>
      </w:pPr>
    </w:p>
    <w:p w14:paraId="15F8FAEA" w14:textId="77777777" w:rsidR="00900F6B" w:rsidRPr="006476B8" w:rsidRDefault="006A7080">
      <w:pPr>
        <w:spacing w:after="240"/>
        <w:jc w:val="both"/>
        <w:rPr>
          <w:rFonts w:cs="Arial"/>
          <w:b/>
        </w:rPr>
      </w:pPr>
      <w:r w:rsidRPr="006476B8">
        <w:rPr>
          <w:rFonts w:cs="Arial"/>
          <w:b/>
        </w:rPr>
        <w:t>CALL-OFF GUARANTEE</w:t>
      </w:r>
    </w:p>
    <w:p w14:paraId="0BBE9E48" w14:textId="37CDFA61" w:rsidR="00900F6B" w:rsidRPr="006476B8" w:rsidRDefault="006A7080">
      <w:pPr>
        <w:tabs>
          <w:tab w:val="left" w:pos="2257"/>
        </w:tabs>
        <w:spacing w:after="0" w:line="259" w:lineRule="auto"/>
      </w:pPr>
      <w:r w:rsidRPr="006476B8">
        <w:t>Not Applicable</w:t>
      </w:r>
    </w:p>
    <w:p w14:paraId="2ACAD745" w14:textId="77777777" w:rsidR="00900F6B" w:rsidRPr="006476B8" w:rsidRDefault="00900F6B">
      <w:pPr>
        <w:tabs>
          <w:tab w:val="left" w:pos="2257"/>
        </w:tabs>
        <w:spacing w:after="0" w:line="259" w:lineRule="auto"/>
      </w:pPr>
    </w:p>
    <w:p w14:paraId="2A8E8A6C" w14:textId="77777777" w:rsidR="00900F6B" w:rsidRPr="006476B8" w:rsidRDefault="006A7080">
      <w:pPr>
        <w:spacing w:after="240"/>
        <w:jc w:val="both"/>
        <w:rPr>
          <w:rFonts w:cs="Arial"/>
          <w:b/>
        </w:rPr>
      </w:pPr>
      <w:r w:rsidRPr="006476B8">
        <w:rPr>
          <w:rFonts w:cs="Arial"/>
          <w:b/>
        </w:rPr>
        <w:t>SOCIAL VALUE COMMITMENT</w:t>
      </w:r>
    </w:p>
    <w:p w14:paraId="152680AB" w14:textId="5F3DD9AD" w:rsidR="00900F6B" w:rsidRPr="00BF3641" w:rsidRDefault="006A7080">
      <w:pPr>
        <w:spacing w:after="240"/>
        <w:jc w:val="both"/>
      </w:pPr>
      <w:r w:rsidRPr="006476B8">
        <w:t xml:space="preserve">The Supplier agrees, in providing the Deliverables and performing its obligations under the Call-Off Contract, it will comply with the </w:t>
      </w:r>
      <w:r w:rsidR="00BC6EB4" w:rsidRPr="006476B8">
        <w:t xml:space="preserve">social value requirements as set out in the Specification and associated annexes. </w:t>
      </w:r>
    </w:p>
    <w:p w14:paraId="1F60982C" w14:textId="1D2262BC" w:rsidR="00F401CA" w:rsidRPr="006476B8" w:rsidRDefault="00F401CA" w:rsidP="00F401CA">
      <w:pPr>
        <w:shd w:val="clear" w:color="auto" w:fill="FFFFFF"/>
        <w:spacing w:before="240" w:after="0" w:line="240" w:lineRule="auto"/>
        <w:jc w:val="both"/>
        <w:rPr>
          <w:rFonts w:ascii="Arial Bold" w:eastAsia="Times New Roman" w:hAnsi="Arial Bold"/>
          <w:b/>
          <w:bCs/>
          <w:color w:val="222222"/>
          <w:lang w:eastAsia="en-GB"/>
        </w:rPr>
      </w:pPr>
      <w:bookmarkStart w:id="2" w:name="m_-2137855254852899871__Toc458412229"/>
      <w:r w:rsidRPr="006476B8">
        <w:rPr>
          <w:rFonts w:eastAsia="Times New Roman" w:cs="Calibri"/>
          <w:b/>
          <w:bCs/>
          <w:iCs/>
          <w:color w:val="222222"/>
          <w:lang w:eastAsia="en-GB"/>
        </w:rPr>
        <w:t>COUNTERPARTS</w:t>
      </w:r>
      <w:bookmarkEnd w:id="2"/>
    </w:p>
    <w:p w14:paraId="2A19569F" w14:textId="77777777" w:rsidR="005B6764" w:rsidRDefault="005B6764" w:rsidP="00F401CA">
      <w:pPr>
        <w:shd w:val="clear" w:color="auto" w:fill="FFFFFF"/>
        <w:spacing w:line="253" w:lineRule="atLeast"/>
        <w:rPr>
          <w:rFonts w:eastAsia="Times New Roman" w:cs="Calibri"/>
          <w:iCs/>
          <w:color w:val="222222"/>
          <w:lang w:eastAsia="en-GB"/>
        </w:rPr>
      </w:pPr>
    </w:p>
    <w:p w14:paraId="2BBEFB9B" w14:textId="55E4157E" w:rsidR="00F401CA" w:rsidRPr="00BF3641" w:rsidRDefault="00F401CA" w:rsidP="00F401CA">
      <w:pPr>
        <w:shd w:val="clear" w:color="auto" w:fill="FFFFFF"/>
        <w:spacing w:line="253" w:lineRule="atLeast"/>
        <w:rPr>
          <w:rFonts w:eastAsia="Times New Roman" w:cs="Calibri"/>
          <w:color w:val="222222"/>
          <w:lang w:eastAsia="en-GB"/>
        </w:rPr>
      </w:pPr>
      <w:r w:rsidRPr="00BF3641">
        <w:rPr>
          <w:rFonts w:eastAsia="Times New Roman" w:cs="Calibri"/>
          <w:iCs/>
          <w:color w:val="222222"/>
          <w:lang w:eastAsia="en-GB"/>
        </w:rPr>
        <w:t>The Call-Off Contract may be executed in any number of counterparts, each of which when executed shall constitute a duplicate original, but all the counterparts shall together constitute the one agreement.</w:t>
      </w:r>
    </w:p>
    <w:p w14:paraId="58C73AE8" w14:textId="77777777" w:rsidR="00F401CA" w:rsidRPr="00BF3641" w:rsidRDefault="00F401CA" w:rsidP="00F401CA">
      <w:pPr>
        <w:shd w:val="clear" w:color="auto" w:fill="FFFFFF"/>
        <w:spacing w:line="253" w:lineRule="atLeast"/>
        <w:rPr>
          <w:rFonts w:eastAsia="Times New Roman" w:cs="Calibri"/>
          <w:color w:val="222222"/>
          <w:lang w:eastAsia="en-GB"/>
        </w:rPr>
      </w:pPr>
      <w:r w:rsidRPr="00BF3641">
        <w:rPr>
          <w:rFonts w:eastAsia="Times New Roman" w:cs="Calibri"/>
          <w:iCs/>
          <w:color w:val="222222"/>
          <w:lang w:eastAsia="en-GB"/>
        </w:rPr>
        <w:t>Transmission of an executed counterpart of</w:t>
      </w:r>
      <w:r w:rsidRPr="00BF3641">
        <w:rPr>
          <w:rFonts w:eastAsia="Times New Roman" w:cs="Calibri"/>
          <w:iCs/>
          <w:color w:val="222222"/>
          <w:shd w:val="clear" w:color="auto" w:fill="FFFFFF"/>
          <w:lang w:eastAsia="en-GB"/>
        </w:rPr>
        <w:t> this Call-Off Contract (but for the avoidance of doubt not just a signature page) b</w:t>
      </w:r>
      <w:r w:rsidRPr="00BF3641">
        <w:rPr>
          <w:rFonts w:eastAsia="Times New Roman" w:cs="Calibri"/>
          <w:iCs/>
          <w:color w:val="222222"/>
          <w:lang w:eastAsia="en-GB"/>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106F2ED7" w14:textId="26DECA2D" w:rsidR="00BA7366" w:rsidRPr="00BF3641" w:rsidRDefault="00BA7366">
      <w:pPr>
        <w:rPr>
          <w:b/>
        </w:rPr>
      </w:pPr>
    </w:p>
    <w:tbl>
      <w:tblPr>
        <w:tblStyle w:val="GridTable2-Accent11"/>
        <w:tblpPr w:leftFromText="180" w:rightFromText="180" w:vertAnchor="page" w:horzAnchor="margin" w:tblpY="4971"/>
        <w:tblW w:w="9170" w:type="dxa"/>
        <w:tblLayout w:type="fixed"/>
        <w:tblLook w:val="0000" w:firstRow="0" w:lastRow="0" w:firstColumn="0" w:lastColumn="0" w:noHBand="0" w:noVBand="0"/>
      </w:tblPr>
      <w:tblGrid>
        <w:gridCol w:w="1106"/>
        <w:gridCol w:w="3400"/>
        <w:gridCol w:w="1274"/>
        <w:gridCol w:w="3390"/>
      </w:tblGrid>
      <w:tr w:rsidR="00BC6EB4" w:rsidRPr="00BF3641" w14:paraId="255C184A" w14:textId="77777777" w:rsidTr="00B53EC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55AC628" w14:textId="77777777" w:rsidR="00BC6EB4" w:rsidRPr="00BF3641" w:rsidRDefault="00BC6EB4" w:rsidP="00B53EC9">
            <w:pPr>
              <w:pStyle w:val="MarginText"/>
              <w:ind w:left="0"/>
            </w:pPr>
            <w:r w:rsidRPr="00BF3641">
              <w:rPr>
                <w:rFonts w:ascii="Calibri" w:hAnsi="Calibri"/>
                <w:b/>
                <w:sz w:val="20"/>
                <w:szCs w:val="22"/>
              </w:rPr>
              <w:lastRenderedPageBreak/>
              <w:t>For and on behalf of the Supplier:</w:t>
            </w:r>
          </w:p>
        </w:tc>
        <w:tc>
          <w:tcPr>
            <w:tcW w:w="4664" w:type="dxa"/>
            <w:gridSpan w:val="2"/>
          </w:tcPr>
          <w:p w14:paraId="3670EDB5" w14:textId="77777777" w:rsidR="00BC6EB4" w:rsidRPr="00BF3641" w:rsidRDefault="00BC6EB4" w:rsidP="00B53EC9">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b/>
                <w:szCs w:val="22"/>
              </w:rPr>
            </w:pPr>
            <w:r w:rsidRPr="00BF3641">
              <w:rPr>
                <w:b/>
                <w:szCs w:val="22"/>
              </w:rPr>
              <w:t>For and on behalf of the Buyer:</w:t>
            </w:r>
          </w:p>
        </w:tc>
      </w:tr>
      <w:tr w:rsidR="00BC6EB4" w:rsidRPr="00BF3641" w14:paraId="4AECA8B0" w14:textId="77777777" w:rsidTr="00B53EC9">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591C9910" w14:textId="77777777" w:rsidR="00BC6EB4" w:rsidRPr="00BF3641" w:rsidRDefault="00BC6EB4" w:rsidP="00B53EC9">
            <w:pPr>
              <w:pStyle w:val="MarginText"/>
              <w:ind w:left="0"/>
              <w:jc w:val="left"/>
              <w:rPr>
                <w:rFonts w:ascii="Calibri" w:hAnsi="Calibri"/>
                <w:sz w:val="20"/>
                <w:szCs w:val="22"/>
              </w:rPr>
            </w:pPr>
            <w:r w:rsidRPr="00BF3641">
              <w:rPr>
                <w:rFonts w:ascii="Calibri" w:hAnsi="Calibri"/>
                <w:sz w:val="20"/>
                <w:szCs w:val="22"/>
              </w:rPr>
              <w:t>Signature:</w:t>
            </w:r>
          </w:p>
        </w:tc>
        <w:tc>
          <w:tcPr>
            <w:tcW w:w="3400" w:type="dxa"/>
          </w:tcPr>
          <w:p w14:paraId="3928CDE9" w14:textId="237A25EA" w:rsidR="00BC6EB4" w:rsidRPr="00BF3641" w:rsidRDefault="00366A03" w:rsidP="00B53EC9">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rFonts w:ascii="Calibri" w:hAnsi="Calibri"/>
                <w:noProof/>
                <w:sz w:val="20"/>
                <w:szCs w:val="22"/>
                <w:lang w:eastAsia="en-GB"/>
              </w:rPr>
              <w:t>REDACTED</w:t>
            </w:r>
          </w:p>
        </w:tc>
        <w:tc>
          <w:tcPr>
            <w:cnfStyle w:val="000010000000" w:firstRow="0" w:lastRow="0" w:firstColumn="0" w:lastColumn="0" w:oddVBand="1" w:evenVBand="0" w:oddHBand="0" w:evenHBand="0" w:firstRowFirstColumn="0" w:firstRowLastColumn="0" w:lastRowFirstColumn="0" w:lastRowLastColumn="0"/>
            <w:tcW w:w="1274" w:type="dxa"/>
          </w:tcPr>
          <w:p w14:paraId="6D7027FA" w14:textId="77777777" w:rsidR="00BC6EB4" w:rsidRPr="00BF3641" w:rsidRDefault="00BC6EB4" w:rsidP="00B53EC9">
            <w:pPr>
              <w:pStyle w:val="MarginText"/>
              <w:rPr>
                <w:rFonts w:ascii="Calibri" w:hAnsi="Calibri"/>
                <w:sz w:val="20"/>
                <w:szCs w:val="22"/>
              </w:rPr>
            </w:pPr>
            <w:r w:rsidRPr="00BF3641">
              <w:rPr>
                <w:rFonts w:ascii="Calibri" w:hAnsi="Calibri"/>
                <w:sz w:val="20"/>
                <w:szCs w:val="22"/>
              </w:rPr>
              <w:t>Signature:</w:t>
            </w:r>
          </w:p>
        </w:tc>
        <w:tc>
          <w:tcPr>
            <w:tcW w:w="3390" w:type="dxa"/>
          </w:tcPr>
          <w:p w14:paraId="02BA94D7" w14:textId="3735BD97" w:rsidR="00BC6EB4" w:rsidRPr="00BF3641" w:rsidRDefault="00366A03" w:rsidP="00B53EC9">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noProof/>
                <w:lang w:eastAsia="en-GB"/>
              </w:rPr>
              <w:t>REDACTED</w:t>
            </w:r>
          </w:p>
        </w:tc>
      </w:tr>
      <w:tr w:rsidR="00BC6EB4" w:rsidRPr="00BF3641" w14:paraId="277610CE" w14:textId="77777777" w:rsidTr="00B53EC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741044B3" w14:textId="77777777" w:rsidR="00BC6EB4" w:rsidRPr="00BF3641" w:rsidRDefault="00BC6EB4" w:rsidP="00B53EC9">
            <w:pPr>
              <w:pStyle w:val="MarginText"/>
              <w:ind w:left="0"/>
              <w:jc w:val="left"/>
              <w:rPr>
                <w:rFonts w:ascii="Calibri" w:hAnsi="Calibri"/>
                <w:sz w:val="20"/>
                <w:szCs w:val="22"/>
              </w:rPr>
            </w:pPr>
            <w:r w:rsidRPr="00BF3641">
              <w:rPr>
                <w:rFonts w:ascii="Calibri" w:hAnsi="Calibri"/>
                <w:sz w:val="20"/>
                <w:szCs w:val="22"/>
              </w:rPr>
              <w:t>Name:</w:t>
            </w:r>
          </w:p>
        </w:tc>
        <w:tc>
          <w:tcPr>
            <w:tcW w:w="3400" w:type="dxa"/>
          </w:tcPr>
          <w:p w14:paraId="2F2872ED" w14:textId="4FFF0A7F" w:rsidR="00BC6EB4" w:rsidRPr="00BF3641" w:rsidRDefault="00366A03" w:rsidP="00B53EC9">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REDACTED</w:t>
            </w:r>
          </w:p>
        </w:tc>
        <w:tc>
          <w:tcPr>
            <w:cnfStyle w:val="000010000000" w:firstRow="0" w:lastRow="0" w:firstColumn="0" w:lastColumn="0" w:oddVBand="1" w:evenVBand="0" w:oddHBand="0" w:evenHBand="0" w:firstRowFirstColumn="0" w:firstRowLastColumn="0" w:lastRowFirstColumn="0" w:lastRowLastColumn="0"/>
            <w:tcW w:w="1274" w:type="dxa"/>
          </w:tcPr>
          <w:p w14:paraId="3DCDB727" w14:textId="77777777" w:rsidR="00BC6EB4" w:rsidRPr="00BF3641" w:rsidRDefault="00BC6EB4" w:rsidP="00B53EC9">
            <w:pPr>
              <w:pStyle w:val="MarginText"/>
              <w:rPr>
                <w:rFonts w:ascii="Calibri" w:hAnsi="Calibri"/>
                <w:sz w:val="20"/>
                <w:szCs w:val="22"/>
              </w:rPr>
            </w:pPr>
            <w:r w:rsidRPr="00BF3641">
              <w:rPr>
                <w:rFonts w:ascii="Calibri" w:hAnsi="Calibri"/>
                <w:sz w:val="20"/>
                <w:szCs w:val="22"/>
              </w:rPr>
              <w:t>Name:</w:t>
            </w:r>
          </w:p>
        </w:tc>
        <w:tc>
          <w:tcPr>
            <w:tcW w:w="3390" w:type="dxa"/>
          </w:tcPr>
          <w:p w14:paraId="17F830D5" w14:textId="6D5C464D" w:rsidR="00BC6EB4" w:rsidRPr="00BF3641" w:rsidRDefault="00366A03" w:rsidP="00B53EC9">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REDACTED</w:t>
            </w:r>
          </w:p>
        </w:tc>
      </w:tr>
      <w:tr w:rsidR="00BC6EB4" w:rsidRPr="00BF3641" w14:paraId="1513BF36" w14:textId="77777777" w:rsidTr="00B53EC9">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776F75DD" w14:textId="77777777" w:rsidR="00BC6EB4" w:rsidRPr="00BF3641" w:rsidRDefault="00BC6EB4" w:rsidP="00B53EC9">
            <w:pPr>
              <w:pStyle w:val="MarginText"/>
              <w:ind w:left="0"/>
              <w:jc w:val="left"/>
              <w:rPr>
                <w:rFonts w:ascii="Calibri" w:hAnsi="Calibri"/>
                <w:sz w:val="20"/>
                <w:szCs w:val="22"/>
              </w:rPr>
            </w:pPr>
            <w:r w:rsidRPr="00BF3641">
              <w:rPr>
                <w:rFonts w:ascii="Calibri" w:hAnsi="Calibri"/>
                <w:sz w:val="20"/>
                <w:szCs w:val="22"/>
              </w:rPr>
              <w:t>Role:</w:t>
            </w:r>
          </w:p>
        </w:tc>
        <w:tc>
          <w:tcPr>
            <w:tcW w:w="3400" w:type="dxa"/>
          </w:tcPr>
          <w:p w14:paraId="0A09A6FC" w14:textId="6C5922CB" w:rsidR="00BC6EB4" w:rsidRPr="00BF3641" w:rsidRDefault="00B9615A" w:rsidP="00B53EC9">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sidRPr="00B9615A">
              <w:rPr>
                <w:rFonts w:ascii="Calibri" w:hAnsi="Calibri"/>
                <w:sz w:val="20"/>
                <w:szCs w:val="22"/>
              </w:rPr>
              <w:t>Managing Director, Business Services</w:t>
            </w:r>
          </w:p>
        </w:tc>
        <w:tc>
          <w:tcPr>
            <w:cnfStyle w:val="000010000000" w:firstRow="0" w:lastRow="0" w:firstColumn="0" w:lastColumn="0" w:oddVBand="1" w:evenVBand="0" w:oddHBand="0" w:evenHBand="0" w:firstRowFirstColumn="0" w:firstRowLastColumn="0" w:lastRowFirstColumn="0" w:lastRowLastColumn="0"/>
            <w:tcW w:w="1274" w:type="dxa"/>
          </w:tcPr>
          <w:p w14:paraId="2F57C33A" w14:textId="77777777" w:rsidR="00BC6EB4" w:rsidRPr="00BF3641" w:rsidRDefault="00BC6EB4" w:rsidP="00B53EC9">
            <w:pPr>
              <w:pStyle w:val="MarginText"/>
              <w:rPr>
                <w:rFonts w:ascii="Calibri" w:hAnsi="Calibri"/>
                <w:sz w:val="20"/>
                <w:szCs w:val="22"/>
              </w:rPr>
            </w:pPr>
            <w:r w:rsidRPr="00BF3641">
              <w:rPr>
                <w:rFonts w:ascii="Calibri" w:hAnsi="Calibri"/>
                <w:sz w:val="20"/>
                <w:szCs w:val="22"/>
              </w:rPr>
              <w:t>Role:</w:t>
            </w:r>
          </w:p>
        </w:tc>
        <w:tc>
          <w:tcPr>
            <w:tcW w:w="3390" w:type="dxa"/>
          </w:tcPr>
          <w:p w14:paraId="54E94BF4" w14:textId="0E9C236B" w:rsidR="00BC6EB4" w:rsidRPr="00BF3641" w:rsidRDefault="001E5864" w:rsidP="00B53EC9">
            <w:pPr>
              <w:pStyle w:val="MarginText"/>
              <w:cnfStyle w:val="000000000000" w:firstRow="0" w:lastRow="0" w:firstColumn="0" w:lastColumn="0" w:oddVBand="0" w:evenVBand="0" w:oddHBand="0" w:evenHBand="0" w:firstRowFirstColumn="0" w:firstRowLastColumn="0" w:lastRowFirstColumn="0" w:lastRowLastColumn="0"/>
              <w:rPr>
                <w:rFonts w:ascii="Calibri" w:hAnsi="Calibri"/>
                <w:sz w:val="20"/>
                <w:szCs w:val="22"/>
              </w:rPr>
            </w:pPr>
            <w:r>
              <w:rPr>
                <w:rFonts w:ascii="Calibri" w:hAnsi="Calibri"/>
                <w:sz w:val="20"/>
                <w:szCs w:val="22"/>
              </w:rPr>
              <w:t xml:space="preserve">Commercial Specialist </w:t>
            </w:r>
          </w:p>
        </w:tc>
      </w:tr>
      <w:tr w:rsidR="00BC6EB4" w:rsidRPr="00BF3641" w14:paraId="4177FABE" w14:textId="77777777" w:rsidTr="00B53EC9">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319B3FDA" w14:textId="77777777" w:rsidR="00BC6EB4" w:rsidRPr="00BF3641" w:rsidRDefault="00BC6EB4" w:rsidP="00B53EC9">
            <w:pPr>
              <w:pStyle w:val="MarginText"/>
              <w:ind w:left="0"/>
              <w:jc w:val="left"/>
              <w:rPr>
                <w:rFonts w:ascii="Calibri" w:hAnsi="Calibri"/>
                <w:sz w:val="20"/>
                <w:szCs w:val="22"/>
              </w:rPr>
            </w:pPr>
            <w:r w:rsidRPr="00BF3641">
              <w:rPr>
                <w:rFonts w:ascii="Calibri" w:hAnsi="Calibri"/>
                <w:sz w:val="20"/>
                <w:szCs w:val="22"/>
              </w:rPr>
              <w:t>Date:</w:t>
            </w:r>
          </w:p>
        </w:tc>
        <w:tc>
          <w:tcPr>
            <w:tcW w:w="3400" w:type="dxa"/>
          </w:tcPr>
          <w:p w14:paraId="2BED61BE" w14:textId="5A72E13C" w:rsidR="00BC6EB4" w:rsidRPr="00BF3641" w:rsidRDefault="00B9615A" w:rsidP="00B53EC9">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15</w:t>
            </w:r>
            <w:r w:rsidRPr="00B9615A">
              <w:rPr>
                <w:rFonts w:ascii="Calibri" w:hAnsi="Calibri"/>
                <w:sz w:val="20"/>
                <w:szCs w:val="22"/>
                <w:vertAlign w:val="superscript"/>
              </w:rPr>
              <w:t>th</w:t>
            </w:r>
            <w:r>
              <w:rPr>
                <w:rFonts w:ascii="Calibri" w:hAnsi="Calibri"/>
                <w:sz w:val="20"/>
                <w:szCs w:val="22"/>
              </w:rPr>
              <w:t xml:space="preserve"> February 2021</w:t>
            </w:r>
          </w:p>
        </w:tc>
        <w:tc>
          <w:tcPr>
            <w:cnfStyle w:val="000010000000" w:firstRow="0" w:lastRow="0" w:firstColumn="0" w:lastColumn="0" w:oddVBand="1" w:evenVBand="0" w:oddHBand="0" w:evenHBand="0" w:firstRowFirstColumn="0" w:firstRowLastColumn="0" w:lastRowFirstColumn="0" w:lastRowLastColumn="0"/>
            <w:tcW w:w="1274" w:type="dxa"/>
          </w:tcPr>
          <w:p w14:paraId="4CCB7DCE" w14:textId="77777777" w:rsidR="00BC6EB4" w:rsidRPr="00BF3641" w:rsidRDefault="00BC6EB4" w:rsidP="00B53EC9">
            <w:pPr>
              <w:pStyle w:val="MarginText"/>
              <w:rPr>
                <w:rFonts w:ascii="Calibri" w:hAnsi="Calibri"/>
                <w:sz w:val="20"/>
                <w:szCs w:val="22"/>
              </w:rPr>
            </w:pPr>
            <w:r w:rsidRPr="00BF3641">
              <w:rPr>
                <w:rFonts w:ascii="Calibri" w:hAnsi="Calibri"/>
                <w:sz w:val="20"/>
                <w:szCs w:val="22"/>
              </w:rPr>
              <w:t>Date:</w:t>
            </w:r>
          </w:p>
        </w:tc>
        <w:tc>
          <w:tcPr>
            <w:tcW w:w="3390" w:type="dxa"/>
          </w:tcPr>
          <w:p w14:paraId="35A62220" w14:textId="310FADA6" w:rsidR="00BC6EB4" w:rsidRPr="00BF3641" w:rsidRDefault="001E5864" w:rsidP="00B53EC9">
            <w:pPr>
              <w:pStyle w:val="MarginText"/>
              <w:cnfStyle w:val="000000100000" w:firstRow="0" w:lastRow="0" w:firstColumn="0" w:lastColumn="0" w:oddVBand="0" w:evenVBand="0" w:oddHBand="1" w:evenHBand="0" w:firstRowFirstColumn="0" w:firstRowLastColumn="0" w:lastRowFirstColumn="0" w:lastRowLastColumn="0"/>
              <w:rPr>
                <w:rFonts w:ascii="Calibri" w:hAnsi="Calibri"/>
                <w:sz w:val="20"/>
                <w:szCs w:val="22"/>
              </w:rPr>
            </w:pPr>
            <w:r>
              <w:rPr>
                <w:rFonts w:ascii="Calibri" w:hAnsi="Calibri"/>
                <w:sz w:val="20"/>
                <w:szCs w:val="22"/>
              </w:rPr>
              <w:t>11</w:t>
            </w:r>
            <w:r w:rsidRPr="001E5864">
              <w:rPr>
                <w:rFonts w:ascii="Calibri" w:hAnsi="Calibri"/>
                <w:sz w:val="20"/>
                <w:szCs w:val="22"/>
                <w:vertAlign w:val="superscript"/>
              </w:rPr>
              <w:t>th</w:t>
            </w:r>
            <w:r>
              <w:rPr>
                <w:rFonts w:ascii="Calibri" w:hAnsi="Calibri"/>
                <w:sz w:val="20"/>
                <w:szCs w:val="22"/>
              </w:rPr>
              <w:t xml:space="preserve"> February’2021</w:t>
            </w:r>
          </w:p>
        </w:tc>
      </w:tr>
    </w:tbl>
    <w:p w14:paraId="4BFEDFF6" w14:textId="0BE2C260" w:rsidR="00F401CA" w:rsidRPr="00BF3641" w:rsidRDefault="00F401CA">
      <w:pPr>
        <w:rPr>
          <w:b/>
        </w:rPr>
      </w:pPr>
    </w:p>
    <w:p w14:paraId="1547A6D5" w14:textId="78D7F791" w:rsidR="00F401CA" w:rsidRPr="00BF3641" w:rsidRDefault="00F401CA">
      <w:pPr>
        <w:rPr>
          <w:b/>
        </w:rPr>
      </w:pPr>
    </w:p>
    <w:p w14:paraId="10416CBD" w14:textId="38F55A43" w:rsidR="00F401CA" w:rsidRPr="00BF3641" w:rsidRDefault="00F401CA">
      <w:pPr>
        <w:rPr>
          <w:b/>
        </w:rPr>
      </w:pPr>
    </w:p>
    <w:p w14:paraId="3794A0BF" w14:textId="77777777" w:rsidR="00F401CA" w:rsidRPr="00BF3641" w:rsidRDefault="00F401CA">
      <w:pPr>
        <w:rPr>
          <w:b/>
        </w:rPr>
      </w:pPr>
    </w:p>
    <w:p w14:paraId="1464B178" w14:textId="2108E44B" w:rsidR="00900F6B" w:rsidRPr="00BF3641" w:rsidRDefault="006A7080">
      <w:pPr>
        <w:rPr>
          <w:b/>
        </w:rPr>
      </w:pPr>
      <w:r w:rsidRPr="00BF3641">
        <w:rPr>
          <w:b/>
        </w:rPr>
        <w:br w:type="page"/>
      </w:r>
    </w:p>
    <w:p w14:paraId="75F90761" w14:textId="77777777" w:rsidR="00900F6B" w:rsidRPr="00BF3641" w:rsidRDefault="006A7080">
      <w:pPr>
        <w:tabs>
          <w:tab w:val="left" w:pos="2257"/>
        </w:tabs>
        <w:spacing w:after="0" w:line="259" w:lineRule="auto"/>
        <w:jc w:val="center"/>
        <w:rPr>
          <w:b/>
        </w:rPr>
      </w:pPr>
      <w:r w:rsidRPr="00BF3641">
        <w:rPr>
          <w:b/>
        </w:rPr>
        <w:lastRenderedPageBreak/>
        <w:t>Part B</w:t>
      </w:r>
    </w:p>
    <w:p w14:paraId="6D9D1CAE" w14:textId="77777777" w:rsidR="00900F6B" w:rsidRPr="00BF3641" w:rsidRDefault="00900F6B">
      <w:pPr>
        <w:tabs>
          <w:tab w:val="left" w:pos="2257"/>
        </w:tabs>
        <w:spacing w:after="0" w:line="259" w:lineRule="auto"/>
        <w:jc w:val="center"/>
        <w:rPr>
          <w:b/>
        </w:rPr>
      </w:pPr>
    </w:p>
    <w:p w14:paraId="3F623692" w14:textId="77777777" w:rsidR="00900F6B" w:rsidRPr="00BF3641" w:rsidRDefault="006A7080">
      <w:pPr>
        <w:tabs>
          <w:tab w:val="left" w:pos="2257"/>
        </w:tabs>
        <w:spacing w:after="0" w:line="259" w:lineRule="auto"/>
        <w:jc w:val="center"/>
        <w:rPr>
          <w:b/>
        </w:rPr>
      </w:pPr>
      <w:r w:rsidRPr="00BF3641">
        <w:rPr>
          <w:b/>
        </w:rPr>
        <w:t>Call-Off Schedules</w:t>
      </w:r>
    </w:p>
    <w:p w14:paraId="35D46684" w14:textId="77777777" w:rsidR="00900F6B" w:rsidRPr="00BF3641" w:rsidRDefault="00900F6B">
      <w:pPr>
        <w:tabs>
          <w:tab w:val="left" w:pos="2257"/>
        </w:tabs>
        <w:spacing w:after="0" w:line="259" w:lineRule="auto"/>
        <w:rPr>
          <w:b/>
        </w:rPr>
      </w:pPr>
    </w:p>
    <w:p w14:paraId="7A1ABAA2" w14:textId="795FC40C" w:rsidR="00900F6B" w:rsidRDefault="009C2AAB">
      <w:pPr>
        <w:tabs>
          <w:tab w:val="left" w:pos="2257"/>
        </w:tabs>
        <w:spacing w:after="0" w:line="259" w:lineRule="auto"/>
        <w:rPr>
          <w:b/>
        </w:rPr>
      </w:pPr>
      <w:r>
        <w:rPr>
          <w:b/>
        </w:rPr>
        <w:t xml:space="preserve">Call off schedules have been in included as Attachments to this Call </w:t>
      </w:r>
      <w:proofErr w:type="gramStart"/>
      <w:r>
        <w:rPr>
          <w:b/>
        </w:rPr>
        <w:t>Off</w:t>
      </w:r>
      <w:proofErr w:type="gramEnd"/>
      <w:r>
        <w:rPr>
          <w:b/>
        </w:rPr>
        <w:t xml:space="preserve"> Order form, as indicated below:</w:t>
      </w:r>
    </w:p>
    <w:p w14:paraId="69F10A73" w14:textId="77777777" w:rsidR="009C2AAB" w:rsidRPr="00BF3641" w:rsidRDefault="009C2AAB">
      <w:pPr>
        <w:tabs>
          <w:tab w:val="left" w:pos="2257"/>
        </w:tabs>
        <w:spacing w:after="0" w:line="259" w:lineRule="auto"/>
        <w:rPr>
          <w:b/>
          <w:i/>
        </w:rPr>
      </w:pPr>
    </w:p>
    <w:p w14:paraId="33DAE730" w14:textId="673221C6" w:rsidR="009C2AAB" w:rsidRPr="0097594F" w:rsidRDefault="009C2AAB" w:rsidP="009C2AAB">
      <w:pPr>
        <w:pStyle w:val="ListParagraph"/>
        <w:spacing w:after="0" w:line="259" w:lineRule="auto"/>
      </w:pPr>
      <w:r w:rsidRPr="0097594F">
        <w:t>Call-Off Schedule 26 - Special Terms.</w:t>
      </w:r>
    </w:p>
    <w:p w14:paraId="6FE3DF0C" w14:textId="77777777" w:rsidR="009C2AAB" w:rsidRPr="0097594F" w:rsidRDefault="009C2AAB" w:rsidP="009C2AAB">
      <w:pPr>
        <w:pStyle w:val="ListParagraph"/>
        <w:spacing w:after="0" w:line="259" w:lineRule="auto"/>
        <w:rPr>
          <w:rStyle w:val="Emphasis"/>
          <w:i w:val="0"/>
          <w:iCs w:val="0"/>
        </w:rPr>
      </w:pPr>
      <w:r>
        <w:rPr>
          <w:rStyle w:val="Emphasis"/>
          <w:i w:val="0"/>
          <w:iCs w:val="0"/>
        </w:rPr>
        <w:t xml:space="preserve">Joint </w:t>
      </w:r>
      <w:r w:rsidRPr="0097594F">
        <w:rPr>
          <w:rStyle w:val="Emphasis"/>
          <w:i w:val="0"/>
          <w:iCs w:val="0"/>
        </w:rPr>
        <w:t>Schedule 1 (Definitions)</w:t>
      </w:r>
    </w:p>
    <w:p w14:paraId="13F0BB8F" w14:textId="77777777" w:rsidR="009C2AAB" w:rsidRPr="0097594F" w:rsidRDefault="009C2AAB" w:rsidP="009C2AAB">
      <w:pPr>
        <w:pStyle w:val="ListParagraph"/>
        <w:spacing w:after="0" w:line="259" w:lineRule="auto"/>
        <w:rPr>
          <w:rStyle w:val="Emphasis"/>
          <w:i w:val="0"/>
          <w:iCs w:val="0"/>
        </w:rPr>
      </w:pPr>
      <w:r w:rsidRPr="0097594F">
        <w:rPr>
          <w:rStyle w:val="Emphasis"/>
          <w:i w:val="0"/>
          <w:iCs w:val="0"/>
        </w:rPr>
        <w:t>Joint Schedule 11 (Processing Data)</w:t>
      </w:r>
    </w:p>
    <w:p w14:paraId="15581B84" w14:textId="77777777" w:rsidR="009C2AAB" w:rsidRPr="0097594F" w:rsidRDefault="009C2AAB" w:rsidP="009C2AAB">
      <w:pPr>
        <w:pStyle w:val="ListParagraph"/>
        <w:spacing w:after="0" w:line="259" w:lineRule="auto"/>
        <w:rPr>
          <w:rStyle w:val="Emphasis"/>
          <w:i w:val="0"/>
          <w:iCs w:val="0"/>
        </w:rPr>
      </w:pPr>
      <w:r w:rsidRPr="0097594F">
        <w:rPr>
          <w:rStyle w:val="Emphasis"/>
          <w:i w:val="0"/>
          <w:iCs w:val="0"/>
        </w:rPr>
        <w:t xml:space="preserve">Call </w:t>
      </w:r>
      <w:proofErr w:type="gramStart"/>
      <w:r w:rsidRPr="0097594F">
        <w:rPr>
          <w:rStyle w:val="Emphasis"/>
          <w:i w:val="0"/>
          <w:iCs w:val="0"/>
        </w:rPr>
        <w:t>Off</w:t>
      </w:r>
      <w:proofErr w:type="gramEnd"/>
      <w:r w:rsidRPr="0097594F">
        <w:rPr>
          <w:rStyle w:val="Emphasis"/>
          <w:i w:val="0"/>
          <w:iCs w:val="0"/>
        </w:rPr>
        <w:t xml:space="preserve"> Schedule 4 (Facilities Management)</w:t>
      </w:r>
    </w:p>
    <w:p w14:paraId="70246420" w14:textId="77777777" w:rsidR="009C2AAB" w:rsidRPr="0097594F" w:rsidRDefault="009C2AAB" w:rsidP="009C2AAB">
      <w:pPr>
        <w:pStyle w:val="ListParagraph"/>
        <w:keepNext/>
        <w:spacing w:after="0" w:line="259" w:lineRule="auto"/>
        <w:rPr>
          <w:rStyle w:val="Emphasis"/>
          <w:i w:val="0"/>
          <w:iCs w:val="0"/>
        </w:rPr>
      </w:pPr>
      <w:r w:rsidRPr="0097594F">
        <w:rPr>
          <w:rStyle w:val="Emphasis"/>
          <w:i w:val="0"/>
        </w:rPr>
        <w:t xml:space="preserve">The following Schedules in equal order of precedence: </w:t>
      </w:r>
    </w:p>
    <w:p w14:paraId="3F222346" w14:textId="77777777" w:rsidR="009C2AAB" w:rsidRPr="0097594F" w:rsidRDefault="009C2AAB" w:rsidP="009C2AAB">
      <w:pPr>
        <w:spacing w:after="0" w:line="259" w:lineRule="auto"/>
        <w:ind w:left="720"/>
        <w:rPr>
          <w:rStyle w:val="Emphasis"/>
          <w:i w:val="0"/>
          <w:iCs w:val="0"/>
        </w:rPr>
      </w:pPr>
      <w:r w:rsidRPr="0097594F">
        <w:rPr>
          <w:rStyle w:val="Emphasis"/>
          <w:i w:val="0"/>
        </w:rPr>
        <w:t>Joint Schedule 2 (Variation Form)</w:t>
      </w:r>
    </w:p>
    <w:p w14:paraId="1BB013D1" w14:textId="77777777" w:rsidR="009C2AAB" w:rsidRPr="0097594F" w:rsidRDefault="009C2AAB" w:rsidP="009C2AAB">
      <w:pPr>
        <w:spacing w:after="0" w:line="259" w:lineRule="auto"/>
        <w:ind w:left="720"/>
        <w:rPr>
          <w:rStyle w:val="Emphasis"/>
          <w:i w:val="0"/>
          <w:sz w:val="20"/>
          <w:szCs w:val="20"/>
          <w:lang w:eastAsia="en-GB"/>
        </w:rPr>
      </w:pPr>
      <w:r w:rsidRPr="0097594F">
        <w:rPr>
          <w:rStyle w:val="Emphasis"/>
          <w:i w:val="0"/>
        </w:rPr>
        <w:t>Joint Schedule 3 (Insurance Requirements)</w:t>
      </w:r>
    </w:p>
    <w:p w14:paraId="4CF4F52B" w14:textId="77777777" w:rsidR="009C2AAB" w:rsidRPr="0097594F" w:rsidRDefault="009C2AAB" w:rsidP="009C2AAB">
      <w:pPr>
        <w:spacing w:after="0" w:line="259" w:lineRule="auto"/>
        <w:ind w:left="720"/>
        <w:rPr>
          <w:rStyle w:val="Emphasis"/>
          <w:i w:val="0"/>
          <w:sz w:val="20"/>
          <w:szCs w:val="20"/>
          <w:lang w:eastAsia="en-GB"/>
        </w:rPr>
      </w:pPr>
      <w:r w:rsidRPr="0097594F">
        <w:rPr>
          <w:rStyle w:val="Emphasis"/>
          <w:i w:val="0"/>
        </w:rPr>
        <w:t>Joint Schedule 4 (Commercially Sensitive Information)</w:t>
      </w:r>
    </w:p>
    <w:p w14:paraId="6C6E4DF5" w14:textId="77777777" w:rsidR="009C2AAB" w:rsidRPr="0097594F" w:rsidRDefault="009C2AAB" w:rsidP="009C2AAB">
      <w:pPr>
        <w:spacing w:after="0" w:line="259" w:lineRule="auto"/>
        <w:ind w:left="720"/>
        <w:rPr>
          <w:rStyle w:val="Emphasis"/>
          <w:i w:val="0"/>
        </w:rPr>
      </w:pPr>
      <w:r w:rsidRPr="0097594F">
        <w:rPr>
          <w:rStyle w:val="Emphasis"/>
          <w:i w:val="0"/>
        </w:rPr>
        <w:t>Joint Schedule 6 (Key Subcontractors)</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5EB199F3" w14:textId="77777777" w:rsidR="009C2AAB" w:rsidRDefault="009C2AAB" w:rsidP="009C2AAB">
      <w:pPr>
        <w:spacing w:after="0" w:line="259" w:lineRule="auto"/>
        <w:ind w:left="720"/>
        <w:rPr>
          <w:rStyle w:val="Emphasis"/>
          <w:i w:val="0"/>
        </w:rPr>
      </w:pPr>
      <w:r w:rsidRPr="0097594F">
        <w:rPr>
          <w:rStyle w:val="Emphasis"/>
          <w:i w:val="0"/>
        </w:rPr>
        <w:t xml:space="preserve">Joint Schedule 7 (Financial Distress) </w:t>
      </w:r>
      <w:r w:rsidRPr="0097594F">
        <w:rPr>
          <w:rStyle w:val="Emphasis"/>
          <w:i w:val="0"/>
        </w:rPr>
        <w:tab/>
      </w:r>
    </w:p>
    <w:p w14:paraId="5E6BF97C" w14:textId="77777777" w:rsidR="009C2AAB" w:rsidRPr="0097594F" w:rsidRDefault="009C2AAB" w:rsidP="009C2AAB">
      <w:pPr>
        <w:spacing w:after="0" w:line="259" w:lineRule="auto"/>
        <w:ind w:left="720"/>
        <w:rPr>
          <w:rStyle w:val="Emphasis"/>
          <w:i w:val="0"/>
        </w:rPr>
      </w:pPr>
      <w:r>
        <w:rPr>
          <w:rStyle w:val="Emphasis"/>
          <w:i w:val="0"/>
        </w:rPr>
        <w:t>Joint Schedule 10 (Rectification Plan)</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6F4EEDB3" w14:textId="77777777" w:rsidR="009C2AAB" w:rsidRPr="0097594F" w:rsidRDefault="009C2AAB" w:rsidP="009C2AAB">
      <w:pPr>
        <w:spacing w:after="0" w:line="259" w:lineRule="auto"/>
        <w:ind w:left="720"/>
        <w:rPr>
          <w:rStyle w:val="Emphasis"/>
          <w:i w:val="0"/>
        </w:rPr>
      </w:pPr>
      <w:r w:rsidRPr="0097594F">
        <w:rPr>
          <w:rStyle w:val="Emphasis"/>
          <w:i w:val="0"/>
        </w:rPr>
        <w:t>Call-Off Schedule 1 (Transparency Reports)</w:t>
      </w:r>
    </w:p>
    <w:p w14:paraId="4201DC32" w14:textId="7919F6F4" w:rsidR="009C2AAB" w:rsidRPr="0097594F" w:rsidRDefault="009C2AAB" w:rsidP="00312202">
      <w:pPr>
        <w:spacing w:after="0" w:line="259" w:lineRule="auto"/>
        <w:ind w:left="720"/>
        <w:rPr>
          <w:rStyle w:val="Emphasis"/>
          <w:i w:val="0"/>
        </w:rPr>
      </w:pPr>
      <w:r w:rsidRPr="0097594F">
        <w:rPr>
          <w:rStyle w:val="Emphasis"/>
          <w:i w:val="0"/>
        </w:rPr>
        <w:t>Call-Off Sch</w:t>
      </w:r>
      <w:r w:rsidR="00312202">
        <w:rPr>
          <w:rStyle w:val="Emphasis"/>
          <w:i w:val="0"/>
        </w:rPr>
        <w:t>edule 2 (Staff Transfer)</w:t>
      </w:r>
      <w:r w:rsidR="00312202">
        <w:rPr>
          <w:rStyle w:val="Emphasis"/>
          <w:i w:val="0"/>
        </w:rPr>
        <w:tab/>
      </w:r>
      <w:r w:rsidR="00312202">
        <w:rPr>
          <w:rStyle w:val="Emphasis"/>
          <w:i w:val="0"/>
        </w:rPr>
        <w:tab/>
      </w:r>
      <w:r w:rsidR="00312202">
        <w:rPr>
          <w:rStyle w:val="Emphasis"/>
          <w:i w:val="0"/>
        </w:rPr>
        <w:tab/>
      </w:r>
      <w:r w:rsidR="00312202">
        <w:rPr>
          <w:rStyle w:val="Emphasis"/>
          <w:i w:val="0"/>
        </w:rPr>
        <w:tab/>
      </w:r>
      <w:r w:rsidR="00312202">
        <w:rPr>
          <w:rStyle w:val="Emphasis"/>
          <w:i w:val="0"/>
        </w:rPr>
        <w:tab/>
      </w:r>
      <w:r w:rsidR="00312202">
        <w:rPr>
          <w:rStyle w:val="Emphasis"/>
          <w:i w:val="0"/>
        </w:rPr>
        <w:tab/>
      </w:r>
      <w:r w:rsidR="00312202">
        <w:rPr>
          <w:rStyle w:val="Emphasis"/>
          <w:i w:val="0"/>
        </w:rPr>
        <w:tab/>
      </w:r>
      <w:r w:rsidRPr="0097594F">
        <w:rPr>
          <w:rStyle w:val="Emphasis"/>
          <w:i w:val="0"/>
        </w:rPr>
        <w:t xml:space="preserve"> Call-Off Schedule 2: Part E (Staff Transfer on Exit)</w:t>
      </w:r>
    </w:p>
    <w:p w14:paraId="5C6940DB" w14:textId="77777777" w:rsidR="009C2AAB" w:rsidRPr="0097594F" w:rsidRDefault="009C2AAB" w:rsidP="009C2AAB">
      <w:pPr>
        <w:spacing w:after="0" w:line="259" w:lineRule="auto"/>
        <w:ind w:left="720"/>
        <w:rPr>
          <w:rStyle w:val="Emphasis"/>
          <w:i w:val="0"/>
        </w:rPr>
      </w:pPr>
      <w:r w:rsidRPr="0097594F">
        <w:rPr>
          <w:rStyle w:val="Emphasis"/>
          <w:i w:val="0"/>
        </w:rPr>
        <w:t>Call-Off Schedule 3 (Continuous Improvement)</w:t>
      </w:r>
    </w:p>
    <w:p w14:paraId="4CE9F177" w14:textId="77777777" w:rsidR="009C2AAB" w:rsidRPr="0097594F" w:rsidRDefault="009C2AAB" w:rsidP="009C2AAB">
      <w:pPr>
        <w:spacing w:after="0" w:line="259" w:lineRule="auto"/>
        <w:ind w:left="720"/>
        <w:rPr>
          <w:rStyle w:val="Emphasis"/>
          <w:i w:val="0"/>
        </w:rPr>
      </w:pPr>
      <w:r w:rsidRPr="0097594F">
        <w:rPr>
          <w:rStyle w:val="Emphasis"/>
          <w:i w:val="0"/>
        </w:rPr>
        <w:t>Call-Off Schedule 4A (Billable Works and Projects)</w:t>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45E14F40" w14:textId="77777777" w:rsidR="009C2AAB" w:rsidRPr="0097594F" w:rsidRDefault="009C2AAB" w:rsidP="009C2AAB">
      <w:pPr>
        <w:spacing w:after="0" w:line="259" w:lineRule="auto"/>
        <w:ind w:left="720"/>
        <w:rPr>
          <w:rStyle w:val="Emphasis"/>
          <w:i w:val="0"/>
        </w:rPr>
      </w:pPr>
      <w:r w:rsidRPr="0097594F">
        <w:rPr>
          <w:rStyle w:val="Emphasis"/>
          <w:i w:val="0"/>
        </w:rPr>
        <w:t>Call-Off Schedule 5 (Call-Off Pricing)</w:t>
      </w:r>
      <w:r w:rsidRPr="0097594F">
        <w:rPr>
          <w:rStyle w:val="Emphasis"/>
          <w:i w:val="0"/>
        </w:rPr>
        <w:tab/>
        <w:t xml:space="preserve">    </w:t>
      </w:r>
      <w:r w:rsidRPr="0097594F">
        <w:rPr>
          <w:rStyle w:val="Emphasis"/>
          <w:i w:val="0"/>
        </w:rPr>
        <w:tab/>
        <w:t xml:space="preserve">  </w:t>
      </w:r>
    </w:p>
    <w:p w14:paraId="6FAA2F1A" w14:textId="77777777" w:rsidR="009C2AAB" w:rsidRPr="0097594F" w:rsidRDefault="009C2AAB" w:rsidP="009C2AAB">
      <w:pPr>
        <w:spacing w:after="0" w:line="259" w:lineRule="auto"/>
        <w:ind w:left="720"/>
        <w:rPr>
          <w:rStyle w:val="Emphasis"/>
          <w:i w:val="0"/>
        </w:rPr>
      </w:pPr>
      <w:r w:rsidRPr="0097594F">
        <w:rPr>
          <w:rStyle w:val="Emphasis"/>
          <w:i w:val="0"/>
        </w:rPr>
        <w:t xml:space="preserve">Call-Off Schedule 7 (Key Staff) </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6EDDE504" w14:textId="77777777" w:rsidR="009C2AAB" w:rsidRPr="0097594F" w:rsidRDefault="009C2AAB" w:rsidP="009C2AAB">
      <w:pPr>
        <w:spacing w:after="0" w:line="259" w:lineRule="auto"/>
        <w:ind w:left="720"/>
        <w:rPr>
          <w:rStyle w:val="Emphasis"/>
          <w:i w:val="0"/>
        </w:rPr>
      </w:pPr>
      <w:r w:rsidRPr="0097594F">
        <w:rPr>
          <w:rStyle w:val="Emphasis"/>
          <w:i w:val="0"/>
        </w:rPr>
        <w:t>Call-Off Schedule 8 (Business Continuity and Disaster Recovery)</w:t>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51A7ABEF" w14:textId="77777777" w:rsidR="009C2AAB" w:rsidRPr="0097594F" w:rsidRDefault="009C2AAB" w:rsidP="009C2AAB">
      <w:pPr>
        <w:spacing w:after="0" w:line="259" w:lineRule="auto"/>
        <w:ind w:left="720"/>
        <w:rPr>
          <w:rStyle w:val="Emphasis"/>
          <w:i w:val="0"/>
        </w:rPr>
      </w:pPr>
      <w:r w:rsidRPr="0097594F">
        <w:rPr>
          <w:rStyle w:val="Emphasis"/>
          <w:i w:val="0"/>
        </w:rPr>
        <w:t>Call-Off Schedule 9 (Security)</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r w:rsidRPr="0097594F">
        <w:rPr>
          <w:rStyle w:val="Emphasis"/>
          <w:i w:val="0"/>
        </w:rPr>
        <w:tab/>
        <w:t xml:space="preserve">  </w:t>
      </w:r>
    </w:p>
    <w:p w14:paraId="287BD5CE" w14:textId="77777777" w:rsidR="009C2AAB" w:rsidRPr="0097594F" w:rsidRDefault="009C2AAB" w:rsidP="009C2AAB">
      <w:pPr>
        <w:spacing w:after="0" w:line="259" w:lineRule="auto"/>
        <w:ind w:left="720"/>
        <w:rPr>
          <w:rStyle w:val="Emphasis"/>
          <w:i w:val="0"/>
        </w:rPr>
      </w:pPr>
      <w:r w:rsidRPr="0097594F">
        <w:rPr>
          <w:rStyle w:val="Emphasis"/>
          <w:i w:val="0"/>
        </w:rPr>
        <w:t xml:space="preserve">Call-Off Schedule 10 (Exit Management) </w:t>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r>
      <w:r w:rsidRPr="0097594F">
        <w:rPr>
          <w:rStyle w:val="Emphasis"/>
          <w:i w:val="0"/>
        </w:rPr>
        <w:tab/>
        <w:t xml:space="preserve">  </w:t>
      </w:r>
    </w:p>
    <w:p w14:paraId="31C5FB7B" w14:textId="77777777" w:rsidR="009C2AAB" w:rsidRPr="00BF3641" w:rsidRDefault="009C2AAB" w:rsidP="009C2AAB">
      <w:pPr>
        <w:spacing w:after="0" w:line="259" w:lineRule="auto"/>
        <w:ind w:left="720"/>
        <w:rPr>
          <w:rStyle w:val="Emphasis"/>
          <w:i w:val="0"/>
        </w:rPr>
      </w:pPr>
      <w:r w:rsidRPr="0097594F">
        <w:rPr>
          <w:rStyle w:val="Emphasis"/>
          <w:i w:val="0"/>
        </w:rPr>
        <w:t>Call-Off Schedule 11 (Processing Data)</w:t>
      </w:r>
      <w:r w:rsidRPr="00BF3641">
        <w:rPr>
          <w:rStyle w:val="Emphasis"/>
          <w:i w:val="0"/>
        </w:rPr>
        <w:t xml:space="preserve"> </w:t>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r>
      <w:r w:rsidRPr="00BF3641">
        <w:rPr>
          <w:rStyle w:val="Emphasis"/>
          <w:i w:val="0"/>
        </w:rPr>
        <w:tab/>
        <w:t xml:space="preserve">  </w:t>
      </w:r>
    </w:p>
    <w:p w14:paraId="134D67A4" w14:textId="77777777" w:rsidR="009C2AAB" w:rsidRPr="002A3CFE" w:rsidRDefault="009C2AAB" w:rsidP="009C2AAB">
      <w:pPr>
        <w:spacing w:after="0" w:line="259" w:lineRule="auto"/>
        <w:ind w:left="720"/>
        <w:rPr>
          <w:rStyle w:val="Emphasis"/>
          <w:i w:val="0"/>
        </w:rPr>
      </w:pPr>
      <w:r w:rsidRPr="002A3CFE">
        <w:rPr>
          <w:rStyle w:val="Emphasis"/>
          <w:i w:val="0"/>
        </w:rPr>
        <w:t xml:space="preserve">Call-Off Schedule 15 (Contract Management) </w:t>
      </w:r>
      <w:r w:rsidRPr="002A3CFE">
        <w:rPr>
          <w:rStyle w:val="Emphasis"/>
          <w:i w:val="0"/>
        </w:rPr>
        <w:tab/>
      </w:r>
      <w:r w:rsidRPr="002A3CFE">
        <w:rPr>
          <w:rStyle w:val="Emphasis"/>
          <w:i w:val="0"/>
        </w:rPr>
        <w:tab/>
      </w:r>
      <w:r w:rsidRPr="002A3CFE">
        <w:rPr>
          <w:rStyle w:val="Emphasis"/>
          <w:i w:val="0"/>
        </w:rPr>
        <w:tab/>
      </w:r>
      <w:r w:rsidRPr="002A3CFE">
        <w:rPr>
          <w:rStyle w:val="Emphasis"/>
          <w:i w:val="0"/>
        </w:rPr>
        <w:tab/>
      </w:r>
      <w:r w:rsidRPr="002A3CFE">
        <w:rPr>
          <w:rStyle w:val="Emphasis"/>
          <w:i w:val="0"/>
        </w:rPr>
        <w:tab/>
      </w:r>
      <w:r w:rsidRPr="002A3CFE">
        <w:rPr>
          <w:rStyle w:val="Emphasis"/>
          <w:i w:val="0"/>
        </w:rPr>
        <w:tab/>
        <w:t xml:space="preserve">  </w:t>
      </w:r>
    </w:p>
    <w:p w14:paraId="1B8DBCC5" w14:textId="77777777" w:rsidR="009C2AAB" w:rsidRDefault="009C2AAB" w:rsidP="009C2AAB">
      <w:pPr>
        <w:spacing w:after="0" w:line="259" w:lineRule="auto"/>
        <w:ind w:left="720"/>
        <w:rPr>
          <w:rStyle w:val="Emphasis"/>
          <w:i w:val="0"/>
        </w:rPr>
      </w:pPr>
      <w:r w:rsidRPr="002A3CFE">
        <w:rPr>
          <w:rStyle w:val="Emphasis"/>
          <w:i w:val="0"/>
        </w:rPr>
        <w:t>Call-Off Schedule 20 (Clustering)</w:t>
      </w:r>
    </w:p>
    <w:p w14:paraId="278FA244" w14:textId="77777777" w:rsidR="009C2AAB" w:rsidRDefault="009C2AAB" w:rsidP="009C2AAB">
      <w:pPr>
        <w:spacing w:after="0" w:line="259" w:lineRule="auto"/>
        <w:ind w:left="360"/>
        <w:rPr>
          <w:rStyle w:val="Emphasis"/>
          <w:i w:val="0"/>
        </w:rPr>
      </w:pPr>
      <w:r>
        <w:rPr>
          <w:rStyle w:val="Emphasis"/>
          <w:i w:val="0"/>
        </w:rPr>
        <w:tab/>
        <w:t>Call-Off Schedule 20 – Appendix 1 (Request for Community Testing)</w:t>
      </w:r>
    </w:p>
    <w:p w14:paraId="5D6C82B2" w14:textId="77777777" w:rsidR="00900F6B" w:rsidRPr="00BF3641" w:rsidRDefault="00900F6B">
      <w:pPr>
        <w:tabs>
          <w:tab w:val="left" w:pos="2257"/>
        </w:tabs>
        <w:spacing w:after="0" w:line="259" w:lineRule="auto"/>
      </w:pPr>
    </w:p>
    <w:p w14:paraId="26DECA19" w14:textId="77777777" w:rsidR="00900F6B" w:rsidRPr="00BF3641" w:rsidRDefault="00900F6B">
      <w:pPr>
        <w:tabs>
          <w:tab w:val="left" w:pos="2257"/>
        </w:tabs>
        <w:spacing w:after="0" w:line="259" w:lineRule="auto"/>
      </w:pPr>
    </w:p>
    <w:p w14:paraId="4BFBD5FB" w14:textId="77777777" w:rsidR="00900F6B" w:rsidRPr="00BF3641" w:rsidRDefault="00900F6B">
      <w:pPr>
        <w:tabs>
          <w:tab w:val="left" w:pos="2257"/>
        </w:tabs>
        <w:spacing w:after="0" w:line="259" w:lineRule="auto"/>
      </w:pPr>
    </w:p>
    <w:p w14:paraId="174CE12B" w14:textId="77777777" w:rsidR="00900F6B" w:rsidRPr="00BF3641" w:rsidRDefault="00900F6B">
      <w:pPr>
        <w:tabs>
          <w:tab w:val="left" w:pos="2257"/>
        </w:tabs>
        <w:spacing w:after="0" w:line="259" w:lineRule="auto"/>
      </w:pPr>
    </w:p>
    <w:p w14:paraId="7B66E012" w14:textId="77777777" w:rsidR="00900F6B" w:rsidRPr="00BF3641" w:rsidRDefault="00900F6B">
      <w:pPr>
        <w:tabs>
          <w:tab w:val="left" w:pos="2257"/>
        </w:tabs>
        <w:spacing w:after="0" w:line="259" w:lineRule="auto"/>
      </w:pPr>
    </w:p>
    <w:p w14:paraId="34AF0E3F" w14:textId="77777777" w:rsidR="00900F6B" w:rsidRPr="00BF3641" w:rsidRDefault="00900F6B">
      <w:pPr>
        <w:tabs>
          <w:tab w:val="left" w:pos="2257"/>
        </w:tabs>
        <w:spacing w:after="0" w:line="259" w:lineRule="auto"/>
      </w:pPr>
    </w:p>
    <w:p w14:paraId="3AC25C88" w14:textId="77777777" w:rsidR="00900F6B" w:rsidRPr="00BF3641" w:rsidRDefault="00900F6B">
      <w:pPr>
        <w:tabs>
          <w:tab w:val="left" w:pos="2257"/>
        </w:tabs>
        <w:spacing w:after="0" w:line="259" w:lineRule="auto"/>
      </w:pPr>
    </w:p>
    <w:p w14:paraId="4D64987C" w14:textId="77777777" w:rsidR="00900F6B" w:rsidRPr="00BF3641" w:rsidRDefault="00900F6B">
      <w:pPr>
        <w:tabs>
          <w:tab w:val="left" w:pos="2257"/>
        </w:tabs>
        <w:spacing w:after="0" w:line="259" w:lineRule="auto"/>
      </w:pPr>
    </w:p>
    <w:p w14:paraId="273AA70A" w14:textId="77777777" w:rsidR="00900F6B" w:rsidRPr="00BF3641" w:rsidRDefault="00900F6B">
      <w:pPr>
        <w:tabs>
          <w:tab w:val="left" w:pos="2257"/>
        </w:tabs>
        <w:spacing w:after="0" w:line="259" w:lineRule="auto"/>
      </w:pPr>
    </w:p>
    <w:p w14:paraId="1026E3E2" w14:textId="77777777" w:rsidR="00900F6B" w:rsidRPr="00BF3641" w:rsidRDefault="00900F6B">
      <w:pPr>
        <w:tabs>
          <w:tab w:val="left" w:pos="2257"/>
        </w:tabs>
        <w:spacing w:after="0" w:line="259" w:lineRule="auto"/>
      </w:pPr>
    </w:p>
    <w:p w14:paraId="3F00FFE3" w14:textId="77777777" w:rsidR="00900F6B" w:rsidRPr="00BF3641" w:rsidRDefault="00900F6B">
      <w:pPr>
        <w:tabs>
          <w:tab w:val="left" w:pos="2257"/>
        </w:tabs>
        <w:spacing w:after="0" w:line="259" w:lineRule="auto"/>
      </w:pPr>
    </w:p>
    <w:p w14:paraId="24657671" w14:textId="77777777" w:rsidR="00900F6B" w:rsidRPr="00BF3641" w:rsidRDefault="00900F6B">
      <w:pPr>
        <w:tabs>
          <w:tab w:val="left" w:pos="2257"/>
        </w:tabs>
        <w:spacing w:after="0" w:line="259" w:lineRule="auto"/>
      </w:pPr>
    </w:p>
    <w:p w14:paraId="637D91C2" w14:textId="77777777" w:rsidR="00900F6B" w:rsidRPr="00BF3641" w:rsidRDefault="00900F6B">
      <w:pPr>
        <w:tabs>
          <w:tab w:val="left" w:pos="2257"/>
        </w:tabs>
        <w:spacing w:after="0" w:line="259" w:lineRule="auto"/>
      </w:pPr>
    </w:p>
    <w:p w14:paraId="634DAEF8" w14:textId="77777777" w:rsidR="00900F6B" w:rsidRPr="00BF3641" w:rsidRDefault="00900F6B">
      <w:pPr>
        <w:tabs>
          <w:tab w:val="left" w:pos="2257"/>
        </w:tabs>
        <w:spacing w:after="0" w:line="259" w:lineRule="auto"/>
      </w:pPr>
    </w:p>
    <w:p w14:paraId="363E44B9" w14:textId="77777777" w:rsidR="00900F6B" w:rsidRPr="00BF3641" w:rsidRDefault="00900F6B">
      <w:pPr>
        <w:tabs>
          <w:tab w:val="left" w:pos="2257"/>
        </w:tabs>
        <w:spacing w:after="0" w:line="259" w:lineRule="auto"/>
      </w:pPr>
    </w:p>
    <w:p w14:paraId="0DDF44E0" w14:textId="77777777" w:rsidR="00900F6B" w:rsidRPr="00BF3641" w:rsidRDefault="00900F6B">
      <w:pPr>
        <w:tabs>
          <w:tab w:val="left" w:pos="2257"/>
        </w:tabs>
        <w:spacing w:after="0" w:line="259" w:lineRule="auto"/>
      </w:pPr>
    </w:p>
    <w:p w14:paraId="49620CC8" w14:textId="77777777" w:rsidR="00900F6B" w:rsidRPr="00BF3641" w:rsidRDefault="00900F6B">
      <w:pPr>
        <w:tabs>
          <w:tab w:val="left" w:pos="2257"/>
        </w:tabs>
        <w:spacing w:after="0" w:line="259" w:lineRule="auto"/>
      </w:pPr>
    </w:p>
    <w:p w14:paraId="51913277" w14:textId="77777777" w:rsidR="00900F6B" w:rsidRPr="00BF3641" w:rsidRDefault="00900F6B">
      <w:pPr>
        <w:tabs>
          <w:tab w:val="left" w:pos="2257"/>
        </w:tabs>
        <w:spacing w:after="0" w:line="259" w:lineRule="auto"/>
      </w:pPr>
    </w:p>
    <w:p w14:paraId="4A49E8F4" w14:textId="77777777" w:rsidR="00900F6B" w:rsidRPr="00BF3641" w:rsidRDefault="00900F6B">
      <w:pPr>
        <w:tabs>
          <w:tab w:val="left" w:pos="2257"/>
        </w:tabs>
        <w:spacing w:after="0" w:line="259" w:lineRule="auto"/>
      </w:pPr>
    </w:p>
    <w:p w14:paraId="107ABDCC" w14:textId="77777777" w:rsidR="00900F6B" w:rsidRPr="00BF3641" w:rsidRDefault="00900F6B">
      <w:pPr>
        <w:tabs>
          <w:tab w:val="left" w:pos="2257"/>
        </w:tabs>
        <w:spacing w:after="0" w:line="259" w:lineRule="auto"/>
      </w:pPr>
    </w:p>
    <w:p w14:paraId="4FCFF6D4" w14:textId="77777777" w:rsidR="00900F6B" w:rsidRPr="00BF3641" w:rsidRDefault="00900F6B">
      <w:pPr>
        <w:tabs>
          <w:tab w:val="left" w:pos="2257"/>
        </w:tabs>
        <w:spacing w:after="0" w:line="259" w:lineRule="auto"/>
      </w:pPr>
    </w:p>
    <w:p w14:paraId="783CF3EF" w14:textId="77777777" w:rsidR="00900F6B" w:rsidRPr="00BF3641" w:rsidRDefault="00900F6B">
      <w:pPr>
        <w:tabs>
          <w:tab w:val="left" w:pos="2257"/>
        </w:tabs>
        <w:spacing w:after="0" w:line="259" w:lineRule="auto"/>
      </w:pPr>
    </w:p>
    <w:p w14:paraId="55671E9F" w14:textId="77777777" w:rsidR="00900F6B" w:rsidRPr="00BF3641" w:rsidRDefault="00900F6B">
      <w:pPr>
        <w:tabs>
          <w:tab w:val="left" w:pos="2257"/>
        </w:tabs>
        <w:spacing w:after="0" w:line="259" w:lineRule="auto"/>
      </w:pPr>
    </w:p>
    <w:p w14:paraId="700E8AE8" w14:textId="77777777" w:rsidR="00900F6B" w:rsidRPr="00BF3641" w:rsidRDefault="00900F6B">
      <w:pPr>
        <w:tabs>
          <w:tab w:val="left" w:pos="2257"/>
        </w:tabs>
        <w:spacing w:after="0" w:line="259" w:lineRule="auto"/>
      </w:pPr>
    </w:p>
    <w:sectPr w:rsidR="00900F6B" w:rsidRPr="00BF3641">
      <w:headerReference w:type="default" r:id="rId17"/>
      <w:footerReference w:type="default" r:id="rId1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35A91" w14:textId="77777777" w:rsidR="007F35C3" w:rsidRDefault="007F35C3">
      <w:pPr>
        <w:spacing w:after="0" w:line="240" w:lineRule="auto"/>
      </w:pPr>
      <w:r>
        <w:separator/>
      </w:r>
    </w:p>
  </w:endnote>
  <w:endnote w:type="continuationSeparator" w:id="0">
    <w:p w14:paraId="1C28CC7C" w14:textId="77777777" w:rsidR="007F35C3" w:rsidRDefault="007F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69E8" w14:textId="77777777" w:rsidR="005B6764" w:rsidRDefault="005B6764">
    <w:pPr>
      <w:tabs>
        <w:tab w:val="center" w:pos="4513"/>
        <w:tab w:val="right" w:pos="9026"/>
      </w:tabs>
      <w:overflowPunct w:val="0"/>
      <w:autoSpaceDE w:val="0"/>
      <w:autoSpaceDN w:val="0"/>
      <w:adjustRightInd w:val="0"/>
      <w:spacing w:after="0"/>
      <w:jc w:val="both"/>
    </w:pPr>
  </w:p>
  <w:p w14:paraId="5317D926" w14:textId="25D215CF" w:rsidR="005B6764" w:rsidRDefault="005B6764">
    <w:pPr>
      <w:tabs>
        <w:tab w:val="center" w:pos="4513"/>
        <w:tab w:val="right" w:pos="9026"/>
      </w:tabs>
      <w:overflowPunct w:val="0"/>
      <w:autoSpaceDE w:val="0"/>
      <w:autoSpaceDN w:val="0"/>
      <w:adjustRightInd w:val="0"/>
      <w:spacing w:after="0" w:line="240" w:lineRule="auto"/>
      <w:jc w:val="both"/>
      <w:rPr>
        <w:rFonts w:eastAsia="Times New Roman" w:cs="Arial"/>
      </w:rPr>
    </w:pPr>
    <w:r>
      <w:t>Ref: RM3830</w:t>
    </w:r>
    <w:r>
      <w:rPr>
        <w:rFonts w:eastAsia="Times New Roman" w:cs="Arial"/>
      </w:rPr>
      <w:t xml:space="preserve"> </w:t>
    </w:r>
  </w:p>
  <w:p w14:paraId="54F267FC" w14:textId="0DA7C8D8" w:rsidR="005B6764" w:rsidRDefault="005B6764" w:rsidP="002A3CFE">
    <w:pPr>
      <w:tabs>
        <w:tab w:val="center" w:pos="4513"/>
        <w:tab w:val="right" w:pos="9026"/>
      </w:tabs>
      <w:overflowPunct w:val="0"/>
      <w:autoSpaceDE w:val="0"/>
      <w:autoSpaceDN w:val="0"/>
      <w:adjustRightInd w:val="0"/>
      <w:spacing w:after="0" w:line="240" w:lineRule="auto"/>
      <w:jc w:val="both"/>
    </w:pPr>
    <w:r>
      <w:t xml:space="preserve">COVID Community Testing Sites - Contract </w:t>
    </w:r>
  </w:p>
  <w:p w14:paraId="728C1EF0" w14:textId="77777777" w:rsidR="005B6764" w:rsidRDefault="005B6764">
    <w:pPr>
      <w:overflowPunct w:val="0"/>
      <w:autoSpaceDE w:val="0"/>
      <w:autoSpaceDN w:val="0"/>
      <w:adjustRightInd w:val="0"/>
      <w:spacing w:after="0" w:line="240" w:lineRule="auto"/>
      <w:jc w:val="both"/>
      <w:rPr>
        <w:rFonts w:eastAsia="Times New Roman" w:cs="Arial"/>
      </w:rPr>
    </w:pPr>
    <w:r>
      <w:rPr>
        <w:rFonts w:eastAsia="Times New Roman" w:cs="Arial"/>
      </w:rPr>
      <w:tab/>
    </w:r>
    <w:r>
      <w:rPr>
        <w:rFonts w:eastAsia="Times New Roman" w:cs="Arial"/>
      </w:rPr>
      <w:tab/>
    </w:r>
    <w:r>
      <w:rPr>
        <w:rFonts w:eastAsia="Times New Roman" w:cs="Arial"/>
      </w:rPr>
      <w:tab/>
    </w:r>
    <w:bookmarkStart w:id="3" w:name="LASTCURSORPOSITION"/>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4A1D3" w14:textId="77777777" w:rsidR="007F35C3" w:rsidRDefault="007F35C3">
      <w:pPr>
        <w:spacing w:after="0" w:line="240" w:lineRule="auto"/>
      </w:pPr>
      <w:r>
        <w:separator/>
      </w:r>
    </w:p>
  </w:footnote>
  <w:footnote w:type="continuationSeparator" w:id="0">
    <w:p w14:paraId="6DA09DAE" w14:textId="77777777" w:rsidR="007F35C3" w:rsidRDefault="007F3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949A" w14:textId="586827AB" w:rsidR="005B6764" w:rsidRDefault="005B6764">
    <w:pPr>
      <w:pStyle w:val="Header"/>
    </w:pPr>
    <w:r>
      <w:rPr>
        <w:b/>
      </w:rPr>
      <w:t xml:space="preserve">Attachment 4 - Order Form, Joint and Call-Off Schedules </w:t>
    </w:r>
  </w:p>
  <w:p w14:paraId="2E23B6BB" w14:textId="2EC6A257" w:rsidR="005B6764" w:rsidRDefault="005B6764">
    <w:pPr>
      <w:pStyle w:val="Header"/>
      <w:rPr>
        <w:rFonts w:asciiTheme="minorHAnsi" w:hAnsiTheme="minorHAnsi"/>
        <w:color w:val="000000"/>
        <w:szCs w:val="16"/>
        <w:lang w:eastAsia="en-GB"/>
      </w:rPr>
    </w:pPr>
    <w:r>
      <w:t>Crown Copyright</w:t>
    </w:r>
    <w:r>
      <w:rPr>
        <w:rFonts w:ascii="Arial" w:hAnsi="Arial"/>
        <w:color w:val="000000"/>
        <w:sz w:val="16"/>
        <w:szCs w:val="16"/>
        <w:lang w:eastAsia="en-GB"/>
      </w:rPr>
      <w:t xml:space="preserve"> </w:t>
    </w:r>
    <w:r>
      <w:rPr>
        <w:rFonts w:asciiTheme="minorHAnsi" w:hAnsiTheme="minorHAnsi"/>
        <w:color w:val="000000"/>
        <w:szCs w:val="16"/>
        <w:lang w:eastAsia="en-GB"/>
      </w:rPr>
      <w:t>2021</w:t>
    </w:r>
  </w:p>
  <w:p w14:paraId="154EA792" w14:textId="4B42E608" w:rsidR="005B6764" w:rsidRDefault="005B6764" w:rsidP="00117339">
    <w:pPr>
      <w:pStyle w:val="Header"/>
      <w:jc w:val="center"/>
    </w:pPr>
    <w:r>
      <w:rPr>
        <w:rFonts w:asciiTheme="minorHAnsi" w:hAnsiTheme="minorHAnsi"/>
        <w:color w:val="000000"/>
        <w:szCs w:val="16"/>
        <w:lang w:eastAsia="en-GB"/>
      </w:rPr>
      <w:t>OFFICIAL SENSITIVE</w:t>
    </w:r>
  </w:p>
  <w:p w14:paraId="2B25F528" w14:textId="77777777" w:rsidR="005B6764" w:rsidRDefault="005B6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96CA2"/>
    <w:multiLevelType w:val="hybridMultilevel"/>
    <w:tmpl w:val="B86E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03F2A"/>
    <w:multiLevelType w:val="hybridMultilevel"/>
    <w:tmpl w:val="E73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F2D9A"/>
    <w:multiLevelType w:val="hybridMultilevel"/>
    <w:tmpl w:val="DC7AE5D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A29B6"/>
    <w:multiLevelType w:val="hybridMultilevel"/>
    <w:tmpl w:val="B3D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7397E"/>
    <w:multiLevelType w:val="hybridMultilevel"/>
    <w:tmpl w:val="A65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05436"/>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157F3"/>
    <w:multiLevelType w:val="multilevel"/>
    <w:tmpl w:val="EDFA19C4"/>
    <w:lvl w:ilvl="0">
      <w:start w:val="1"/>
      <w:numFmt w:val="decimal"/>
      <w:lvlText w:val="%1."/>
      <w:lvlJc w:val="left"/>
      <w:pPr>
        <w:tabs>
          <w:tab w:val="num" w:pos="360"/>
        </w:tabs>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10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656"/>
        </w:tabs>
        <w:ind w:left="1656" w:hanging="576"/>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520" w:hanging="864"/>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240"/>
        </w:tabs>
        <w:ind w:left="32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9AB42AD"/>
    <w:multiLevelType w:val="multilevel"/>
    <w:tmpl w:val="61DCBF9A"/>
    <w:lvl w:ilvl="0">
      <w:start w:val="1"/>
      <w:numFmt w:val="decimal"/>
      <w:pStyle w:val="Style1"/>
      <w:lvlText w:val="%1."/>
      <w:lvlJc w:val="left"/>
      <w:pPr>
        <w:ind w:left="737" w:hanging="737"/>
      </w:pPr>
      <w:rPr>
        <w:smallCaps w:val="0"/>
        <w:sz w:val="24"/>
        <w:szCs w:val="24"/>
      </w:rPr>
    </w:lvl>
    <w:lvl w:ilvl="1">
      <w:start w:val="1"/>
      <w:numFmt w:val="decimal"/>
      <w:pStyle w:val="Style2"/>
      <w:lvlText w:val="%1.%2"/>
      <w:lvlJc w:val="left"/>
      <w:pPr>
        <w:ind w:left="879" w:hanging="737"/>
      </w:pPr>
      <w:rPr>
        <w:rFonts w:ascii="Arial" w:eastAsia="Arial" w:hAnsi="Arial" w:cs="Arial"/>
        <w:b w:val="0"/>
        <w:i w:val="0"/>
        <w:smallCaps w:val="0"/>
        <w:sz w:val="24"/>
        <w:szCs w:val="24"/>
      </w:rPr>
    </w:lvl>
    <w:lvl w:ilvl="2">
      <w:start w:val="1"/>
      <w:numFmt w:val="bullet"/>
      <w:lvlText w:val=""/>
      <w:lvlJc w:val="left"/>
      <w:pPr>
        <w:ind w:left="1588" w:hanging="736"/>
      </w:pPr>
      <w:rPr>
        <w:rFonts w:ascii="Symbol" w:hAnsi="Symbol" w:hint="default"/>
        <w:b w:val="0"/>
        <w:smallCaps w:val="0"/>
        <w:sz w:val="24"/>
        <w:szCs w:val="24"/>
      </w:rPr>
    </w:lvl>
    <w:lvl w:ilvl="3">
      <w:start w:val="1"/>
      <w:numFmt w:val="decimal"/>
      <w:lvlText w:val="%1.%2.%3.%4"/>
      <w:lvlJc w:val="left"/>
      <w:pPr>
        <w:ind w:left="2637" w:hanging="794"/>
      </w:pPr>
      <w:rPr>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5AFB290A"/>
    <w:multiLevelType w:val="hybridMultilevel"/>
    <w:tmpl w:val="57B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029E5"/>
    <w:multiLevelType w:val="multilevel"/>
    <w:tmpl w:val="28385D08"/>
    <w:lvl w:ilvl="0">
      <w:start w:val="1"/>
      <w:numFmt w:val="decimal"/>
      <w:lvlText w:val="%1."/>
      <w:lvlJc w:val="left"/>
      <w:pPr>
        <w:ind w:left="737" w:hanging="737"/>
      </w:pPr>
      <w:rPr>
        <w:smallCaps w:val="0"/>
        <w:sz w:val="24"/>
        <w:szCs w:val="24"/>
      </w:rPr>
    </w:lvl>
    <w:lvl w:ilvl="1">
      <w:start w:val="1"/>
      <w:numFmt w:val="decimal"/>
      <w:lvlText w:val="%1.%2"/>
      <w:lvlJc w:val="left"/>
      <w:pPr>
        <w:ind w:left="879" w:hanging="737"/>
      </w:pPr>
      <w:rPr>
        <w:rFonts w:ascii="Arial" w:eastAsia="Arial" w:hAnsi="Arial" w:cs="Arial"/>
        <w:b w:val="0"/>
        <w:i w:val="0"/>
        <w:smallCaps w:val="0"/>
        <w:sz w:val="24"/>
        <w:szCs w:val="24"/>
      </w:rPr>
    </w:lvl>
    <w:lvl w:ilvl="2">
      <w:start w:val="1"/>
      <w:numFmt w:val="bullet"/>
      <w:lvlText w:val=""/>
      <w:lvlJc w:val="left"/>
      <w:pPr>
        <w:ind w:left="1588" w:hanging="736"/>
      </w:pPr>
      <w:rPr>
        <w:rFonts w:ascii="Symbol" w:hAnsi="Symbol" w:hint="default"/>
        <w:b w:val="0"/>
        <w:smallCaps w:val="0"/>
        <w:sz w:val="24"/>
        <w:szCs w:val="24"/>
      </w:rPr>
    </w:lvl>
    <w:lvl w:ilvl="3">
      <w:start w:val="1"/>
      <w:numFmt w:val="decimal"/>
      <w:lvlText w:val="%1.%2.%3.%4"/>
      <w:lvlJc w:val="left"/>
      <w:pPr>
        <w:ind w:left="2637" w:hanging="794"/>
      </w:pPr>
      <w:rPr>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14"/>
  </w:num>
  <w:num w:numId="4">
    <w:abstractNumId w:val="4"/>
  </w:num>
  <w:num w:numId="5">
    <w:abstractNumId w:val="3"/>
  </w:num>
  <w:num w:numId="6">
    <w:abstractNumId w:val="15"/>
  </w:num>
  <w:num w:numId="7">
    <w:abstractNumId w:val="13"/>
  </w:num>
  <w:num w:numId="8">
    <w:abstractNumId w:val="2"/>
  </w:num>
  <w:num w:numId="9">
    <w:abstractNumId w:val="15"/>
  </w:num>
  <w:num w:numId="10">
    <w:abstractNumId w:val="15"/>
  </w:num>
  <w:num w:numId="11">
    <w:abstractNumId w:val="11"/>
  </w:num>
  <w:num w:numId="12">
    <w:abstractNumId w:val="5"/>
  </w:num>
  <w:num w:numId="13">
    <w:abstractNumId w:val="0"/>
  </w:num>
  <w:num w:numId="14">
    <w:abstractNumId w:val="6"/>
  </w:num>
  <w:num w:numId="15">
    <w:abstractNumId w:val="12"/>
  </w:num>
  <w:num w:numId="16">
    <w:abstractNumId w:val="10"/>
  </w:num>
  <w:num w:numId="17">
    <w:abstractNumId w:val="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SAuthor1stName" w:val="George"/>
    <w:docVar w:name="FSAuthorDept" w:val="CC40 - Projects &amp; Procurement"/>
    <w:docVar w:name="FSAuthorEmail" w:val="george.matthew@wbd-uk.com"/>
    <w:docVar w:name="FSAuthorExt" w:val="+44 (0)207 788 2435"/>
    <w:docVar w:name="FSAuthorFax" w:val="0345 415 6200"/>
    <w:docVar w:name="FSAuthorLogon" w:val="GEORGEM"/>
    <w:docVar w:name="FSAuthorName" w:val="George Matthew"/>
    <w:docVar w:name="FSAuthorOffice" w:val="London"/>
    <w:docVar w:name="FSAuthorStaffReference" w:val="GM5"/>
    <w:docVar w:name="FSAuthorSurname" w:val="Matthew"/>
    <w:docVar w:name="FSAuthorTitle" w:val="Associate"/>
    <w:docVar w:name="FSClientName" w:val="RM3786 Government Legal Department"/>
    <w:docVar w:name="FSClientNumber" w:val="461700"/>
    <w:docVar w:name="FSDocClass" w:val="DOC"/>
    <w:docVar w:name="FSDocNumber" w:val="165072917"/>
    <w:docVar w:name="FSDocumentDescription" w:val="Attachment 4 - Order Form v0.3 WBD comments 06.01.21"/>
    <w:docVar w:name="FSDocVersion" w:val="3"/>
    <w:docVar w:name="FSMatterDesc" w:val="RM3786 - CCLL19A10 - DHSC Covid Cell - Support for FM provision for LA Community Testing Facilities"/>
    <w:docVar w:name="FSMatterManager" w:val="KGJR"/>
    <w:docVar w:name="FSMatterNumber" w:val="00347"/>
    <w:docVar w:name="FSTypist" w:val="GEORGEM"/>
    <w:docVar w:name="FSTypistExt" w:val="+44 (0)207 788 2435"/>
    <w:docVar w:name="FSTypistLogon" w:val="GEORGEM"/>
    <w:docVar w:name="FSTypistName" w:val="George Matthew"/>
    <w:docVar w:name="FSTypistStaffReference" w:val="GM5"/>
    <w:docVar w:name="zOfferToOpen" w:val="True"/>
    <w:docVar w:name="zOfferToOpenDocDatabase" w:val="Active"/>
    <w:docVar w:name="zOfferToOpenDocNo" w:val="165072917"/>
    <w:docVar w:name="zOfferToOpenDocVers" w:val="2"/>
    <w:docVar w:name="zRegisteredOfficeInFootersBad" w:val="True"/>
  </w:docVars>
  <w:rsids>
    <w:rsidRoot w:val="00900F6B"/>
    <w:rsid w:val="00004355"/>
    <w:rsid w:val="000131F7"/>
    <w:rsid w:val="00016222"/>
    <w:rsid w:val="000444ED"/>
    <w:rsid w:val="00046349"/>
    <w:rsid w:val="00047CAD"/>
    <w:rsid w:val="00053C43"/>
    <w:rsid w:val="00055B26"/>
    <w:rsid w:val="00073921"/>
    <w:rsid w:val="000952B1"/>
    <w:rsid w:val="000B0112"/>
    <w:rsid w:val="000B7726"/>
    <w:rsid w:val="000D7033"/>
    <w:rsid w:val="000E3C0A"/>
    <w:rsid w:val="000E7728"/>
    <w:rsid w:val="00117339"/>
    <w:rsid w:val="00127271"/>
    <w:rsid w:val="0014016E"/>
    <w:rsid w:val="00140EC9"/>
    <w:rsid w:val="00151802"/>
    <w:rsid w:val="00154498"/>
    <w:rsid w:val="001559C4"/>
    <w:rsid w:val="00162461"/>
    <w:rsid w:val="001738D3"/>
    <w:rsid w:val="001847EF"/>
    <w:rsid w:val="001916A6"/>
    <w:rsid w:val="001B4488"/>
    <w:rsid w:val="001C1CC0"/>
    <w:rsid w:val="001C513F"/>
    <w:rsid w:val="001D0B45"/>
    <w:rsid w:val="001E1D27"/>
    <w:rsid w:val="001E5864"/>
    <w:rsid w:val="001F355F"/>
    <w:rsid w:val="00200398"/>
    <w:rsid w:val="00206275"/>
    <w:rsid w:val="00214984"/>
    <w:rsid w:val="00230353"/>
    <w:rsid w:val="00237392"/>
    <w:rsid w:val="002373CC"/>
    <w:rsid w:val="0024632B"/>
    <w:rsid w:val="00252797"/>
    <w:rsid w:val="00254B67"/>
    <w:rsid w:val="00267176"/>
    <w:rsid w:val="00296309"/>
    <w:rsid w:val="002970C7"/>
    <w:rsid w:val="002A1DD3"/>
    <w:rsid w:val="002A3BA0"/>
    <w:rsid w:val="002A3CFE"/>
    <w:rsid w:val="002C54F5"/>
    <w:rsid w:val="002D3C96"/>
    <w:rsid w:val="002D45A9"/>
    <w:rsid w:val="002D7226"/>
    <w:rsid w:val="002F4A2D"/>
    <w:rsid w:val="00306B71"/>
    <w:rsid w:val="00312202"/>
    <w:rsid w:val="00316540"/>
    <w:rsid w:val="003209F8"/>
    <w:rsid w:val="00324257"/>
    <w:rsid w:val="00352209"/>
    <w:rsid w:val="003538FA"/>
    <w:rsid w:val="00364055"/>
    <w:rsid w:val="00366A03"/>
    <w:rsid w:val="00380640"/>
    <w:rsid w:val="00384BEB"/>
    <w:rsid w:val="00384C87"/>
    <w:rsid w:val="00385949"/>
    <w:rsid w:val="003930E3"/>
    <w:rsid w:val="00395045"/>
    <w:rsid w:val="003A2408"/>
    <w:rsid w:val="003B1CBE"/>
    <w:rsid w:val="003B6966"/>
    <w:rsid w:val="003B6C08"/>
    <w:rsid w:val="003D5A3A"/>
    <w:rsid w:val="003E2BDB"/>
    <w:rsid w:val="0042450C"/>
    <w:rsid w:val="00424908"/>
    <w:rsid w:val="00431082"/>
    <w:rsid w:val="004421F1"/>
    <w:rsid w:val="00442502"/>
    <w:rsid w:val="00443157"/>
    <w:rsid w:val="004450F4"/>
    <w:rsid w:val="004477C9"/>
    <w:rsid w:val="004C4989"/>
    <w:rsid w:val="004D08FC"/>
    <w:rsid w:val="004D3EB5"/>
    <w:rsid w:val="004F13F2"/>
    <w:rsid w:val="004F7E21"/>
    <w:rsid w:val="00522D8D"/>
    <w:rsid w:val="0054184B"/>
    <w:rsid w:val="00543DE7"/>
    <w:rsid w:val="00557918"/>
    <w:rsid w:val="005634BF"/>
    <w:rsid w:val="00564B95"/>
    <w:rsid w:val="00591134"/>
    <w:rsid w:val="00591CF8"/>
    <w:rsid w:val="005966E0"/>
    <w:rsid w:val="005B53D4"/>
    <w:rsid w:val="005B6764"/>
    <w:rsid w:val="005C0E0E"/>
    <w:rsid w:val="005C4FE3"/>
    <w:rsid w:val="005D4C69"/>
    <w:rsid w:val="005E25E0"/>
    <w:rsid w:val="005E6254"/>
    <w:rsid w:val="005E6758"/>
    <w:rsid w:val="005F11F7"/>
    <w:rsid w:val="006069F3"/>
    <w:rsid w:val="00623C54"/>
    <w:rsid w:val="0063250B"/>
    <w:rsid w:val="0064146D"/>
    <w:rsid w:val="006476B8"/>
    <w:rsid w:val="00652D8D"/>
    <w:rsid w:val="00674679"/>
    <w:rsid w:val="00685991"/>
    <w:rsid w:val="00693419"/>
    <w:rsid w:val="006A7080"/>
    <w:rsid w:val="006B15AE"/>
    <w:rsid w:val="006B3F5E"/>
    <w:rsid w:val="006C06C4"/>
    <w:rsid w:val="006D5A25"/>
    <w:rsid w:val="006D5C75"/>
    <w:rsid w:val="006F6678"/>
    <w:rsid w:val="00722D1E"/>
    <w:rsid w:val="007359CC"/>
    <w:rsid w:val="00740054"/>
    <w:rsid w:val="00745817"/>
    <w:rsid w:val="007511E2"/>
    <w:rsid w:val="007631CF"/>
    <w:rsid w:val="0077730B"/>
    <w:rsid w:val="007820D4"/>
    <w:rsid w:val="00790A43"/>
    <w:rsid w:val="0079240C"/>
    <w:rsid w:val="007A2CD0"/>
    <w:rsid w:val="007A4347"/>
    <w:rsid w:val="007A6B85"/>
    <w:rsid w:val="007D0FF7"/>
    <w:rsid w:val="007D4396"/>
    <w:rsid w:val="007D4C25"/>
    <w:rsid w:val="007E01DE"/>
    <w:rsid w:val="007E1EBC"/>
    <w:rsid w:val="007F2251"/>
    <w:rsid w:val="007F35C3"/>
    <w:rsid w:val="00800DC3"/>
    <w:rsid w:val="00822D04"/>
    <w:rsid w:val="00854EC8"/>
    <w:rsid w:val="00862FB3"/>
    <w:rsid w:val="008703D3"/>
    <w:rsid w:val="0088235E"/>
    <w:rsid w:val="008A0B0D"/>
    <w:rsid w:val="008B2B67"/>
    <w:rsid w:val="008B5B3A"/>
    <w:rsid w:val="008F095F"/>
    <w:rsid w:val="00900F6B"/>
    <w:rsid w:val="00920A99"/>
    <w:rsid w:val="009533F9"/>
    <w:rsid w:val="00954DDD"/>
    <w:rsid w:val="009574BA"/>
    <w:rsid w:val="009735A4"/>
    <w:rsid w:val="0097594F"/>
    <w:rsid w:val="0098563E"/>
    <w:rsid w:val="009B2E1E"/>
    <w:rsid w:val="009C2AAB"/>
    <w:rsid w:val="009C2F79"/>
    <w:rsid w:val="00A03EF5"/>
    <w:rsid w:val="00A07303"/>
    <w:rsid w:val="00A10525"/>
    <w:rsid w:val="00A31BD4"/>
    <w:rsid w:val="00A40467"/>
    <w:rsid w:val="00A51DD6"/>
    <w:rsid w:val="00A53C04"/>
    <w:rsid w:val="00AA3514"/>
    <w:rsid w:val="00AC6300"/>
    <w:rsid w:val="00AE03DF"/>
    <w:rsid w:val="00AE5EB9"/>
    <w:rsid w:val="00B134A2"/>
    <w:rsid w:val="00B14695"/>
    <w:rsid w:val="00B15EEC"/>
    <w:rsid w:val="00B17E41"/>
    <w:rsid w:val="00B252CE"/>
    <w:rsid w:val="00B30B5A"/>
    <w:rsid w:val="00B343DB"/>
    <w:rsid w:val="00B354F4"/>
    <w:rsid w:val="00B37F79"/>
    <w:rsid w:val="00B450F6"/>
    <w:rsid w:val="00B457B4"/>
    <w:rsid w:val="00B468F3"/>
    <w:rsid w:val="00B53EC9"/>
    <w:rsid w:val="00B55890"/>
    <w:rsid w:val="00B66FF7"/>
    <w:rsid w:val="00B71057"/>
    <w:rsid w:val="00B865DB"/>
    <w:rsid w:val="00B903D0"/>
    <w:rsid w:val="00B912C7"/>
    <w:rsid w:val="00B92452"/>
    <w:rsid w:val="00B9615A"/>
    <w:rsid w:val="00BA2A10"/>
    <w:rsid w:val="00BA7366"/>
    <w:rsid w:val="00BB11E4"/>
    <w:rsid w:val="00BC6EB4"/>
    <w:rsid w:val="00BD53C7"/>
    <w:rsid w:val="00BF3641"/>
    <w:rsid w:val="00BF769C"/>
    <w:rsid w:val="00C00943"/>
    <w:rsid w:val="00C01CF9"/>
    <w:rsid w:val="00C13990"/>
    <w:rsid w:val="00C23117"/>
    <w:rsid w:val="00C241C7"/>
    <w:rsid w:val="00C25681"/>
    <w:rsid w:val="00C304D5"/>
    <w:rsid w:val="00C32D10"/>
    <w:rsid w:val="00C355EF"/>
    <w:rsid w:val="00C42734"/>
    <w:rsid w:val="00C5222F"/>
    <w:rsid w:val="00C768D8"/>
    <w:rsid w:val="00C85825"/>
    <w:rsid w:val="00C86E41"/>
    <w:rsid w:val="00C9046C"/>
    <w:rsid w:val="00C93D1E"/>
    <w:rsid w:val="00CC3D0E"/>
    <w:rsid w:val="00CC45DD"/>
    <w:rsid w:val="00CC7268"/>
    <w:rsid w:val="00CD167E"/>
    <w:rsid w:val="00D13DC3"/>
    <w:rsid w:val="00D30F6B"/>
    <w:rsid w:val="00D347D6"/>
    <w:rsid w:val="00D373C9"/>
    <w:rsid w:val="00D401FE"/>
    <w:rsid w:val="00D402E4"/>
    <w:rsid w:val="00D45EE1"/>
    <w:rsid w:val="00D535D5"/>
    <w:rsid w:val="00D63688"/>
    <w:rsid w:val="00D76E87"/>
    <w:rsid w:val="00DB17DE"/>
    <w:rsid w:val="00DB228C"/>
    <w:rsid w:val="00DB7119"/>
    <w:rsid w:val="00DC3C62"/>
    <w:rsid w:val="00DD2E86"/>
    <w:rsid w:val="00DD2F1B"/>
    <w:rsid w:val="00E00645"/>
    <w:rsid w:val="00E01A02"/>
    <w:rsid w:val="00E1169B"/>
    <w:rsid w:val="00E13D98"/>
    <w:rsid w:val="00E16B09"/>
    <w:rsid w:val="00E243CD"/>
    <w:rsid w:val="00E30DE8"/>
    <w:rsid w:val="00E32477"/>
    <w:rsid w:val="00E472B5"/>
    <w:rsid w:val="00E474F5"/>
    <w:rsid w:val="00E54E49"/>
    <w:rsid w:val="00E614F9"/>
    <w:rsid w:val="00E621EC"/>
    <w:rsid w:val="00E73FAA"/>
    <w:rsid w:val="00E80EB7"/>
    <w:rsid w:val="00E83EC8"/>
    <w:rsid w:val="00E8624B"/>
    <w:rsid w:val="00E86F26"/>
    <w:rsid w:val="00EC3102"/>
    <w:rsid w:val="00EE1047"/>
    <w:rsid w:val="00EF4026"/>
    <w:rsid w:val="00F02113"/>
    <w:rsid w:val="00F04E05"/>
    <w:rsid w:val="00F240EF"/>
    <w:rsid w:val="00F356AE"/>
    <w:rsid w:val="00F401CA"/>
    <w:rsid w:val="00F417DA"/>
    <w:rsid w:val="00F518C6"/>
    <w:rsid w:val="00F60AE9"/>
    <w:rsid w:val="00F672A5"/>
    <w:rsid w:val="00F71584"/>
    <w:rsid w:val="00F72579"/>
    <w:rsid w:val="00F853E1"/>
    <w:rsid w:val="00FB1C0F"/>
    <w:rsid w:val="00FB2722"/>
    <w:rsid w:val="00FC63B6"/>
    <w:rsid w:val="00FD7A4E"/>
    <w:rsid w:val="00FE6C7D"/>
    <w:rsid w:val="00FF067C"/>
    <w:rsid w:val="00FF52CE"/>
    <w:rsid w:val="00FF7A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A870C"/>
  <w15:docId w15:val="{124E2ED8-60ED-4B37-9B99-DB84FABB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C93D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93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m-2137855254852899871gmail-gpsl1clauseheading">
    <w:name w:val="m_-2137855254852899871gmail-gpsl1clauseheading"/>
    <w:basedOn w:val="Normal"/>
    <w:rsid w:val="00F401C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yle1">
    <w:name w:val="Style1"/>
    <w:basedOn w:val="Heading1"/>
    <w:autoRedefine/>
    <w:qFormat/>
    <w:rsid w:val="00C93D1E"/>
    <w:pPr>
      <w:keepLines w:val="0"/>
      <w:numPr>
        <w:numId w:val="16"/>
      </w:numPr>
      <w:tabs>
        <w:tab w:val="num" w:pos="720"/>
        <w:tab w:val="left" w:pos="851"/>
      </w:tabs>
      <w:spacing w:before="0" w:after="120" w:line="240" w:lineRule="auto"/>
      <w:ind w:left="720" w:hanging="720"/>
      <w:jc w:val="both"/>
    </w:pPr>
    <w:rPr>
      <w:rFonts w:ascii="Arial Bold" w:eastAsia="Arial" w:hAnsi="Arial Bold" w:cs="Arial"/>
      <w:b/>
      <w:caps/>
      <w:color w:val="auto"/>
      <w:sz w:val="24"/>
      <w:szCs w:val="24"/>
      <w:lang w:eastAsia="en-GB"/>
    </w:rPr>
  </w:style>
  <w:style w:type="paragraph" w:customStyle="1" w:styleId="Style2">
    <w:name w:val="Style2"/>
    <w:basedOn w:val="Heading2"/>
    <w:link w:val="Style2Char"/>
    <w:autoRedefine/>
    <w:qFormat/>
    <w:rsid w:val="00C93D1E"/>
    <w:pPr>
      <w:keepNext w:val="0"/>
      <w:keepLines w:val="0"/>
      <w:numPr>
        <w:ilvl w:val="1"/>
        <w:numId w:val="16"/>
      </w:numPr>
      <w:tabs>
        <w:tab w:val="left" w:pos="851"/>
      </w:tabs>
      <w:spacing w:before="120" w:line="240" w:lineRule="auto"/>
      <w:jc w:val="both"/>
    </w:pPr>
    <w:rPr>
      <w:rFonts w:ascii="Arial" w:eastAsia="Arial" w:hAnsi="Arial" w:cs="Arial"/>
      <w:lang w:eastAsia="en-GB"/>
    </w:rPr>
  </w:style>
  <w:style w:type="character" w:customStyle="1" w:styleId="Style2Char">
    <w:name w:val="Style2 Char"/>
    <w:basedOn w:val="Heading2Char"/>
    <w:link w:val="Style2"/>
    <w:rsid w:val="00C93D1E"/>
    <w:rPr>
      <w:rFonts w:ascii="Arial" w:eastAsia="Arial" w:hAnsi="Arial" w:cs="Arial"/>
      <w:color w:val="365F91" w:themeColor="accent1" w:themeShade="BF"/>
      <w:sz w:val="26"/>
      <w:szCs w:val="26"/>
      <w:lang w:eastAsia="en-GB"/>
    </w:rPr>
  </w:style>
  <w:style w:type="character" w:customStyle="1" w:styleId="Heading1Char">
    <w:name w:val="Heading 1 Char"/>
    <w:basedOn w:val="DefaultParagraphFont"/>
    <w:link w:val="Heading1"/>
    <w:uiPriority w:val="9"/>
    <w:rsid w:val="00C93D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93D1E"/>
    <w:rPr>
      <w:rFonts w:asciiTheme="majorHAnsi" w:eastAsiaTheme="majorEastAsia" w:hAnsiTheme="majorHAnsi" w:cstheme="majorBidi"/>
      <w:color w:val="365F91" w:themeColor="accent1" w:themeShade="BF"/>
      <w:sz w:val="26"/>
      <w:szCs w:val="26"/>
    </w:rPr>
  </w:style>
  <w:style w:type="paragraph" w:customStyle="1" w:styleId="GPSDefinitionL2">
    <w:name w:val="GPS Definition L2"/>
    <w:basedOn w:val="Normal"/>
    <w:link w:val="GPSDefinitionL2Char"/>
    <w:uiPriority w:val="99"/>
    <w:qFormat/>
    <w:rsid w:val="00800DC3"/>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Term">
    <w:name w:val="GPS Definition Term"/>
    <w:basedOn w:val="Normal"/>
    <w:qFormat/>
    <w:rsid w:val="00800DC3"/>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uiPriority w:val="99"/>
    <w:rsid w:val="00800DC3"/>
    <w:rPr>
      <w:rFonts w:ascii="Arial" w:eastAsia="Times New Roman" w:hAnsi="Arial" w:cs="Arial"/>
    </w:rPr>
  </w:style>
  <w:style w:type="character" w:styleId="Hyperlink">
    <w:name w:val="Hyperlink"/>
    <w:basedOn w:val="DefaultParagraphFont"/>
    <w:uiPriority w:val="99"/>
    <w:unhideWhenUsed/>
    <w:rsid w:val="00E621EC"/>
    <w:rPr>
      <w:color w:val="0000FF"/>
      <w:u w:val="single"/>
    </w:rPr>
  </w:style>
  <w:style w:type="character" w:customStyle="1" w:styleId="UnresolvedMention1">
    <w:name w:val="Unresolved Mention1"/>
    <w:basedOn w:val="DefaultParagraphFont"/>
    <w:uiPriority w:val="99"/>
    <w:semiHidden/>
    <w:unhideWhenUsed/>
    <w:rsid w:val="00E01A02"/>
    <w:rPr>
      <w:color w:val="605E5C"/>
      <w:shd w:val="clear" w:color="auto" w:fill="E1DFDD"/>
    </w:rPr>
  </w:style>
  <w:style w:type="character" w:customStyle="1" w:styleId="UnresolvedMention2">
    <w:name w:val="Unresolved Mention2"/>
    <w:basedOn w:val="DefaultParagraphFont"/>
    <w:uiPriority w:val="99"/>
    <w:semiHidden/>
    <w:unhideWhenUsed/>
    <w:rsid w:val="0097594F"/>
    <w:rPr>
      <w:color w:val="605E5C"/>
      <w:shd w:val="clear" w:color="auto" w:fill="E1DFDD"/>
    </w:rPr>
  </w:style>
  <w:style w:type="character" w:styleId="Strong">
    <w:name w:val="Strong"/>
    <w:basedOn w:val="DefaultParagraphFont"/>
    <w:uiPriority w:val="22"/>
    <w:qFormat/>
    <w:rsid w:val="006D5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31509945">
      <w:bodyDiv w:val="1"/>
      <w:marLeft w:val="0"/>
      <w:marRight w:val="0"/>
      <w:marTop w:val="0"/>
      <w:marBottom w:val="0"/>
      <w:divBdr>
        <w:top w:val="none" w:sz="0" w:space="0" w:color="auto"/>
        <w:left w:val="none" w:sz="0" w:space="0" w:color="auto"/>
        <w:bottom w:val="none" w:sz="0" w:space="0" w:color="auto"/>
        <w:right w:val="none" w:sz="0" w:space="0" w:color="auto"/>
      </w:divBdr>
    </w:div>
    <w:div w:id="665591617">
      <w:bodyDiv w:val="1"/>
      <w:marLeft w:val="0"/>
      <w:marRight w:val="0"/>
      <w:marTop w:val="0"/>
      <w:marBottom w:val="0"/>
      <w:divBdr>
        <w:top w:val="none" w:sz="0" w:space="0" w:color="auto"/>
        <w:left w:val="none" w:sz="0" w:space="0" w:color="auto"/>
        <w:bottom w:val="none" w:sz="0" w:space="0" w:color="auto"/>
        <w:right w:val="none" w:sz="0" w:space="0" w:color="auto"/>
      </w:divBdr>
    </w:div>
    <w:div w:id="692149930">
      <w:bodyDiv w:val="1"/>
      <w:marLeft w:val="0"/>
      <w:marRight w:val="0"/>
      <w:marTop w:val="0"/>
      <w:marBottom w:val="0"/>
      <w:divBdr>
        <w:top w:val="none" w:sz="0" w:space="0" w:color="auto"/>
        <w:left w:val="none" w:sz="0" w:space="0" w:color="auto"/>
        <w:bottom w:val="none" w:sz="0" w:space="0" w:color="auto"/>
        <w:right w:val="none" w:sz="0" w:space="0" w:color="auto"/>
      </w:divBdr>
    </w:div>
    <w:div w:id="1113136230">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terrorism-national-emergen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ecurity-policy-framework/hmg-security-policy-frame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ames.Ferris\Documents\Community%20Test%20Centre%20CCZI20A27\Evaluation%20Documents\Copy%20of%20Mitie%20Limited%20-%20Attachment%205%20-%20Pricing%20Matrix%20v1.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9B35E70C2C446905E2F81BB25AE11" ma:contentTypeVersion="4" ma:contentTypeDescription="Create a new document." ma:contentTypeScope="" ma:versionID="d813ed17ca92af96719e2ac74f542ad7">
  <xsd:schema xmlns:xsd="http://www.w3.org/2001/XMLSchema" xmlns:xs="http://www.w3.org/2001/XMLSchema" xmlns:p="http://schemas.microsoft.com/office/2006/metadata/properties" xmlns:ns3="6e0ee4ac-5e36-4e5c-b20d-75968c6e51b1" targetNamespace="http://schemas.microsoft.com/office/2006/metadata/properties" ma:root="true" ma:fieldsID="79fcdfe0d311c9fed79e33d9e15845d7" ns3:_="">
    <xsd:import namespace="6e0ee4ac-5e36-4e5c-b20d-75968c6e51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e4ac-5e36-4e5c-b20d-75968c6e5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17DA7-C759-4866-89F0-7A5C7A8070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D47E83-386B-46AC-AFAC-E618026A5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ee4ac-5e36-4e5c-b20d-75968c6e5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5B29E-BDFF-4CF5-A7CF-CA7C67D31C18}">
  <ds:schemaRefs>
    <ds:schemaRef ds:uri="http://schemas.microsoft.com/sharepoint/v3/contenttype/forms"/>
  </ds:schemaRefs>
</ds:datastoreItem>
</file>

<file path=customXml/itemProps4.xml><?xml version="1.0" encoding="utf-8"?>
<ds:datastoreItem xmlns:ds="http://schemas.openxmlformats.org/officeDocument/2006/customXml" ds:itemID="{5A34CB84-66EF-4547-836F-D110A476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 Sutton</dc:creator>
  <cp:lastModifiedBy>James Ferris</cp:lastModifiedBy>
  <cp:revision>2</cp:revision>
  <dcterms:created xsi:type="dcterms:W3CDTF">2021-03-08T10:53:00Z</dcterms:created>
  <dcterms:modified xsi:type="dcterms:W3CDTF">2021-03-08T10:53:00Z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Ref">
    <vt:lpwstr>AC_165072917_3</vt:lpwstr>
  </property>
  <property fmtid="{D5CDD505-2E9C-101B-9397-08002B2CF9AE}" pid="4" name="WSFooter">
    <vt:lpwstr>Active\165072917\3</vt:lpwstr>
  </property>
  <property fmtid="{D5CDD505-2E9C-101B-9397-08002B2CF9AE}" pid="5" name="ContentTypeId">
    <vt:lpwstr>0x0101009B29B35E70C2C446905E2F81BB25AE11</vt:lpwstr>
  </property>
</Properties>
</file>