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C7" w:rsidRDefault="000D2DB4">
      <w:r>
        <w:br/>
      </w:r>
    </w:p>
    <w:p w:rsidR="000D2DB4" w:rsidRDefault="000D2DB4"/>
    <w:p w:rsidR="000D2DB4" w:rsidRDefault="000D2DB4"/>
    <w:p w:rsidR="000D2DB4" w:rsidRDefault="000D2DB4" w:rsidP="000D2DB4">
      <w:pPr>
        <w:jc w:val="center"/>
        <w:rPr>
          <w:rFonts w:cs="Arial"/>
          <w:b/>
          <w:sz w:val="28"/>
          <w:szCs w:val="28"/>
        </w:rPr>
      </w:pPr>
      <w:r w:rsidRPr="000D2DB4">
        <w:rPr>
          <w:rFonts w:cs="Arial"/>
          <w:b/>
          <w:sz w:val="28"/>
          <w:szCs w:val="28"/>
        </w:rPr>
        <w:t>Invitation to Tender</w:t>
      </w:r>
      <w:r>
        <w:rPr>
          <w:rFonts w:cs="Arial"/>
          <w:b/>
          <w:sz w:val="28"/>
          <w:szCs w:val="28"/>
        </w:rPr>
        <w:t xml:space="preserve"> for</w:t>
      </w:r>
    </w:p>
    <w:p w:rsidR="000D2DB4" w:rsidRPr="000D2DB4" w:rsidRDefault="000D2DB4" w:rsidP="000D2DB4">
      <w:pPr>
        <w:jc w:val="center"/>
        <w:rPr>
          <w:rFonts w:cs="Arial"/>
          <w:b/>
          <w:sz w:val="28"/>
          <w:szCs w:val="28"/>
        </w:rPr>
      </w:pPr>
    </w:p>
    <w:p w:rsidR="00EF04CF" w:rsidRDefault="00EF04CF" w:rsidP="000D2DB4">
      <w:pPr>
        <w:jc w:val="center"/>
        <w:rPr>
          <w:rFonts w:cs="Arial"/>
          <w:b/>
          <w:sz w:val="28"/>
          <w:szCs w:val="28"/>
        </w:rPr>
      </w:pPr>
      <w:r>
        <w:rPr>
          <w:rFonts w:cs="Arial"/>
          <w:b/>
          <w:sz w:val="28"/>
          <w:szCs w:val="28"/>
        </w:rPr>
        <w:t xml:space="preserve">The Provision of </w:t>
      </w:r>
    </w:p>
    <w:p w:rsidR="00EF04CF" w:rsidRDefault="0098588E" w:rsidP="000D2DB4">
      <w:pPr>
        <w:jc w:val="center"/>
        <w:rPr>
          <w:rFonts w:cs="Arial"/>
          <w:b/>
          <w:sz w:val="28"/>
          <w:szCs w:val="28"/>
        </w:rPr>
      </w:pPr>
      <w:r>
        <w:rPr>
          <w:rFonts w:cs="Arial"/>
          <w:b/>
          <w:sz w:val="28"/>
          <w:szCs w:val="28"/>
        </w:rPr>
        <w:t xml:space="preserve">The </w:t>
      </w:r>
      <w:r w:rsidR="00EA167B">
        <w:rPr>
          <w:rFonts w:cs="Arial"/>
          <w:b/>
          <w:sz w:val="28"/>
          <w:szCs w:val="28"/>
        </w:rPr>
        <w:t>cutover</w:t>
      </w:r>
      <w:r>
        <w:rPr>
          <w:rFonts w:cs="Arial"/>
          <w:b/>
          <w:sz w:val="28"/>
          <w:szCs w:val="28"/>
        </w:rPr>
        <w:t xml:space="preserve"> from N3 to HSCN </w:t>
      </w:r>
      <w:r w:rsidR="00EF04CF">
        <w:rPr>
          <w:rFonts w:cs="Arial"/>
          <w:b/>
          <w:sz w:val="28"/>
          <w:szCs w:val="28"/>
        </w:rPr>
        <w:t>for the</w:t>
      </w:r>
    </w:p>
    <w:p w:rsidR="00EF04CF" w:rsidRDefault="00EF04CF" w:rsidP="000D2DB4">
      <w:pPr>
        <w:jc w:val="center"/>
        <w:rPr>
          <w:rFonts w:cs="Arial"/>
          <w:b/>
          <w:sz w:val="28"/>
          <w:szCs w:val="28"/>
        </w:rPr>
      </w:pPr>
      <w:r>
        <w:rPr>
          <w:rFonts w:cs="Arial"/>
          <w:b/>
          <w:sz w:val="28"/>
          <w:szCs w:val="28"/>
        </w:rPr>
        <w:t xml:space="preserve">New </w:t>
      </w:r>
      <w:r w:rsidR="00374C06">
        <w:rPr>
          <w:rFonts w:cs="Arial"/>
          <w:b/>
          <w:sz w:val="28"/>
          <w:szCs w:val="28"/>
        </w:rPr>
        <w:t xml:space="preserve">Royal </w:t>
      </w:r>
      <w:r>
        <w:rPr>
          <w:rFonts w:cs="Arial"/>
          <w:b/>
          <w:sz w:val="28"/>
          <w:szCs w:val="28"/>
        </w:rPr>
        <w:t>Papworth Hospital (Cambridge Biomedical Campus</w:t>
      </w:r>
      <w:r w:rsidR="00374C06">
        <w:rPr>
          <w:rFonts w:cs="Arial"/>
          <w:b/>
          <w:sz w:val="28"/>
          <w:szCs w:val="28"/>
        </w:rPr>
        <w:t>)</w:t>
      </w:r>
    </w:p>
    <w:p w:rsidR="0098588E" w:rsidRDefault="0098588E" w:rsidP="000D2DB4">
      <w:pPr>
        <w:jc w:val="center"/>
        <w:rPr>
          <w:rFonts w:cs="Arial"/>
          <w:b/>
          <w:sz w:val="28"/>
          <w:szCs w:val="28"/>
        </w:rPr>
      </w:pPr>
    </w:p>
    <w:p w:rsidR="00EF04CF" w:rsidRDefault="00EF04CF" w:rsidP="000D2DB4">
      <w:pPr>
        <w:jc w:val="center"/>
        <w:rPr>
          <w:rFonts w:cs="Arial"/>
          <w:b/>
          <w:sz w:val="28"/>
          <w:szCs w:val="28"/>
        </w:rPr>
      </w:pPr>
      <w:r>
        <w:rPr>
          <w:rFonts w:cs="Arial"/>
          <w:b/>
          <w:sz w:val="28"/>
          <w:szCs w:val="28"/>
        </w:rPr>
        <w:t>Short Form Further Competition</w:t>
      </w:r>
    </w:p>
    <w:p w:rsidR="00EF04CF" w:rsidRDefault="00EF04CF" w:rsidP="000D2DB4">
      <w:pPr>
        <w:jc w:val="center"/>
        <w:rPr>
          <w:rFonts w:cs="Arial"/>
          <w:b/>
          <w:sz w:val="28"/>
          <w:szCs w:val="28"/>
        </w:rPr>
      </w:pPr>
      <w:r>
        <w:rPr>
          <w:rFonts w:cs="Arial"/>
          <w:b/>
          <w:sz w:val="28"/>
          <w:szCs w:val="28"/>
        </w:rPr>
        <w:t>Network Services Framework RM1045</w:t>
      </w:r>
    </w:p>
    <w:p w:rsidR="000D2DB4" w:rsidRDefault="00CF59A8" w:rsidP="000D2DB4">
      <w:pPr>
        <w:jc w:val="center"/>
        <w:rPr>
          <w:rFonts w:cs="Arial"/>
          <w:b/>
          <w:sz w:val="28"/>
          <w:szCs w:val="28"/>
        </w:rPr>
      </w:pPr>
      <w:r>
        <w:rPr>
          <w:rFonts w:cs="Arial"/>
          <w:b/>
          <w:noProof/>
          <w:sz w:val="28"/>
          <w:szCs w:val="28"/>
          <w:lang w:eastAsia="en-GB"/>
        </w:rPr>
        <w:drawing>
          <wp:inline distT="0" distB="0" distL="0" distR="0" wp14:anchorId="7013DAB4" wp14:editId="44BA1C88">
            <wp:extent cx="2590800" cy="13898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from-the-South-West-2000x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1389888"/>
                    </a:xfrm>
                    <a:prstGeom prst="rect">
                      <a:avLst/>
                    </a:prstGeom>
                  </pic:spPr>
                </pic:pic>
              </a:graphicData>
            </a:graphic>
          </wp:inline>
        </w:drawing>
      </w:r>
    </w:p>
    <w:p w:rsidR="000D2DB4" w:rsidRDefault="00675AFD" w:rsidP="00675AFD">
      <w:pPr>
        <w:rPr>
          <w:rFonts w:cs="Arial"/>
          <w:b/>
          <w:sz w:val="28"/>
          <w:szCs w:val="28"/>
        </w:rPr>
      </w:pPr>
      <w:r>
        <w:rPr>
          <w:rFonts w:cs="Arial"/>
          <w:b/>
          <w:sz w:val="28"/>
          <w:szCs w:val="28"/>
        </w:rPr>
        <w:t xml:space="preserve">Project Reference: </w:t>
      </w:r>
      <w:r w:rsidR="0098588E">
        <w:rPr>
          <w:rFonts w:cs="Arial"/>
          <w:b/>
          <w:sz w:val="28"/>
          <w:szCs w:val="28"/>
        </w:rPr>
        <w:t>PAPD201809</w:t>
      </w:r>
    </w:p>
    <w:p w:rsidR="000D2DB4" w:rsidRDefault="00EF04CF" w:rsidP="00675AFD">
      <w:pPr>
        <w:rPr>
          <w:rFonts w:cs="Arial"/>
          <w:b/>
          <w:sz w:val="28"/>
          <w:szCs w:val="28"/>
        </w:rPr>
      </w:pPr>
      <w:r>
        <w:rPr>
          <w:rFonts w:cs="Arial"/>
          <w:b/>
          <w:sz w:val="28"/>
          <w:szCs w:val="28"/>
        </w:rPr>
        <w:t>Framework</w:t>
      </w:r>
      <w:r w:rsidR="00675AFD">
        <w:rPr>
          <w:rFonts w:cs="Arial"/>
          <w:b/>
          <w:sz w:val="28"/>
          <w:szCs w:val="28"/>
        </w:rPr>
        <w:t xml:space="preserve">: </w:t>
      </w:r>
      <w:r w:rsidR="0098588E">
        <w:rPr>
          <w:rFonts w:cs="Arial"/>
          <w:b/>
          <w:sz w:val="28"/>
          <w:szCs w:val="28"/>
        </w:rPr>
        <w:t>RM1045 Lot 1</w:t>
      </w:r>
    </w:p>
    <w:p w:rsidR="000D2DB4" w:rsidRDefault="000D2DB4" w:rsidP="000D2DB4">
      <w:pPr>
        <w:rPr>
          <w:rFonts w:cs="Arial"/>
          <w:b/>
          <w:sz w:val="28"/>
          <w:szCs w:val="28"/>
        </w:rPr>
      </w:pPr>
      <w:r>
        <w:rPr>
          <w:rFonts w:cs="Arial"/>
          <w:b/>
          <w:sz w:val="28"/>
          <w:szCs w:val="28"/>
        </w:rPr>
        <w:t>Date Issued:</w:t>
      </w:r>
      <w:r w:rsidR="00FD5164">
        <w:rPr>
          <w:rFonts w:cs="Arial"/>
          <w:b/>
          <w:sz w:val="28"/>
          <w:szCs w:val="28"/>
        </w:rPr>
        <w:t xml:space="preserve"> </w:t>
      </w:r>
      <w:r w:rsidR="0098588E">
        <w:rPr>
          <w:rFonts w:cs="Arial"/>
          <w:b/>
          <w:sz w:val="28"/>
          <w:szCs w:val="28"/>
        </w:rPr>
        <w:t>21</w:t>
      </w:r>
      <w:r w:rsidR="0098588E" w:rsidRPr="0098588E">
        <w:rPr>
          <w:rFonts w:cs="Arial"/>
          <w:b/>
          <w:sz w:val="28"/>
          <w:szCs w:val="28"/>
          <w:vertAlign w:val="superscript"/>
        </w:rPr>
        <w:t>st</w:t>
      </w:r>
      <w:r w:rsidR="0098588E">
        <w:rPr>
          <w:rFonts w:cs="Arial"/>
          <w:b/>
          <w:sz w:val="28"/>
          <w:szCs w:val="28"/>
        </w:rPr>
        <w:t xml:space="preserve"> September 2018</w:t>
      </w:r>
    </w:p>
    <w:p w:rsidR="000D2DB4" w:rsidRDefault="000D2DB4" w:rsidP="000D2DB4">
      <w:pPr>
        <w:rPr>
          <w:rFonts w:cs="Arial"/>
          <w:b/>
          <w:sz w:val="28"/>
          <w:szCs w:val="28"/>
        </w:rPr>
      </w:pPr>
      <w:r>
        <w:rPr>
          <w:rFonts w:cs="Arial"/>
          <w:b/>
          <w:sz w:val="28"/>
          <w:szCs w:val="28"/>
        </w:rPr>
        <w:t>Due Date:</w:t>
      </w:r>
      <w:r w:rsidR="00141E10">
        <w:rPr>
          <w:rFonts w:cs="Arial"/>
          <w:b/>
          <w:sz w:val="28"/>
          <w:szCs w:val="28"/>
        </w:rPr>
        <w:t xml:space="preserve"> </w:t>
      </w:r>
      <w:r w:rsidR="0098588E">
        <w:rPr>
          <w:rFonts w:cs="Arial"/>
          <w:b/>
          <w:sz w:val="28"/>
          <w:szCs w:val="28"/>
        </w:rPr>
        <w:t>12</w:t>
      </w:r>
      <w:r w:rsidR="0098588E" w:rsidRPr="0098588E">
        <w:rPr>
          <w:rFonts w:cs="Arial"/>
          <w:b/>
          <w:sz w:val="28"/>
          <w:szCs w:val="28"/>
          <w:vertAlign w:val="superscript"/>
        </w:rPr>
        <w:t>th</w:t>
      </w:r>
      <w:r w:rsidR="0098588E">
        <w:rPr>
          <w:rFonts w:cs="Arial"/>
          <w:b/>
          <w:sz w:val="28"/>
          <w:szCs w:val="28"/>
        </w:rPr>
        <w:t xml:space="preserve"> October 2018</w:t>
      </w:r>
      <w:r w:rsidR="00C07AEA">
        <w:rPr>
          <w:rFonts w:cs="Arial"/>
          <w:b/>
          <w:sz w:val="28"/>
          <w:szCs w:val="28"/>
        </w:rPr>
        <w:t xml:space="preserve"> </w:t>
      </w:r>
    </w:p>
    <w:p w:rsidR="000D2DB4" w:rsidRPr="00B95EEB" w:rsidRDefault="000D2DB4" w:rsidP="000D2DB4">
      <w:pPr>
        <w:rPr>
          <w:rFonts w:cs="Arial"/>
          <w:b/>
          <w:sz w:val="28"/>
          <w:szCs w:val="28"/>
        </w:rPr>
      </w:pPr>
      <w:r>
        <w:rPr>
          <w:rFonts w:cs="Arial"/>
          <w:b/>
          <w:sz w:val="28"/>
          <w:szCs w:val="28"/>
        </w:rPr>
        <w:t xml:space="preserve">Version: </w:t>
      </w:r>
      <w:r w:rsidR="00F93955">
        <w:rPr>
          <w:rFonts w:cs="Arial"/>
          <w:b/>
          <w:sz w:val="28"/>
          <w:szCs w:val="28"/>
        </w:rPr>
        <w:t>Version 1</w:t>
      </w:r>
      <w:r w:rsidR="00496D5B">
        <w:rPr>
          <w:rFonts w:cs="Arial"/>
          <w:b/>
          <w:sz w:val="28"/>
          <w:szCs w:val="28"/>
        </w:rPr>
        <w:t>.4</w:t>
      </w:r>
      <w:bookmarkStart w:id="0" w:name="_GoBack"/>
      <w:bookmarkEnd w:id="0"/>
    </w:p>
    <w:p w:rsidR="000D2DB4" w:rsidRDefault="000D2DB4">
      <w:r>
        <w:br w:type="page"/>
      </w:r>
    </w:p>
    <w:p w:rsidR="000D2DB4" w:rsidRDefault="000D2DB4"/>
    <w:sdt>
      <w:sdtPr>
        <w:rPr>
          <w:b/>
          <w:bCs/>
          <w:color w:val="000000" w:themeColor="text1"/>
        </w:rPr>
        <w:id w:val="-1716192707"/>
        <w:docPartObj>
          <w:docPartGallery w:val="Table of Contents"/>
          <w:docPartUnique/>
        </w:docPartObj>
      </w:sdtPr>
      <w:sdtEndPr>
        <w:rPr>
          <w:b w:val="0"/>
          <w:bCs w:val="0"/>
          <w:noProof/>
        </w:rPr>
      </w:sdtEndPr>
      <w:sdtContent>
        <w:p w:rsidR="00102B9F" w:rsidRPr="003F0179" w:rsidRDefault="00102B9F" w:rsidP="00C65F1E">
          <w:pPr>
            <w:ind w:left="432" w:hanging="432"/>
            <w:rPr>
              <w:color w:val="000000" w:themeColor="text1"/>
            </w:rPr>
          </w:pPr>
          <w:r w:rsidRPr="003F0179">
            <w:rPr>
              <w:color w:val="000000" w:themeColor="text1"/>
            </w:rPr>
            <w:t>Contents</w:t>
          </w:r>
        </w:p>
        <w:p w:rsidR="003F0179" w:rsidRPr="003F0179" w:rsidRDefault="00102B9F">
          <w:pPr>
            <w:pStyle w:val="TOC1"/>
            <w:rPr>
              <w:rFonts w:eastAsiaTheme="minorEastAsia"/>
              <w:color w:val="000000" w:themeColor="text1"/>
              <w:lang w:eastAsia="en-GB"/>
            </w:rPr>
          </w:pPr>
          <w:r w:rsidRPr="003F0179">
            <w:rPr>
              <w:noProof w:val="0"/>
              <w:color w:val="000000" w:themeColor="text1"/>
            </w:rPr>
            <w:fldChar w:fldCharType="begin"/>
          </w:r>
          <w:r w:rsidRPr="003F0179">
            <w:rPr>
              <w:color w:val="000000" w:themeColor="text1"/>
            </w:rPr>
            <w:instrText xml:space="preserve"> TOC \o "1-3" \h \z \u </w:instrText>
          </w:r>
          <w:r w:rsidRPr="003F0179">
            <w:rPr>
              <w:noProof w:val="0"/>
              <w:color w:val="000000" w:themeColor="text1"/>
            </w:rPr>
            <w:fldChar w:fldCharType="separate"/>
          </w:r>
          <w:hyperlink w:anchor="_Toc525500376" w:history="1">
            <w:r w:rsidR="003F0179" w:rsidRPr="003F0179">
              <w:rPr>
                <w:rStyle w:val="Hyperlink"/>
                <w:color w:val="000000" w:themeColor="text1"/>
              </w:rPr>
              <w:t>Tables of Figures</w:t>
            </w:r>
            <w:r w:rsidR="003F0179" w:rsidRPr="003F0179">
              <w:rPr>
                <w:webHidden/>
                <w:color w:val="000000" w:themeColor="text1"/>
              </w:rPr>
              <w:tab/>
            </w:r>
            <w:r w:rsidR="003F0179" w:rsidRPr="003F0179">
              <w:rPr>
                <w:webHidden/>
                <w:color w:val="000000" w:themeColor="text1"/>
              </w:rPr>
              <w:fldChar w:fldCharType="begin"/>
            </w:r>
            <w:r w:rsidR="003F0179" w:rsidRPr="003F0179">
              <w:rPr>
                <w:webHidden/>
                <w:color w:val="000000" w:themeColor="text1"/>
              </w:rPr>
              <w:instrText xml:space="preserve"> PAGEREF _Toc525500376 \h </w:instrText>
            </w:r>
            <w:r w:rsidR="003F0179" w:rsidRPr="003F0179">
              <w:rPr>
                <w:webHidden/>
                <w:color w:val="000000" w:themeColor="text1"/>
              </w:rPr>
            </w:r>
            <w:r w:rsidR="003F0179" w:rsidRPr="003F0179">
              <w:rPr>
                <w:webHidden/>
                <w:color w:val="000000" w:themeColor="text1"/>
              </w:rPr>
              <w:fldChar w:fldCharType="separate"/>
            </w:r>
            <w:r w:rsidR="003F0179" w:rsidRPr="003F0179">
              <w:rPr>
                <w:webHidden/>
                <w:color w:val="000000" w:themeColor="text1"/>
              </w:rPr>
              <w:t>3</w:t>
            </w:r>
            <w:r w:rsidR="003F0179"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377" w:history="1">
            <w:r w:rsidRPr="003F0179">
              <w:rPr>
                <w:rStyle w:val="Hyperlink"/>
                <w:color w:val="000000" w:themeColor="text1"/>
              </w:rPr>
              <w:t>1</w:t>
            </w:r>
            <w:r w:rsidRPr="003F0179">
              <w:rPr>
                <w:rFonts w:eastAsiaTheme="minorEastAsia"/>
                <w:color w:val="000000" w:themeColor="text1"/>
                <w:lang w:eastAsia="en-GB"/>
              </w:rPr>
              <w:tab/>
            </w:r>
            <w:r w:rsidRPr="003F0179">
              <w:rPr>
                <w:rStyle w:val="Hyperlink"/>
                <w:color w:val="000000" w:themeColor="text1"/>
              </w:rPr>
              <w:t>Introduction</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_Toc525500377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4</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78" w:history="1">
            <w:r w:rsidRPr="003F0179">
              <w:rPr>
                <w:rStyle w:val="Hyperlink"/>
                <w:i/>
                <w:noProof/>
                <w:color w:val="000000" w:themeColor="text1"/>
              </w:rPr>
              <w:t>1.1</w:t>
            </w:r>
            <w:r w:rsidRPr="003F0179">
              <w:rPr>
                <w:rFonts w:eastAsiaTheme="minorEastAsia"/>
                <w:noProof/>
                <w:color w:val="000000" w:themeColor="text1"/>
                <w:lang w:eastAsia="en-GB"/>
              </w:rPr>
              <w:tab/>
            </w:r>
            <w:r w:rsidRPr="003F0179">
              <w:rPr>
                <w:rStyle w:val="Hyperlink"/>
                <w:noProof/>
                <w:color w:val="000000" w:themeColor="text1"/>
              </w:rPr>
              <w:t>The Trust</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_Toc525500378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4</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79" w:history="1">
            <w:r w:rsidRPr="003F0179">
              <w:rPr>
                <w:rStyle w:val="Hyperlink"/>
                <w:i/>
                <w:noProof/>
                <w:color w:val="000000" w:themeColor="text1"/>
              </w:rPr>
              <w:t>1.2</w:t>
            </w:r>
            <w:r w:rsidRPr="003F0179">
              <w:rPr>
                <w:rFonts w:eastAsiaTheme="minorEastAsia"/>
                <w:noProof/>
                <w:color w:val="000000" w:themeColor="text1"/>
                <w:lang w:eastAsia="en-GB"/>
              </w:rPr>
              <w:tab/>
            </w:r>
            <w:r w:rsidRPr="003F0179">
              <w:rPr>
                <w:rStyle w:val="Hyperlink"/>
                <w:i/>
                <w:noProof/>
                <w:color w:val="000000" w:themeColor="text1"/>
              </w:rPr>
              <w:t>The New Royal Papworth Hospital</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_Toc525500379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4</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0" w:history="1">
            <w:r w:rsidRPr="003F0179">
              <w:rPr>
                <w:rStyle w:val="Hyperlink"/>
                <w:i/>
                <w:noProof/>
                <w:color w:val="000000" w:themeColor="text1"/>
              </w:rPr>
              <w:t>1.3</w:t>
            </w:r>
            <w:r w:rsidRPr="003F0179">
              <w:rPr>
                <w:rFonts w:eastAsiaTheme="minorEastAsia"/>
                <w:noProof/>
                <w:color w:val="000000" w:themeColor="text1"/>
                <w:lang w:eastAsia="en-GB"/>
              </w:rPr>
              <w:tab/>
            </w:r>
            <w:r w:rsidRPr="003F0179">
              <w:rPr>
                <w:rStyle w:val="Hyperlink"/>
                <w:i/>
                <w:noProof/>
                <w:color w:val="000000" w:themeColor="text1"/>
              </w:rPr>
              <w:t>Cutover from N3 to HSCN</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_Toc525500380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4</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381" w:history="1">
            <w:r w:rsidRPr="003F0179">
              <w:rPr>
                <w:rStyle w:val="Hyperlink"/>
                <w:color w:val="000000" w:themeColor="text1"/>
              </w:rPr>
              <w:t>2</w:t>
            </w:r>
            <w:r w:rsidRPr="003F0179">
              <w:rPr>
                <w:rFonts w:eastAsiaTheme="minorEastAsia"/>
                <w:color w:val="000000" w:themeColor="text1"/>
                <w:lang w:eastAsia="en-GB"/>
              </w:rPr>
              <w:tab/>
            </w:r>
            <w:r w:rsidRPr="003F0179">
              <w:rPr>
                <w:rStyle w:val="Hyperlink"/>
                <w:color w:val="000000" w:themeColor="text1"/>
              </w:rPr>
              <w:t>Summary of Requirements</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_Toc525500381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5</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2" w:history="1">
            <w:r w:rsidRPr="003F0179">
              <w:rPr>
                <w:rStyle w:val="Hyperlink"/>
                <w:i/>
                <w:noProof/>
                <w:color w:val="000000" w:themeColor="text1"/>
              </w:rPr>
              <w:t>2.1</w:t>
            </w:r>
            <w:r w:rsidRPr="003F0179">
              <w:rPr>
                <w:rFonts w:eastAsiaTheme="minorEastAsia"/>
                <w:noProof/>
                <w:color w:val="000000" w:themeColor="text1"/>
                <w:lang w:eastAsia="en-GB"/>
              </w:rPr>
              <w:tab/>
            </w:r>
            <w:r w:rsidRPr="003F0179">
              <w:rPr>
                <w:rStyle w:val="Hyperlink"/>
                <w:i/>
                <w:noProof/>
                <w:color w:val="000000" w:themeColor="text1"/>
              </w:rPr>
              <w:t>Existing Provision</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_Toc525500382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5</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3" w:history="1">
            <w:r w:rsidRPr="003F0179">
              <w:rPr>
                <w:rStyle w:val="Hyperlink"/>
                <w:i/>
                <w:noProof/>
                <w:color w:val="000000" w:themeColor="text1"/>
              </w:rPr>
              <w:t>2.2</w:t>
            </w:r>
            <w:r w:rsidRPr="003F0179">
              <w:rPr>
                <w:rFonts w:eastAsiaTheme="minorEastAsia"/>
                <w:noProof/>
                <w:color w:val="000000" w:themeColor="text1"/>
                <w:lang w:eastAsia="en-GB"/>
              </w:rPr>
              <w:tab/>
            </w:r>
            <w:r w:rsidRPr="003F0179">
              <w:rPr>
                <w:rStyle w:val="Hyperlink"/>
                <w:i/>
                <w:noProof/>
                <w:color w:val="000000" w:themeColor="text1"/>
              </w:rPr>
              <w:t>Project Planning, Installation and Testing</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_Toc525500383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6</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4" w:history="1">
            <w:r w:rsidRPr="003F0179">
              <w:rPr>
                <w:rStyle w:val="Hyperlink"/>
                <w:i/>
                <w:noProof/>
                <w:color w:val="000000" w:themeColor="text1"/>
              </w:rPr>
              <w:t>2.3</w:t>
            </w:r>
            <w:r w:rsidRPr="003F0179">
              <w:rPr>
                <w:rFonts w:eastAsiaTheme="minorEastAsia"/>
                <w:noProof/>
                <w:color w:val="000000" w:themeColor="text1"/>
                <w:lang w:eastAsia="en-GB"/>
              </w:rPr>
              <w:tab/>
            </w:r>
            <w:r w:rsidRPr="003F0179">
              <w:rPr>
                <w:rStyle w:val="Hyperlink"/>
                <w:i/>
                <w:noProof/>
                <w:color w:val="000000" w:themeColor="text1"/>
              </w:rPr>
              <w:t>Delivery and Insurance</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_Toc525500384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6</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5" w:history="1">
            <w:r w:rsidRPr="003F0179">
              <w:rPr>
                <w:rStyle w:val="Hyperlink"/>
                <w:i/>
                <w:noProof/>
                <w:color w:val="000000" w:themeColor="text1"/>
              </w:rPr>
              <w:t>2.4</w:t>
            </w:r>
            <w:r w:rsidRPr="003F0179">
              <w:rPr>
                <w:rFonts w:eastAsiaTheme="minorEastAsia"/>
                <w:noProof/>
                <w:color w:val="000000" w:themeColor="text1"/>
                <w:lang w:eastAsia="en-GB"/>
              </w:rPr>
              <w:tab/>
            </w:r>
            <w:r w:rsidRPr="003F0179">
              <w:rPr>
                <w:rStyle w:val="Hyperlink"/>
                <w:i/>
                <w:noProof/>
                <w:color w:val="000000" w:themeColor="text1"/>
              </w:rPr>
              <w:t>Documentation Required</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_Toc525500385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6</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6" w:history="1">
            <w:r w:rsidRPr="003F0179">
              <w:rPr>
                <w:rStyle w:val="Hyperlink"/>
                <w:i/>
                <w:noProof/>
                <w:color w:val="000000" w:themeColor="text1"/>
              </w:rPr>
              <w:t>2.5</w:t>
            </w:r>
            <w:r w:rsidRPr="003F0179">
              <w:rPr>
                <w:rFonts w:eastAsiaTheme="minorEastAsia"/>
                <w:noProof/>
                <w:color w:val="000000" w:themeColor="text1"/>
                <w:lang w:eastAsia="en-GB"/>
              </w:rPr>
              <w:tab/>
            </w:r>
            <w:r w:rsidRPr="003F0179">
              <w:rPr>
                <w:rStyle w:val="Hyperlink"/>
                <w:i/>
                <w:noProof/>
                <w:color w:val="000000" w:themeColor="text1"/>
              </w:rPr>
              <w:t>Support and Warranty</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_Toc525500386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6</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387" w:history="1">
            <w:r w:rsidRPr="003F0179">
              <w:rPr>
                <w:rStyle w:val="Hyperlink"/>
                <w:color w:val="000000" w:themeColor="text1"/>
              </w:rPr>
              <w:t>3</w:t>
            </w:r>
            <w:r w:rsidRPr="003F0179">
              <w:rPr>
                <w:rFonts w:eastAsiaTheme="minorEastAsia"/>
                <w:color w:val="000000" w:themeColor="text1"/>
                <w:lang w:eastAsia="en-GB"/>
              </w:rPr>
              <w:tab/>
            </w:r>
            <w:r w:rsidRPr="003F0179">
              <w:rPr>
                <w:rStyle w:val="Hyperlink"/>
                <w:color w:val="000000" w:themeColor="text1"/>
              </w:rPr>
              <w:t>Cutover of N3 to HSCN</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_Toc525500387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8</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8" w:history="1">
            <w:r w:rsidRPr="003F0179">
              <w:rPr>
                <w:rStyle w:val="Hyperlink"/>
                <w:i/>
                <w:noProof/>
                <w:color w:val="000000" w:themeColor="text1"/>
              </w:rPr>
              <w:t>3.1</w:t>
            </w:r>
            <w:r w:rsidRPr="003F0179">
              <w:rPr>
                <w:rFonts w:eastAsiaTheme="minorEastAsia"/>
                <w:noProof/>
                <w:color w:val="000000" w:themeColor="text1"/>
                <w:lang w:eastAsia="en-GB"/>
              </w:rPr>
              <w:tab/>
            </w:r>
            <w:r w:rsidRPr="003F0179">
              <w:rPr>
                <w:rStyle w:val="Hyperlink"/>
                <w:noProof/>
                <w:color w:val="000000" w:themeColor="text1"/>
              </w:rPr>
              <w:t>Overview</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_Toc525500388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8</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89" w:history="1">
            <w:r w:rsidRPr="003F0179">
              <w:rPr>
                <w:rStyle w:val="Hyperlink"/>
                <w:i/>
                <w:noProof/>
                <w:color w:val="000000" w:themeColor="text1"/>
              </w:rPr>
              <w:t>3.2</w:t>
            </w:r>
            <w:r w:rsidRPr="003F0179">
              <w:rPr>
                <w:rFonts w:eastAsiaTheme="minorEastAsia"/>
                <w:noProof/>
                <w:color w:val="000000" w:themeColor="text1"/>
                <w:lang w:eastAsia="en-GB"/>
              </w:rPr>
              <w:tab/>
            </w:r>
            <w:r w:rsidRPr="003F0179">
              <w:rPr>
                <w:rStyle w:val="Hyperlink"/>
                <w:noProof/>
                <w:color w:val="000000" w:themeColor="text1"/>
              </w:rPr>
              <w:t>Technical Requirements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_Toc525500389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8</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390" w:history="1">
            <w:r w:rsidRPr="003F0179">
              <w:rPr>
                <w:rStyle w:val="Hyperlink"/>
                <w:noProof/>
                <w:color w:val="000000" w:themeColor="text1"/>
              </w:rPr>
              <w:t>3.2.1</w:t>
            </w:r>
            <w:r w:rsidRPr="003F0179">
              <w:rPr>
                <w:rFonts w:eastAsiaTheme="minorEastAsia"/>
                <w:noProof/>
                <w:color w:val="000000" w:themeColor="text1"/>
                <w:lang w:eastAsia="en-GB"/>
              </w:rPr>
              <w:tab/>
            </w:r>
            <w:r w:rsidRPr="003F0179">
              <w:rPr>
                <w:rStyle w:val="Hyperlink"/>
                <w:noProof/>
                <w:color w:val="000000" w:themeColor="text1"/>
              </w:rPr>
              <w:t>Core Requirements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_Toc525500390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8</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391" w:history="1">
            <w:r w:rsidRPr="003F0179">
              <w:rPr>
                <w:rStyle w:val="Hyperlink"/>
                <w:noProof/>
                <w:color w:val="000000" w:themeColor="text1"/>
              </w:rPr>
              <w:t>3.2.2</w:t>
            </w:r>
            <w:r w:rsidRPr="003F0179">
              <w:rPr>
                <w:rFonts w:eastAsiaTheme="minorEastAsia"/>
                <w:noProof/>
                <w:color w:val="000000" w:themeColor="text1"/>
                <w:lang w:eastAsia="en-GB"/>
              </w:rPr>
              <w:tab/>
            </w:r>
            <w:r w:rsidRPr="003F0179">
              <w:rPr>
                <w:rStyle w:val="Hyperlink"/>
                <w:noProof/>
                <w:color w:val="000000" w:themeColor="text1"/>
              </w:rPr>
              <w:t>Management Software Requirements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_Toc525500391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8</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2" w:history="1">
            <w:r w:rsidRPr="003F0179">
              <w:rPr>
                <w:rStyle w:val="Hyperlink"/>
                <w:i/>
                <w:noProof/>
                <w:color w:val="000000" w:themeColor="text1"/>
              </w:rPr>
              <w:t>3.3</w:t>
            </w:r>
            <w:r w:rsidRPr="003F0179">
              <w:rPr>
                <w:rFonts w:eastAsiaTheme="minorEastAsia"/>
                <w:noProof/>
                <w:color w:val="000000" w:themeColor="text1"/>
                <w:lang w:eastAsia="en-GB"/>
              </w:rPr>
              <w:tab/>
            </w:r>
            <w:r w:rsidRPr="003F0179">
              <w:rPr>
                <w:rStyle w:val="Hyperlink"/>
                <w:noProof/>
                <w:color w:val="000000" w:themeColor="text1"/>
              </w:rPr>
              <w:t>Design Requirements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_Toc525500392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9</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3" w:history="1">
            <w:r w:rsidRPr="003F0179">
              <w:rPr>
                <w:rStyle w:val="Hyperlink"/>
                <w:i/>
                <w:noProof/>
                <w:color w:val="000000" w:themeColor="text1"/>
              </w:rPr>
              <w:t>3.4</w:t>
            </w:r>
            <w:r w:rsidRPr="003F0179">
              <w:rPr>
                <w:rFonts w:eastAsiaTheme="minorEastAsia"/>
                <w:noProof/>
                <w:color w:val="000000" w:themeColor="text1"/>
                <w:lang w:eastAsia="en-GB"/>
              </w:rPr>
              <w:tab/>
            </w:r>
            <w:r w:rsidRPr="003F0179">
              <w:rPr>
                <w:rStyle w:val="Hyperlink"/>
                <w:noProof/>
                <w:color w:val="000000" w:themeColor="text1"/>
              </w:rPr>
              <w:t>Support and Professional Service</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_Toc525500393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9</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4" w:history="1">
            <w:r w:rsidRPr="003F0179">
              <w:rPr>
                <w:rStyle w:val="Hyperlink"/>
                <w:i/>
                <w:noProof/>
                <w:color w:val="000000" w:themeColor="text1"/>
              </w:rPr>
              <w:t>3.5</w:t>
            </w:r>
            <w:r w:rsidRPr="003F0179">
              <w:rPr>
                <w:rFonts w:eastAsiaTheme="minorEastAsia"/>
                <w:noProof/>
                <w:color w:val="000000" w:themeColor="text1"/>
                <w:lang w:eastAsia="en-GB"/>
              </w:rPr>
              <w:tab/>
            </w:r>
            <w:r w:rsidRPr="003F0179">
              <w:rPr>
                <w:rStyle w:val="Hyperlink"/>
                <w:noProof/>
                <w:color w:val="000000" w:themeColor="text1"/>
              </w:rPr>
              <w:t>Scheduling</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_Toc525500394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9</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395" w:history="1">
            <w:r w:rsidRPr="003F0179">
              <w:rPr>
                <w:rStyle w:val="Hyperlink"/>
                <w:color w:val="000000" w:themeColor="text1"/>
              </w:rPr>
              <w:t>4</w:t>
            </w:r>
            <w:r w:rsidRPr="003F0179">
              <w:rPr>
                <w:rFonts w:eastAsiaTheme="minorEastAsia"/>
                <w:color w:val="000000" w:themeColor="text1"/>
                <w:lang w:eastAsia="en-GB"/>
              </w:rPr>
              <w:tab/>
            </w:r>
            <w:r w:rsidRPr="003F0179">
              <w:rPr>
                <w:rStyle w:val="Hyperlink"/>
                <w:color w:val="000000" w:themeColor="text1"/>
              </w:rPr>
              <w:t>Instructions for Submission</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_Toc525500395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11</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6" w:history="1">
            <w:r w:rsidRPr="003F0179">
              <w:rPr>
                <w:rStyle w:val="Hyperlink"/>
                <w:i/>
                <w:noProof/>
                <w:color w:val="000000" w:themeColor="text1"/>
              </w:rPr>
              <w:t>4.1</w:t>
            </w:r>
            <w:r w:rsidRPr="003F0179">
              <w:rPr>
                <w:rFonts w:eastAsiaTheme="minorEastAsia"/>
                <w:noProof/>
                <w:color w:val="000000" w:themeColor="text1"/>
                <w:lang w:eastAsia="en-GB"/>
              </w:rPr>
              <w:tab/>
            </w:r>
            <w:r w:rsidRPr="003F0179">
              <w:rPr>
                <w:rStyle w:val="Hyperlink"/>
                <w:i/>
                <w:noProof/>
                <w:color w:val="000000" w:themeColor="text1"/>
              </w:rPr>
              <w:t>Short Form Further Competition (SFFC) Order Form</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_Toc525500396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12</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7" w:history="1">
            <w:r w:rsidRPr="003F0179">
              <w:rPr>
                <w:rStyle w:val="Hyperlink"/>
                <w:i/>
                <w:noProof/>
                <w:color w:val="000000" w:themeColor="text1"/>
              </w:rPr>
              <w:t>4.2</w:t>
            </w:r>
            <w:r w:rsidRPr="003F0179">
              <w:rPr>
                <w:rFonts w:eastAsiaTheme="minorEastAsia"/>
                <w:noProof/>
                <w:color w:val="000000" w:themeColor="text1"/>
                <w:lang w:eastAsia="en-GB"/>
              </w:rPr>
              <w:tab/>
            </w:r>
            <w:r w:rsidRPr="003F0179">
              <w:rPr>
                <w:rStyle w:val="Hyperlink"/>
                <w:i/>
                <w:noProof/>
                <w:color w:val="000000" w:themeColor="text1"/>
              </w:rPr>
              <w:t>Technical and Programme Requirements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_Toc525500397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12</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398" w:history="1">
            <w:r w:rsidRPr="003F0179">
              <w:rPr>
                <w:rStyle w:val="Hyperlink"/>
                <w:i/>
                <w:noProof/>
                <w:color w:val="000000" w:themeColor="text1"/>
              </w:rPr>
              <w:t>4.3</w:t>
            </w:r>
            <w:r w:rsidRPr="003F0179">
              <w:rPr>
                <w:rFonts w:eastAsiaTheme="minorEastAsia"/>
                <w:noProof/>
                <w:color w:val="000000" w:themeColor="text1"/>
                <w:lang w:eastAsia="en-GB"/>
              </w:rPr>
              <w:tab/>
            </w:r>
            <w:r w:rsidRPr="003F0179">
              <w:rPr>
                <w:rStyle w:val="Hyperlink"/>
                <w:i/>
                <w:noProof/>
                <w:color w:val="000000" w:themeColor="text1"/>
              </w:rPr>
              <w:t>Submission</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_Toc525500398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12</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399" w:history="1">
            <w:r w:rsidRPr="003F0179">
              <w:rPr>
                <w:rStyle w:val="Hyperlink"/>
                <w:noProof/>
                <w:color w:val="000000" w:themeColor="text1"/>
              </w:rPr>
              <w:t>4.3.1</w:t>
            </w:r>
            <w:r w:rsidRPr="003F0179">
              <w:rPr>
                <w:rFonts w:eastAsiaTheme="minorEastAsia"/>
                <w:noProof/>
                <w:color w:val="000000" w:themeColor="text1"/>
                <w:lang w:eastAsia="en-GB"/>
              </w:rPr>
              <w:tab/>
            </w:r>
            <w:r w:rsidRPr="003F0179">
              <w:rPr>
                <w:rStyle w:val="Hyperlink"/>
                <w:noProof/>
                <w:color w:val="000000" w:themeColor="text1"/>
              </w:rPr>
              <w:t>Clarification Questions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_Toc525500399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12</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400" w:history="1">
            <w:r w:rsidRPr="003F0179">
              <w:rPr>
                <w:rStyle w:val="Hyperlink"/>
                <w:noProof/>
                <w:color w:val="000000" w:themeColor="text1"/>
              </w:rPr>
              <w:t>4.3.2</w:t>
            </w:r>
            <w:r w:rsidRPr="003F0179">
              <w:rPr>
                <w:rFonts w:eastAsiaTheme="minorEastAsia"/>
                <w:noProof/>
                <w:color w:val="000000" w:themeColor="text1"/>
                <w:lang w:eastAsia="en-GB"/>
              </w:rPr>
              <w:tab/>
            </w:r>
            <w:r w:rsidRPr="003F0179">
              <w:rPr>
                <w:rStyle w:val="Hyperlink"/>
                <w:noProof/>
                <w:color w:val="000000" w:themeColor="text1"/>
              </w:rPr>
              <w:t>Site visits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_Toc525500400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12</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01" w:history="1">
            <w:r w:rsidRPr="003F0179">
              <w:rPr>
                <w:rStyle w:val="Hyperlink"/>
                <w:color w:val="000000" w:themeColor="text1"/>
              </w:rPr>
              <w:t>5</w:t>
            </w:r>
            <w:r w:rsidRPr="003F0179">
              <w:rPr>
                <w:rFonts w:eastAsiaTheme="minorEastAsia"/>
                <w:color w:val="000000" w:themeColor="text1"/>
                <w:lang w:eastAsia="en-GB"/>
              </w:rPr>
              <w:tab/>
            </w:r>
            <w:r w:rsidRPr="003F0179">
              <w:rPr>
                <w:rStyle w:val="Hyperlink"/>
                <w:color w:val="000000" w:themeColor="text1"/>
              </w:rPr>
              <w:t>Timetable for submission</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_Toc525500401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13</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02" w:history="1">
            <w:r w:rsidRPr="003F0179">
              <w:rPr>
                <w:rStyle w:val="Hyperlink"/>
                <w:i/>
                <w:noProof/>
                <w:color w:val="000000" w:themeColor="text1"/>
              </w:rPr>
              <w:t>5.1</w:t>
            </w:r>
            <w:r w:rsidRPr="003F0179">
              <w:rPr>
                <w:rFonts w:eastAsiaTheme="minorEastAsia"/>
                <w:noProof/>
                <w:color w:val="000000" w:themeColor="text1"/>
                <w:lang w:eastAsia="en-GB"/>
              </w:rPr>
              <w:tab/>
            </w:r>
            <w:r w:rsidRPr="003F0179">
              <w:rPr>
                <w:rStyle w:val="Hyperlink"/>
                <w:i/>
                <w:noProof/>
                <w:color w:val="000000" w:themeColor="text1"/>
              </w:rPr>
              <w:t>Tender Award</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_Toc525500402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13</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403" w:history="1">
            <w:r w:rsidRPr="003F0179">
              <w:rPr>
                <w:rStyle w:val="Hyperlink"/>
                <w:noProof/>
                <w:color w:val="000000" w:themeColor="text1"/>
              </w:rPr>
              <w:t>5.1.1</w:t>
            </w:r>
            <w:r w:rsidRPr="003F0179">
              <w:rPr>
                <w:rFonts w:eastAsiaTheme="minorEastAsia"/>
                <w:noProof/>
                <w:color w:val="000000" w:themeColor="text1"/>
                <w:lang w:eastAsia="en-GB"/>
              </w:rPr>
              <w:tab/>
            </w:r>
            <w:r w:rsidRPr="003F0179">
              <w:rPr>
                <w:rStyle w:val="Hyperlink"/>
                <w:noProof/>
                <w:color w:val="000000" w:themeColor="text1"/>
              </w:rPr>
              <w:t>Appointment</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_Toc525500403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13</w:t>
            </w:r>
            <w:r w:rsidRPr="003F0179">
              <w:rPr>
                <w:noProof/>
                <w:webHidden/>
                <w:color w:val="000000" w:themeColor="text1"/>
              </w:rPr>
              <w:fldChar w:fldCharType="end"/>
            </w:r>
          </w:hyperlink>
        </w:p>
        <w:p w:rsidR="003F0179" w:rsidRPr="003F0179" w:rsidRDefault="003F0179">
          <w:pPr>
            <w:pStyle w:val="TOC3"/>
            <w:tabs>
              <w:tab w:val="left" w:pos="1320"/>
              <w:tab w:val="right" w:leader="dot" w:pos="9016"/>
            </w:tabs>
            <w:rPr>
              <w:rFonts w:eastAsiaTheme="minorEastAsia"/>
              <w:noProof/>
              <w:color w:val="000000" w:themeColor="text1"/>
              <w:lang w:eastAsia="en-GB"/>
            </w:rPr>
          </w:pPr>
          <w:hyperlink w:anchor="_Toc525500404" w:history="1">
            <w:r w:rsidRPr="003F0179">
              <w:rPr>
                <w:rStyle w:val="Hyperlink"/>
                <w:noProof/>
                <w:color w:val="000000" w:themeColor="text1"/>
              </w:rPr>
              <w:t>5.1.2</w:t>
            </w:r>
            <w:r w:rsidRPr="003F0179">
              <w:rPr>
                <w:rFonts w:eastAsiaTheme="minorEastAsia"/>
                <w:noProof/>
                <w:color w:val="000000" w:themeColor="text1"/>
                <w:lang w:eastAsia="en-GB"/>
              </w:rPr>
              <w:tab/>
            </w:r>
            <w:r w:rsidRPr="003F0179">
              <w:rPr>
                <w:rStyle w:val="Hyperlink"/>
                <w:noProof/>
                <w:color w:val="000000" w:themeColor="text1"/>
              </w:rPr>
              <w:t>Right to Decline Tenders</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_Toc525500404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13</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05" w:history="1">
            <w:r w:rsidRPr="003F0179">
              <w:rPr>
                <w:rStyle w:val="Hyperlink"/>
                <w:color w:val="000000" w:themeColor="text1"/>
              </w:rPr>
              <w:t>6</w:t>
            </w:r>
            <w:r w:rsidRPr="003F0179">
              <w:rPr>
                <w:rFonts w:eastAsiaTheme="minorEastAsia"/>
                <w:color w:val="000000" w:themeColor="text1"/>
                <w:lang w:eastAsia="en-GB"/>
              </w:rPr>
              <w:tab/>
            </w:r>
            <w:r w:rsidRPr="003F0179">
              <w:rPr>
                <w:rStyle w:val="Hyperlink"/>
                <w:color w:val="000000" w:themeColor="text1"/>
              </w:rPr>
              <w:t>Evaluation Criteria</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_Toc525500405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15</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06" w:history="1">
            <w:r w:rsidRPr="003F0179">
              <w:rPr>
                <w:rStyle w:val="Hyperlink"/>
                <w:color w:val="000000" w:themeColor="text1"/>
              </w:rPr>
              <w:t>7</w:t>
            </w:r>
            <w:r w:rsidRPr="003F0179">
              <w:rPr>
                <w:rFonts w:eastAsiaTheme="minorEastAsia"/>
                <w:color w:val="000000" w:themeColor="text1"/>
                <w:lang w:eastAsia="en-GB"/>
              </w:rPr>
              <w:tab/>
            </w:r>
            <w:r w:rsidRPr="003F0179">
              <w:rPr>
                <w:rStyle w:val="Hyperlink"/>
                <w:color w:val="000000" w:themeColor="text1"/>
              </w:rPr>
              <w:t>Invitation to Tender Response</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_Toc525500406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16</w:t>
            </w:r>
            <w:r w:rsidRPr="003F0179">
              <w:rPr>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07" w:history="1">
            <w:r w:rsidRPr="003F0179">
              <w:rPr>
                <w:rStyle w:val="Hyperlink"/>
                <w:i/>
                <w:noProof/>
                <w:color w:val="000000" w:themeColor="text1"/>
              </w:rPr>
              <w:t>7.1</w:t>
            </w:r>
            <w:r w:rsidRPr="003F0179">
              <w:rPr>
                <w:rFonts w:eastAsiaTheme="minorEastAsia"/>
                <w:noProof/>
                <w:color w:val="000000" w:themeColor="text1"/>
                <w:lang w:eastAsia="en-GB"/>
              </w:rPr>
              <w:tab/>
            </w:r>
            <w:r w:rsidRPr="003F0179">
              <w:rPr>
                <w:rStyle w:val="Hyperlink"/>
                <w:noProof/>
                <w:color w:val="000000" w:themeColor="text1"/>
              </w:rPr>
              <w:t>Project Mobilisation</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_Toc525500407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16</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08" w:history="1">
            <w:r w:rsidRPr="003F0179">
              <w:rPr>
                <w:rStyle w:val="Hyperlink"/>
                <w:i/>
                <w:noProof/>
                <w:color w:val="000000" w:themeColor="text1"/>
              </w:rPr>
              <w:t>7.2</w:t>
            </w:r>
            <w:r w:rsidRPr="003F0179">
              <w:rPr>
                <w:rFonts w:eastAsiaTheme="minorEastAsia"/>
                <w:noProof/>
                <w:color w:val="000000" w:themeColor="text1"/>
                <w:lang w:eastAsia="en-GB"/>
              </w:rPr>
              <w:tab/>
            </w:r>
            <w:r w:rsidRPr="003F0179">
              <w:rPr>
                <w:rStyle w:val="Hyperlink"/>
                <w:noProof/>
                <w:color w:val="000000" w:themeColor="text1"/>
              </w:rPr>
              <w:t>Technical</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_Toc525500408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17</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09" w:history="1">
            <w:r w:rsidRPr="003F0179">
              <w:rPr>
                <w:rStyle w:val="Hyperlink"/>
                <w:i/>
                <w:noProof/>
                <w:color w:val="000000" w:themeColor="text1"/>
              </w:rPr>
              <w:t>7.3</w:t>
            </w:r>
            <w:r w:rsidRPr="003F0179">
              <w:rPr>
                <w:rFonts w:eastAsiaTheme="minorEastAsia"/>
                <w:noProof/>
                <w:color w:val="000000" w:themeColor="text1"/>
                <w:lang w:eastAsia="en-GB"/>
              </w:rPr>
              <w:tab/>
            </w:r>
            <w:r w:rsidRPr="003F0179">
              <w:rPr>
                <w:rStyle w:val="Hyperlink"/>
                <w:noProof/>
                <w:color w:val="000000" w:themeColor="text1"/>
              </w:rPr>
              <w:t>Service Management</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_Toc525500409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17</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10" w:history="1">
            <w:r w:rsidRPr="003F0179">
              <w:rPr>
                <w:rStyle w:val="Hyperlink"/>
                <w:i/>
                <w:noProof/>
                <w:color w:val="000000" w:themeColor="text1"/>
              </w:rPr>
              <w:t>7.4</w:t>
            </w:r>
            <w:r w:rsidRPr="003F0179">
              <w:rPr>
                <w:rFonts w:eastAsiaTheme="minorEastAsia"/>
                <w:noProof/>
                <w:color w:val="000000" w:themeColor="text1"/>
                <w:lang w:eastAsia="en-GB"/>
              </w:rPr>
              <w:tab/>
            </w:r>
            <w:r w:rsidRPr="003F0179">
              <w:rPr>
                <w:rStyle w:val="Hyperlink"/>
                <w:noProof/>
                <w:color w:val="000000" w:themeColor="text1"/>
              </w:rPr>
              <w:t>Financial</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_Toc525500410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18</w:t>
            </w:r>
            <w:r w:rsidRPr="003F0179">
              <w:rPr>
                <w:noProof/>
                <w:webHidden/>
                <w:color w:val="000000" w:themeColor="text1"/>
              </w:rPr>
              <w:fldChar w:fldCharType="end"/>
            </w:r>
          </w:hyperlink>
        </w:p>
        <w:p w:rsidR="003F0179" w:rsidRPr="003F0179" w:rsidRDefault="003F0179">
          <w:pPr>
            <w:pStyle w:val="TOC2"/>
            <w:tabs>
              <w:tab w:val="left" w:pos="880"/>
              <w:tab w:val="right" w:leader="dot" w:pos="9016"/>
            </w:tabs>
            <w:rPr>
              <w:rFonts w:eastAsiaTheme="minorEastAsia"/>
              <w:noProof/>
              <w:color w:val="000000" w:themeColor="text1"/>
              <w:lang w:eastAsia="en-GB"/>
            </w:rPr>
          </w:pPr>
          <w:hyperlink w:anchor="_Toc525500411" w:history="1">
            <w:r w:rsidRPr="003F0179">
              <w:rPr>
                <w:rStyle w:val="Hyperlink"/>
                <w:i/>
                <w:noProof/>
                <w:color w:val="000000" w:themeColor="text1"/>
              </w:rPr>
              <w:t>7.5</w:t>
            </w:r>
            <w:r w:rsidRPr="003F0179">
              <w:rPr>
                <w:rFonts w:eastAsiaTheme="minorEastAsia"/>
                <w:noProof/>
                <w:color w:val="000000" w:themeColor="text1"/>
                <w:lang w:eastAsia="en-GB"/>
              </w:rPr>
              <w:tab/>
            </w:r>
            <w:r w:rsidRPr="003F0179">
              <w:rPr>
                <w:rStyle w:val="Hyperlink"/>
                <w:noProof/>
                <w:color w:val="000000" w:themeColor="text1"/>
              </w:rPr>
              <w:t>Commercial</w:t>
            </w:r>
            <w:r w:rsidRPr="003F0179">
              <w:rPr>
                <w:noProof/>
                <w:webHidden/>
                <w:color w:val="000000" w:themeColor="text1"/>
              </w:rPr>
              <w:tab/>
            </w:r>
            <w:r w:rsidRPr="003F0179">
              <w:rPr>
                <w:noProof/>
                <w:webHidden/>
                <w:color w:val="000000" w:themeColor="text1"/>
              </w:rPr>
              <w:fldChar w:fldCharType="begin"/>
            </w:r>
            <w:r w:rsidRPr="003F0179">
              <w:rPr>
                <w:noProof/>
                <w:webHidden/>
                <w:color w:val="000000" w:themeColor="text1"/>
              </w:rPr>
              <w:instrText xml:space="preserve"> PAGEREF _Toc525500411 \h </w:instrText>
            </w:r>
            <w:r w:rsidRPr="003F0179">
              <w:rPr>
                <w:noProof/>
                <w:webHidden/>
                <w:color w:val="000000" w:themeColor="text1"/>
              </w:rPr>
            </w:r>
            <w:r w:rsidRPr="003F0179">
              <w:rPr>
                <w:noProof/>
                <w:webHidden/>
                <w:color w:val="000000" w:themeColor="text1"/>
              </w:rPr>
              <w:fldChar w:fldCharType="separate"/>
            </w:r>
            <w:r w:rsidRPr="003F0179">
              <w:rPr>
                <w:noProof/>
                <w:webHidden/>
                <w:color w:val="000000" w:themeColor="text1"/>
              </w:rPr>
              <w:t>18</w:t>
            </w:r>
            <w:r w:rsidRPr="003F0179">
              <w:rPr>
                <w:noProof/>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2" w:history="1">
            <w:r w:rsidRPr="003F0179">
              <w:rPr>
                <w:rStyle w:val="Hyperlink"/>
                <w:color w:val="000000" w:themeColor="text1"/>
              </w:rPr>
              <w:t>Appendix 1 – Pricing Form</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_Toc525500412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19</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3" w:history="1">
            <w:r w:rsidRPr="003F0179">
              <w:rPr>
                <w:rStyle w:val="Hyperlink"/>
                <w:color w:val="000000" w:themeColor="text1"/>
              </w:rPr>
              <w:t>Appendix 2 - Form of Tender</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_Toc525500413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20</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4" w:history="1">
            <w:r w:rsidRPr="003F0179">
              <w:rPr>
                <w:rStyle w:val="Hyperlink"/>
                <w:color w:val="000000" w:themeColor="text1"/>
              </w:rPr>
              <w:t>Appendix 3 – Certificate of Bona Fide Tendering</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_Toc525500414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22</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5" w:history="1">
            <w:r w:rsidRPr="003F0179">
              <w:rPr>
                <w:rStyle w:val="Hyperlink"/>
                <w:color w:val="000000" w:themeColor="text1"/>
              </w:rPr>
              <w:t>Appendix 4 – Checklist for Submission</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_Toc525500415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23</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6" w:history="1">
            <w:r w:rsidRPr="003F0179">
              <w:rPr>
                <w:rStyle w:val="Hyperlink"/>
                <w:color w:val="000000" w:themeColor="text1"/>
              </w:rPr>
              <w:t>Appendix 5 - Short Form</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_Toc525500416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24</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7" w:history="1">
            <w:r w:rsidRPr="003F0179">
              <w:rPr>
                <w:rStyle w:val="Hyperlink"/>
                <w:color w:val="000000" w:themeColor="text1"/>
              </w:rPr>
              <w:t>Appendix 6 – ITT Mark Scheme</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_Toc525500417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25</w:t>
            </w:r>
            <w:r w:rsidRPr="003F0179">
              <w:rPr>
                <w:webHidden/>
                <w:color w:val="000000" w:themeColor="text1"/>
              </w:rPr>
              <w:fldChar w:fldCharType="end"/>
            </w:r>
          </w:hyperlink>
        </w:p>
        <w:p w:rsidR="003F0179" w:rsidRPr="003F0179" w:rsidRDefault="003F0179">
          <w:pPr>
            <w:pStyle w:val="TOC1"/>
            <w:rPr>
              <w:rFonts w:eastAsiaTheme="minorEastAsia"/>
              <w:color w:val="000000" w:themeColor="text1"/>
              <w:lang w:eastAsia="en-GB"/>
            </w:rPr>
          </w:pPr>
          <w:hyperlink w:anchor="_Toc525500418" w:history="1">
            <w:r w:rsidRPr="003F0179">
              <w:rPr>
                <w:rStyle w:val="Hyperlink"/>
                <w:color w:val="000000" w:themeColor="text1"/>
              </w:rPr>
              <w:t>Appendix 7 – Service levels</w:t>
            </w:r>
            <w:r w:rsidRPr="003F0179">
              <w:rPr>
                <w:webHidden/>
                <w:color w:val="000000" w:themeColor="text1"/>
              </w:rPr>
              <w:tab/>
            </w:r>
            <w:r w:rsidRPr="003F0179">
              <w:rPr>
                <w:webHidden/>
                <w:color w:val="000000" w:themeColor="text1"/>
              </w:rPr>
              <w:fldChar w:fldCharType="begin"/>
            </w:r>
            <w:r w:rsidRPr="003F0179">
              <w:rPr>
                <w:webHidden/>
                <w:color w:val="000000" w:themeColor="text1"/>
              </w:rPr>
              <w:instrText xml:space="preserve"> PAGEREF _Toc525500418 \h </w:instrText>
            </w:r>
            <w:r w:rsidRPr="003F0179">
              <w:rPr>
                <w:webHidden/>
                <w:color w:val="000000" w:themeColor="text1"/>
              </w:rPr>
            </w:r>
            <w:r w:rsidRPr="003F0179">
              <w:rPr>
                <w:webHidden/>
                <w:color w:val="000000" w:themeColor="text1"/>
              </w:rPr>
              <w:fldChar w:fldCharType="separate"/>
            </w:r>
            <w:r w:rsidRPr="003F0179">
              <w:rPr>
                <w:webHidden/>
                <w:color w:val="000000" w:themeColor="text1"/>
              </w:rPr>
              <w:t>26</w:t>
            </w:r>
            <w:r w:rsidRPr="003F0179">
              <w:rPr>
                <w:webHidden/>
                <w:color w:val="000000" w:themeColor="text1"/>
              </w:rPr>
              <w:fldChar w:fldCharType="end"/>
            </w:r>
          </w:hyperlink>
        </w:p>
        <w:p w:rsidR="00102B9F" w:rsidRPr="003F0179" w:rsidRDefault="00102B9F">
          <w:pPr>
            <w:rPr>
              <w:color w:val="000000" w:themeColor="text1"/>
            </w:rPr>
          </w:pPr>
          <w:r w:rsidRPr="003F0179">
            <w:rPr>
              <w:b/>
              <w:bCs/>
              <w:noProof/>
              <w:color w:val="000000" w:themeColor="text1"/>
            </w:rPr>
            <w:fldChar w:fldCharType="end"/>
          </w:r>
        </w:p>
      </w:sdtContent>
    </w:sdt>
    <w:p w:rsidR="00B5217A" w:rsidRDefault="000D4AD9" w:rsidP="000D2DB4">
      <w:r>
        <w:t xml:space="preserve">  </w:t>
      </w:r>
    </w:p>
    <w:p w:rsidR="000D2DB4" w:rsidRDefault="00B5217A" w:rsidP="00B5217A">
      <w:pPr>
        <w:pStyle w:val="Heading1"/>
        <w:numPr>
          <w:ilvl w:val="0"/>
          <w:numId w:val="0"/>
        </w:numPr>
        <w:ind w:left="432" w:hanging="432"/>
      </w:pPr>
      <w:bookmarkStart w:id="1" w:name="_Toc525500376"/>
      <w:r>
        <w:t>Tables of Figures</w:t>
      </w:r>
      <w:bookmarkEnd w:id="1"/>
    </w:p>
    <w:p w:rsidR="003349C3" w:rsidRDefault="00B5217A">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525300594" w:history="1">
        <w:r w:rsidR="003349C3" w:rsidRPr="001922AE">
          <w:rPr>
            <w:rStyle w:val="Hyperlink"/>
            <w:noProof/>
          </w:rPr>
          <w:t>Figure 1 Current Configuration</w:t>
        </w:r>
        <w:r w:rsidR="003349C3">
          <w:rPr>
            <w:noProof/>
            <w:webHidden/>
          </w:rPr>
          <w:tab/>
        </w:r>
        <w:r w:rsidR="003349C3">
          <w:rPr>
            <w:noProof/>
            <w:webHidden/>
          </w:rPr>
          <w:fldChar w:fldCharType="begin"/>
        </w:r>
        <w:r w:rsidR="003349C3">
          <w:rPr>
            <w:noProof/>
            <w:webHidden/>
          </w:rPr>
          <w:instrText xml:space="preserve"> PAGEREF _Toc525300594 \h </w:instrText>
        </w:r>
        <w:r w:rsidR="003349C3">
          <w:rPr>
            <w:noProof/>
            <w:webHidden/>
          </w:rPr>
        </w:r>
        <w:r w:rsidR="003349C3">
          <w:rPr>
            <w:noProof/>
            <w:webHidden/>
          </w:rPr>
          <w:fldChar w:fldCharType="separate"/>
        </w:r>
        <w:r w:rsidR="003349C3">
          <w:rPr>
            <w:noProof/>
            <w:webHidden/>
          </w:rPr>
          <w:t>6</w:t>
        </w:r>
        <w:r w:rsidR="003349C3">
          <w:rPr>
            <w:noProof/>
            <w:webHidden/>
          </w:rPr>
          <w:fldChar w:fldCharType="end"/>
        </w:r>
      </w:hyperlink>
    </w:p>
    <w:p w:rsidR="003349C3" w:rsidRDefault="00155AE6">
      <w:pPr>
        <w:pStyle w:val="TableofFigures"/>
        <w:tabs>
          <w:tab w:val="right" w:leader="dot" w:pos="9016"/>
        </w:tabs>
        <w:rPr>
          <w:rFonts w:eastAsiaTheme="minorEastAsia"/>
          <w:noProof/>
          <w:lang w:eastAsia="en-GB"/>
        </w:rPr>
      </w:pPr>
      <w:hyperlink w:anchor="_Toc525300595" w:history="1">
        <w:r w:rsidR="003349C3" w:rsidRPr="001922AE">
          <w:rPr>
            <w:rStyle w:val="Hyperlink"/>
            <w:noProof/>
          </w:rPr>
          <w:t>Figure 2 Project Schedule</w:t>
        </w:r>
        <w:r w:rsidR="003349C3">
          <w:rPr>
            <w:noProof/>
            <w:webHidden/>
          </w:rPr>
          <w:tab/>
        </w:r>
        <w:r w:rsidR="003349C3">
          <w:rPr>
            <w:noProof/>
            <w:webHidden/>
          </w:rPr>
          <w:fldChar w:fldCharType="begin"/>
        </w:r>
        <w:r w:rsidR="003349C3">
          <w:rPr>
            <w:noProof/>
            <w:webHidden/>
          </w:rPr>
          <w:instrText xml:space="preserve"> PAGEREF _Toc525300595 \h </w:instrText>
        </w:r>
        <w:r w:rsidR="003349C3">
          <w:rPr>
            <w:noProof/>
            <w:webHidden/>
          </w:rPr>
        </w:r>
        <w:r w:rsidR="003349C3">
          <w:rPr>
            <w:noProof/>
            <w:webHidden/>
          </w:rPr>
          <w:fldChar w:fldCharType="separate"/>
        </w:r>
        <w:r w:rsidR="003349C3">
          <w:rPr>
            <w:noProof/>
            <w:webHidden/>
          </w:rPr>
          <w:t>10</w:t>
        </w:r>
        <w:r w:rsidR="003349C3">
          <w:rPr>
            <w:noProof/>
            <w:webHidden/>
          </w:rPr>
          <w:fldChar w:fldCharType="end"/>
        </w:r>
      </w:hyperlink>
    </w:p>
    <w:p w:rsidR="003349C3" w:rsidRDefault="00155AE6">
      <w:pPr>
        <w:pStyle w:val="TableofFigures"/>
        <w:tabs>
          <w:tab w:val="right" w:leader="dot" w:pos="9016"/>
        </w:tabs>
        <w:rPr>
          <w:rFonts w:eastAsiaTheme="minorEastAsia"/>
          <w:noProof/>
          <w:lang w:eastAsia="en-GB"/>
        </w:rPr>
      </w:pPr>
      <w:hyperlink w:anchor="_Toc525300596" w:history="1">
        <w:r w:rsidR="003349C3" w:rsidRPr="001922AE">
          <w:rPr>
            <w:rStyle w:val="Hyperlink"/>
            <w:noProof/>
          </w:rPr>
          <w:t>Figure 3 Document List</w:t>
        </w:r>
        <w:r w:rsidR="003349C3">
          <w:rPr>
            <w:noProof/>
            <w:webHidden/>
          </w:rPr>
          <w:tab/>
        </w:r>
        <w:r w:rsidR="003349C3">
          <w:rPr>
            <w:noProof/>
            <w:webHidden/>
          </w:rPr>
          <w:fldChar w:fldCharType="begin"/>
        </w:r>
        <w:r w:rsidR="003349C3">
          <w:rPr>
            <w:noProof/>
            <w:webHidden/>
          </w:rPr>
          <w:instrText xml:space="preserve"> PAGEREF _Toc525300596 \h </w:instrText>
        </w:r>
        <w:r w:rsidR="003349C3">
          <w:rPr>
            <w:noProof/>
            <w:webHidden/>
          </w:rPr>
        </w:r>
        <w:r w:rsidR="003349C3">
          <w:rPr>
            <w:noProof/>
            <w:webHidden/>
          </w:rPr>
          <w:fldChar w:fldCharType="separate"/>
        </w:r>
        <w:r w:rsidR="003349C3">
          <w:rPr>
            <w:noProof/>
            <w:webHidden/>
          </w:rPr>
          <w:t>12</w:t>
        </w:r>
        <w:r w:rsidR="003349C3">
          <w:rPr>
            <w:noProof/>
            <w:webHidden/>
          </w:rPr>
          <w:fldChar w:fldCharType="end"/>
        </w:r>
      </w:hyperlink>
    </w:p>
    <w:p w:rsidR="003349C3" w:rsidRDefault="00155AE6">
      <w:pPr>
        <w:pStyle w:val="TableofFigures"/>
        <w:tabs>
          <w:tab w:val="right" w:leader="dot" w:pos="9016"/>
        </w:tabs>
        <w:rPr>
          <w:rFonts w:eastAsiaTheme="minorEastAsia"/>
          <w:noProof/>
          <w:lang w:eastAsia="en-GB"/>
        </w:rPr>
      </w:pPr>
      <w:hyperlink w:anchor="_Toc525300597" w:history="1">
        <w:r w:rsidR="003349C3" w:rsidRPr="001922AE">
          <w:rPr>
            <w:rStyle w:val="Hyperlink"/>
            <w:noProof/>
          </w:rPr>
          <w:t>Figure 4 Submission Timetable</w:t>
        </w:r>
        <w:r w:rsidR="003349C3">
          <w:rPr>
            <w:noProof/>
            <w:webHidden/>
          </w:rPr>
          <w:tab/>
        </w:r>
        <w:r w:rsidR="003349C3">
          <w:rPr>
            <w:noProof/>
            <w:webHidden/>
          </w:rPr>
          <w:fldChar w:fldCharType="begin"/>
        </w:r>
        <w:r w:rsidR="003349C3">
          <w:rPr>
            <w:noProof/>
            <w:webHidden/>
          </w:rPr>
          <w:instrText xml:space="preserve"> PAGEREF _Toc525300597 \h </w:instrText>
        </w:r>
        <w:r w:rsidR="003349C3">
          <w:rPr>
            <w:noProof/>
            <w:webHidden/>
          </w:rPr>
        </w:r>
        <w:r w:rsidR="003349C3">
          <w:rPr>
            <w:noProof/>
            <w:webHidden/>
          </w:rPr>
          <w:fldChar w:fldCharType="separate"/>
        </w:r>
        <w:r w:rsidR="003349C3">
          <w:rPr>
            <w:noProof/>
            <w:webHidden/>
          </w:rPr>
          <w:t>13</w:t>
        </w:r>
        <w:r w:rsidR="003349C3">
          <w:rPr>
            <w:noProof/>
            <w:webHidden/>
          </w:rPr>
          <w:fldChar w:fldCharType="end"/>
        </w:r>
      </w:hyperlink>
    </w:p>
    <w:p w:rsidR="003349C3" w:rsidRDefault="00155AE6">
      <w:pPr>
        <w:pStyle w:val="TableofFigures"/>
        <w:tabs>
          <w:tab w:val="right" w:leader="dot" w:pos="9016"/>
        </w:tabs>
        <w:rPr>
          <w:rFonts w:eastAsiaTheme="minorEastAsia"/>
          <w:noProof/>
          <w:lang w:eastAsia="en-GB"/>
        </w:rPr>
      </w:pPr>
      <w:hyperlink w:anchor="_Toc525300598" w:history="1">
        <w:r w:rsidR="003349C3" w:rsidRPr="001922AE">
          <w:rPr>
            <w:rStyle w:val="Hyperlink"/>
            <w:noProof/>
          </w:rPr>
          <w:t>Figure 5 Service Level Requirements</w:t>
        </w:r>
        <w:r w:rsidR="003349C3">
          <w:rPr>
            <w:noProof/>
            <w:webHidden/>
          </w:rPr>
          <w:tab/>
        </w:r>
        <w:r w:rsidR="003349C3">
          <w:rPr>
            <w:noProof/>
            <w:webHidden/>
          </w:rPr>
          <w:fldChar w:fldCharType="begin"/>
        </w:r>
        <w:r w:rsidR="003349C3">
          <w:rPr>
            <w:noProof/>
            <w:webHidden/>
          </w:rPr>
          <w:instrText xml:space="preserve"> PAGEREF _Toc525300598 \h </w:instrText>
        </w:r>
        <w:r w:rsidR="003349C3">
          <w:rPr>
            <w:noProof/>
            <w:webHidden/>
          </w:rPr>
        </w:r>
        <w:r w:rsidR="003349C3">
          <w:rPr>
            <w:noProof/>
            <w:webHidden/>
          </w:rPr>
          <w:fldChar w:fldCharType="separate"/>
        </w:r>
        <w:r w:rsidR="003349C3">
          <w:rPr>
            <w:noProof/>
            <w:webHidden/>
          </w:rPr>
          <w:t>24</w:t>
        </w:r>
        <w:r w:rsidR="003349C3">
          <w:rPr>
            <w:noProof/>
            <w:webHidden/>
          </w:rPr>
          <w:fldChar w:fldCharType="end"/>
        </w:r>
      </w:hyperlink>
    </w:p>
    <w:p w:rsidR="000D2DB4" w:rsidRDefault="00B5217A" w:rsidP="000D2DB4">
      <w:r>
        <w:fldChar w:fldCharType="end"/>
      </w:r>
    </w:p>
    <w:p w:rsidR="000D2DB4" w:rsidRDefault="000D2DB4" w:rsidP="000D2DB4"/>
    <w:p w:rsidR="003349C3" w:rsidRDefault="006156CB" w:rsidP="006156CB">
      <w:pPr>
        <w:tabs>
          <w:tab w:val="left" w:pos="8064"/>
        </w:tabs>
      </w:pPr>
      <w:r>
        <w:tab/>
      </w:r>
    </w:p>
    <w:p w:rsidR="003349C3" w:rsidRDefault="003349C3" w:rsidP="003349C3">
      <w:r>
        <w:br w:type="page"/>
      </w:r>
    </w:p>
    <w:p w:rsidR="000D2DB4" w:rsidRDefault="000D2DB4" w:rsidP="00C65F1E">
      <w:pPr>
        <w:pStyle w:val="Heading1"/>
      </w:pPr>
      <w:bookmarkStart w:id="2" w:name="_Toc525500377"/>
      <w:r>
        <w:lastRenderedPageBreak/>
        <w:t>Introduction</w:t>
      </w:r>
      <w:bookmarkEnd w:id="2"/>
    </w:p>
    <w:p w:rsidR="00A34758" w:rsidRPr="00A34758" w:rsidRDefault="00A34758" w:rsidP="00A34758">
      <w:pPr>
        <w:pStyle w:val="Heading2"/>
      </w:pPr>
      <w:bookmarkStart w:id="3" w:name="_Toc525500378"/>
      <w:r>
        <w:t>The Trust</w:t>
      </w:r>
      <w:bookmarkEnd w:id="3"/>
    </w:p>
    <w:p w:rsidR="00A34758" w:rsidRPr="00A34758" w:rsidRDefault="00A34758" w:rsidP="00A34758">
      <w:r w:rsidRPr="00A34758">
        <w:t xml:space="preserve">Papworth Hospital is one of the largest specialist cardiothoracic (heart and lung) hospitals in Europe and includes the country's main heart and lung transplant centre. </w:t>
      </w:r>
    </w:p>
    <w:p w:rsidR="00A34758" w:rsidRPr="00A34758" w:rsidRDefault="00A34758" w:rsidP="00A34758">
      <w:r w:rsidRPr="00A34758">
        <w:t xml:space="preserve">The Trust employs over 1800 staff and each year treats more than 24,400 inpatients and day cases and sees more than 73,600 outpatients from across the UK. </w:t>
      </w:r>
    </w:p>
    <w:p w:rsidR="00A34758" w:rsidRDefault="00A34758" w:rsidP="00A34758">
      <w:r w:rsidRPr="00A34758">
        <w:t xml:space="preserve">Papworth Hospital’s services are internationally recognised and include cardiology, respiratory medicine, sleep medicine, cardiac surgery, thoracic surgery and heart &amp; lung transplantation. </w:t>
      </w:r>
    </w:p>
    <w:p w:rsidR="00A34758" w:rsidRPr="00FD007D" w:rsidRDefault="00A34758" w:rsidP="00A34758">
      <w:pPr>
        <w:pStyle w:val="Heading2"/>
        <w:rPr>
          <w:i/>
        </w:rPr>
      </w:pPr>
      <w:bookmarkStart w:id="4" w:name="_Toc525500379"/>
      <w:r w:rsidRPr="00FD007D">
        <w:rPr>
          <w:i/>
        </w:rPr>
        <w:t>The New</w:t>
      </w:r>
      <w:r w:rsidR="00C073E3">
        <w:rPr>
          <w:i/>
        </w:rPr>
        <w:t xml:space="preserve"> Royal</w:t>
      </w:r>
      <w:r w:rsidRPr="00FD007D">
        <w:rPr>
          <w:i/>
        </w:rPr>
        <w:t xml:space="preserve"> Papworth Hospital</w:t>
      </w:r>
      <w:bookmarkEnd w:id="4"/>
    </w:p>
    <w:p w:rsidR="00A34758" w:rsidRPr="00A34758" w:rsidRDefault="00A34758" w:rsidP="00A34758">
      <w:r w:rsidRPr="00A34758">
        <w:t xml:space="preserve">To meet the increasing demands for </w:t>
      </w:r>
      <w:proofErr w:type="spellStart"/>
      <w:r w:rsidRPr="00A34758">
        <w:t>it</w:t>
      </w:r>
      <w:r w:rsidR="00C073E3">
        <w:t>’</w:t>
      </w:r>
      <w:r w:rsidRPr="00A34758">
        <w:t>s</w:t>
      </w:r>
      <w:proofErr w:type="spellEnd"/>
      <w:r w:rsidRPr="00A34758">
        <w:t xml:space="preserve"> services and to remain at the forefront of cardiothoracic services in the UK and beyond, Papworth Hospital is building a new 310-bed, purpose-built hospital on the Cambridge Biomedical Campus, approximately 16 miles from the current site. </w:t>
      </w:r>
    </w:p>
    <w:p w:rsidR="00A34758" w:rsidRPr="00A34758" w:rsidRDefault="00A34758" w:rsidP="00A34758">
      <w:r w:rsidRPr="00A34758">
        <w:t>The new hospital is being constructed by Skanska Construction</w:t>
      </w:r>
      <w:r w:rsidR="00C073E3">
        <w:t xml:space="preserve">. </w:t>
      </w:r>
      <w:r w:rsidRPr="00A34758">
        <w:t xml:space="preserve"> </w:t>
      </w:r>
      <w:r w:rsidR="00C073E3">
        <w:t>T</w:t>
      </w:r>
      <w:r w:rsidR="0098588E">
        <w:t>he Trust is due to move in April 2019.</w:t>
      </w:r>
      <w:r w:rsidRPr="00A34758">
        <w:t xml:space="preserve"> </w:t>
      </w:r>
    </w:p>
    <w:p w:rsidR="00A34758" w:rsidRPr="00A34758" w:rsidRDefault="00A34758" w:rsidP="00A34758">
      <w:r w:rsidRPr="00A34758">
        <w:t>Facilities in the new hospital will include:</w:t>
      </w:r>
    </w:p>
    <w:p w:rsidR="00A34758" w:rsidRPr="00A34758" w:rsidRDefault="00A34758" w:rsidP="00243FA4">
      <w:pPr>
        <w:pStyle w:val="ListParagraph"/>
        <w:numPr>
          <w:ilvl w:val="0"/>
          <w:numId w:val="2"/>
        </w:numPr>
      </w:pPr>
      <w:r w:rsidRPr="00A34758">
        <w:t>310 beds with virtually all single rooms</w:t>
      </w:r>
      <w:r>
        <w:t>;</w:t>
      </w:r>
    </w:p>
    <w:p w:rsidR="00A34758" w:rsidRPr="00A34758" w:rsidRDefault="00A34758" w:rsidP="00243FA4">
      <w:pPr>
        <w:pStyle w:val="ListParagraph"/>
        <w:numPr>
          <w:ilvl w:val="0"/>
          <w:numId w:val="2"/>
        </w:numPr>
      </w:pPr>
      <w:r w:rsidRPr="00A34758">
        <w:t>46-bed Critical Care Area</w:t>
      </w:r>
      <w:r w:rsidR="00C073E3">
        <w:t>,</w:t>
      </w:r>
      <w:r w:rsidRPr="00A34758">
        <w:t xml:space="preserve"> including Cardiac Recovery Unit and Cardiac High Dependency Unit</w:t>
      </w:r>
      <w:r>
        <w:t>;</w:t>
      </w:r>
    </w:p>
    <w:p w:rsidR="00A34758" w:rsidRPr="00A34758" w:rsidRDefault="00A34758" w:rsidP="00243FA4">
      <w:pPr>
        <w:pStyle w:val="ListParagraph"/>
        <w:numPr>
          <w:ilvl w:val="0"/>
          <w:numId w:val="2"/>
        </w:numPr>
      </w:pPr>
      <w:r w:rsidRPr="00A34758">
        <w:t>7 state-of-the-art theatres and 5 catheter labs</w:t>
      </w:r>
      <w:r>
        <w:t>;</w:t>
      </w:r>
    </w:p>
    <w:p w:rsidR="00A34758" w:rsidRPr="00A34758" w:rsidRDefault="00A34758" w:rsidP="00243FA4">
      <w:pPr>
        <w:pStyle w:val="ListParagraph"/>
        <w:numPr>
          <w:ilvl w:val="0"/>
          <w:numId w:val="2"/>
        </w:numPr>
      </w:pPr>
      <w:r w:rsidRPr="00A34758">
        <w:t xml:space="preserve">6 </w:t>
      </w:r>
      <w:r w:rsidR="00C073E3">
        <w:t>I</w:t>
      </w:r>
      <w:r w:rsidRPr="00A34758">
        <w:t>npatient wards</w:t>
      </w:r>
      <w:r w:rsidR="00C073E3">
        <w:t>,</w:t>
      </w:r>
      <w:r w:rsidRPr="00A34758">
        <w:t xml:space="preserve"> which will have sub-specialities within them</w:t>
      </w:r>
      <w:r>
        <w:t>;</w:t>
      </w:r>
    </w:p>
    <w:p w:rsidR="00A34758" w:rsidRPr="00A34758" w:rsidRDefault="00A34758" w:rsidP="00243FA4">
      <w:pPr>
        <w:pStyle w:val="ListParagraph"/>
        <w:numPr>
          <w:ilvl w:val="0"/>
          <w:numId w:val="2"/>
        </w:numPr>
      </w:pPr>
      <w:r w:rsidRPr="00A34758">
        <w:t>Centrally located outpatient unit to incorporate a wide range of diagnostic and treatment facilities</w:t>
      </w:r>
      <w:r>
        <w:t>;</w:t>
      </w:r>
      <w:r w:rsidRPr="00A34758">
        <w:t xml:space="preserve"> </w:t>
      </w:r>
    </w:p>
    <w:p w:rsidR="00A34758" w:rsidRDefault="00A34758" w:rsidP="00243FA4">
      <w:pPr>
        <w:pStyle w:val="ListParagraph"/>
        <w:numPr>
          <w:ilvl w:val="0"/>
          <w:numId w:val="2"/>
        </w:numPr>
      </w:pPr>
      <w:r w:rsidRPr="00A34758">
        <w:t>A day ward</w:t>
      </w:r>
      <w:r>
        <w:t>.</w:t>
      </w:r>
    </w:p>
    <w:p w:rsidR="00A34758" w:rsidRDefault="00EA167B" w:rsidP="00A34758">
      <w:pPr>
        <w:pStyle w:val="Heading2"/>
        <w:rPr>
          <w:i/>
        </w:rPr>
      </w:pPr>
      <w:bookmarkStart w:id="5" w:name="_Toc525500380"/>
      <w:r>
        <w:rPr>
          <w:i/>
        </w:rPr>
        <w:t>Cutover</w:t>
      </w:r>
      <w:r w:rsidR="0098588E">
        <w:rPr>
          <w:i/>
        </w:rPr>
        <w:t xml:space="preserve"> from N3 to HSCN</w:t>
      </w:r>
      <w:bookmarkEnd w:id="5"/>
    </w:p>
    <w:p w:rsidR="0098588E" w:rsidRDefault="0098588E" w:rsidP="0098588E">
      <w:r>
        <w:t xml:space="preserve">The new Royal Papworth Hospital was due to open in February </w:t>
      </w:r>
      <w:proofErr w:type="gramStart"/>
      <w:r>
        <w:t>2018</w:t>
      </w:r>
      <w:r w:rsidR="00C073E3">
        <w:t>,</w:t>
      </w:r>
      <w:proofErr w:type="gramEnd"/>
      <w:r>
        <w:t xml:space="preserve"> due to the original timeline N3 was installed.   The Trust now has a requirement to migrate from </w:t>
      </w:r>
      <w:proofErr w:type="spellStart"/>
      <w:r>
        <w:t>it</w:t>
      </w:r>
      <w:r w:rsidR="00C073E3">
        <w:t>’</w:t>
      </w:r>
      <w:r>
        <w:t>s</w:t>
      </w:r>
      <w:proofErr w:type="spellEnd"/>
      <w:r>
        <w:t xml:space="preserve"> N3 service to the Health and Social Care Network (HSCN)</w:t>
      </w:r>
      <w:proofErr w:type="gramStart"/>
      <w:r w:rsidR="00C073E3">
        <w:t>,</w:t>
      </w:r>
      <w:r>
        <w:t>whilst</w:t>
      </w:r>
      <w:proofErr w:type="gramEnd"/>
      <w:r>
        <w:t xml:space="preserve"> opening a new state of the art digitally advanced Hospital.</w:t>
      </w:r>
    </w:p>
    <w:p w:rsidR="00953801" w:rsidRDefault="00953801">
      <w:r>
        <w:br w:type="page"/>
      </w:r>
    </w:p>
    <w:p w:rsidR="00945361" w:rsidRDefault="00D67EB5" w:rsidP="00945361">
      <w:pPr>
        <w:pStyle w:val="Heading1"/>
      </w:pPr>
      <w:bookmarkStart w:id="6" w:name="_Toc525500381"/>
      <w:r>
        <w:lastRenderedPageBreak/>
        <w:t>Summary of Requirements</w:t>
      </w:r>
      <w:bookmarkEnd w:id="6"/>
    </w:p>
    <w:p w:rsidR="00945361" w:rsidRPr="00945361" w:rsidRDefault="00945361" w:rsidP="00945361"/>
    <w:p w:rsidR="000E2F2B" w:rsidRDefault="00D92561" w:rsidP="00945361">
      <w:r>
        <w:t>The Trust</w:t>
      </w:r>
      <w:r w:rsidRPr="005F7849">
        <w:t xml:space="preserve"> is looking to partner with a </w:t>
      </w:r>
      <w:r>
        <w:t>network</w:t>
      </w:r>
      <w:r w:rsidRPr="005F7849">
        <w:t xml:space="preserve"> supplier to </w:t>
      </w:r>
      <w:r>
        <w:t xml:space="preserve">migrate the Trust from N3 to HSCN in a swift and seamless project.  </w:t>
      </w:r>
    </w:p>
    <w:p w:rsidR="00D92561" w:rsidRDefault="00D92561" w:rsidP="00D92561">
      <w:r w:rsidRPr="00D92561">
        <w:t xml:space="preserve">Only providers </w:t>
      </w:r>
      <w:proofErr w:type="gramStart"/>
      <w:r w:rsidRPr="00D92561">
        <w:t xml:space="preserve">who </w:t>
      </w:r>
      <w:r w:rsidR="004F5249" w:rsidRPr="006A28AB">
        <w:t xml:space="preserve"> have</w:t>
      </w:r>
      <w:proofErr w:type="gramEnd"/>
      <w:r w:rsidR="004F5249" w:rsidRPr="006A28AB">
        <w:t xml:space="preserve"> attained HSCN Stage 2 Compliance</w:t>
      </w:r>
      <w:r w:rsidR="004F5249" w:rsidRPr="00D92561">
        <w:t xml:space="preserve"> </w:t>
      </w:r>
      <w:r w:rsidRPr="00D92561">
        <w:t>(CN-SPs) are permitted to undertake this work</w:t>
      </w:r>
      <w:r w:rsidR="00C073E3">
        <w:t>,</w:t>
      </w:r>
      <w:r w:rsidRPr="00D92561">
        <w:t xml:space="preserve"> therefore any supplier who is not on the approved list will be disqualified.</w:t>
      </w:r>
    </w:p>
    <w:p w:rsidR="00EA167B" w:rsidRPr="006A28AB" w:rsidRDefault="00392A55" w:rsidP="00D92561">
      <w:r w:rsidRPr="006A28AB">
        <w:t>The service</w:t>
      </w:r>
      <w:r w:rsidR="00963276" w:rsidRPr="006A28AB">
        <w:t xml:space="preserve"> provided</w:t>
      </w:r>
      <w:r w:rsidRPr="006A28AB">
        <w:t xml:space="preserve"> </w:t>
      </w:r>
      <w:r w:rsidR="006A28AB" w:rsidRPr="006A28AB">
        <w:t xml:space="preserve">will be </w:t>
      </w:r>
      <w:r w:rsidRPr="006A28AB">
        <w:t xml:space="preserve">24/7/365 </w:t>
      </w:r>
      <w:r w:rsidR="006A28AB" w:rsidRPr="006A28AB">
        <w:t xml:space="preserve">and must have a </w:t>
      </w:r>
      <w:r w:rsidRPr="006A28AB">
        <w:t>99.999% Uptime</w:t>
      </w:r>
      <w:r w:rsidR="00C073E3">
        <w:t>.</w:t>
      </w:r>
    </w:p>
    <w:p w:rsidR="00D92561" w:rsidRDefault="000E2F2B" w:rsidP="00D92561">
      <w:r w:rsidRPr="005F7849">
        <w:t xml:space="preserve">The </w:t>
      </w:r>
      <w:r w:rsidR="00D92561">
        <w:t xml:space="preserve">solution must </w:t>
      </w:r>
      <w:r w:rsidRPr="005F7849">
        <w:t xml:space="preserve">deliver excellence in reliability, analytics, resilience, and security. As </w:t>
      </w:r>
      <w:r>
        <w:t xml:space="preserve">a </w:t>
      </w:r>
      <w:r w:rsidRPr="005F7849">
        <w:t xml:space="preserve">minimum, the solution must integrate seamlessly with all aspects of the technology and deliver the technical specification listed. </w:t>
      </w:r>
    </w:p>
    <w:p w:rsidR="00D92561" w:rsidRDefault="00D92561" w:rsidP="00D92561"/>
    <w:p w:rsidR="000E2F2B" w:rsidRPr="00D92561" w:rsidRDefault="000E2F2B" w:rsidP="00D92561">
      <w:pPr>
        <w:pStyle w:val="Heading2"/>
        <w:rPr>
          <w:i/>
        </w:rPr>
      </w:pPr>
      <w:bookmarkStart w:id="7" w:name="_Toc525500382"/>
      <w:r w:rsidRPr="00D92561">
        <w:rPr>
          <w:i/>
        </w:rPr>
        <w:t>Existing Provision</w:t>
      </w:r>
      <w:bookmarkEnd w:id="7"/>
    </w:p>
    <w:p w:rsidR="000E2F2B" w:rsidRDefault="00D92561" w:rsidP="000E2F2B">
      <w:pPr>
        <w:rPr>
          <w:rFonts w:cs="Arial"/>
        </w:rPr>
      </w:pPr>
      <w:r>
        <w:rPr>
          <w:rFonts w:cs="Arial"/>
        </w:rPr>
        <w:t>The Trust</w:t>
      </w:r>
      <w:r w:rsidR="00C073E3">
        <w:rPr>
          <w:rFonts w:cs="Arial"/>
        </w:rPr>
        <w:t>’</w:t>
      </w:r>
      <w:r>
        <w:rPr>
          <w:rFonts w:cs="Arial"/>
        </w:rPr>
        <w:t xml:space="preserve">s N3 service is provided by British Telecommunications PLC. </w:t>
      </w:r>
    </w:p>
    <w:p w:rsidR="00374C06" w:rsidRPr="00437C2C" w:rsidRDefault="00374C06" w:rsidP="00374C06">
      <w:pPr>
        <w:rPr>
          <w:color w:val="000000"/>
        </w:rPr>
      </w:pPr>
      <w:r>
        <w:rPr>
          <w:color w:val="000000"/>
        </w:rPr>
        <w:t>The Service Includes:</w:t>
      </w:r>
    </w:p>
    <w:p w:rsidR="00374C06" w:rsidRPr="00437C2C" w:rsidRDefault="00374C06" w:rsidP="00D62D63">
      <w:pPr>
        <w:numPr>
          <w:ilvl w:val="0"/>
          <w:numId w:val="22"/>
        </w:numPr>
        <w:spacing w:after="0" w:line="240" w:lineRule="auto"/>
        <w:rPr>
          <w:color w:val="000000"/>
        </w:rPr>
      </w:pPr>
      <w:r w:rsidRPr="00437C2C">
        <w:rPr>
          <w:color w:val="000000"/>
        </w:rPr>
        <w:t xml:space="preserve">1 x New Ethernet 1Gb bearer, 100Mb CDR (end to end separation) from </w:t>
      </w:r>
      <w:r w:rsidRPr="00D07FE9">
        <w:rPr>
          <w:color w:val="000000"/>
        </w:rPr>
        <w:t>New Papworth Hospitals, Cambridge Biomedical Campus, Robinson Way, Cambridge</w:t>
      </w:r>
      <w:r w:rsidRPr="00437C2C">
        <w:rPr>
          <w:color w:val="000000"/>
        </w:rPr>
        <w:t xml:space="preserve"> (</w:t>
      </w:r>
      <w:r w:rsidRPr="00D07FE9">
        <w:rPr>
          <w:color w:val="000000"/>
        </w:rPr>
        <w:t>CB2 0SL</w:t>
      </w:r>
      <w:r w:rsidRPr="00437C2C">
        <w:rPr>
          <w:color w:val="000000"/>
        </w:rPr>
        <w:t xml:space="preserve">) to the N3 Colindale Access </w:t>
      </w:r>
      <w:proofErr w:type="spellStart"/>
      <w:r w:rsidRPr="00437C2C">
        <w:rPr>
          <w:color w:val="000000"/>
        </w:rPr>
        <w:t>PoP</w:t>
      </w:r>
      <w:proofErr w:type="spellEnd"/>
      <w:r w:rsidRPr="00437C2C">
        <w:rPr>
          <w:color w:val="000000"/>
        </w:rPr>
        <w:t xml:space="preserve"> (NW9 6LD).</w:t>
      </w:r>
    </w:p>
    <w:p w:rsidR="00374C06" w:rsidRPr="00437C2C" w:rsidRDefault="00374C06" w:rsidP="00D62D63">
      <w:pPr>
        <w:numPr>
          <w:ilvl w:val="0"/>
          <w:numId w:val="21"/>
        </w:numPr>
        <w:spacing w:after="0" w:line="240" w:lineRule="auto"/>
        <w:rPr>
          <w:color w:val="000000"/>
        </w:rPr>
      </w:pPr>
      <w:r w:rsidRPr="00437C2C">
        <w:rPr>
          <w:color w:val="000000"/>
        </w:rPr>
        <w:t xml:space="preserve">1 x New Ethernet 1Gb bearer, 100Mb CDR (end to end separation) from </w:t>
      </w:r>
      <w:r w:rsidRPr="00D07FE9">
        <w:rPr>
          <w:color w:val="000000"/>
        </w:rPr>
        <w:t>Cambridge University Hospital, Hills Road, Cambridge</w:t>
      </w:r>
      <w:r w:rsidRPr="00437C2C">
        <w:rPr>
          <w:color w:val="000000"/>
        </w:rPr>
        <w:t xml:space="preserve"> (</w:t>
      </w:r>
      <w:r w:rsidRPr="00D07FE9">
        <w:rPr>
          <w:color w:val="000000"/>
        </w:rPr>
        <w:t>CB2 0QQ</w:t>
      </w:r>
      <w:r w:rsidRPr="00437C2C">
        <w:rPr>
          <w:color w:val="000000"/>
        </w:rPr>
        <w:t xml:space="preserve">) to the N3 Faraday Access </w:t>
      </w:r>
      <w:proofErr w:type="spellStart"/>
      <w:r w:rsidRPr="00437C2C">
        <w:rPr>
          <w:color w:val="000000"/>
        </w:rPr>
        <w:t>PoP</w:t>
      </w:r>
      <w:proofErr w:type="spellEnd"/>
      <w:r w:rsidRPr="00437C2C">
        <w:rPr>
          <w:color w:val="000000"/>
        </w:rPr>
        <w:t xml:space="preserve"> (EC4V 4AA).</w:t>
      </w:r>
    </w:p>
    <w:p w:rsidR="00374C06" w:rsidRPr="00437C2C" w:rsidRDefault="00374C06" w:rsidP="00D62D63">
      <w:pPr>
        <w:numPr>
          <w:ilvl w:val="0"/>
          <w:numId w:val="21"/>
        </w:numPr>
        <w:spacing w:after="0" w:line="240" w:lineRule="auto"/>
        <w:rPr>
          <w:color w:val="000000"/>
        </w:rPr>
      </w:pPr>
      <w:r w:rsidRPr="00437C2C">
        <w:rPr>
          <w:color w:val="000000"/>
        </w:rPr>
        <w:t>2 x Cisco 4431 routers terminate</w:t>
      </w:r>
      <w:r>
        <w:rPr>
          <w:color w:val="000000"/>
        </w:rPr>
        <w:t>d</w:t>
      </w:r>
      <w:r w:rsidRPr="00437C2C">
        <w:rPr>
          <w:color w:val="000000"/>
        </w:rPr>
        <w:t xml:space="preserve"> to the new Primary and Secondary Service</w:t>
      </w:r>
      <w:proofErr w:type="gramStart"/>
      <w:r w:rsidRPr="00437C2C">
        <w:rPr>
          <w:color w:val="000000"/>
        </w:rPr>
        <w:t>.</w:t>
      </w:r>
      <w:r w:rsidR="00293EA0">
        <w:rPr>
          <w:color w:val="000000"/>
        </w:rPr>
        <w:t>(</w:t>
      </w:r>
      <w:proofErr w:type="gramEnd"/>
      <w:r w:rsidR="00293EA0">
        <w:rPr>
          <w:color w:val="000000"/>
        </w:rPr>
        <w:t>Max 250 Mb throughput).</w:t>
      </w:r>
    </w:p>
    <w:p w:rsidR="00374C06" w:rsidRDefault="00374C06" w:rsidP="00D62D63">
      <w:pPr>
        <w:numPr>
          <w:ilvl w:val="0"/>
          <w:numId w:val="21"/>
        </w:numPr>
        <w:spacing w:after="0" w:line="240" w:lineRule="auto"/>
        <w:rPr>
          <w:color w:val="000000"/>
        </w:rPr>
      </w:pPr>
      <w:r w:rsidRPr="00437C2C">
        <w:rPr>
          <w:color w:val="000000"/>
        </w:rPr>
        <w:t>Services are configured as Active / Active.</w:t>
      </w:r>
    </w:p>
    <w:p w:rsidR="00374C06" w:rsidRDefault="00374C06" w:rsidP="00D62D63">
      <w:pPr>
        <w:numPr>
          <w:ilvl w:val="0"/>
          <w:numId w:val="21"/>
        </w:numPr>
        <w:spacing w:after="0" w:line="240" w:lineRule="auto"/>
        <w:jc w:val="both"/>
      </w:pPr>
      <w:r>
        <w:t xml:space="preserve">Maintenance of the circuits and routers. </w:t>
      </w:r>
    </w:p>
    <w:p w:rsidR="00374C06" w:rsidRDefault="00374C06" w:rsidP="00D62D63">
      <w:pPr>
        <w:numPr>
          <w:ilvl w:val="0"/>
          <w:numId w:val="21"/>
        </w:numPr>
        <w:spacing w:after="0" w:line="240" w:lineRule="auto"/>
        <w:jc w:val="both"/>
      </w:pPr>
      <w:r>
        <w:t>24/7 Network Management Support</w:t>
      </w:r>
      <w:r w:rsidR="00C073E3">
        <w:t>.</w:t>
      </w:r>
    </w:p>
    <w:p w:rsidR="00374C06" w:rsidRDefault="00374C06" w:rsidP="00D62D63">
      <w:pPr>
        <w:numPr>
          <w:ilvl w:val="0"/>
          <w:numId w:val="21"/>
        </w:numPr>
        <w:spacing w:after="0" w:line="240" w:lineRule="auto"/>
        <w:jc w:val="both"/>
      </w:pPr>
      <w:r>
        <w:t>24/7 Proactive Monitoring</w:t>
      </w:r>
      <w:r w:rsidR="00C073E3">
        <w:t>.</w:t>
      </w:r>
    </w:p>
    <w:p w:rsidR="00053F2C" w:rsidRDefault="00F47B79" w:rsidP="00053F2C">
      <w:pPr>
        <w:rPr>
          <w:lang w:eastAsia="en-GB"/>
        </w:rPr>
      </w:pPr>
      <w:r>
        <w:rPr>
          <w:lang w:eastAsia="en-GB"/>
        </w:rPr>
        <w:object w:dxaOrig="9170" w:dyaOrig="4950" w14:anchorId="24AA2A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6pt;height:243.8pt" o:ole="">
            <v:imagedata r:id="rId10" o:title=""/>
          </v:shape>
          <o:OLEObject Type="Embed" ProgID="Visio.Drawing.11" ShapeID="_x0000_i1025" DrawAspect="Content" ObjectID="_1599242329" r:id="rId11"/>
        </w:object>
      </w:r>
    </w:p>
    <w:p w:rsidR="00053F2C" w:rsidRDefault="00053F2C" w:rsidP="00053F2C">
      <w:pPr>
        <w:pStyle w:val="Caption"/>
        <w:jc w:val="center"/>
      </w:pPr>
      <w:bookmarkStart w:id="8" w:name="_Toc525300594"/>
      <w:r>
        <w:t xml:space="preserve">Figure </w:t>
      </w:r>
      <w:r w:rsidR="00996AC4">
        <w:rPr>
          <w:noProof/>
        </w:rPr>
        <w:fldChar w:fldCharType="begin"/>
      </w:r>
      <w:r w:rsidR="00996AC4">
        <w:rPr>
          <w:noProof/>
        </w:rPr>
        <w:instrText xml:space="preserve"> SEQ Figure \* ARABIC </w:instrText>
      </w:r>
      <w:r w:rsidR="00996AC4">
        <w:rPr>
          <w:noProof/>
        </w:rPr>
        <w:fldChar w:fldCharType="separate"/>
      </w:r>
      <w:r w:rsidR="009B5397">
        <w:rPr>
          <w:noProof/>
        </w:rPr>
        <w:t>1</w:t>
      </w:r>
      <w:r w:rsidR="00996AC4">
        <w:rPr>
          <w:noProof/>
        </w:rPr>
        <w:fldChar w:fldCharType="end"/>
      </w:r>
      <w:r>
        <w:t xml:space="preserve"> Current Configuration</w:t>
      </w:r>
      <w:bookmarkEnd w:id="8"/>
    </w:p>
    <w:p w:rsidR="00EF603E" w:rsidRPr="00FD007D" w:rsidRDefault="00A37361" w:rsidP="00EF603E">
      <w:pPr>
        <w:pStyle w:val="Heading2"/>
        <w:rPr>
          <w:i/>
        </w:rPr>
      </w:pPr>
      <w:bookmarkStart w:id="9" w:name="_Toc525500383"/>
      <w:r>
        <w:rPr>
          <w:i/>
        </w:rPr>
        <w:t xml:space="preserve">Project </w:t>
      </w:r>
      <w:r w:rsidR="00EF603E" w:rsidRPr="00FD007D">
        <w:rPr>
          <w:i/>
        </w:rPr>
        <w:t>Plannin</w:t>
      </w:r>
      <w:r w:rsidR="009E267A">
        <w:rPr>
          <w:i/>
        </w:rPr>
        <w:t>g</w:t>
      </w:r>
      <w:r>
        <w:rPr>
          <w:i/>
        </w:rPr>
        <w:t>, Installation and Testing</w:t>
      </w:r>
      <w:bookmarkEnd w:id="9"/>
    </w:p>
    <w:p w:rsidR="000E2F2B" w:rsidRDefault="000E2F2B" w:rsidP="000E2F2B">
      <w:r>
        <w:t>The Trust timescales are detailed below and are critical for services going live.</w:t>
      </w:r>
    </w:p>
    <w:p w:rsidR="00374C06" w:rsidRDefault="000E2F2B" w:rsidP="000E2F2B">
      <w:r>
        <w:t>It is assumed that all necessary pre-staging work will be completed prior to site arrival</w:t>
      </w:r>
      <w:r w:rsidR="00C073E3">
        <w:t>,</w:t>
      </w:r>
      <w:r>
        <w:t xml:space="preserve"> resulting in implementation beginning on day of arrival. </w:t>
      </w:r>
    </w:p>
    <w:p w:rsidR="00A37361" w:rsidRDefault="00A37361" w:rsidP="00D62D63">
      <w:pPr>
        <w:pStyle w:val="ListParagraph"/>
        <w:numPr>
          <w:ilvl w:val="0"/>
          <w:numId w:val="7"/>
        </w:numPr>
      </w:pPr>
      <w:r>
        <w:t>The winning tenderer will need to pre-stage all equipment and deliver only the required units to fulfil the milestones as set out in the Trusts plans.</w:t>
      </w:r>
    </w:p>
    <w:p w:rsidR="00374C06" w:rsidRPr="00374C06" w:rsidRDefault="00374C06" w:rsidP="00D62D63">
      <w:pPr>
        <w:pStyle w:val="ListParagraph"/>
        <w:numPr>
          <w:ilvl w:val="0"/>
          <w:numId w:val="7"/>
        </w:numPr>
        <w:rPr>
          <w:b/>
        </w:rPr>
      </w:pPr>
      <w:r w:rsidRPr="00374C06">
        <w:rPr>
          <w:b/>
        </w:rPr>
        <w:t xml:space="preserve">The supplier must be able to </w:t>
      </w:r>
      <w:r w:rsidR="006A28AB">
        <w:rPr>
          <w:b/>
        </w:rPr>
        <w:t xml:space="preserve">bring on line </w:t>
      </w:r>
      <w:r w:rsidRPr="00374C06">
        <w:rPr>
          <w:b/>
        </w:rPr>
        <w:t>the Service during January 2019, with full cutover taking place at the beginning of February 2019.</w:t>
      </w:r>
    </w:p>
    <w:p w:rsidR="009E267A" w:rsidRPr="00D4036D" w:rsidRDefault="009E267A" w:rsidP="00D4036D">
      <w:pPr>
        <w:pStyle w:val="Heading2"/>
        <w:rPr>
          <w:i/>
        </w:rPr>
      </w:pPr>
      <w:bookmarkStart w:id="10" w:name="_Toc525500384"/>
      <w:r w:rsidRPr="00D4036D">
        <w:rPr>
          <w:i/>
        </w:rPr>
        <w:t>Delivery and Insurance</w:t>
      </w:r>
      <w:bookmarkEnd w:id="10"/>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42"/>
      </w:tblGrid>
      <w:tr w:rsidR="009E267A" w:rsidTr="00945361">
        <w:trPr>
          <w:trHeight w:val="676"/>
        </w:trPr>
        <w:tc>
          <w:tcPr>
            <w:tcW w:w="9242" w:type="dxa"/>
            <w:tcMar>
              <w:top w:w="0" w:type="dxa"/>
              <w:left w:w="108" w:type="dxa"/>
              <w:bottom w:w="0" w:type="dxa"/>
              <w:right w:w="108" w:type="dxa"/>
            </w:tcMar>
            <w:hideMark/>
          </w:tcPr>
          <w:p w:rsidR="009E267A" w:rsidRDefault="009E267A" w:rsidP="000E0926">
            <w:pPr>
              <w:spacing w:after="0" w:line="240" w:lineRule="auto"/>
            </w:pPr>
            <w:r>
              <w:t>All packaging will be removed as part of the delivery</w:t>
            </w:r>
            <w:r w:rsidR="00C073E3">
              <w:t>.</w:t>
            </w:r>
          </w:p>
        </w:tc>
      </w:tr>
      <w:tr w:rsidR="009E267A" w:rsidTr="00945361">
        <w:tc>
          <w:tcPr>
            <w:tcW w:w="9242" w:type="dxa"/>
            <w:tcMar>
              <w:top w:w="0" w:type="dxa"/>
              <w:left w:w="108" w:type="dxa"/>
              <w:bottom w:w="0" w:type="dxa"/>
              <w:right w:w="108" w:type="dxa"/>
            </w:tcMar>
            <w:hideMark/>
          </w:tcPr>
          <w:p w:rsidR="009E267A" w:rsidRDefault="009E267A" w:rsidP="000E0926">
            <w:pPr>
              <w:spacing w:after="0" w:line="240" w:lineRule="auto"/>
            </w:pPr>
            <w:r>
              <w:t xml:space="preserve">The winning bid must carry the risk of damage in transit and the </w:t>
            </w:r>
            <w:r w:rsidR="00C073E3">
              <w:t>T</w:t>
            </w:r>
            <w:r>
              <w:t>rust will not assume ownership until the equipment is installed and tested.</w:t>
            </w:r>
          </w:p>
        </w:tc>
      </w:tr>
    </w:tbl>
    <w:p w:rsidR="009E267A" w:rsidRDefault="009E267A" w:rsidP="009E267A">
      <w:pPr>
        <w:ind w:left="576"/>
      </w:pPr>
    </w:p>
    <w:p w:rsidR="009E267A" w:rsidRPr="00D4036D" w:rsidRDefault="009E267A" w:rsidP="00D4036D">
      <w:pPr>
        <w:pStyle w:val="Heading2"/>
        <w:rPr>
          <w:i/>
        </w:rPr>
      </w:pPr>
      <w:bookmarkStart w:id="11" w:name="_Toc525500385"/>
      <w:r w:rsidRPr="00D4036D">
        <w:rPr>
          <w:i/>
        </w:rPr>
        <w:t>Documentation Required</w:t>
      </w:r>
      <w:bookmarkEnd w:id="11"/>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42"/>
      </w:tblGrid>
      <w:tr w:rsidR="009E267A" w:rsidTr="00945361">
        <w:tc>
          <w:tcPr>
            <w:tcW w:w="9242" w:type="dxa"/>
            <w:tcMar>
              <w:top w:w="0" w:type="dxa"/>
              <w:left w:w="108" w:type="dxa"/>
              <w:bottom w:w="0" w:type="dxa"/>
              <w:right w:w="108" w:type="dxa"/>
            </w:tcMar>
            <w:hideMark/>
          </w:tcPr>
          <w:p w:rsidR="009E267A" w:rsidRDefault="009E267A" w:rsidP="000E0926">
            <w:pPr>
              <w:spacing w:after="0" w:line="240" w:lineRule="auto"/>
            </w:pPr>
            <w:r>
              <w:t>Full document service handbook to be produced as part of the project</w:t>
            </w:r>
            <w:r w:rsidR="00C073E3">
              <w:t>.</w:t>
            </w:r>
          </w:p>
        </w:tc>
      </w:tr>
      <w:tr w:rsidR="009E267A" w:rsidTr="00945361">
        <w:tc>
          <w:tcPr>
            <w:tcW w:w="9242" w:type="dxa"/>
            <w:tcMar>
              <w:top w:w="0" w:type="dxa"/>
              <w:left w:w="108" w:type="dxa"/>
              <w:bottom w:w="0" w:type="dxa"/>
              <w:right w:w="108" w:type="dxa"/>
            </w:tcMar>
            <w:hideMark/>
          </w:tcPr>
          <w:p w:rsidR="009E267A" w:rsidRDefault="009E267A" w:rsidP="000E0926">
            <w:pPr>
              <w:spacing w:after="0" w:line="240" w:lineRule="auto"/>
            </w:pPr>
            <w:r>
              <w:t>Naming and labelling convention to be agreed and followed</w:t>
            </w:r>
            <w:r w:rsidR="00C073E3">
              <w:t>.</w:t>
            </w:r>
            <w:r>
              <w:t xml:space="preserve"> </w:t>
            </w:r>
          </w:p>
        </w:tc>
      </w:tr>
    </w:tbl>
    <w:p w:rsidR="009E267A" w:rsidRDefault="009E267A" w:rsidP="009E267A">
      <w:pPr>
        <w:ind w:left="576"/>
      </w:pPr>
    </w:p>
    <w:p w:rsidR="00A37361" w:rsidRPr="00D4036D" w:rsidRDefault="00A37361" w:rsidP="00D4036D">
      <w:pPr>
        <w:pStyle w:val="Heading2"/>
        <w:rPr>
          <w:i/>
        </w:rPr>
      </w:pPr>
      <w:bookmarkStart w:id="12" w:name="_Toc525500386"/>
      <w:r w:rsidRPr="00D4036D">
        <w:rPr>
          <w:i/>
        </w:rPr>
        <w:t xml:space="preserve">Support and </w:t>
      </w:r>
      <w:r w:rsidR="009E267A" w:rsidRPr="00D4036D">
        <w:rPr>
          <w:i/>
        </w:rPr>
        <w:t>Warranty</w:t>
      </w:r>
      <w:bookmarkEnd w:id="12"/>
    </w:p>
    <w:tbl>
      <w:tblPr>
        <w:tblW w:w="0" w:type="auto"/>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42"/>
      </w:tblGrid>
      <w:tr w:rsidR="009E267A" w:rsidTr="00945361">
        <w:tc>
          <w:tcPr>
            <w:tcW w:w="9242" w:type="dxa"/>
            <w:tcMar>
              <w:top w:w="0" w:type="dxa"/>
              <w:left w:w="108" w:type="dxa"/>
              <w:bottom w:w="0" w:type="dxa"/>
              <w:right w:w="108" w:type="dxa"/>
            </w:tcMar>
            <w:hideMark/>
          </w:tcPr>
          <w:p w:rsidR="009E267A" w:rsidRDefault="009E267A" w:rsidP="000E0926">
            <w:pPr>
              <w:spacing w:after="0" w:line="240" w:lineRule="auto"/>
            </w:pPr>
            <w:r>
              <w:t xml:space="preserve">Any support and warranty agreement will start when the equipment is installed and all patching and </w:t>
            </w:r>
            <w:r>
              <w:lastRenderedPageBreak/>
              <w:t>configuration to be done off site so as not to delay deployment.</w:t>
            </w:r>
          </w:p>
        </w:tc>
      </w:tr>
      <w:tr w:rsidR="009E267A" w:rsidTr="00945361">
        <w:tc>
          <w:tcPr>
            <w:tcW w:w="9242" w:type="dxa"/>
            <w:tcMar>
              <w:top w:w="0" w:type="dxa"/>
              <w:left w:w="108" w:type="dxa"/>
              <w:bottom w:w="0" w:type="dxa"/>
              <w:right w:w="108" w:type="dxa"/>
            </w:tcMar>
            <w:hideMark/>
          </w:tcPr>
          <w:p w:rsidR="009E267A" w:rsidRDefault="009E267A" w:rsidP="00833DD6">
            <w:pPr>
              <w:spacing w:after="0" w:line="240" w:lineRule="auto"/>
            </w:pPr>
            <w:r>
              <w:lastRenderedPageBreak/>
              <w:t xml:space="preserve">All equipment and software support must be included for </w:t>
            </w:r>
            <w:r w:rsidR="00833DD6">
              <w:t>the term of the contract</w:t>
            </w:r>
            <w:r>
              <w:t xml:space="preserve"> a 24x7 365 4 hr. fix basis</w:t>
            </w:r>
            <w:r w:rsidR="00C073E3">
              <w:t>.</w:t>
            </w:r>
          </w:p>
        </w:tc>
      </w:tr>
      <w:tr w:rsidR="009E267A" w:rsidTr="00945361">
        <w:tc>
          <w:tcPr>
            <w:tcW w:w="9242" w:type="dxa"/>
            <w:tcMar>
              <w:top w:w="0" w:type="dxa"/>
              <w:left w:w="108" w:type="dxa"/>
              <w:bottom w:w="0" w:type="dxa"/>
              <w:right w:w="108" w:type="dxa"/>
            </w:tcMar>
            <w:hideMark/>
          </w:tcPr>
          <w:p w:rsidR="009E267A" w:rsidRDefault="009E267A" w:rsidP="000E0926">
            <w:pPr>
              <w:spacing w:after="0" w:line="240" w:lineRule="auto"/>
            </w:pPr>
          </w:p>
        </w:tc>
      </w:tr>
    </w:tbl>
    <w:p w:rsidR="0007463B" w:rsidRDefault="00EF603E" w:rsidP="00EF603E">
      <w:pPr>
        <w:rPr>
          <w:rFonts w:cs="Arial"/>
        </w:rPr>
        <w:sectPr w:rsidR="0007463B" w:rsidSect="000E0926">
          <w:headerReference w:type="default" r:id="rId12"/>
          <w:footerReference w:type="default" r:id="rId13"/>
          <w:pgSz w:w="11906" w:h="16838" w:code="9"/>
          <w:pgMar w:top="1440" w:right="1440" w:bottom="1440" w:left="1440" w:header="708" w:footer="708" w:gutter="0"/>
          <w:cols w:space="708"/>
          <w:docGrid w:linePitch="360"/>
        </w:sectPr>
      </w:pPr>
      <w:r w:rsidRPr="00BB2ED9">
        <w:rPr>
          <w:rFonts w:cs="Arial"/>
        </w:rPr>
        <w:t>.</w:t>
      </w:r>
    </w:p>
    <w:p w:rsidR="007C7A38" w:rsidRPr="00E96A53" w:rsidRDefault="00EA167B" w:rsidP="00E96A53">
      <w:pPr>
        <w:pStyle w:val="Heading1"/>
      </w:pPr>
      <w:bookmarkStart w:id="13" w:name="_Toc525500387"/>
      <w:r>
        <w:lastRenderedPageBreak/>
        <w:t>Cutover</w:t>
      </w:r>
      <w:r w:rsidR="00374C06">
        <w:t xml:space="preserve"> of N3 to HSCN</w:t>
      </w:r>
      <w:bookmarkEnd w:id="13"/>
    </w:p>
    <w:p w:rsidR="00E96A53" w:rsidRDefault="00E96A53" w:rsidP="0068603A">
      <w:pPr>
        <w:pStyle w:val="Heading2"/>
      </w:pPr>
      <w:bookmarkStart w:id="14" w:name="_Toc525500388"/>
      <w:r>
        <w:t>Overview</w:t>
      </w:r>
      <w:bookmarkEnd w:id="14"/>
    </w:p>
    <w:p w:rsidR="00374C06" w:rsidRDefault="00374C06" w:rsidP="00374C06">
      <w:r>
        <w:t>The Trust</w:t>
      </w:r>
      <w:r w:rsidRPr="005F7849">
        <w:t xml:space="preserve"> is looking to partner with a </w:t>
      </w:r>
      <w:r>
        <w:t>network</w:t>
      </w:r>
      <w:r w:rsidRPr="005F7849">
        <w:t xml:space="preserve"> supplier to </w:t>
      </w:r>
      <w:r>
        <w:t xml:space="preserve">migrate the Trust from N3 to HSCN in a swift and seamless project.  </w:t>
      </w:r>
    </w:p>
    <w:p w:rsidR="00374C06" w:rsidRDefault="00374C06" w:rsidP="00374C06">
      <w:r w:rsidRPr="00D92561">
        <w:t xml:space="preserve">Only providers </w:t>
      </w:r>
      <w:r w:rsidR="00EA167B" w:rsidRPr="006A28AB">
        <w:t>who have attained HSCN Stage 2 Compliance</w:t>
      </w:r>
      <w:r w:rsidR="00EA167B" w:rsidRPr="00D92561">
        <w:t xml:space="preserve"> </w:t>
      </w:r>
      <w:r w:rsidRPr="00D92561">
        <w:t>(CN-SPs) are permitted to undertake this work; therefore any supplier who is not on the approved list will be disqualified.</w:t>
      </w:r>
    </w:p>
    <w:p w:rsidR="00374C06" w:rsidRDefault="00374C06" w:rsidP="00374C06">
      <w:r w:rsidRPr="005F7849">
        <w:t xml:space="preserve">The </w:t>
      </w:r>
      <w:r>
        <w:t xml:space="preserve">solution must </w:t>
      </w:r>
      <w:r w:rsidRPr="005F7849">
        <w:t xml:space="preserve">deliver excellence in reliability, analytics, resilience, and security. As </w:t>
      </w:r>
      <w:r>
        <w:t xml:space="preserve">a </w:t>
      </w:r>
      <w:r w:rsidRPr="005F7849">
        <w:t xml:space="preserve">minimum, the solution must integrate seamlessly with all aspects of the technology and deliver the technical specification listed. </w:t>
      </w:r>
    </w:p>
    <w:p w:rsidR="00FD5164" w:rsidRDefault="00FD5164" w:rsidP="00E96A53">
      <w:pPr>
        <w:pStyle w:val="Heading2"/>
      </w:pPr>
      <w:bookmarkStart w:id="15" w:name="_Toc478044798"/>
      <w:bookmarkStart w:id="16" w:name="_Toc469302564"/>
      <w:bookmarkStart w:id="17" w:name="_Toc525500389"/>
      <w:r>
        <w:t>Technical Requirements</w:t>
      </w:r>
      <w:bookmarkEnd w:id="17"/>
    </w:p>
    <w:p w:rsidR="00FD5164" w:rsidRDefault="00FD5164" w:rsidP="00E545E8">
      <w:pPr>
        <w:pStyle w:val="Heading3"/>
      </w:pPr>
      <w:bookmarkStart w:id="18" w:name="_Toc525500390"/>
      <w:r>
        <w:t xml:space="preserve">Core </w:t>
      </w:r>
      <w:bookmarkEnd w:id="15"/>
      <w:r w:rsidR="008D3DFF">
        <w:t>Requirements</w:t>
      </w:r>
      <w:bookmarkEnd w:id="18"/>
    </w:p>
    <w:p w:rsidR="00FD5164" w:rsidRDefault="00FD5164" w:rsidP="0068603A">
      <w:pPr>
        <w:pStyle w:val="Heading4"/>
      </w:pPr>
      <w:r>
        <w:t>Pass/Fail elements (Essential criteria)</w:t>
      </w:r>
    </w:p>
    <w:tbl>
      <w:tblPr>
        <w:tblW w:w="9520" w:type="dxa"/>
        <w:tblInd w:w="113" w:type="dxa"/>
        <w:tblLook w:val="04A0" w:firstRow="1" w:lastRow="0" w:firstColumn="1" w:lastColumn="0" w:noHBand="0" w:noVBand="1"/>
      </w:tblPr>
      <w:tblGrid>
        <w:gridCol w:w="9520"/>
      </w:tblGrid>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293EA0" w:rsidRDefault="00293EA0" w:rsidP="00D62D63">
            <w:pPr>
              <w:numPr>
                <w:ilvl w:val="0"/>
                <w:numId w:val="8"/>
              </w:numPr>
              <w:spacing w:after="0" w:line="240" w:lineRule="auto"/>
              <w:rPr>
                <w:color w:val="000000"/>
              </w:rPr>
            </w:pPr>
            <w:r w:rsidRPr="000154C8">
              <w:rPr>
                <w:color w:val="000000"/>
              </w:rPr>
              <w:t>1 x Ethernet 1</w:t>
            </w:r>
            <w:proofErr w:type="gramStart"/>
            <w:r w:rsidRPr="000154C8">
              <w:rPr>
                <w:color w:val="000000"/>
              </w:rPr>
              <w:t>Gb</w:t>
            </w:r>
            <w:proofErr w:type="gramEnd"/>
            <w:r w:rsidRPr="000154C8">
              <w:rPr>
                <w:color w:val="000000"/>
              </w:rPr>
              <w:t xml:space="preserve"> bearer,</w:t>
            </w:r>
            <w:r>
              <w:rPr>
                <w:color w:val="000000"/>
              </w:rPr>
              <w:t xml:space="preserve"> minimum</w:t>
            </w:r>
            <w:r w:rsidRPr="000154C8">
              <w:rPr>
                <w:color w:val="000000"/>
              </w:rPr>
              <w:t xml:space="preserve"> 100Mb CDR from New </w:t>
            </w:r>
            <w:r w:rsidR="00C073E3">
              <w:rPr>
                <w:color w:val="000000"/>
              </w:rPr>
              <w:t xml:space="preserve">Royal </w:t>
            </w:r>
            <w:r w:rsidRPr="000154C8">
              <w:rPr>
                <w:color w:val="000000"/>
              </w:rPr>
              <w:t>Papworth Hospitals, Cambridge Biomedical Campus, Robinson Way, Cambridge (CB2 0SL)</w:t>
            </w:r>
            <w:r>
              <w:rPr>
                <w:color w:val="000000"/>
              </w:rPr>
              <w:t xml:space="preserve"> to HSCN</w:t>
            </w:r>
            <w:r w:rsidR="007D5BD6">
              <w:rPr>
                <w:color w:val="000000"/>
              </w:rPr>
              <w:t>, design must provide a future upgrade path</w:t>
            </w:r>
            <w:r w:rsidR="00C073E3">
              <w:rPr>
                <w:color w:val="000000"/>
              </w:rPr>
              <w:t>.</w:t>
            </w:r>
          </w:p>
        </w:tc>
      </w:tr>
      <w:tr w:rsidR="00FD5164" w:rsidRPr="000C2AAB" w:rsidTr="008D3DFF">
        <w:trPr>
          <w:trHeight w:val="6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293EA0" w:rsidRDefault="00293EA0" w:rsidP="007D5BD6">
            <w:pPr>
              <w:numPr>
                <w:ilvl w:val="0"/>
                <w:numId w:val="8"/>
              </w:numPr>
              <w:spacing w:after="0" w:line="240" w:lineRule="auto"/>
              <w:rPr>
                <w:color w:val="000000"/>
              </w:rPr>
            </w:pPr>
            <w:r>
              <w:rPr>
                <w:color w:val="000000"/>
              </w:rPr>
              <w:t xml:space="preserve">1 x Ethernet 1Gb bearer, minimum 100Mb CDR from Cambridge University Hospital, Hills Road, Cambridge (CB2 0QQ) to </w:t>
            </w:r>
            <w:proofErr w:type="gramStart"/>
            <w:r>
              <w:rPr>
                <w:color w:val="000000"/>
              </w:rPr>
              <w:t>HSCN</w:t>
            </w:r>
            <w:r w:rsidR="007D5BD6">
              <w:rPr>
                <w:color w:val="000000"/>
              </w:rPr>
              <w:t xml:space="preserve"> ,</w:t>
            </w:r>
            <w:proofErr w:type="gramEnd"/>
            <w:r w:rsidR="007D5BD6">
              <w:rPr>
                <w:color w:val="000000"/>
              </w:rPr>
              <w:t xml:space="preserve"> design must provide a future upgrade path</w:t>
            </w:r>
            <w:r w:rsidR="00C073E3">
              <w:rPr>
                <w:color w:val="000000"/>
              </w:rPr>
              <w:t>.</w:t>
            </w:r>
          </w:p>
        </w:tc>
      </w:tr>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996AC4" w:rsidRPr="00996AC4" w:rsidRDefault="00293EA0" w:rsidP="00D62D63">
            <w:pPr>
              <w:numPr>
                <w:ilvl w:val="0"/>
                <w:numId w:val="8"/>
              </w:numPr>
              <w:spacing w:after="0" w:line="240" w:lineRule="auto"/>
              <w:rPr>
                <w:color w:val="000000"/>
              </w:rPr>
            </w:pPr>
            <w:r>
              <w:rPr>
                <w:color w:val="000000"/>
              </w:rPr>
              <w:t>Both</w:t>
            </w:r>
            <w:r w:rsidR="00996AC4">
              <w:rPr>
                <w:color w:val="000000"/>
              </w:rPr>
              <w:t xml:space="preserve"> c</w:t>
            </w:r>
            <w:r>
              <w:rPr>
                <w:color w:val="000000"/>
              </w:rPr>
              <w:t>ircu</w:t>
            </w:r>
            <w:r w:rsidR="00A83AEC">
              <w:rPr>
                <w:color w:val="000000"/>
              </w:rPr>
              <w:t xml:space="preserve">its </w:t>
            </w:r>
            <w:r>
              <w:rPr>
                <w:color w:val="000000"/>
              </w:rPr>
              <w:t>must be in a live</w:t>
            </w:r>
            <w:r w:rsidR="00996AC4">
              <w:rPr>
                <w:color w:val="000000"/>
              </w:rPr>
              <w:t>\</w:t>
            </w:r>
            <w:r>
              <w:rPr>
                <w:color w:val="000000"/>
              </w:rPr>
              <w:t>live configuration</w:t>
            </w:r>
            <w:r w:rsidR="00A83AEC">
              <w:rPr>
                <w:color w:val="000000"/>
              </w:rPr>
              <w:t xml:space="preserve"> with separate IP subnets</w:t>
            </w:r>
            <w:r w:rsidR="00C073E3">
              <w:rPr>
                <w:color w:val="000000"/>
              </w:rPr>
              <w:t>.</w:t>
            </w:r>
          </w:p>
        </w:tc>
      </w:tr>
      <w:tr w:rsidR="00A83AEC"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A83AEC" w:rsidRDefault="00A83AEC" w:rsidP="00D62D63">
            <w:pPr>
              <w:numPr>
                <w:ilvl w:val="0"/>
                <w:numId w:val="8"/>
              </w:numPr>
              <w:spacing w:after="0" w:line="240" w:lineRule="auto"/>
              <w:rPr>
                <w:color w:val="000000"/>
              </w:rPr>
            </w:pPr>
            <w:r>
              <w:rPr>
                <w:color w:val="000000"/>
              </w:rPr>
              <w:t>Both circuits must have end to end separation</w:t>
            </w:r>
            <w:r w:rsidR="00C073E3">
              <w:rPr>
                <w:color w:val="000000"/>
              </w:rPr>
              <w:t>.</w:t>
            </w:r>
          </w:p>
        </w:tc>
      </w:tr>
      <w:tr w:rsidR="00A83AEC"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A83AEC" w:rsidRDefault="00A83AEC" w:rsidP="00D62D63">
            <w:pPr>
              <w:numPr>
                <w:ilvl w:val="0"/>
                <w:numId w:val="8"/>
              </w:numPr>
              <w:spacing w:after="0" w:line="240" w:lineRule="auto"/>
              <w:rPr>
                <w:color w:val="000000"/>
              </w:rPr>
            </w:pPr>
            <w:r>
              <w:rPr>
                <w:color w:val="000000"/>
              </w:rPr>
              <w:t>Both circuits should be able to route the IP subnet from the other circuit in the event of a failure of that other circuit</w:t>
            </w:r>
            <w:r w:rsidR="00C073E3">
              <w:rPr>
                <w:color w:val="000000"/>
              </w:rPr>
              <w:t>.</w:t>
            </w:r>
          </w:p>
        </w:tc>
      </w:tr>
      <w:tr w:rsidR="00910E0E"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910E0E" w:rsidRDefault="00EA167B" w:rsidP="00D62D63">
            <w:pPr>
              <w:numPr>
                <w:ilvl w:val="0"/>
                <w:numId w:val="8"/>
              </w:numPr>
              <w:spacing w:after="0" w:line="240" w:lineRule="auto"/>
              <w:rPr>
                <w:color w:val="000000"/>
              </w:rPr>
            </w:pPr>
            <w:r>
              <w:rPr>
                <w:color w:val="000000"/>
              </w:rPr>
              <w:t>Cutover</w:t>
            </w:r>
            <w:r w:rsidR="00910E0E">
              <w:rPr>
                <w:color w:val="000000"/>
              </w:rPr>
              <w:t xml:space="preserve"> of the current IP addressing</w:t>
            </w:r>
            <w:r w:rsidR="000523B9">
              <w:rPr>
                <w:color w:val="000000"/>
              </w:rPr>
              <w:t>,</w:t>
            </w:r>
            <w:r w:rsidR="00910E0E">
              <w:rPr>
                <w:color w:val="000000"/>
              </w:rPr>
              <w:t xml:space="preserve"> </w:t>
            </w:r>
            <w:r w:rsidR="000523B9">
              <w:rPr>
                <w:color w:val="000000"/>
              </w:rPr>
              <w:t xml:space="preserve">10.46.80.0/21 (New </w:t>
            </w:r>
            <w:r w:rsidR="00C073E3">
              <w:rPr>
                <w:color w:val="000000"/>
              </w:rPr>
              <w:t xml:space="preserve">Royal </w:t>
            </w:r>
            <w:r w:rsidR="000523B9">
              <w:rPr>
                <w:color w:val="000000"/>
              </w:rPr>
              <w:t xml:space="preserve">Papworth Hospital) and 10.46.88.0/21 (Cambridge University Hospital), </w:t>
            </w:r>
            <w:r w:rsidR="00910E0E">
              <w:rPr>
                <w:color w:val="000000"/>
              </w:rPr>
              <w:t>to HSCN</w:t>
            </w:r>
            <w:r w:rsidR="00C073E3">
              <w:rPr>
                <w:color w:val="000000"/>
              </w:rPr>
              <w:t>.</w:t>
            </w:r>
          </w:p>
        </w:tc>
      </w:tr>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293EA0" w:rsidRDefault="00293EA0" w:rsidP="00D62D63">
            <w:pPr>
              <w:numPr>
                <w:ilvl w:val="0"/>
                <w:numId w:val="8"/>
              </w:numPr>
              <w:spacing w:after="0" w:line="240" w:lineRule="auto"/>
              <w:rPr>
                <w:color w:val="000000"/>
              </w:rPr>
            </w:pPr>
            <w:r>
              <w:rPr>
                <w:color w:val="000000"/>
              </w:rPr>
              <w:t>The tender must be inclusive all project management installation</w:t>
            </w:r>
            <w:r w:rsidR="00C073E3">
              <w:rPr>
                <w:color w:val="000000"/>
              </w:rPr>
              <w:t>.</w:t>
            </w:r>
          </w:p>
        </w:tc>
      </w:tr>
      <w:tr w:rsidR="000523B9" w:rsidRPr="000C2AAB" w:rsidTr="00FD5164">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0523B9" w:rsidRDefault="000523B9" w:rsidP="00D62D63">
            <w:pPr>
              <w:numPr>
                <w:ilvl w:val="0"/>
                <w:numId w:val="8"/>
              </w:numPr>
              <w:spacing w:after="0" w:line="240" w:lineRule="auto"/>
              <w:rPr>
                <w:color w:val="000000"/>
              </w:rPr>
            </w:pPr>
            <w:r>
              <w:rPr>
                <w:color w:val="000000"/>
              </w:rPr>
              <w:t>The tender must be inclusive of a commissioning pen test</w:t>
            </w:r>
            <w:r w:rsidR="00C073E3">
              <w:rPr>
                <w:color w:val="000000"/>
              </w:rPr>
              <w:t>.</w:t>
            </w:r>
          </w:p>
        </w:tc>
      </w:tr>
      <w:tr w:rsidR="00FD5164" w:rsidRPr="000C2AAB" w:rsidTr="00FD5164">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293EA0" w:rsidRDefault="00293EA0" w:rsidP="00D62D63">
            <w:pPr>
              <w:numPr>
                <w:ilvl w:val="0"/>
                <w:numId w:val="8"/>
              </w:numPr>
              <w:spacing w:after="0" w:line="240" w:lineRule="auto"/>
              <w:rPr>
                <w:color w:val="000000"/>
              </w:rPr>
            </w:pPr>
            <w:r>
              <w:rPr>
                <w:color w:val="000000"/>
              </w:rPr>
              <w:t xml:space="preserve">Royal </w:t>
            </w:r>
            <w:r w:rsidRPr="00242101">
              <w:rPr>
                <w:color w:val="000000"/>
              </w:rPr>
              <w:t>Papworth Hospital NHS Foundation Trust</w:t>
            </w:r>
            <w:r>
              <w:rPr>
                <w:color w:val="000000"/>
              </w:rPr>
              <w:t xml:space="preserve"> </w:t>
            </w:r>
            <w:r w:rsidR="000523B9">
              <w:rPr>
                <w:color w:val="000000"/>
              </w:rPr>
              <w:t xml:space="preserve">must retain </w:t>
            </w:r>
            <w:r>
              <w:rPr>
                <w:color w:val="000000"/>
              </w:rPr>
              <w:t>full control of the network and manage</w:t>
            </w:r>
            <w:r w:rsidR="000523B9">
              <w:rPr>
                <w:color w:val="000000"/>
              </w:rPr>
              <w:t>ment of</w:t>
            </w:r>
            <w:r>
              <w:rPr>
                <w:color w:val="000000"/>
              </w:rPr>
              <w:t xml:space="preserve"> firewall infrastructure on site</w:t>
            </w:r>
            <w:r w:rsidR="00C073E3">
              <w:rPr>
                <w:color w:val="000000"/>
              </w:rPr>
              <w:t>.</w:t>
            </w:r>
          </w:p>
        </w:tc>
      </w:tr>
    </w:tbl>
    <w:p w:rsidR="00FD5164" w:rsidRPr="006A28AB" w:rsidRDefault="00FD5164" w:rsidP="0068603A">
      <w:pPr>
        <w:pStyle w:val="Heading4"/>
      </w:pPr>
      <w:r w:rsidRPr="006A28AB">
        <w:t>Optional Criteria</w:t>
      </w:r>
    </w:p>
    <w:tbl>
      <w:tblPr>
        <w:tblW w:w="9525" w:type="dxa"/>
        <w:tblInd w:w="108" w:type="dxa"/>
        <w:tblLook w:val="04A0" w:firstRow="1" w:lastRow="0" w:firstColumn="1" w:lastColumn="0" w:noHBand="0" w:noVBand="1"/>
      </w:tblPr>
      <w:tblGrid>
        <w:gridCol w:w="9525"/>
      </w:tblGrid>
      <w:tr w:rsidR="00FD5164" w:rsidRPr="000C2AAB" w:rsidTr="008D3DFF">
        <w:trPr>
          <w:trHeight w:val="300"/>
        </w:trPr>
        <w:tc>
          <w:tcPr>
            <w:tcW w:w="9525"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0C2AAB" w:rsidRDefault="008D3DFF" w:rsidP="00D62D63">
            <w:pPr>
              <w:pStyle w:val="ListParagraph"/>
              <w:numPr>
                <w:ilvl w:val="0"/>
                <w:numId w:val="10"/>
              </w:numPr>
              <w:spacing w:after="0" w:line="240" w:lineRule="auto"/>
            </w:pPr>
            <w:r>
              <w:t>Layer for Audio Visual Streaming</w:t>
            </w:r>
            <w:r w:rsidR="00C073E3">
              <w:t>.</w:t>
            </w:r>
          </w:p>
        </w:tc>
      </w:tr>
      <w:tr w:rsidR="00FD5164" w:rsidRPr="000C2AAB" w:rsidTr="008D3DFF">
        <w:trPr>
          <w:trHeight w:val="300"/>
        </w:trPr>
        <w:tc>
          <w:tcPr>
            <w:tcW w:w="9525" w:type="dxa"/>
            <w:tcBorders>
              <w:top w:val="nil"/>
              <w:left w:val="single" w:sz="4" w:space="0" w:color="auto"/>
              <w:bottom w:val="single" w:sz="4" w:space="0" w:color="auto"/>
              <w:right w:val="single" w:sz="4" w:space="0" w:color="auto"/>
            </w:tcBorders>
            <w:shd w:val="clear" w:color="auto" w:fill="auto"/>
            <w:vAlign w:val="center"/>
          </w:tcPr>
          <w:p w:rsidR="00FD5164" w:rsidRPr="000C2AAB" w:rsidRDefault="000523B9" w:rsidP="00D62D63">
            <w:pPr>
              <w:pStyle w:val="ListParagraph"/>
              <w:numPr>
                <w:ilvl w:val="0"/>
                <w:numId w:val="10"/>
              </w:numPr>
              <w:spacing w:after="0" w:line="240" w:lineRule="auto"/>
            </w:pPr>
            <w:r>
              <w:rPr>
                <w:color w:val="000000"/>
              </w:rPr>
              <w:t>Reconfiguration of routing SHOULD be achieved by a dynamic routing protocol</w:t>
            </w:r>
            <w:r w:rsidR="00C073E3">
              <w:rPr>
                <w:color w:val="000000"/>
              </w:rPr>
              <w:t>.</w:t>
            </w:r>
          </w:p>
        </w:tc>
      </w:tr>
    </w:tbl>
    <w:p w:rsidR="00FD5164" w:rsidRDefault="00FD5164" w:rsidP="00FD5164">
      <w:bookmarkStart w:id="19" w:name="_Toc478044800"/>
    </w:p>
    <w:p w:rsidR="006A28AB" w:rsidRPr="006A28AB" w:rsidRDefault="006A28AB" w:rsidP="00E545E8">
      <w:pPr>
        <w:pStyle w:val="Heading3"/>
      </w:pPr>
      <w:bookmarkStart w:id="20" w:name="_Toc524705300"/>
      <w:bookmarkStart w:id="21" w:name="_Toc525500391"/>
      <w:r w:rsidRPr="006A28AB">
        <w:t>Management Software Requirements</w:t>
      </w:r>
      <w:bookmarkEnd w:id="20"/>
      <w:bookmarkEnd w:id="21"/>
    </w:p>
    <w:p w:rsidR="00FD5164" w:rsidRPr="006A28AB" w:rsidRDefault="00FD5164" w:rsidP="006A28AB">
      <w:pPr>
        <w:pStyle w:val="Heading4"/>
      </w:pPr>
      <w:r w:rsidRPr="006A28AB">
        <w:t>Pass/Fail</w:t>
      </w:r>
      <w:r w:rsidR="00C073E3">
        <w:t xml:space="preserve"> </w:t>
      </w:r>
      <w:r w:rsidRPr="006A28AB">
        <w:t>elements (Essential criteria)</w:t>
      </w:r>
    </w:p>
    <w:tbl>
      <w:tblPr>
        <w:tblW w:w="9520" w:type="dxa"/>
        <w:tblInd w:w="113" w:type="dxa"/>
        <w:tblLook w:val="04A0" w:firstRow="1" w:lastRow="0" w:firstColumn="1" w:lastColumn="0" w:noHBand="0" w:noVBand="1"/>
      </w:tblPr>
      <w:tblGrid>
        <w:gridCol w:w="9520"/>
      </w:tblGrid>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B01315" w:rsidRDefault="000523B9" w:rsidP="00D62D63">
            <w:pPr>
              <w:pStyle w:val="ListParagraph"/>
              <w:numPr>
                <w:ilvl w:val="0"/>
                <w:numId w:val="14"/>
              </w:numPr>
              <w:spacing w:after="0" w:line="240" w:lineRule="auto"/>
            </w:pPr>
            <w:r>
              <w:t>Online portal for current and historic bandwidth measurement</w:t>
            </w:r>
            <w:r w:rsidR="00C073E3">
              <w:t>.</w:t>
            </w:r>
          </w:p>
        </w:tc>
      </w:tr>
      <w:tr w:rsidR="00FD5164" w:rsidRPr="000C2AAB" w:rsidTr="008D3DFF">
        <w:trPr>
          <w:trHeight w:val="600"/>
        </w:trPr>
        <w:tc>
          <w:tcPr>
            <w:tcW w:w="9520" w:type="dxa"/>
            <w:tcBorders>
              <w:top w:val="nil"/>
              <w:left w:val="single" w:sz="4" w:space="0" w:color="auto"/>
              <w:bottom w:val="single" w:sz="4" w:space="0" w:color="auto"/>
              <w:right w:val="single" w:sz="4" w:space="0" w:color="auto"/>
            </w:tcBorders>
            <w:shd w:val="clear" w:color="auto" w:fill="auto"/>
            <w:vAlign w:val="center"/>
          </w:tcPr>
          <w:p w:rsidR="00FD5164" w:rsidRPr="00B01315" w:rsidRDefault="000523B9" w:rsidP="00D62D63">
            <w:pPr>
              <w:pStyle w:val="ListParagraph"/>
              <w:numPr>
                <w:ilvl w:val="0"/>
                <w:numId w:val="14"/>
              </w:numPr>
              <w:spacing w:after="0" w:line="240" w:lineRule="auto"/>
            </w:pPr>
            <w:r>
              <w:t>Alerting on fault conditions</w:t>
            </w:r>
            <w:r w:rsidR="00C073E3">
              <w:t>.</w:t>
            </w:r>
          </w:p>
        </w:tc>
      </w:tr>
    </w:tbl>
    <w:p w:rsidR="00FD5164" w:rsidRPr="00AD2DD1" w:rsidRDefault="00FD5164" w:rsidP="0068603A">
      <w:pPr>
        <w:pStyle w:val="Heading4"/>
      </w:pPr>
      <w:r w:rsidRPr="00AD2DD1">
        <w:lastRenderedPageBreak/>
        <w:t>Optional</w:t>
      </w:r>
      <w:r w:rsidR="00C073E3">
        <w:t xml:space="preserve"> </w:t>
      </w:r>
      <w:r w:rsidRPr="00AD2DD1">
        <w:t>Criteria</w:t>
      </w:r>
    </w:p>
    <w:tbl>
      <w:tblPr>
        <w:tblW w:w="9520" w:type="dxa"/>
        <w:tblInd w:w="113" w:type="dxa"/>
        <w:tblLook w:val="04A0" w:firstRow="1" w:lastRow="0" w:firstColumn="1" w:lastColumn="0" w:noHBand="0" w:noVBand="1"/>
      </w:tblPr>
      <w:tblGrid>
        <w:gridCol w:w="9520"/>
      </w:tblGrid>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0C2AAB" w:rsidRDefault="000523B9" w:rsidP="00D62D63">
            <w:pPr>
              <w:pStyle w:val="ListParagraph"/>
              <w:numPr>
                <w:ilvl w:val="0"/>
                <w:numId w:val="15"/>
              </w:numPr>
              <w:spacing w:after="0" w:line="240" w:lineRule="auto"/>
            </w:pPr>
            <w:r>
              <w:t>Generation of automated management reports</w:t>
            </w:r>
            <w:r w:rsidR="00C073E3">
              <w:t>.</w:t>
            </w:r>
          </w:p>
        </w:tc>
      </w:tr>
      <w:tr w:rsidR="00FD5164" w:rsidRPr="000C2AAB" w:rsidTr="00FD5164">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403413" w:rsidRDefault="000523B9" w:rsidP="00D62D63">
            <w:pPr>
              <w:pStyle w:val="ListParagraph"/>
              <w:numPr>
                <w:ilvl w:val="0"/>
                <w:numId w:val="15"/>
              </w:numPr>
              <w:spacing w:after="0" w:line="240" w:lineRule="auto"/>
            </w:pPr>
            <w:r>
              <w:t>Visualisation tools for data flow</w:t>
            </w:r>
            <w:r w:rsidR="00C073E3">
              <w:t>.</w:t>
            </w:r>
          </w:p>
        </w:tc>
      </w:tr>
    </w:tbl>
    <w:p w:rsidR="00FD5164" w:rsidRPr="00AD2DD1" w:rsidRDefault="00FD5164" w:rsidP="00AD2DD1">
      <w:pPr>
        <w:pStyle w:val="Heading4"/>
      </w:pPr>
      <w:bookmarkStart w:id="22" w:name="_Toc524705301"/>
      <w:r w:rsidRPr="00AD2DD1">
        <w:t>Access Control</w:t>
      </w:r>
      <w:bookmarkEnd w:id="22"/>
    </w:p>
    <w:p w:rsidR="00FD5164" w:rsidRPr="00B01315" w:rsidRDefault="00FD5164" w:rsidP="0068603A">
      <w:pPr>
        <w:pStyle w:val="Heading4"/>
      </w:pPr>
      <w:r w:rsidRPr="00B01315">
        <w:t>Pass/Fail elements (Essential criteria)</w:t>
      </w:r>
    </w:p>
    <w:tbl>
      <w:tblPr>
        <w:tblW w:w="9520" w:type="dxa"/>
        <w:tblInd w:w="113" w:type="dxa"/>
        <w:tblLook w:val="04A0" w:firstRow="1" w:lastRow="0" w:firstColumn="1" w:lastColumn="0" w:noHBand="0" w:noVBand="1"/>
      </w:tblPr>
      <w:tblGrid>
        <w:gridCol w:w="9520"/>
      </w:tblGrid>
      <w:tr w:rsidR="00FD5164" w:rsidRPr="000C2AAB"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B01315" w:rsidRDefault="000523B9" w:rsidP="00D62D63">
            <w:pPr>
              <w:pStyle w:val="ListParagraph"/>
              <w:numPr>
                <w:ilvl w:val="0"/>
                <w:numId w:val="16"/>
              </w:numPr>
              <w:spacing w:after="0" w:line="240" w:lineRule="auto"/>
            </w:pPr>
            <w:r>
              <w:t>ACL to be open by default</w:t>
            </w:r>
            <w:r w:rsidR="00C073E3">
              <w:t>.</w:t>
            </w:r>
          </w:p>
        </w:tc>
      </w:tr>
      <w:tr w:rsidR="00FD5164" w:rsidRPr="000C2AAB" w:rsidTr="008D3DFF">
        <w:trPr>
          <w:trHeight w:val="600"/>
        </w:trPr>
        <w:tc>
          <w:tcPr>
            <w:tcW w:w="9520" w:type="dxa"/>
            <w:tcBorders>
              <w:top w:val="nil"/>
              <w:left w:val="single" w:sz="4" w:space="0" w:color="auto"/>
              <w:bottom w:val="single" w:sz="4" w:space="0" w:color="auto"/>
              <w:right w:val="single" w:sz="4" w:space="0" w:color="auto"/>
            </w:tcBorders>
            <w:shd w:val="clear" w:color="auto" w:fill="auto"/>
            <w:vAlign w:val="center"/>
          </w:tcPr>
          <w:p w:rsidR="00FD5164" w:rsidRPr="00B01315" w:rsidRDefault="000523B9" w:rsidP="00D62D63">
            <w:pPr>
              <w:pStyle w:val="ListParagraph"/>
              <w:numPr>
                <w:ilvl w:val="0"/>
                <w:numId w:val="16"/>
              </w:numPr>
              <w:spacing w:after="0" w:line="240" w:lineRule="auto"/>
            </w:pPr>
            <w:r>
              <w:t>Trust to provide Firewall equipment</w:t>
            </w:r>
            <w:r w:rsidR="00833DD6">
              <w:t xml:space="preserve"> and </w:t>
            </w:r>
            <w:r w:rsidR="00AD2DD1">
              <w:t>management</w:t>
            </w:r>
            <w:r w:rsidR="00C073E3">
              <w:t>.</w:t>
            </w:r>
          </w:p>
        </w:tc>
      </w:tr>
    </w:tbl>
    <w:p w:rsidR="00FD5164" w:rsidRPr="00AD2DD1" w:rsidRDefault="00FD5164" w:rsidP="0068603A">
      <w:pPr>
        <w:pStyle w:val="Heading4"/>
      </w:pPr>
      <w:r w:rsidRPr="00AD2DD1">
        <w:t>Optional Criteria</w:t>
      </w:r>
    </w:p>
    <w:tbl>
      <w:tblPr>
        <w:tblW w:w="9520" w:type="dxa"/>
        <w:tblInd w:w="108" w:type="dxa"/>
        <w:tblLook w:val="04A0" w:firstRow="1" w:lastRow="0" w:firstColumn="1" w:lastColumn="0" w:noHBand="0" w:noVBand="1"/>
      </w:tblPr>
      <w:tblGrid>
        <w:gridCol w:w="9520"/>
      </w:tblGrid>
      <w:tr w:rsidR="00FD5164" w:rsidRPr="00574ECA" w:rsidTr="008D3DFF">
        <w:trPr>
          <w:trHeight w:val="300"/>
        </w:trPr>
        <w:tc>
          <w:tcPr>
            <w:tcW w:w="9520" w:type="dxa"/>
            <w:tcBorders>
              <w:top w:val="single" w:sz="4" w:space="0" w:color="auto"/>
              <w:left w:val="single" w:sz="4" w:space="0" w:color="auto"/>
              <w:bottom w:val="single" w:sz="4" w:space="0" w:color="auto"/>
              <w:right w:val="single" w:sz="4" w:space="0" w:color="auto"/>
            </w:tcBorders>
            <w:shd w:val="clear" w:color="auto" w:fill="auto"/>
            <w:vAlign w:val="center"/>
          </w:tcPr>
          <w:p w:rsidR="00FD5164" w:rsidRPr="00574ECA" w:rsidRDefault="000523B9" w:rsidP="00D62D63">
            <w:pPr>
              <w:pStyle w:val="ListParagraph"/>
              <w:numPr>
                <w:ilvl w:val="0"/>
                <w:numId w:val="17"/>
              </w:numPr>
              <w:spacing w:after="0" w:line="240" w:lineRule="auto"/>
            </w:pPr>
            <w:r>
              <w:t>Reporting on other HSCN customers that have been granted ACL access to the Papworth network</w:t>
            </w:r>
            <w:r w:rsidR="00C073E3">
              <w:t>.</w:t>
            </w:r>
          </w:p>
        </w:tc>
      </w:tr>
    </w:tbl>
    <w:p w:rsidR="00FD5164" w:rsidRPr="00D92CEB" w:rsidRDefault="00FD5164" w:rsidP="00FD5164"/>
    <w:p w:rsidR="00FD5164" w:rsidRPr="00AD2DD1" w:rsidRDefault="00FD5164" w:rsidP="0068603A">
      <w:pPr>
        <w:pStyle w:val="Heading2"/>
      </w:pPr>
      <w:bookmarkStart w:id="23" w:name="_Toc524705303"/>
      <w:bookmarkStart w:id="24" w:name="_Toc525500392"/>
      <w:r w:rsidRPr="00AD2DD1">
        <w:t>Design Requirements</w:t>
      </w:r>
      <w:bookmarkEnd w:id="23"/>
      <w:bookmarkEnd w:id="24"/>
    </w:p>
    <w:bookmarkEnd w:id="19"/>
    <w:p w:rsidR="00FD5164" w:rsidRDefault="00AD2DD1" w:rsidP="00AD2DD1">
      <w:pPr>
        <w:pStyle w:val="Heading4"/>
      </w:pPr>
      <w:r>
        <w:t>Pass/Fail elements (Essential Criteria)</w:t>
      </w:r>
    </w:p>
    <w:tbl>
      <w:tblPr>
        <w:tblStyle w:val="TableGrid"/>
        <w:tblW w:w="0" w:type="auto"/>
        <w:tblLook w:val="04A0" w:firstRow="1" w:lastRow="0" w:firstColumn="1" w:lastColumn="0" w:noHBand="0" w:noVBand="1"/>
      </w:tblPr>
      <w:tblGrid>
        <w:gridCol w:w="9242"/>
      </w:tblGrid>
      <w:tr w:rsidR="00FD5164" w:rsidTr="00FD5164">
        <w:tc>
          <w:tcPr>
            <w:tcW w:w="9242" w:type="dxa"/>
          </w:tcPr>
          <w:p w:rsidR="00FD5164" w:rsidRDefault="001765CA" w:rsidP="00D62D63">
            <w:pPr>
              <w:pStyle w:val="ListParagraph"/>
              <w:numPr>
                <w:ilvl w:val="0"/>
                <w:numId w:val="11"/>
              </w:numPr>
            </w:pPr>
            <w:r>
              <w:t>Follow industry best practice</w:t>
            </w:r>
            <w:r w:rsidR="00C073E3">
              <w:t>.</w:t>
            </w:r>
          </w:p>
        </w:tc>
      </w:tr>
    </w:tbl>
    <w:p w:rsidR="00FD5164" w:rsidRPr="00AD2DD1" w:rsidRDefault="00FD5164" w:rsidP="00AD2DD1">
      <w:pPr>
        <w:pStyle w:val="Heading4"/>
      </w:pPr>
      <w:bookmarkStart w:id="25" w:name="_Toc478044807"/>
      <w:bookmarkStart w:id="26" w:name="_Toc524705305"/>
      <w:r w:rsidRPr="00AD2DD1">
        <w:t>Availability</w:t>
      </w:r>
      <w:bookmarkEnd w:id="16"/>
      <w:bookmarkEnd w:id="25"/>
      <w:bookmarkEnd w:id="26"/>
    </w:p>
    <w:tbl>
      <w:tblPr>
        <w:tblStyle w:val="TableGrid"/>
        <w:tblW w:w="0" w:type="auto"/>
        <w:tblLook w:val="04A0" w:firstRow="1" w:lastRow="0" w:firstColumn="1" w:lastColumn="0" w:noHBand="0" w:noVBand="1"/>
      </w:tblPr>
      <w:tblGrid>
        <w:gridCol w:w="9242"/>
      </w:tblGrid>
      <w:tr w:rsidR="00FD5164" w:rsidTr="00FD5164">
        <w:tc>
          <w:tcPr>
            <w:tcW w:w="9242" w:type="dxa"/>
          </w:tcPr>
          <w:p w:rsidR="00FD5164" w:rsidRPr="00AD2DD1" w:rsidRDefault="00FD5164" w:rsidP="00D62D63">
            <w:pPr>
              <w:pStyle w:val="ListParagraph"/>
              <w:numPr>
                <w:ilvl w:val="0"/>
                <w:numId w:val="9"/>
              </w:numPr>
            </w:pPr>
            <w:r w:rsidRPr="00AD2DD1">
              <w:t xml:space="preserve">24/7/365 </w:t>
            </w:r>
            <w:r w:rsidR="001765CA" w:rsidRPr="00AD2DD1">
              <w:t>99.999% Uptime</w:t>
            </w:r>
            <w:r w:rsidR="00C073E3">
              <w:t>.</w:t>
            </w:r>
          </w:p>
        </w:tc>
      </w:tr>
    </w:tbl>
    <w:p w:rsidR="00FD5164" w:rsidRPr="00E545E8" w:rsidRDefault="00FD5164" w:rsidP="00AD2DD1">
      <w:pPr>
        <w:pStyle w:val="Heading4"/>
      </w:pPr>
      <w:bookmarkStart w:id="27" w:name="_Toc469302565"/>
      <w:bookmarkStart w:id="28" w:name="_Toc478044808"/>
      <w:r w:rsidRPr="00E545E8">
        <w:t>Security</w:t>
      </w:r>
      <w:bookmarkEnd w:id="27"/>
      <w:bookmarkEnd w:id="28"/>
    </w:p>
    <w:tbl>
      <w:tblPr>
        <w:tblStyle w:val="TableGrid"/>
        <w:tblW w:w="0" w:type="auto"/>
        <w:tblLook w:val="04A0" w:firstRow="1" w:lastRow="0" w:firstColumn="1" w:lastColumn="0" w:noHBand="0" w:noVBand="1"/>
      </w:tblPr>
      <w:tblGrid>
        <w:gridCol w:w="9242"/>
      </w:tblGrid>
      <w:tr w:rsidR="00FD5164" w:rsidRPr="00E545E8" w:rsidTr="00FD5164">
        <w:tc>
          <w:tcPr>
            <w:tcW w:w="9242" w:type="dxa"/>
          </w:tcPr>
          <w:p w:rsidR="00FD5164" w:rsidRPr="00E545E8" w:rsidRDefault="008D3DFF" w:rsidP="00D62D63">
            <w:pPr>
              <w:pStyle w:val="ListParagraph"/>
              <w:numPr>
                <w:ilvl w:val="0"/>
                <w:numId w:val="23"/>
              </w:numPr>
            </w:pPr>
            <w:r w:rsidRPr="00E545E8">
              <w:t>HSCN Security protocols</w:t>
            </w:r>
            <w:r w:rsidR="00C073E3">
              <w:t>.</w:t>
            </w:r>
          </w:p>
        </w:tc>
      </w:tr>
    </w:tbl>
    <w:p w:rsidR="00FD5164" w:rsidRDefault="00FD5164" w:rsidP="0068603A">
      <w:pPr>
        <w:pStyle w:val="Heading2"/>
      </w:pPr>
      <w:bookmarkStart w:id="29" w:name="_Toc525500393"/>
      <w:r w:rsidRPr="00E545E8">
        <w:t>Support</w:t>
      </w:r>
      <w:r>
        <w:t xml:space="preserve"> and Professional Service</w:t>
      </w:r>
      <w:bookmarkEnd w:id="29"/>
    </w:p>
    <w:tbl>
      <w:tblPr>
        <w:tblStyle w:val="TableGrid"/>
        <w:tblW w:w="0" w:type="auto"/>
        <w:tblLook w:val="04A0" w:firstRow="1" w:lastRow="0" w:firstColumn="1" w:lastColumn="0" w:noHBand="0" w:noVBand="1"/>
      </w:tblPr>
      <w:tblGrid>
        <w:gridCol w:w="9242"/>
      </w:tblGrid>
      <w:tr w:rsidR="00FD5164" w:rsidTr="00FD5164">
        <w:tc>
          <w:tcPr>
            <w:tcW w:w="9242" w:type="dxa"/>
          </w:tcPr>
          <w:p w:rsidR="00FD5164" w:rsidRDefault="00FD5164" w:rsidP="00D62D63">
            <w:pPr>
              <w:pStyle w:val="ListParagraph"/>
              <w:numPr>
                <w:ilvl w:val="0"/>
                <w:numId w:val="12"/>
              </w:numPr>
            </w:pPr>
            <w:r w:rsidRPr="00F77146">
              <w:t>This tender must be a turnkey solution phased to the commissi</w:t>
            </w:r>
            <w:r w:rsidR="00293EA0">
              <w:t>oning milestones set out above.</w:t>
            </w:r>
          </w:p>
        </w:tc>
      </w:tr>
      <w:tr w:rsidR="00FD5164" w:rsidTr="00FD5164">
        <w:tc>
          <w:tcPr>
            <w:tcW w:w="9242" w:type="dxa"/>
          </w:tcPr>
          <w:p w:rsidR="00FD5164" w:rsidRDefault="00FD5164" w:rsidP="00D62D63">
            <w:pPr>
              <w:pStyle w:val="ListParagraph"/>
              <w:numPr>
                <w:ilvl w:val="0"/>
                <w:numId w:val="12"/>
              </w:numPr>
            </w:pPr>
            <w:r w:rsidRPr="00F77146">
              <w:t>All packaging will be removed as part of the delivery</w:t>
            </w:r>
            <w:r w:rsidR="00C073E3">
              <w:t>.</w:t>
            </w:r>
          </w:p>
        </w:tc>
      </w:tr>
      <w:tr w:rsidR="00FD5164" w:rsidTr="00FD5164">
        <w:tc>
          <w:tcPr>
            <w:tcW w:w="9242" w:type="dxa"/>
          </w:tcPr>
          <w:p w:rsidR="00FD5164" w:rsidRDefault="00FD5164" w:rsidP="00D62D63">
            <w:pPr>
              <w:pStyle w:val="ListParagraph"/>
              <w:numPr>
                <w:ilvl w:val="0"/>
                <w:numId w:val="12"/>
              </w:numPr>
            </w:pPr>
            <w:r w:rsidRPr="00F77146">
              <w:t>The winning bidder will need to pre-stage all equipment and deliver only the required units to fulfil the milestones as set out in the plan.</w:t>
            </w:r>
          </w:p>
        </w:tc>
      </w:tr>
      <w:tr w:rsidR="00FD5164" w:rsidTr="00FD5164">
        <w:tc>
          <w:tcPr>
            <w:tcW w:w="9242" w:type="dxa"/>
          </w:tcPr>
          <w:p w:rsidR="00FD5164" w:rsidRDefault="00FD5164" w:rsidP="00D62D63">
            <w:pPr>
              <w:pStyle w:val="ListParagraph"/>
              <w:numPr>
                <w:ilvl w:val="0"/>
                <w:numId w:val="12"/>
              </w:numPr>
            </w:pPr>
            <w:r w:rsidRPr="00F77146">
              <w:t xml:space="preserve">The winning bid must carry the risk of damage in transit and the </w:t>
            </w:r>
            <w:r w:rsidR="00C073E3">
              <w:t>T</w:t>
            </w:r>
            <w:r w:rsidRPr="00F77146">
              <w:t>rust will not assume ownership until the equipment is installed and tested.</w:t>
            </w:r>
          </w:p>
        </w:tc>
      </w:tr>
      <w:tr w:rsidR="00FD5164" w:rsidTr="00FD5164">
        <w:tc>
          <w:tcPr>
            <w:tcW w:w="9242" w:type="dxa"/>
          </w:tcPr>
          <w:p w:rsidR="00FD5164" w:rsidRDefault="00FD5164" w:rsidP="00D62D63">
            <w:pPr>
              <w:pStyle w:val="ListParagraph"/>
              <w:numPr>
                <w:ilvl w:val="0"/>
                <w:numId w:val="12"/>
              </w:numPr>
            </w:pPr>
            <w:r w:rsidRPr="00F77146">
              <w:t>Full installation must be included in the bid price</w:t>
            </w:r>
            <w:r w:rsidR="00C073E3">
              <w:t>.</w:t>
            </w:r>
          </w:p>
        </w:tc>
      </w:tr>
      <w:tr w:rsidR="00FD5164" w:rsidRPr="00F77146" w:rsidTr="00FD5164">
        <w:tc>
          <w:tcPr>
            <w:tcW w:w="9242" w:type="dxa"/>
          </w:tcPr>
          <w:p w:rsidR="00FD5164" w:rsidRPr="00F77146" w:rsidRDefault="00FD5164" w:rsidP="00D62D63">
            <w:pPr>
              <w:pStyle w:val="ListParagraph"/>
              <w:numPr>
                <w:ilvl w:val="0"/>
                <w:numId w:val="13"/>
              </w:numPr>
            </w:pPr>
            <w:r w:rsidRPr="00F77146">
              <w:t>Any support and warranty agreement will start when the equipment is installed and configuration to be done off site so as not to delay deployment.</w:t>
            </w:r>
          </w:p>
        </w:tc>
      </w:tr>
      <w:tr w:rsidR="00FD5164" w:rsidRPr="00F77146" w:rsidTr="00FD5164">
        <w:tc>
          <w:tcPr>
            <w:tcW w:w="9242" w:type="dxa"/>
          </w:tcPr>
          <w:p w:rsidR="00FD5164" w:rsidRPr="00E545E8" w:rsidRDefault="00FD5164" w:rsidP="00D62D63">
            <w:pPr>
              <w:pStyle w:val="ListParagraph"/>
              <w:numPr>
                <w:ilvl w:val="0"/>
                <w:numId w:val="6"/>
              </w:numPr>
            </w:pPr>
            <w:r w:rsidRPr="00E545E8">
              <w:t xml:space="preserve">All equipment and software support must be included for the </w:t>
            </w:r>
            <w:r w:rsidR="00833DD6" w:rsidRPr="00E545E8">
              <w:t>term of the contract</w:t>
            </w:r>
            <w:r w:rsidRPr="00E545E8">
              <w:t xml:space="preserve"> on a 24x7 365 4 hr. fix basis</w:t>
            </w:r>
            <w:r w:rsidR="00C073E3">
              <w:t>.</w:t>
            </w:r>
          </w:p>
        </w:tc>
      </w:tr>
      <w:tr w:rsidR="00FD5164" w:rsidRPr="00F77146" w:rsidTr="00FD5164">
        <w:tc>
          <w:tcPr>
            <w:tcW w:w="9242" w:type="dxa"/>
          </w:tcPr>
          <w:p w:rsidR="00FD5164" w:rsidRPr="00E545E8" w:rsidRDefault="00FD5164" w:rsidP="00D62D63">
            <w:pPr>
              <w:pStyle w:val="ListParagraph"/>
              <w:numPr>
                <w:ilvl w:val="0"/>
                <w:numId w:val="6"/>
              </w:numPr>
            </w:pPr>
            <w:r w:rsidRPr="00E545E8">
              <w:t xml:space="preserve">A schedule of support </w:t>
            </w:r>
            <w:proofErr w:type="gramStart"/>
            <w:r w:rsidRPr="00E545E8">
              <w:t xml:space="preserve">for </w:t>
            </w:r>
            <w:r w:rsidR="00C073E3">
              <w:t xml:space="preserve"> the</w:t>
            </w:r>
            <w:proofErr w:type="gramEnd"/>
            <w:r w:rsidR="00C073E3">
              <w:t xml:space="preserve"> 3 </w:t>
            </w:r>
            <w:r w:rsidRPr="00E545E8">
              <w:t>following year</w:t>
            </w:r>
            <w:r w:rsidR="00C073E3">
              <w:t>s,</w:t>
            </w:r>
            <w:r w:rsidRPr="00E545E8">
              <w:t xml:space="preserve"> must be provide</w:t>
            </w:r>
            <w:r w:rsidR="00C073E3">
              <w:t>d</w:t>
            </w:r>
            <w:r w:rsidRPr="00E545E8">
              <w:t xml:space="preserve"> at</w:t>
            </w:r>
            <w:r w:rsidR="00C073E3">
              <w:t xml:space="preserve"> the</w:t>
            </w:r>
            <w:r w:rsidRPr="00E545E8">
              <w:t xml:space="preserve"> time of tender</w:t>
            </w:r>
            <w:r w:rsidR="00C073E3">
              <w:t>.</w:t>
            </w:r>
          </w:p>
        </w:tc>
      </w:tr>
      <w:tr w:rsidR="00FD5164" w:rsidRPr="00F77146" w:rsidTr="00FD5164">
        <w:tc>
          <w:tcPr>
            <w:tcW w:w="9242" w:type="dxa"/>
          </w:tcPr>
          <w:p w:rsidR="00FD5164" w:rsidRPr="00E545E8" w:rsidRDefault="00FD5164" w:rsidP="00D62D63">
            <w:pPr>
              <w:pStyle w:val="ListParagraph"/>
              <w:numPr>
                <w:ilvl w:val="0"/>
                <w:numId w:val="6"/>
              </w:numPr>
            </w:pPr>
            <w:r w:rsidRPr="00E545E8">
              <w:t>Pricing to include all project management</w:t>
            </w:r>
            <w:r w:rsidR="00C073E3">
              <w:t>,</w:t>
            </w:r>
            <w:r w:rsidRPr="00E545E8">
              <w:t xml:space="preserve"> design</w:t>
            </w:r>
            <w:r w:rsidR="00C073E3">
              <w:t>,</w:t>
            </w:r>
            <w:r w:rsidRPr="00E545E8">
              <w:t xml:space="preserve"> delivery</w:t>
            </w:r>
            <w:r w:rsidR="00C073E3">
              <w:t>,</w:t>
            </w:r>
            <w:r w:rsidRPr="00E545E8">
              <w:t xml:space="preserve"> </w:t>
            </w:r>
            <w:proofErr w:type="gramStart"/>
            <w:r w:rsidRPr="00E545E8">
              <w:t xml:space="preserve">installation </w:t>
            </w:r>
            <w:r w:rsidR="00C073E3">
              <w:t>,</w:t>
            </w:r>
            <w:r w:rsidRPr="00E545E8">
              <w:t>and</w:t>
            </w:r>
            <w:proofErr w:type="gramEnd"/>
            <w:r w:rsidRPr="00E545E8">
              <w:t xml:space="preserve"> testing</w:t>
            </w:r>
            <w:r w:rsidR="00C073E3">
              <w:t>.</w:t>
            </w:r>
          </w:p>
        </w:tc>
      </w:tr>
      <w:tr w:rsidR="00FD5164" w:rsidRPr="00F77146" w:rsidTr="00FD5164">
        <w:tc>
          <w:tcPr>
            <w:tcW w:w="9242" w:type="dxa"/>
          </w:tcPr>
          <w:p w:rsidR="00FD5164" w:rsidRPr="00E545E8" w:rsidRDefault="00FD5164" w:rsidP="00D62D63">
            <w:pPr>
              <w:pStyle w:val="ListParagraph"/>
              <w:numPr>
                <w:ilvl w:val="0"/>
                <w:numId w:val="6"/>
              </w:numPr>
            </w:pPr>
            <w:r w:rsidRPr="00E545E8">
              <w:t>Full document service handbook to be produced as part of the project</w:t>
            </w:r>
            <w:r w:rsidR="00C073E3">
              <w:t>.</w:t>
            </w:r>
          </w:p>
        </w:tc>
      </w:tr>
      <w:tr w:rsidR="00FD5164" w:rsidRPr="00F77146" w:rsidTr="00FD5164">
        <w:tc>
          <w:tcPr>
            <w:tcW w:w="9242" w:type="dxa"/>
          </w:tcPr>
          <w:p w:rsidR="00FD5164" w:rsidRPr="00F77146" w:rsidRDefault="00FD5164" w:rsidP="00D62D63">
            <w:pPr>
              <w:pStyle w:val="ListParagraph"/>
              <w:numPr>
                <w:ilvl w:val="0"/>
                <w:numId w:val="6"/>
              </w:numPr>
            </w:pPr>
            <w:r w:rsidRPr="00F77146">
              <w:t>Naming and labelling convention to be agreed and followed both on hardware and software configuration</w:t>
            </w:r>
            <w:r w:rsidR="00C073E3">
              <w:t>.</w:t>
            </w:r>
          </w:p>
        </w:tc>
      </w:tr>
    </w:tbl>
    <w:p w:rsidR="00FD5164" w:rsidRPr="00F60CFA" w:rsidRDefault="00FD5164" w:rsidP="00FD5164"/>
    <w:p w:rsidR="00FD5164" w:rsidRDefault="00FD5164" w:rsidP="0068603A">
      <w:pPr>
        <w:pStyle w:val="Heading2"/>
      </w:pPr>
      <w:bookmarkStart w:id="30" w:name="_Toc525500394"/>
      <w:r>
        <w:t>Scheduling</w:t>
      </w:r>
      <w:bookmarkEnd w:id="30"/>
    </w:p>
    <w:p w:rsidR="00FD5164" w:rsidRDefault="00FD5164" w:rsidP="00FD5164">
      <w:r>
        <w:t>The Trust timescales are detailed below and are critical for services going live.</w:t>
      </w:r>
    </w:p>
    <w:p w:rsidR="00FD5164" w:rsidRDefault="00FD5164" w:rsidP="00293EA0">
      <w:r>
        <w:lastRenderedPageBreak/>
        <w:t xml:space="preserve">It is assumed that all necessary pre-staging work will be completed prior to site arrival resulting in implementation beginning on day of arrival. </w:t>
      </w:r>
    </w:p>
    <w:p w:rsidR="00C073E3" w:rsidRDefault="00C073E3" w:rsidP="00293EA0"/>
    <w:tbl>
      <w:tblPr>
        <w:tblStyle w:val="LightList-Accent1"/>
        <w:tblW w:w="0" w:type="auto"/>
        <w:tblLook w:val="04A0" w:firstRow="1" w:lastRow="0" w:firstColumn="1" w:lastColumn="0" w:noHBand="0" w:noVBand="1"/>
      </w:tblPr>
      <w:tblGrid>
        <w:gridCol w:w="4621"/>
        <w:gridCol w:w="4621"/>
      </w:tblGrid>
      <w:tr w:rsidR="00053F2C" w:rsidTr="00053F2C">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621" w:type="dxa"/>
          </w:tcPr>
          <w:p w:rsidR="00053F2C" w:rsidRPr="00FA3F7A" w:rsidRDefault="00053F2C" w:rsidP="00053F2C">
            <w:r w:rsidRPr="00FA3F7A">
              <w:t>Event</w:t>
            </w:r>
          </w:p>
        </w:tc>
        <w:tc>
          <w:tcPr>
            <w:tcW w:w="4621" w:type="dxa"/>
          </w:tcPr>
          <w:p w:rsidR="00053F2C" w:rsidRPr="00FA3F7A" w:rsidRDefault="00053F2C" w:rsidP="00053F2C">
            <w:pPr>
              <w:cnfStyle w:val="100000000000" w:firstRow="1" w:lastRow="0" w:firstColumn="0" w:lastColumn="0" w:oddVBand="0" w:evenVBand="0" w:oddHBand="0" w:evenHBand="0" w:firstRowFirstColumn="0" w:firstRowLastColumn="0" w:lastRowFirstColumn="0" w:lastRowLastColumn="0"/>
            </w:pPr>
            <w:r w:rsidRPr="00FA3F7A">
              <w:t>Date</w:t>
            </w:r>
          </w:p>
        </w:tc>
      </w:tr>
      <w:tr w:rsidR="00053F2C" w:rsidRPr="00331A7D" w:rsidTr="0005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Issue of Invitations to Tender to</w:t>
            </w:r>
            <w:r w:rsidR="00C073E3">
              <w:t xml:space="preserve"> Prospective</w:t>
            </w:r>
            <w:r>
              <w:t xml:space="preserve"> Tenderers </w:t>
            </w:r>
          </w:p>
          <w:p w:rsidR="00053F2C" w:rsidRDefault="00053F2C" w:rsidP="00053F2C"/>
        </w:tc>
        <w:tc>
          <w:tcPr>
            <w:tcW w:w="4621" w:type="dxa"/>
          </w:tcPr>
          <w:p w:rsidR="00053F2C" w:rsidRPr="00331A7D" w:rsidRDefault="00053F2C" w:rsidP="00053F2C">
            <w:pPr>
              <w:cnfStyle w:val="000000100000" w:firstRow="0" w:lastRow="0" w:firstColumn="0" w:lastColumn="0" w:oddVBand="0" w:evenVBand="0" w:oddHBand="1" w:evenHBand="0" w:firstRowFirstColumn="0" w:firstRowLastColumn="0" w:lastRowFirstColumn="0" w:lastRowLastColumn="0"/>
            </w:pPr>
            <w:r>
              <w:t>21</w:t>
            </w:r>
            <w:r w:rsidRPr="00910E0E">
              <w:rPr>
                <w:vertAlign w:val="superscript"/>
              </w:rPr>
              <w:t>st</w:t>
            </w:r>
            <w:r>
              <w:t xml:space="preserve"> September 2018</w:t>
            </w:r>
          </w:p>
        </w:tc>
      </w:tr>
      <w:tr w:rsidR="00053F2C" w:rsidRPr="00331A7D" w:rsidTr="00053F2C">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Deadline for Tenderer</w:t>
            </w:r>
            <w:r w:rsidR="00C073E3">
              <w:t>’</w:t>
            </w:r>
            <w:r>
              <w:t xml:space="preserve">s requests for clarification / further information </w:t>
            </w:r>
          </w:p>
          <w:p w:rsidR="00053F2C" w:rsidRDefault="00053F2C" w:rsidP="00053F2C"/>
        </w:tc>
        <w:tc>
          <w:tcPr>
            <w:tcW w:w="4621" w:type="dxa"/>
          </w:tcPr>
          <w:p w:rsidR="00053F2C" w:rsidRPr="00331A7D" w:rsidRDefault="00053F2C" w:rsidP="00053F2C">
            <w:pPr>
              <w:cnfStyle w:val="000000000000" w:firstRow="0" w:lastRow="0" w:firstColumn="0" w:lastColumn="0" w:oddVBand="0" w:evenVBand="0" w:oddHBand="0" w:evenHBand="0" w:firstRowFirstColumn="0" w:firstRowLastColumn="0" w:lastRowFirstColumn="0" w:lastRowLastColumn="0"/>
            </w:pPr>
            <w:r>
              <w:t>5</w:t>
            </w:r>
            <w:r w:rsidRPr="00910E0E">
              <w:rPr>
                <w:vertAlign w:val="superscript"/>
              </w:rPr>
              <w:t>th</w:t>
            </w:r>
            <w:r>
              <w:t xml:space="preserve"> October 2018</w:t>
            </w:r>
          </w:p>
        </w:tc>
      </w:tr>
      <w:tr w:rsidR="00053F2C" w:rsidRPr="00331A7D" w:rsidTr="0005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 xml:space="preserve">Target date for responses to clarifications </w:t>
            </w:r>
          </w:p>
          <w:p w:rsidR="00053F2C" w:rsidRDefault="00053F2C" w:rsidP="00053F2C"/>
        </w:tc>
        <w:tc>
          <w:tcPr>
            <w:tcW w:w="4621" w:type="dxa"/>
          </w:tcPr>
          <w:p w:rsidR="00053F2C" w:rsidRPr="00331A7D" w:rsidRDefault="00053F2C" w:rsidP="00053F2C">
            <w:pPr>
              <w:cnfStyle w:val="000000100000" w:firstRow="0" w:lastRow="0" w:firstColumn="0" w:lastColumn="0" w:oddVBand="0" w:evenVBand="0" w:oddHBand="1" w:evenHBand="0" w:firstRowFirstColumn="0" w:firstRowLastColumn="0" w:lastRowFirstColumn="0" w:lastRowLastColumn="0"/>
            </w:pPr>
            <w:r>
              <w:t>The Trust will endeavour to respond to clarifications within 24 hours.</w:t>
            </w:r>
          </w:p>
        </w:tc>
      </w:tr>
      <w:tr w:rsidR="00053F2C" w:rsidRPr="00331A7D" w:rsidTr="00053F2C">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 xml:space="preserve">Deadline for submission of Tenders </w:t>
            </w:r>
          </w:p>
          <w:p w:rsidR="00053F2C" w:rsidRDefault="00053F2C" w:rsidP="00053F2C"/>
        </w:tc>
        <w:tc>
          <w:tcPr>
            <w:tcW w:w="4621" w:type="dxa"/>
          </w:tcPr>
          <w:p w:rsidR="00053F2C" w:rsidRPr="00331A7D" w:rsidRDefault="00053F2C" w:rsidP="00053F2C">
            <w:pPr>
              <w:cnfStyle w:val="000000000000" w:firstRow="0" w:lastRow="0" w:firstColumn="0" w:lastColumn="0" w:oddVBand="0" w:evenVBand="0" w:oddHBand="0" w:evenHBand="0" w:firstRowFirstColumn="0" w:firstRowLastColumn="0" w:lastRowFirstColumn="0" w:lastRowLastColumn="0"/>
            </w:pPr>
            <w:r>
              <w:t>12</w:t>
            </w:r>
            <w:r w:rsidRPr="00910E0E">
              <w:rPr>
                <w:vertAlign w:val="superscript"/>
              </w:rPr>
              <w:t>th</w:t>
            </w:r>
            <w:r>
              <w:t xml:space="preserve"> October 2018 17:00</w:t>
            </w:r>
          </w:p>
        </w:tc>
      </w:tr>
      <w:tr w:rsidR="00053F2C" w:rsidRPr="00331A7D" w:rsidTr="0005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 xml:space="preserve">Notification of decision to award </w:t>
            </w:r>
          </w:p>
          <w:p w:rsidR="00053F2C" w:rsidRDefault="00053F2C" w:rsidP="00053F2C"/>
        </w:tc>
        <w:tc>
          <w:tcPr>
            <w:tcW w:w="4621" w:type="dxa"/>
          </w:tcPr>
          <w:p w:rsidR="00053F2C" w:rsidRPr="00331A7D" w:rsidRDefault="00053F2C" w:rsidP="00053F2C">
            <w:pPr>
              <w:cnfStyle w:val="000000100000" w:firstRow="0" w:lastRow="0" w:firstColumn="0" w:lastColumn="0" w:oddVBand="0" w:evenVBand="0" w:oddHBand="1" w:evenHBand="0" w:firstRowFirstColumn="0" w:firstRowLastColumn="0" w:lastRowFirstColumn="0" w:lastRowLastColumn="0"/>
            </w:pPr>
            <w:r>
              <w:t>20</w:t>
            </w:r>
            <w:r w:rsidRPr="00910E0E">
              <w:rPr>
                <w:vertAlign w:val="superscript"/>
              </w:rPr>
              <w:t>th</w:t>
            </w:r>
            <w:r>
              <w:t xml:space="preserve"> October 2018</w:t>
            </w:r>
          </w:p>
        </w:tc>
      </w:tr>
      <w:tr w:rsidR="00053F2C" w:rsidRPr="00331A7D" w:rsidTr="00053F2C">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 xml:space="preserve">Confirm award of Contract </w:t>
            </w:r>
          </w:p>
          <w:p w:rsidR="00053F2C" w:rsidRDefault="00053F2C" w:rsidP="00053F2C"/>
        </w:tc>
        <w:tc>
          <w:tcPr>
            <w:tcW w:w="4621" w:type="dxa"/>
          </w:tcPr>
          <w:p w:rsidR="00053F2C" w:rsidRPr="00331A7D" w:rsidRDefault="00053F2C" w:rsidP="00053F2C">
            <w:pPr>
              <w:cnfStyle w:val="000000000000" w:firstRow="0" w:lastRow="0" w:firstColumn="0" w:lastColumn="0" w:oddVBand="0" w:evenVBand="0" w:oddHBand="0" w:evenHBand="0" w:firstRowFirstColumn="0" w:firstRowLastColumn="0" w:lastRowFirstColumn="0" w:lastRowLastColumn="0"/>
            </w:pPr>
            <w:r>
              <w:t>21</w:t>
            </w:r>
            <w:r w:rsidRPr="00910E0E">
              <w:rPr>
                <w:vertAlign w:val="superscript"/>
              </w:rPr>
              <w:t>st</w:t>
            </w:r>
            <w:r>
              <w:t xml:space="preserve"> October 2018</w:t>
            </w:r>
          </w:p>
        </w:tc>
      </w:tr>
      <w:tr w:rsidR="00053F2C" w:rsidRPr="00A374EA" w:rsidTr="0005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 xml:space="preserve">Contract commencement date </w:t>
            </w:r>
          </w:p>
          <w:p w:rsidR="00053F2C" w:rsidRDefault="00053F2C" w:rsidP="00053F2C"/>
        </w:tc>
        <w:tc>
          <w:tcPr>
            <w:tcW w:w="4621" w:type="dxa"/>
          </w:tcPr>
          <w:p w:rsidR="00053F2C" w:rsidRPr="00A374EA" w:rsidRDefault="00053F2C" w:rsidP="00053F2C">
            <w:pPr>
              <w:cnfStyle w:val="000000100000" w:firstRow="0" w:lastRow="0" w:firstColumn="0" w:lastColumn="0" w:oddVBand="0" w:evenVBand="0" w:oddHBand="1" w:evenHBand="0" w:firstRowFirstColumn="0" w:firstRowLastColumn="0" w:lastRowFirstColumn="0" w:lastRowLastColumn="0"/>
              <w:rPr>
                <w:highlight w:val="yellow"/>
              </w:rPr>
            </w:pPr>
            <w:r>
              <w:t>31</w:t>
            </w:r>
            <w:r w:rsidRPr="00910E0E">
              <w:rPr>
                <w:vertAlign w:val="superscript"/>
              </w:rPr>
              <w:t>st</w:t>
            </w:r>
            <w:r>
              <w:t xml:space="preserve"> October 2018</w:t>
            </w:r>
          </w:p>
        </w:tc>
      </w:tr>
      <w:tr w:rsidR="00053F2C" w:rsidRPr="00A374EA" w:rsidTr="00053F2C">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Equipment Deliveries to site</w:t>
            </w:r>
          </w:p>
        </w:tc>
        <w:tc>
          <w:tcPr>
            <w:tcW w:w="4621" w:type="dxa"/>
          </w:tcPr>
          <w:p w:rsidR="00053F2C" w:rsidRDefault="00053F2C" w:rsidP="00053F2C">
            <w:pPr>
              <w:cnfStyle w:val="000000000000" w:firstRow="0" w:lastRow="0" w:firstColumn="0" w:lastColumn="0" w:oddVBand="0" w:evenVBand="0" w:oddHBand="0" w:evenHBand="0" w:firstRowFirstColumn="0" w:firstRowLastColumn="0" w:lastRowFirstColumn="0" w:lastRowLastColumn="0"/>
            </w:pPr>
            <w:r>
              <w:t>January 2019</w:t>
            </w:r>
          </w:p>
        </w:tc>
      </w:tr>
      <w:tr w:rsidR="00053F2C" w:rsidRPr="00A374EA" w:rsidTr="00053F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053F2C" w:rsidRDefault="00EA167B" w:rsidP="00053F2C">
            <w:r>
              <w:t>Cutover</w:t>
            </w:r>
            <w:r w:rsidR="00053F2C">
              <w:t xml:space="preserve"> of entire N3 service to HSCN</w:t>
            </w:r>
          </w:p>
        </w:tc>
        <w:tc>
          <w:tcPr>
            <w:tcW w:w="4621" w:type="dxa"/>
          </w:tcPr>
          <w:p w:rsidR="00053F2C" w:rsidRDefault="00053F2C" w:rsidP="00053F2C">
            <w:pPr>
              <w:cnfStyle w:val="000000100000" w:firstRow="0" w:lastRow="0" w:firstColumn="0" w:lastColumn="0" w:oddVBand="0" w:evenVBand="0" w:oddHBand="1" w:evenHBand="0" w:firstRowFirstColumn="0" w:firstRowLastColumn="0" w:lastRowFirstColumn="0" w:lastRowLastColumn="0"/>
            </w:pPr>
            <w:r>
              <w:t>January 2019</w:t>
            </w:r>
          </w:p>
        </w:tc>
      </w:tr>
      <w:tr w:rsidR="00053F2C" w:rsidRPr="00A374EA" w:rsidTr="00053F2C">
        <w:tc>
          <w:tcPr>
            <w:cnfStyle w:val="001000000000" w:firstRow="0" w:lastRow="0" w:firstColumn="1" w:lastColumn="0" w:oddVBand="0" w:evenVBand="0" w:oddHBand="0" w:evenHBand="0" w:firstRowFirstColumn="0" w:firstRowLastColumn="0" w:lastRowFirstColumn="0" w:lastRowLastColumn="0"/>
            <w:tcW w:w="4621" w:type="dxa"/>
          </w:tcPr>
          <w:p w:rsidR="00053F2C" w:rsidRDefault="00053F2C" w:rsidP="00053F2C">
            <w:r>
              <w:t>Cutover and termination of N3 service</w:t>
            </w:r>
          </w:p>
        </w:tc>
        <w:tc>
          <w:tcPr>
            <w:tcW w:w="4621" w:type="dxa"/>
          </w:tcPr>
          <w:p w:rsidR="00053F2C" w:rsidRDefault="00053F2C" w:rsidP="00053F2C">
            <w:pPr>
              <w:cnfStyle w:val="000000000000" w:firstRow="0" w:lastRow="0" w:firstColumn="0" w:lastColumn="0" w:oddVBand="0" w:evenVBand="0" w:oddHBand="0" w:evenHBand="0" w:firstRowFirstColumn="0" w:firstRowLastColumn="0" w:lastRowFirstColumn="0" w:lastRowLastColumn="0"/>
            </w:pPr>
            <w:r>
              <w:t>February 2019</w:t>
            </w:r>
          </w:p>
        </w:tc>
      </w:tr>
    </w:tbl>
    <w:p w:rsidR="00053F2C" w:rsidRDefault="00053F2C" w:rsidP="00E545E8">
      <w:pPr>
        <w:pStyle w:val="Caption"/>
        <w:jc w:val="center"/>
      </w:pPr>
      <w:bookmarkStart w:id="31" w:name="_Toc525300595"/>
      <w:r>
        <w:t xml:space="preserve">Figure </w:t>
      </w:r>
      <w:r w:rsidR="00996AC4">
        <w:rPr>
          <w:noProof/>
        </w:rPr>
        <w:fldChar w:fldCharType="begin"/>
      </w:r>
      <w:r w:rsidR="00996AC4">
        <w:rPr>
          <w:noProof/>
        </w:rPr>
        <w:instrText xml:space="preserve"> SEQ Figure \* ARABIC </w:instrText>
      </w:r>
      <w:r w:rsidR="00996AC4">
        <w:rPr>
          <w:noProof/>
        </w:rPr>
        <w:fldChar w:fldCharType="separate"/>
      </w:r>
      <w:r w:rsidR="009B5397">
        <w:rPr>
          <w:noProof/>
        </w:rPr>
        <w:t>2</w:t>
      </w:r>
      <w:r w:rsidR="00996AC4">
        <w:rPr>
          <w:noProof/>
        </w:rPr>
        <w:fldChar w:fldCharType="end"/>
      </w:r>
      <w:r>
        <w:t xml:space="preserve"> Project Schedule</w:t>
      </w:r>
      <w:bookmarkEnd w:id="31"/>
    </w:p>
    <w:p w:rsidR="00FD5164" w:rsidRDefault="00FD5164" w:rsidP="00FD5164">
      <w:r>
        <w:br w:type="page"/>
      </w:r>
    </w:p>
    <w:p w:rsidR="00FD5164" w:rsidRDefault="00FD5164" w:rsidP="00FD5164">
      <w:pPr>
        <w:pStyle w:val="Heading1"/>
        <w:sectPr w:rsidR="00FD516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rsidR="000D2DB4" w:rsidRDefault="000D2DB4" w:rsidP="00945361">
      <w:pPr>
        <w:pStyle w:val="Heading1"/>
      </w:pPr>
      <w:bookmarkStart w:id="32" w:name="_Toc525500395"/>
      <w:r>
        <w:lastRenderedPageBreak/>
        <w:t>Instructions for Submission</w:t>
      </w:r>
      <w:bookmarkEnd w:id="32"/>
    </w:p>
    <w:p w:rsidR="007A03C7" w:rsidRDefault="007A03C7" w:rsidP="007A03C7">
      <w:pPr>
        <w:pStyle w:val="Default"/>
      </w:pPr>
    </w:p>
    <w:p w:rsidR="007A03C7" w:rsidRPr="0068603A" w:rsidRDefault="007A03C7" w:rsidP="007A03C7">
      <w:r w:rsidRPr="00AC5834">
        <w:t xml:space="preserve">This procurement is conducted using the </w:t>
      </w:r>
      <w:r w:rsidR="007E17B3" w:rsidRPr="00AC5834">
        <w:t xml:space="preserve">Crown Commercial Services Network Services Agreement RM1045 Agreement under a Short Form Further Competition for Lot 2.   This framework is compliant with </w:t>
      </w:r>
      <w:r w:rsidRPr="00AC5834">
        <w:t xml:space="preserve">the requirements of the Public Contracts Regulations 2015 (SI 2015/102) (PCR 2015), </w:t>
      </w:r>
      <w:r w:rsidRPr="00AC5834">
        <w:rPr>
          <w:bCs/>
        </w:rPr>
        <w:t>Directive 2014/24/EU of the European Parliament and of the Council of 26 February 2014 on public procurement.</w:t>
      </w:r>
      <w:r w:rsidRPr="00AC5834">
        <w:rPr>
          <w:b/>
          <w:bCs/>
        </w:rPr>
        <w:t xml:space="preserve">  </w:t>
      </w:r>
      <w:r w:rsidRPr="00AC5834">
        <w:t>Tenderers are deemed to fully understand the processes that the Trust is required to comply with under relevant European and UK legislation. The laws of England shall apply for the purposes of all proceedings relating to this procurement process and any contract awarded as part of this procurement process.</w:t>
      </w:r>
      <w:r w:rsidRPr="0068603A">
        <w:t xml:space="preserve"> </w:t>
      </w:r>
    </w:p>
    <w:p w:rsidR="007A03C7" w:rsidRPr="00AC5834" w:rsidRDefault="007A03C7" w:rsidP="00D62D63">
      <w:pPr>
        <w:pStyle w:val="ListParagraph"/>
        <w:numPr>
          <w:ilvl w:val="0"/>
          <w:numId w:val="3"/>
        </w:numPr>
      </w:pPr>
      <w:r w:rsidRPr="00AC5834">
        <w:t xml:space="preserve">This procurement will follow a clear, structured and transparent process to ensure a fair and level playing field is maintained at all times, and that all Tenderers are treated equally. </w:t>
      </w:r>
    </w:p>
    <w:p w:rsidR="0055008A" w:rsidRPr="00AC5834" w:rsidRDefault="0055008A" w:rsidP="00D62D63">
      <w:pPr>
        <w:pStyle w:val="ListParagraph"/>
        <w:numPr>
          <w:ilvl w:val="0"/>
          <w:numId w:val="3"/>
        </w:numPr>
      </w:pPr>
      <w:r w:rsidRPr="00AC5834">
        <w:t xml:space="preserve">Tenders will only be accepted from those suppliers who </w:t>
      </w:r>
      <w:r w:rsidR="00C073E3" w:rsidRPr="006A28AB">
        <w:t>have attained HSCN Stage 2 Compliance</w:t>
      </w:r>
      <w:r w:rsidR="00C073E3" w:rsidRPr="00D92561">
        <w:t xml:space="preserve"> (CN-SPs)</w:t>
      </w:r>
      <w:r w:rsidR="00C073E3">
        <w:t>.</w:t>
      </w:r>
      <w:r w:rsidR="00C073E3" w:rsidRPr="00D92561">
        <w:t xml:space="preserve"> </w:t>
      </w:r>
      <w:r w:rsidR="0068603A" w:rsidRPr="00AC5834">
        <w:t xml:space="preserve"> </w:t>
      </w:r>
      <w:r w:rsidRPr="00AC5834">
        <w:t>All other submissions will be rejected.</w:t>
      </w:r>
    </w:p>
    <w:p w:rsidR="007A03C7" w:rsidRPr="00AC5834" w:rsidRDefault="007A03C7" w:rsidP="00D62D63">
      <w:pPr>
        <w:pStyle w:val="ListParagraph"/>
        <w:numPr>
          <w:ilvl w:val="0"/>
          <w:numId w:val="3"/>
        </w:numPr>
      </w:pPr>
      <w:r w:rsidRPr="00AC5834">
        <w:t xml:space="preserve">Tenderers are required to complete and return the documents </w:t>
      </w:r>
      <w:r w:rsidRPr="009C6F0B">
        <w:t>set out</w:t>
      </w:r>
      <w:r w:rsidR="00C073E3">
        <w:t xml:space="preserve"> in</w:t>
      </w:r>
      <w:r w:rsidRPr="009C6F0B">
        <w:t xml:space="preserve"> </w:t>
      </w:r>
      <w:r w:rsidR="00F43A8C" w:rsidRPr="009C6F0B">
        <w:fldChar w:fldCharType="begin"/>
      </w:r>
      <w:r w:rsidR="00F43A8C" w:rsidRPr="009C6F0B">
        <w:instrText xml:space="preserve"> REF _Ref461629325 \h </w:instrText>
      </w:r>
      <w:r w:rsidR="00E96A53" w:rsidRPr="009C6F0B">
        <w:instrText xml:space="preserve"> \* MERGEFORMAT </w:instrText>
      </w:r>
      <w:r w:rsidR="00F43A8C" w:rsidRPr="009C6F0B">
        <w:fldChar w:fldCharType="separate"/>
      </w:r>
      <w:r w:rsidR="00513B0C" w:rsidRPr="009C6F0B">
        <w:t xml:space="preserve">Figure </w:t>
      </w:r>
      <w:r w:rsidR="009C6F0B" w:rsidRPr="009C6F0B">
        <w:t xml:space="preserve">3 </w:t>
      </w:r>
      <w:r w:rsidR="00513B0C" w:rsidRPr="009C6F0B">
        <w:t>Document List</w:t>
      </w:r>
      <w:r w:rsidR="00F43A8C" w:rsidRPr="009C6F0B">
        <w:fldChar w:fldCharType="end"/>
      </w:r>
      <w:r w:rsidR="00F43A8C" w:rsidRPr="009C6F0B">
        <w:t xml:space="preserve"> </w:t>
      </w:r>
      <w:r w:rsidRPr="009C6F0B">
        <w:t>on or before the date and time set by the Trust for the submission of Tenders</w:t>
      </w:r>
      <w:r w:rsidRPr="00AC5834">
        <w:t>. Please complete the checklist provided at the end of this ITT</w:t>
      </w:r>
      <w:r w:rsidR="00C073E3">
        <w:t>,</w:t>
      </w:r>
      <w:r w:rsidRPr="00AC5834">
        <w:t xml:space="preserve"> which should contain a summary list of all the documents you are submitting as part of your Tender. </w:t>
      </w:r>
    </w:p>
    <w:p w:rsidR="005B66C7" w:rsidRPr="00AC5834" w:rsidRDefault="007A03C7" w:rsidP="00D62D63">
      <w:pPr>
        <w:pStyle w:val="ListParagraph"/>
        <w:numPr>
          <w:ilvl w:val="0"/>
          <w:numId w:val="3"/>
        </w:numPr>
      </w:pPr>
      <w:r w:rsidRPr="00AC5834">
        <w:t>All documents forming your Tender Response must be completed in English. Documents not in English must be accompanied by an English translation and a certificate from a bona fide independent translator attesting</w:t>
      </w:r>
      <w:r w:rsidR="00C073E3">
        <w:t xml:space="preserve"> to</w:t>
      </w:r>
      <w:r w:rsidRPr="00AC5834">
        <w:t xml:space="preserve"> the authenticity of the transl</w:t>
      </w:r>
      <w:r w:rsidR="005B66C7" w:rsidRPr="00AC5834">
        <w:t xml:space="preserve">ation. </w:t>
      </w:r>
    </w:p>
    <w:p w:rsidR="005F2E7A" w:rsidRPr="00AC5834" w:rsidRDefault="007A03C7" w:rsidP="00D62D63">
      <w:pPr>
        <w:pStyle w:val="ListParagraph"/>
        <w:numPr>
          <w:ilvl w:val="0"/>
          <w:numId w:val="3"/>
        </w:numPr>
      </w:pPr>
      <w:r w:rsidRPr="00AC5834">
        <w:t xml:space="preserve">The Tender must be clear, concise and complete. The </w:t>
      </w:r>
      <w:r w:rsidR="005B66C7" w:rsidRPr="00AC5834">
        <w:t>Trust</w:t>
      </w:r>
      <w:r w:rsidRPr="00AC5834">
        <w:t xml:space="preserve"> reserves the right to mark a Tenderer down or exclude them from the procurement</w:t>
      </w:r>
      <w:r w:rsidR="00C073E3">
        <w:t>,</w:t>
      </w:r>
      <w:r w:rsidRPr="00AC5834">
        <w:t xml:space="preserve"> if it</w:t>
      </w:r>
      <w:r w:rsidR="00C073E3">
        <w:t>’</w:t>
      </w:r>
      <w:r w:rsidRPr="00AC5834">
        <w:t xml:space="preserve">s Tender contains any ambiguities, caveats or lacks clarity. Tenders will be evaluated on the basis of information submitted by the deadline indicated by the </w:t>
      </w:r>
      <w:r w:rsidR="005B66C7" w:rsidRPr="00AC5834">
        <w:t>Trust</w:t>
      </w:r>
      <w:r w:rsidRPr="00AC5834">
        <w:t xml:space="preserve"> for the submission of all Tenders. </w:t>
      </w:r>
    </w:p>
    <w:tbl>
      <w:tblPr>
        <w:tblStyle w:val="LightList-Accent1"/>
        <w:tblW w:w="0" w:type="auto"/>
        <w:tblLook w:val="04A0" w:firstRow="1" w:lastRow="0" w:firstColumn="1" w:lastColumn="0" w:noHBand="0" w:noVBand="1"/>
      </w:tblPr>
      <w:tblGrid>
        <w:gridCol w:w="2802"/>
        <w:gridCol w:w="6440"/>
      </w:tblGrid>
      <w:tr w:rsidR="005B66C7" w:rsidRPr="0068603A" w:rsidTr="00FA3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B66C7" w:rsidRPr="00945361" w:rsidRDefault="005B66C7" w:rsidP="00467DC5">
            <w:r w:rsidRPr="00945361">
              <w:t>Document</w:t>
            </w:r>
          </w:p>
        </w:tc>
        <w:tc>
          <w:tcPr>
            <w:tcW w:w="6440" w:type="dxa"/>
          </w:tcPr>
          <w:p w:rsidR="005B66C7" w:rsidRPr="00945361" w:rsidRDefault="005B66C7" w:rsidP="00467DC5">
            <w:pPr>
              <w:cnfStyle w:val="100000000000" w:firstRow="1" w:lastRow="0" w:firstColumn="0" w:lastColumn="0" w:oddVBand="0" w:evenVBand="0" w:oddHBand="0" w:evenHBand="0" w:firstRowFirstColumn="0" w:firstRowLastColumn="0" w:lastRowFirstColumn="0" w:lastRowLastColumn="0"/>
            </w:pPr>
            <w:r w:rsidRPr="00945361">
              <w:t>Summary</w:t>
            </w:r>
          </w:p>
        </w:tc>
      </w:tr>
      <w:tr w:rsidR="005B66C7" w:rsidRPr="0068603A"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5B66C7" w:rsidRPr="00945361" w:rsidRDefault="00C61744" w:rsidP="001677D3">
            <w:r w:rsidRPr="00945361">
              <w:t xml:space="preserve">Tender Response (Section </w:t>
            </w:r>
            <w:r w:rsidR="001677D3">
              <w:t>7</w:t>
            </w:r>
            <w:r w:rsidRPr="00945361">
              <w:t>)</w:t>
            </w:r>
          </w:p>
        </w:tc>
        <w:tc>
          <w:tcPr>
            <w:tcW w:w="6440" w:type="dxa"/>
          </w:tcPr>
          <w:p w:rsidR="005B66C7" w:rsidRPr="00945361" w:rsidRDefault="00C61744" w:rsidP="000E069E">
            <w:pPr>
              <w:cnfStyle w:val="000000100000" w:firstRow="0" w:lastRow="0" w:firstColumn="0" w:lastColumn="0" w:oddVBand="0" w:evenVBand="0" w:oddHBand="1" w:evenHBand="0" w:firstRowFirstColumn="0" w:firstRowLastColumn="0" w:lastRowFirstColumn="0" w:lastRowLastColumn="0"/>
            </w:pPr>
            <w:r w:rsidRPr="00945361">
              <w:t xml:space="preserve">Written responses are required to every </w:t>
            </w:r>
            <w:r w:rsidR="000E069E" w:rsidRPr="00945361">
              <w:t>Question</w:t>
            </w:r>
            <w:r w:rsidRPr="00945361">
              <w:t xml:space="preserve"> in Section </w:t>
            </w:r>
            <w:r w:rsidR="00C073E3">
              <w:t>7</w:t>
            </w:r>
            <w:r w:rsidRPr="00945361">
              <w:t>.  The order and structure must be used in your ITT response.  Failure to do so may lead to an incomplete and/or an unclear response and the Trust reserves the right to disqualify all incomplete and or unclear submissions.</w:t>
            </w:r>
          </w:p>
          <w:p w:rsidR="000E069E" w:rsidRPr="00945361" w:rsidRDefault="000E069E" w:rsidP="000E069E">
            <w:pPr>
              <w:cnfStyle w:val="000000100000" w:firstRow="0" w:lastRow="0" w:firstColumn="0" w:lastColumn="0" w:oddVBand="0" w:evenVBand="0" w:oddHBand="1" w:evenHBand="0" w:firstRowFirstColumn="0" w:firstRowLastColumn="0" w:lastRowFirstColumn="0" w:lastRowLastColumn="0"/>
            </w:pPr>
          </w:p>
          <w:p w:rsidR="000E069E" w:rsidRPr="00945361" w:rsidRDefault="000E069E" w:rsidP="000E069E">
            <w:pPr>
              <w:cnfStyle w:val="000000100000" w:firstRow="0" w:lastRow="0" w:firstColumn="0" w:lastColumn="0" w:oddVBand="0" w:evenVBand="0" w:oddHBand="1" w:evenHBand="0" w:firstRowFirstColumn="0" w:firstRowLastColumn="0" w:lastRowFirstColumn="0" w:lastRowLastColumn="0"/>
            </w:pPr>
            <w:r w:rsidRPr="00945361">
              <w:t xml:space="preserve">Tenderers should demonstrate how they intend to provide </w:t>
            </w:r>
            <w:r w:rsidR="00C7157F" w:rsidRPr="00945361">
              <w:t xml:space="preserve">a compliant LAN and WIFI and a three year </w:t>
            </w:r>
            <w:r w:rsidR="000E0926" w:rsidRPr="00945361">
              <w:t>service as</w:t>
            </w:r>
            <w:r w:rsidRPr="00945361">
              <w:t xml:space="preserve"> set out in the Specification (Section </w:t>
            </w:r>
            <w:r w:rsidR="00C7157F" w:rsidRPr="00945361">
              <w:t>3</w:t>
            </w:r>
            <w:r w:rsidRPr="00945361">
              <w:t xml:space="preserve"> of this ITT) in their responses. </w:t>
            </w:r>
          </w:p>
          <w:p w:rsidR="000E069E" w:rsidRPr="00945361" w:rsidRDefault="000E069E" w:rsidP="000E069E">
            <w:pPr>
              <w:cnfStyle w:val="000000100000" w:firstRow="0" w:lastRow="0" w:firstColumn="0" w:lastColumn="0" w:oddVBand="0" w:evenVBand="0" w:oddHBand="1" w:evenHBand="0" w:firstRowFirstColumn="0" w:firstRowLastColumn="0" w:lastRowFirstColumn="0" w:lastRowLastColumn="0"/>
            </w:pPr>
          </w:p>
        </w:tc>
      </w:tr>
      <w:tr w:rsidR="00C61744" w:rsidRPr="0068603A" w:rsidTr="00FA3F7A">
        <w:tc>
          <w:tcPr>
            <w:cnfStyle w:val="001000000000" w:firstRow="0" w:lastRow="0" w:firstColumn="1" w:lastColumn="0" w:oddVBand="0" w:evenVBand="0" w:oddHBand="0" w:evenHBand="0" w:firstRowFirstColumn="0" w:firstRowLastColumn="0" w:lastRowFirstColumn="0" w:lastRowLastColumn="0"/>
            <w:tcW w:w="2802" w:type="dxa"/>
          </w:tcPr>
          <w:p w:rsidR="00C61744" w:rsidRPr="00945361" w:rsidRDefault="00C61744" w:rsidP="00C7157F">
            <w:r w:rsidRPr="00945361">
              <w:t xml:space="preserve">Financial </w:t>
            </w:r>
            <w:r w:rsidR="003C0786">
              <w:t>-  Appendix 1 – Pricing Form</w:t>
            </w:r>
          </w:p>
        </w:tc>
        <w:tc>
          <w:tcPr>
            <w:tcW w:w="6440" w:type="dxa"/>
          </w:tcPr>
          <w:p w:rsidR="00C61744" w:rsidRPr="00945361" w:rsidRDefault="00C61744" w:rsidP="001A3A7D">
            <w:pPr>
              <w:cnfStyle w:val="000000000000" w:firstRow="0" w:lastRow="0" w:firstColumn="0" w:lastColumn="0" w:oddVBand="0" w:evenVBand="0" w:oddHBand="0" w:evenHBand="0" w:firstRowFirstColumn="0" w:firstRowLastColumn="0" w:lastRowFirstColumn="0" w:lastRowLastColumn="0"/>
            </w:pPr>
            <w:r w:rsidRPr="00945361">
              <w:t>The Total Price of the Service.  Tenderers must provide all the financial information in the format requested.   Incomplete or alternative formats will not be accepted.</w:t>
            </w:r>
          </w:p>
          <w:p w:rsidR="00F43A8C" w:rsidRPr="00945361" w:rsidRDefault="00F43A8C" w:rsidP="001A3A7D">
            <w:pPr>
              <w:cnfStyle w:val="000000000000" w:firstRow="0" w:lastRow="0" w:firstColumn="0" w:lastColumn="0" w:oddVBand="0" w:evenVBand="0" w:oddHBand="0" w:evenHBand="0" w:firstRowFirstColumn="0" w:firstRowLastColumn="0" w:lastRowFirstColumn="0" w:lastRowLastColumn="0"/>
            </w:pPr>
          </w:p>
          <w:p w:rsidR="00CB1540" w:rsidRPr="00945361" w:rsidRDefault="00CB1540" w:rsidP="00FD007D">
            <w:pPr>
              <w:cnfStyle w:val="000000000000" w:firstRow="0" w:lastRow="0" w:firstColumn="0" w:lastColumn="0" w:oddVBand="0" w:evenVBand="0" w:oddHBand="0" w:evenHBand="0" w:firstRowFirstColumn="0" w:firstRowLastColumn="0" w:lastRowFirstColumn="0" w:lastRowLastColumn="0"/>
            </w:pPr>
          </w:p>
        </w:tc>
      </w:tr>
      <w:tr w:rsidR="00C61744" w:rsidRPr="0068603A"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tcPr>
          <w:p w:rsidR="00C61744" w:rsidRPr="00945361" w:rsidRDefault="003C0786" w:rsidP="00755EE0">
            <w:r w:rsidRPr="00945361">
              <w:lastRenderedPageBreak/>
              <w:t>Short Form</w:t>
            </w:r>
          </w:p>
        </w:tc>
        <w:tc>
          <w:tcPr>
            <w:tcW w:w="6440" w:type="dxa"/>
          </w:tcPr>
          <w:p w:rsidR="00C61744" w:rsidRPr="00945361" w:rsidRDefault="003C0786" w:rsidP="00C83763">
            <w:pPr>
              <w:cnfStyle w:val="000000100000" w:firstRow="0" w:lastRow="0" w:firstColumn="0" w:lastColumn="0" w:oddVBand="0" w:evenVBand="0" w:oddHBand="1" w:evenHBand="0" w:firstRowFirstColumn="0" w:firstRowLastColumn="0" w:lastRowFirstColumn="0" w:lastRowLastColumn="0"/>
            </w:pPr>
            <w:r w:rsidRPr="00945361">
              <w:t>As per the Framework Instructions.</w:t>
            </w:r>
          </w:p>
        </w:tc>
      </w:tr>
      <w:tr w:rsidR="00C61744" w:rsidTr="00FA3F7A">
        <w:tc>
          <w:tcPr>
            <w:cnfStyle w:val="001000000000" w:firstRow="0" w:lastRow="0" w:firstColumn="1" w:lastColumn="0" w:oddVBand="0" w:evenVBand="0" w:oddHBand="0" w:evenHBand="0" w:firstRowFirstColumn="0" w:firstRowLastColumn="0" w:lastRowFirstColumn="0" w:lastRowLastColumn="0"/>
            <w:tcW w:w="2802" w:type="dxa"/>
          </w:tcPr>
          <w:p w:rsidR="00C61744" w:rsidRPr="00945361" w:rsidRDefault="00155AE6" w:rsidP="00C83763">
            <w:hyperlink w:anchor="_Appendix_6_–" w:history="1">
              <w:r w:rsidR="00C83763" w:rsidRPr="000E0926">
                <w:t xml:space="preserve">Appendix </w:t>
              </w:r>
              <w:r w:rsidR="003440C8">
                <w:t>4</w:t>
              </w:r>
              <w:r w:rsidR="00C83763" w:rsidRPr="00945361">
                <w:t xml:space="preserve"> – Checklist for Submission</w:t>
              </w:r>
            </w:hyperlink>
          </w:p>
        </w:tc>
        <w:tc>
          <w:tcPr>
            <w:tcW w:w="6440" w:type="dxa"/>
          </w:tcPr>
          <w:p w:rsidR="00C61744" w:rsidRPr="003C0786" w:rsidRDefault="00C61744" w:rsidP="0055008A">
            <w:pPr>
              <w:cnfStyle w:val="000000000000" w:firstRow="0" w:lastRow="0" w:firstColumn="0" w:lastColumn="0" w:oddVBand="0" w:evenVBand="0" w:oddHBand="0" w:evenHBand="0" w:firstRowFirstColumn="0" w:firstRowLastColumn="0" w:lastRowFirstColumn="0" w:lastRowLastColumn="0"/>
            </w:pPr>
            <w:r w:rsidRPr="00945361">
              <w:t>Summary list of all the documents submitted by a Tenderer.</w:t>
            </w:r>
            <w:r w:rsidRPr="003C0786">
              <w:t xml:space="preserve"> </w:t>
            </w:r>
          </w:p>
          <w:p w:rsidR="00C61744" w:rsidRPr="001677D3" w:rsidRDefault="00C61744" w:rsidP="0055008A">
            <w:pPr>
              <w:cnfStyle w:val="000000000000" w:firstRow="0" w:lastRow="0" w:firstColumn="0" w:lastColumn="0" w:oddVBand="0" w:evenVBand="0" w:oddHBand="0" w:evenHBand="0" w:firstRowFirstColumn="0" w:firstRowLastColumn="0" w:lastRowFirstColumn="0" w:lastRowLastColumn="0"/>
            </w:pPr>
          </w:p>
        </w:tc>
      </w:tr>
    </w:tbl>
    <w:p w:rsidR="005B66C7" w:rsidRDefault="005B66C7" w:rsidP="0055008A">
      <w:pPr>
        <w:pStyle w:val="Caption"/>
        <w:jc w:val="center"/>
      </w:pPr>
      <w:bookmarkStart w:id="33" w:name="_Ref461629325"/>
      <w:bookmarkStart w:id="34" w:name="_Toc525300596"/>
      <w:r>
        <w:t xml:space="preserve">Figure </w:t>
      </w:r>
      <w:r w:rsidR="00996AC4">
        <w:rPr>
          <w:noProof/>
        </w:rPr>
        <w:fldChar w:fldCharType="begin"/>
      </w:r>
      <w:r w:rsidR="00996AC4">
        <w:rPr>
          <w:noProof/>
        </w:rPr>
        <w:instrText xml:space="preserve"> SEQ Figure \* ARABIC </w:instrText>
      </w:r>
      <w:r w:rsidR="00996AC4">
        <w:rPr>
          <w:noProof/>
        </w:rPr>
        <w:fldChar w:fldCharType="separate"/>
      </w:r>
      <w:r w:rsidR="009B5397">
        <w:rPr>
          <w:noProof/>
        </w:rPr>
        <w:t>3</w:t>
      </w:r>
      <w:r w:rsidR="00996AC4">
        <w:rPr>
          <w:noProof/>
        </w:rPr>
        <w:fldChar w:fldCharType="end"/>
      </w:r>
      <w:r>
        <w:t xml:space="preserve"> Document List</w:t>
      </w:r>
      <w:bookmarkEnd w:id="33"/>
      <w:bookmarkEnd w:id="34"/>
    </w:p>
    <w:p w:rsidR="00E96A53" w:rsidRPr="00E96A53" w:rsidRDefault="00E96A53" w:rsidP="00E96A53">
      <w:pPr>
        <w:pStyle w:val="Heading2"/>
      </w:pPr>
      <w:bookmarkStart w:id="35" w:name="_Toc525500396"/>
      <w:r>
        <w:rPr>
          <w:i/>
          <w:sz w:val="24"/>
          <w:szCs w:val="24"/>
        </w:rPr>
        <w:t>Short Form Further Competition (SFFC) Order Form</w:t>
      </w:r>
      <w:bookmarkEnd w:id="35"/>
    </w:p>
    <w:p w:rsidR="00E96A53" w:rsidRPr="00E96A53" w:rsidRDefault="00E96A53" w:rsidP="00E96A53">
      <w:r w:rsidRPr="00E96A53">
        <w:t>To be completed as per instructions on the Form.</w:t>
      </w:r>
    </w:p>
    <w:p w:rsidR="00E96A53" w:rsidRPr="00E96A53" w:rsidRDefault="00E96A53" w:rsidP="00E96A53">
      <w:r w:rsidRPr="00E96A53">
        <w:t>A completed copy must be submitted as part of your Tender. If it is not</w:t>
      </w:r>
      <w:r w:rsidR="00C073E3">
        <w:t>,</w:t>
      </w:r>
      <w:r w:rsidRPr="00E96A53">
        <w:t xml:space="preserve"> the Tenderer will be excluded from the mini competition.</w:t>
      </w:r>
    </w:p>
    <w:p w:rsidR="0055008A" w:rsidRPr="00FD007D" w:rsidRDefault="003C0786" w:rsidP="0055008A">
      <w:pPr>
        <w:pStyle w:val="Heading2"/>
        <w:rPr>
          <w:i/>
          <w:sz w:val="24"/>
          <w:szCs w:val="24"/>
        </w:rPr>
      </w:pPr>
      <w:bookmarkStart w:id="36" w:name="_Toc525500397"/>
      <w:r>
        <w:rPr>
          <w:i/>
          <w:sz w:val="24"/>
          <w:szCs w:val="24"/>
        </w:rPr>
        <w:t>Technical and Programme Requirements</w:t>
      </w:r>
      <w:bookmarkEnd w:id="36"/>
    </w:p>
    <w:p w:rsidR="001A3A7D" w:rsidRDefault="001A3A7D" w:rsidP="001A3A7D">
      <w:r>
        <w:t xml:space="preserve">Tenderers shall respond to all </w:t>
      </w:r>
      <w:r w:rsidRPr="00053F2C">
        <w:t xml:space="preserve">questions in Section </w:t>
      </w:r>
      <w:r w:rsidR="003440C8" w:rsidRPr="00053F2C">
        <w:t>7</w:t>
      </w:r>
      <w:r w:rsidRPr="00053F2C">
        <w:t xml:space="preserve"> in accordance with the instructions set out in this ITT. The evaluation criteria and sub-criteria for each </w:t>
      </w:r>
      <w:r w:rsidR="000A0C8D" w:rsidRPr="00053F2C">
        <w:t xml:space="preserve">Question </w:t>
      </w:r>
      <w:r w:rsidR="0034554B" w:rsidRPr="00053F2C">
        <w:t>are</w:t>
      </w:r>
      <w:r w:rsidRPr="00053F2C">
        <w:t xml:space="preserve"> set out in </w:t>
      </w:r>
      <w:r w:rsidR="003C0786" w:rsidRPr="00053F2C">
        <w:t xml:space="preserve">Appendix </w:t>
      </w:r>
      <w:r w:rsidR="003440C8" w:rsidRPr="00053F2C">
        <w:t>6</w:t>
      </w:r>
      <w:r w:rsidR="003C0786" w:rsidRPr="00053F2C">
        <w:t xml:space="preserve"> this ITT</w:t>
      </w:r>
    </w:p>
    <w:p w:rsidR="0055008A" w:rsidRDefault="0055008A" w:rsidP="0055008A">
      <w:pPr>
        <w:pStyle w:val="Heading2"/>
        <w:rPr>
          <w:i/>
          <w:sz w:val="24"/>
          <w:szCs w:val="24"/>
        </w:rPr>
      </w:pPr>
      <w:bookmarkStart w:id="37" w:name="_Toc525500398"/>
      <w:r w:rsidRPr="00FD007D">
        <w:rPr>
          <w:i/>
          <w:sz w:val="24"/>
          <w:szCs w:val="24"/>
        </w:rPr>
        <w:t>Submission</w:t>
      </w:r>
      <w:bookmarkEnd w:id="37"/>
    </w:p>
    <w:p w:rsidR="00AC5834" w:rsidRPr="00945361" w:rsidRDefault="00AC5834" w:rsidP="00945361"/>
    <w:p w:rsidR="00E47545" w:rsidRDefault="0055008A" w:rsidP="005F45C1">
      <w:pPr>
        <w:spacing w:after="0" w:line="240" w:lineRule="auto"/>
        <w:jc w:val="both"/>
      </w:pPr>
      <w:r>
        <w:t xml:space="preserve">All submissions must be made </w:t>
      </w:r>
      <w:r w:rsidR="00E545E8">
        <w:t xml:space="preserve">by email to </w:t>
      </w:r>
      <w:r w:rsidR="00E545E8" w:rsidRPr="00E545E8">
        <w:rPr>
          <w:color w:val="1F497D" w:themeColor="text2"/>
        </w:rPr>
        <w:t>kerry.winsor@nhs.net</w:t>
      </w:r>
      <w:r w:rsidR="005F45C1" w:rsidRPr="00E545E8">
        <w:rPr>
          <w:color w:val="1F497D" w:themeColor="text2"/>
        </w:rPr>
        <w:t xml:space="preserve"> </w:t>
      </w:r>
      <w:r w:rsidR="00F47B79">
        <w:t>by the deadline 12</w:t>
      </w:r>
      <w:r w:rsidR="00F47B79" w:rsidRPr="00F47B79">
        <w:rPr>
          <w:vertAlign w:val="superscript"/>
        </w:rPr>
        <w:t>th</w:t>
      </w:r>
      <w:r w:rsidR="00F47B79">
        <w:t xml:space="preserve"> October 2018 17:00</w:t>
      </w:r>
    </w:p>
    <w:p w:rsidR="003C0786" w:rsidRDefault="003C0786" w:rsidP="005F45C1">
      <w:pPr>
        <w:spacing w:after="0" w:line="240" w:lineRule="auto"/>
        <w:jc w:val="both"/>
      </w:pPr>
    </w:p>
    <w:p w:rsidR="00E47545" w:rsidRDefault="00E47545" w:rsidP="00E47545">
      <w:r>
        <w:t xml:space="preserve">Submissions will only be accepted from suppliers who </w:t>
      </w:r>
      <w:r w:rsidR="00F47B79">
        <w:t>are on Lot 1</w:t>
      </w:r>
      <w:r w:rsidR="00E96A53">
        <w:t xml:space="preserve"> of the Networks Services Framework RM1045. </w:t>
      </w:r>
    </w:p>
    <w:p w:rsidR="00F47B79" w:rsidRDefault="00F47B79" w:rsidP="00E47545">
      <w:r>
        <w:t xml:space="preserve">Submissions will only be accepted from those Framework suppliers </w:t>
      </w:r>
      <w:r w:rsidR="00EA167B" w:rsidRPr="00E545E8">
        <w:t>who have attained HSCN Stage 2 Compliance</w:t>
      </w:r>
      <w:r w:rsidRPr="00D92561">
        <w:t xml:space="preserve"> (CN-SPs)</w:t>
      </w:r>
    </w:p>
    <w:p w:rsidR="00E47545" w:rsidRDefault="00E47545" w:rsidP="00E47545">
      <w:pPr>
        <w:spacing w:after="0" w:line="240" w:lineRule="auto"/>
        <w:jc w:val="both"/>
        <w:rPr>
          <w:b/>
          <w:u w:val="single"/>
        </w:rPr>
      </w:pPr>
      <w:r w:rsidRPr="00973E8C">
        <w:rPr>
          <w:b/>
          <w:u w:val="single"/>
        </w:rPr>
        <w:t>Submissions via any other medium will not be accepted.</w:t>
      </w:r>
      <w:r>
        <w:rPr>
          <w:b/>
          <w:u w:val="single"/>
        </w:rPr>
        <w:t xml:space="preserve">  Please leave plenty of time to upload and submit your documentation.  Late s</w:t>
      </w:r>
      <w:r w:rsidR="003F0179">
        <w:rPr>
          <w:b/>
          <w:u w:val="single"/>
        </w:rPr>
        <w:t>ubmissions will not be accepted.</w:t>
      </w:r>
    </w:p>
    <w:p w:rsidR="0055008A" w:rsidRPr="001729B8" w:rsidRDefault="0055008A" w:rsidP="00E545E8">
      <w:pPr>
        <w:pStyle w:val="Heading3"/>
      </w:pPr>
      <w:bookmarkStart w:id="38" w:name="_Toc525500399"/>
      <w:r w:rsidRPr="001729B8">
        <w:t xml:space="preserve">Clarification </w:t>
      </w:r>
      <w:r w:rsidRPr="00E545E8">
        <w:t>Questions</w:t>
      </w:r>
      <w:bookmarkEnd w:id="38"/>
    </w:p>
    <w:p w:rsidR="0055008A" w:rsidRDefault="0055008A" w:rsidP="00C33C2B">
      <w:pPr>
        <w:spacing w:after="0" w:line="240" w:lineRule="auto"/>
        <w:jc w:val="both"/>
      </w:pPr>
      <w:r w:rsidRPr="00C33C2B">
        <w:t>All Clarification Questions must be</w:t>
      </w:r>
      <w:r w:rsidR="00C80428" w:rsidRPr="00C33C2B">
        <w:t xml:space="preserve"> submitted</w:t>
      </w:r>
      <w:r w:rsidR="00E545E8">
        <w:t xml:space="preserve"> via email to </w:t>
      </w:r>
      <w:r w:rsidR="00E545E8" w:rsidRPr="00E545E8">
        <w:rPr>
          <w:color w:val="1F497D" w:themeColor="text2"/>
        </w:rPr>
        <w:t>kerry.winsor@nhs.net</w:t>
      </w:r>
      <w:r w:rsidR="00C33C2B">
        <w:t xml:space="preserve">. </w:t>
      </w:r>
      <w:r>
        <w:t>All responses to questions will be circula</w:t>
      </w:r>
      <w:r w:rsidR="00C80428">
        <w:t xml:space="preserve">ted to all interested Tenderers. </w:t>
      </w:r>
      <w:r w:rsidR="00C80428" w:rsidRPr="00945361">
        <w:t xml:space="preserve">The deadline for clarification questions is </w:t>
      </w:r>
      <w:r w:rsidR="00F47B79">
        <w:t>5</w:t>
      </w:r>
      <w:r w:rsidR="00F47B79" w:rsidRPr="00F47B79">
        <w:rPr>
          <w:vertAlign w:val="superscript"/>
        </w:rPr>
        <w:t>th</w:t>
      </w:r>
      <w:r w:rsidR="00F47B79">
        <w:t xml:space="preserve"> October 2018</w:t>
      </w:r>
    </w:p>
    <w:p w:rsidR="0083586C" w:rsidRPr="0083586C" w:rsidRDefault="0083586C" w:rsidP="00E545E8">
      <w:pPr>
        <w:pStyle w:val="Heading3"/>
      </w:pPr>
      <w:bookmarkStart w:id="39" w:name="_Toc525500400"/>
      <w:r>
        <w:t>S</w:t>
      </w:r>
      <w:r w:rsidRPr="0083586C">
        <w:t>ite visits</w:t>
      </w:r>
      <w:bookmarkEnd w:id="39"/>
    </w:p>
    <w:p w:rsidR="0083586C" w:rsidRDefault="00E96A53" w:rsidP="0083586C">
      <w:r>
        <w:t xml:space="preserve">There will be no site visits during the mini competition, site visits </w:t>
      </w:r>
      <w:r w:rsidR="00F47B79">
        <w:t xml:space="preserve">may </w:t>
      </w:r>
      <w:r>
        <w:t>be required post contract award.</w:t>
      </w:r>
    </w:p>
    <w:p w:rsidR="00E96A53" w:rsidRDefault="007E17B3" w:rsidP="0083586C">
      <w:r>
        <w:t>Sites:</w:t>
      </w:r>
    </w:p>
    <w:p w:rsidR="00E249C0" w:rsidRPr="00E249C0" w:rsidRDefault="00C073E3" w:rsidP="00E249C0">
      <w:r>
        <w:t xml:space="preserve">Royal </w:t>
      </w:r>
      <w:r w:rsidR="00E249C0" w:rsidRPr="00E249C0">
        <w:t xml:space="preserve">Papworth Hospital NHS Foundation Trust </w:t>
      </w:r>
    </w:p>
    <w:p w:rsidR="00E249C0" w:rsidRPr="00E249C0" w:rsidRDefault="00E249C0" w:rsidP="00E249C0">
      <w:r w:rsidRPr="00E249C0">
        <w:t xml:space="preserve">Papworth </w:t>
      </w:r>
      <w:proofErr w:type="spellStart"/>
      <w:r w:rsidRPr="00E249C0">
        <w:t>Everard</w:t>
      </w:r>
      <w:proofErr w:type="spellEnd"/>
      <w:r w:rsidRPr="00E249C0">
        <w:t xml:space="preserve"> </w:t>
      </w:r>
    </w:p>
    <w:p w:rsidR="00E249C0" w:rsidRPr="00E249C0" w:rsidRDefault="00E249C0" w:rsidP="00E249C0">
      <w:r w:rsidRPr="00E249C0">
        <w:t>Cambridge</w:t>
      </w:r>
    </w:p>
    <w:p w:rsidR="00E249C0" w:rsidRDefault="00E249C0" w:rsidP="00E249C0">
      <w:r w:rsidRPr="00E249C0">
        <w:lastRenderedPageBreak/>
        <w:t>CB23 3RE</w:t>
      </w:r>
    </w:p>
    <w:p w:rsidR="00E249C0" w:rsidRDefault="00155AE6" w:rsidP="0083586C">
      <w:hyperlink r:id="rId20" w:anchor="maps" w:history="1">
        <w:r w:rsidR="00E249C0" w:rsidRPr="009B7561">
          <w:rPr>
            <w:rStyle w:val="Heading8Char"/>
          </w:rPr>
          <w:t>http://www.papworthhospital.nhs.uk/content.php?/home/how_to_find_us#maps</w:t>
        </w:r>
      </w:hyperlink>
    </w:p>
    <w:p w:rsidR="00C33C2B" w:rsidRDefault="00C33C2B" w:rsidP="0083586C">
      <w:r>
        <w:t xml:space="preserve">No formal visits will be made to the new </w:t>
      </w:r>
      <w:r w:rsidR="00E61766">
        <w:t xml:space="preserve">hospital </w:t>
      </w:r>
      <w:r>
        <w:t xml:space="preserve">site on the </w:t>
      </w:r>
      <w:proofErr w:type="gramStart"/>
      <w:r>
        <w:t>Biomedical</w:t>
      </w:r>
      <w:proofErr w:type="gramEnd"/>
      <w:r>
        <w:t xml:space="preserve"> campus as it is in constructio</w:t>
      </w:r>
      <w:r w:rsidR="007E17B3">
        <w:t>n.</w:t>
      </w:r>
    </w:p>
    <w:p w:rsidR="00E61766" w:rsidRDefault="00E61766" w:rsidP="0083586C">
      <w:r>
        <w:t>Site plans, floor plans and a fly through for the new Hospital are available at:</w:t>
      </w:r>
    </w:p>
    <w:p w:rsidR="00C33C2B" w:rsidRDefault="00155AE6" w:rsidP="0083586C">
      <w:hyperlink r:id="rId21" w:history="1">
        <w:r w:rsidR="00C33C2B" w:rsidRPr="009B7561">
          <w:rPr>
            <w:rStyle w:val="Heading8Char"/>
          </w:rPr>
          <w:t>http://www.papworthhospital.nhs.uk/nph/</w:t>
        </w:r>
      </w:hyperlink>
    </w:p>
    <w:p w:rsidR="000D2DB4" w:rsidRDefault="00D67EB5" w:rsidP="00C65F1E">
      <w:pPr>
        <w:pStyle w:val="Heading1"/>
      </w:pPr>
      <w:bookmarkStart w:id="40" w:name="_Toc525500401"/>
      <w:r>
        <w:t>Timetable for submission</w:t>
      </w:r>
      <w:bookmarkEnd w:id="40"/>
    </w:p>
    <w:p w:rsidR="00132E9B" w:rsidRDefault="00132E9B" w:rsidP="00132E9B"/>
    <w:tbl>
      <w:tblPr>
        <w:tblStyle w:val="LightList-Accent1"/>
        <w:tblW w:w="0" w:type="auto"/>
        <w:tblLook w:val="04A0" w:firstRow="1" w:lastRow="0" w:firstColumn="1" w:lastColumn="0" w:noHBand="0" w:noVBand="1"/>
      </w:tblPr>
      <w:tblGrid>
        <w:gridCol w:w="4621"/>
        <w:gridCol w:w="4621"/>
      </w:tblGrid>
      <w:tr w:rsidR="00FD007D" w:rsidTr="00FA3F7A">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4621" w:type="dxa"/>
          </w:tcPr>
          <w:p w:rsidR="00FD007D" w:rsidRPr="00FA3F7A" w:rsidRDefault="00FD007D" w:rsidP="000C4F1F">
            <w:r w:rsidRPr="00FA3F7A">
              <w:t>Event</w:t>
            </w:r>
          </w:p>
        </w:tc>
        <w:tc>
          <w:tcPr>
            <w:tcW w:w="4621" w:type="dxa"/>
          </w:tcPr>
          <w:p w:rsidR="00FD007D" w:rsidRPr="00FA3F7A" w:rsidRDefault="00FD007D" w:rsidP="000C4F1F">
            <w:pPr>
              <w:cnfStyle w:val="100000000000" w:firstRow="1" w:lastRow="0" w:firstColumn="0" w:lastColumn="0" w:oddVBand="0" w:evenVBand="0" w:oddHBand="0" w:evenHBand="0" w:firstRowFirstColumn="0" w:firstRowLastColumn="0" w:lastRowFirstColumn="0" w:lastRowLastColumn="0"/>
            </w:pPr>
            <w:r w:rsidRPr="00FA3F7A">
              <w:t>Date</w:t>
            </w:r>
          </w:p>
        </w:tc>
      </w:tr>
      <w:tr w:rsidR="00FD007D" w:rsidRPr="00331A7D"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Issue of Invitations to Tender to Tenderers </w:t>
            </w:r>
          </w:p>
          <w:p w:rsidR="00FD007D" w:rsidRDefault="00FD007D" w:rsidP="000C4F1F"/>
        </w:tc>
        <w:tc>
          <w:tcPr>
            <w:tcW w:w="4621" w:type="dxa"/>
          </w:tcPr>
          <w:p w:rsidR="00FD007D" w:rsidRPr="00331A7D" w:rsidRDefault="00910E0E" w:rsidP="000C4F1F">
            <w:pPr>
              <w:cnfStyle w:val="000000100000" w:firstRow="0" w:lastRow="0" w:firstColumn="0" w:lastColumn="0" w:oddVBand="0" w:evenVBand="0" w:oddHBand="1" w:evenHBand="0" w:firstRowFirstColumn="0" w:firstRowLastColumn="0" w:lastRowFirstColumn="0" w:lastRowLastColumn="0"/>
            </w:pPr>
            <w:r>
              <w:t>21</w:t>
            </w:r>
            <w:r w:rsidRPr="00910E0E">
              <w:rPr>
                <w:vertAlign w:val="superscript"/>
              </w:rPr>
              <w:t>st</w:t>
            </w:r>
            <w:r>
              <w:t xml:space="preserve"> September 2018</w:t>
            </w:r>
          </w:p>
        </w:tc>
      </w:tr>
      <w:tr w:rsidR="00FD007D" w:rsidRPr="00331A7D" w:rsidTr="00FA3F7A">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Deadline for Tenderers requests for clarification / further information </w:t>
            </w:r>
          </w:p>
          <w:p w:rsidR="00FD007D" w:rsidRDefault="00FD007D" w:rsidP="000C4F1F"/>
        </w:tc>
        <w:tc>
          <w:tcPr>
            <w:tcW w:w="4621" w:type="dxa"/>
          </w:tcPr>
          <w:p w:rsidR="00FD007D" w:rsidRPr="00331A7D" w:rsidRDefault="00910E0E" w:rsidP="000C4F1F">
            <w:pPr>
              <w:cnfStyle w:val="000000000000" w:firstRow="0" w:lastRow="0" w:firstColumn="0" w:lastColumn="0" w:oddVBand="0" w:evenVBand="0" w:oddHBand="0" w:evenHBand="0" w:firstRowFirstColumn="0" w:firstRowLastColumn="0" w:lastRowFirstColumn="0" w:lastRowLastColumn="0"/>
            </w:pPr>
            <w:r>
              <w:t>5</w:t>
            </w:r>
            <w:r w:rsidRPr="00910E0E">
              <w:rPr>
                <w:vertAlign w:val="superscript"/>
              </w:rPr>
              <w:t>th</w:t>
            </w:r>
            <w:r>
              <w:t xml:space="preserve"> October 2018</w:t>
            </w:r>
          </w:p>
        </w:tc>
      </w:tr>
      <w:tr w:rsidR="00FD007D" w:rsidRPr="00331A7D"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Target date for responses to clarifications </w:t>
            </w:r>
          </w:p>
          <w:p w:rsidR="00FD007D" w:rsidRDefault="00FD007D" w:rsidP="000C4F1F"/>
        </w:tc>
        <w:tc>
          <w:tcPr>
            <w:tcW w:w="4621" w:type="dxa"/>
          </w:tcPr>
          <w:p w:rsidR="00FD007D" w:rsidRPr="00331A7D" w:rsidRDefault="007E17B3" w:rsidP="000C4F1F">
            <w:pPr>
              <w:cnfStyle w:val="000000100000" w:firstRow="0" w:lastRow="0" w:firstColumn="0" w:lastColumn="0" w:oddVBand="0" w:evenVBand="0" w:oddHBand="1" w:evenHBand="0" w:firstRowFirstColumn="0" w:firstRowLastColumn="0" w:lastRowFirstColumn="0" w:lastRowLastColumn="0"/>
            </w:pPr>
            <w:r>
              <w:t xml:space="preserve">The Trust will endeavour to respond to </w:t>
            </w:r>
            <w:r w:rsidR="003440C8">
              <w:t>clarifications</w:t>
            </w:r>
            <w:r>
              <w:t xml:space="preserve"> within 24 hours.</w:t>
            </w:r>
          </w:p>
        </w:tc>
      </w:tr>
      <w:tr w:rsidR="00FD007D" w:rsidRPr="00331A7D" w:rsidTr="00FA3F7A">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Deadline for submission of Tenders </w:t>
            </w:r>
          </w:p>
          <w:p w:rsidR="00FD007D" w:rsidRDefault="00FD007D" w:rsidP="000C4F1F"/>
        </w:tc>
        <w:tc>
          <w:tcPr>
            <w:tcW w:w="4621" w:type="dxa"/>
          </w:tcPr>
          <w:p w:rsidR="007E17B3" w:rsidRPr="00331A7D" w:rsidRDefault="00910E0E" w:rsidP="000C4F1F">
            <w:pPr>
              <w:cnfStyle w:val="000000000000" w:firstRow="0" w:lastRow="0" w:firstColumn="0" w:lastColumn="0" w:oddVBand="0" w:evenVBand="0" w:oddHBand="0" w:evenHBand="0" w:firstRowFirstColumn="0" w:firstRowLastColumn="0" w:lastRowFirstColumn="0" w:lastRowLastColumn="0"/>
            </w:pPr>
            <w:r>
              <w:t>12</w:t>
            </w:r>
            <w:r w:rsidRPr="00910E0E">
              <w:rPr>
                <w:vertAlign w:val="superscript"/>
              </w:rPr>
              <w:t>th</w:t>
            </w:r>
            <w:r>
              <w:t xml:space="preserve"> October 2018 17:00</w:t>
            </w:r>
          </w:p>
        </w:tc>
      </w:tr>
      <w:tr w:rsidR="00FD007D" w:rsidRPr="00331A7D"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Notification of decision to award </w:t>
            </w:r>
          </w:p>
          <w:p w:rsidR="00FD007D" w:rsidRDefault="00FD007D" w:rsidP="000C4F1F"/>
        </w:tc>
        <w:tc>
          <w:tcPr>
            <w:tcW w:w="4621" w:type="dxa"/>
          </w:tcPr>
          <w:p w:rsidR="00FD007D" w:rsidRPr="00331A7D" w:rsidRDefault="00910E0E" w:rsidP="000C4F1F">
            <w:pPr>
              <w:cnfStyle w:val="000000100000" w:firstRow="0" w:lastRow="0" w:firstColumn="0" w:lastColumn="0" w:oddVBand="0" w:evenVBand="0" w:oddHBand="1" w:evenHBand="0" w:firstRowFirstColumn="0" w:firstRowLastColumn="0" w:lastRowFirstColumn="0" w:lastRowLastColumn="0"/>
            </w:pPr>
            <w:r>
              <w:t>20</w:t>
            </w:r>
            <w:r w:rsidRPr="00910E0E">
              <w:rPr>
                <w:vertAlign w:val="superscript"/>
              </w:rPr>
              <w:t>th</w:t>
            </w:r>
            <w:r>
              <w:t xml:space="preserve"> October 2018</w:t>
            </w:r>
          </w:p>
        </w:tc>
      </w:tr>
      <w:tr w:rsidR="00FD007D" w:rsidRPr="00331A7D" w:rsidTr="00FA3F7A">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Confirm award of Contract </w:t>
            </w:r>
          </w:p>
          <w:p w:rsidR="00FD007D" w:rsidRDefault="00FD007D" w:rsidP="000C4F1F"/>
        </w:tc>
        <w:tc>
          <w:tcPr>
            <w:tcW w:w="4621" w:type="dxa"/>
          </w:tcPr>
          <w:p w:rsidR="00FD007D" w:rsidRPr="00331A7D" w:rsidRDefault="00910E0E" w:rsidP="000C4F1F">
            <w:pPr>
              <w:cnfStyle w:val="000000000000" w:firstRow="0" w:lastRow="0" w:firstColumn="0" w:lastColumn="0" w:oddVBand="0" w:evenVBand="0" w:oddHBand="0" w:evenHBand="0" w:firstRowFirstColumn="0" w:firstRowLastColumn="0" w:lastRowFirstColumn="0" w:lastRowLastColumn="0"/>
            </w:pPr>
            <w:r>
              <w:t>21</w:t>
            </w:r>
            <w:r w:rsidRPr="00910E0E">
              <w:rPr>
                <w:vertAlign w:val="superscript"/>
              </w:rPr>
              <w:t>st</w:t>
            </w:r>
            <w:r>
              <w:t xml:space="preserve"> October 2018</w:t>
            </w:r>
          </w:p>
        </w:tc>
      </w:tr>
      <w:tr w:rsidR="00FD007D" w:rsidRPr="00A374EA"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FD007D" w:rsidRDefault="00FD007D" w:rsidP="000C4F1F">
            <w:r>
              <w:t xml:space="preserve">Contract commencement date </w:t>
            </w:r>
          </w:p>
          <w:p w:rsidR="00FD007D" w:rsidRDefault="00FD007D" w:rsidP="000C4F1F"/>
        </w:tc>
        <w:tc>
          <w:tcPr>
            <w:tcW w:w="4621" w:type="dxa"/>
          </w:tcPr>
          <w:p w:rsidR="00FD007D" w:rsidRPr="00A374EA" w:rsidRDefault="00910E0E" w:rsidP="000C4F1F">
            <w:pPr>
              <w:cnfStyle w:val="000000100000" w:firstRow="0" w:lastRow="0" w:firstColumn="0" w:lastColumn="0" w:oddVBand="0" w:evenVBand="0" w:oddHBand="1" w:evenHBand="0" w:firstRowFirstColumn="0" w:firstRowLastColumn="0" w:lastRowFirstColumn="0" w:lastRowLastColumn="0"/>
              <w:rPr>
                <w:highlight w:val="yellow"/>
              </w:rPr>
            </w:pPr>
            <w:r>
              <w:t>31</w:t>
            </w:r>
            <w:r w:rsidRPr="00910E0E">
              <w:rPr>
                <w:vertAlign w:val="superscript"/>
              </w:rPr>
              <w:t>st</w:t>
            </w:r>
            <w:r>
              <w:t xml:space="preserve"> October 2018</w:t>
            </w:r>
          </w:p>
        </w:tc>
      </w:tr>
    </w:tbl>
    <w:p w:rsidR="0083586C" w:rsidRPr="0083586C" w:rsidRDefault="00053F2C" w:rsidP="00053F2C">
      <w:pPr>
        <w:pStyle w:val="Caption"/>
      </w:pPr>
      <w:bookmarkStart w:id="41" w:name="_Toc525300597"/>
      <w:r>
        <w:t xml:space="preserve">Figure </w:t>
      </w:r>
      <w:r w:rsidR="00996AC4">
        <w:rPr>
          <w:noProof/>
        </w:rPr>
        <w:fldChar w:fldCharType="begin"/>
      </w:r>
      <w:r w:rsidR="00996AC4">
        <w:rPr>
          <w:noProof/>
        </w:rPr>
        <w:instrText xml:space="preserve"> SEQ Figure \* ARABIC </w:instrText>
      </w:r>
      <w:r w:rsidR="00996AC4">
        <w:rPr>
          <w:noProof/>
        </w:rPr>
        <w:fldChar w:fldCharType="separate"/>
      </w:r>
      <w:r w:rsidR="009B5397">
        <w:rPr>
          <w:noProof/>
        </w:rPr>
        <w:t>4</w:t>
      </w:r>
      <w:r w:rsidR="00996AC4">
        <w:rPr>
          <w:noProof/>
        </w:rPr>
        <w:fldChar w:fldCharType="end"/>
      </w:r>
      <w:r>
        <w:t xml:space="preserve"> Submission Timetable</w:t>
      </w:r>
      <w:bookmarkEnd w:id="41"/>
    </w:p>
    <w:p w:rsidR="0083586C" w:rsidRPr="0083586C" w:rsidRDefault="0083586C" w:rsidP="0083586C">
      <w:pPr>
        <w:pStyle w:val="Heading2"/>
        <w:rPr>
          <w:i/>
          <w:sz w:val="24"/>
          <w:szCs w:val="24"/>
        </w:rPr>
      </w:pPr>
      <w:bookmarkStart w:id="42" w:name="_Toc525500402"/>
      <w:r w:rsidRPr="00FD007D">
        <w:rPr>
          <w:i/>
          <w:sz w:val="24"/>
          <w:szCs w:val="24"/>
        </w:rPr>
        <w:t>Tender Award</w:t>
      </w:r>
      <w:bookmarkEnd w:id="42"/>
    </w:p>
    <w:p w:rsidR="0083586C" w:rsidRPr="00DC2C49" w:rsidRDefault="0083586C" w:rsidP="00E545E8">
      <w:pPr>
        <w:pStyle w:val="Heading3"/>
      </w:pPr>
      <w:bookmarkStart w:id="43" w:name="_Toc95526825"/>
      <w:bookmarkStart w:id="44" w:name="_Toc525500403"/>
      <w:r w:rsidRPr="00DC2C49">
        <w:t>Appointment</w:t>
      </w:r>
      <w:bookmarkEnd w:id="43"/>
      <w:bookmarkEnd w:id="44"/>
    </w:p>
    <w:p w:rsidR="0083586C" w:rsidRPr="0083586C" w:rsidRDefault="0083586C" w:rsidP="0083586C">
      <w:r w:rsidRPr="0083586C">
        <w:t xml:space="preserve">It is envisaged that the Trust will appoint the successful </w:t>
      </w:r>
      <w:r w:rsidR="00C073E3">
        <w:t>T</w:t>
      </w:r>
      <w:r w:rsidR="00C073E3" w:rsidRPr="0083586C">
        <w:t xml:space="preserve">enderer </w:t>
      </w:r>
      <w:r w:rsidRPr="0083586C">
        <w:t xml:space="preserve">by </w:t>
      </w:r>
      <w:r w:rsidR="00910E0E">
        <w:t>21</w:t>
      </w:r>
      <w:r w:rsidR="00910E0E" w:rsidRPr="00910E0E">
        <w:rPr>
          <w:vertAlign w:val="superscript"/>
        </w:rPr>
        <w:t>st</w:t>
      </w:r>
      <w:r w:rsidR="00910E0E">
        <w:t xml:space="preserve"> October 2018</w:t>
      </w:r>
      <w:r w:rsidR="00C073E3">
        <w:t>.</w:t>
      </w:r>
      <w:r w:rsidRPr="0083586C">
        <w:t xml:space="preserve"> </w:t>
      </w:r>
      <w:r w:rsidR="00C073E3">
        <w:t>I</w:t>
      </w:r>
      <w:r w:rsidRPr="0083586C">
        <w:t>n the event that this is not possible, tenderers are requested to hold their prices for three months.  Tenderers will be notified of the outcome of the tender evaluation process when the appointment has been made.</w:t>
      </w:r>
    </w:p>
    <w:p w:rsidR="0083586C" w:rsidRPr="0090691E" w:rsidRDefault="0083586C" w:rsidP="00E545E8">
      <w:pPr>
        <w:pStyle w:val="Heading3"/>
      </w:pPr>
      <w:bookmarkStart w:id="45" w:name="_Toc95526826"/>
      <w:bookmarkStart w:id="46" w:name="_Toc525500404"/>
      <w:r w:rsidRPr="0090691E">
        <w:t>Right to Decline Tenders</w:t>
      </w:r>
      <w:bookmarkEnd w:id="45"/>
      <w:bookmarkEnd w:id="46"/>
    </w:p>
    <w:p w:rsidR="0083586C" w:rsidRDefault="0083586C" w:rsidP="0083586C">
      <w:r w:rsidRPr="0083586C">
        <w:t>The Trust reserves the right not to accept the lowest priced tender.</w:t>
      </w:r>
      <w:r w:rsidR="001E636B">
        <w:t xml:space="preserve"> </w:t>
      </w:r>
    </w:p>
    <w:p w:rsidR="0083586C" w:rsidRDefault="0083586C" w:rsidP="0083586C">
      <w:r w:rsidRPr="0083586C">
        <w:t>The Trust reserves the right not to appoint any of the tenderers and reopen the tender process.</w:t>
      </w:r>
    </w:p>
    <w:p w:rsidR="00392624" w:rsidRDefault="00392624" w:rsidP="0083586C">
      <w:r>
        <w:t xml:space="preserve">The Trust will exclude any tenders where sections or questions </w:t>
      </w:r>
      <w:r w:rsidR="008A0E96">
        <w:t xml:space="preserve">responses </w:t>
      </w:r>
      <w:r>
        <w:t>score 0.</w:t>
      </w:r>
    </w:p>
    <w:p w:rsidR="0083586C" w:rsidRDefault="0083586C">
      <w:r>
        <w:lastRenderedPageBreak/>
        <w:br w:type="page"/>
      </w:r>
    </w:p>
    <w:p w:rsidR="006225E3" w:rsidRDefault="004B3155" w:rsidP="00C65F1E">
      <w:pPr>
        <w:pStyle w:val="Heading1"/>
      </w:pPr>
      <w:bookmarkStart w:id="47" w:name="_Toc525500405"/>
      <w:r>
        <w:lastRenderedPageBreak/>
        <w:t>Evaluation Criteria</w:t>
      </w:r>
      <w:bookmarkEnd w:id="47"/>
      <w:r w:rsidR="00243FA4">
        <w:t xml:space="preserve"> </w:t>
      </w:r>
    </w:p>
    <w:p w:rsidR="0034554B" w:rsidRPr="0034554B" w:rsidRDefault="0034554B" w:rsidP="0034554B">
      <w:pPr>
        <w:rPr>
          <w:highlight w:val="yellow"/>
        </w:rPr>
      </w:pPr>
    </w:p>
    <w:p w:rsidR="006225E3" w:rsidRPr="00E267A4" w:rsidRDefault="00E267A4" w:rsidP="00C65F1E">
      <w:r>
        <w:t xml:space="preserve">The </w:t>
      </w:r>
      <w:r w:rsidR="006225E3" w:rsidRPr="00E267A4">
        <w:t xml:space="preserve">Evaluation </w:t>
      </w:r>
      <w:proofErr w:type="gramStart"/>
      <w:r w:rsidRPr="00E267A4">
        <w:t>criteri</w:t>
      </w:r>
      <w:r w:rsidR="00C073E3">
        <w:t>a</w:t>
      </w:r>
      <w:r w:rsidRPr="00E267A4">
        <w:t xml:space="preserve"> is</w:t>
      </w:r>
      <w:proofErr w:type="gramEnd"/>
      <w:r w:rsidR="006225E3" w:rsidRPr="00E267A4">
        <w:t xml:space="preserve"> in accordance with </w:t>
      </w:r>
      <w:r w:rsidR="0060616E" w:rsidRPr="00E267A4">
        <w:t>Regulations 67, 68 and 69 of the PPR</w:t>
      </w:r>
      <w:r w:rsidR="006225E3" w:rsidRPr="00E267A4">
        <w:t xml:space="preserve">2 2015 </w:t>
      </w:r>
      <w:r w:rsidR="0060616E" w:rsidRPr="00E267A4">
        <w:t xml:space="preserve">re updated definition of the most economically advantageous tender (MEAT).   </w:t>
      </w:r>
    </w:p>
    <w:p w:rsidR="00CB1540" w:rsidRPr="00D55544" w:rsidRDefault="00CB1540" w:rsidP="00C65F1E">
      <w:pPr>
        <w:rPr>
          <w:b/>
        </w:rPr>
      </w:pPr>
      <w:r w:rsidRPr="00D55544">
        <w:rPr>
          <w:b/>
        </w:rPr>
        <w:t>Any Section or questions that results in 0 marks awarded will result in the automatic exclusion of the whole of the suppliers tender.</w:t>
      </w:r>
    </w:p>
    <w:tbl>
      <w:tblPr>
        <w:tblStyle w:val="LightList-Accent1"/>
        <w:tblW w:w="0" w:type="auto"/>
        <w:tblLook w:val="04A0" w:firstRow="1" w:lastRow="0" w:firstColumn="1" w:lastColumn="0" w:noHBand="0" w:noVBand="1"/>
      </w:tblPr>
      <w:tblGrid>
        <w:gridCol w:w="4621"/>
        <w:gridCol w:w="4621"/>
      </w:tblGrid>
      <w:tr w:rsidR="00CB1540" w:rsidTr="00FA3F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B1540" w:rsidRDefault="00CB1540" w:rsidP="00C65F1E">
            <w:r>
              <w:t>Section</w:t>
            </w:r>
          </w:p>
        </w:tc>
        <w:tc>
          <w:tcPr>
            <w:tcW w:w="4621" w:type="dxa"/>
          </w:tcPr>
          <w:p w:rsidR="00CB1540" w:rsidRDefault="00CB1540" w:rsidP="00C65F1E">
            <w:pPr>
              <w:cnfStyle w:val="100000000000" w:firstRow="1" w:lastRow="0" w:firstColumn="0" w:lastColumn="0" w:oddVBand="0" w:evenVBand="0" w:oddHBand="0" w:evenHBand="0" w:firstRowFirstColumn="0" w:firstRowLastColumn="0" w:lastRowFirstColumn="0" w:lastRowLastColumn="0"/>
            </w:pPr>
            <w:r>
              <w:t>Weighting</w:t>
            </w:r>
          </w:p>
        </w:tc>
      </w:tr>
      <w:tr w:rsidR="00CB1540"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729B8" w:rsidRDefault="001677D3" w:rsidP="001677D3">
            <w:r>
              <w:t>Programme Scheduling and Project Management</w:t>
            </w:r>
          </w:p>
        </w:tc>
        <w:tc>
          <w:tcPr>
            <w:tcW w:w="4621" w:type="dxa"/>
          </w:tcPr>
          <w:p w:rsidR="00CB1540" w:rsidRPr="005155CD" w:rsidRDefault="001677D3" w:rsidP="00C65F1E">
            <w:pPr>
              <w:cnfStyle w:val="000000100000" w:firstRow="0" w:lastRow="0" w:firstColumn="0" w:lastColumn="0" w:oddVBand="0" w:evenVBand="0" w:oddHBand="1" w:evenHBand="0" w:firstRowFirstColumn="0" w:firstRowLastColumn="0" w:lastRowFirstColumn="0" w:lastRowLastColumn="0"/>
            </w:pPr>
            <w:r>
              <w:t>20%</w:t>
            </w:r>
          </w:p>
        </w:tc>
      </w:tr>
      <w:tr w:rsidR="00CB1540" w:rsidTr="00FA3F7A">
        <w:tc>
          <w:tcPr>
            <w:cnfStyle w:val="001000000000" w:firstRow="0" w:lastRow="0" w:firstColumn="1" w:lastColumn="0" w:oddVBand="0" w:evenVBand="0" w:oddHBand="0" w:evenHBand="0" w:firstRowFirstColumn="0" w:firstRowLastColumn="0" w:lastRowFirstColumn="0" w:lastRowLastColumn="0"/>
            <w:tcW w:w="4621" w:type="dxa"/>
          </w:tcPr>
          <w:p w:rsidR="00CB1540" w:rsidRDefault="00CB1540" w:rsidP="001729B8">
            <w:r>
              <w:t xml:space="preserve">Technical </w:t>
            </w:r>
          </w:p>
          <w:p w:rsidR="001729B8" w:rsidRDefault="001729B8" w:rsidP="001729B8"/>
        </w:tc>
        <w:tc>
          <w:tcPr>
            <w:tcW w:w="4621" w:type="dxa"/>
          </w:tcPr>
          <w:p w:rsidR="00CB1540" w:rsidRPr="005155CD" w:rsidRDefault="001677D3" w:rsidP="00C65F1E">
            <w:pPr>
              <w:cnfStyle w:val="000000000000" w:firstRow="0" w:lastRow="0" w:firstColumn="0" w:lastColumn="0" w:oddVBand="0" w:evenVBand="0" w:oddHBand="0" w:evenHBand="0" w:firstRowFirstColumn="0" w:firstRowLastColumn="0" w:lastRowFirstColumn="0" w:lastRowLastColumn="0"/>
            </w:pPr>
            <w:r>
              <w:t>20%</w:t>
            </w:r>
          </w:p>
        </w:tc>
      </w:tr>
      <w:tr w:rsidR="00CB1540"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1729B8" w:rsidRDefault="001677D3" w:rsidP="00C65F1E">
            <w:r>
              <w:t>Support &amp; Warranty</w:t>
            </w:r>
          </w:p>
        </w:tc>
        <w:tc>
          <w:tcPr>
            <w:tcW w:w="4621" w:type="dxa"/>
          </w:tcPr>
          <w:p w:rsidR="00CB1540" w:rsidRDefault="001677D3" w:rsidP="00C65F1E">
            <w:pPr>
              <w:cnfStyle w:val="000000100000" w:firstRow="0" w:lastRow="0" w:firstColumn="0" w:lastColumn="0" w:oddVBand="0" w:evenVBand="0" w:oddHBand="1" w:evenHBand="0" w:firstRowFirstColumn="0" w:firstRowLastColumn="0" w:lastRowFirstColumn="0" w:lastRowLastColumn="0"/>
            </w:pPr>
            <w:r>
              <w:t>10%</w:t>
            </w:r>
          </w:p>
        </w:tc>
      </w:tr>
      <w:tr w:rsidR="00CB1540" w:rsidTr="00FA3F7A">
        <w:tc>
          <w:tcPr>
            <w:cnfStyle w:val="001000000000" w:firstRow="0" w:lastRow="0" w:firstColumn="1" w:lastColumn="0" w:oddVBand="0" w:evenVBand="0" w:oddHBand="0" w:evenHBand="0" w:firstRowFirstColumn="0" w:firstRowLastColumn="0" w:lastRowFirstColumn="0" w:lastRowLastColumn="0"/>
            <w:tcW w:w="4621" w:type="dxa"/>
          </w:tcPr>
          <w:p w:rsidR="00CB1540" w:rsidRDefault="00CB1540" w:rsidP="00C65F1E">
            <w:r>
              <w:t>Financial</w:t>
            </w:r>
          </w:p>
          <w:p w:rsidR="001729B8" w:rsidRDefault="001729B8" w:rsidP="00C65F1E"/>
        </w:tc>
        <w:tc>
          <w:tcPr>
            <w:tcW w:w="4621" w:type="dxa"/>
          </w:tcPr>
          <w:p w:rsidR="00CB1540" w:rsidRDefault="001677D3" w:rsidP="001E636B">
            <w:pPr>
              <w:cnfStyle w:val="000000000000" w:firstRow="0" w:lastRow="0" w:firstColumn="0" w:lastColumn="0" w:oddVBand="0" w:evenVBand="0" w:oddHBand="0" w:evenHBand="0" w:firstRowFirstColumn="0" w:firstRowLastColumn="0" w:lastRowFirstColumn="0" w:lastRowLastColumn="0"/>
            </w:pPr>
            <w:r>
              <w:t>50</w:t>
            </w:r>
            <w:r w:rsidR="00CB1540">
              <w:t>%</w:t>
            </w:r>
          </w:p>
        </w:tc>
      </w:tr>
      <w:tr w:rsidR="00CB1540" w:rsidTr="00FA3F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B1540" w:rsidRDefault="00CB1540" w:rsidP="00C65F1E">
            <w:r>
              <w:t>Terms and Conditions</w:t>
            </w:r>
          </w:p>
          <w:p w:rsidR="001729B8" w:rsidRDefault="001729B8" w:rsidP="00C65F1E"/>
        </w:tc>
        <w:tc>
          <w:tcPr>
            <w:tcW w:w="4621" w:type="dxa"/>
          </w:tcPr>
          <w:p w:rsidR="00CB1540" w:rsidRDefault="00CB1540" w:rsidP="00C65F1E">
            <w:pPr>
              <w:cnfStyle w:val="000000100000" w:firstRow="0" w:lastRow="0" w:firstColumn="0" w:lastColumn="0" w:oddVBand="0" w:evenVBand="0" w:oddHBand="1" w:evenHBand="0" w:firstRowFirstColumn="0" w:firstRowLastColumn="0" w:lastRowFirstColumn="0" w:lastRowLastColumn="0"/>
            </w:pPr>
            <w:r>
              <w:t>Pass or Fail</w:t>
            </w:r>
          </w:p>
        </w:tc>
      </w:tr>
    </w:tbl>
    <w:p w:rsidR="00CB1540" w:rsidRDefault="00CB1540" w:rsidP="00CB1540"/>
    <w:p w:rsidR="00CB1540" w:rsidRDefault="00CB1540" w:rsidP="00CB1540">
      <w:pPr>
        <w:rPr>
          <w:b/>
        </w:rPr>
      </w:pPr>
      <w:r w:rsidRPr="00CB1540">
        <w:rPr>
          <w:b/>
        </w:rPr>
        <w:t>Financial Evaluation:</w:t>
      </w:r>
    </w:p>
    <w:p w:rsidR="00981F04" w:rsidRDefault="00981F04" w:rsidP="00981F04">
      <w:r>
        <w:t>Tenderers must provide all the financial information in the format requested.   Incomplete or alternative formats will not be accepted.</w:t>
      </w:r>
    </w:p>
    <w:p w:rsidR="00981F04" w:rsidRPr="00CB1540" w:rsidRDefault="00981F04" w:rsidP="00981F04">
      <w:pPr>
        <w:rPr>
          <w:b/>
        </w:rPr>
      </w:pPr>
    </w:p>
    <w:tbl>
      <w:tblPr>
        <w:tblStyle w:val="LightList-Accent1"/>
        <w:tblW w:w="0" w:type="auto"/>
        <w:jc w:val="center"/>
        <w:tblLook w:val="04A0" w:firstRow="1" w:lastRow="0" w:firstColumn="1" w:lastColumn="0" w:noHBand="0" w:noVBand="1"/>
      </w:tblPr>
      <w:tblGrid>
        <w:gridCol w:w="1023"/>
        <w:gridCol w:w="1418"/>
        <w:gridCol w:w="1701"/>
        <w:gridCol w:w="1701"/>
        <w:gridCol w:w="1701"/>
      </w:tblGrid>
      <w:tr w:rsidR="001677D3" w:rsidTr="00FA3F7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2" w:type="dxa"/>
          </w:tcPr>
          <w:p w:rsidR="001677D3" w:rsidRDefault="001677D3" w:rsidP="00CB1540"/>
        </w:tc>
        <w:tc>
          <w:tcPr>
            <w:tcW w:w="1418" w:type="dxa"/>
          </w:tcPr>
          <w:p w:rsidR="001677D3" w:rsidRDefault="001677D3" w:rsidP="00CB1540">
            <w:pPr>
              <w:cnfStyle w:val="100000000000" w:firstRow="1" w:lastRow="0" w:firstColumn="0" w:lastColumn="0" w:oddVBand="0" w:evenVBand="0" w:oddHBand="0" w:evenHBand="0" w:firstRowFirstColumn="0" w:firstRowLastColumn="0" w:lastRowFirstColumn="0" w:lastRowLastColumn="0"/>
            </w:pPr>
            <w:r>
              <w:t>Lowest Price</w:t>
            </w:r>
          </w:p>
        </w:tc>
        <w:tc>
          <w:tcPr>
            <w:tcW w:w="1701" w:type="dxa"/>
          </w:tcPr>
          <w:p w:rsidR="001677D3" w:rsidRDefault="001677D3" w:rsidP="00CB1540">
            <w:pPr>
              <w:cnfStyle w:val="100000000000" w:firstRow="1" w:lastRow="0" w:firstColumn="0" w:lastColumn="0" w:oddVBand="0" w:evenVBand="0" w:oddHBand="0" w:evenHBand="0" w:firstRowFirstColumn="0" w:firstRowLastColumn="0" w:lastRowFirstColumn="0" w:lastRowLastColumn="0"/>
            </w:pPr>
            <w:r>
              <w:t>2</w:t>
            </w:r>
            <w:r w:rsidRPr="00CB1540">
              <w:rPr>
                <w:vertAlign w:val="superscript"/>
              </w:rPr>
              <w:t>nd</w:t>
            </w:r>
            <w:r>
              <w:t xml:space="preserve"> Lowest Price</w:t>
            </w:r>
          </w:p>
        </w:tc>
        <w:tc>
          <w:tcPr>
            <w:tcW w:w="1701" w:type="dxa"/>
          </w:tcPr>
          <w:p w:rsidR="001677D3" w:rsidRDefault="001677D3" w:rsidP="00CB1540">
            <w:pPr>
              <w:cnfStyle w:val="100000000000" w:firstRow="1" w:lastRow="0" w:firstColumn="0" w:lastColumn="0" w:oddVBand="0" w:evenVBand="0" w:oddHBand="0" w:evenHBand="0" w:firstRowFirstColumn="0" w:firstRowLastColumn="0" w:lastRowFirstColumn="0" w:lastRowLastColumn="0"/>
            </w:pPr>
            <w:r>
              <w:t>3</w:t>
            </w:r>
            <w:r w:rsidRPr="00CB1540">
              <w:rPr>
                <w:vertAlign w:val="superscript"/>
              </w:rPr>
              <w:t>rd</w:t>
            </w:r>
            <w:r>
              <w:t xml:space="preserve"> Lowest Price</w:t>
            </w:r>
          </w:p>
        </w:tc>
        <w:tc>
          <w:tcPr>
            <w:tcW w:w="1701" w:type="dxa"/>
          </w:tcPr>
          <w:p w:rsidR="001677D3" w:rsidRDefault="001677D3" w:rsidP="00CB1540">
            <w:pPr>
              <w:cnfStyle w:val="100000000000" w:firstRow="1" w:lastRow="0" w:firstColumn="0" w:lastColumn="0" w:oddVBand="0" w:evenVBand="0" w:oddHBand="0" w:evenHBand="0" w:firstRowFirstColumn="0" w:firstRowLastColumn="0" w:lastRowFirstColumn="0" w:lastRowLastColumn="0"/>
            </w:pPr>
            <w:r>
              <w:t>4</w:t>
            </w:r>
            <w:r w:rsidRPr="00CB1540">
              <w:rPr>
                <w:vertAlign w:val="superscript"/>
              </w:rPr>
              <w:t>th</w:t>
            </w:r>
            <w:r>
              <w:t xml:space="preserve"> Lowest Price</w:t>
            </w:r>
          </w:p>
        </w:tc>
      </w:tr>
      <w:tr w:rsidR="001677D3" w:rsidTr="00FA3F7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2" w:type="dxa"/>
          </w:tcPr>
          <w:p w:rsidR="001677D3" w:rsidRDefault="001677D3" w:rsidP="00CB1540">
            <w:r>
              <w:t>Marks awarded</w:t>
            </w:r>
          </w:p>
        </w:tc>
        <w:tc>
          <w:tcPr>
            <w:tcW w:w="1418" w:type="dxa"/>
          </w:tcPr>
          <w:p w:rsidR="001677D3" w:rsidRDefault="001677D3" w:rsidP="00CB1540">
            <w:pPr>
              <w:cnfStyle w:val="000000100000" w:firstRow="0" w:lastRow="0" w:firstColumn="0" w:lastColumn="0" w:oddVBand="0" w:evenVBand="0" w:oddHBand="1" w:evenHBand="0" w:firstRowFirstColumn="0" w:firstRowLastColumn="0" w:lastRowFirstColumn="0" w:lastRowLastColumn="0"/>
            </w:pPr>
            <w:r>
              <w:t>10% per Section.  Up to a maximum of 40% available.</w:t>
            </w:r>
          </w:p>
        </w:tc>
        <w:tc>
          <w:tcPr>
            <w:tcW w:w="1701" w:type="dxa"/>
          </w:tcPr>
          <w:p w:rsidR="001677D3" w:rsidRDefault="001677D3" w:rsidP="00CB1540">
            <w:pPr>
              <w:cnfStyle w:val="000000100000" w:firstRow="0" w:lastRow="0" w:firstColumn="0" w:lastColumn="0" w:oddVBand="0" w:evenVBand="0" w:oddHBand="1" w:evenHBand="0" w:firstRowFirstColumn="0" w:firstRowLastColumn="0" w:lastRowFirstColumn="0" w:lastRowLastColumn="0"/>
            </w:pPr>
            <w:r>
              <w:t>By % difference to lowest price</w:t>
            </w:r>
            <w:r w:rsidR="00C073E3">
              <w:t>.</w:t>
            </w:r>
            <w:r>
              <w:t xml:space="preserve"> </w:t>
            </w:r>
          </w:p>
        </w:tc>
        <w:tc>
          <w:tcPr>
            <w:tcW w:w="1701" w:type="dxa"/>
          </w:tcPr>
          <w:p w:rsidR="001677D3" w:rsidRDefault="001677D3" w:rsidP="00CB1540">
            <w:pPr>
              <w:cnfStyle w:val="000000100000" w:firstRow="0" w:lastRow="0" w:firstColumn="0" w:lastColumn="0" w:oddVBand="0" w:evenVBand="0" w:oddHBand="1" w:evenHBand="0" w:firstRowFirstColumn="0" w:firstRowLastColumn="0" w:lastRowFirstColumn="0" w:lastRowLastColumn="0"/>
            </w:pPr>
            <w:r>
              <w:t>By % difference to lowest price</w:t>
            </w:r>
            <w:r w:rsidR="00C073E3">
              <w:t>.</w:t>
            </w:r>
          </w:p>
        </w:tc>
        <w:tc>
          <w:tcPr>
            <w:tcW w:w="1701" w:type="dxa"/>
          </w:tcPr>
          <w:p w:rsidR="001677D3" w:rsidRDefault="001677D3" w:rsidP="00CB1540">
            <w:pPr>
              <w:cnfStyle w:val="000000100000" w:firstRow="0" w:lastRow="0" w:firstColumn="0" w:lastColumn="0" w:oddVBand="0" w:evenVBand="0" w:oddHBand="1" w:evenHBand="0" w:firstRowFirstColumn="0" w:firstRowLastColumn="0" w:lastRowFirstColumn="0" w:lastRowLastColumn="0"/>
            </w:pPr>
            <w:r>
              <w:t>By % difference to lowest price</w:t>
            </w:r>
            <w:r w:rsidR="00C073E3">
              <w:t>.</w:t>
            </w:r>
          </w:p>
        </w:tc>
      </w:tr>
    </w:tbl>
    <w:p w:rsidR="0083586C" w:rsidRDefault="0083586C" w:rsidP="00CB1540"/>
    <w:p w:rsidR="0034554B" w:rsidRDefault="0034554B" w:rsidP="00CB1540">
      <w:r w:rsidRPr="009B5397">
        <w:t xml:space="preserve">A detailed Mark Scheme is provided at </w:t>
      </w:r>
      <w:hyperlink w:anchor="_Appendix_8_–" w:history="1">
        <w:r w:rsidR="003440C8" w:rsidRPr="009B5397">
          <w:rPr>
            <w:rStyle w:val="Heading8Char"/>
          </w:rPr>
          <w:t xml:space="preserve">Appendix 6 </w:t>
        </w:r>
        <w:r w:rsidRPr="009B5397">
          <w:rPr>
            <w:rStyle w:val="Heading8Char"/>
          </w:rPr>
          <w:t>– ITT Mark Scheme</w:t>
        </w:r>
      </w:hyperlink>
      <w:r w:rsidRPr="009B5397">
        <w:t xml:space="preserve"> of this ITT.</w:t>
      </w:r>
    </w:p>
    <w:p w:rsidR="0034554B" w:rsidRDefault="0034554B">
      <w:r>
        <w:br w:type="page"/>
      </w:r>
    </w:p>
    <w:p w:rsidR="00C65F1E" w:rsidRDefault="000D2DB4" w:rsidP="00C65F1E">
      <w:pPr>
        <w:pStyle w:val="Heading1"/>
      </w:pPr>
      <w:bookmarkStart w:id="48" w:name="_Toc525500406"/>
      <w:r>
        <w:lastRenderedPageBreak/>
        <w:t>Invitation to Tender Response</w:t>
      </w:r>
      <w:bookmarkEnd w:id="48"/>
    </w:p>
    <w:p w:rsidR="003440C8" w:rsidRPr="003440C8" w:rsidRDefault="003440C8" w:rsidP="000E0926"/>
    <w:p w:rsidR="001A3A7D" w:rsidRPr="000E069E" w:rsidRDefault="001A3A7D" w:rsidP="001A3A7D">
      <w:pPr>
        <w:rPr>
          <w:b/>
          <w:u w:val="single"/>
        </w:rPr>
      </w:pPr>
      <w:r>
        <w:t xml:space="preserve">Tenderers </w:t>
      </w:r>
      <w:r w:rsidR="00926AB3">
        <w:t>will</w:t>
      </w:r>
      <w:r>
        <w:t xml:space="preserve"> answer all questions using the headings provided. Failure to respond satisfactorily to all will result in exclusion.  </w:t>
      </w:r>
      <w:r w:rsidR="00082644">
        <w:t xml:space="preserve">Word Limits are for guidance, overly long responses are difficult to read and can be full of irrelevant information to the question, please try to adhere to the word guidelines and keep your responses to the point and </w:t>
      </w:r>
      <w:r w:rsidR="003440C8">
        <w:t>relevant</w:t>
      </w:r>
      <w:r w:rsidR="00082644">
        <w:t>.</w:t>
      </w:r>
      <w:r w:rsidR="00926AB3">
        <w:t xml:space="preserve"> </w:t>
      </w:r>
      <w:r w:rsidR="00082644">
        <w:t xml:space="preserve"> </w:t>
      </w:r>
    </w:p>
    <w:p w:rsidR="00F42B67" w:rsidRDefault="00F42B67" w:rsidP="00F42B67">
      <w:r w:rsidRPr="00B5217A">
        <w:t>Tenderers should detail in their offer the methodology they would use to undertake the requirements set out in this specification.</w:t>
      </w:r>
    </w:p>
    <w:tbl>
      <w:tblPr>
        <w:tblStyle w:val="TableGrid"/>
        <w:tblW w:w="0" w:type="auto"/>
        <w:tblLook w:val="04A0" w:firstRow="1" w:lastRow="0" w:firstColumn="1" w:lastColumn="0" w:noHBand="0" w:noVBand="1"/>
      </w:tblPr>
      <w:tblGrid>
        <w:gridCol w:w="7565"/>
        <w:gridCol w:w="1677"/>
      </w:tblGrid>
      <w:tr w:rsidR="000C4F1F" w:rsidTr="000C4F1F">
        <w:tc>
          <w:tcPr>
            <w:tcW w:w="7565" w:type="dxa"/>
          </w:tcPr>
          <w:p w:rsidR="000C4F1F" w:rsidRDefault="000C4F1F" w:rsidP="00945361">
            <w:pPr>
              <w:pStyle w:val="Heading2"/>
              <w:outlineLvl w:val="1"/>
            </w:pPr>
            <w:bookmarkStart w:id="49" w:name="_Toc525500407"/>
            <w:r w:rsidRPr="000C4F1F">
              <w:t>Project Mobilisation</w:t>
            </w:r>
            <w:bookmarkEnd w:id="49"/>
          </w:p>
          <w:p w:rsidR="000C4F1F" w:rsidRPr="000C4F1F" w:rsidRDefault="000C4F1F" w:rsidP="000C4F1F"/>
          <w:p w:rsidR="000C4F1F" w:rsidRPr="000C4F1F" w:rsidRDefault="000C4F1F" w:rsidP="000C4F1F">
            <w:r w:rsidRPr="000C4F1F">
              <w:t xml:space="preserve">Detail how you will </w:t>
            </w:r>
            <w:proofErr w:type="spellStart"/>
            <w:r w:rsidR="00EA167B">
              <w:t>cutover</w:t>
            </w:r>
            <w:proofErr w:type="spellEnd"/>
            <w:r w:rsidR="00910E0E">
              <w:t xml:space="preserve"> the current N3 Service to the HSCN Service</w:t>
            </w:r>
            <w:r w:rsidRPr="000C4F1F">
              <w:t>, with particular attention to</w:t>
            </w:r>
            <w:r w:rsidR="001677D3">
              <w:t xml:space="preserve"> </w:t>
            </w:r>
            <w:r w:rsidR="00910E0E">
              <w:t xml:space="preserve">Risk and minimising </w:t>
            </w:r>
            <w:r w:rsidR="00EA167B">
              <w:t>installation cost.</w:t>
            </w:r>
            <w:r w:rsidR="001677D3">
              <w:t xml:space="preserve"> </w:t>
            </w:r>
          </w:p>
          <w:p w:rsidR="000C4F1F" w:rsidRPr="000C4F1F" w:rsidRDefault="000C4F1F" w:rsidP="000C4F1F">
            <w:r w:rsidRPr="000C4F1F">
              <w:t>You</w:t>
            </w:r>
            <w:r w:rsidR="00227B57">
              <w:t>r</w:t>
            </w:r>
            <w:r w:rsidRPr="000C4F1F">
              <w:t xml:space="preserve"> response will be no More than </w:t>
            </w:r>
            <w:r w:rsidR="00910E0E">
              <w:t>1000</w:t>
            </w:r>
            <w:r w:rsidR="001677D3" w:rsidRPr="000C4F1F">
              <w:t xml:space="preserve"> </w:t>
            </w:r>
            <w:r w:rsidRPr="000C4F1F">
              <w:t xml:space="preserve">words.  </w:t>
            </w:r>
          </w:p>
          <w:p w:rsidR="000C4F1F" w:rsidRDefault="000C4F1F" w:rsidP="000C4F1F"/>
          <w:p w:rsidR="00053F2C" w:rsidRDefault="00053F2C" w:rsidP="000C4F1F">
            <w:r>
              <w:t>Any Response that does not adhere to the Trust Timescales will be disqualified.</w:t>
            </w:r>
          </w:p>
          <w:p w:rsidR="00053F2C" w:rsidRPr="000C4F1F" w:rsidRDefault="00053F2C" w:rsidP="000C4F1F"/>
          <w:p w:rsidR="000C4F1F" w:rsidRPr="000C4F1F" w:rsidRDefault="001677D3" w:rsidP="000C4F1F">
            <w:r>
              <w:t xml:space="preserve">Your response </w:t>
            </w:r>
            <w:r w:rsidRPr="000C4F1F">
              <w:t xml:space="preserve"> </w:t>
            </w:r>
            <w:r w:rsidR="000C4F1F" w:rsidRPr="000C4F1F">
              <w:t xml:space="preserve">should include: </w:t>
            </w:r>
          </w:p>
          <w:p w:rsidR="000C4F1F" w:rsidRDefault="001677D3" w:rsidP="00D62D63">
            <w:pPr>
              <w:pStyle w:val="ListParagraph"/>
              <w:numPr>
                <w:ilvl w:val="0"/>
                <w:numId w:val="4"/>
              </w:numPr>
            </w:pPr>
            <w:r>
              <w:t>Programme</w:t>
            </w:r>
            <w:r w:rsidR="00910E0E">
              <w:t>/</w:t>
            </w:r>
            <w:r w:rsidR="00EA167B">
              <w:t>Cutover</w:t>
            </w:r>
            <w:r>
              <w:t xml:space="preserve"> Plan</w:t>
            </w:r>
            <w:r w:rsidR="00C073E3">
              <w:t>.</w:t>
            </w:r>
          </w:p>
          <w:p w:rsidR="00AE24C5" w:rsidRDefault="001677D3" w:rsidP="00D62D63">
            <w:pPr>
              <w:pStyle w:val="ListParagraph"/>
              <w:numPr>
                <w:ilvl w:val="0"/>
                <w:numId w:val="4"/>
              </w:numPr>
            </w:pPr>
            <w:r w:rsidRPr="009A14DE">
              <w:t>Details of escalation process</w:t>
            </w:r>
            <w:r w:rsidR="00AE24C5">
              <w:t>,</w:t>
            </w:r>
            <w:r w:rsidRPr="009A14DE">
              <w:t xml:space="preserve"> including name</w:t>
            </w:r>
            <w:r w:rsidR="00C073E3">
              <w:t>s</w:t>
            </w:r>
            <w:r w:rsidRPr="009A14DE">
              <w:t xml:space="preserve"> and full contact </w:t>
            </w:r>
            <w:r w:rsidR="00C073E3">
              <w:t>details.</w:t>
            </w:r>
          </w:p>
          <w:p w:rsidR="001677D3" w:rsidRDefault="00910E0E" w:rsidP="00D62D63">
            <w:pPr>
              <w:pStyle w:val="ListParagraph"/>
              <w:numPr>
                <w:ilvl w:val="0"/>
                <w:numId w:val="4"/>
              </w:numPr>
            </w:pPr>
            <w:r>
              <w:t>Document Deliverables.</w:t>
            </w:r>
          </w:p>
          <w:p w:rsidR="000C4F1F" w:rsidRDefault="000C4F1F" w:rsidP="000C4F1F">
            <w:pPr>
              <w:ind w:left="360"/>
            </w:pPr>
          </w:p>
        </w:tc>
        <w:tc>
          <w:tcPr>
            <w:tcW w:w="1677" w:type="dxa"/>
          </w:tcPr>
          <w:p w:rsidR="000C4F1F" w:rsidRDefault="000C4F1F" w:rsidP="00F42B67">
            <w:r w:rsidRPr="005155CD">
              <w:t>Score/weighting</w:t>
            </w:r>
          </w:p>
          <w:p w:rsidR="005F2E7A" w:rsidRDefault="005F2E7A" w:rsidP="00F42B67"/>
          <w:p w:rsidR="005F2E7A" w:rsidRDefault="005F2E7A" w:rsidP="00F42B67">
            <w:r w:rsidRPr="00563831">
              <w:t xml:space="preserve">Marks out of </w:t>
            </w:r>
            <w:r w:rsidR="001D06CE">
              <w:t>5</w:t>
            </w:r>
          </w:p>
          <w:p w:rsidR="005F2E7A" w:rsidRDefault="005F2E7A" w:rsidP="00F42B67"/>
          <w:p w:rsidR="005F2E7A" w:rsidRDefault="005F2E7A" w:rsidP="00F42B67">
            <w:r>
              <w:t>Total value</w:t>
            </w:r>
          </w:p>
          <w:p w:rsidR="005F2E7A" w:rsidRDefault="005F2E7A" w:rsidP="00F42B67"/>
          <w:p w:rsidR="005F2E7A" w:rsidRDefault="001677D3" w:rsidP="00F42B67">
            <w:r>
              <w:t>20%</w:t>
            </w:r>
          </w:p>
          <w:p w:rsidR="005F2E7A" w:rsidRDefault="005F2E7A" w:rsidP="00F42B67"/>
          <w:p w:rsidR="005F2E7A" w:rsidRDefault="005F2E7A" w:rsidP="00F42B67"/>
        </w:tc>
      </w:tr>
      <w:tr w:rsidR="000C4F1F" w:rsidTr="000C4F1F">
        <w:tc>
          <w:tcPr>
            <w:tcW w:w="9242" w:type="dxa"/>
            <w:gridSpan w:val="2"/>
          </w:tcPr>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p w:rsidR="000C4F1F" w:rsidRDefault="000C4F1F" w:rsidP="00F42B67"/>
        </w:tc>
      </w:tr>
    </w:tbl>
    <w:p w:rsidR="000C4F1F" w:rsidRDefault="000C4F1F" w:rsidP="00F42B67"/>
    <w:tbl>
      <w:tblPr>
        <w:tblStyle w:val="TableGrid"/>
        <w:tblW w:w="0" w:type="auto"/>
        <w:tblLook w:val="04A0" w:firstRow="1" w:lastRow="0" w:firstColumn="1" w:lastColumn="0" w:noHBand="0" w:noVBand="1"/>
      </w:tblPr>
      <w:tblGrid>
        <w:gridCol w:w="7565"/>
        <w:gridCol w:w="1677"/>
      </w:tblGrid>
      <w:tr w:rsidR="000C4F1F" w:rsidTr="000C4F1F">
        <w:tc>
          <w:tcPr>
            <w:tcW w:w="7565" w:type="dxa"/>
          </w:tcPr>
          <w:p w:rsidR="000C4F1F" w:rsidRDefault="00082644" w:rsidP="000C4F1F">
            <w:pPr>
              <w:pStyle w:val="Heading2"/>
              <w:outlineLvl w:val="1"/>
            </w:pPr>
            <w:bookmarkStart w:id="50" w:name="_Toc525500408"/>
            <w:r>
              <w:lastRenderedPageBreak/>
              <w:t>Technical</w:t>
            </w:r>
            <w:bookmarkEnd w:id="50"/>
            <w:r>
              <w:t xml:space="preserve"> </w:t>
            </w:r>
          </w:p>
          <w:p w:rsidR="00082644" w:rsidRDefault="00082644" w:rsidP="00945361"/>
          <w:p w:rsidR="00082644" w:rsidRDefault="00082644" w:rsidP="00945361">
            <w:r>
              <w:t>Detail your technical Offering</w:t>
            </w:r>
          </w:p>
          <w:p w:rsidR="00082644" w:rsidRDefault="00082644" w:rsidP="00945361"/>
          <w:p w:rsidR="00082644" w:rsidRDefault="00082644" w:rsidP="00945361">
            <w:r>
              <w:t xml:space="preserve">Your response </w:t>
            </w:r>
            <w:r w:rsidRPr="000C4F1F">
              <w:t xml:space="preserve"> should include:</w:t>
            </w:r>
          </w:p>
          <w:p w:rsidR="00082644" w:rsidRDefault="00082644" w:rsidP="00D62D63">
            <w:pPr>
              <w:pStyle w:val="ListParagraph"/>
              <w:numPr>
                <w:ilvl w:val="0"/>
                <w:numId w:val="19"/>
              </w:numPr>
            </w:pPr>
            <w:r>
              <w:t xml:space="preserve">Compliance matrix against </w:t>
            </w:r>
            <w:r w:rsidR="00AE24C5">
              <w:t xml:space="preserve">the </w:t>
            </w:r>
            <w:r>
              <w:t>Technical Specification</w:t>
            </w:r>
            <w:r w:rsidR="00C073E3">
              <w:t>.</w:t>
            </w:r>
          </w:p>
          <w:p w:rsidR="00755EE0" w:rsidRDefault="00755EE0" w:rsidP="00D62D63">
            <w:pPr>
              <w:pStyle w:val="ListParagraph"/>
              <w:numPr>
                <w:ilvl w:val="0"/>
                <w:numId w:val="19"/>
              </w:numPr>
            </w:pPr>
            <w:r>
              <w:t>Design and Installation</w:t>
            </w:r>
            <w:r w:rsidR="00C073E3">
              <w:t>.</w:t>
            </w:r>
          </w:p>
          <w:p w:rsidR="00755EE0" w:rsidRDefault="00755EE0" w:rsidP="00D62D63">
            <w:pPr>
              <w:pStyle w:val="ListParagraph"/>
              <w:numPr>
                <w:ilvl w:val="0"/>
                <w:numId w:val="19"/>
              </w:numPr>
            </w:pPr>
            <w:r>
              <w:t>Test and Certification</w:t>
            </w:r>
            <w:r w:rsidR="00C073E3">
              <w:t>.</w:t>
            </w:r>
          </w:p>
          <w:p w:rsidR="00082644" w:rsidRDefault="00082644" w:rsidP="00D62D63">
            <w:pPr>
              <w:pStyle w:val="ListParagraph"/>
              <w:numPr>
                <w:ilvl w:val="0"/>
                <w:numId w:val="18"/>
              </w:numPr>
            </w:pPr>
            <w:r>
              <w:t>Details of Equipment</w:t>
            </w:r>
            <w:r w:rsidR="00C073E3">
              <w:t>.</w:t>
            </w:r>
          </w:p>
          <w:p w:rsidR="007D5BD6" w:rsidRDefault="00910E0E" w:rsidP="007D5BD6">
            <w:pPr>
              <w:pStyle w:val="ListParagraph"/>
              <w:numPr>
                <w:ilvl w:val="0"/>
                <w:numId w:val="18"/>
              </w:numPr>
            </w:pPr>
            <w:r>
              <w:t>Configuration</w:t>
            </w:r>
            <w:r w:rsidR="00082644">
              <w:t xml:space="preserve"> Drawings</w:t>
            </w:r>
            <w:r w:rsidR="00C073E3">
              <w:t>.</w:t>
            </w:r>
          </w:p>
          <w:p w:rsidR="000C4F1F" w:rsidRDefault="000C4F1F" w:rsidP="00910E0E">
            <w:pPr>
              <w:pStyle w:val="ListParagraph"/>
            </w:pPr>
          </w:p>
        </w:tc>
        <w:tc>
          <w:tcPr>
            <w:tcW w:w="1677" w:type="dxa"/>
          </w:tcPr>
          <w:p w:rsidR="000C4F1F" w:rsidRDefault="000C4F1F" w:rsidP="000C4F1F">
            <w:r w:rsidRPr="005155CD">
              <w:t>Score/weighting</w:t>
            </w:r>
          </w:p>
          <w:p w:rsidR="005F2E7A" w:rsidRDefault="005F2E7A" w:rsidP="000C4F1F"/>
          <w:p w:rsidR="005F2E7A" w:rsidRDefault="005F2E7A" w:rsidP="005F2E7A">
            <w:r w:rsidRPr="00563831">
              <w:t xml:space="preserve">Marks out of </w:t>
            </w:r>
            <w:r w:rsidR="001D06CE">
              <w:t>5</w:t>
            </w:r>
          </w:p>
          <w:p w:rsidR="005F2E7A" w:rsidRDefault="005F2E7A" w:rsidP="005F2E7A"/>
          <w:p w:rsidR="005F2E7A" w:rsidRDefault="005F2E7A" w:rsidP="005F2E7A">
            <w:r>
              <w:t>Total value</w:t>
            </w:r>
          </w:p>
          <w:p w:rsidR="005F2E7A" w:rsidRDefault="005F2E7A" w:rsidP="005F2E7A"/>
          <w:p w:rsidR="005F2E7A" w:rsidRDefault="00082644" w:rsidP="005F2E7A">
            <w:r>
              <w:t>20%</w:t>
            </w:r>
          </w:p>
          <w:p w:rsidR="005F2E7A" w:rsidRDefault="005F2E7A" w:rsidP="000C4F1F"/>
        </w:tc>
      </w:tr>
      <w:tr w:rsidR="000C4F1F" w:rsidTr="000C4F1F">
        <w:tc>
          <w:tcPr>
            <w:tcW w:w="9242" w:type="dxa"/>
            <w:gridSpan w:val="2"/>
          </w:tcPr>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p w:rsidR="000C4F1F" w:rsidRDefault="000C4F1F" w:rsidP="000C4F1F"/>
        </w:tc>
      </w:tr>
    </w:tbl>
    <w:p w:rsidR="000E069E" w:rsidRDefault="000E069E" w:rsidP="000E069E">
      <w:pPr>
        <w:rPr>
          <w:highlight w:val="yellow"/>
        </w:rPr>
      </w:pPr>
    </w:p>
    <w:tbl>
      <w:tblPr>
        <w:tblStyle w:val="TableGrid"/>
        <w:tblW w:w="0" w:type="auto"/>
        <w:tblLook w:val="04A0" w:firstRow="1" w:lastRow="0" w:firstColumn="1" w:lastColumn="0" w:noHBand="0" w:noVBand="1"/>
      </w:tblPr>
      <w:tblGrid>
        <w:gridCol w:w="7565"/>
        <w:gridCol w:w="1677"/>
      </w:tblGrid>
      <w:tr w:rsidR="009A14DE" w:rsidTr="001729B8">
        <w:tc>
          <w:tcPr>
            <w:tcW w:w="7565" w:type="dxa"/>
          </w:tcPr>
          <w:p w:rsidR="009A14DE" w:rsidRDefault="00910E0E" w:rsidP="001729B8">
            <w:pPr>
              <w:pStyle w:val="Heading2"/>
              <w:outlineLvl w:val="1"/>
            </w:pPr>
            <w:bookmarkStart w:id="51" w:name="_Toc525500409"/>
            <w:r>
              <w:t>Service Management</w:t>
            </w:r>
            <w:bookmarkEnd w:id="51"/>
          </w:p>
          <w:p w:rsidR="009A14DE" w:rsidRDefault="009A14DE" w:rsidP="001729B8"/>
          <w:p w:rsidR="00CE2E51" w:rsidRDefault="00082644" w:rsidP="001729B8">
            <w:r>
              <w:t xml:space="preserve">Provide details of </w:t>
            </w:r>
            <w:r w:rsidR="00910E0E">
              <w:t>your Service Management</w:t>
            </w:r>
          </w:p>
          <w:p w:rsidR="00082644" w:rsidRDefault="00082644" w:rsidP="001729B8"/>
          <w:p w:rsidR="00082644" w:rsidRDefault="00082644" w:rsidP="001729B8">
            <w:r>
              <w:t>Provide details of your 3 year Support Package.</w:t>
            </w:r>
          </w:p>
          <w:p w:rsidR="00082644" w:rsidRDefault="00082644" w:rsidP="001729B8"/>
          <w:p w:rsidR="00082644" w:rsidRDefault="00082644" w:rsidP="001729B8">
            <w:r>
              <w:t>Your response should be no more than</w:t>
            </w:r>
            <w:r w:rsidR="00053F2C">
              <w:t xml:space="preserve"> 1000</w:t>
            </w:r>
            <w:r>
              <w:t xml:space="preserve"> words and  include:</w:t>
            </w:r>
          </w:p>
          <w:p w:rsidR="00082644" w:rsidRDefault="00082644" w:rsidP="001729B8"/>
          <w:p w:rsidR="00910E0E" w:rsidRDefault="00910E0E" w:rsidP="00D62D63">
            <w:pPr>
              <w:pStyle w:val="ListParagraph"/>
              <w:numPr>
                <w:ilvl w:val="0"/>
                <w:numId w:val="20"/>
              </w:numPr>
            </w:pPr>
            <w:r>
              <w:t>Service Management</w:t>
            </w:r>
            <w:r w:rsidR="00C073E3">
              <w:t>.</w:t>
            </w:r>
          </w:p>
          <w:p w:rsidR="00910E0E" w:rsidRDefault="00910E0E" w:rsidP="00D62D63">
            <w:pPr>
              <w:pStyle w:val="ListParagraph"/>
              <w:numPr>
                <w:ilvl w:val="0"/>
                <w:numId w:val="20"/>
              </w:numPr>
            </w:pPr>
            <w:r>
              <w:t>Proactive Network Management</w:t>
            </w:r>
            <w:r w:rsidR="00C073E3">
              <w:t>.</w:t>
            </w:r>
          </w:p>
          <w:p w:rsidR="00910E0E" w:rsidRDefault="00910E0E" w:rsidP="00D62D63">
            <w:pPr>
              <w:pStyle w:val="ListParagraph"/>
              <w:numPr>
                <w:ilvl w:val="0"/>
                <w:numId w:val="20"/>
              </w:numPr>
            </w:pPr>
            <w:r>
              <w:t>Change Management</w:t>
            </w:r>
            <w:r w:rsidR="00C073E3">
              <w:t>.</w:t>
            </w:r>
          </w:p>
          <w:p w:rsidR="00910E0E" w:rsidRDefault="00910E0E" w:rsidP="00D62D63">
            <w:pPr>
              <w:pStyle w:val="ListParagraph"/>
              <w:numPr>
                <w:ilvl w:val="0"/>
                <w:numId w:val="20"/>
              </w:numPr>
            </w:pPr>
            <w:r>
              <w:t>Reporting</w:t>
            </w:r>
            <w:r w:rsidR="00C073E3">
              <w:t>.</w:t>
            </w:r>
          </w:p>
          <w:p w:rsidR="00910E0E" w:rsidRDefault="00910E0E" w:rsidP="00D62D63">
            <w:pPr>
              <w:pStyle w:val="ListParagraph"/>
              <w:numPr>
                <w:ilvl w:val="0"/>
                <w:numId w:val="20"/>
              </w:numPr>
            </w:pPr>
            <w:r>
              <w:t>Security Provision</w:t>
            </w:r>
            <w:r w:rsidR="00C073E3">
              <w:t>.</w:t>
            </w:r>
          </w:p>
          <w:p w:rsidR="00910E0E" w:rsidRDefault="00910E0E" w:rsidP="00D62D63">
            <w:pPr>
              <w:pStyle w:val="ListParagraph"/>
              <w:numPr>
                <w:ilvl w:val="0"/>
                <w:numId w:val="20"/>
              </w:numPr>
            </w:pPr>
            <w:r>
              <w:t>Key Performance Indicators</w:t>
            </w:r>
            <w:r w:rsidR="00C073E3">
              <w:t>.</w:t>
            </w:r>
          </w:p>
          <w:p w:rsidR="00CE2E51" w:rsidRDefault="00082644" w:rsidP="007D5BD6">
            <w:pPr>
              <w:pStyle w:val="ListParagraph"/>
              <w:numPr>
                <w:ilvl w:val="0"/>
                <w:numId w:val="20"/>
              </w:numPr>
            </w:pPr>
            <w:r>
              <w:t>Response Times</w:t>
            </w:r>
            <w:r w:rsidR="00910E0E">
              <w:t>/KPIs</w:t>
            </w:r>
            <w:r w:rsidR="00C073E3">
              <w:t>.</w:t>
            </w:r>
          </w:p>
        </w:tc>
        <w:tc>
          <w:tcPr>
            <w:tcW w:w="1677" w:type="dxa"/>
          </w:tcPr>
          <w:p w:rsidR="009A14DE" w:rsidRDefault="009A14DE" w:rsidP="001729B8">
            <w:r w:rsidRPr="005155CD">
              <w:t>Score/weighting</w:t>
            </w:r>
          </w:p>
          <w:p w:rsidR="005F2E7A" w:rsidRDefault="005F2E7A" w:rsidP="001729B8"/>
          <w:p w:rsidR="005F2E7A" w:rsidRDefault="005F2E7A" w:rsidP="005F2E7A">
            <w:r w:rsidRPr="00563831">
              <w:t xml:space="preserve">Marks out of </w:t>
            </w:r>
            <w:r w:rsidR="001D06CE">
              <w:t>5</w:t>
            </w:r>
          </w:p>
          <w:p w:rsidR="005F2E7A" w:rsidRDefault="005F2E7A" w:rsidP="005F2E7A"/>
          <w:p w:rsidR="005F2E7A" w:rsidRDefault="005F2E7A" w:rsidP="005F2E7A">
            <w:r>
              <w:t>Total value</w:t>
            </w:r>
          </w:p>
          <w:p w:rsidR="005F2E7A" w:rsidRDefault="005F2E7A" w:rsidP="005F2E7A"/>
          <w:p w:rsidR="005F2E7A" w:rsidRDefault="00082644" w:rsidP="005F2E7A">
            <w:r>
              <w:t>10%</w:t>
            </w:r>
          </w:p>
          <w:p w:rsidR="005F2E7A" w:rsidRDefault="005F2E7A" w:rsidP="001729B8"/>
        </w:tc>
      </w:tr>
      <w:tr w:rsidR="009A14DE" w:rsidTr="001729B8">
        <w:tc>
          <w:tcPr>
            <w:tcW w:w="9242" w:type="dxa"/>
            <w:gridSpan w:val="2"/>
          </w:tcPr>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p w:rsidR="009A14DE" w:rsidRDefault="009A14DE" w:rsidP="001729B8"/>
        </w:tc>
      </w:tr>
    </w:tbl>
    <w:p w:rsidR="00504BFE" w:rsidRDefault="00504BFE" w:rsidP="0055008A">
      <w:r>
        <w:lastRenderedPageBreak/>
        <w:t>.</w:t>
      </w:r>
    </w:p>
    <w:p w:rsidR="000D2DB4" w:rsidRDefault="000D2DB4" w:rsidP="00C65F1E">
      <w:pPr>
        <w:pStyle w:val="Heading2"/>
      </w:pPr>
      <w:bookmarkStart w:id="52" w:name="_Toc525500410"/>
      <w:r>
        <w:t>Financial</w:t>
      </w:r>
      <w:bookmarkEnd w:id="52"/>
    </w:p>
    <w:p w:rsidR="00D92E9C" w:rsidRPr="00D92E9C" w:rsidRDefault="00082644" w:rsidP="00D92E9C">
      <w:r>
        <w:t>50</w:t>
      </w:r>
      <w:r w:rsidR="00D92E9C">
        <w:t>%</w:t>
      </w:r>
    </w:p>
    <w:p w:rsidR="00356A5F" w:rsidRDefault="0083586C" w:rsidP="00C65F1E">
      <w:r w:rsidRPr="00D92E9C">
        <w:rPr>
          <w:b/>
        </w:rPr>
        <w:t>In order for the Trust to asses</w:t>
      </w:r>
      <w:r w:rsidR="004C6149" w:rsidRPr="00D92E9C">
        <w:rPr>
          <w:b/>
        </w:rPr>
        <w:t xml:space="preserve">s the </w:t>
      </w:r>
      <w:r w:rsidR="00C073E3">
        <w:rPr>
          <w:b/>
        </w:rPr>
        <w:t xml:space="preserve">costs submitted within the </w:t>
      </w:r>
      <w:r w:rsidR="004C6149" w:rsidRPr="00D92E9C">
        <w:rPr>
          <w:b/>
        </w:rPr>
        <w:t>tender document</w:t>
      </w:r>
      <w:r w:rsidR="00C073E3">
        <w:rPr>
          <w:b/>
        </w:rPr>
        <w:t>,</w:t>
      </w:r>
      <w:r w:rsidR="004C6149" w:rsidRPr="00D92E9C">
        <w:rPr>
          <w:b/>
        </w:rPr>
        <w:t xml:space="preserve"> </w:t>
      </w:r>
      <w:r w:rsidR="00C073E3">
        <w:rPr>
          <w:b/>
        </w:rPr>
        <w:t>T</w:t>
      </w:r>
      <w:r w:rsidR="00826F25" w:rsidRPr="00D92E9C">
        <w:rPr>
          <w:b/>
        </w:rPr>
        <w:t xml:space="preserve">enderers must fill out the Pricing Spreadsheet in Appendix </w:t>
      </w:r>
      <w:r w:rsidR="00050DEC">
        <w:rPr>
          <w:b/>
        </w:rPr>
        <w:t>1</w:t>
      </w:r>
      <w:r w:rsidR="00826F25" w:rsidRPr="00D92E9C">
        <w:rPr>
          <w:b/>
        </w:rPr>
        <w:t xml:space="preserve">. </w:t>
      </w:r>
      <w:r w:rsidR="00826F25">
        <w:t xml:space="preserve"> Failure to provide the information in the </w:t>
      </w:r>
      <w:r w:rsidR="004C6149">
        <w:t xml:space="preserve">designated </w:t>
      </w:r>
      <w:r w:rsidR="00826F25">
        <w:t xml:space="preserve">format will result in a Zero Score and thereby </w:t>
      </w:r>
      <w:r w:rsidR="00826F25" w:rsidRPr="00826F25">
        <w:rPr>
          <w:b/>
          <w:u w:val="single"/>
        </w:rPr>
        <w:t>exclude</w:t>
      </w:r>
      <w:r w:rsidR="00826F25">
        <w:t xml:space="preserve"> the Tenderer from this competition.</w:t>
      </w:r>
    </w:p>
    <w:p w:rsidR="000D2DB4" w:rsidRDefault="000D2DB4" w:rsidP="00C65F1E">
      <w:pPr>
        <w:pStyle w:val="Heading2"/>
      </w:pPr>
      <w:bookmarkStart w:id="53" w:name="_Toc525500411"/>
      <w:r w:rsidRPr="008A16D9">
        <w:t>Commercial</w:t>
      </w:r>
      <w:bookmarkEnd w:id="53"/>
    </w:p>
    <w:p w:rsidR="00D92E9C" w:rsidRPr="00D92E9C" w:rsidRDefault="00D92E9C" w:rsidP="00D92E9C">
      <w:r>
        <w:t>Pass/Fail</w:t>
      </w:r>
    </w:p>
    <w:p w:rsidR="00050DEC" w:rsidRDefault="00050DEC" w:rsidP="00C65F1E">
      <w:r w:rsidRPr="00AC5834">
        <w:t xml:space="preserve">Crown Commercial </w:t>
      </w:r>
      <w:r w:rsidR="000E0926" w:rsidRPr="00AC5834">
        <w:t>Services Network</w:t>
      </w:r>
      <w:r w:rsidRPr="00AC5834">
        <w:t xml:space="preserve"> Services Agreement RM1045 Agreement under a Short Form Further Competition for Lot </w:t>
      </w:r>
      <w:r>
        <w:t xml:space="preserve">2 will apply.  As per Framework Regulations deviations to the pre-agreed Terms and Conditions </w:t>
      </w:r>
      <w:r w:rsidR="000E0926">
        <w:t>will not</w:t>
      </w:r>
      <w:r>
        <w:t xml:space="preserve"> be acceptable and will result in disqualification from the competition.  </w:t>
      </w:r>
    </w:p>
    <w:p w:rsidR="00FA50DA" w:rsidRDefault="00FA50DA">
      <w:pPr>
        <w:rPr>
          <w:rFonts w:asciiTheme="majorHAnsi" w:eastAsiaTheme="majorEastAsia" w:hAnsiTheme="majorHAnsi" w:cstheme="majorBidi"/>
          <w:b/>
          <w:bCs/>
          <w:color w:val="365F91" w:themeColor="accent1" w:themeShade="BF"/>
          <w:sz w:val="28"/>
          <w:szCs w:val="28"/>
        </w:rPr>
      </w:pPr>
      <w:bookmarkStart w:id="54" w:name="_Appendix_1_–"/>
      <w:bookmarkEnd w:id="54"/>
      <w:r>
        <w:br w:type="page"/>
      </w:r>
    </w:p>
    <w:p w:rsidR="000344F3" w:rsidRDefault="000344F3" w:rsidP="00B93797">
      <w:pPr>
        <w:pStyle w:val="Heading1"/>
        <w:numPr>
          <w:ilvl w:val="0"/>
          <w:numId w:val="0"/>
        </w:numPr>
        <w:ind w:left="432" w:hanging="432"/>
      </w:pPr>
      <w:bookmarkStart w:id="55" w:name="_Toc525500412"/>
      <w:r>
        <w:lastRenderedPageBreak/>
        <w:t>A</w:t>
      </w:r>
      <w:r w:rsidR="00B93797">
        <w:t xml:space="preserve">ppendix </w:t>
      </w:r>
      <w:r w:rsidR="00C7157F">
        <w:t>1</w:t>
      </w:r>
      <w:r w:rsidR="00826F25">
        <w:t xml:space="preserve"> – Pricing </w:t>
      </w:r>
      <w:r w:rsidR="00FA50DA">
        <w:t>Form</w:t>
      </w:r>
      <w:bookmarkEnd w:id="55"/>
    </w:p>
    <w:p w:rsidR="00FA50DA" w:rsidRPr="00FA50DA" w:rsidRDefault="00FA50DA" w:rsidP="00FA50DA"/>
    <w:tbl>
      <w:tblPr>
        <w:tblStyle w:val="LightList-Accent1"/>
        <w:tblW w:w="0" w:type="auto"/>
        <w:tblLook w:val="04A0" w:firstRow="1" w:lastRow="0" w:firstColumn="1" w:lastColumn="0" w:noHBand="0" w:noVBand="1"/>
      </w:tblPr>
      <w:tblGrid>
        <w:gridCol w:w="3291"/>
        <w:gridCol w:w="2780"/>
        <w:gridCol w:w="3171"/>
      </w:tblGrid>
      <w:tr w:rsidR="00E545E8" w:rsidTr="00D62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tcBorders>
              <w:bottom w:val="single" w:sz="8" w:space="0" w:color="4F81BD" w:themeColor="accent1"/>
            </w:tcBorders>
          </w:tcPr>
          <w:p w:rsidR="00E545E8" w:rsidRDefault="00E545E8" w:rsidP="003349C3">
            <w:r>
              <w:t>SET UP CHARGES</w:t>
            </w:r>
          </w:p>
        </w:tc>
        <w:tc>
          <w:tcPr>
            <w:tcW w:w="2780" w:type="dxa"/>
            <w:tcBorders>
              <w:bottom w:val="single" w:sz="8" w:space="0" w:color="4F81BD" w:themeColor="accent1"/>
            </w:tcBorders>
          </w:tcPr>
          <w:p w:rsidR="00E545E8" w:rsidRDefault="00E545E8" w:rsidP="003349C3">
            <w:pPr>
              <w:cnfStyle w:val="100000000000" w:firstRow="1" w:lastRow="0" w:firstColumn="0" w:lastColumn="0" w:oddVBand="0" w:evenVBand="0" w:oddHBand="0" w:evenHBand="0" w:firstRowFirstColumn="0" w:firstRowLastColumn="0" w:lastRowFirstColumn="0" w:lastRowLastColumn="0"/>
            </w:pPr>
            <w:r>
              <w:t>MONTHLY RENTAL</w:t>
            </w:r>
          </w:p>
        </w:tc>
        <w:tc>
          <w:tcPr>
            <w:tcW w:w="3171" w:type="dxa"/>
            <w:tcBorders>
              <w:bottom w:val="single" w:sz="8" w:space="0" w:color="4F81BD" w:themeColor="accent1"/>
            </w:tcBorders>
          </w:tcPr>
          <w:p w:rsidR="00E545E8" w:rsidRDefault="00E545E8" w:rsidP="003349C3">
            <w:pPr>
              <w:cnfStyle w:val="100000000000" w:firstRow="1" w:lastRow="0" w:firstColumn="0" w:lastColumn="0" w:oddVBand="0" w:evenVBand="0" w:oddHBand="0" w:evenHBand="0" w:firstRowFirstColumn="0" w:firstRowLastColumn="0" w:lastRowFirstColumn="0" w:lastRowLastColumn="0"/>
            </w:pPr>
            <w:r>
              <w:t>TOTAL OVER 1 YEAR</w:t>
            </w:r>
          </w:p>
        </w:tc>
      </w:tr>
      <w:tr w:rsidR="00E545E8" w:rsidTr="00D62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1" w:type="dxa"/>
            <w:tcBorders>
              <w:right w:val="single" w:sz="8" w:space="0" w:color="4F81BD" w:themeColor="accent1"/>
            </w:tcBorders>
          </w:tcPr>
          <w:p w:rsidR="00E545E8" w:rsidRDefault="00E545E8" w:rsidP="003349C3"/>
          <w:p w:rsidR="00D62D63" w:rsidRDefault="00D62D63" w:rsidP="003349C3"/>
          <w:p w:rsidR="00D62D63" w:rsidRDefault="00D62D63" w:rsidP="003349C3"/>
          <w:p w:rsidR="00D62D63" w:rsidRDefault="00D62D63" w:rsidP="003349C3"/>
        </w:tc>
        <w:tc>
          <w:tcPr>
            <w:tcW w:w="2780" w:type="dxa"/>
            <w:tcBorders>
              <w:left w:val="single" w:sz="8" w:space="0" w:color="4F81BD" w:themeColor="accent1"/>
              <w:right w:val="single" w:sz="8" w:space="0" w:color="4F81BD" w:themeColor="accent1"/>
            </w:tcBorders>
          </w:tcPr>
          <w:p w:rsidR="00E545E8" w:rsidRDefault="00E545E8" w:rsidP="003349C3">
            <w:pPr>
              <w:cnfStyle w:val="000000100000" w:firstRow="0" w:lastRow="0" w:firstColumn="0" w:lastColumn="0" w:oddVBand="0" w:evenVBand="0" w:oddHBand="1" w:evenHBand="0" w:firstRowFirstColumn="0" w:firstRowLastColumn="0" w:lastRowFirstColumn="0" w:lastRowLastColumn="0"/>
            </w:pPr>
          </w:p>
        </w:tc>
        <w:tc>
          <w:tcPr>
            <w:tcW w:w="3171" w:type="dxa"/>
            <w:tcBorders>
              <w:left w:val="single" w:sz="8" w:space="0" w:color="4F81BD" w:themeColor="accent1"/>
            </w:tcBorders>
          </w:tcPr>
          <w:p w:rsidR="00E545E8" w:rsidRPr="005155CD" w:rsidRDefault="00E545E8" w:rsidP="003349C3">
            <w:pPr>
              <w:cnfStyle w:val="000000100000" w:firstRow="0" w:lastRow="0" w:firstColumn="0" w:lastColumn="0" w:oddVBand="0" w:evenVBand="0" w:oddHBand="1" w:evenHBand="0" w:firstRowFirstColumn="0" w:firstRowLastColumn="0" w:lastRowFirstColumn="0" w:lastRowLastColumn="0"/>
            </w:pPr>
          </w:p>
        </w:tc>
      </w:tr>
    </w:tbl>
    <w:p w:rsidR="00E545E8" w:rsidRPr="00473428" w:rsidRDefault="00E545E8" w:rsidP="00473428"/>
    <w:p w:rsidR="00FA50DA" w:rsidRDefault="00FA50DA">
      <w:pPr>
        <w:rPr>
          <w:rFonts w:asciiTheme="majorHAnsi" w:eastAsiaTheme="majorEastAsia" w:hAnsiTheme="majorHAnsi" w:cstheme="majorBidi"/>
          <w:b/>
          <w:bCs/>
          <w:color w:val="365F91" w:themeColor="accent1" w:themeShade="BF"/>
          <w:sz w:val="28"/>
          <w:szCs w:val="28"/>
        </w:rPr>
      </w:pPr>
      <w:r>
        <w:br w:type="page"/>
      </w:r>
    </w:p>
    <w:p w:rsidR="005B66C7" w:rsidRPr="00F30DC8" w:rsidRDefault="00216A14" w:rsidP="00F30DC8">
      <w:pPr>
        <w:pStyle w:val="Heading1"/>
        <w:numPr>
          <w:ilvl w:val="0"/>
          <w:numId w:val="0"/>
        </w:numPr>
        <w:ind w:left="432" w:hanging="432"/>
      </w:pPr>
      <w:bookmarkStart w:id="56" w:name="_Appendix_4_-"/>
      <w:bookmarkStart w:id="57" w:name="_Toc525500413"/>
      <w:bookmarkEnd w:id="56"/>
      <w:r>
        <w:lastRenderedPageBreak/>
        <w:t xml:space="preserve">Appendix </w:t>
      </w:r>
      <w:r w:rsidR="00755EE0">
        <w:t>2</w:t>
      </w:r>
      <w:r>
        <w:t xml:space="preserve"> - </w:t>
      </w:r>
      <w:r w:rsidR="005B66C7" w:rsidRPr="00216A14">
        <w:t>Form of Tender</w:t>
      </w:r>
      <w:bookmarkEnd w:id="57"/>
      <w:r w:rsidR="0055008A" w:rsidRPr="00F30DC8">
        <w:t xml:space="preserve"> </w:t>
      </w:r>
    </w:p>
    <w:p w:rsidR="008029A9" w:rsidRPr="00436525" w:rsidRDefault="00436525" w:rsidP="000D2DB4">
      <w:pPr>
        <w:rPr>
          <w:highlight w:val="yellow"/>
        </w:rPr>
      </w:pPr>
      <w:r w:rsidRPr="00436525">
        <w:rPr>
          <w:rFonts w:cs="Arial"/>
          <w:b/>
          <w:bCs/>
          <w:color w:val="FF0000"/>
        </w:rPr>
        <w:t>To be completed by the Tenderer</w:t>
      </w:r>
    </w:p>
    <w:p w:rsidR="008029A9" w:rsidRPr="00436525" w:rsidRDefault="00473428" w:rsidP="000D2DB4">
      <w:pPr>
        <w:rPr>
          <w:b/>
        </w:rPr>
      </w:pPr>
      <w:r w:rsidRPr="00436525">
        <w:rPr>
          <w:b/>
        </w:rPr>
        <w:t>FORM OF TENDER</w:t>
      </w:r>
    </w:p>
    <w:p w:rsidR="00053F2C" w:rsidRPr="00053F2C" w:rsidRDefault="00755EE0" w:rsidP="00053F2C">
      <w:pPr>
        <w:rPr>
          <w:rFonts w:cs="Arial"/>
        </w:rPr>
      </w:pPr>
      <w:r w:rsidRPr="00053F2C">
        <w:rPr>
          <w:rFonts w:cs="Arial"/>
        </w:rPr>
        <w:t xml:space="preserve">Tender for The Provision of </w:t>
      </w:r>
      <w:r w:rsidR="00053F2C" w:rsidRPr="00053F2C">
        <w:rPr>
          <w:rFonts w:cs="Arial"/>
        </w:rPr>
        <w:t xml:space="preserve">The </w:t>
      </w:r>
      <w:r w:rsidR="00EA167B">
        <w:rPr>
          <w:rFonts w:cs="Arial"/>
        </w:rPr>
        <w:t>cutover</w:t>
      </w:r>
      <w:r w:rsidR="00053F2C" w:rsidRPr="00053F2C">
        <w:rPr>
          <w:rFonts w:cs="Arial"/>
        </w:rPr>
        <w:t xml:space="preserve"> from N3 to HSCN for the</w:t>
      </w:r>
      <w:r w:rsidR="00053F2C">
        <w:rPr>
          <w:rFonts w:cs="Arial"/>
        </w:rPr>
        <w:t xml:space="preserve"> </w:t>
      </w:r>
      <w:r w:rsidR="00053F2C" w:rsidRPr="00053F2C">
        <w:rPr>
          <w:rFonts w:cs="Arial"/>
        </w:rPr>
        <w:t>New Royal Papworth Hospital (Cambridge Biomedical Campus)</w:t>
      </w:r>
    </w:p>
    <w:p w:rsidR="00473428" w:rsidRPr="00436525" w:rsidRDefault="00436525" w:rsidP="00755EE0">
      <w:pPr>
        <w:rPr>
          <w:rFonts w:cs="Arial"/>
        </w:rPr>
      </w:pPr>
      <w:r w:rsidRPr="00436525">
        <w:rPr>
          <w:rFonts w:cs="Arial"/>
        </w:rPr>
        <w:t xml:space="preserve">In response to the Invitation to Tender from The </w:t>
      </w:r>
      <w:r w:rsidR="00C073E3">
        <w:rPr>
          <w:rFonts w:cs="Arial"/>
        </w:rPr>
        <w:t xml:space="preserve">Royal </w:t>
      </w:r>
      <w:r w:rsidRPr="00436525">
        <w:rPr>
          <w:rFonts w:cs="Arial"/>
        </w:rPr>
        <w:t>Papworth Hospital NHS Foundation Trust (The Trust) l\we the undersigned hereby offer to carry out the services as identified in the tender documents for the VAT exclusive sum of:</w:t>
      </w:r>
    </w:p>
    <w:p w:rsidR="00436525" w:rsidRPr="00436525" w:rsidRDefault="00436525" w:rsidP="00436525">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48"/>
      </w:tblGrid>
      <w:tr w:rsidR="00C86414" w:rsidTr="00C86414">
        <w:tc>
          <w:tcPr>
            <w:tcW w:w="3794" w:type="dxa"/>
          </w:tcPr>
          <w:p w:rsidR="00C86414" w:rsidRDefault="00C86414" w:rsidP="00C86414">
            <w:pPr>
              <w:autoSpaceDE w:val="0"/>
              <w:autoSpaceDN w:val="0"/>
              <w:adjustRightInd w:val="0"/>
              <w:rPr>
                <w:rFonts w:cs="Arial"/>
              </w:rPr>
            </w:pPr>
            <w:r>
              <w:rPr>
                <w:rFonts w:cs="Arial"/>
              </w:rPr>
              <w:t>All Prices are to be in  Pound Sterling:</w:t>
            </w:r>
          </w:p>
        </w:tc>
        <w:tc>
          <w:tcPr>
            <w:tcW w:w="5448" w:type="dxa"/>
            <w:tcBorders>
              <w:bottom w:val="dashSmallGap" w:sz="4" w:space="0" w:color="auto"/>
            </w:tcBorders>
          </w:tcPr>
          <w:p w:rsidR="00C86414" w:rsidRDefault="00C86414" w:rsidP="00436525">
            <w:pPr>
              <w:autoSpaceDE w:val="0"/>
              <w:autoSpaceDN w:val="0"/>
              <w:adjustRightInd w:val="0"/>
              <w:rPr>
                <w:rFonts w:cs="Arial"/>
              </w:rPr>
            </w:pPr>
            <w:r>
              <w:rPr>
                <w:rFonts w:cs="Arial"/>
              </w:rPr>
              <w:t>£</w:t>
            </w:r>
          </w:p>
        </w:tc>
      </w:tr>
      <w:tr w:rsidR="00C86414" w:rsidTr="00C86414">
        <w:tc>
          <w:tcPr>
            <w:tcW w:w="3794" w:type="dxa"/>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r>
              <w:rPr>
                <w:rFonts w:cs="Arial"/>
              </w:rPr>
              <w:t>In Long Form (Words):</w:t>
            </w:r>
          </w:p>
        </w:tc>
        <w:tc>
          <w:tcPr>
            <w:tcW w:w="5448" w:type="dxa"/>
            <w:tcBorders>
              <w:top w:val="dashSmallGap" w:sz="4" w:space="0" w:color="auto"/>
            </w:tcBorders>
          </w:tcPr>
          <w:p w:rsidR="00C86414" w:rsidRDefault="00C86414" w:rsidP="00436525">
            <w:pPr>
              <w:autoSpaceDE w:val="0"/>
              <w:autoSpaceDN w:val="0"/>
              <w:adjustRightInd w:val="0"/>
              <w:rPr>
                <w:rFonts w:cs="Arial"/>
              </w:rPr>
            </w:pPr>
          </w:p>
        </w:tc>
      </w:tr>
      <w:tr w:rsidR="00C86414" w:rsidTr="00C86414">
        <w:tc>
          <w:tcPr>
            <w:tcW w:w="9242" w:type="dxa"/>
            <w:gridSpan w:val="2"/>
            <w:tcBorders>
              <w:bottom w:val="dashSmallGap" w:sz="4" w:space="0" w:color="auto"/>
            </w:tcBorders>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p>
        </w:tc>
      </w:tr>
      <w:tr w:rsidR="00C86414" w:rsidTr="00C86414">
        <w:tc>
          <w:tcPr>
            <w:tcW w:w="9242" w:type="dxa"/>
            <w:gridSpan w:val="2"/>
            <w:tcBorders>
              <w:top w:val="dashSmallGap" w:sz="4" w:space="0" w:color="auto"/>
              <w:bottom w:val="dashSmallGap" w:sz="4" w:space="0" w:color="auto"/>
            </w:tcBorders>
          </w:tcPr>
          <w:p w:rsidR="00C86414" w:rsidRDefault="00C86414" w:rsidP="00436525">
            <w:pPr>
              <w:autoSpaceDE w:val="0"/>
              <w:autoSpaceDN w:val="0"/>
              <w:adjustRightInd w:val="0"/>
              <w:rPr>
                <w:rFonts w:cs="Arial"/>
              </w:rPr>
            </w:pPr>
          </w:p>
          <w:p w:rsidR="00C86414" w:rsidRDefault="00C86414" w:rsidP="00436525">
            <w:pPr>
              <w:autoSpaceDE w:val="0"/>
              <w:autoSpaceDN w:val="0"/>
              <w:adjustRightInd w:val="0"/>
              <w:rPr>
                <w:rFonts w:cs="Arial"/>
              </w:rPr>
            </w:pPr>
          </w:p>
        </w:tc>
      </w:tr>
    </w:tbl>
    <w:p w:rsidR="00C86414" w:rsidRDefault="00C86414" w:rsidP="00436525">
      <w:pPr>
        <w:autoSpaceDE w:val="0"/>
        <w:autoSpaceDN w:val="0"/>
        <w:adjustRightInd w:val="0"/>
        <w:spacing w:after="0" w:line="240" w:lineRule="auto"/>
        <w:rPr>
          <w:rFonts w:cs="Arial"/>
        </w:rPr>
      </w:pPr>
    </w:p>
    <w:p w:rsidR="00436525" w:rsidRPr="00436525" w:rsidRDefault="00436525" w:rsidP="00436525">
      <w:pPr>
        <w:autoSpaceDE w:val="0"/>
        <w:autoSpaceDN w:val="0"/>
        <w:adjustRightInd w:val="0"/>
        <w:spacing w:after="0" w:line="240" w:lineRule="auto"/>
        <w:rPr>
          <w:rFonts w:cs="Arial"/>
        </w:rPr>
      </w:pPr>
      <w:r>
        <w:rPr>
          <w:rFonts w:cs="Arial"/>
        </w:rPr>
        <w:t>I/</w:t>
      </w:r>
      <w:r w:rsidRPr="00436525">
        <w:rPr>
          <w:rFonts w:cs="Arial"/>
        </w:rPr>
        <w:t>We understand the Trust will not consider or recommend the tender unle</w:t>
      </w:r>
      <w:r w:rsidR="003D2129">
        <w:rPr>
          <w:rFonts w:cs="Arial"/>
        </w:rPr>
        <w:t>ss the Certificate of Bona F</w:t>
      </w:r>
      <w:r>
        <w:rPr>
          <w:rFonts w:cs="Arial"/>
        </w:rPr>
        <w:t xml:space="preserve">ide </w:t>
      </w:r>
      <w:r w:rsidR="003D2129">
        <w:rPr>
          <w:rFonts w:cs="Arial"/>
        </w:rPr>
        <w:t>T</w:t>
      </w:r>
      <w:r w:rsidRPr="00436525">
        <w:rPr>
          <w:rFonts w:cs="Arial"/>
        </w:rPr>
        <w:t>endering has been signed.</w:t>
      </w:r>
    </w:p>
    <w:p w:rsidR="00436525" w:rsidRPr="00436525" w:rsidRDefault="00436525" w:rsidP="00436525">
      <w:pPr>
        <w:autoSpaceDE w:val="0"/>
        <w:autoSpaceDN w:val="0"/>
        <w:adjustRightInd w:val="0"/>
        <w:spacing w:after="0" w:line="240" w:lineRule="auto"/>
        <w:rPr>
          <w:rFonts w:cs="Arial"/>
        </w:rPr>
      </w:pPr>
    </w:p>
    <w:p w:rsidR="00436525" w:rsidRPr="00436525" w:rsidRDefault="00436525" w:rsidP="00436525">
      <w:pPr>
        <w:autoSpaceDE w:val="0"/>
        <w:autoSpaceDN w:val="0"/>
        <w:adjustRightInd w:val="0"/>
        <w:spacing w:after="0" w:line="240" w:lineRule="auto"/>
        <w:rPr>
          <w:rFonts w:cs="Arial"/>
        </w:rPr>
      </w:pPr>
      <w:r>
        <w:rPr>
          <w:rFonts w:cs="Arial"/>
        </w:rPr>
        <w:t>I/</w:t>
      </w:r>
      <w:r w:rsidRPr="00436525">
        <w:rPr>
          <w:rFonts w:cs="Arial"/>
        </w:rPr>
        <w:t xml:space="preserve">We understand the Trust is not bound to accept the lowest or any tender. </w:t>
      </w:r>
      <w:r>
        <w:rPr>
          <w:rFonts w:cs="Arial"/>
        </w:rPr>
        <w:t>I/</w:t>
      </w:r>
      <w:r w:rsidRPr="00436525">
        <w:rPr>
          <w:rFonts w:cs="Arial"/>
        </w:rPr>
        <w:t>We also u</w:t>
      </w:r>
      <w:r>
        <w:rPr>
          <w:rFonts w:cs="Arial"/>
        </w:rPr>
        <w:t xml:space="preserve">nderstand the </w:t>
      </w:r>
      <w:r w:rsidRPr="00436525">
        <w:rPr>
          <w:rFonts w:cs="Arial"/>
        </w:rPr>
        <w:t>Trust has the right to accept only part of a Tender unless we have expressly stipulated otherwise.</w:t>
      </w:r>
    </w:p>
    <w:p w:rsidR="00436525" w:rsidRPr="00436525" w:rsidRDefault="00436525" w:rsidP="00436525">
      <w:pPr>
        <w:autoSpaceDE w:val="0"/>
        <w:autoSpaceDN w:val="0"/>
        <w:adjustRightInd w:val="0"/>
        <w:spacing w:after="0" w:line="240" w:lineRule="auto"/>
        <w:rPr>
          <w:rFonts w:cs="Arial"/>
        </w:rPr>
      </w:pPr>
    </w:p>
    <w:p w:rsidR="00276579" w:rsidRDefault="00436525" w:rsidP="00436525">
      <w:pPr>
        <w:autoSpaceDE w:val="0"/>
        <w:autoSpaceDN w:val="0"/>
        <w:adjustRightInd w:val="0"/>
        <w:spacing w:after="0" w:line="240" w:lineRule="auto"/>
        <w:rPr>
          <w:rFonts w:cs="Arial"/>
        </w:rPr>
      </w:pPr>
      <w:r w:rsidRPr="00436525">
        <w:rPr>
          <w:rFonts w:cs="Arial"/>
        </w:rPr>
        <w:t>This Tender shall remain open for acceptance by the Trust for a period of 90 days</w:t>
      </w:r>
      <w:r>
        <w:rPr>
          <w:rFonts w:cs="Arial"/>
        </w:rPr>
        <w:t xml:space="preserve"> after the due date </w:t>
      </w:r>
      <w:r w:rsidRPr="00436525">
        <w:rPr>
          <w:rFonts w:cs="Arial"/>
        </w:rPr>
        <w:t>for return of tenders specified in the invitation to tender.</w:t>
      </w:r>
    </w:p>
    <w:p w:rsidR="00F43A8C" w:rsidRDefault="00F43A8C" w:rsidP="00436525">
      <w:pPr>
        <w:autoSpaceDE w:val="0"/>
        <w:autoSpaceDN w:val="0"/>
        <w:adjustRightInd w:val="0"/>
        <w:spacing w:after="0" w:line="240" w:lineRule="auto"/>
        <w:rPr>
          <w:rFonts w:cs="Arial"/>
        </w:rPr>
      </w:pPr>
    </w:p>
    <w:p w:rsidR="00F43A8C" w:rsidRDefault="00F43A8C" w:rsidP="00F43A8C">
      <w:r w:rsidRPr="001729B8">
        <w:t xml:space="preserve">By submitting a Tender, Tenderers are agreeing to be bound by the terms of this ITT and the </w:t>
      </w:r>
      <w:r w:rsidR="00755EE0" w:rsidRPr="00AC5834">
        <w:t xml:space="preserve">Crown Commercial </w:t>
      </w:r>
      <w:r w:rsidR="000E0926" w:rsidRPr="00AC5834">
        <w:t>Services Network</w:t>
      </w:r>
      <w:r w:rsidR="00755EE0" w:rsidRPr="00AC5834">
        <w:t xml:space="preserve"> Services Agreement RM1045 Agreement </w:t>
      </w:r>
      <w:r w:rsidRPr="001729B8">
        <w:t>without further negotiation or amendment.</w:t>
      </w:r>
      <w:r>
        <w:t xml:space="preserve">  </w:t>
      </w:r>
    </w:p>
    <w:p w:rsidR="00F43A8C" w:rsidRDefault="00F43A8C" w:rsidP="00436525">
      <w:pPr>
        <w:autoSpaceDE w:val="0"/>
        <w:autoSpaceDN w:val="0"/>
        <w:adjustRightInd w:val="0"/>
        <w:spacing w:after="0" w:line="240" w:lineRule="auto"/>
        <w:rPr>
          <w:rFonts w:cs="Arial"/>
        </w:rPr>
      </w:pPr>
    </w:p>
    <w:p w:rsidR="00276579" w:rsidRDefault="00276579" w:rsidP="00436525">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276579" w:rsidTr="005F2E31">
        <w:tc>
          <w:tcPr>
            <w:tcW w:w="1668" w:type="dxa"/>
            <w:vAlign w:val="center"/>
          </w:tcPr>
          <w:p w:rsidR="00276579" w:rsidRDefault="00276579" w:rsidP="00276579">
            <w:pPr>
              <w:autoSpaceDE w:val="0"/>
              <w:autoSpaceDN w:val="0"/>
              <w:adjustRightInd w:val="0"/>
              <w:rPr>
                <w:rFonts w:cs="Arial"/>
              </w:rPr>
            </w:pPr>
            <w:r>
              <w:rPr>
                <w:rFonts w:cs="Arial"/>
              </w:rPr>
              <w:t>Signed</w:t>
            </w:r>
          </w:p>
        </w:tc>
        <w:tc>
          <w:tcPr>
            <w:tcW w:w="7574" w:type="dxa"/>
            <w:tcBorders>
              <w:bottom w:val="dashSmallGap" w:sz="4" w:space="0" w:color="auto"/>
            </w:tcBorders>
          </w:tcPr>
          <w:p w:rsidR="00276579" w:rsidRDefault="00276579" w:rsidP="00276579">
            <w:pPr>
              <w:autoSpaceDE w:val="0"/>
              <w:autoSpaceDN w:val="0"/>
              <w:adjustRightInd w:val="0"/>
              <w:rPr>
                <w:rFonts w:cs="Arial"/>
              </w:rPr>
            </w:pPr>
          </w:p>
          <w:p w:rsidR="00276579" w:rsidRDefault="00276579" w:rsidP="00276579">
            <w:pPr>
              <w:autoSpaceDE w:val="0"/>
              <w:autoSpaceDN w:val="0"/>
              <w:adjustRightInd w:val="0"/>
              <w:rPr>
                <w:rFonts w:cs="Arial"/>
              </w:rPr>
            </w:pPr>
          </w:p>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Title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jc w:val="center"/>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On behalf of</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t>Date</w:t>
            </w:r>
          </w:p>
        </w:tc>
        <w:tc>
          <w:tcPr>
            <w:tcW w:w="7574" w:type="dxa"/>
            <w:tcBorders>
              <w:top w:val="dashSmallGap" w:sz="4" w:space="0" w:color="auto"/>
              <w:bottom w:val="dashSmallGap" w:sz="4" w:space="0" w:color="auto"/>
            </w:tcBorders>
          </w:tcPr>
          <w:p w:rsidR="00276579" w:rsidRDefault="00276579" w:rsidP="00276579">
            <w:pPr>
              <w:autoSpaceDE w:val="0"/>
              <w:autoSpaceDN w:val="0"/>
              <w:adjustRightInd w:val="0"/>
              <w:jc w:val="both"/>
              <w:rPr>
                <w:rFonts w:cs="Arial"/>
              </w:rPr>
            </w:pPr>
          </w:p>
        </w:tc>
      </w:tr>
      <w:tr w:rsidR="00276579" w:rsidTr="005F2E31">
        <w:tc>
          <w:tcPr>
            <w:tcW w:w="1668" w:type="dxa"/>
          </w:tcPr>
          <w:p w:rsidR="00C86414" w:rsidRDefault="00C86414" w:rsidP="00276579">
            <w:pPr>
              <w:autoSpaceDE w:val="0"/>
              <w:autoSpaceDN w:val="0"/>
              <w:adjustRightInd w:val="0"/>
              <w:jc w:val="right"/>
              <w:rPr>
                <w:rFonts w:cs="Arial"/>
              </w:rPr>
            </w:pPr>
          </w:p>
        </w:tc>
        <w:tc>
          <w:tcPr>
            <w:tcW w:w="7574" w:type="dxa"/>
            <w:tcBorders>
              <w:top w:val="dashSmallGap" w:sz="4" w:space="0" w:color="auto"/>
            </w:tcBorders>
          </w:tcPr>
          <w:p w:rsidR="00276579" w:rsidRDefault="00276579" w:rsidP="00276579">
            <w:pPr>
              <w:autoSpaceDE w:val="0"/>
              <w:autoSpaceDN w:val="0"/>
              <w:adjustRightInd w:val="0"/>
              <w:rPr>
                <w:rFonts w:cs="Arial"/>
              </w:rPr>
            </w:pPr>
          </w:p>
        </w:tc>
      </w:tr>
      <w:tr w:rsidR="00276579" w:rsidTr="00276579">
        <w:tc>
          <w:tcPr>
            <w:tcW w:w="9242" w:type="dxa"/>
            <w:gridSpan w:val="2"/>
          </w:tcPr>
          <w:p w:rsidR="00276579" w:rsidRDefault="00276579" w:rsidP="00276579">
            <w:pPr>
              <w:autoSpaceDE w:val="0"/>
              <w:autoSpaceDN w:val="0"/>
              <w:adjustRightInd w:val="0"/>
              <w:rPr>
                <w:rFonts w:cs="Arial"/>
              </w:rPr>
            </w:pPr>
            <w:r>
              <w:rPr>
                <w:rFonts w:cs="Arial"/>
              </w:rPr>
              <w:t>In the Presence of</w:t>
            </w:r>
          </w:p>
        </w:tc>
      </w:tr>
      <w:tr w:rsidR="00276579" w:rsidTr="005F2E31">
        <w:tc>
          <w:tcPr>
            <w:tcW w:w="1668" w:type="dxa"/>
            <w:vAlign w:val="center"/>
          </w:tcPr>
          <w:p w:rsidR="00276579" w:rsidRDefault="00276579" w:rsidP="00276579">
            <w:pPr>
              <w:autoSpaceDE w:val="0"/>
              <w:autoSpaceDN w:val="0"/>
              <w:adjustRightInd w:val="0"/>
              <w:rPr>
                <w:rFonts w:cs="Arial"/>
              </w:rPr>
            </w:pPr>
            <w:r>
              <w:rPr>
                <w:rFonts w:cs="Arial"/>
              </w:rPr>
              <w:t>Signed</w:t>
            </w:r>
          </w:p>
        </w:tc>
        <w:tc>
          <w:tcPr>
            <w:tcW w:w="7574" w:type="dxa"/>
            <w:tcBorders>
              <w:bottom w:val="dashSmallGap" w:sz="4" w:space="0" w:color="auto"/>
            </w:tcBorders>
          </w:tcPr>
          <w:p w:rsidR="00276579" w:rsidRDefault="00D24B99" w:rsidP="00272500">
            <w:pPr>
              <w:autoSpaceDE w:val="0"/>
              <w:autoSpaceDN w:val="0"/>
              <w:adjustRightInd w:val="0"/>
              <w:rPr>
                <w:rFonts w:cs="Arial"/>
              </w:rPr>
            </w:pPr>
            <w:r>
              <w:rPr>
                <w:rFonts w:cs="Arial"/>
              </w:rPr>
              <w:t xml:space="preserve"> </w:t>
            </w:r>
          </w:p>
        </w:tc>
      </w:tr>
      <w:tr w:rsidR="00276579" w:rsidTr="005F2E31">
        <w:tc>
          <w:tcPr>
            <w:tcW w:w="1668" w:type="dxa"/>
          </w:tcPr>
          <w:p w:rsidR="00276579" w:rsidRDefault="00276579" w:rsidP="00276579">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276579" w:rsidRDefault="00276579" w:rsidP="00272500">
            <w:pPr>
              <w:autoSpaceDE w:val="0"/>
              <w:autoSpaceDN w:val="0"/>
              <w:adjustRightInd w:val="0"/>
              <w:rPr>
                <w:rFonts w:cs="Arial"/>
              </w:rPr>
            </w:pPr>
          </w:p>
        </w:tc>
      </w:tr>
      <w:tr w:rsidR="00276579" w:rsidTr="005F2E31">
        <w:tc>
          <w:tcPr>
            <w:tcW w:w="1668" w:type="dxa"/>
          </w:tcPr>
          <w:p w:rsidR="00276579" w:rsidRDefault="00276579" w:rsidP="00276579">
            <w:pPr>
              <w:autoSpaceDE w:val="0"/>
              <w:autoSpaceDN w:val="0"/>
              <w:adjustRightInd w:val="0"/>
              <w:rPr>
                <w:rFonts w:cs="Arial"/>
              </w:rPr>
            </w:pPr>
            <w:r>
              <w:rPr>
                <w:rFonts w:cs="Arial"/>
              </w:rPr>
              <w:lastRenderedPageBreak/>
              <w:t>Date</w:t>
            </w:r>
          </w:p>
        </w:tc>
        <w:tc>
          <w:tcPr>
            <w:tcW w:w="7574" w:type="dxa"/>
            <w:tcBorders>
              <w:top w:val="dashSmallGap" w:sz="4" w:space="0" w:color="auto"/>
              <w:bottom w:val="dashSmallGap" w:sz="4" w:space="0" w:color="auto"/>
            </w:tcBorders>
          </w:tcPr>
          <w:p w:rsidR="00276579" w:rsidRDefault="00276579" w:rsidP="00272500">
            <w:pPr>
              <w:autoSpaceDE w:val="0"/>
              <w:autoSpaceDN w:val="0"/>
              <w:adjustRightInd w:val="0"/>
              <w:rPr>
                <w:rFonts w:cs="Arial"/>
              </w:rPr>
            </w:pPr>
          </w:p>
        </w:tc>
      </w:tr>
    </w:tbl>
    <w:p w:rsidR="00276579" w:rsidRPr="00276579" w:rsidRDefault="00276579" w:rsidP="00276579">
      <w:pPr>
        <w:autoSpaceDE w:val="0"/>
        <w:autoSpaceDN w:val="0"/>
        <w:adjustRightInd w:val="0"/>
        <w:spacing w:after="0" w:line="240" w:lineRule="auto"/>
        <w:rPr>
          <w:rFonts w:cs="Arial"/>
        </w:rPr>
      </w:pPr>
    </w:p>
    <w:p w:rsidR="00473428" w:rsidRPr="00436525" w:rsidRDefault="00473428" w:rsidP="00276579">
      <w:pPr>
        <w:autoSpaceDE w:val="0"/>
        <w:autoSpaceDN w:val="0"/>
        <w:adjustRightInd w:val="0"/>
        <w:spacing w:after="0" w:line="240" w:lineRule="auto"/>
        <w:rPr>
          <w:rFonts w:cs="Arial"/>
        </w:rPr>
      </w:pPr>
      <w:r>
        <w:br w:type="page"/>
      </w:r>
    </w:p>
    <w:p w:rsidR="003D2129" w:rsidRDefault="00473428" w:rsidP="00473428">
      <w:pPr>
        <w:pStyle w:val="Heading1"/>
        <w:numPr>
          <w:ilvl w:val="0"/>
          <w:numId w:val="0"/>
        </w:numPr>
        <w:ind w:left="432" w:hanging="432"/>
      </w:pPr>
      <w:bookmarkStart w:id="58" w:name="_Appendix_5_–"/>
      <w:bookmarkStart w:id="59" w:name="_Toc525500414"/>
      <w:bookmarkEnd w:id="58"/>
      <w:r>
        <w:lastRenderedPageBreak/>
        <w:t xml:space="preserve">Appendix </w:t>
      </w:r>
      <w:r w:rsidR="00755EE0">
        <w:t>3</w:t>
      </w:r>
      <w:r>
        <w:t xml:space="preserve"> </w:t>
      </w:r>
      <w:r w:rsidR="003D2129">
        <w:t>–</w:t>
      </w:r>
      <w:r>
        <w:t xml:space="preserve"> </w:t>
      </w:r>
      <w:r w:rsidR="003D2129">
        <w:t>Certificate of Bona Fide Tendering</w:t>
      </w:r>
      <w:bookmarkEnd w:id="59"/>
    </w:p>
    <w:p w:rsidR="003D2129" w:rsidRDefault="003D2129" w:rsidP="003D2129">
      <w:pPr>
        <w:rPr>
          <w:rFonts w:cs="Arial"/>
          <w:b/>
          <w:bCs/>
          <w:color w:val="FF0000"/>
        </w:rPr>
      </w:pPr>
      <w:r w:rsidRPr="00436525">
        <w:rPr>
          <w:rFonts w:cs="Arial"/>
          <w:b/>
          <w:bCs/>
          <w:color w:val="FF0000"/>
        </w:rPr>
        <w:t>To be completed by the Tenderer</w:t>
      </w:r>
    </w:p>
    <w:p w:rsidR="003D2129" w:rsidRDefault="003D2129" w:rsidP="003D2129">
      <w:pPr>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Certificate of bona fide tendering</w:t>
      </w:r>
    </w:p>
    <w:p w:rsidR="003D2129" w:rsidRDefault="003D2129" w:rsidP="003D2129">
      <w:pPr>
        <w:autoSpaceDE w:val="0"/>
        <w:autoSpaceDN w:val="0"/>
        <w:adjustRightInd w:val="0"/>
        <w:spacing w:after="0" w:line="240" w:lineRule="auto"/>
        <w:rPr>
          <w:rFonts w:ascii="Arial" w:hAnsi="Arial" w:cs="Arial"/>
          <w:b/>
          <w:bCs/>
          <w:color w:val="000000"/>
          <w:sz w:val="20"/>
          <w:szCs w:val="20"/>
        </w:rPr>
      </w:pPr>
    </w:p>
    <w:p w:rsidR="00053F2C" w:rsidRPr="00053F2C" w:rsidRDefault="00755EE0" w:rsidP="00053F2C">
      <w:pPr>
        <w:rPr>
          <w:rFonts w:cs="Arial"/>
        </w:rPr>
      </w:pPr>
      <w:r>
        <w:t xml:space="preserve">Tender for </w:t>
      </w:r>
      <w:r w:rsidR="00053F2C" w:rsidRPr="00053F2C">
        <w:rPr>
          <w:rFonts w:cs="Arial"/>
        </w:rPr>
        <w:t xml:space="preserve">The Provision of The </w:t>
      </w:r>
      <w:r w:rsidR="00EA167B">
        <w:rPr>
          <w:rFonts w:cs="Arial"/>
        </w:rPr>
        <w:t>cutover</w:t>
      </w:r>
      <w:r w:rsidR="00053F2C" w:rsidRPr="00053F2C">
        <w:rPr>
          <w:rFonts w:cs="Arial"/>
        </w:rPr>
        <w:t xml:space="preserve"> from N3 to HSCN for the</w:t>
      </w:r>
      <w:r w:rsidR="00053F2C">
        <w:rPr>
          <w:rFonts w:cs="Arial"/>
        </w:rPr>
        <w:t xml:space="preserve"> </w:t>
      </w:r>
      <w:r w:rsidR="00053F2C" w:rsidRPr="00053F2C">
        <w:rPr>
          <w:rFonts w:cs="Arial"/>
        </w:rPr>
        <w:t>New Royal Papworth Hospital (Cambridge Biomedical Campus)</w:t>
      </w:r>
    </w:p>
    <w:p w:rsidR="003D2129" w:rsidRPr="003D2129" w:rsidRDefault="003D2129" w:rsidP="003D2129">
      <w:pPr>
        <w:autoSpaceDE w:val="0"/>
        <w:autoSpaceDN w:val="0"/>
        <w:adjustRightInd w:val="0"/>
        <w:spacing w:after="0" w:line="240" w:lineRule="auto"/>
        <w:rPr>
          <w:rFonts w:cs="Arial"/>
        </w:rPr>
      </w:pPr>
    </w:p>
    <w:p w:rsidR="003D2129" w:rsidRDefault="003D2129" w:rsidP="003D2129">
      <w:pPr>
        <w:autoSpaceDE w:val="0"/>
        <w:autoSpaceDN w:val="0"/>
        <w:adjustRightInd w:val="0"/>
        <w:spacing w:after="0" w:line="240" w:lineRule="auto"/>
        <w:rPr>
          <w:rFonts w:cs="Arial"/>
        </w:rPr>
      </w:pPr>
      <w:r w:rsidRPr="003D2129">
        <w:rPr>
          <w:rFonts w:cs="Arial"/>
        </w:rPr>
        <w:t xml:space="preserve">The essence of selective tendering is that the </w:t>
      </w:r>
      <w:r>
        <w:rPr>
          <w:rFonts w:cs="Arial"/>
        </w:rPr>
        <w:t>Trust</w:t>
      </w:r>
      <w:r w:rsidRPr="003D2129">
        <w:rPr>
          <w:rFonts w:cs="Arial"/>
        </w:rPr>
        <w:t xml:space="preserve"> shall receive bona fide com</w:t>
      </w:r>
      <w:r>
        <w:rPr>
          <w:rFonts w:cs="Arial"/>
        </w:rPr>
        <w:t xml:space="preserve">petitive tenders from all firms </w:t>
      </w:r>
      <w:r w:rsidRPr="003D2129">
        <w:rPr>
          <w:rFonts w:cs="Arial"/>
        </w:rPr>
        <w:t>tendering.</w:t>
      </w:r>
    </w:p>
    <w:p w:rsidR="003D2129" w:rsidRPr="003D2129" w:rsidRDefault="003D2129" w:rsidP="003D2129">
      <w:pPr>
        <w:autoSpaceDE w:val="0"/>
        <w:autoSpaceDN w:val="0"/>
        <w:adjustRightInd w:val="0"/>
        <w:spacing w:after="0" w:line="240" w:lineRule="auto"/>
        <w:rPr>
          <w:rFonts w:cs="Arial"/>
        </w:rPr>
      </w:pPr>
    </w:p>
    <w:p w:rsidR="003D2129" w:rsidRDefault="003D2129" w:rsidP="003D2129">
      <w:pPr>
        <w:autoSpaceDE w:val="0"/>
        <w:autoSpaceDN w:val="0"/>
        <w:adjustRightInd w:val="0"/>
        <w:spacing w:after="0" w:line="240" w:lineRule="auto"/>
        <w:rPr>
          <w:rFonts w:cs="Arial"/>
        </w:rPr>
      </w:pPr>
      <w:r w:rsidRPr="003D2129">
        <w:rPr>
          <w:rFonts w:cs="Arial"/>
        </w:rPr>
        <w:t>In recognition of this principle, we certify that this is a bona fide tender, intended</w:t>
      </w:r>
      <w:r>
        <w:rPr>
          <w:rFonts w:cs="Arial"/>
        </w:rPr>
        <w:t xml:space="preserve"> to be competitive, and that we </w:t>
      </w:r>
      <w:r w:rsidRPr="003D2129">
        <w:rPr>
          <w:rFonts w:cs="Arial"/>
        </w:rPr>
        <w:t>have not fixed or adjusted the amount of the tender by or under in accorda</w:t>
      </w:r>
      <w:r>
        <w:rPr>
          <w:rFonts w:cs="Arial"/>
        </w:rPr>
        <w:t xml:space="preserve">nce with any agreement with any </w:t>
      </w:r>
      <w:r w:rsidRPr="003D2129">
        <w:rPr>
          <w:rFonts w:cs="Arial"/>
        </w:rPr>
        <w:t>other person.</w:t>
      </w:r>
    </w:p>
    <w:p w:rsidR="003D2129" w:rsidRPr="003D2129" w:rsidRDefault="003D2129" w:rsidP="003D2129">
      <w:pPr>
        <w:autoSpaceDE w:val="0"/>
        <w:autoSpaceDN w:val="0"/>
        <w:adjustRightInd w:val="0"/>
        <w:spacing w:after="0" w:line="240" w:lineRule="auto"/>
        <w:rPr>
          <w:rFonts w:cs="Arial"/>
        </w:rPr>
      </w:pPr>
    </w:p>
    <w:p w:rsidR="003D2129" w:rsidRPr="003D2129" w:rsidRDefault="003D2129" w:rsidP="003D2129">
      <w:pPr>
        <w:autoSpaceDE w:val="0"/>
        <w:autoSpaceDN w:val="0"/>
        <w:adjustRightInd w:val="0"/>
        <w:spacing w:after="0" w:line="240" w:lineRule="auto"/>
        <w:rPr>
          <w:rFonts w:cs="Arial"/>
        </w:rPr>
      </w:pPr>
      <w:r w:rsidRPr="003D2129">
        <w:rPr>
          <w:rFonts w:cs="Arial"/>
        </w:rPr>
        <w:t>We also certify that we have not done and we undertake that we will not do at</w:t>
      </w:r>
      <w:r>
        <w:rPr>
          <w:rFonts w:cs="Arial"/>
        </w:rPr>
        <w:t xml:space="preserve"> any time before the returnable </w:t>
      </w:r>
      <w:r w:rsidRPr="003D2129">
        <w:rPr>
          <w:rFonts w:cs="Arial"/>
        </w:rPr>
        <w:t>date for this tender any of the following acts:</w:t>
      </w:r>
    </w:p>
    <w:p w:rsidR="003D2129" w:rsidRPr="003D2129" w:rsidRDefault="003D2129" w:rsidP="00D62D63">
      <w:pPr>
        <w:pStyle w:val="ListParagraph"/>
        <w:numPr>
          <w:ilvl w:val="1"/>
          <w:numId w:val="5"/>
        </w:numPr>
        <w:autoSpaceDE w:val="0"/>
        <w:autoSpaceDN w:val="0"/>
        <w:adjustRightInd w:val="0"/>
        <w:spacing w:after="0" w:line="240" w:lineRule="auto"/>
        <w:rPr>
          <w:rFonts w:cs="Arial"/>
        </w:rPr>
      </w:pPr>
      <w:r w:rsidRPr="003D2129">
        <w:rPr>
          <w:rFonts w:cs="Arial"/>
        </w:rPr>
        <w:t>Communicate to a person other than the person calling for these tenders the amount or approximate amount of the proposed tender</w:t>
      </w:r>
    </w:p>
    <w:p w:rsidR="003D2129" w:rsidRPr="003D2129" w:rsidRDefault="003D2129" w:rsidP="00D62D63">
      <w:pPr>
        <w:pStyle w:val="ListParagraph"/>
        <w:numPr>
          <w:ilvl w:val="1"/>
          <w:numId w:val="5"/>
        </w:numPr>
        <w:autoSpaceDE w:val="0"/>
        <w:autoSpaceDN w:val="0"/>
        <w:adjustRightInd w:val="0"/>
        <w:spacing w:after="0" w:line="240" w:lineRule="auto"/>
        <w:rPr>
          <w:rFonts w:cs="Arial"/>
        </w:rPr>
      </w:pPr>
      <w:r w:rsidRPr="003D2129">
        <w:rPr>
          <w:rFonts w:cs="Arial"/>
        </w:rPr>
        <w:t>Enter into any agreement or arrangement with any other person that he shall refrain from tendering or as to the amount of any tender to be submitted</w:t>
      </w:r>
    </w:p>
    <w:p w:rsidR="003D2129" w:rsidRDefault="003D2129" w:rsidP="00D62D63">
      <w:pPr>
        <w:pStyle w:val="ListParagraph"/>
        <w:numPr>
          <w:ilvl w:val="1"/>
          <w:numId w:val="5"/>
        </w:numPr>
        <w:autoSpaceDE w:val="0"/>
        <w:autoSpaceDN w:val="0"/>
        <w:adjustRightInd w:val="0"/>
        <w:spacing w:after="0" w:line="240" w:lineRule="auto"/>
        <w:rPr>
          <w:rFonts w:cs="Arial"/>
        </w:rPr>
      </w:pPr>
      <w:r w:rsidRPr="003D2129">
        <w:rPr>
          <w:rFonts w:cs="Arial"/>
        </w:rPr>
        <w:t>Offer or pay or give or agree to pay or give any sum of money or valuable consideration directly or indirectly to any person for doing or having done or causing or having caused to be done in relation to any other tender or proposed tender for the said work any act of the kind described above.</w:t>
      </w:r>
    </w:p>
    <w:p w:rsidR="003D2129" w:rsidRPr="003D2129" w:rsidRDefault="003D2129" w:rsidP="003D2129">
      <w:pPr>
        <w:pStyle w:val="ListParagraph"/>
        <w:autoSpaceDE w:val="0"/>
        <w:autoSpaceDN w:val="0"/>
        <w:adjustRightInd w:val="0"/>
        <w:spacing w:after="0" w:line="240" w:lineRule="auto"/>
        <w:ind w:left="1440"/>
        <w:rPr>
          <w:rFonts w:cs="Arial"/>
        </w:rPr>
      </w:pPr>
    </w:p>
    <w:p w:rsidR="003D2129" w:rsidRDefault="003D2129" w:rsidP="003D2129">
      <w:pPr>
        <w:autoSpaceDE w:val="0"/>
        <w:autoSpaceDN w:val="0"/>
        <w:adjustRightInd w:val="0"/>
        <w:spacing w:after="0" w:line="240" w:lineRule="auto"/>
        <w:rPr>
          <w:rFonts w:cs="Arial"/>
        </w:rPr>
      </w:pPr>
      <w:r w:rsidRPr="003D2129">
        <w:rPr>
          <w:rFonts w:cs="Arial"/>
        </w:rPr>
        <w:t>In this certificate the word “person” includes any persons anybody or associati</w:t>
      </w:r>
      <w:r>
        <w:rPr>
          <w:rFonts w:cs="Arial"/>
        </w:rPr>
        <w:t xml:space="preserve">on, corporate or non-corporate; </w:t>
      </w:r>
      <w:r w:rsidRPr="003D2129">
        <w:rPr>
          <w:rFonts w:cs="Arial"/>
        </w:rPr>
        <w:t>and “any agreement” or “arrangement” includes any such transaction, formal o</w:t>
      </w:r>
      <w:r>
        <w:rPr>
          <w:rFonts w:cs="Arial"/>
        </w:rPr>
        <w:t xml:space="preserve">r informal, and whether legally </w:t>
      </w:r>
      <w:r w:rsidRPr="003D2129">
        <w:rPr>
          <w:rFonts w:cs="Arial"/>
        </w:rPr>
        <w:t>binding or not.</w:t>
      </w:r>
    </w:p>
    <w:p w:rsidR="001C50CD" w:rsidRPr="003D2129" w:rsidRDefault="001C50CD" w:rsidP="003D2129">
      <w:pPr>
        <w:autoSpaceDE w:val="0"/>
        <w:autoSpaceDN w:val="0"/>
        <w:adjustRightInd w:val="0"/>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3D2129" w:rsidTr="00272500">
        <w:tc>
          <w:tcPr>
            <w:tcW w:w="1668" w:type="dxa"/>
            <w:vAlign w:val="center"/>
          </w:tcPr>
          <w:p w:rsidR="003D2129" w:rsidRDefault="003D2129" w:rsidP="00272500">
            <w:pPr>
              <w:autoSpaceDE w:val="0"/>
              <w:autoSpaceDN w:val="0"/>
              <w:adjustRightInd w:val="0"/>
              <w:rPr>
                <w:rFonts w:cs="Arial"/>
              </w:rPr>
            </w:pPr>
            <w:r>
              <w:rPr>
                <w:rFonts w:cs="Arial"/>
              </w:rPr>
              <w:t>Signed</w:t>
            </w:r>
          </w:p>
        </w:tc>
        <w:tc>
          <w:tcPr>
            <w:tcW w:w="7574" w:type="dxa"/>
            <w:tcBorders>
              <w:bottom w:val="dashSmallGap" w:sz="4" w:space="0" w:color="auto"/>
            </w:tcBorders>
          </w:tcPr>
          <w:p w:rsidR="003D2129" w:rsidRDefault="003D2129" w:rsidP="00272500">
            <w:pPr>
              <w:autoSpaceDE w:val="0"/>
              <w:autoSpaceDN w:val="0"/>
              <w:adjustRightInd w:val="0"/>
              <w:rPr>
                <w:rFonts w:cs="Arial"/>
              </w:rPr>
            </w:pPr>
          </w:p>
          <w:p w:rsidR="003D2129" w:rsidRDefault="003D2129" w:rsidP="00272500">
            <w:pPr>
              <w:autoSpaceDE w:val="0"/>
              <w:autoSpaceDN w:val="0"/>
              <w:adjustRightInd w:val="0"/>
              <w:rPr>
                <w:rFonts w:cs="Arial"/>
              </w:rPr>
            </w:pPr>
          </w:p>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Name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Title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jc w:val="center"/>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On behalf of</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rPr>
                <w:rFonts w:cs="Arial"/>
              </w:rPr>
            </w:pPr>
          </w:p>
        </w:tc>
      </w:tr>
      <w:tr w:rsidR="003D2129" w:rsidTr="00272500">
        <w:tc>
          <w:tcPr>
            <w:tcW w:w="1668" w:type="dxa"/>
          </w:tcPr>
          <w:p w:rsidR="003D2129" w:rsidRDefault="003D2129" w:rsidP="00272500">
            <w:pPr>
              <w:autoSpaceDE w:val="0"/>
              <w:autoSpaceDN w:val="0"/>
              <w:adjustRightInd w:val="0"/>
              <w:rPr>
                <w:rFonts w:cs="Arial"/>
              </w:rPr>
            </w:pPr>
            <w:r>
              <w:rPr>
                <w:rFonts w:cs="Arial"/>
              </w:rPr>
              <w:t>Date</w:t>
            </w:r>
          </w:p>
        </w:tc>
        <w:tc>
          <w:tcPr>
            <w:tcW w:w="7574" w:type="dxa"/>
            <w:tcBorders>
              <w:top w:val="dashSmallGap" w:sz="4" w:space="0" w:color="auto"/>
              <w:bottom w:val="dashSmallGap" w:sz="4" w:space="0" w:color="auto"/>
            </w:tcBorders>
          </w:tcPr>
          <w:p w:rsidR="003D2129" w:rsidRDefault="003D2129" w:rsidP="00272500">
            <w:pPr>
              <w:autoSpaceDE w:val="0"/>
              <w:autoSpaceDN w:val="0"/>
              <w:adjustRightInd w:val="0"/>
              <w:jc w:val="both"/>
              <w:rPr>
                <w:rFonts w:cs="Arial"/>
              </w:rPr>
            </w:pPr>
          </w:p>
        </w:tc>
      </w:tr>
    </w:tbl>
    <w:p w:rsidR="003D2129" w:rsidRPr="003D2129" w:rsidRDefault="003D2129" w:rsidP="003D2129"/>
    <w:p w:rsidR="001A3A7D" w:rsidRDefault="0055008A" w:rsidP="00473428">
      <w:pPr>
        <w:pStyle w:val="Heading1"/>
        <w:numPr>
          <w:ilvl w:val="0"/>
          <w:numId w:val="0"/>
        </w:numPr>
        <w:ind w:left="432" w:hanging="432"/>
        <w:rPr>
          <w:highlight w:val="yellow"/>
        </w:rPr>
      </w:pPr>
      <w:r w:rsidRPr="00473428">
        <w:t xml:space="preserve"> </w:t>
      </w:r>
    </w:p>
    <w:p w:rsidR="00216A14" w:rsidRDefault="00216A14" w:rsidP="000D2DB4">
      <w:pPr>
        <w:rPr>
          <w:highlight w:val="yellow"/>
        </w:rPr>
      </w:pPr>
    </w:p>
    <w:p w:rsidR="003D2129" w:rsidRDefault="003D2129">
      <w:pPr>
        <w:rPr>
          <w:rFonts w:asciiTheme="majorHAnsi" w:eastAsiaTheme="majorEastAsia" w:hAnsiTheme="majorHAnsi" w:cstheme="majorBidi"/>
          <w:b/>
          <w:bCs/>
          <w:color w:val="365F91" w:themeColor="accent1" w:themeShade="BF"/>
          <w:sz w:val="28"/>
          <w:szCs w:val="28"/>
        </w:rPr>
      </w:pPr>
      <w:r>
        <w:br w:type="page"/>
      </w:r>
    </w:p>
    <w:p w:rsidR="00216A14" w:rsidRDefault="00473428" w:rsidP="00216A14">
      <w:pPr>
        <w:pStyle w:val="Heading1"/>
        <w:numPr>
          <w:ilvl w:val="0"/>
          <w:numId w:val="0"/>
        </w:numPr>
        <w:ind w:left="432" w:hanging="432"/>
      </w:pPr>
      <w:bookmarkStart w:id="60" w:name="_Appendix_6_–"/>
      <w:bookmarkStart w:id="61" w:name="_Toc525500415"/>
      <w:bookmarkEnd w:id="60"/>
      <w:r>
        <w:lastRenderedPageBreak/>
        <w:t xml:space="preserve">Appendix </w:t>
      </w:r>
      <w:r w:rsidR="00755EE0">
        <w:t>4</w:t>
      </w:r>
      <w:r w:rsidR="00F30DC8">
        <w:t xml:space="preserve"> – </w:t>
      </w:r>
      <w:r w:rsidR="00216A14" w:rsidRPr="00216A14">
        <w:t>Checklist for Submission</w:t>
      </w:r>
      <w:bookmarkEnd w:id="61"/>
    </w:p>
    <w:p w:rsidR="00216A14" w:rsidRDefault="00216A14" w:rsidP="000D2DB4">
      <w:pPr>
        <w:rPr>
          <w:highlight w:val="yellow"/>
        </w:rPr>
      </w:pPr>
    </w:p>
    <w:tbl>
      <w:tblPr>
        <w:tblStyle w:val="LightShading-Accent1"/>
        <w:tblW w:w="0" w:type="auto"/>
        <w:tblLook w:val="04A0" w:firstRow="1" w:lastRow="0" w:firstColumn="1" w:lastColumn="0" w:noHBand="0" w:noVBand="1"/>
      </w:tblPr>
      <w:tblGrid>
        <w:gridCol w:w="3080"/>
        <w:gridCol w:w="4541"/>
        <w:gridCol w:w="1621"/>
      </w:tblGrid>
      <w:tr w:rsidR="00AA5F23" w:rsidRPr="00AA5F23" w:rsidTr="00AA5F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AA5F23" w:rsidP="000D2DB4">
            <w:r w:rsidRPr="00AA5F23">
              <w:t>Item</w:t>
            </w:r>
          </w:p>
        </w:tc>
        <w:tc>
          <w:tcPr>
            <w:tcW w:w="4541" w:type="dxa"/>
          </w:tcPr>
          <w:p w:rsidR="00AA5F23" w:rsidRPr="00AA5F23" w:rsidRDefault="00AA5F23" w:rsidP="000D2DB4">
            <w:pPr>
              <w:cnfStyle w:val="100000000000" w:firstRow="1" w:lastRow="0" w:firstColumn="0" w:lastColumn="0" w:oddVBand="0" w:evenVBand="0" w:oddHBand="0" w:evenHBand="0" w:firstRowFirstColumn="0" w:firstRowLastColumn="0" w:lastRowFirstColumn="0" w:lastRowLastColumn="0"/>
            </w:pPr>
            <w:r w:rsidRPr="00AA5F23">
              <w:t>Description</w:t>
            </w:r>
          </w:p>
        </w:tc>
        <w:tc>
          <w:tcPr>
            <w:tcW w:w="1621" w:type="dxa"/>
          </w:tcPr>
          <w:p w:rsidR="00AA5F23" w:rsidRPr="00AA5F23" w:rsidRDefault="00AA5F23" w:rsidP="00AA5F23">
            <w:pPr>
              <w:jc w:val="center"/>
              <w:cnfStyle w:val="100000000000" w:firstRow="1" w:lastRow="0" w:firstColumn="0" w:lastColumn="0" w:oddVBand="0" w:evenVBand="0" w:oddHBand="0" w:evenHBand="0" w:firstRowFirstColumn="0" w:firstRowLastColumn="0" w:lastRowFirstColumn="0" w:lastRowLastColumn="0"/>
            </w:pPr>
            <w:r w:rsidRPr="00AA5F23">
              <w:t>Completed</w:t>
            </w:r>
          </w:p>
        </w:tc>
      </w:tr>
      <w:tr w:rsidR="00AA5F23" w:rsidRPr="00AA5F23" w:rsidTr="00AA5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 xml:space="preserve">Section </w:t>
            </w:r>
            <w:r w:rsidR="00755EE0">
              <w:t>7</w:t>
            </w:r>
          </w:p>
        </w:tc>
        <w:tc>
          <w:tcPr>
            <w:tcW w:w="4541" w:type="dxa"/>
          </w:tcPr>
          <w:p w:rsidR="00AA5F23" w:rsidRPr="00AA5F23" w:rsidRDefault="005D0415" w:rsidP="000D2DB4">
            <w:pPr>
              <w:cnfStyle w:val="000000100000" w:firstRow="0" w:lastRow="0" w:firstColumn="0" w:lastColumn="0" w:oddVBand="0" w:evenVBand="0" w:oddHBand="1" w:evenHBand="0" w:firstRowFirstColumn="0" w:firstRowLastColumn="0" w:lastRowFirstColumn="0" w:lastRowLastColumn="0"/>
            </w:pPr>
            <w:r>
              <w:t xml:space="preserve">Tender </w:t>
            </w:r>
          </w:p>
        </w:tc>
        <w:tc>
          <w:tcPr>
            <w:tcW w:w="1621" w:type="dxa"/>
          </w:tcPr>
          <w:p w:rsidR="00AA5F23" w:rsidRPr="00AA5F23" w:rsidRDefault="00AA5F23" w:rsidP="00AA5F23">
            <w:pPr>
              <w:jc w:val="center"/>
              <w:cnfStyle w:val="000000100000" w:firstRow="0" w:lastRow="0" w:firstColumn="0" w:lastColumn="0" w:oddVBand="0" w:evenVBand="0" w:oddHBand="1" w:evenHBand="0" w:firstRowFirstColumn="0" w:firstRowLastColumn="0" w:lastRowFirstColumn="0" w:lastRowLastColumn="0"/>
            </w:pPr>
            <w:r w:rsidRPr="00AA5F23">
              <w:fldChar w:fldCharType="begin">
                <w:ffData>
                  <w:name w:val="Check2"/>
                  <w:enabled/>
                  <w:calcOnExit w:val="0"/>
                  <w:checkBox>
                    <w:sizeAuto/>
                    <w:default w:val="0"/>
                  </w:checkBox>
                </w:ffData>
              </w:fldChar>
            </w:r>
            <w:bookmarkStart w:id="62" w:name="Check2"/>
            <w:r w:rsidRPr="00AA5F23">
              <w:instrText xml:space="preserve"> FORMCHECKBOX </w:instrText>
            </w:r>
            <w:r w:rsidR="00155AE6">
              <w:fldChar w:fldCharType="separate"/>
            </w:r>
            <w:r w:rsidRPr="00AA5F23">
              <w:fldChar w:fldCharType="end"/>
            </w:r>
            <w:bookmarkEnd w:id="62"/>
          </w:p>
        </w:tc>
      </w:tr>
      <w:tr w:rsidR="00AA5F23" w:rsidRPr="00AA5F23" w:rsidTr="00AA5F23">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 xml:space="preserve">Appendix </w:t>
            </w:r>
          </w:p>
        </w:tc>
        <w:tc>
          <w:tcPr>
            <w:tcW w:w="4541" w:type="dxa"/>
          </w:tcPr>
          <w:p w:rsidR="00AA5F23" w:rsidRPr="00AA5F23" w:rsidRDefault="005D0415" w:rsidP="000D2DB4">
            <w:pPr>
              <w:cnfStyle w:val="000000000000" w:firstRow="0" w:lastRow="0" w:firstColumn="0" w:lastColumn="0" w:oddVBand="0" w:evenVBand="0" w:oddHBand="0" w:evenHBand="0" w:firstRowFirstColumn="0" w:firstRowLastColumn="0" w:lastRowFirstColumn="0" w:lastRowLastColumn="0"/>
            </w:pPr>
            <w:r>
              <w:t>Pricing Form</w:t>
            </w:r>
          </w:p>
        </w:tc>
        <w:tc>
          <w:tcPr>
            <w:tcW w:w="1621" w:type="dxa"/>
          </w:tcPr>
          <w:p w:rsidR="00AA5F23" w:rsidRPr="00AA5F23" w:rsidRDefault="00AA5F23" w:rsidP="00AA5F23">
            <w:pPr>
              <w:jc w:val="center"/>
              <w:cnfStyle w:val="000000000000" w:firstRow="0" w:lastRow="0" w:firstColumn="0" w:lastColumn="0" w:oddVBand="0" w:evenVBand="0" w:oddHBand="0" w:evenHBand="0" w:firstRowFirstColumn="0" w:firstRowLastColumn="0" w:lastRowFirstColumn="0" w:lastRowLastColumn="0"/>
            </w:pPr>
            <w:r w:rsidRPr="00AA5F23">
              <w:fldChar w:fldCharType="begin">
                <w:ffData>
                  <w:name w:val="Check1"/>
                  <w:enabled/>
                  <w:calcOnExit w:val="0"/>
                  <w:checkBox>
                    <w:sizeAuto/>
                    <w:default w:val="0"/>
                  </w:checkBox>
                </w:ffData>
              </w:fldChar>
            </w:r>
            <w:bookmarkStart w:id="63" w:name="Check1"/>
            <w:r w:rsidRPr="00AA5F23">
              <w:instrText xml:space="preserve"> FORMCHECKBOX </w:instrText>
            </w:r>
            <w:r w:rsidR="00155AE6">
              <w:fldChar w:fldCharType="separate"/>
            </w:r>
            <w:r w:rsidRPr="00AA5F23">
              <w:fldChar w:fldCharType="end"/>
            </w:r>
            <w:bookmarkEnd w:id="63"/>
          </w:p>
        </w:tc>
      </w:tr>
      <w:tr w:rsidR="00AA5F23" w:rsidRPr="00AA5F23" w:rsidTr="00AA5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 xml:space="preserve">Appendix </w:t>
            </w:r>
            <w:r w:rsidR="00755EE0">
              <w:t>3</w:t>
            </w:r>
          </w:p>
        </w:tc>
        <w:tc>
          <w:tcPr>
            <w:tcW w:w="4541" w:type="dxa"/>
          </w:tcPr>
          <w:p w:rsidR="00AA5F23" w:rsidRPr="00AA5F23" w:rsidRDefault="005D0415" w:rsidP="000D2DB4">
            <w:pPr>
              <w:cnfStyle w:val="000000100000" w:firstRow="0" w:lastRow="0" w:firstColumn="0" w:lastColumn="0" w:oddVBand="0" w:evenVBand="0" w:oddHBand="1" w:evenHBand="0" w:firstRowFirstColumn="0" w:firstRowLastColumn="0" w:lastRowFirstColumn="0" w:lastRowLastColumn="0"/>
            </w:pPr>
            <w:r>
              <w:t>Form of Tender</w:t>
            </w:r>
          </w:p>
        </w:tc>
        <w:tc>
          <w:tcPr>
            <w:tcW w:w="1621" w:type="dxa"/>
          </w:tcPr>
          <w:p w:rsidR="00AA5F23" w:rsidRPr="00AA5F23" w:rsidRDefault="00AA5F23" w:rsidP="00AA5F23">
            <w:pPr>
              <w:jc w:val="center"/>
              <w:cnfStyle w:val="000000100000" w:firstRow="0" w:lastRow="0" w:firstColumn="0" w:lastColumn="0" w:oddVBand="0" w:evenVBand="0" w:oddHBand="1" w:evenHBand="0" w:firstRowFirstColumn="0" w:firstRowLastColumn="0" w:lastRowFirstColumn="0" w:lastRowLastColumn="0"/>
            </w:pPr>
            <w:r w:rsidRPr="00AA5F23">
              <w:fldChar w:fldCharType="begin">
                <w:ffData>
                  <w:name w:val="Check3"/>
                  <w:enabled/>
                  <w:calcOnExit w:val="0"/>
                  <w:checkBox>
                    <w:sizeAuto/>
                    <w:default w:val="0"/>
                  </w:checkBox>
                </w:ffData>
              </w:fldChar>
            </w:r>
            <w:bookmarkStart w:id="64" w:name="Check3"/>
            <w:r w:rsidRPr="00AA5F23">
              <w:instrText xml:space="preserve"> FORMCHECKBOX </w:instrText>
            </w:r>
            <w:r w:rsidR="00155AE6">
              <w:fldChar w:fldCharType="separate"/>
            </w:r>
            <w:r w:rsidRPr="00AA5F23">
              <w:fldChar w:fldCharType="end"/>
            </w:r>
            <w:bookmarkEnd w:id="64"/>
          </w:p>
        </w:tc>
      </w:tr>
      <w:tr w:rsidR="00AA5F23" w:rsidRPr="00AA5F23" w:rsidTr="00AA5F23">
        <w:tc>
          <w:tcPr>
            <w:cnfStyle w:val="001000000000" w:firstRow="0" w:lastRow="0" w:firstColumn="1" w:lastColumn="0" w:oddVBand="0" w:evenVBand="0" w:oddHBand="0" w:evenHBand="0" w:firstRowFirstColumn="0" w:firstRowLastColumn="0" w:lastRowFirstColumn="0" w:lastRowLastColumn="0"/>
            <w:tcW w:w="3080" w:type="dxa"/>
          </w:tcPr>
          <w:p w:rsidR="00AA5F23" w:rsidRPr="00AA5F23" w:rsidRDefault="005D0415" w:rsidP="000D2DB4">
            <w:r>
              <w:t>Appendix</w:t>
            </w:r>
            <w:r w:rsidR="00755EE0">
              <w:t xml:space="preserve"> 4</w:t>
            </w:r>
          </w:p>
        </w:tc>
        <w:tc>
          <w:tcPr>
            <w:tcW w:w="4541" w:type="dxa"/>
          </w:tcPr>
          <w:p w:rsidR="00AA5F23" w:rsidRPr="00AA5F23" w:rsidRDefault="005D0415" w:rsidP="000D2DB4">
            <w:pPr>
              <w:cnfStyle w:val="000000000000" w:firstRow="0" w:lastRow="0" w:firstColumn="0" w:lastColumn="0" w:oddVBand="0" w:evenVBand="0" w:oddHBand="0" w:evenHBand="0" w:firstRowFirstColumn="0" w:firstRowLastColumn="0" w:lastRowFirstColumn="0" w:lastRowLastColumn="0"/>
            </w:pPr>
            <w:r>
              <w:t>Certificate of Bona Fide Tendering</w:t>
            </w:r>
          </w:p>
        </w:tc>
        <w:tc>
          <w:tcPr>
            <w:tcW w:w="1621" w:type="dxa"/>
          </w:tcPr>
          <w:p w:rsidR="00AA5F23" w:rsidRPr="00AA5F23" w:rsidRDefault="00AA5F23" w:rsidP="00AA5F23">
            <w:pPr>
              <w:jc w:val="center"/>
              <w:cnfStyle w:val="000000000000" w:firstRow="0" w:lastRow="0" w:firstColumn="0" w:lastColumn="0" w:oddVBand="0" w:evenVBand="0" w:oddHBand="0" w:evenHBand="0" w:firstRowFirstColumn="0" w:firstRowLastColumn="0" w:lastRowFirstColumn="0" w:lastRowLastColumn="0"/>
            </w:pPr>
            <w:r w:rsidRPr="00AA5F23">
              <w:fldChar w:fldCharType="begin">
                <w:ffData>
                  <w:name w:val="Check4"/>
                  <w:enabled/>
                  <w:calcOnExit w:val="0"/>
                  <w:checkBox>
                    <w:sizeAuto/>
                    <w:default w:val="0"/>
                  </w:checkBox>
                </w:ffData>
              </w:fldChar>
            </w:r>
            <w:bookmarkStart w:id="65" w:name="Check4"/>
            <w:r w:rsidRPr="00AA5F23">
              <w:instrText xml:space="preserve"> FORMCHECKBOX </w:instrText>
            </w:r>
            <w:r w:rsidR="00155AE6">
              <w:fldChar w:fldCharType="separate"/>
            </w:r>
            <w:r w:rsidRPr="00AA5F23">
              <w:fldChar w:fldCharType="end"/>
            </w:r>
            <w:bookmarkEnd w:id="65"/>
          </w:p>
        </w:tc>
      </w:tr>
      <w:tr w:rsidR="00755EE0" w:rsidRPr="00AA5F23" w:rsidTr="00AA5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755EE0" w:rsidRDefault="00755EE0" w:rsidP="00755EE0">
            <w:r>
              <w:t xml:space="preserve">Appendix 5 </w:t>
            </w:r>
          </w:p>
        </w:tc>
        <w:tc>
          <w:tcPr>
            <w:tcW w:w="4541" w:type="dxa"/>
          </w:tcPr>
          <w:p w:rsidR="00755EE0" w:rsidRDefault="00755EE0" w:rsidP="000D2DB4">
            <w:pPr>
              <w:cnfStyle w:val="000000100000" w:firstRow="0" w:lastRow="0" w:firstColumn="0" w:lastColumn="0" w:oddVBand="0" w:evenVBand="0" w:oddHBand="1" w:evenHBand="0" w:firstRowFirstColumn="0" w:firstRowLastColumn="0" w:lastRowFirstColumn="0" w:lastRowLastColumn="0"/>
            </w:pPr>
            <w:r>
              <w:t>Short Form</w:t>
            </w:r>
          </w:p>
        </w:tc>
        <w:tc>
          <w:tcPr>
            <w:tcW w:w="1621" w:type="dxa"/>
          </w:tcPr>
          <w:p w:rsidR="00755EE0" w:rsidRPr="00AA5F23" w:rsidRDefault="00755EE0" w:rsidP="00AA5F23">
            <w:pPr>
              <w:jc w:val="center"/>
              <w:cnfStyle w:val="000000100000" w:firstRow="0" w:lastRow="0" w:firstColumn="0" w:lastColumn="0" w:oddVBand="0" w:evenVBand="0" w:oddHBand="1" w:evenHBand="0" w:firstRowFirstColumn="0" w:firstRowLastColumn="0" w:lastRowFirstColumn="0" w:lastRowLastColumn="0"/>
            </w:pPr>
            <w:r>
              <w:fldChar w:fldCharType="begin">
                <w:ffData>
                  <w:name w:val="Check5"/>
                  <w:enabled/>
                  <w:calcOnExit w:val="0"/>
                  <w:checkBox>
                    <w:sizeAuto/>
                    <w:default w:val="0"/>
                  </w:checkBox>
                </w:ffData>
              </w:fldChar>
            </w:r>
            <w:bookmarkStart w:id="66" w:name="Check5"/>
            <w:r>
              <w:instrText xml:space="preserve"> FORMCHECKBOX </w:instrText>
            </w:r>
            <w:r w:rsidR="00155AE6">
              <w:fldChar w:fldCharType="separate"/>
            </w:r>
            <w:r>
              <w:fldChar w:fldCharType="end"/>
            </w:r>
            <w:bookmarkEnd w:id="66"/>
          </w:p>
        </w:tc>
      </w:tr>
    </w:tbl>
    <w:p w:rsidR="00F30DC8" w:rsidRPr="00AA5F23" w:rsidRDefault="00F30DC8" w:rsidP="000D2DB4"/>
    <w:p w:rsidR="00F30DC8" w:rsidRDefault="00F30DC8">
      <w:pPr>
        <w:rPr>
          <w:rFonts w:asciiTheme="majorHAnsi" w:eastAsiaTheme="majorEastAsia" w:hAnsiTheme="majorHAnsi" w:cstheme="majorBidi"/>
          <w:b/>
          <w:bCs/>
          <w:color w:val="365F91" w:themeColor="accent1" w:themeShade="BF"/>
          <w:sz w:val="28"/>
          <w:szCs w:val="28"/>
        </w:rPr>
      </w:pPr>
      <w:r>
        <w:br w:type="page"/>
      </w:r>
    </w:p>
    <w:p w:rsidR="00F30DC8" w:rsidRDefault="00F30DC8" w:rsidP="00F30DC8">
      <w:pPr>
        <w:pStyle w:val="Heading1"/>
        <w:numPr>
          <w:ilvl w:val="0"/>
          <w:numId w:val="0"/>
        </w:numPr>
        <w:ind w:left="432" w:hanging="432"/>
      </w:pPr>
      <w:bookmarkStart w:id="67" w:name="_Appendix_7_-"/>
      <w:bookmarkStart w:id="68" w:name="_Toc525500416"/>
      <w:bookmarkEnd w:id="67"/>
      <w:r w:rsidRPr="00F30DC8">
        <w:lastRenderedPageBreak/>
        <w:t xml:space="preserve">Appendix </w:t>
      </w:r>
      <w:r w:rsidR="00755EE0">
        <w:t>5</w:t>
      </w:r>
      <w:r w:rsidRPr="00F30DC8">
        <w:t xml:space="preserve"> - </w:t>
      </w:r>
      <w:r w:rsidR="00755EE0">
        <w:t>Short Form</w:t>
      </w:r>
      <w:bookmarkEnd w:id="68"/>
    </w:p>
    <w:p w:rsidR="008C7271" w:rsidRPr="008C7271" w:rsidRDefault="008C7271" w:rsidP="008C7271"/>
    <w:p w:rsidR="000A0C8D" w:rsidRDefault="000A0C8D" w:rsidP="000A0C8D"/>
    <w:p w:rsidR="00755EE0" w:rsidRDefault="00755EE0" w:rsidP="000A0C8D">
      <w:r>
        <w:t>Separate Document</w:t>
      </w:r>
    </w:p>
    <w:p w:rsidR="000A0C8D" w:rsidRDefault="000A0C8D">
      <w:pPr>
        <w:rPr>
          <w:rFonts w:asciiTheme="majorHAnsi" w:eastAsiaTheme="majorEastAsia" w:hAnsiTheme="majorHAnsi" w:cstheme="majorBidi"/>
          <w:b/>
          <w:bCs/>
          <w:color w:val="365F91" w:themeColor="accent1" w:themeShade="BF"/>
          <w:sz w:val="28"/>
          <w:szCs w:val="28"/>
        </w:rPr>
      </w:pPr>
      <w:r>
        <w:br w:type="page"/>
      </w:r>
    </w:p>
    <w:p w:rsidR="000A0C8D" w:rsidRDefault="000A0C8D" w:rsidP="000A0C8D">
      <w:pPr>
        <w:pStyle w:val="Heading1"/>
        <w:numPr>
          <w:ilvl w:val="0"/>
          <w:numId w:val="0"/>
        </w:numPr>
        <w:ind w:left="432" w:hanging="432"/>
      </w:pPr>
      <w:bookmarkStart w:id="69" w:name="_Appendix_8_–"/>
      <w:bookmarkStart w:id="70" w:name="_Toc525500417"/>
      <w:bookmarkEnd w:id="69"/>
      <w:r w:rsidRPr="00D92E9C">
        <w:lastRenderedPageBreak/>
        <w:t xml:space="preserve">Appendix </w:t>
      </w:r>
      <w:r w:rsidR="00945361">
        <w:t>6</w:t>
      </w:r>
      <w:r w:rsidRPr="00D92E9C">
        <w:t xml:space="preserve"> – ITT Mark Scheme</w:t>
      </w:r>
      <w:bookmarkEnd w:id="70"/>
    </w:p>
    <w:bookmarkStart w:id="71" w:name="_MON_1599041937"/>
    <w:bookmarkEnd w:id="71"/>
    <w:p w:rsidR="000A0C8D" w:rsidRPr="000A0C8D" w:rsidRDefault="00C073E3" w:rsidP="000A0C8D">
      <w:r>
        <w:object w:dxaOrig="2069" w:dyaOrig="1339">
          <v:shape id="_x0000_i1026" type="#_x0000_t75" style="width:103.05pt;height:67pt" o:ole="">
            <v:imagedata r:id="rId22" o:title=""/>
          </v:shape>
          <o:OLEObject Type="Embed" ProgID="Excel.Sheet.12" ShapeID="_x0000_i1026" DrawAspect="Icon" ObjectID="_1599242330" r:id="rId23"/>
        </w:object>
      </w:r>
    </w:p>
    <w:p w:rsidR="009B5397" w:rsidRDefault="009B5397">
      <w:pPr>
        <w:rPr>
          <w:rFonts w:asciiTheme="majorHAnsi" w:eastAsiaTheme="majorEastAsia" w:hAnsiTheme="majorHAnsi" w:cstheme="majorBidi"/>
          <w:b/>
          <w:bCs/>
          <w:color w:val="365F91" w:themeColor="accent1" w:themeShade="BF"/>
          <w:sz w:val="28"/>
          <w:szCs w:val="28"/>
        </w:rPr>
      </w:pPr>
      <w:r>
        <w:br w:type="page"/>
      </w:r>
    </w:p>
    <w:p w:rsidR="00392A55" w:rsidRDefault="00392A55" w:rsidP="00392A55">
      <w:pPr>
        <w:pStyle w:val="Heading1"/>
        <w:numPr>
          <w:ilvl w:val="0"/>
          <w:numId w:val="0"/>
        </w:numPr>
        <w:ind w:left="432" w:hanging="432"/>
      </w:pPr>
      <w:bookmarkStart w:id="72" w:name="_Toc525500418"/>
      <w:r w:rsidRPr="00D92E9C">
        <w:lastRenderedPageBreak/>
        <w:t xml:space="preserve">Appendix </w:t>
      </w:r>
      <w:r>
        <w:t xml:space="preserve">7 </w:t>
      </w:r>
      <w:r w:rsidRPr="00D92E9C">
        <w:t xml:space="preserve">– </w:t>
      </w:r>
      <w:r>
        <w:t>Service levels</w:t>
      </w:r>
      <w:bookmarkEnd w:id="72"/>
    </w:p>
    <w:p w:rsidR="00392A55" w:rsidRDefault="00392A55" w:rsidP="00392A55"/>
    <w:p w:rsidR="00392A55" w:rsidRDefault="00392A55" w:rsidP="00392A55">
      <w:r>
        <w:t xml:space="preserve">A resilient fully diverse solution is </w:t>
      </w:r>
      <w:proofErr w:type="gramStart"/>
      <w:r>
        <w:t>require</w:t>
      </w:r>
      <w:r w:rsidR="00C073E3">
        <w:t>d</w:t>
      </w:r>
      <w:r>
        <w:t>,</w:t>
      </w:r>
      <w:proofErr w:type="gramEnd"/>
      <w:r>
        <w:t xml:space="preserve"> the respondent will clearly state their severity weight in the tender response.</w:t>
      </w:r>
    </w:p>
    <w:tbl>
      <w:tblPr>
        <w:tblW w:w="7080" w:type="dxa"/>
        <w:jc w:val="center"/>
        <w:tblInd w:w="-15" w:type="dxa"/>
        <w:tblLook w:val="04A0" w:firstRow="1" w:lastRow="0" w:firstColumn="1" w:lastColumn="0" w:noHBand="0" w:noVBand="1"/>
      </w:tblPr>
      <w:tblGrid>
        <w:gridCol w:w="1297"/>
        <w:gridCol w:w="1360"/>
        <w:gridCol w:w="2475"/>
        <w:gridCol w:w="1948"/>
      </w:tblGrid>
      <w:tr w:rsidR="00392A55" w:rsidTr="009B5397">
        <w:trPr>
          <w:trHeight w:val="300"/>
          <w:jc w:val="center"/>
        </w:trPr>
        <w:tc>
          <w:tcPr>
            <w:tcW w:w="1140" w:type="dxa"/>
            <w:vMerge w:val="restart"/>
            <w:tcBorders>
              <w:top w:val="single" w:sz="8" w:space="0" w:color="auto"/>
              <w:left w:val="single" w:sz="8" w:space="0" w:color="auto"/>
              <w:bottom w:val="single" w:sz="8" w:space="0" w:color="000000"/>
              <w:right w:val="single" w:sz="8" w:space="0" w:color="auto"/>
            </w:tcBorders>
            <w:noWrap/>
            <w:vAlign w:val="center"/>
            <w:hideMark/>
          </w:tcPr>
          <w:p w:rsidR="00392A55" w:rsidRDefault="00392A55">
            <w:pPr>
              <w:jc w:val="center"/>
              <w:rPr>
                <w:rFonts w:ascii="Arial" w:hAnsi="Arial" w:cs="Arial"/>
                <w:color w:val="000000"/>
                <w:sz w:val="24"/>
                <w:szCs w:val="24"/>
                <w:lang w:eastAsia="en-GB"/>
              </w:rPr>
            </w:pPr>
            <w:r>
              <w:rPr>
                <w:rFonts w:ascii="Arial" w:hAnsi="Arial" w:cs="Arial"/>
                <w:color w:val="000000"/>
                <w:sz w:val="24"/>
                <w:szCs w:val="24"/>
                <w:lang w:eastAsia="en-GB"/>
              </w:rPr>
              <w:t>Enhanced</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FFFFFF"/>
            <w:vAlign w:val="center"/>
            <w:hideMark/>
          </w:tcPr>
          <w:p w:rsidR="00392A55" w:rsidRDefault="00392A55">
            <w:pPr>
              <w:rPr>
                <w:rFonts w:ascii="Arial" w:hAnsi="Arial" w:cs="Arial"/>
                <w:b/>
                <w:bCs/>
                <w:color w:val="000000"/>
                <w:lang w:eastAsia="en-GB"/>
              </w:rPr>
            </w:pPr>
            <w:r>
              <w:rPr>
                <w:rFonts w:ascii="Arial" w:hAnsi="Arial" w:cs="Arial"/>
                <w:b/>
                <w:bCs/>
                <w:color w:val="000000"/>
                <w:lang w:eastAsia="en-GB"/>
              </w:rPr>
              <w:t>Severity 1</w:t>
            </w:r>
          </w:p>
        </w:tc>
        <w:tc>
          <w:tcPr>
            <w:tcW w:w="2560" w:type="dxa"/>
            <w:tcBorders>
              <w:top w:val="single" w:sz="8" w:space="0" w:color="auto"/>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Fix Time</w:t>
            </w:r>
          </w:p>
        </w:tc>
        <w:tc>
          <w:tcPr>
            <w:tcW w:w="2000" w:type="dxa"/>
            <w:tcBorders>
              <w:top w:val="single" w:sz="8" w:space="0" w:color="auto"/>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 hours maximum</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Response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Update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60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1380" w:type="dxa"/>
            <w:vMerge w:val="restart"/>
            <w:tcBorders>
              <w:top w:val="nil"/>
              <w:left w:val="single" w:sz="8" w:space="0" w:color="auto"/>
              <w:bottom w:val="single" w:sz="8" w:space="0" w:color="000000"/>
              <w:right w:val="single" w:sz="8" w:space="0" w:color="auto"/>
            </w:tcBorders>
            <w:shd w:val="clear" w:color="auto" w:fill="FFFFFF"/>
            <w:vAlign w:val="center"/>
            <w:hideMark/>
          </w:tcPr>
          <w:p w:rsidR="00392A55" w:rsidRDefault="00392A55">
            <w:pPr>
              <w:rPr>
                <w:rFonts w:ascii="Arial" w:hAnsi="Arial" w:cs="Arial"/>
                <w:b/>
                <w:bCs/>
                <w:color w:val="000000"/>
                <w:lang w:eastAsia="en-GB"/>
              </w:rPr>
            </w:pPr>
            <w:r>
              <w:rPr>
                <w:rFonts w:ascii="Arial" w:hAnsi="Arial" w:cs="Arial"/>
                <w:b/>
                <w:bCs/>
                <w:color w:val="000000"/>
                <w:lang w:eastAsia="en-GB"/>
              </w:rPr>
              <w:t>Severity 2</w:t>
            </w: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Fix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4 hours maximum</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Response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Update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60 minutes</w:t>
            </w:r>
          </w:p>
        </w:tc>
      </w:tr>
      <w:tr w:rsidR="00392A55" w:rsidTr="009B5397">
        <w:trPr>
          <w:trHeight w:val="58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1380" w:type="dxa"/>
            <w:vMerge w:val="restart"/>
            <w:tcBorders>
              <w:top w:val="nil"/>
              <w:left w:val="single" w:sz="8" w:space="0" w:color="auto"/>
              <w:bottom w:val="single" w:sz="8" w:space="0" w:color="000000"/>
              <w:right w:val="single" w:sz="8" w:space="0" w:color="auto"/>
            </w:tcBorders>
            <w:shd w:val="clear" w:color="auto" w:fill="FFFFFF"/>
            <w:vAlign w:val="center"/>
            <w:hideMark/>
          </w:tcPr>
          <w:p w:rsidR="00392A55" w:rsidRDefault="00392A55">
            <w:pPr>
              <w:rPr>
                <w:rFonts w:ascii="Arial" w:hAnsi="Arial" w:cs="Arial"/>
                <w:b/>
                <w:bCs/>
                <w:color w:val="000000"/>
                <w:lang w:eastAsia="en-GB"/>
              </w:rPr>
            </w:pPr>
            <w:r>
              <w:rPr>
                <w:rFonts w:ascii="Arial" w:hAnsi="Arial" w:cs="Arial"/>
                <w:b/>
                <w:bCs/>
                <w:color w:val="000000"/>
                <w:lang w:eastAsia="en-GB"/>
              </w:rPr>
              <w:t>Severity 3</w:t>
            </w: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Fix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24 hours maximum</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Response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60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Update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Not required</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1380" w:type="dxa"/>
            <w:vMerge w:val="restart"/>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r>
              <w:rPr>
                <w:rFonts w:ascii="Arial" w:hAnsi="Arial" w:cs="Arial"/>
                <w:b/>
                <w:bCs/>
                <w:color w:val="000000"/>
                <w:lang w:eastAsia="en-GB"/>
              </w:rPr>
              <w:t>Severity 4</w:t>
            </w: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Fix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 weeks maximum</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Response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120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auto"/>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Update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Not required</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1380" w:type="dxa"/>
            <w:vMerge w:val="restart"/>
            <w:tcBorders>
              <w:top w:val="nil"/>
              <w:left w:val="single" w:sz="8" w:space="0" w:color="auto"/>
              <w:bottom w:val="single" w:sz="8" w:space="0" w:color="000000"/>
              <w:right w:val="single" w:sz="8" w:space="0" w:color="000000"/>
            </w:tcBorders>
            <w:vAlign w:val="center"/>
            <w:hideMark/>
          </w:tcPr>
          <w:p w:rsidR="00392A55" w:rsidRDefault="00392A55">
            <w:pPr>
              <w:rPr>
                <w:rFonts w:ascii="Arial" w:hAnsi="Arial" w:cs="Arial"/>
                <w:b/>
                <w:bCs/>
                <w:color w:val="000000"/>
                <w:lang w:eastAsia="en-GB"/>
              </w:rPr>
            </w:pPr>
            <w:r>
              <w:rPr>
                <w:rFonts w:ascii="Arial" w:hAnsi="Arial" w:cs="Arial"/>
                <w:b/>
                <w:bCs/>
                <w:color w:val="000000"/>
                <w:lang w:eastAsia="en-GB"/>
              </w:rPr>
              <w:t>Severity 5</w:t>
            </w: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Fix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4 weeks maximum</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000000"/>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Response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240 minutes</w:t>
            </w:r>
          </w:p>
        </w:tc>
      </w:tr>
      <w:tr w:rsidR="00392A55" w:rsidTr="009B5397">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92A55" w:rsidRDefault="00392A55">
            <w:pPr>
              <w:rPr>
                <w:rFonts w:ascii="Arial" w:hAnsi="Arial" w:cs="Arial"/>
                <w:color w:val="000000"/>
                <w:sz w:val="24"/>
                <w:szCs w:val="24"/>
                <w:lang w:eastAsia="en-GB"/>
              </w:rPr>
            </w:pPr>
          </w:p>
        </w:tc>
        <w:tc>
          <w:tcPr>
            <w:tcW w:w="0" w:type="auto"/>
            <w:vMerge/>
            <w:tcBorders>
              <w:top w:val="nil"/>
              <w:left w:val="single" w:sz="8" w:space="0" w:color="auto"/>
              <w:bottom w:val="single" w:sz="8" w:space="0" w:color="000000"/>
              <w:right w:val="single" w:sz="8" w:space="0" w:color="000000"/>
            </w:tcBorders>
            <w:vAlign w:val="center"/>
            <w:hideMark/>
          </w:tcPr>
          <w:p w:rsidR="00392A55" w:rsidRDefault="00392A55">
            <w:pPr>
              <w:rPr>
                <w:rFonts w:ascii="Arial" w:hAnsi="Arial" w:cs="Arial"/>
                <w:b/>
                <w:bCs/>
                <w:color w:val="000000"/>
                <w:lang w:eastAsia="en-GB"/>
              </w:rPr>
            </w:pPr>
          </w:p>
        </w:tc>
        <w:tc>
          <w:tcPr>
            <w:tcW w:w="256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Incident Update Time</w:t>
            </w:r>
          </w:p>
        </w:tc>
        <w:tc>
          <w:tcPr>
            <w:tcW w:w="2000" w:type="dxa"/>
            <w:tcBorders>
              <w:top w:val="nil"/>
              <w:left w:val="nil"/>
              <w:bottom w:val="single" w:sz="8" w:space="0" w:color="auto"/>
              <w:right w:val="single" w:sz="8" w:space="0" w:color="auto"/>
            </w:tcBorders>
            <w:shd w:val="clear" w:color="auto" w:fill="FFFFFF"/>
            <w:vAlign w:val="center"/>
            <w:hideMark/>
          </w:tcPr>
          <w:p w:rsidR="00392A55" w:rsidRDefault="00392A55">
            <w:pPr>
              <w:rPr>
                <w:rFonts w:ascii="Arial" w:hAnsi="Arial" w:cs="Arial"/>
                <w:color w:val="000000"/>
                <w:lang w:eastAsia="en-GB"/>
              </w:rPr>
            </w:pPr>
            <w:r>
              <w:rPr>
                <w:rFonts w:ascii="Arial" w:hAnsi="Arial" w:cs="Arial"/>
                <w:color w:val="000000"/>
                <w:lang w:eastAsia="en-GB"/>
              </w:rPr>
              <w:t>Not required</w:t>
            </w:r>
          </w:p>
        </w:tc>
      </w:tr>
    </w:tbl>
    <w:p w:rsidR="00392A55" w:rsidRPr="00392A55" w:rsidRDefault="009B5397" w:rsidP="009B5397">
      <w:pPr>
        <w:pStyle w:val="Caption"/>
        <w:jc w:val="center"/>
      </w:pPr>
      <w:bookmarkStart w:id="73" w:name="_Toc525300598"/>
      <w:r>
        <w:t xml:space="preserve">Figure </w:t>
      </w:r>
      <w:r w:rsidR="007D5BD6">
        <w:fldChar w:fldCharType="begin"/>
      </w:r>
      <w:r w:rsidR="007D5BD6">
        <w:instrText xml:space="preserve"> SEQ Figure \* ARABIC </w:instrText>
      </w:r>
      <w:r w:rsidR="007D5BD6">
        <w:fldChar w:fldCharType="separate"/>
      </w:r>
      <w:r>
        <w:rPr>
          <w:noProof/>
        </w:rPr>
        <w:t>5</w:t>
      </w:r>
      <w:r w:rsidR="007D5BD6">
        <w:rPr>
          <w:noProof/>
        </w:rPr>
        <w:fldChar w:fldCharType="end"/>
      </w:r>
      <w:r>
        <w:t xml:space="preserve"> Service Level Requirements</w:t>
      </w:r>
      <w:bookmarkEnd w:id="73"/>
    </w:p>
    <w:p w:rsidR="00F30DC8" w:rsidRPr="0055008A" w:rsidRDefault="00F30DC8" w:rsidP="000D2DB4">
      <w:pPr>
        <w:rPr>
          <w:highlight w:val="yellow"/>
        </w:rPr>
      </w:pPr>
    </w:p>
    <w:sectPr w:rsidR="00F30DC8" w:rsidRPr="0055008A" w:rsidSect="009453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B05" w:rsidRDefault="000B2B05" w:rsidP="000D2DB4">
      <w:pPr>
        <w:spacing w:after="0" w:line="240" w:lineRule="auto"/>
      </w:pPr>
      <w:r>
        <w:separator/>
      </w:r>
    </w:p>
  </w:endnote>
  <w:endnote w:type="continuationSeparator" w:id="0">
    <w:p w:rsidR="000B2B05" w:rsidRDefault="000B2B05" w:rsidP="000D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624690"/>
      <w:docPartObj>
        <w:docPartGallery w:val="Page Numbers (Bottom of Page)"/>
        <w:docPartUnique/>
      </w:docPartObj>
    </w:sdtPr>
    <w:sdtEndPr>
      <w:rPr>
        <w:noProof/>
      </w:rPr>
    </w:sdtEndPr>
    <w:sdtContent>
      <w:p w:rsidR="003349C3" w:rsidRDefault="003349C3">
        <w:pPr>
          <w:pStyle w:val="Footer"/>
          <w:jc w:val="right"/>
        </w:pPr>
        <w:r>
          <w:fldChar w:fldCharType="begin"/>
        </w:r>
        <w:r>
          <w:instrText xml:space="preserve"> PAGE   \* MERGEFORMAT </w:instrText>
        </w:r>
        <w:r>
          <w:fldChar w:fldCharType="separate"/>
        </w:r>
        <w:r w:rsidR="00496D5B">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58240" behindDoc="0" locked="0" layoutInCell="1" allowOverlap="1" wp14:anchorId="6B6C30B1" wp14:editId="3094D529">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 name="Text Box 4"/>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49C3" w:rsidRPr="000A3BC1" w:rsidRDefault="003349C3">
                          <w:pPr>
                            <w:spacing w:after="0"/>
                            <w:jc w:val="center"/>
                            <w:rPr>
                              <w:color w:val="0F243E" w:themeColor="text2" w:themeShade="80"/>
                              <w:sz w:val="16"/>
                              <w:szCs w:val="16"/>
                            </w:rPr>
                          </w:pPr>
                          <w:r w:rsidRPr="000A3BC1">
                            <w:rPr>
                              <w:color w:val="0F243E" w:themeColor="text2" w:themeShade="80"/>
                              <w:sz w:val="16"/>
                              <w:szCs w:val="16"/>
                            </w:rPr>
                            <w:fldChar w:fldCharType="begin"/>
                          </w:r>
                          <w:r w:rsidRPr="000A3BC1">
                            <w:rPr>
                              <w:color w:val="0F243E" w:themeColor="text2" w:themeShade="80"/>
                              <w:sz w:val="16"/>
                              <w:szCs w:val="16"/>
                            </w:rPr>
                            <w:instrText xml:space="preserve"> PAGE  \* Arabic  \* MERGEFORMAT </w:instrText>
                          </w:r>
                          <w:r w:rsidRPr="000A3BC1">
                            <w:rPr>
                              <w:color w:val="0F243E" w:themeColor="text2" w:themeShade="80"/>
                              <w:sz w:val="16"/>
                              <w:szCs w:val="16"/>
                            </w:rPr>
                            <w:fldChar w:fldCharType="separate"/>
                          </w:r>
                          <w:r w:rsidR="003F0179">
                            <w:rPr>
                              <w:noProof/>
                              <w:color w:val="0F243E" w:themeColor="text2" w:themeShade="80"/>
                              <w:sz w:val="16"/>
                              <w:szCs w:val="16"/>
                            </w:rPr>
                            <w:t>10</w:t>
                          </w:r>
                          <w:r w:rsidRPr="000A3BC1">
                            <w:rPr>
                              <w:color w:val="0F243E" w:themeColor="text2" w:themeShade="80"/>
                              <w:sz w:val="16"/>
                              <w:szCs w:val="1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width:30.6pt;height:24.6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" fillcolor="white [3201]" stroked="f" strokeweight=".5pt">
              <v:textbox style="mso-fit-shape-to-text:t" inset="0,,0">
                <w:txbxContent>
                  <w:p w:rsidR="003349C3" w:rsidRPr="000A3BC1" w:rsidRDefault="003349C3">
                    <w:pPr>
                      <w:spacing w:after="0"/>
                      <w:jc w:val="center"/>
                      <w:rPr>
                        <w:color w:val="0F243E" w:themeColor="text2" w:themeShade="80"/>
                        <w:sz w:val="16"/>
                        <w:szCs w:val="16"/>
                      </w:rPr>
                    </w:pPr>
                    <w:r w:rsidRPr="000A3BC1">
                      <w:rPr>
                        <w:color w:val="0F243E" w:themeColor="text2" w:themeShade="80"/>
                        <w:sz w:val="16"/>
                        <w:szCs w:val="16"/>
                      </w:rPr>
                      <w:fldChar w:fldCharType="begin"/>
                    </w:r>
                    <w:r w:rsidRPr="000A3BC1">
                      <w:rPr>
                        <w:color w:val="0F243E" w:themeColor="text2" w:themeShade="80"/>
                        <w:sz w:val="16"/>
                        <w:szCs w:val="16"/>
                      </w:rPr>
                      <w:instrText xml:space="preserve"> PAGE  \* Arabic  \* MERGEFORMAT </w:instrText>
                    </w:r>
                    <w:r w:rsidRPr="000A3BC1">
                      <w:rPr>
                        <w:color w:val="0F243E" w:themeColor="text2" w:themeShade="80"/>
                        <w:sz w:val="16"/>
                        <w:szCs w:val="16"/>
                      </w:rPr>
                      <w:fldChar w:fldCharType="separate"/>
                    </w:r>
                    <w:r w:rsidR="003F0179">
                      <w:rPr>
                        <w:noProof/>
                        <w:color w:val="0F243E" w:themeColor="text2" w:themeShade="80"/>
                        <w:sz w:val="16"/>
                        <w:szCs w:val="16"/>
                      </w:rPr>
                      <w:t>10</w:t>
                    </w:r>
                    <w:r w:rsidRPr="000A3BC1">
                      <w:rPr>
                        <w:color w:val="0F243E" w:themeColor="text2" w:themeShade="80"/>
                        <w:sz w:val="16"/>
                        <w:szCs w:val="16"/>
                      </w:rPr>
                      <w:fldChar w:fldCharType="end"/>
                    </w:r>
                  </w:p>
                </w:txbxContent>
              </v:textbox>
              <w10:wrap anchorx="page" anchory="page"/>
            </v:shape>
          </w:pict>
        </mc:Fallback>
      </mc:AlternateContent>
    </w:r>
  </w:p>
  <w:p w:rsidR="003349C3" w:rsidRDefault="003349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B05" w:rsidRDefault="000B2B05" w:rsidP="000D2DB4">
      <w:pPr>
        <w:spacing w:after="0" w:line="240" w:lineRule="auto"/>
      </w:pPr>
      <w:r>
        <w:separator/>
      </w:r>
    </w:p>
  </w:footnote>
  <w:footnote w:type="continuationSeparator" w:id="0">
    <w:p w:rsidR="000B2B05" w:rsidRDefault="000B2B05" w:rsidP="000D2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Pr="009D6401" w:rsidRDefault="003349C3" w:rsidP="00155AE6">
    <w:pPr>
      <w:pStyle w:val="TOC1"/>
      <w:jc w:val="right"/>
    </w:pPr>
    <w:r>
      <w:rPr>
        <w:lang w:eastAsia="en-GB"/>
      </w:rPr>
      <w:drawing>
        <wp:inline distT="0" distB="0" distL="0" distR="0" wp14:anchorId="0273DDA6" wp14:editId="320AEA32">
          <wp:extent cx="2120400" cy="824400"/>
          <wp:effectExtent l="0" t="0" r="0" b="0"/>
          <wp:docPr id="3" name="Picture 3" descr="http://papsvrintra/papworthonline/communications/userfiles/images/logos/Royal-Papwor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svrintra/papworthonline/communications/userfiles/images/logos/Royal-Papwort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400" cy="8244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pStyle w:val="Header"/>
    </w:pPr>
  </w:p>
  <w:p w:rsidR="003349C3" w:rsidRDefault="00155AE6" w:rsidP="00155AE6">
    <w:pPr>
      <w:pStyle w:val="Header"/>
      <w:jc w:val="right"/>
    </w:pPr>
    <w:r>
      <w:rPr>
        <w:lang w:eastAsia="en-GB"/>
      </w:rPr>
      <w:drawing>
        <wp:inline distT="0" distB="0" distL="0" distR="0" wp14:anchorId="40A01B76" wp14:editId="594A4C3E">
          <wp:extent cx="2120400" cy="824400"/>
          <wp:effectExtent l="0" t="0" r="0" b="0"/>
          <wp:docPr id="1" name="Picture 1" descr="http://papsvrintra/papworthonline/communications/userfiles/images/logos/Royal-Papwor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svrintra/papworthonline/communications/userfiles/images/logos/Royal-Papworth-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400" cy="8244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9C3" w:rsidRDefault="00334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D55"/>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94363DE"/>
    <w:multiLevelType w:val="hybridMultilevel"/>
    <w:tmpl w:val="1886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877B40"/>
    <w:multiLevelType w:val="hybridMultilevel"/>
    <w:tmpl w:val="20060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7E19C5"/>
    <w:multiLevelType w:val="hybridMultilevel"/>
    <w:tmpl w:val="37703204"/>
    <w:lvl w:ilvl="0" w:tplc="6D5CC5C2">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4CB0EA0"/>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115AAE"/>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6ED571C"/>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C9862B4"/>
    <w:multiLevelType w:val="hybridMultilevel"/>
    <w:tmpl w:val="F17CC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D14B69"/>
    <w:multiLevelType w:val="hybridMultilevel"/>
    <w:tmpl w:val="14B84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C1622D6"/>
    <w:multiLevelType w:val="hybridMultilevel"/>
    <w:tmpl w:val="6DBA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F52446"/>
    <w:multiLevelType w:val="hybridMultilevel"/>
    <w:tmpl w:val="753A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E02D00"/>
    <w:multiLevelType w:val="hybridMultilevel"/>
    <w:tmpl w:val="3C224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C31F80"/>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9333375"/>
    <w:multiLevelType w:val="hybridMultilevel"/>
    <w:tmpl w:val="9C8E9422"/>
    <w:lvl w:ilvl="0" w:tplc="70922E1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D3361A"/>
    <w:multiLevelType w:val="hybridMultilevel"/>
    <w:tmpl w:val="6BAC347A"/>
    <w:lvl w:ilvl="0" w:tplc="714A874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CA10C0"/>
    <w:multiLevelType w:val="hybridMultilevel"/>
    <w:tmpl w:val="8C7A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943CCD"/>
    <w:multiLevelType w:val="hybridMultilevel"/>
    <w:tmpl w:val="AE8249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617D48"/>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6B1A044B"/>
    <w:multiLevelType w:val="hybridMultilevel"/>
    <w:tmpl w:val="E22AE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751041"/>
    <w:multiLevelType w:val="hybridMultilevel"/>
    <w:tmpl w:val="99A027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18F4DB4"/>
    <w:multiLevelType w:val="hybridMultilevel"/>
    <w:tmpl w:val="14B845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7111563"/>
    <w:multiLevelType w:val="hybridMultilevel"/>
    <w:tmpl w:val="46742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B1C41D3"/>
    <w:multiLevelType w:val="multilevel"/>
    <w:tmpl w:val="04C69D7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rPr>
    </w:lvl>
    <w:lvl w:ilvl="2">
      <w:start w:val="1"/>
      <w:numFmt w:val="decimal"/>
      <w:pStyle w:val="Heading3"/>
      <w:lvlText w:val="%1.%2.%3"/>
      <w:lvlJc w:val="left"/>
      <w:pPr>
        <w:ind w:left="837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11"/>
  </w:num>
  <w:num w:numId="3">
    <w:abstractNumId w:val="18"/>
  </w:num>
  <w:num w:numId="4">
    <w:abstractNumId w:val="2"/>
  </w:num>
  <w:num w:numId="5">
    <w:abstractNumId w:val="16"/>
  </w:num>
  <w:num w:numId="6">
    <w:abstractNumId w:val="3"/>
  </w:num>
  <w:num w:numId="7">
    <w:abstractNumId w:val="21"/>
  </w:num>
  <w:num w:numId="8">
    <w:abstractNumId w:val="0"/>
  </w:num>
  <w:num w:numId="9">
    <w:abstractNumId w:val="8"/>
  </w:num>
  <w:num w:numId="10">
    <w:abstractNumId w:val="12"/>
  </w:num>
  <w:num w:numId="11">
    <w:abstractNumId w:val="17"/>
  </w:num>
  <w:num w:numId="12">
    <w:abstractNumId w:val="13"/>
  </w:num>
  <w:num w:numId="13">
    <w:abstractNumId w:val="14"/>
  </w:num>
  <w:num w:numId="14">
    <w:abstractNumId w:val="4"/>
  </w:num>
  <w:num w:numId="15">
    <w:abstractNumId w:val="19"/>
  </w:num>
  <w:num w:numId="16">
    <w:abstractNumId w:val="6"/>
  </w:num>
  <w:num w:numId="17">
    <w:abstractNumId w:val="5"/>
  </w:num>
  <w:num w:numId="18">
    <w:abstractNumId w:val="15"/>
  </w:num>
  <w:num w:numId="19">
    <w:abstractNumId w:val="10"/>
  </w:num>
  <w:num w:numId="20">
    <w:abstractNumId w:val="9"/>
  </w:num>
  <w:num w:numId="21">
    <w:abstractNumId w:val="7"/>
  </w:num>
  <w:num w:numId="22">
    <w:abstractNumId w:val="1"/>
  </w:num>
  <w:num w:numId="2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1C"/>
    <w:rsid w:val="000027D9"/>
    <w:rsid w:val="000306E6"/>
    <w:rsid w:val="000344F3"/>
    <w:rsid w:val="00050DEC"/>
    <w:rsid w:val="000513AE"/>
    <w:rsid w:val="000523B9"/>
    <w:rsid w:val="00053F2C"/>
    <w:rsid w:val="00072EAE"/>
    <w:rsid w:val="0007463B"/>
    <w:rsid w:val="00082644"/>
    <w:rsid w:val="000A0C8D"/>
    <w:rsid w:val="000A3BC1"/>
    <w:rsid w:val="000B2829"/>
    <w:rsid w:val="000B2B05"/>
    <w:rsid w:val="000C2EF6"/>
    <w:rsid w:val="000C4609"/>
    <w:rsid w:val="000C4F1F"/>
    <w:rsid w:val="000D2DB4"/>
    <w:rsid w:val="000D3E22"/>
    <w:rsid w:val="000D4AD9"/>
    <w:rsid w:val="000E069E"/>
    <w:rsid w:val="000E0926"/>
    <w:rsid w:val="000E2F2B"/>
    <w:rsid w:val="00102B9F"/>
    <w:rsid w:val="00106848"/>
    <w:rsid w:val="00112088"/>
    <w:rsid w:val="00132E9B"/>
    <w:rsid w:val="001410D4"/>
    <w:rsid w:val="00141E10"/>
    <w:rsid w:val="00155AE6"/>
    <w:rsid w:val="001677D3"/>
    <w:rsid w:val="001729B8"/>
    <w:rsid w:val="001765CA"/>
    <w:rsid w:val="00193F4E"/>
    <w:rsid w:val="001A3A7D"/>
    <w:rsid w:val="001A4334"/>
    <w:rsid w:val="001C50CD"/>
    <w:rsid w:val="001D06CE"/>
    <w:rsid w:val="001E636B"/>
    <w:rsid w:val="001F1248"/>
    <w:rsid w:val="00216A14"/>
    <w:rsid w:val="00226376"/>
    <w:rsid w:val="00227B57"/>
    <w:rsid w:val="00243FA4"/>
    <w:rsid w:val="00250489"/>
    <w:rsid w:val="00254421"/>
    <w:rsid w:val="00261716"/>
    <w:rsid w:val="00272500"/>
    <w:rsid w:val="00276579"/>
    <w:rsid w:val="0028632E"/>
    <w:rsid w:val="00293EA0"/>
    <w:rsid w:val="002C5CE7"/>
    <w:rsid w:val="002D2F85"/>
    <w:rsid w:val="002F7535"/>
    <w:rsid w:val="00310480"/>
    <w:rsid w:val="00321015"/>
    <w:rsid w:val="00323A95"/>
    <w:rsid w:val="00331A7D"/>
    <w:rsid w:val="003349C3"/>
    <w:rsid w:val="003366D1"/>
    <w:rsid w:val="003440C8"/>
    <w:rsid w:val="0034554B"/>
    <w:rsid w:val="003554AC"/>
    <w:rsid w:val="00356A5F"/>
    <w:rsid w:val="00374C06"/>
    <w:rsid w:val="00392624"/>
    <w:rsid w:val="00392A55"/>
    <w:rsid w:val="00394979"/>
    <w:rsid w:val="0039635C"/>
    <w:rsid w:val="003B73B6"/>
    <w:rsid w:val="003C0786"/>
    <w:rsid w:val="003C3459"/>
    <w:rsid w:val="003D2129"/>
    <w:rsid w:val="003E2C76"/>
    <w:rsid w:val="003E43BB"/>
    <w:rsid w:val="003F0179"/>
    <w:rsid w:val="00407544"/>
    <w:rsid w:val="00432205"/>
    <w:rsid w:val="00436525"/>
    <w:rsid w:val="00467DC5"/>
    <w:rsid w:val="00473428"/>
    <w:rsid w:val="00485436"/>
    <w:rsid w:val="0049008B"/>
    <w:rsid w:val="00496D5B"/>
    <w:rsid w:val="004B3155"/>
    <w:rsid w:val="004C6149"/>
    <w:rsid w:val="004F5249"/>
    <w:rsid w:val="00504BFE"/>
    <w:rsid w:val="005104CA"/>
    <w:rsid w:val="00513B0C"/>
    <w:rsid w:val="005155CD"/>
    <w:rsid w:val="00521B98"/>
    <w:rsid w:val="0055008A"/>
    <w:rsid w:val="00563831"/>
    <w:rsid w:val="00580226"/>
    <w:rsid w:val="005A261C"/>
    <w:rsid w:val="005B05C2"/>
    <w:rsid w:val="005B66C7"/>
    <w:rsid w:val="005C5D9F"/>
    <w:rsid w:val="005D01D8"/>
    <w:rsid w:val="005D0415"/>
    <w:rsid w:val="005F1372"/>
    <w:rsid w:val="005F2E31"/>
    <w:rsid w:val="005F2E7A"/>
    <w:rsid w:val="005F45C1"/>
    <w:rsid w:val="0060616E"/>
    <w:rsid w:val="006156CB"/>
    <w:rsid w:val="006225E3"/>
    <w:rsid w:val="00630AE7"/>
    <w:rsid w:val="006379DB"/>
    <w:rsid w:val="00644595"/>
    <w:rsid w:val="00675AFD"/>
    <w:rsid w:val="0068603A"/>
    <w:rsid w:val="00697DA1"/>
    <w:rsid w:val="006A0AD3"/>
    <w:rsid w:val="006A2440"/>
    <w:rsid w:val="006A28AB"/>
    <w:rsid w:val="006B0E89"/>
    <w:rsid w:val="00700E4E"/>
    <w:rsid w:val="00722D1C"/>
    <w:rsid w:val="00755EE0"/>
    <w:rsid w:val="00775B99"/>
    <w:rsid w:val="00785DCB"/>
    <w:rsid w:val="0078726D"/>
    <w:rsid w:val="007878CE"/>
    <w:rsid w:val="00787F46"/>
    <w:rsid w:val="00794623"/>
    <w:rsid w:val="00794800"/>
    <w:rsid w:val="007A03C7"/>
    <w:rsid w:val="007B5145"/>
    <w:rsid w:val="007B6A6B"/>
    <w:rsid w:val="007C7A38"/>
    <w:rsid w:val="007D5BD6"/>
    <w:rsid w:val="007E17B3"/>
    <w:rsid w:val="007E72AE"/>
    <w:rsid w:val="0080087D"/>
    <w:rsid w:val="008029A9"/>
    <w:rsid w:val="008234EE"/>
    <w:rsid w:val="00826F25"/>
    <w:rsid w:val="00833DD6"/>
    <w:rsid w:val="0083586C"/>
    <w:rsid w:val="00847D90"/>
    <w:rsid w:val="008A0E96"/>
    <w:rsid w:val="008A16D9"/>
    <w:rsid w:val="008C7271"/>
    <w:rsid w:val="008D3DFF"/>
    <w:rsid w:val="00910E0E"/>
    <w:rsid w:val="00913C8D"/>
    <w:rsid w:val="00926AB3"/>
    <w:rsid w:val="009338C0"/>
    <w:rsid w:val="009448D6"/>
    <w:rsid w:val="00945361"/>
    <w:rsid w:val="00953801"/>
    <w:rsid w:val="00963276"/>
    <w:rsid w:val="00974A62"/>
    <w:rsid w:val="00981F04"/>
    <w:rsid w:val="0098588E"/>
    <w:rsid w:val="00996AC4"/>
    <w:rsid w:val="009A14DE"/>
    <w:rsid w:val="009B5397"/>
    <w:rsid w:val="009C6F0B"/>
    <w:rsid w:val="009D2DEB"/>
    <w:rsid w:val="009D460C"/>
    <w:rsid w:val="009D6401"/>
    <w:rsid w:val="009E267A"/>
    <w:rsid w:val="009E3B66"/>
    <w:rsid w:val="009E581F"/>
    <w:rsid w:val="009F75C9"/>
    <w:rsid w:val="00A049BF"/>
    <w:rsid w:val="00A04DF5"/>
    <w:rsid w:val="00A34758"/>
    <w:rsid w:val="00A3553B"/>
    <w:rsid w:val="00A356A5"/>
    <w:rsid w:val="00A37361"/>
    <w:rsid w:val="00A374EA"/>
    <w:rsid w:val="00A83AEC"/>
    <w:rsid w:val="00A953EE"/>
    <w:rsid w:val="00AA5F23"/>
    <w:rsid w:val="00AC5834"/>
    <w:rsid w:val="00AD2DD1"/>
    <w:rsid w:val="00AD59E5"/>
    <w:rsid w:val="00AD5D53"/>
    <w:rsid w:val="00AD6662"/>
    <w:rsid w:val="00AE24C5"/>
    <w:rsid w:val="00B055BC"/>
    <w:rsid w:val="00B43777"/>
    <w:rsid w:val="00B47E4E"/>
    <w:rsid w:val="00B51AD6"/>
    <w:rsid w:val="00B5217A"/>
    <w:rsid w:val="00B55FEF"/>
    <w:rsid w:val="00B93797"/>
    <w:rsid w:val="00B97BAA"/>
    <w:rsid w:val="00BB0B3F"/>
    <w:rsid w:val="00BB2ED9"/>
    <w:rsid w:val="00BD611C"/>
    <w:rsid w:val="00BE0B42"/>
    <w:rsid w:val="00C073E3"/>
    <w:rsid w:val="00C07AEA"/>
    <w:rsid w:val="00C33C2B"/>
    <w:rsid w:val="00C42AF8"/>
    <w:rsid w:val="00C444B7"/>
    <w:rsid w:val="00C61744"/>
    <w:rsid w:val="00C65F1E"/>
    <w:rsid w:val="00C70F44"/>
    <w:rsid w:val="00C7157F"/>
    <w:rsid w:val="00C75FAB"/>
    <w:rsid w:val="00C80428"/>
    <w:rsid w:val="00C83763"/>
    <w:rsid w:val="00C85830"/>
    <w:rsid w:val="00C86414"/>
    <w:rsid w:val="00CA1C34"/>
    <w:rsid w:val="00CB1540"/>
    <w:rsid w:val="00CB60DC"/>
    <w:rsid w:val="00CE2E51"/>
    <w:rsid w:val="00CE3FE0"/>
    <w:rsid w:val="00CE618D"/>
    <w:rsid w:val="00CF59A8"/>
    <w:rsid w:val="00D24B99"/>
    <w:rsid w:val="00D4036D"/>
    <w:rsid w:val="00D4569E"/>
    <w:rsid w:val="00D55544"/>
    <w:rsid w:val="00D605ED"/>
    <w:rsid w:val="00D62D63"/>
    <w:rsid w:val="00D67EB5"/>
    <w:rsid w:val="00D92561"/>
    <w:rsid w:val="00D92E9C"/>
    <w:rsid w:val="00D96FDB"/>
    <w:rsid w:val="00DC7125"/>
    <w:rsid w:val="00DD160E"/>
    <w:rsid w:val="00E1073E"/>
    <w:rsid w:val="00E249C0"/>
    <w:rsid w:val="00E267A4"/>
    <w:rsid w:val="00E27EBF"/>
    <w:rsid w:val="00E47545"/>
    <w:rsid w:val="00E50729"/>
    <w:rsid w:val="00E545E8"/>
    <w:rsid w:val="00E6114C"/>
    <w:rsid w:val="00E61766"/>
    <w:rsid w:val="00E74282"/>
    <w:rsid w:val="00E754B5"/>
    <w:rsid w:val="00E81E28"/>
    <w:rsid w:val="00E96A53"/>
    <w:rsid w:val="00E97471"/>
    <w:rsid w:val="00EA167B"/>
    <w:rsid w:val="00ED082F"/>
    <w:rsid w:val="00EF04CF"/>
    <w:rsid w:val="00EF603E"/>
    <w:rsid w:val="00EF652B"/>
    <w:rsid w:val="00F149B9"/>
    <w:rsid w:val="00F30DC8"/>
    <w:rsid w:val="00F42B67"/>
    <w:rsid w:val="00F43A8C"/>
    <w:rsid w:val="00F47B79"/>
    <w:rsid w:val="00F613AA"/>
    <w:rsid w:val="00F93955"/>
    <w:rsid w:val="00FA3F7A"/>
    <w:rsid w:val="00FA50DA"/>
    <w:rsid w:val="00FC0250"/>
    <w:rsid w:val="00FD007D"/>
    <w:rsid w:val="00FD5164"/>
    <w:rsid w:val="00FE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DB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DB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5E8"/>
    <w:pPr>
      <w:keepNext/>
      <w:keepLines/>
      <w:numPr>
        <w:ilvl w:val="2"/>
        <w:numId w:val="1"/>
      </w:numPr>
      <w:spacing w:before="200" w:after="0"/>
      <w:ind w:left="567" w:hanging="56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F1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F1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F1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F1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F1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5F1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D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45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F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F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F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F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F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5F1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D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B4"/>
  </w:style>
  <w:style w:type="paragraph" w:styleId="Footer">
    <w:name w:val="footer"/>
    <w:basedOn w:val="Normal"/>
    <w:link w:val="FooterChar"/>
    <w:uiPriority w:val="99"/>
    <w:unhideWhenUsed/>
    <w:rsid w:val="000D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B4"/>
  </w:style>
  <w:style w:type="paragraph" w:styleId="BalloonText">
    <w:name w:val="Balloon Text"/>
    <w:basedOn w:val="Normal"/>
    <w:link w:val="BalloonTextChar"/>
    <w:uiPriority w:val="99"/>
    <w:semiHidden/>
    <w:unhideWhenUsed/>
    <w:rsid w:val="000D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B4"/>
    <w:rPr>
      <w:rFonts w:ascii="Tahoma" w:hAnsi="Tahoma" w:cs="Tahoma"/>
      <w:sz w:val="16"/>
      <w:szCs w:val="16"/>
    </w:rPr>
  </w:style>
  <w:style w:type="paragraph" w:styleId="TOCHeading">
    <w:name w:val="TOC Heading"/>
    <w:basedOn w:val="Heading1"/>
    <w:next w:val="Normal"/>
    <w:uiPriority w:val="39"/>
    <w:unhideWhenUsed/>
    <w:qFormat/>
    <w:rsid w:val="00102B9F"/>
    <w:pPr>
      <w:outlineLvl w:val="9"/>
    </w:pPr>
    <w:rPr>
      <w:lang w:val="en-US" w:eastAsia="ja-JP"/>
    </w:rPr>
  </w:style>
  <w:style w:type="paragraph" w:styleId="TOC1">
    <w:name w:val="toc 1"/>
    <w:basedOn w:val="Normal"/>
    <w:next w:val="Normal"/>
    <w:autoRedefine/>
    <w:uiPriority w:val="39"/>
    <w:unhideWhenUsed/>
    <w:rsid w:val="00CE618D"/>
    <w:pPr>
      <w:tabs>
        <w:tab w:val="left" w:pos="440"/>
        <w:tab w:val="right" w:leader="dot" w:pos="9016"/>
      </w:tabs>
      <w:spacing w:after="100"/>
    </w:pPr>
    <w:rPr>
      <w:noProof/>
      <w:color w:val="FF0000"/>
    </w:rPr>
  </w:style>
  <w:style w:type="character" w:styleId="Hyperlink">
    <w:name w:val="Hyperlink"/>
    <w:basedOn w:val="DefaultParagraphFont"/>
    <w:uiPriority w:val="99"/>
    <w:unhideWhenUsed/>
    <w:rsid w:val="00102B9F"/>
    <w:rPr>
      <w:color w:val="0000FF" w:themeColor="hyperlink"/>
      <w:u w:val="single"/>
    </w:rPr>
  </w:style>
  <w:style w:type="paragraph" w:styleId="TOC2">
    <w:name w:val="toc 2"/>
    <w:basedOn w:val="Normal"/>
    <w:next w:val="Normal"/>
    <w:autoRedefine/>
    <w:uiPriority w:val="39"/>
    <w:unhideWhenUsed/>
    <w:rsid w:val="00D67EB5"/>
    <w:pPr>
      <w:spacing w:after="100"/>
      <w:ind w:left="220"/>
    </w:pPr>
  </w:style>
  <w:style w:type="paragraph" w:styleId="ListParagraph">
    <w:name w:val="List Paragraph"/>
    <w:basedOn w:val="Normal"/>
    <w:uiPriority w:val="34"/>
    <w:qFormat/>
    <w:rsid w:val="00A34758"/>
    <w:pPr>
      <w:ind w:left="720"/>
      <w:contextualSpacing/>
    </w:pPr>
  </w:style>
  <w:style w:type="paragraph" w:customStyle="1" w:styleId="Default">
    <w:name w:val="Default"/>
    <w:rsid w:val="007A03C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03C7"/>
    <w:rPr>
      <w:b/>
      <w:bCs/>
    </w:rPr>
  </w:style>
  <w:style w:type="table" w:styleId="TableGrid">
    <w:name w:val="Table Grid"/>
    <w:basedOn w:val="TableNormal"/>
    <w:uiPriority w:val="59"/>
    <w:rsid w:val="005B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66C7"/>
    <w:pPr>
      <w:spacing w:line="240" w:lineRule="auto"/>
    </w:pPr>
    <w:rPr>
      <w:b/>
      <w:bCs/>
      <w:color w:val="4F81BD" w:themeColor="accent1"/>
      <w:sz w:val="18"/>
      <w:szCs w:val="18"/>
    </w:rPr>
  </w:style>
  <w:style w:type="paragraph" w:styleId="TOC3">
    <w:name w:val="toc 3"/>
    <w:basedOn w:val="Normal"/>
    <w:next w:val="Normal"/>
    <w:autoRedefine/>
    <w:uiPriority w:val="39"/>
    <w:unhideWhenUsed/>
    <w:rsid w:val="00432205"/>
    <w:pPr>
      <w:spacing w:after="100"/>
      <w:ind w:left="440"/>
    </w:pPr>
  </w:style>
  <w:style w:type="paragraph" w:customStyle="1" w:styleId="02-NormInd1-BB">
    <w:name w:val="02-NormInd1-BB"/>
    <w:basedOn w:val="Normal"/>
    <w:link w:val="02-NormInd1-BBChar"/>
    <w:rsid w:val="003554AC"/>
    <w:pPr>
      <w:spacing w:after="0" w:line="240" w:lineRule="auto"/>
      <w:ind w:left="720"/>
      <w:jc w:val="both"/>
    </w:pPr>
    <w:rPr>
      <w:rFonts w:ascii="Arial" w:eastAsia="Times New Roman" w:hAnsi="Arial" w:cs="Times New Roman"/>
      <w:szCs w:val="20"/>
    </w:rPr>
  </w:style>
  <w:style w:type="character" w:customStyle="1" w:styleId="02-NormInd1-BBChar">
    <w:name w:val="02-NormInd1-BB Char"/>
    <w:link w:val="02-NormInd1-BB"/>
    <w:rsid w:val="003554AC"/>
    <w:rPr>
      <w:rFonts w:ascii="Arial" w:eastAsia="Times New Roman" w:hAnsi="Arial" w:cs="Times New Roman"/>
      <w:szCs w:val="20"/>
    </w:rPr>
  </w:style>
  <w:style w:type="paragraph" w:styleId="TableofFigures">
    <w:name w:val="table of figures"/>
    <w:basedOn w:val="Normal"/>
    <w:next w:val="Normal"/>
    <w:uiPriority w:val="99"/>
    <w:unhideWhenUsed/>
    <w:rsid w:val="00B5217A"/>
    <w:pPr>
      <w:spacing w:after="0"/>
    </w:pPr>
  </w:style>
  <w:style w:type="character" w:styleId="Emphasis">
    <w:name w:val="Emphasis"/>
    <w:basedOn w:val="DefaultParagraphFont"/>
    <w:uiPriority w:val="20"/>
    <w:qFormat/>
    <w:rsid w:val="006225E3"/>
    <w:rPr>
      <w:b/>
      <w:bCs/>
      <w:i w:val="0"/>
      <w:iCs w:val="0"/>
    </w:rPr>
  </w:style>
  <w:style w:type="character" w:styleId="FollowedHyperlink">
    <w:name w:val="FollowedHyperlink"/>
    <w:basedOn w:val="DefaultParagraphFont"/>
    <w:uiPriority w:val="99"/>
    <w:semiHidden/>
    <w:unhideWhenUsed/>
    <w:rsid w:val="00E61766"/>
    <w:rPr>
      <w:color w:val="800080" w:themeColor="followedHyperlink"/>
      <w:u w:val="single"/>
    </w:rPr>
  </w:style>
  <w:style w:type="paragraph" w:styleId="FootnoteText">
    <w:name w:val="footnote text"/>
    <w:basedOn w:val="Normal"/>
    <w:link w:val="FootnoteTextChar"/>
    <w:uiPriority w:val="99"/>
    <w:semiHidden/>
    <w:unhideWhenUsed/>
    <w:rsid w:val="009A1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DE"/>
    <w:rPr>
      <w:sz w:val="20"/>
      <w:szCs w:val="20"/>
    </w:rPr>
  </w:style>
  <w:style w:type="character" w:styleId="FootnoteReference">
    <w:name w:val="footnote reference"/>
    <w:basedOn w:val="DefaultParagraphFont"/>
    <w:uiPriority w:val="99"/>
    <w:semiHidden/>
    <w:unhideWhenUsed/>
    <w:rsid w:val="009A14DE"/>
    <w:rPr>
      <w:vertAlign w:val="superscript"/>
    </w:rPr>
  </w:style>
  <w:style w:type="table" w:styleId="LightShading-Accent1">
    <w:name w:val="Light Shading Accent 1"/>
    <w:basedOn w:val="TableNormal"/>
    <w:uiPriority w:val="60"/>
    <w:rsid w:val="00AA5F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65">
    <w:name w:val="xl65"/>
    <w:basedOn w:val="Normal"/>
    <w:rsid w:val="00FD5164"/>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center"/>
    </w:pPr>
    <w:rPr>
      <w:rFonts w:ascii="Segoe UI" w:eastAsia="Times New Roman" w:hAnsi="Segoe UI" w:cs="Segoe UI"/>
      <w:color w:val="363636"/>
      <w:sz w:val="18"/>
      <w:szCs w:val="18"/>
      <w:lang w:eastAsia="en-GB"/>
    </w:rPr>
  </w:style>
  <w:style w:type="paragraph" w:customStyle="1" w:styleId="xl66">
    <w:name w:val="xl66"/>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67">
    <w:name w:val="xl67"/>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68">
    <w:name w:val="xl68"/>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69">
    <w:name w:val="xl69"/>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GB"/>
    </w:rPr>
  </w:style>
  <w:style w:type="paragraph" w:customStyle="1" w:styleId="xl70">
    <w:name w:val="xl70"/>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GB"/>
    </w:rPr>
  </w:style>
  <w:style w:type="paragraph" w:customStyle="1" w:styleId="xl71">
    <w:name w:val="xl71"/>
    <w:basedOn w:val="Normal"/>
    <w:rsid w:val="00FD51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FD5164"/>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Segoe UI" w:eastAsia="Times New Roman" w:hAnsi="Segoe UI" w:cs="Segoe UI"/>
      <w:color w:val="363636"/>
      <w:sz w:val="18"/>
      <w:szCs w:val="18"/>
      <w:lang w:eastAsia="en-GB"/>
    </w:rPr>
  </w:style>
  <w:style w:type="paragraph" w:customStyle="1" w:styleId="xl73">
    <w:name w:val="xl73"/>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74">
    <w:name w:val="xl74"/>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GB"/>
    </w:rPr>
  </w:style>
  <w:style w:type="paragraph" w:customStyle="1" w:styleId="xl75">
    <w:name w:val="xl75"/>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GB"/>
    </w:rPr>
  </w:style>
  <w:style w:type="paragraph" w:customStyle="1" w:styleId="xl76">
    <w:name w:val="xl76"/>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GB"/>
    </w:rPr>
  </w:style>
  <w:style w:type="paragraph" w:customStyle="1" w:styleId="xl77">
    <w:name w:val="xl77"/>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GB"/>
    </w:rPr>
  </w:style>
  <w:style w:type="paragraph" w:customStyle="1" w:styleId="xl78">
    <w:name w:val="xl78"/>
    <w:basedOn w:val="Normal"/>
    <w:rsid w:val="00FD516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n-GB"/>
    </w:rPr>
  </w:style>
  <w:style w:type="paragraph" w:customStyle="1" w:styleId="xl80">
    <w:name w:val="xl80"/>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en-GB"/>
    </w:rPr>
  </w:style>
  <w:style w:type="paragraph" w:customStyle="1" w:styleId="xl81">
    <w:name w:val="xl81"/>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eastAsia="en-GB"/>
    </w:rPr>
  </w:style>
  <w:style w:type="paragraph" w:customStyle="1" w:styleId="xl82">
    <w:name w:val="xl82"/>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en-GB"/>
    </w:rPr>
  </w:style>
  <w:style w:type="paragraph" w:customStyle="1" w:styleId="xl83">
    <w:name w:val="xl83"/>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n-GB"/>
    </w:rPr>
  </w:style>
  <w:style w:type="character" w:customStyle="1" w:styleId="CommentTextChar">
    <w:name w:val="Comment Text Char"/>
    <w:basedOn w:val="DefaultParagraphFont"/>
    <w:link w:val="CommentText"/>
    <w:uiPriority w:val="99"/>
    <w:semiHidden/>
    <w:rsid w:val="00FD5164"/>
    <w:rPr>
      <w:sz w:val="20"/>
      <w:szCs w:val="20"/>
    </w:rPr>
  </w:style>
  <w:style w:type="paragraph" w:styleId="CommentText">
    <w:name w:val="annotation text"/>
    <w:basedOn w:val="Normal"/>
    <w:link w:val="CommentTextChar"/>
    <w:uiPriority w:val="99"/>
    <w:semiHidden/>
    <w:unhideWhenUsed/>
    <w:rsid w:val="00FD5164"/>
    <w:pPr>
      <w:spacing w:line="240" w:lineRule="auto"/>
    </w:pPr>
    <w:rPr>
      <w:sz w:val="20"/>
      <w:szCs w:val="20"/>
    </w:rPr>
  </w:style>
  <w:style w:type="character" w:customStyle="1" w:styleId="CommentSubjectChar">
    <w:name w:val="Comment Subject Char"/>
    <w:basedOn w:val="CommentTextChar"/>
    <w:link w:val="CommentSubject"/>
    <w:uiPriority w:val="99"/>
    <w:semiHidden/>
    <w:rsid w:val="00FD5164"/>
    <w:rPr>
      <w:b/>
      <w:bCs/>
      <w:sz w:val="20"/>
      <w:szCs w:val="20"/>
    </w:rPr>
  </w:style>
  <w:style w:type="paragraph" w:styleId="CommentSubject">
    <w:name w:val="annotation subject"/>
    <w:basedOn w:val="CommentText"/>
    <w:next w:val="CommentText"/>
    <w:link w:val="CommentSubjectChar"/>
    <w:uiPriority w:val="99"/>
    <w:semiHidden/>
    <w:unhideWhenUsed/>
    <w:rsid w:val="00FD5164"/>
    <w:rPr>
      <w:b/>
      <w:bCs/>
    </w:rPr>
  </w:style>
  <w:style w:type="paragraph" w:styleId="NoSpacing">
    <w:name w:val="No Spacing"/>
    <w:uiPriority w:val="1"/>
    <w:qFormat/>
    <w:rsid w:val="00FD5164"/>
    <w:pPr>
      <w:spacing w:after="0" w:line="240" w:lineRule="auto"/>
    </w:pPr>
  </w:style>
  <w:style w:type="table" w:styleId="LightList-Accent1">
    <w:name w:val="Light List Accent 1"/>
    <w:basedOn w:val="TableNormal"/>
    <w:uiPriority w:val="61"/>
    <w:rsid w:val="001677D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1677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1765C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2DB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DB4"/>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45E8"/>
    <w:pPr>
      <w:keepNext/>
      <w:keepLines/>
      <w:numPr>
        <w:ilvl w:val="2"/>
        <w:numId w:val="1"/>
      </w:numPr>
      <w:spacing w:before="200" w:after="0"/>
      <w:ind w:left="567" w:hanging="567"/>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65F1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5F1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5F1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5F1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5F1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65F1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D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2D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45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65F1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65F1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65F1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65F1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65F1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65F1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D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DB4"/>
  </w:style>
  <w:style w:type="paragraph" w:styleId="Footer">
    <w:name w:val="footer"/>
    <w:basedOn w:val="Normal"/>
    <w:link w:val="FooterChar"/>
    <w:uiPriority w:val="99"/>
    <w:unhideWhenUsed/>
    <w:rsid w:val="000D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DB4"/>
  </w:style>
  <w:style w:type="paragraph" w:styleId="BalloonText">
    <w:name w:val="Balloon Text"/>
    <w:basedOn w:val="Normal"/>
    <w:link w:val="BalloonTextChar"/>
    <w:uiPriority w:val="99"/>
    <w:semiHidden/>
    <w:unhideWhenUsed/>
    <w:rsid w:val="000D2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DB4"/>
    <w:rPr>
      <w:rFonts w:ascii="Tahoma" w:hAnsi="Tahoma" w:cs="Tahoma"/>
      <w:sz w:val="16"/>
      <w:szCs w:val="16"/>
    </w:rPr>
  </w:style>
  <w:style w:type="paragraph" w:styleId="TOCHeading">
    <w:name w:val="TOC Heading"/>
    <w:basedOn w:val="Heading1"/>
    <w:next w:val="Normal"/>
    <w:uiPriority w:val="39"/>
    <w:unhideWhenUsed/>
    <w:qFormat/>
    <w:rsid w:val="00102B9F"/>
    <w:pPr>
      <w:outlineLvl w:val="9"/>
    </w:pPr>
    <w:rPr>
      <w:lang w:val="en-US" w:eastAsia="ja-JP"/>
    </w:rPr>
  </w:style>
  <w:style w:type="paragraph" w:styleId="TOC1">
    <w:name w:val="toc 1"/>
    <w:basedOn w:val="Normal"/>
    <w:next w:val="Normal"/>
    <w:autoRedefine/>
    <w:uiPriority w:val="39"/>
    <w:unhideWhenUsed/>
    <w:rsid w:val="00CE618D"/>
    <w:pPr>
      <w:tabs>
        <w:tab w:val="left" w:pos="440"/>
        <w:tab w:val="right" w:leader="dot" w:pos="9016"/>
      </w:tabs>
      <w:spacing w:after="100"/>
    </w:pPr>
    <w:rPr>
      <w:noProof/>
      <w:color w:val="FF0000"/>
    </w:rPr>
  </w:style>
  <w:style w:type="character" w:styleId="Hyperlink">
    <w:name w:val="Hyperlink"/>
    <w:basedOn w:val="DefaultParagraphFont"/>
    <w:uiPriority w:val="99"/>
    <w:unhideWhenUsed/>
    <w:rsid w:val="00102B9F"/>
    <w:rPr>
      <w:color w:val="0000FF" w:themeColor="hyperlink"/>
      <w:u w:val="single"/>
    </w:rPr>
  </w:style>
  <w:style w:type="paragraph" w:styleId="TOC2">
    <w:name w:val="toc 2"/>
    <w:basedOn w:val="Normal"/>
    <w:next w:val="Normal"/>
    <w:autoRedefine/>
    <w:uiPriority w:val="39"/>
    <w:unhideWhenUsed/>
    <w:rsid w:val="00D67EB5"/>
    <w:pPr>
      <w:spacing w:after="100"/>
      <w:ind w:left="220"/>
    </w:pPr>
  </w:style>
  <w:style w:type="paragraph" w:styleId="ListParagraph">
    <w:name w:val="List Paragraph"/>
    <w:basedOn w:val="Normal"/>
    <w:uiPriority w:val="34"/>
    <w:qFormat/>
    <w:rsid w:val="00A34758"/>
    <w:pPr>
      <w:ind w:left="720"/>
      <w:contextualSpacing/>
    </w:pPr>
  </w:style>
  <w:style w:type="paragraph" w:customStyle="1" w:styleId="Default">
    <w:name w:val="Default"/>
    <w:rsid w:val="007A03C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A03C7"/>
    <w:rPr>
      <w:b/>
      <w:bCs/>
    </w:rPr>
  </w:style>
  <w:style w:type="table" w:styleId="TableGrid">
    <w:name w:val="Table Grid"/>
    <w:basedOn w:val="TableNormal"/>
    <w:uiPriority w:val="59"/>
    <w:rsid w:val="005B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B66C7"/>
    <w:pPr>
      <w:spacing w:line="240" w:lineRule="auto"/>
    </w:pPr>
    <w:rPr>
      <w:b/>
      <w:bCs/>
      <w:color w:val="4F81BD" w:themeColor="accent1"/>
      <w:sz w:val="18"/>
      <w:szCs w:val="18"/>
    </w:rPr>
  </w:style>
  <w:style w:type="paragraph" w:styleId="TOC3">
    <w:name w:val="toc 3"/>
    <w:basedOn w:val="Normal"/>
    <w:next w:val="Normal"/>
    <w:autoRedefine/>
    <w:uiPriority w:val="39"/>
    <w:unhideWhenUsed/>
    <w:rsid w:val="00432205"/>
    <w:pPr>
      <w:spacing w:after="100"/>
      <w:ind w:left="440"/>
    </w:pPr>
  </w:style>
  <w:style w:type="paragraph" w:customStyle="1" w:styleId="02-NormInd1-BB">
    <w:name w:val="02-NormInd1-BB"/>
    <w:basedOn w:val="Normal"/>
    <w:link w:val="02-NormInd1-BBChar"/>
    <w:rsid w:val="003554AC"/>
    <w:pPr>
      <w:spacing w:after="0" w:line="240" w:lineRule="auto"/>
      <w:ind w:left="720"/>
      <w:jc w:val="both"/>
    </w:pPr>
    <w:rPr>
      <w:rFonts w:ascii="Arial" w:eastAsia="Times New Roman" w:hAnsi="Arial" w:cs="Times New Roman"/>
      <w:szCs w:val="20"/>
    </w:rPr>
  </w:style>
  <w:style w:type="character" w:customStyle="1" w:styleId="02-NormInd1-BBChar">
    <w:name w:val="02-NormInd1-BB Char"/>
    <w:link w:val="02-NormInd1-BB"/>
    <w:rsid w:val="003554AC"/>
    <w:rPr>
      <w:rFonts w:ascii="Arial" w:eastAsia="Times New Roman" w:hAnsi="Arial" w:cs="Times New Roman"/>
      <w:szCs w:val="20"/>
    </w:rPr>
  </w:style>
  <w:style w:type="paragraph" w:styleId="TableofFigures">
    <w:name w:val="table of figures"/>
    <w:basedOn w:val="Normal"/>
    <w:next w:val="Normal"/>
    <w:uiPriority w:val="99"/>
    <w:unhideWhenUsed/>
    <w:rsid w:val="00B5217A"/>
    <w:pPr>
      <w:spacing w:after="0"/>
    </w:pPr>
  </w:style>
  <w:style w:type="character" w:styleId="Emphasis">
    <w:name w:val="Emphasis"/>
    <w:basedOn w:val="DefaultParagraphFont"/>
    <w:uiPriority w:val="20"/>
    <w:qFormat/>
    <w:rsid w:val="006225E3"/>
    <w:rPr>
      <w:b/>
      <w:bCs/>
      <w:i w:val="0"/>
      <w:iCs w:val="0"/>
    </w:rPr>
  </w:style>
  <w:style w:type="character" w:styleId="FollowedHyperlink">
    <w:name w:val="FollowedHyperlink"/>
    <w:basedOn w:val="DefaultParagraphFont"/>
    <w:uiPriority w:val="99"/>
    <w:semiHidden/>
    <w:unhideWhenUsed/>
    <w:rsid w:val="00E61766"/>
    <w:rPr>
      <w:color w:val="800080" w:themeColor="followedHyperlink"/>
      <w:u w:val="single"/>
    </w:rPr>
  </w:style>
  <w:style w:type="paragraph" w:styleId="FootnoteText">
    <w:name w:val="footnote text"/>
    <w:basedOn w:val="Normal"/>
    <w:link w:val="FootnoteTextChar"/>
    <w:uiPriority w:val="99"/>
    <w:semiHidden/>
    <w:unhideWhenUsed/>
    <w:rsid w:val="009A1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4DE"/>
    <w:rPr>
      <w:sz w:val="20"/>
      <w:szCs w:val="20"/>
    </w:rPr>
  </w:style>
  <w:style w:type="character" w:styleId="FootnoteReference">
    <w:name w:val="footnote reference"/>
    <w:basedOn w:val="DefaultParagraphFont"/>
    <w:uiPriority w:val="99"/>
    <w:semiHidden/>
    <w:unhideWhenUsed/>
    <w:rsid w:val="009A14DE"/>
    <w:rPr>
      <w:vertAlign w:val="superscript"/>
    </w:rPr>
  </w:style>
  <w:style w:type="table" w:styleId="LightShading-Accent1">
    <w:name w:val="Light Shading Accent 1"/>
    <w:basedOn w:val="TableNormal"/>
    <w:uiPriority w:val="60"/>
    <w:rsid w:val="00AA5F2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xl65">
    <w:name w:val="xl65"/>
    <w:basedOn w:val="Normal"/>
    <w:rsid w:val="00FD5164"/>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textAlignment w:val="center"/>
    </w:pPr>
    <w:rPr>
      <w:rFonts w:ascii="Segoe UI" w:eastAsia="Times New Roman" w:hAnsi="Segoe UI" w:cs="Segoe UI"/>
      <w:color w:val="363636"/>
      <w:sz w:val="18"/>
      <w:szCs w:val="18"/>
      <w:lang w:eastAsia="en-GB"/>
    </w:rPr>
  </w:style>
  <w:style w:type="paragraph" w:customStyle="1" w:styleId="xl66">
    <w:name w:val="xl66"/>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67">
    <w:name w:val="xl67"/>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68">
    <w:name w:val="xl68"/>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n-GB"/>
    </w:rPr>
  </w:style>
  <w:style w:type="paragraph" w:customStyle="1" w:styleId="xl69">
    <w:name w:val="xl69"/>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GB"/>
    </w:rPr>
  </w:style>
  <w:style w:type="paragraph" w:customStyle="1" w:styleId="xl70">
    <w:name w:val="xl70"/>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n-GB"/>
    </w:rPr>
  </w:style>
  <w:style w:type="paragraph" w:customStyle="1" w:styleId="xl71">
    <w:name w:val="xl71"/>
    <w:basedOn w:val="Normal"/>
    <w:rsid w:val="00FD516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FD5164"/>
    <w:pPr>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Segoe UI" w:eastAsia="Times New Roman" w:hAnsi="Segoe UI" w:cs="Segoe UI"/>
      <w:color w:val="363636"/>
      <w:sz w:val="18"/>
      <w:szCs w:val="18"/>
      <w:lang w:eastAsia="en-GB"/>
    </w:rPr>
  </w:style>
  <w:style w:type="paragraph" w:customStyle="1" w:styleId="xl73">
    <w:name w:val="xl73"/>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74">
    <w:name w:val="xl74"/>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GB"/>
    </w:rPr>
  </w:style>
  <w:style w:type="paragraph" w:customStyle="1" w:styleId="xl75">
    <w:name w:val="xl75"/>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GB"/>
    </w:rPr>
  </w:style>
  <w:style w:type="paragraph" w:customStyle="1" w:styleId="xl76">
    <w:name w:val="xl76"/>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en-GB"/>
    </w:rPr>
  </w:style>
  <w:style w:type="paragraph" w:customStyle="1" w:styleId="xl77">
    <w:name w:val="xl77"/>
    <w:basedOn w:val="Normal"/>
    <w:rsid w:val="00FD5164"/>
    <w:pPr>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n-GB"/>
    </w:rPr>
  </w:style>
  <w:style w:type="paragraph" w:customStyle="1" w:styleId="xl78">
    <w:name w:val="xl78"/>
    <w:basedOn w:val="Normal"/>
    <w:rsid w:val="00FD516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9">
    <w:name w:val="xl79"/>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n-GB"/>
    </w:rPr>
  </w:style>
  <w:style w:type="paragraph" w:customStyle="1" w:styleId="xl80">
    <w:name w:val="xl80"/>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en-GB"/>
    </w:rPr>
  </w:style>
  <w:style w:type="paragraph" w:customStyle="1" w:styleId="xl81">
    <w:name w:val="xl81"/>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eastAsia="en-GB"/>
    </w:rPr>
  </w:style>
  <w:style w:type="paragraph" w:customStyle="1" w:styleId="xl82">
    <w:name w:val="xl82"/>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en-GB"/>
    </w:rPr>
  </w:style>
  <w:style w:type="paragraph" w:customStyle="1" w:styleId="xl83">
    <w:name w:val="xl83"/>
    <w:basedOn w:val="Normal"/>
    <w:rsid w:val="00FD5164"/>
    <w:pPr>
      <w:pBdr>
        <w:top w:val="single" w:sz="4" w:space="0" w:color="B1BBCC"/>
        <w:left w:val="single" w:sz="4" w:space="0" w:color="B1BBCC"/>
        <w:bottom w:val="single" w:sz="4" w:space="0" w:color="B1BBCC"/>
        <w:right w:val="single" w:sz="4" w:space="0" w:color="B1BBCC"/>
      </w:pBdr>
      <w:shd w:val="clear" w:color="000000" w:fill="7030A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n-GB"/>
    </w:rPr>
  </w:style>
  <w:style w:type="character" w:customStyle="1" w:styleId="CommentTextChar">
    <w:name w:val="Comment Text Char"/>
    <w:basedOn w:val="DefaultParagraphFont"/>
    <w:link w:val="CommentText"/>
    <w:uiPriority w:val="99"/>
    <w:semiHidden/>
    <w:rsid w:val="00FD5164"/>
    <w:rPr>
      <w:sz w:val="20"/>
      <w:szCs w:val="20"/>
    </w:rPr>
  </w:style>
  <w:style w:type="paragraph" w:styleId="CommentText">
    <w:name w:val="annotation text"/>
    <w:basedOn w:val="Normal"/>
    <w:link w:val="CommentTextChar"/>
    <w:uiPriority w:val="99"/>
    <w:semiHidden/>
    <w:unhideWhenUsed/>
    <w:rsid w:val="00FD5164"/>
    <w:pPr>
      <w:spacing w:line="240" w:lineRule="auto"/>
    </w:pPr>
    <w:rPr>
      <w:sz w:val="20"/>
      <w:szCs w:val="20"/>
    </w:rPr>
  </w:style>
  <w:style w:type="character" w:customStyle="1" w:styleId="CommentSubjectChar">
    <w:name w:val="Comment Subject Char"/>
    <w:basedOn w:val="CommentTextChar"/>
    <w:link w:val="CommentSubject"/>
    <w:uiPriority w:val="99"/>
    <w:semiHidden/>
    <w:rsid w:val="00FD5164"/>
    <w:rPr>
      <w:b/>
      <w:bCs/>
      <w:sz w:val="20"/>
      <w:szCs w:val="20"/>
    </w:rPr>
  </w:style>
  <w:style w:type="paragraph" w:styleId="CommentSubject">
    <w:name w:val="annotation subject"/>
    <w:basedOn w:val="CommentText"/>
    <w:next w:val="CommentText"/>
    <w:link w:val="CommentSubjectChar"/>
    <w:uiPriority w:val="99"/>
    <w:semiHidden/>
    <w:unhideWhenUsed/>
    <w:rsid w:val="00FD5164"/>
    <w:rPr>
      <w:b/>
      <w:bCs/>
    </w:rPr>
  </w:style>
  <w:style w:type="paragraph" w:styleId="NoSpacing">
    <w:name w:val="No Spacing"/>
    <w:uiPriority w:val="1"/>
    <w:qFormat/>
    <w:rsid w:val="00FD5164"/>
    <w:pPr>
      <w:spacing w:after="0" w:line="240" w:lineRule="auto"/>
    </w:pPr>
  </w:style>
  <w:style w:type="table" w:styleId="LightList-Accent1">
    <w:name w:val="Light List Accent 1"/>
    <w:basedOn w:val="TableNormal"/>
    <w:uiPriority w:val="61"/>
    <w:rsid w:val="001677D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
    <w:name w:val="Light List"/>
    <w:basedOn w:val="TableNormal"/>
    <w:uiPriority w:val="61"/>
    <w:rsid w:val="001677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1765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5739">
      <w:bodyDiv w:val="1"/>
      <w:marLeft w:val="0"/>
      <w:marRight w:val="0"/>
      <w:marTop w:val="0"/>
      <w:marBottom w:val="0"/>
      <w:divBdr>
        <w:top w:val="none" w:sz="0" w:space="0" w:color="auto"/>
        <w:left w:val="none" w:sz="0" w:space="0" w:color="auto"/>
        <w:bottom w:val="none" w:sz="0" w:space="0" w:color="auto"/>
        <w:right w:val="none" w:sz="0" w:space="0" w:color="auto"/>
      </w:divBdr>
    </w:div>
    <w:div w:id="161939724">
      <w:bodyDiv w:val="1"/>
      <w:marLeft w:val="0"/>
      <w:marRight w:val="0"/>
      <w:marTop w:val="0"/>
      <w:marBottom w:val="0"/>
      <w:divBdr>
        <w:top w:val="none" w:sz="0" w:space="0" w:color="auto"/>
        <w:left w:val="none" w:sz="0" w:space="0" w:color="auto"/>
        <w:bottom w:val="none" w:sz="0" w:space="0" w:color="auto"/>
        <w:right w:val="none" w:sz="0" w:space="0" w:color="auto"/>
      </w:divBdr>
    </w:div>
    <w:div w:id="419058816">
      <w:bodyDiv w:val="1"/>
      <w:marLeft w:val="0"/>
      <w:marRight w:val="0"/>
      <w:marTop w:val="0"/>
      <w:marBottom w:val="0"/>
      <w:divBdr>
        <w:top w:val="none" w:sz="0" w:space="0" w:color="auto"/>
        <w:left w:val="none" w:sz="0" w:space="0" w:color="auto"/>
        <w:bottom w:val="none" w:sz="0" w:space="0" w:color="auto"/>
        <w:right w:val="none" w:sz="0" w:space="0" w:color="auto"/>
      </w:divBdr>
    </w:div>
    <w:div w:id="438448762">
      <w:bodyDiv w:val="1"/>
      <w:marLeft w:val="0"/>
      <w:marRight w:val="0"/>
      <w:marTop w:val="0"/>
      <w:marBottom w:val="0"/>
      <w:divBdr>
        <w:top w:val="none" w:sz="0" w:space="0" w:color="auto"/>
        <w:left w:val="none" w:sz="0" w:space="0" w:color="auto"/>
        <w:bottom w:val="none" w:sz="0" w:space="0" w:color="auto"/>
        <w:right w:val="none" w:sz="0" w:space="0" w:color="auto"/>
      </w:divBdr>
    </w:div>
    <w:div w:id="797378511">
      <w:bodyDiv w:val="1"/>
      <w:marLeft w:val="0"/>
      <w:marRight w:val="0"/>
      <w:marTop w:val="0"/>
      <w:marBottom w:val="0"/>
      <w:divBdr>
        <w:top w:val="none" w:sz="0" w:space="0" w:color="auto"/>
        <w:left w:val="none" w:sz="0" w:space="0" w:color="auto"/>
        <w:bottom w:val="none" w:sz="0" w:space="0" w:color="auto"/>
        <w:right w:val="none" w:sz="0" w:space="0" w:color="auto"/>
      </w:divBdr>
    </w:div>
    <w:div w:id="992878338">
      <w:bodyDiv w:val="1"/>
      <w:marLeft w:val="0"/>
      <w:marRight w:val="0"/>
      <w:marTop w:val="0"/>
      <w:marBottom w:val="0"/>
      <w:divBdr>
        <w:top w:val="none" w:sz="0" w:space="0" w:color="auto"/>
        <w:left w:val="none" w:sz="0" w:space="0" w:color="auto"/>
        <w:bottom w:val="none" w:sz="0" w:space="0" w:color="auto"/>
        <w:right w:val="none" w:sz="0" w:space="0" w:color="auto"/>
      </w:divBdr>
    </w:div>
    <w:div w:id="1134906172">
      <w:bodyDiv w:val="1"/>
      <w:marLeft w:val="0"/>
      <w:marRight w:val="0"/>
      <w:marTop w:val="0"/>
      <w:marBottom w:val="0"/>
      <w:divBdr>
        <w:top w:val="none" w:sz="0" w:space="0" w:color="auto"/>
        <w:left w:val="none" w:sz="0" w:space="0" w:color="auto"/>
        <w:bottom w:val="none" w:sz="0" w:space="0" w:color="auto"/>
        <w:right w:val="none" w:sz="0" w:space="0" w:color="auto"/>
      </w:divBdr>
    </w:div>
    <w:div w:id="1538353807">
      <w:bodyDiv w:val="1"/>
      <w:marLeft w:val="0"/>
      <w:marRight w:val="0"/>
      <w:marTop w:val="0"/>
      <w:marBottom w:val="0"/>
      <w:divBdr>
        <w:top w:val="none" w:sz="0" w:space="0" w:color="auto"/>
        <w:left w:val="none" w:sz="0" w:space="0" w:color="auto"/>
        <w:bottom w:val="none" w:sz="0" w:space="0" w:color="auto"/>
        <w:right w:val="none" w:sz="0" w:space="0" w:color="auto"/>
      </w:divBdr>
    </w:div>
    <w:div w:id="1621720976">
      <w:bodyDiv w:val="1"/>
      <w:marLeft w:val="0"/>
      <w:marRight w:val="0"/>
      <w:marTop w:val="0"/>
      <w:marBottom w:val="0"/>
      <w:divBdr>
        <w:top w:val="none" w:sz="0" w:space="0" w:color="auto"/>
        <w:left w:val="none" w:sz="0" w:space="0" w:color="auto"/>
        <w:bottom w:val="none" w:sz="0" w:space="0" w:color="auto"/>
        <w:right w:val="none" w:sz="0" w:space="0" w:color="auto"/>
      </w:divBdr>
    </w:div>
    <w:div w:id="1639797676">
      <w:bodyDiv w:val="1"/>
      <w:marLeft w:val="0"/>
      <w:marRight w:val="0"/>
      <w:marTop w:val="0"/>
      <w:marBottom w:val="0"/>
      <w:divBdr>
        <w:top w:val="none" w:sz="0" w:space="0" w:color="auto"/>
        <w:left w:val="none" w:sz="0" w:space="0" w:color="auto"/>
        <w:bottom w:val="none" w:sz="0" w:space="0" w:color="auto"/>
        <w:right w:val="none" w:sz="0" w:space="0" w:color="auto"/>
      </w:divBdr>
    </w:div>
    <w:div w:id="1674989724">
      <w:bodyDiv w:val="1"/>
      <w:marLeft w:val="0"/>
      <w:marRight w:val="0"/>
      <w:marTop w:val="0"/>
      <w:marBottom w:val="0"/>
      <w:divBdr>
        <w:top w:val="none" w:sz="0" w:space="0" w:color="auto"/>
        <w:left w:val="none" w:sz="0" w:space="0" w:color="auto"/>
        <w:bottom w:val="none" w:sz="0" w:space="0" w:color="auto"/>
        <w:right w:val="none" w:sz="0" w:space="0" w:color="auto"/>
      </w:divBdr>
    </w:div>
    <w:div w:id="193535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papworthhospital.nhs.uk/nph/"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apworthhospital.nhs.uk/content.php?/home/how_to_find_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package" Target="embeddings/Microsoft_Excel_Worksheet1.xlsx"/><Relationship Id="rId10" Type="http://schemas.openxmlformats.org/officeDocument/2006/relationships/image" Target="media/image2.emf"/><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60517-D2FA-4293-AFD7-519177593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Winsor Kerry</cp:lastModifiedBy>
  <cp:revision>3</cp:revision>
  <cp:lastPrinted>2017-05-09T13:36:00Z</cp:lastPrinted>
  <dcterms:created xsi:type="dcterms:W3CDTF">2018-09-21T14:28:00Z</dcterms:created>
  <dcterms:modified xsi:type="dcterms:W3CDTF">2018-09-23T20:12:00Z</dcterms:modified>
</cp:coreProperties>
</file>