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6E429F" w:rsidRDefault="00E52B87" w:rsidP="00E52B87">
      <w:pPr>
        <w:pStyle w:val="CoverTitle"/>
        <w:rPr>
          <w:szCs w:val="48"/>
        </w:rPr>
      </w:pPr>
      <w:r w:rsidRPr="006E429F">
        <w:rPr>
          <w:szCs w:val="48"/>
        </w:rPr>
        <w:t xml:space="preserve">OPEN TENDER </w:t>
      </w:r>
    </w:p>
    <w:p w14:paraId="5AAB17FC" w14:textId="56FE73C7" w:rsidR="006E429F" w:rsidRPr="006E429F" w:rsidRDefault="00E52B87" w:rsidP="006E429F">
      <w:pPr>
        <w:pStyle w:val="CoverTitle"/>
        <w:rPr>
          <w:szCs w:val="48"/>
        </w:rPr>
      </w:pPr>
      <w:r w:rsidRPr="006E429F">
        <w:rPr>
          <w:szCs w:val="48"/>
        </w:rPr>
        <w:t>RSSB I</w:t>
      </w:r>
      <w:bookmarkStart w:id="1" w:name="_Ref305418228"/>
      <w:bookmarkEnd w:id="1"/>
      <w:r w:rsidRPr="006E429F">
        <w:rPr>
          <w:szCs w:val="48"/>
        </w:rPr>
        <w:t>NVITATION</w:t>
      </w:r>
      <w:r w:rsidRPr="006E429F">
        <w:rPr>
          <w:color w:val="auto"/>
          <w:szCs w:val="48"/>
        </w:rPr>
        <w:t xml:space="preserve"> </w:t>
      </w:r>
      <w:r w:rsidRPr="006E429F">
        <w:rPr>
          <w:szCs w:val="48"/>
        </w:rPr>
        <w:t>TO</w:t>
      </w:r>
      <w:r w:rsidRPr="006E429F">
        <w:rPr>
          <w:color w:val="auto"/>
          <w:szCs w:val="48"/>
        </w:rPr>
        <w:t xml:space="preserve"> </w:t>
      </w:r>
      <w:r w:rsidRPr="006E429F">
        <w:rPr>
          <w:szCs w:val="48"/>
        </w:rPr>
        <w:t>TENDER</w:t>
      </w:r>
      <w:bookmarkEnd w:id="0"/>
      <w:r w:rsidRPr="006E429F">
        <w:rPr>
          <w:color w:val="auto"/>
          <w:szCs w:val="48"/>
        </w:rPr>
        <w:t xml:space="preserve"> </w:t>
      </w:r>
      <w:r w:rsidRPr="006E429F">
        <w:rPr>
          <w:szCs w:val="48"/>
        </w:rPr>
        <w:t>FOR</w:t>
      </w:r>
      <w:r w:rsidRPr="006E429F">
        <w:rPr>
          <w:color w:val="auto"/>
          <w:szCs w:val="48"/>
        </w:rPr>
        <w:t xml:space="preserve"> </w:t>
      </w:r>
      <w:r w:rsidRPr="006E429F">
        <w:rPr>
          <w:szCs w:val="48"/>
        </w:rPr>
        <w:t>THE</w:t>
      </w:r>
      <w:r w:rsidRPr="006E429F">
        <w:rPr>
          <w:color w:val="auto"/>
          <w:szCs w:val="48"/>
        </w:rPr>
        <w:t xml:space="preserve"> </w:t>
      </w:r>
      <w:r w:rsidRPr="006E429F">
        <w:rPr>
          <w:szCs w:val="48"/>
        </w:rPr>
        <w:t>PROVISION</w:t>
      </w:r>
      <w:r w:rsidRPr="006E429F">
        <w:rPr>
          <w:color w:val="auto"/>
          <w:szCs w:val="48"/>
        </w:rPr>
        <w:t xml:space="preserve"> </w:t>
      </w:r>
      <w:r w:rsidRPr="006E429F">
        <w:rPr>
          <w:szCs w:val="48"/>
        </w:rPr>
        <w:t xml:space="preserve">OF: </w:t>
      </w:r>
      <w:r w:rsidR="00FE3A74" w:rsidRPr="00FE3A74">
        <w:rPr>
          <w:szCs w:val="48"/>
        </w:rPr>
        <w:t>RSSB2734 - T1155 PERFORM Reviewing the risks and benefits of detonator usage</w:t>
      </w:r>
    </w:p>
    <w:p w14:paraId="0DD494A4" w14:textId="65BB39F3" w:rsidR="001A179A" w:rsidRPr="006E429F" w:rsidRDefault="001A179A" w:rsidP="001A179A">
      <w:pPr>
        <w:pStyle w:val="CoverTitle"/>
        <w:rPr>
          <w:szCs w:val="48"/>
        </w:rPr>
      </w:pPr>
    </w:p>
    <w:p w14:paraId="69A8EB25" w14:textId="3F749B95" w:rsidR="00E52B87" w:rsidRPr="006E429F" w:rsidRDefault="00E52B87" w:rsidP="00E52B87">
      <w:pPr>
        <w:pStyle w:val="CoverSubTitle"/>
        <w:rPr>
          <w:sz w:val="48"/>
          <w:szCs w:val="48"/>
        </w:rPr>
      </w:pPr>
      <w:r w:rsidRPr="006E429F">
        <w:rPr>
          <w:sz w:val="48"/>
          <w:szCs w:val="48"/>
        </w:rPr>
        <w:t xml:space="preserve">Deadline: </w:t>
      </w:r>
      <w:r w:rsidR="00FE3A74">
        <w:rPr>
          <w:sz w:val="48"/>
          <w:szCs w:val="48"/>
        </w:rPr>
        <w:t>Friday 12</w:t>
      </w:r>
      <w:r w:rsidR="00FE3A74" w:rsidRPr="00FE3A74">
        <w:rPr>
          <w:sz w:val="48"/>
          <w:szCs w:val="48"/>
          <w:vertAlign w:val="superscript"/>
        </w:rPr>
        <w:t>th</w:t>
      </w:r>
      <w:r w:rsidR="00FE3A74">
        <w:rPr>
          <w:sz w:val="48"/>
          <w:szCs w:val="48"/>
        </w:rPr>
        <w:t xml:space="preserve"> October</w:t>
      </w:r>
      <w:r w:rsidR="006E429F">
        <w:rPr>
          <w:sz w:val="48"/>
          <w:szCs w:val="48"/>
        </w:rPr>
        <w:t xml:space="preserve"> 2018</w:t>
      </w:r>
    </w:p>
    <w:p w14:paraId="2EE90D0A" w14:textId="0CBB543A" w:rsidR="00E52B87" w:rsidRPr="00015AE7" w:rsidRDefault="00E52B87" w:rsidP="0016610E">
      <w:pPr>
        <w:pStyle w:val="CoverTitle"/>
        <w:rPr>
          <w:color w:val="002060"/>
        </w:rPr>
      </w:pPr>
      <w:r w:rsidRPr="006E429F">
        <w:rPr>
          <w:szCs w:val="48"/>
        </w:rPr>
        <w:t>ITT Reference</w:t>
      </w:r>
      <w:r w:rsidR="009A3B79" w:rsidRPr="006E429F">
        <w:rPr>
          <w:szCs w:val="48"/>
        </w:rPr>
        <w:t xml:space="preserve">: </w:t>
      </w:r>
      <w:r w:rsidR="00FE3A74" w:rsidRPr="00FE3A74">
        <w:rPr>
          <w:szCs w:val="48"/>
        </w:rPr>
        <w:t>RSSB2734 - T1155 PERFORM Reviewing the risks and benefits of detonator usage</w:t>
      </w: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 xml:space="preserve">Tenders shall be submitted in accordance with the following instructions.  It is important that all the information requested is provided in the format and order specified.  If the Tenderer does not provide </w:t>
      </w:r>
      <w:proofErr w:type="gramStart"/>
      <w:r w:rsidRPr="00E52B87">
        <w:rPr>
          <w:rFonts w:asciiTheme="minorHAnsi" w:hAnsiTheme="minorHAnsi"/>
        </w:rPr>
        <w:t>all of</w:t>
      </w:r>
      <w:proofErr w:type="gramEnd"/>
      <w:r w:rsidRPr="00E52B87">
        <w:rPr>
          <w:rFonts w:asciiTheme="minorHAnsi" w:hAnsiTheme="minorHAnsi"/>
        </w:rPr>
        <w:t xml:space="preserve">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 xml:space="preserve">Tenderers are solely responsible for obtaining the information that they consider is necessary </w:t>
      </w:r>
      <w:proofErr w:type="gramStart"/>
      <w:r w:rsidRPr="00E52B87">
        <w:rPr>
          <w:rFonts w:asciiTheme="minorHAnsi" w:hAnsiTheme="minorHAnsi"/>
        </w:rPr>
        <w:t>in order to</w:t>
      </w:r>
      <w:proofErr w:type="gramEnd"/>
      <w:r w:rsidRPr="00E52B87">
        <w:rPr>
          <w:rFonts w:asciiTheme="minorHAnsi" w:hAnsiTheme="minorHAnsi"/>
        </w:rPr>
        <w:t xml:space="preserve">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 xml:space="preserve">All specifications, plans, drawings, samples and patterns and anything else that RSSB issues in connection with this ITT, remains the property of RSSB and are to be used solely </w:t>
      </w:r>
      <w:proofErr w:type="gramStart"/>
      <w:r w:rsidRPr="00E52B87">
        <w:rPr>
          <w:rFonts w:asciiTheme="minorHAnsi" w:hAnsiTheme="minorHAnsi"/>
        </w:rPr>
        <w:t>for the purpose of</w:t>
      </w:r>
      <w:proofErr w:type="gramEnd"/>
      <w:r w:rsidRPr="00E52B87">
        <w:rPr>
          <w:rFonts w:asciiTheme="minorHAnsi" w:hAnsiTheme="minorHAnsi"/>
        </w:rPr>
        <w:t xml:space="preserve">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 xml:space="preserve">Tenderers are required to confirm in their tender response, they </w:t>
      </w:r>
      <w:proofErr w:type="gramStart"/>
      <w:r w:rsidR="00DF14FB">
        <w:rPr>
          <w:rFonts w:asciiTheme="minorHAnsi" w:hAnsiTheme="minorHAnsi"/>
        </w:rPr>
        <w:t>are able to</w:t>
      </w:r>
      <w:proofErr w:type="gramEnd"/>
      <w:r w:rsidR="00DF14FB">
        <w:rPr>
          <w:rFonts w:asciiTheme="minorHAnsi" w:hAnsiTheme="minorHAnsi"/>
        </w:rPr>
        <w:t xml:space="preserve">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lastRenderedPageBreak/>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1360DC53" w:rsidR="00DF7319"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p w14:paraId="05F10F08" w14:textId="0BDA6633" w:rsidR="0016610E" w:rsidRDefault="0016610E" w:rsidP="00DF7319">
      <w:pPr>
        <w:spacing w:before="240" w:after="240"/>
        <w:ind w:firstLine="720"/>
        <w:jc w:val="both"/>
        <w:rPr>
          <w:rFonts w:asciiTheme="minorHAnsi" w:hAnsiTheme="minorHAnsi"/>
        </w:rPr>
      </w:pP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65"/>
        <w:gridCol w:w="3117"/>
      </w:tblGrid>
      <w:tr w:rsidR="00FE3A74" w:rsidRPr="005973DE" w14:paraId="1DFA236F" w14:textId="77777777" w:rsidTr="00B67782">
        <w:trPr>
          <w:trHeight w:val="504"/>
        </w:trPr>
        <w:tc>
          <w:tcPr>
            <w:tcW w:w="3095" w:type="pct"/>
          </w:tcPr>
          <w:p w14:paraId="49A5452B" w14:textId="77777777" w:rsidR="00FE3A74" w:rsidRPr="005973DE" w:rsidRDefault="00FE3A74" w:rsidP="00B67782">
            <w:pPr>
              <w:spacing w:before="120" w:after="120"/>
              <w:rPr>
                <w:rFonts w:asciiTheme="minorHAnsi" w:hAnsiTheme="minorHAnsi" w:cs="Arial"/>
                <w:b/>
              </w:rPr>
            </w:pPr>
            <w:bookmarkStart w:id="2" w:name="_Hlk523920308"/>
          </w:p>
        </w:tc>
        <w:tc>
          <w:tcPr>
            <w:tcW w:w="1905" w:type="pct"/>
          </w:tcPr>
          <w:p w14:paraId="645B4F32" w14:textId="77777777" w:rsidR="00FE3A74" w:rsidRPr="005973DE" w:rsidRDefault="00FE3A74" w:rsidP="00B67782">
            <w:pPr>
              <w:spacing w:before="120" w:after="120"/>
              <w:jc w:val="center"/>
              <w:rPr>
                <w:rFonts w:asciiTheme="minorHAnsi" w:hAnsiTheme="minorHAnsi" w:cs="Arial"/>
                <w:b/>
              </w:rPr>
            </w:pPr>
            <w:r w:rsidRPr="005973DE">
              <w:rPr>
                <w:rFonts w:asciiTheme="minorHAnsi" w:hAnsiTheme="minorHAnsi" w:cs="Arial"/>
                <w:b/>
              </w:rPr>
              <w:t>Start Date</w:t>
            </w:r>
          </w:p>
        </w:tc>
      </w:tr>
      <w:tr w:rsidR="00FE3A74" w:rsidRPr="005973DE" w14:paraId="15A95CB9" w14:textId="77777777" w:rsidTr="00B67782">
        <w:trPr>
          <w:trHeight w:val="504"/>
        </w:trPr>
        <w:tc>
          <w:tcPr>
            <w:tcW w:w="3095" w:type="pct"/>
          </w:tcPr>
          <w:p w14:paraId="202E0CE1" w14:textId="66EC86FC" w:rsidR="00FE3A74" w:rsidRPr="002E1455" w:rsidRDefault="00FE3A74" w:rsidP="00B67782">
            <w:pPr>
              <w:spacing w:before="120" w:after="120"/>
              <w:jc w:val="both"/>
              <w:rPr>
                <w:rFonts w:asciiTheme="minorHAnsi" w:hAnsiTheme="minorHAnsi" w:cs="Arial"/>
              </w:rPr>
            </w:pPr>
            <w:r w:rsidRPr="002E1455">
              <w:rPr>
                <w:rFonts w:asciiTheme="minorHAnsi" w:hAnsiTheme="minorHAnsi" w:cs="Arial"/>
              </w:rPr>
              <w:t>I.T.T Issued</w:t>
            </w:r>
          </w:p>
        </w:tc>
        <w:tc>
          <w:tcPr>
            <w:tcW w:w="1905" w:type="pct"/>
          </w:tcPr>
          <w:p w14:paraId="21B0C604" w14:textId="77777777" w:rsidR="00FE3A74" w:rsidRPr="002E1455" w:rsidRDefault="00FE3A74" w:rsidP="00B67782">
            <w:pPr>
              <w:spacing w:before="120" w:after="120"/>
              <w:rPr>
                <w:rFonts w:asciiTheme="minorHAnsi" w:hAnsiTheme="minorHAnsi" w:cs="Arial"/>
              </w:rPr>
            </w:pPr>
            <w:r w:rsidRPr="002E1455">
              <w:rPr>
                <w:rFonts w:asciiTheme="minorHAnsi" w:hAnsiTheme="minorHAnsi" w:cs="Arial"/>
              </w:rPr>
              <w:t xml:space="preserve"> 7 SEPT 2018</w:t>
            </w:r>
          </w:p>
        </w:tc>
      </w:tr>
      <w:tr w:rsidR="00FE3A74" w:rsidRPr="005973DE" w14:paraId="02209DB3" w14:textId="77777777" w:rsidTr="00B67782">
        <w:trPr>
          <w:trHeight w:val="516"/>
        </w:trPr>
        <w:tc>
          <w:tcPr>
            <w:tcW w:w="3095" w:type="pct"/>
          </w:tcPr>
          <w:p w14:paraId="1D56F3CF" w14:textId="77777777" w:rsidR="00FE3A74" w:rsidRPr="002E1455" w:rsidRDefault="00FE3A74" w:rsidP="00B67782">
            <w:pPr>
              <w:spacing w:before="120" w:after="120"/>
              <w:jc w:val="both"/>
              <w:rPr>
                <w:rFonts w:asciiTheme="minorHAnsi" w:hAnsiTheme="minorHAnsi" w:cs="Arial"/>
              </w:rPr>
            </w:pPr>
            <w:r w:rsidRPr="002E1455">
              <w:rPr>
                <w:rFonts w:asciiTheme="minorHAnsi" w:hAnsiTheme="minorHAnsi" w:cs="Arial"/>
              </w:rPr>
              <w:t xml:space="preserve">Supplier Q&amp;A engagement opportunity  </w:t>
            </w:r>
          </w:p>
        </w:tc>
        <w:tc>
          <w:tcPr>
            <w:tcW w:w="1905" w:type="pct"/>
          </w:tcPr>
          <w:p w14:paraId="2BD4146F" w14:textId="5A60E0CA" w:rsidR="00FE3A74" w:rsidRPr="002E1455" w:rsidRDefault="00FE3A74" w:rsidP="00B67782">
            <w:pPr>
              <w:spacing w:before="120" w:after="120"/>
              <w:rPr>
                <w:rFonts w:asciiTheme="minorHAnsi" w:hAnsiTheme="minorHAnsi" w:cs="Arial"/>
              </w:rPr>
            </w:pPr>
            <w:r w:rsidRPr="002E1455">
              <w:rPr>
                <w:rFonts w:asciiTheme="minorHAnsi" w:hAnsiTheme="minorHAnsi" w:cs="Arial"/>
              </w:rPr>
              <w:t xml:space="preserve">14 SEPT </w:t>
            </w:r>
            <w:proofErr w:type="gramStart"/>
            <w:r w:rsidRPr="002E1455">
              <w:rPr>
                <w:rFonts w:asciiTheme="minorHAnsi" w:hAnsiTheme="minorHAnsi" w:cs="Arial"/>
              </w:rPr>
              <w:t>2018</w:t>
            </w:r>
            <w:r w:rsidR="002E1455" w:rsidRPr="002E1455">
              <w:rPr>
                <w:rFonts w:asciiTheme="minorHAnsi" w:hAnsiTheme="minorHAnsi" w:cs="Arial"/>
              </w:rPr>
              <w:t xml:space="preserve"> </w:t>
            </w:r>
            <w:r w:rsidR="002E1455" w:rsidRPr="002E1455">
              <w:rPr>
                <w:rFonts w:asciiTheme="minorHAnsi" w:hAnsiTheme="minorHAnsi"/>
              </w:rPr>
              <w:t xml:space="preserve"> 13:30</w:t>
            </w:r>
            <w:proofErr w:type="gramEnd"/>
            <w:r w:rsidR="002E1455" w:rsidRPr="002E1455">
              <w:rPr>
                <w:rFonts w:asciiTheme="minorHAnsi" w:hAnsiTheme="minorHAnsi"/>
              </w:rPr>
              <w:t xml:space="preserve"> – 14:30</w:t>
            </w:r>
          </w:p>
        </w:tc>
      </w:tr>
      <w:tr w:rsidR="00FE3A74" w:rsidRPr="005973DE" w14:paraId="646FC626" w14:textId="77777777" w:rsidTr="00B67782">
        <w:trPr>
          <w:trHeight w:val="516"/>
        </w:trPr>
        <w:tc>
          <w:tcPr>
            <w:tcW w:w="3095" w:type="pct"/>
          </w:tcPr>
          <w:p w14:paraId="384E986C" w14:textId="77777777" w:rsidR="00FE3A74" w:rsidRPr="002E1455" w:rsidRDefault="00FE3A74" w:rsidP="00B67782">
            <w:pPr>
              <w:spacing w:before="120" w:after="120"/>
              <w:jc w:val="both"/>
              <w:rPr>
                <w:rFonts w:asciiTheme="minorHAnsi" w:hAnsiTheme="minorHAnsi" w:cs="Arial"/>
              </w:rPr>
            </w:pPr>
            <w:r w:rsidRPr="002E1455">
              <w:rPr>
                <w:rFonts w:asciiTheme="minorHAnsi" w:hAnsiTheme="minorHAnsi" w:cs="Arial"/>
              </w:rPr>
              <w:t xml:space="preserve">Supplier clarification questions deadline </w:t>
            </w:r>
          </w:p>
        </w:tc>
        <w:tc>
          <w:tcPr>
            <w:tcW w:w="1905" w:type="pct"/>
          </w:tcPr>
          <w:p w14:paraId="3A3A2A26" w14:textId="77777777" w:rsidR="00FE3A74" w:rsidRPr="002E1455" w:rsidRDefault="00FE3A74" w:rsidP="00B67782">
            <w:pPr>
              <w:spacing w:before="120" w:after="120"/>
              <w:rPr>
                <w:rFonts w:asciiTheme="minorHAnsi" w:hAnsiTheme="minorHAnsi" w:cs="Arial"/>
              </w:rPr>
            </w:pPr>
            <w:r w:rsidRPr="002E1455">
              <w:rPr>
                <w:rFonts w:asciiTheme="minorHAnsi" w:hAnsiTheme="minorHAnsi" w:cs="Arial"/>
              </w:rPr>
              <w:t>28 SEPT 2018; 12:00 hours</w:t>
            </w:r>
          </w:p>
        </w:tc>
      </w:tr>
      <w:tr w:rsidR="00FE3A74" w:rsidRPr="005973DE" w14:paraId="1634D38D" w14:textId="77777777" w:rsidTr="00B67782">
        <w:trPr>
          <w:trHeight w:val="280"/>
        </w:trPr>
        <w:tc>
          <w:tcPr>
            <w:tcW w:w="3095" w:type="pct"/>
          </w:tcPr>
          <w:p w14:paraId="2F11918C" w14:textId="77777777" w:rsidR="00FE3A74" w:rsidRPr="002E1455" w:rsidRDefault="00FE3A74" w:rsidP="00B67782">
            <w:pPr>
              <w:spacing w:before="120" w:after="120"/>
              <w:jc w:val="both"/>
              <w:rPr>
                <w:rFonts w:asciiTheme="minorHAnsi" w:hAnsiTheme="minorHAnsi" w:cs="Arial"/>
                <w:b/>
                <w:color w:val="FF0000"/>
              </w:rPr>
            </w:pPr>
            <w:r w:rsidRPr="002E1455">
              <w:rPr>
                <w:rFonts w:asciiTheme="minorHAnsi" w:hAnsiTheme="minorHAnsi" w:cs="Arial"/>
                <w:b/>
                <w:color w:val="FF0000"/>
              </w:rPr>
              <w:t>Deadline for Submitting Tenders</w:t>
            </w:r>
          </w:p>
        </w:tc>
        <w:tc>
          <w:tcPr>
            <w:tcW w:w="1905" w:type="pct"/>
          </w:tcPr>
          <w:p w14:paraId="5009775C" w14:textId="77777777" w:rsidR="00FE3A74" w:rsidRPr="002E1455" w:rsidRDefault="00FE3A74" w:rsidP="00B67782">
            <w:pPr>
              <w:spacing w:before="120" w:after="120"/>
              <w:rPr>
                <w:rFonts w:asciiTheme="minorHAnsi" w:hAnsiTheme="minorHAnsi" w:cs="Arial"/>
                <w:b/>
                <w:color w:val="FF0000"/>
              </w:rPr>
            </w:pPr>
            <w:r w:rsidRPr="002E1455">
              <w:rPr>
                <w:rFonts w:asciiTheme="minorHAnsi" w:hAnsiTheme="minorHAnsi" w:cs="Arial"/>
                <w:b/>
                <w:color w:val="FF0000"/>
              </w:rPr>
              <w:t>12 OCT 2018; 17:00 hours</w:t>
            </w:r>
          </w:p>
        </w:tc>
      </w:tr>
      <w:tr w:rsidR="00FE3A74" w:rsidRPr="005973DE" w14:paraId="10721DEB" w14:textId="77777777" w:rsidTr="00B67782">
        <w:trPr>
          <w:trHeight w:val="624"/>
        </w:trPr>
        <w:tc>
          <w:tcPr>
            <w:tcW w:w="3095" w:type="pct"/>
          </w:tcPr>
          <w:p w14:paraId="03A47482" w14:textId="77777777" w:rsidR="00FE3A74" w:rsidRPr="002E1455" w:rsidRDefault="00FE3A74" w:rsidP="00B67782">
            <w:pPr>
              <w:spacing w:before="120" w:after="120"/>
              <w:jc w:val="both"/>
              <w:rPr>
                <w:rFonts w:asciiTheme="minorHAnsi" w:hAnsiTheme="minorHAnsi" w:cs="Arial"/>
              </w:rPr>
            </w:pPr>
            <w:r w:rsidRPr="002E1455">
              <w:rPr>
                <w:rFonts w:asciiTheme="minorHAnsi" w:hAnsiTheme="minorHAnsi" w:cs="Arial"/>
              </w:rPr>
              <w:t xml:space="preserve">Post Tender Clarification </w:t>
            </w:r>
          </w:p>
        </w:tc>
        <w:tc>
          <w:tcPr>
            <w:tcW w:w="1905" w:type="pct"/>
          </w:tcPr>
          <w:p w14:paraId="5716601D" w14:textId="77777777" w:rsidR="00FE3A74" w:rsidRPr="002E1455" w:rsidRDefault="00FE3A74" w:rsidP="00B67782">
            <w:pPr>
              <w:spacing w:before="120" w:after="120"/>
              <w:rPr>
                <w:rFonts w:asciiTheme="minorHAnsi" w:hAnsiTheme="minorHAnsi" w:cs="Arial"/>
              </w:rPr>
            </w:pPr>
            <w:r w:rsidRPr="002E1455">
              <w:rPr>
                <w:rFonts w:asciiTheme="minorHAnsi" w:hAnsiTheme="minorHAnsi" w:cs="Arial"/>
              </w:rPr>
              <w:t>15 OCT 2018</w:t>
            </w:r>
          </w:p>
        </w:tc>
      </w:tr>
      <w:tr w:rsidR="00FE3A74" w:rsidRPr="005973DE" w14:paraId="67CAD6B3" w14:textId="77777777" w:rsidTr="00B67782">
        <w:trPr>
          <w:trHeight w:val="504"/>
        </w:trPr>
        <w:tc>
          <w:tcPr>
            <w:tcW w:w="3095" w:type="pct"/>
          </w:tcPr>
          <w:p w14:paraId="04F26AA2" w14:textId="77777777" w:rsidR="00FE3A74" w:rsidRPr="005973DE" w:rsidRDefault="00FE3A74" w:rsidP="00B67782">
            <w:pPr>
              <w:spacing w:before="120" w:after="120"/>
              <w:jc w:val="both"/>
              <w:rPr>
                <w:rFonts w:asciiTheme="minorHAnsi" w:hAnsiTheme="minorHAnsi" w:cs="Arial"/>
              </w:rPr>
            </w:pPr>
            <w:r w:rsidRPr="005973DE">
              <w:rPr>
                <w:rFonts w:asciiTheme="minorHAnsi" w:hAnsiTheme="minorHAnsi" w:cs="Arial"/>
              </w:rPr>
              <w:t>Estimated notification of award decision</w:t>
            </w:r>
          </w:p>
        </w:tc>
        <w:tc>
          <w:tcPr>
            <w:tcW w:w="1905" w:type="pct"/>
          </w:tcPr>
          <w:p w14:paraId="62F18D69" w14:textId="77777777" w:rsidR="00FE3A74" w:rsidRPr="005973DE" w:rsidRDefault="00FE3A74" w:rsidP="00B67782">
            <w:pPr>
              <w:spacing w:before="120" w:after="120"/>
              <w:rPr>
                <w:rFonts w:asciiTheme="minorHAnsi" w:hAnsiTheme="minorHAnsi" w:cs="Arial"/>
              </w:rPr>
            </w:pPr>
            <w:r w:rsidRPr="005973DE">
              <w:rPr>
                <w:rFonts w:asciiTheme="minorHAnsi" w:hAnsiTheme="minorHAnsi" w:cs="Arial"/>
              </w:rPr>
              <w:t xml:space="preserve">w/c </w:t>
            </w:r>
            <w:r>
              <w:rPr>
                <w:rFonts w:asciiTheme="minorHAnsi" w:hAnsiTheme="minorHAnsi" w:cs="Arial"/>
              </w:rPr>
              <w:t>22</w:t>
            </w:r>
            <w:r w:rsidRPr="005973DE">
              <w:rPr>
                <w:rFonts w:asciiTheme="minorHAnsi" w:hAnsiTheme="minorHAnsi" w:cs="Arial"/>
              </w:rPr>
              <w:t xml:space="preserve"> OCT 2018 </w:t>
            </w:r>
            <w:bookmarkStart w:id="3" w:name="_GoBack"/>
            <w:bookmarkEnd w:id="3"/>
          </w:p>
        </w:tc>
      </w:tr>
      <w:tr w:rsidR="00FE3A74" w:rsidRPr="005973DE" w14:paraId="0C406B69" w14:textId="77777777" w:rsidTr="00B67782">
        <w:trPr>
          <w:trHeight w:val="504"/>
        </w:trPr>
        <w:tc>
          <w:tcPr>
            <w:tcW w:w="3095" w:type="pct"/>
          </w:tcPr>
          <w:p w14:paraId="6B9B7DE5" w14:textId="77777777" w:rsidR="00FE3A74" w:rsidRPr="005973DE" w:rsidRDefault="00FE3A74" w:rsidP="00B67782">
            <w:pPr>
              <w:spacing w:before="120" w:after="120"/>
              <w:jc w:val="both"/>
              <w:rPr>
                <w:rFonts w:asciiTheme="minorHAnsi" w:hAnsiTheme="minorHAnsi" w:cs="Arial"/>
              </w:rPr>
            </w:pPr>
            <w:r w:rsidRPr="005973DE">
              <w:rPr>
                <w:rFonts w:asciiTheme="minorHAnsi" w:hAnsiTheme="minorHAnsi" w:cs="Arial"/>
              </w:rPr>
              <w:t>Target contract commencement date</w:t>
            </w:r>
          </w:p>
        </w:tc>
        <w:tc>
          <w:tcPr>
            <w:tcW w:w="1905" w:type="pct"/>
          </w:tcPr>
          <w:p w14:paraId="4739B779" w14:textId="77777777" w:rsidR="00FE3A74" w:rsidRPr="005973DE" w:rsidRDefault="00FE3A74" w:rsidP="00B67782">
            <w:pPr>
              <w:spacing w:before="120" w:after="120"/>
              <w:rPr>
                <w:rFonts w:asciiTheme="minorHAnsi" w:hAnsiTheme="minorHAnsi" w:cs="Arial"/>
              </w:rPr>
            </w:pPr>
            <w:r w:rsidRPr="005973DE">
              <w:rPr>
                <w:rFonts w:asciiTheme="minorHAnsi" w:hAnsiTheme="minorHAnsi" w:cs="Arial"/>
              </w:rPr>
              <w:t xml:space="preserve">w/c </w:t>
            </w:r>
            <w:r>
              <w:rPr>
                <w:rFonts w:asciiTheme="minorHAnsi" w:hAnsiTheme="minorHAnsi" w:cs="Arial"/>
              </w:rPr>
              <w:t>29</w:t>
            </w:r>
            <w:r w:rsidRPr="005973DE">
              <w:rPr>
                <w:rFonts w:asciiTheme="minorHAnsi" w:hAnsiTheme="minorHAnsi" w:cs="Arial"/>
              </w:rPr>
              <w:t xml:space="preserve"> OCT 2018</w:t>
            </w:r>
          </w:p>
        </w:tc>
      </w:tr>
      <w:bookmarkEnd w:id="2"/>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lastRenderedPageBreak/>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 xml:space="preserve">Where the Supplier proposes to use one or more sub- contractors to deliver some or </w:t>
      </w:r>
      <w:proofErr w:type="gramStart"/>
      <w:r w:rsidRPr="00DF7319">
        <w:rPr>
          <w:rFonts w:asciiTheme="minorHAnsi" w:hAnsiTheme="minorHAnsi"/>
          <w:sz w:val="22"/>
          <w:szCs w:val="22"/>
        </w:rPr>
        <w:t>all of</w:t>
      </w:r>
      <w:proofErr w:type="gramEnd"/>
      <w:r w:rsidRPr="00DF7319">
        <w:rPr>
          <w:rFonts w:asciiTheme="minorHAnsi" w:hAnsiTheme="minorHAnsi"/>
          <w:sz w:val="22"/>
          <w:szCs w:val="22"/>
        </w:rPr>
        <w:t xml:space="preserve">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lastRenderedPageBreak/>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w:t>
      </w:r>
      <w:proofErr w:type="gramStart"/>
      <w:r w:rsidR="00E52B87" w:rsidRPr="00E52B87">
        <w:rPr>
          <w:rFonts w:asciiTheme="minorHAnsi" w:hAnsiTheme="minorHAnsi"/>
        </w:rPr>
        <w:t>the  Evaluation</w:t>
      </w:r>
      <w:proofErr w:type="gramEnd"/>
      <w:r w:rsidR="00E52B87" w:rsidRPr="00E52B87">
        <w:rPr>
          <w:rFonts w:asciiTheme="minorHAnsi" w:hAnsiTheme="minorHAnsi"/>
        </w:rPr>
        <w:t xml:space="preserve">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proofErr w:type="gramStart"/>
      <w:r w:rsidR="00CD2E8D">
        <w:rPr>
          <w:rFonts w:asciiTheme="minorHAnsi" w:hAnsiTheme="minorHAnsi"/>
        </w:rPr>
        <w:t>area’s</w:t>
      </w:r>
      <w:proofErr w:type="gramEnd"/>
      <w:r w:rsidR="00CD2E8D">
        <w:rPr>
          <w:rFonts w:asciiTheme="minorHAnsi" w:hAnsiTheme="minorHAnsi"/>
        </w:rPr>
        <w:t xml:space="preserve"> for </w:t>
      </w:r>
      <w:r>
        <w:rPr>
          <w:rFonts w:asciiTheme="minorHAnsi" w:hAnsiTheme="minorHAnsi"/>
        </w:rPr>
        <w:t>assessment.</w:t>
      </w:r>
    </w:p>
    <w:p w14:paraId="6CF16296" w14:textId="77777777" w:rsidR="00D2105A" w:rsidRDefault="00D2105A" w:rsidP="00D409A4">
      <w:pPr>
        <w:pStyle w:val="Body"/>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lastRenderedPageBreak/>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proofErr w:type="gramStart"/>
      <w:r>
        <w:rPr>
          <w:rFonts w:asciiTheme="minorHAnsi" w:hAnsiTheme="minorHAnsi" w:cs="Arial"/>
        </w:rPr>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r>
      <w:proofErr w:type="gramEnd"/>
      <w:r w:rsidR="0072709F">
        <w:rPr>
          <w:rFonts w:asciiTheme="minorHAnsi" w:hAnsiTheme="minorHAnsi" w:cs="Arial"/>
        </w:rPr>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lastRenderedPageBreak/>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2e748957e556" w:colFirst="0" w:colLast="0"/>
            <w:bookmarkEnd w:id="4"/>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f2858791bea6" w:colFirst="0" w:colLast="0"/>
            <w:bookmarkEnd w:id="5"/>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4f9f2646917c" w:colFirst="0" w:colLast="0"/>
            <w:bookmarkEnd w:id="6"/>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15b44623820e" w:colFirst="0" w:colLast="0"/>
            <w:bookmarkEnd w:id="7"/>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bbfb88dbdfcd" w:colFirst="0" w:colLast="0"/>
            <w:bookmarkEnd w:id="8"/>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e62913dc4bcb" w:colFirst="0" w:colLast="0"/>
            <w:bookmarkEnd w:id="9"/>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10" w:name="id.0f85acb4239e" w:colFirst="0" w:colLast="0"/>
            <w:bookmarkEnd w:id="10"/>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11" w:name="id.6f212a68f63a" w:colFirst="0" w:colLast="0"/>
            <w:bookmarkEnd w:id="11"/>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If ‘Other’ has been selected from the question </w:t>
      </w:r>
      <w:proofErr w:type="gramStart"/>
      <w:r w:rsidRPr="0072709F">
        <w:rPr>
          <w:rFonts w:asciiTheme="minorHAnsi" w:eastAsia="Times New Roman" w:hAnsiTheme="minorHAnsi" w:cs="Arial"/>
          <w:lang w:eastAsia="en-GB"/>
        </w:rPr>
        <w:t>above</w:t>
      </w:r>
      <w:proofErr w:type="gramEnd"/>
      <w:r w:rsidRPr="0072709F">
        <w:rPr>
          <w:rFonts w:asciiTheme="minorHAnsi" w:eastAsia="Times New Roman" w:hAnsiTheme="minorHAnsi" w:cs="Arial"/>
          <w:lang w:eastAsia="en-GB"/>
        </w:rPr>
        <w:t xml:space="preser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If your business is a registered company, charity or any other registered organisation (including limited, non-limited or Industrial and Provident Society), please state your </w:t>
      </w:r>
      <w:r w:rsidRPr="0072709F">
        <w:rPr>
          <w:rFonts w:asciiTheme="minorHAnsi" w:eastAsia="Times New Roman" w:hAnsiTheme="minorHAnsi" w:cs="Arial"/>
          <w:lang w:eastAsia="en-GB"/>
        </w:rPr>
        <w:lastRenderedPageBreak/>
        <w:t>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66C68B3F" w14:textId="1C766817" w:rsidR="00691728" w:rsidRDefault="000140D4" w:rsidP="00691728">
      <w:pPr>
        <w:pStyle w:val="Heading1"/>
        <w:numPr>
          <w:ilvl w:val="0"/>
          <w:numId w:val="0"/>
        </w:numPr>
        <w:ind w:left="-993"/>
      </w:pPr>
      <w:r>
        <w:lastRenderedPageBreak/>
        <w:t xml:space="preserve">7.0 TENDER EVALUATION </w:t>
      </w:r>
      <w:r w:rsidRPr="00E52B87">
        <w:t>(</w:t>
      </w:r>
      <w:r>
        <w:t>SELECTION CRITERIA)</w:t>
      </w:r>
    </w:p>
    <w:tbl>
      <w:tblPr>
        <w:tblStyle w:val="TableGrid"/>
        <w:tblW w:w="5085"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93"/>
        <w:gridCol w:w="5338"/>
        <w:gridCol w:w="8117"/>
      </w:tblGrid>
      <w:tr w:rsidR="00FE3A74" w:rsidRPr="005973DE" w14:paraId="4B0AE80A" w14:textId="77777777" w:rsidTr="00FE3A74">
        <w:trPr>
          <w:trHeight w:val="479"/>
          <w:tblHeader/>
        </w:trPr>
        <w:tc>
          <w:tcPr>
            <w:tcW w:w="7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2C904B9" w14:textId="77777777" w:rsidR="00FE3A74" w:rsidRPr="005973DE" w:rsidRDefault="00FE3A74" w:rsidP="00B67782">
            <w:pPr>
              <w:spacing w:after="120"/>
              <w:rPr>
                <w:rFonts w:asciiTheme="minorHAnsi" w:hAnsiTheme="minorHAnsi" w:cs="Arial"/>
                <w:b/>
                <w:sz w:val="21"/>
                <w:szCs w:val="21"/>
              </w:rPr>
            </w:pPr>
            <w:r w:rsidRPr="005973DE">
              <w:rPr>
                <w:rFonts w:asciiTheme="minorHAnsi" w:hAnsiTheme="minorHAnsi" w:cs="Arial"/>
                <w:b/>
                <w:sz w:val="21"/>
                <w:szCs w:val="21"/>
              </w:rPr>
              <w:t>Heading</w:t>
            </w:r>
          </w:p>
        </w:tc>
        <w:tc>
          <w:tcPr>
            <w:tcW w:w="16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4C6F776" w14:textId="77777777" w:rsidR="00FE3A74" w:rsidRPr="005973DE" w:rsidRDefault="00FE3A74" w:rsidP="00B67782">
            <w:pPr>
              <w:spacing w:after="120"/>
              <w:rPr>
                <w:rFonts w:asciiTheme="minorHAnsi" w:hAnsiTheme="minorHAnsi" w:cs="Arial"/>
                <w:b/>
                <w:sz w:val="21"/>
                <w:szCs w:val="21"/>
              </w:rPr>
            </w:pPr>
            <w:r w:rsidRPr="005973DE">
              <w:rPr>
                <w:rFonts w:asciiTheme="minorHAnsi" w:hAnsiTheme="minorHAnsi" w:cs="Arial"/>
                <w:b/>
                <w:sz w:val="21"/>
                <w:szCs w:val="21"/>
              </w:rPr>
              <w:t>Specific question(s)</w:t>
            </w:r>
          </w:p>
        </w:tc>
        <w:tc>
          <w:tcPr>
            <w:tcW w:w="25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01043EE" w14:textId="77777777" w:rsidR="00FE3A74" w:rsidRPr="005973DE" w:rsidRDefault="00FE3A74" w:rsidP="00B67782">
            <w:pPr>
              <w:spacing w:after="120"/>
              <w:rPr>
                <w:rFonts w:asciiTheme="minorHAnsi" w:hAnsiTheme="minorHAnsi" w:cs="Arial"/>
                <w:b/>
                <w:sz w:val="21"/>
                <w:szCs w:val="21"/>
              </w:rPr>
            </w:pPr>
            <w:r w:rsidRPr="005973DE">
              <w:rPr>
                <w:rFonts w:asciiTheme="minorHAnsi" w:hAnsiTheme="minorHAnsi" w:cs="Arial"/>
                <w:b/>
                <w:sz w:val="21"/>
                <w:szCs w:val="21"/>
              </w:rPr>
              <w:t>Evaluation Criteria</w:t>
            </w:r>
          </w:p>
        </w:tc>
      </w:tr>
      <w:tr w:rsidR="00FE3A74" w:rsidRPr="005973DE" w14:paraId="5C25ED4D" w14:textId="77777777" w:rsidTr="00FE3A74">
        <w:trPr>
          <w:trHeight w:val="702"/>
          <w:tblHeader/>
        </w:trPr>
        <w:tc>
          <w:tcPr>
            <w:tcW w:w="7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C7494A8" w14:textId="77777777" w:rsidR="00FE3A74" w:rsidRPr="005973DE" w:rsidRDefault="00FE3A74" w:rsidP="00B67782">
            <w:pPr>
              <w:spacing w:after="120"/>
              <w:rPr>
                <w:rFonts w:asciiTheme="minorHAnsi" w:hAnsiTheme="minorHAnsi" w:cs="Arial"/>
                <w:sz w:val="20"/>
                <w:szCs w:val="21"/>
              </w:rPr>
            </w:pPr>
            <w:r w:rsidRPr="005973DE">
              <w:rPr>
                <w:rFonts w:asciiTheme="minorHAnsi" w:hAnsiTheme="minorHAnsi" w:cs="Arial"/>
                <w:sz w:val="20"/>
                <w:szCs w:val="21"/>
              </w:rPr>
              <w:t xml:space="preserve">S1 Experience of the supplier in risk analysis using quantitative methods.   </w:t>
            </w:r>
          </w:p>
          <w:p w14:paraId="1F77E6BF" w14:textId="77777777" w:rsidR="00FE3A74" w:rsidRPr="005973DE" w:rsidRDefault="00FE3A74" w:rsidP="00B67782">
            <w:pPr>
              <w:spacing w:after="120"/>
              <w:rPr>
                <w:rFonts w:asciiTheme="minorHAnsi" w:hAnsiTheme="minorHAnsi" w:cs="Arial"/>
                <w:sz w:val="21"/>
                <w:szCs w:val="21"/>
              </w:rPr>
            </w:pPr>
            <w:r w:rsidRPr="005973DE">
              <w:rPr>
                <w:rFonts w:asciiTheme="minorHAnsi" w:hAnsiTheme="minorHAnsi" w:cs="Arial"/>
                <w:sz w:val="20"/>
                <w:szCs w:val="21"/>
              </w:rPr>
              <w:t>[Max 1 page]</w:t>
            </w:r>
          </w:p>
        </w:tc>
        <w:tc>
          <w:tcPr>
            <w:tcW w:w="16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5DBEEA6" w14:textId="77777777" w:rsidR="00FE3A74" w:rsidRPr="005973DE" w:rsidRDefault="00FE3A74" w:rsidP="00B67782">
            <w:pPr>
              <w:spacing w:after="120"/>
              <w:rPr>
                <w:rFonts w:asciiTheme="minorHAnsi" w:hAnsiTheme="minorHAnsi" w:cs="Arial"/>
                <w:sz w:val="21"/>
                <w:szCs w:val="21"/>
              </w:rPr>
            </w:pPr>
            <w:r w:rsidRPr="005973DE">
              <w:rPr>
                <w:rFonts w:asciiTheme="minorHAnsi" w:hAnsiTheme="minorHAnsi" w:cs="Arial"/>
                <w:sz w:val="20"/>
                <w:szCs w:val="21"/>
              </w:rPr>
              <w:t>Could you provide a short description of two projects involving risk analysis using qualitative and quantitative methods, that you have delivered to clients over the last five years?  Please provide a short explanation of why they are relevant to our needs.</w:t>
            </w:r>
          </w:p>
        </w:tc>
        <w:tc>
          <w:tcPr>
            <w:tcW w:w="25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15F3829" w14:textId="52DD7141" w:rsidR="00FE3A74" w:rsidRPr="005973DE" w:rsidRDefault="00FE3A74" w:rsidP="00B67782">
            <w:pPr>
              <w:spacing w:after="120"/>
              <w:rPr>
                <w:rFonts w:asciiTheme="minorHAnsi" w:hAnsiTheme="minorHAnsi" w:cs="Arial"/>
                <w:sz w:val="20"/>
                <w:szCs w:val="21"/>
              </w:rPr>
            </w:pPr>
            <w:r w:rsidRPr="005973DE">
              <w:rPr>
                <w:rFonts w:asciiTheme="minorHAnsi" w:hAnsiTheme="minorHAnsi" w:cs="Arial"/>
                <w:color w:val="00B050"/>
                <w:sz w:val="20"/>
                <w:szCs w:val="21"/>
              </w:rPr>
              <w:t>Pass</w:t>
            </w:r>
            <w:r w:rsidRPr="005973DE">
              <w:rPr>
                <w:rFonts w:asciiTheme="minorHAnsi" w:hAnsiTheme="minorHAnsi" w:cs="Arial"/>
                <w:sz w:val="20"/>
                <w:szCs w:val="21"/>
              </w:rPr>
              <w:t xml:space="preserve">: The tenderer provides </w:t>
            </w:r>
            <w:r>
              <w:rPr>
                <w:rFonts w:asciiTheme="minorHAnsi" w:hAnsiTheme="minorHAnsi" w:cs="Arial"/>
                <w:sz w:val="20"/>
                <w:szCs w:val="21"/>
              </w:rPr>
              <w:t xml:space="preserve">a short description of two projects </w:t>
            </w:r>
            <w:r w:rsidRPr="005973DE">
              <w:rPr>
                <w:rFonts w:asciiTheme="minorHAnsi" w:hAnsiTheme="minorHAnsi" w:cs="Arial"/>
                <w:sz w:val="20"/>
                <w:szCs w:val="21"/>
              </w:rPr>
              <w:t>involving risk analysis using qualitative and quantitative methods</w:t>
            </w:r>
            <w:r>
              <w:rPr>
                <w:rFonts w:asciiTheme="minorHAnsi" w:hAnsiTheme="minorHAnsi" w:cs="Arial"/>
                <w:sz w:val="20"/>
                <w:szCs w:val="21"/>
              </w:rPr>
              <w:t xml:space="preserve"> that the tenderer has delivered to clients over the last 5 years. Further the tenderers </w:t>
            </w:r>
            <w:proofErr w:type="gramStart"/>
            <w:r>
              <w:rPr>
                <w:rFonts w:asciiTheme="minorHAnsi" w:hAnsiTheme="minorHAnsi" w:cs="Arial"/>
                <w:sz w:val="20"/>
                <w:szCs w:val="21"/>
              </w:rPr>
              <w:t>provides</w:t>
            </w:r>
            <w:proofErr w:type="gramEnd"/>
            <w:r>
              <w:rPr>
                <w:rFonts w:asciiTheme="minorHAnsi" w:hAnsiTheme="minorHAnsi" w:cs="Arial"/>
                <w:sz w:val="20"/>
                <w:szCs w:val="21"/>
              </w:rPr>
              <w:t xml:space="preserve"> a short explanation as to “Why?” the examples the tenderer has given is relevant to RSSB’s needs. </w:t>
            </w:r>
            <w:proofErr w:type="gramStart"/>
            <w:r>
              <w:rPr>
                <w:rFonts w:asciiTheme="minorHAnsi" w:hAnsiTheme="minorHAnsi" w:cs="Arial"/>
                <w:sz w:val="20"/>
                <w:szCs w:val="21"/>
              </w:rPr>
              <w:t>Finally</w:t>
            </w:r>
            <w:proofErr w:type="gramEnd"/>
            <w:r>
              <w:rPr>
                <w:rFonts w:asciiTheme="minorHAnsi" w:hAnsiTheme="minorHAnsi" w:cs="Arial"/>
                <w:sz w:val="20"/>
                <w:szCs w:val="21"/>
              </w:rPr>
              <w:t xml:space="preserve"> the example</w:t>
            </w:r>
            <w:r>
              <w:rPr>
                <w:rFonts w:asciiTheme="minorHAnsi" w:hAnsiTheme="minorHAnsi" w:cs="Arial"/>
                <w:sz w:val="20"/>
                <w:szCs w:val="21"/>
              </w:rPr>
              <w:t>s</w:t>
            </w:r>
            <w:r>
              <w:rPr>
                <w:rFonts w:asciiTheme="minorHAnsi" w:hAnsiTheme="minorHAnsi" w:cs="Arial"/>
                <w:sz w:val="20"/>
                <w:szCs w:val="21"/>
              </w:rPr>
              <w:t xml:space="preserve"> provides </w:t>
            </w:r>
            <w:r w:rsidRPr="005973DE">
              <w:rPr>
                <w:rFonts w:asciiTheme="minorHAnsi" w:hAnsiTheme="minorHAnsi" w:cs="Arial"/>
                <w:sz w:val="20"/>
                <w:szCs w:val="21"/>
              </w:rPr>
              <w:t xml:space="preserve">RSSB with a strong degree of confidence in its experience involving risk analysis using qualitative and quantitative methods. </w:t>
            </w:r>
          </w:p>
          <w:p w14:paraId="6CFA5F46" w14:textId="77777777" w:rsidR="00FE3A74" w:rsidRPr="00887ED6" w:rsidRDefault="00FE3A74" w:rsidP="00B67782">
            <w:pPr>
              <w:spacing w:after="120"/>
              <w:rPr>
                <w:rFonts w:asciiTheme="minorHAnsi" w:hAnsiTheme="minorHAnsi" w:cs="Arial"/>
                <w:sz w:val="20"/>
                <w:szCs w:val="21"/>
              </w:rPr>
            </w:pPr>
            <w:r w:rsidRPr="005973DE">
              <w:rPr>
                <w:rFonts w:asciiTheme="minorHAnsi" w:hAnsiTheme="minorHAnsi" w:cs="Arial"/>
                <w:color w:val="FF0000"/>
                <w:sz w:val="20"/>
                <w:szCs w:val="21"/>
              </w:rPr>
              <w:t>Fail</w:t>
            </w:r>
            <w:r w:rsidRPr="005973DE">
              <w:rPr>
                <w:rFonts w:asciiTheme="minorHAnsi" w:hAnsiTheme="minorHAnsi" w:cs="Arial"/>
                <w:sz w:val="20"/>
                <w:szCs w:val="21"/>
              </w:rPr>
              <w:t>: The tenderer either fails to provide evidence of example projects</w:t>
            </w:r>
            <w:r>
              <w:rPr>
                <w:rFonts w:asciiTheme="minorHAnsi" w:hAnsiTheme="minorHAnsi" w:cs="Arial"/>
                <w:sz w:val="20"/>
                <w:szCs w:val="21"/>
              </w:rPr>
              <w:t xml:space="preserve"> </w:t>
            </w:r>
            <w:r w:rsidRPr="005973DE">
              <w:rPr>
                <w:rFonts w:asciiTheme="minorHAnsi" w:hAnsiTheme="minorHAnsi" w:cs="Arial"/>
                <w:sz w:val="20"/>
                <w:szCs w:val="21"/>
              </w:rPr>
              <w:t>involving risk analysis using qualitative and quantitative methods</w:t>
            </w:r>
            <w:r>
              <w:rPr>
                <w:rFonts w:asciiTheme="minorHAnsi" w:hAnsiTheme="minorHAnsi" w:cs="Arial"/>
                <w:sz w:val="20"/>
                <w:szCs w:val="21"/>
              </w:rPr>
              <w:t xml:space="preserve"> that the tenderer has delivered to clients in the last five years or fails to provide a short explanation as to the “Why?” the examples are relevant to RSSB’s needs or fails </w:t>
            </w:r>
            <w:r w:rsidRPr="005973DE">
              <w:rPr>
                <w:rFonts w:asciiTheme="minorHAnsi" w:hAnsiTheme="minorHAnsi" w:cs="Arial"/>
                <w:sz w:val="20"/>
                <w:szCs w:val="21"/>
              </w:rPr>
              <w:t xml:space="preserve"> to provide RSSB with sufficient confidence in its experience of delivering projects involving risk analysis using qualitative and quantitative methods.</w:t>
            </w:r>
          </w:p>
        </w:tc>
      </w:tr>
      <w:tr w:rsidR="00FE3A74" w:rsidRPr="005973DE" w14:paraId="35B35320" w14:textId="77777777" w:rsidTr="00FE3A74">
        <w:trPr>
          <w:trHeight w:val="702"/>
          <w:tblHeader/>
        </w:trPr>
        <w:tc>
          <w:tcPr>
            <w:tcW w:w="7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0D79F7" w14:textId="77777777" w:rsidR="00FE3A74" w:rsidRPr="005973DE" w:rsidRDefault="00FE3A74" w:rsidP="00B67782">
            <w:pPr>
              <w:spacing w:after="120"/>
              <w:rPr>
                <w:rFonts w:asciiTheme="minorHAnsi" w:hAnsiTheme="minorHAnsi" w:cs="Arial"/>
                <w:sz w:val="20"/>
                <w:szCs w:val="21"/>
              </w:rPr>
            </w:pPr>
            <w:r w:rsidRPr="005973DE">
              <w:rPr>
                <w:rFonts w:asciiTheme="minorHAnsi" w:hAnsiTheme="minorHAnsi" w:cs="Arial"/>
                <w:sz w:val="20"/>
                <w:szCs w:val="21"/>
              </w:rPr>
              <w:t xml:space="preserve">S2 Experience of the supplier in Rail Operations and standards.   </w:t>
            </w:r>
          </w:p>
          <w:p w14:paraId="3E0CCE26" w14:textId="77777777" w:rsidR="00FE3A74" w:rsidRPr="005973DE" w:rsidRDefault="00FE3A74" w:rsidP="00B67782">
            <w:pPr>
              <w:spacing w:after="120"/>
              <w:rPr>
                <w:rFonts w:asciiTheme="minorHAnsi" w:hAnsiTheme="minorHAnsi" w:cs="Arial"/>
                <w:sz w:val="20"/>
                <w:szCs w:val="21"/>
              </w:rPr>
            </w:pPr>
            <w:r w:rsidRPr="005973DE">
              <w:rPr>
                <w:rFonts w:asciiTheme="minorHAnsi" w:hAnsiTheme="minorHAnsi" w:cs="Arial"/>
                <w:sz w:val="20"/>
                <w:szCs w:val="21"/>
              </w:rPr>
              <w:t>[Max 1 page]</w:t>
            </w:r>
          </w:p>
        </w:tc>
        <w:tc>
          <w:tcPr>
            <w:tcW w:w="16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4D6458" w14:textId="77777777" w:rsidR="00FE3A74" w:rsidRPr="005973DE" w:rsidRDefault="00FE3A74" w:rsidP="00B67782">
            <w:pPr>
              <w:spacing w:after="120"/>
              <w:rPr>
                <w:rFonts w:asciiTheme="minorHAnsi" w:hAnsiTheme="minorHAnsi" w:cs="Arial"/>
                <w:sz w:val="20"/>
                <w:szCs w:val="21"/>
              </w:rPr>
            </w:pPr>
            <w:r w:rsidRPr="005973DE">
              <w:rPr>
                <w:rFonts w:asciiTheme="minorHAnsi" w:hAnsiTheme="minorHAnsi" w:cs="Arial"/>
                <w:sz w:val="20"/>
                <w:szCs w:val="21"/>
              </w:rPr>
              <w:t>Could you provide a short description of two projects involving Rail Operations and standards, that you have delivered to clients over the last five years?  Please provide a short explanation of why they are relevant to our needs.</w:t>
            </w:r>
          </w:p>
        </w:tc>
        <w:tc>
          <w:tcPr>
            <w:tcW w:w="25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0F43F6" w14:textId="77777777" w:rsidR="00FE3A74" w:rsidRPr="005973DE" w:rsidRDefault="00FE3A74" w:rsidP="00B67782">
            <w:pPr>
              <w:spacing w:after="120"/>
              <w:rPr>
                <w:rFonts w:asciiTheme="minorHAnsi" w:hAnsiTheme="minorHAnsi" w:cs="Arial"/>
                <w:sz w:val="20"/>
                <w:szCs w:val="21"/>
              </w:rPr>
            </w:pPr>
            <w:r w:rsidRPr="005973DE">
              <w:rPr>
                <w:rFonts w:asciiTheme="minorHAnsi" w:hAnsiTheme="minorHAnsi" w:cs="Arial"/>
                <w:color w:val="00B050"/>
                <w:sz w:val="20"/>
                <w:szCs w:val="21"/>
              </w:rPr>
              <w:t>Pass</w:t>
            </w:r>
            <w:r w:rsidRPr="005973DE">
              <w:rPr>
                <w:rFonts w:asciiTheme="minorHAnsi" w:hAnsiTheme="minorHAnsi" w:cs="Arial"/>
                <w:sz w:val="20"/>
                <w:szCs w:val="21"/>
              </w:rPr>
              <w:t>: The tenderer provides</w:t>
            </w:r>
            <w:r>
              <w:rPr>
                <w:rFonts w:asciiTheme="minorHAnsi" w:hAnsiTheme="minorHAnsi" w:cs="Arial"/>
                <w:sz w:val="20"/>
                <w:szCs w:val="21"/>
              </w:rPr>
              <w:t xml:space="preserve"> a short description of two projects</w:t>
            </w:r>
            <w:r w:rsidRPr="005973DE">
              <w:rPr>
                <w:rFonts w:asciiTheme="minorHAnsi" w:hAnsiTheme="minorHAnsi" w:cs="Arial"/>
                <w:sz w:val="20"/>
                <w:szCs w:val="21"/>
              </w:rPr>
              <w:t xml:space="preserve"> involving Rail Operations and standards</w:t>
            </w:r>
            <w:r>
              <w:rPr>
                <w:rFonts w:asciiTheme="minorHAnsi" w:hAnsiTheme="minorHAnsi" w:cs="Arial"/>
                <w:sz w:val="20"/>
                <w:szCs w:val="21"/>
              </w:rPr>
              <w:t xml:space="preserve"> that the tenderer has delivered to clients over the last 5 years. Further the tenderer provides a short explanation as to “Why?” the projects listed by the tenderers are relevant to RSSB’s needs. Finally, through the response to this question the tenderer provides </w:t>
            </w:r>
            <w:r w:rsidRPr="005973DE">
              <w:rPr>
                <w:rFonts w:asciiTheme="minorHAnsi" w:hAnsiTheme="minorHAnsi" w:cs="Arial"/>
                <w:sz w:val="20"/>
                <w:szCs w:val="21"/>
              </w:rPr>
              <w:t xml:space="preserve">RSSB with a strong degree of confidence in its experience involving Rail Operations and standards. </w:t>
            </w:r>
          </w:p>
          <w:p w14:paraId="34AEEC7D" w14:textId="77777777" w:rsidR="00FE3A74" w:rsidRPr="003A150E" w:rsidRDefault="00FE3A74" w:rsidP="00B67782">
            <w:pPr>
              <w:spacing w:after="120"/>
              <w:rPr>
                <w:rFonts w:asciiTheme="minorHAnsi" w:hAnsiTheme="minorHAnsi" w:cs="Arial"/>
                <w:sz w:val="20"/>
                <w:szCs w:val="21"/>
              </w:rPr>
            </w:pPr>
            <w:r w:rsidRPr="005973DE">
              <w:rPr>
                <w:rFonts w:asciiTheme="minorHAnsi" w:hAnsiTheme="minorHAnsi" w:cs="Arial"/>
                <w:color w:val="FF0000"/>
                <w:sz w:val="20"/>
                <w:szCs w:val="21"/>
              </w:rPr>
              <w:t>Fail</w:t>
            </w:r>
            <w:r w:rsidRPr="005973DE">
              <w:rPr>
                <w:rFonts w:asciiTheme="minorHAnsi" w:hAnsiTheme="minorHAnsi" w:cs="Arial"/>
                <w:sz w:val="20"/>
                <w:szCs w:val="21"/>
              </w:rPr>
              <w:t xml:space="preserve">: The tenderer either fails to provide evidence </w:t>
            </w:r>
            <w:r>
              <w:rPr>
                <w:rFonts w:asciiTheme="minorHAnsi" w:hAnsiTheme="minorHAnsi" w:cs="Arial"/>
                <w:sz w:val="20"/>
                <w:szCs w:val="21"/>
              </w:rPr>
              <w:t>of two projects</w:t>
            </w:r>
            <w:r w:rsidRPr="005973DE">
              <w:rPr>
                <w:rFonts w:asciiTheme="minorHAnsi" w:hAnsiTheme="minorHAnsi" w:cs="Arial"/>
                <w:sz w:val="20"/>
                <w:szCs w:val="21"/>
              </w:rPr>
              <w:t xml:space="preserve"> involving Rail Operations and standard</w:t>
            </w:r>
            <w:r>
              <w:rPr>
                <w:rFonts w:asciiTheme="minorHAnsi" w:hAnsiTheme="minorHAnsi" w:cs="Arial"/>
                <w:sz w:val="20"/>
                <w:szCs w:val="21"/>
              </w:rPr>
              <w:t xml:space="preserve">s that the tenderer has delivered to clients over the last 5 years or fails to provide a short explanation as to “Why?” these are relevant to RSSB’s needs </w:t>
            </w:r>
            <w:r w:rsidRPr="005973DE">
              <w:rPr>
                <w:rFonts w:asciiTheme="minorHAnsi" w:hAnsiTheme="minorHAnsi" w:cs="Arial"/>
                <w:sz w:val="20"/>
                <w:szCs w:val="21"/>
              </w:rPr>
              <w:t xml:space="preserve">or fails to provide RSSB with </w:t>
            </w:r>
            <w:proofErr w:type="gramStart"/>
            <w:r w:rsidRPr="005973DE">
              <w:rPr>
                <w:rFonts w:asciiTheme="minorHAnsi" w:hAnsiTheme="minorHAnsi" w:cs="Arial"/>
                <w:sz w:val="20"/>
                <w:szCs w:val="21"/>
              </w:rPr>
              <w:t>sufficient</w:t>
            </w:r>
            <w:proofErr w:type="gramEnd"/>
            <w:r w:rsidRPr="005973DE">
              <w:rPr>
                <w:rFonts w:asciiTheme="minorHAnsi" w:hAnsiTheme="minorHAnsi" w:cs="Arial"/>
                <w:sz w:val="20"/>
                <w:szCs w:val="21"/>
              </w:rPr>
              <w:t xml:space="preserve"> confidence in its experience of delivering projects involving Rail Operations and standards. </w:t>
            </w:r>
          </w:p>
        </w:tc>
      </w:tr>
      <w:tr w:rsidR="00FE3A74" w:rsidRPr="005973DE" w14:paraId="57A0BB5B" w14:textId="77777777" w:rsidTr="00FE3A74">
        <w:trPr>
          <w:trHeight w:val="702"/>
          <w:tblHeader/>
        </w:trPr>
        <w:tc>
          <w:tcPr>
            <w:tcW w:w="7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88B2B0" w14:textId="77777777" w:rsidR="00FE3A74" w:rsidRPr="005973DE" w:rsidRDefault="00FE3A74" w:rsidP="00B67782">
            <w:pPr>
              <w:spacing w:after="120"/>
              <w:rPr>
                <w:rFonts w:asciiTheme="minorHAnsi" w:hAnsiTheme="minorHAnsi" w:cs="Arial"/>
                <w:sz w:val="20"/>
                <w:szCs w:val="21"/>
              </w:rPr>
            </w:pPr>
            <w:r w:rsidRPr="005973DE">
              <w:rPr>
                <w:rFonts w:asciiTheme="minorHAnsi" w:hAnsiTheme="minorHAnsi" w:cs="Arial"/>
                <w:sz w:val="20"/>
                <w:szCs w:val="21"/>
              </w:rPr>
              <w:t>S3 Strengths and key points of proposal</w:t>
            </w:r>
          </w:p>
          <w:p w14:paraId="063BEF65" w14:textId="77777777" w:rsidR="00FE3A74" w:rsidRPr="005973DE" w:rsidRDefault="00FE3A74" w:rsidP="00B67782">
            <w:pPr>
              <w:spacing w:after="120"/>
              <w:rPr>
                <w:rFonts w:asciiTheme="minorHAnsi" w:hAnsiTheme="minorHAnsi" w:cs="Arial"/>
                <w:sz w:val="21"/>
                <w:szCs w:val="21"/>
              </w:rPr>
            </w:pPr>
            <w:r w:rsidRPr="005973DE">
              <w:rPr>
                <w:rFonts w:asciiTheme="minorHAnsi" w:hAnsiTheme="minorHAnsi" w:cs="Arial"/>
                <w:sz w:val="20"/>
                <w:szCs w:val="21"/>
              </w:rPr>
              <w:t>[Max 1 page]</w:t>
            </w:r>
          </w:p>
        </w:tc>
        <w:tc>
          <w:tcPr>
            <w:tcW w:w="16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5BA6EB" w14:textId="77777777" w:rsidR="00FE3A74" w:rsidRPr="005973DE" w:rsidRDefault="00FE3A74" w:rsidP="00B67782">
            <w:pPr>
              <w:spacing w:after="120"/>
              <w:rPr>
                <w:rFonts w:asciiTheme="minorHAnsi" w:hAnsiTheme="minorHAnsi" w:cs="Arial"/>
                <w:sz w:val="21"/>
                <w:szCs w:val="21"/>
              </w:rPr>
            </w:pPr>
            <w:r w:rsidRPr="005973DE">
              <w:rPr>
                <w:rFonts w:asciiTheme="minorHAnsi" w:hAnsiTheme="minorHAnsi" w:cs="Arial"/>
                <w:sz w:val="20"/>
                <w:szCs w:val="21"/>
              </w:rPr>
              <w:t>Could you provide a short description a summary of the strengths and key points of the proposal?</w:t>
            </w:r>
          </w:p>
        </w:tc>
        <w:tc>
          <w:tcPr>
            <w:tcW w:w="25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1F6C2D" w14:textId="77777777" w:rsidR="00FE3A74" w:rsidRPr="005973DE" w:rsidRDefault="00FE3A74" w:rsidP="00B67782">
            <w:pPr>
              <w:spacing w:after="120"/>
              <w:rPr>
                <w:rFonts w:asciiTheme="minorHAnsi" w:hAnsiTheme="minorHAnsi" w:cs="Arial"/>
                <w:sz w:val="20"/>
                <w:szCs w:val="21"/>
              </w:rPr>
            </w:pPr>
            <w:r w:rsidRPr="005973DE">
              <w:rPr>
                <w:rFonts w:asciiTheme="minorHAnsi" w:hAnsiTheme="minorHAnsi" w:cs="Arial"/>
                <w:color w:val="00B050"/>
                <w:sz w:val="20"/>
                <w:szCs w:val="21"/>
              </w:rPr>
              <w:t>Pass</w:t>
            </w:r>
            <w:r w:rsidRPr="005973DE">
              <w:rPr>
                <w:rFonts w:asciiTheme="minorHAnsi" w:hAnsiTheme="minorHAnsi" w:cs="Arial"/>
                <w:sz w:val="20"/>
                <w:szCs w:val="21"/>
              </w:rPr>
              <w:t>: The tenderer provides RSSB with a 1-page summary of the strengths and key points of their proposal</w:t>
            </w:r>
            <w:r>
              <w:rPr>
                <w:rFonts w:asciiTheme="minorHAnsi" w:hAnsiTheme="minorHAnsi" w:cs="Arial"/>
                <w:sz w:val="20"/>
                <w:szCs w:val="21"/>
              </w:rPr>
              <w:t>.</w:t>
            </w:r>
          </w:p>
          <w:p w14:paraId="4F85B5EA" w14:textId="77777777" w:rsidR="00FE3A74" w:rsidRPr="005973DE" w:rsidRDefault="00FE3A74" w:rsidP="00B67782">
            <w:pPr>
              <w:spacing w:after="120"/>
              <w:rPr>
                <w:rFonts w:asciiTheme="minorHAnsi" w:hAnsiTheme="minorHAnsi" w:cs="Arial"/>
                <w:color w:val="00B050"/>
                <w:sz w:val="21"/>
                <w:szCs w:val="21"/>
              </w:rPr>
            </w:pPr>
            <w:r w:rsidRPr="005973DE">
              <w:rPr>
                <w:rFonts w:asciiTheme="minorHAnsi" w:hAnsiTheme="minorHAnsi" w:cs="Arial"/>
                <w:color w:val="FF0000"/>
                <w:sz w:val="20"/>
                <w:szCs w:val="21"/>
              </w:rPr>
              <w:t>Fail</w:t>
            </w:r>
            <w:r w:rsidRPr="005973DE">
              <w:rPr>
                <w:rFonts w:asciiTheme="minorHAnsi" w:hAnsiTheme="minorHAnsi" w:cs="Arial"/>
                <w:sz w:val="20"/>
                <w:szCs w:val="21"/>
              </w:rPr>
              <w:t>: The tenderer does not provide RSSB with a 1-page summary of the strengths and key points of their proposal</w:t>
            </w:r>
            <w:r>
              <w:rPr>
                <w:rFonts w:asciiTheme="minorHAnsi" w:hAnsiTheme="minorHAnsi" w:cs="Arial"/>
                <w:sz w:val="20"/>
                <w:szCs w:val="21"/>
              </w:rPr>
              <w:t xml:space="preserve"> or </w:t>
            </w:r>
            <w:r w:rsidRPr="005973DE">
              <w:rPr>
                <w:rFonts w:asciiTheme="minorHAnsi" w:hAnsiTheme="minorHAnsi" w:cs="Arial"/>
                <w:sz w:val="20"/>
                <w:szCs w:val="21"/>
              </w:rPr>
              <w:t xml:space="preserve">fails to provide RSSB with </w:t>
            </w:r>
            <w:proofErr w:type="gramStart"/>
            <w:r w:rsidRPr="005973DE">
              <w:rPr>
                <w:rFonts w:asciiTheme="minorHAnsi" w:hAnsiTheme="minorHAnsi" w:cs="Arial"/>
                <w:sz w:val="20"/>
                <w:szCs w:val="21"/>
              </w:rPr>
              <w:t>sufficient</w:t>
            </w:r>
            <w:proofErr w:type="gramEnd"/>
            <w:r w:rsidRPr="005973DE">
              <w:rPr>
                <w:rFonts w:asciiTheme="minorHAnsi" w:hAnsiTheme="minorHAnsi" w:cs="Arial"/>
                <w:sz w:val="20"/>
                <w:szCs w:val="21"/>
              </w:rPr>
              <w:t xml:space="preserve"> confidence in its experience</w:t>
            </w:r>
            <w:r>
              <w:rPr>
                <w:rFonts w:asciiTheme="minorHAnsi" w:hAnsiTheme="minorHAnsi" w:cs="Arial"/>
                <w:sz w:val="20"/>
                <w:szCs w:val="21"/>
              </w:rPr>
              <w:t>.</w:t>
            </w:r>
          </w:p>
        </w:tc>
      </w:tr>
    </w:tbl>
    <w:p w14:paraId="0583F7E0" w14:textId="77777777" w:rsidR="00FE3A74" w:rsidRPr="00FE3A74" w:rsidRDefault="00FE3A74" w:rsidP="00FE3A74">
      <w:pPr>
        <w:pStyle w:val="Body"/>
      </w:pPr>
    </w:p>
    <w:p w14:paraId="2A8BFF5D" w14:textId="77777777" w:rsidR="00691728" w:rsidRPr="00691728" w:rsidRDefault="00691728" w:rsidP="00691728">
      <w:pPr>
        <w:pStyle w:val="Body"/>
      </w:pPr>
    </w:p>
    <w:p w14:paraId="52966B1B" w14:textId="64644C3E" w:rsidR="006E429F" w:rsidRDefault="006E429F" w:rsidP="009437FF">
      <w:pPr>
        <w:pStyle w:val="Body"/>
        <w:rPr>
          <w:rFonts w:asciiTheme="minorHAnsi" w:hAnsiTheme="minorHAnsi"/>
        </w:rPr>
        <w:sectPr w:rsidR="006E429F" w:rsidSect="00691728">
          <w:pgSz w:w="16838" w:h="11906" w:orient="landscape"/>
          <w:pgMar w:top="142" w:right="111" w:bottom="142" w:left="1134"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 xml:space="preserve">The Contract Award decision is solely based </w:t>
      </w:r>
      <w:proofErr w:type="gramStart"/>
      <w:r w:rsidRPr="004109CE">
        <w:rPr>
          <w:rFonts w:asciiTheme="minorHAnsi" w:hAnsiTheme="minorHAnsi"/>
          <w:b/>
          <w:color w:val="FF0000"/>
        </w:rPr>
        <w:t>on the basis of</w:t>
      </w:r>
      <w:proofErr w:type="gramEnd"/>
      <w:r w:rsidRPr="004109CE">
        <w:rPr>
          <w:rFonts w:asciiTheme="minorHAnsi" w:hAnsiTheme="minorHAnsi"/>
          <w:b/>
          <w:color w:val="FF0000"/>
        </w:rPr>
        <w:t xml:space="preserve">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6F7FCF79"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40055D">
        <w:rPr>
          <w:rFonts w:asciiTheme="minorHAnsi" w:hAnsiTheme="minorHAnsi"/>
          <w:bCs/>
          <w:kern w:val="28"/>
          <w:lang w:eastAsia="en-GB"/>
        </w:rPr>
        <w:t xml:space="preserve">Quality </w:t>
      </w:r>
      <w:r w:rsidR="00FD7296">
        <w:rPr>
          <w:rFonts w:asciiTheme="minorHAnsi" w:hAnsiTheme="minorHAnsi"/>
          <w:bCs/>
          <w:kern w:val="28"/>
          <w:lang w:eastAsia="en-GB"/>
        </w:rPr>
        <w:t>8</w:t>
      </w:r>
      <w:r w:rsidR="009A3B79">
        <w:rPr>
          <w:rFonts w:asciiTheme="minorHAnsi" w:hAnsiTheme="minorHAnsi"/>
          <w:bCs/>
          <w:kern w:val="28"/>
          <w:lang w:eastAsia="en-GB"/>
        </w:rPr>
        <w:t>0</w:t>
      </w:r>
      <w:r w:rsidR="0040055D">
        <w:rPr>
          <w:rFonts w:asciiTheme="minorHAnsi" w:hAnsiTheme="minorHAnsi"/>
          <w:bCs/>
          <w:kern w:val="28"/>
          <w:lang w:eastAsia="en-GB"/>
        </w:rPr>
        <w:t xml:space="preserve">%: Price </w:t>
      </w:r>
      <w:r w:rsidR="00FD7296">
        <w:rPr>
          <w:rFonts w:asciiTheme="minorHAnsi" w:hAnsiTheme="minorHAnsi"/>
          <w:bCs/>
          <w:kern w:val="28"/>
          <w:lang w:eastAsia="en-GB"/>
        </w:rPr>
        <w:t>2</w:t>
      </w:r>
      <w:r w:rsidR="009A3B79">
        <w:rPr>
          <w:rFonts w:asciiTheme="minorHAnsi" w:hAnsiTheme="minorHAnsi"/>
          <w:bCs/>
          <w:kern w:val="28"/>
          <w:lang w:eastAsia="en-GB"/>
        </w:rPr>
        <w:t>0</w:t>
      </w:r>
      <w:r w:rsidR="006064D2">
        <w:rPr>
          <w:rFonts w:asciiTheme="minorHAnsi" w:hAnsiTheme="minorHAnsi"/>
          <w:bCs/>
          <w:kern w:val="28"/>
          <w:lang w:eastAsia="en-GB"/>
        </w:rPr>
        <w:t xml:space="preserve">%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Offers confidence that the Tenderer will deliver the service in full </w:t>
            </w:r>
            <w:proofErr w:type="gramStart"/>
            <w:r w:rsidRPr="00E52B87">
              <w:rPr>
                <w:rFonts w:asciiTheme="minorHAnsi" w:hAnsiTheme="minorHAnsi"/>
              </w:rPr>
              <w:t>with</w:t>
            </w:r>
            <w:proofErr w:type="gramEnd"/>
            <w:r w:rsidRPr="00E52B87">
              <w:rPr>
                <w:rFonts w:asciiTheme="minorHAnsi" w:hAnsiTheme="minorHAnsi"/>
              </w:rPr>
              <w:t xml:space="preserve">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E9CFA97" w14:textId="77777777" w:rsidR="00661CBC" w:rsidRPr="00BD0C83" w:rsidRDefault="00661CBC" w:rsidP="00661CBC">
            <w:pPr>
              <w:tabs>
                <w:tab w:val="left" w:pos="709"/>
                <w:tab w:val="num" w:pos="1440"/>
              </w:tabs>
              <w:spacing w:before="60" w:after="60"/>
              <w:ind w:left="709" w:hanging="709"/>
              <w:jc w:val="both"/>
              <w:rPr>
                <w:rFonts w:asciiTheme="minorHAnsi" w:hAnsiTheme="minorHAnsi" w:cstheme="minorHAnsi"/>
              </w:rPr>
            </w:pPr>
            <w:r>
              <w:rPr>
                <w:rFonts w:asciiTheme="minorHAnsi" w:hAnsiTheme="minorHAnsi" w:cstheme="minorHAnsi"/>
              </w:rPr>
              <w:t xml:space="preserve">A poor </w:t>
            </w:r>
            <w:r w:rsidRPr="00BD0C83">
              <w:rPr>
                <w:rFonts w:asciiTheme="minorHAnsi" w:hAnsiTheme="minorHAnsi" w:cstheme="minorHAnsi"/>
              </w:rPr>
              <w:t>Tender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7E17FECF" w14:textId="3DC12E51" w:rsidR="00FE3A74" w:rsidRDefault="00936D92" w:rsidP="00FE3A74">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tbl>
      <w:tblPr>
        <w:tblStyle w:val="TableGrid"/>
        <w:tblW w:w="5432"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36"/>
        <w:gridCol w:w="3288"/>
        <w:gridCol w:w="3370"/>
        <w:gridCol w:w="819"/>
      </w:tblGrid>
      <w:tr w:rsidR="00FE3A74" w:rsidRPr="005973DE" w14:paraId="700C604E" w14:textId="77777777" w:rsidTr="00B67782">
        <w:trPr>
          <w:trHeight w:val="454"/>
        </w:trPr>
        <w:tc>
          <w:tcPr>
            <w:tcW w:w="5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85BB25C" w14:textId="77777777" w:rsidR="00FE3A74" w:rsidRPr="005973DE" w:rsidRDefault="00FE3A74" w:rsidP="00B67782">
            <w:pPr>
              <w:spacing w:after="120"/>
              <w:rPr>
                <w:rFonts w:asciiTheme="minorHAnsi" w:hAnsiTheme="minorHAnsi" w:cs="Arial"/>
                <w:b/>
                <w:sz w:val="20"/>
                <w:szCs w:val="20"/>
              </w:rPr>
            </w:pPr>
            <w:r w:rsidRPr="005973DE">
              <w:rPr>
                <w:rFonts w:asciiTheme="minorHAnsi" w:hAnsiTheme="minorHAnsi" w:cs="Arial"/>
                <w:b/>
                <w:sz w:val="20"/>
                <w:szCs w:val="20"/>
              </w:rPr>
              <w:t>Heading</w:t>
            </w:r>
          </w:p>
        </w:tc>
        <w:tc>
          <w:tcPr>
            <w:tcW w:w="20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0D621CE" w14:textId="77777777" w:rsidR="00FE3A74" w:rsidRPr="005973DE" w:rsidRDefault="00FE3A74" w:rsidP="00B67782">
            <w:pPr>
              <w:spacing w:after="120"/>
              <w:rPr>
                <w:rFonts w:asciiTheme="minorHAnsi" w:hAnsiTheme="minorHAnsi" w:cs="Arial"/>
                <w:b/>
                <w:sz w:val="20"/>
                <w:szCs w:val="20"/>
              </w:rPr>
            </w:pPr>
            <w:r w:rsidRPr="005973DE">
              <w:rPr>
                <w:rFonts w:asciiTheme="minorHAnsi" w:hAnsiTheme="minorHAnsi" w:cs="Arial"/>
                <w:b/>
                <w:sz w:val="20"/>
                <w:szCs w:val="20"/>
              </w:rPr>
              <w:t>Specific question(s)</w:t>
            </w:r>
          </w:p>
        </w:tc>
        <w:tc>
          <w:tcPr>
            <w:tcW w:w="20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1DBA006" w14:textId="77777777" w:rsidR="00FE3A74" w:rsidRPr="005973DE" w:rsidRDefault="00FE3A74" w:rsidP="00B67782">
            <w:pPr>
              <w:spacing w:after="120"/>
              <w:rPr>
                <w:rFonts w:asciiTheme="minorHAnsi" w:hAnsiTheme="minorHAnsi" w:cs="Arial"/>
                <w:b/>
                <w:sz w:val="20"/>
                <w:szCs w:val="20"/>
              </w:rPr>
            </w:pPr>
            <w:r w:rsidRPr="005973DE">
              <w:rPr>
                <w:rFonts w:asciiTheme="minorHAnsi" w:hAnsiTheme="minorHAnsi" w:cs="Arial"/>
                <w:b/>
                <w:sz w:val="20"/>
                <w:szCs w:val="20"/>
              </w:rPr>
              <w:t>Evaluation Criteria</w:t>
            </w:r>
          </w:p>
        </w:tc>
        <w:tc>
          <w:tcPr>
            <w:tcW w:w="3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196C4E5" w14:textId="77777777" w:rsidR="00FE3A74" w:rsidRPr="005973DE" w:rsidRDefault="00FE3A74" w:rsidP="00B67782">
            <w:pPr>
              <w:spacing w:after="120"/>
              <w:rPr>
                <w:rFonts w:asciiTheme="minorHAnsi" w:hAnsiTheme="minorHAnsi" w:cs="Arial"/>
                <w:b/>
                <w:sz w:val="20"/>
                <w:szCs w:val="20"/>
              </w:rPr>
            </w:pPr>
            <w:r w:rsidRPr="005973DE">
              <w:rPr>
                <w:rFonts w:asciiTheme="minorHAnsi" w:hAnsiTheme="minorHAnsi" w:cs="Arial"/>
                <w:b/>
                <w:sz w:val="20"/>
                <w:szCs w:val="20"/>
              </w:rPr>
              <w:t xml:space="preserve">Weight </w:t>
            </w:r>
          </w:p>
        </w:tc>
      </w:tr>
      <w:tr w:rsidR="00FE3A74" w:rsidRPr="005973DE" w14:paraId="2FAC1CA2" w14:textId="77777777" w:rsidTr="00B67782">
        <w:trPr>
          <w:trHeight w:val="724"/>
        </w:trPr>
        <w:tc>
          <w:tcPr>
            <w:tcW w:w="5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5D77C62" w14:textId="77777777" w:rsidR="00FE3A74" w:rsidRPr="005973DE" w:rsidRDefault="00FE3A74" w:rsidP="00B67782">
            <w:pPr>
              <w:spacing w:after="120"/>
              <w:rPr>
                <w:rFonts w:asciiTheme="minorHAnsi" w:hAnsiTheme="minorHAnsi" w:cs="Arial"/>
                <w:sz w:val="20"/>
                <w:szCs w:val="20"/>
              </w:rPr>
            </w:pPr>
            <w:r w:rsidRPr="005973DE">
              <w:rPr>
                <w:rFonts w:asciiTheme="minorHAnsi" w:hAnsiTheme="minorHAnsi" w:cs="Arial"/>
                <w:sz w:val="20"/>
                <w:szCs w:val="20"/>
              </w:rPr>
              <w:t xml:space="preserve">A1 Robust methodology and ability to apply it to client’s needs. </w:t>
            </w:r>
          </w:p>
          <w:p w14:paraId="56CB92BE" w14:textId="77777777" w:rsidR="00FE3A74" w:rsidRPr="005973DE" w:rsidRDefault="00FE3A74" w:rsidP="00B67782">
            <w:pPr>
              <w:spacing w:after="120"/>
              <w:rPr>
                <w:rFonts w:asciiTheme="minorHAnsi" w:hAnsiTheme="minorHAnsi" w:cs="Arial"/>
                <w:sz w:val="20"/>
                <w:szCs w:val="20"/>
              </w:rPr>
            </w:pPr>
            <w:r w:rsidRPr="005973DE">
              <w:rPr>
                <w:rFonts w:asciiTheme="minorHAnsi" w:hAnsiTheme="minorHAnsi" w:cs="Arial"/>
                <w:sz w:val="20"/>
                <w:szCs w:val="20"/>
              </w:rPr>
              <w:t xml:space="preserve">[Max 5 pages] </w:t>
            </w:r>
          </w:p>
        </w:tc>
        <w:tc>
          <w:tcPr>
            <w:tcW w:w="20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AC96661" w14:textId="77777777" w:rsidR="00FE3A74" w:rsidRPr="005973DE" w:rsidRDefault="00FE3A74" w:rsidP="00B67782">
            <w:pPr>
              <w:spacing w:after="120"/>
              <w:rPr>
                <w:rFonts w:asciiTheme="minorHAnsi" w:hAnsiTheme="minorHAnsi" w:cs="Arial"/>
                <w:sz w:val="20"/>
                <w:szCs w:val="20"/>
                <w:lang w:eastAsia="en-GB"/>
              </w:rPr>
            </w:pPr>
            <w:r w:rsidRPr="005973DE">
              <w:rPr>
                <w:rFonts w:asciiTheme="minorHAnsi" w:hAnsiTheme="minorHAnsi" w:cs="Arial"/>
                <w:sz w:val="20"/>
                <w:szCs w:val="20"/>
                <w:lang w:eastAsia="en-GB"/>
              </w:rPr>
              <w:t xml:space="preserve">The tenderer provides a method statement of how it is intended to </w:t>
            </w:r>
            <w:r w:rsidRPr="005973DE">
              <w:rPr>
                <w:rFonts w:asciiTheme="minorHAnsi" w:hAnsiTheme="minorHAnsi" w:cs="Arial"/>
                <w:sz w:val="20"/>
                <w:szCs w:val="20"/>
              </w:rPr>
              <w:t xml:space="preserve">deliver against </w:t>
            </w:r>
            <w:r w:rsidRPr="005973DE">
              <w:rPr>
                <w:rFonts w:asciiTheme="minorHAnsi" w:hAnsiTheme="minorHAnsi" w:cs="Arial"/>
                <w:sz w:val="20"/>
                <w:szCs w:val="20"/>
                <w:lang w:eastAsia="en-GB"/>
              </w:rPr>
              <w:t>all aspects of the work package objectives of this work.  This should include i</w:t>
            </w:r>
            <w:r w:rsidRPr="005973DE">
              <w:rPr>
                <w:rFonts w:asciiTheme="minorHAnsi" w:hAnsiTheme="minorHAnsi" w:cs="Arial"/>
                <w:bCs/>
                <w:sz w:val="20"/>
                <w:szCs w:val="20"/>
                <w:lang w:eastAsia="en-GB"/>
              </w:rPr>
              <w:t>dentifying the cases the options to replace or remove detonators reduces / removes the risks associated with detonator use while also controlling the identified hazards for each case.</w:t>
            </w:r>
            <w:r w:rsidRPr="005973DE">
              <w:rPr>
                <w:rFonts w:asciiTheme="minorHAnsi" w:hAnsiTheme="minorHAnsi" w:cs="Arial"/>
                <w:sz w:val="20"/>
                <w:szCs w:val="20"/>
                <w:lang w:eastAsia="en-GB"/>
              </w:rPr>
              <w:t xml:space="preserve">  </w:t>
            </w:r>
          </w:p>
          <w:p w14:paraId="7B696B88" w14:textId="77777777" w:rsidR="00FE3A74" w:rsidRPr="005973DE" w:rsidRDefault="00FE3A74" w:rsidP="00061CAF">
            <w:pPr>
              <w:pStyle w:val="ListParagraph"/>
              <w:numPr>
                <w:ilvl w:val="0"/>
                <w:numId w:val="50"/>
              </w:numPr>
              <w:spacing w:after="120"/>
              <w:rPr>
                <w:rFonts w:asciiTheme="minorHAnsi" w:hAnsiTheme="minorHAnsi"/>
                <w:sz w:val="20"/>
                <w:szCs w:val="20"/>
              </w:rPr>
            </w:pPr>
            <w:r w:rsidRPr="005973DE">
              <w:rPr>
                <w:rFonts w:asciiTheme="minorHAnsi" w:hAnsiTheme="minorHAnsi"/>
                <w:sz w:val="20"/>
                <w:szCs w:val="20"/>
              </w:rPr>
              <w:t xml:space="preserve">How will the supplier identify and assess the first principles for each hazard within each case? </w:t>
            </w:r>
          </w:p>
          <w:p w14:paraId="164F2783" w14:textId="77777777" w:rsidR="00FE3A74" w:rsidRPr="005973DE" w:rsidRDefault="00FE3A74" w:rsidP="00061CAF">
            <w:pPr>
              <w:pStyle w:val="ListParagraph"/>
              <w:numPr>
                <w:ilvl w:val="0"/>
                <w:numId w:val="50"/>
              </w:numPr>
              <w:spacing w:after="120"/>
              <w:rPr>
                <w:rFonts w:asciiTheme="minorHAnsi" w:hAnsiTheme="minorHAnsi"/>
                <w:sz w:val="20"/>
                <w:szCs w:val="20"/>
              </w:rPr>
            </w:pPr>
            <w:r w:rsidRPr="005973DE">
              <w:rPr>
                <w:rFonts w:asciiTheme="minorHAnsi" w:hAnsiTheme="minorHAnsi"/>
                <w:sz w:val="20"/>
                <w:szCs w:val="20"/>
              </w:rPr>
              <w:t xml:space="preserve">How will the supplier assess each risk control per each case, to identify where detonators can be removed / replaced? </w:t>
            </w:r>
          </w:p>
          <w:p w14:paraId="75AB7DAA" w14:textId="77777777" w:rsidR="00FE3A74" w:rsidRPr="005973DE" w:rsidRDefault="00FE3A74" w:rsidP="00061CAF">
            <w:pPr>
              <w:pStyle w:val="ListParagraph"/>
              <w:numPr>
                <w:ilvl w:val="0"/>
                <w:numId w:val="50"/>
              </w:numPr>
              <w:spacing w:after="120"/>
              <w:rPr>
                <w:rFonts w:asciiTheme="minorHAnsi" w:hAnsiTheme="minorHAnsi"/>
                <w:sz w:val="20"/>
                <w:szCs w:val="20"/>
              </w:rPr>
            </w:pPr>
            <w:r w:rsidRPr="005973DE">
              <w:rPr>
                <w:rFonts w:asciiTheme="minorHAnsi" w:hAnsiTheme="minorHAnsi"/>
                <w:sz w:val="20"/>
                <w:szCs w:val="20"/>
              </w:rPr>
              <w:t xml:space="preserve">How will the supplier identify possible mitigation strategies for cases where detonators cannot be removed?   </w:t>
            </w:r>
          </w:p>
          <w:p w14:paraId="4F00E1FC" w14:textId="77777777" w:rsidR="00FE3A74" w:rsidRPr="005973DE" w:rsidRDefault="00FE3A74" w:rsidP="00061CAF">
            <w:pPr>
              <w:pStyle w:val="ListParagraph"/>
              <w:numPr>
                <w:ilvl w:val="0"/>
                <w:numId w:val="50"/>
              </w:numPr>
              <w:spacing w:after="120"/>
              <w:rPr>
                <w:rFonts w:asciiTheme="minorHAnsi" w:hAnsiTheme="minorHAnsi"/>
                <w:sz w:val="20"/>
                <w:szCs w:val="20"/>
              </w:rPr>
            </w:pPr>
            <w:r w:rsidRPr="005973DE">
              <w:rPr>
                <w:rFonts w:asciiTheme="minorHAnsi" w:hAnsiTheme="minorHAnsi"/>
                <w:sz w:val="20"/>
                <w:szCs w:val="20"/>
              </w:rPr>
              <w:t xml:space="preserve">How will the supplier elicit information and validate outputs with industry members in an efficient and effective way? </w:t>
            </w:r>
          </w:p>
        </w:tc>
        <w:tc>
          <w:tcPr>
            <w:tcW w:w="20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FEA6ADE" w14:textId="77777777" w:rsidR="00FE3A74" w:rsidRPr="005973DE" w:rsidRDefault="00FE3A74" w:rsidP="00B67782">
            <w:pPr>
              <w:spacing w:after="120"/>
              <w:rPr>
                <w:rFonts w:asciiTheme="minorHAnsi" w:hAnsiTheme="minorHAnsi" w:cs="Arial"/>
                <w:sz w:val="20"/>
                <w:szCs w:val="20"/>
              </w:rPr>
            </w:pPr>
            <w:r w:rsidRPr="005973DE">
              <w:rPr>
                <w:rFonts w:asciiTheme="minorHAnsi" w:hAnsiTheme="minorHAnsi" w:cs="Arial"/>
                <w:sz w:val="20"/>
                <w:szCs w:val="20"/>
              </w:rPr>
              <w:t>The Tenderer’s response:</w:t>
            </w:r>
          </w:p>
          <w:p w14:paraId="0F12BD30" w14:textId="77777777" w:rsidR="00FE3A74" w:rsidRPr="005973DE" w:rsidRDefault="00FE3A74" w:rsidP="00061CAF">
            <w:pPr>
              <w:pStyle w:val="ListParagraph"/>
              <w:numPr>
                <w:ilvl w:val="0"/>
                <w:numId w:val="48"/>
              </w:numPr>
              <w:spacing w:after="120"/>
              <w:rPr>
                <w:rFonts w:asciiTheme="minorHAnsi" w:hAnsiTheme="minorHAnsi"/>
                <w:sz w:val="20"/>
                <w:szCs w:val="20"/>
              </w:rPr>
            </w:pPr>
            <w:r w:rsidRPr="005973DE">
              <w:rPr>
                <w:rFonts w:asciiTheme="minorHAnsi" w:hAnsiTheme="minorHAnsi"/>
                <w:sz w:val="20"/>
                <w:szCs w:val="20"/>
              </w:rPr>
              <w:t>Demonstrates their understanding of the objectives and provide a coherent and systematic approach to meeting all the objectives.</w:t>
            </w:r>
          </w:p>
          <w:p w14:paraId="5CF09BB3" w14:textId="77777777" w:rsidR="00FE3A74" w:rsidRPr="005973DE" w:rsidRDefault="00FE3A74" w:rsidP="00061CAF">
            <w:pPr>
              <w:pStyle w:val="ListParagraph"/>
              <w:numPr>
                <w:ilvl w:val="0"/>
                <w:numId w:val="48"/>
              </w:numPr>
              <w:rPr>
                <w:rFonts w:asciiTheme="minorHAnsi" w:hAnsiTheme="minorHAnsi"/>
                <w:sz w:val="20"/>
                <w:szCs w:val="20"/>
              </w:rPr>
            </w:pPr>
            <w:r w:rsidRPr="005973DE">
              <w:rPr>
                <w:rFonts w:asciiTheme="minorHAnsi" w:hAnsiTheme="minorHAnsi"/>
                <w:sz w:val="20"/>
                <w:szCs w:val="20"/>
              </w:rPr>
              <w:t>Proposes a sound, impartial and credible methodology to identify and risk assess the hazards detonators are used to control, and the potential safety benefits that can be gained through the removal / replacement of detonators</w:t>
            </w:r>
          </w:p>
          <w:p w14:paraId="159203E3" w14:textId="77777777" w:rsidR="00FE3A74" w:rsidRPr="005973DE" w:rsidRDefault="00FE3A74" w:rsidP="00061CAF">
            <w:pPr>
              <w:pStyle w:val="ListParagraph"/>
              <w:numPr>
                <w:ilvl w:val="0"/>
                <w:numId w:val="48"/>
              </w:numPr>
              <w:rPr>
                <w:rFonts w:asciiTheme="minorHAnsi" w:hAnsiTheme="minorHAnsi"/>
                <w:sz w:val="20"/>
                <w:szCs w:val="20"/>
              </w:rPr>
            </w:pPr>
            <w:r w:rsidRPr="005973DE">
              <w:rPr>
                <w:rFonts w:asciiTheme="minorHAnsi" w:hAnsiTheme="minorHAnsi"/>
                <w:sz w:val="20"/>
                <w:szCs w:val="20"/>
              </w:rPr>
              <w:t>Proposes how alternative options to replace detonators will be identified</w:t>
            </w:r>
          </w:p>
          <w:p w14:paraId="1DABD77C" w14:textId="77777777" w:rsidR="00FE3A74" w:rsidRPr="005973DE" w:rsidRDefault="00FE3A74" w:rsidP="00061CAF">
            <w:pPr>
              <w:pStyle w:val="ListParagraph"/>
              <w:numPr>
                <w:ilvl w:val="0"/>
                <w:numId w:val="48"/>
              </w:numPr>
              <w:rPr>
                <w:rFonts w:asciiTheme="minorHAnsi" w:hAnsiTheme="minorHAnsi"/>
                <w:sz w:val="20"/>
                <w:szCs w:val="20"/>
              </w:rPr>
            </w:pPr>
            <w:r w:rsidRPr="005973DE">
              <w:rPr>
                <w:rFonts w:asciiTheme="minorHAnsi" w:hAnsiTheme="minorHAnsi"/>
                <w:sz w:val="20"/>
                <w:szCs w:val="20"/>
              </w:rPr>
              <w:t>Demonstrates an efficient and effective methodology to elicit information and validate outputs with industry members.</w:t>
            </w:r>
          </w:p>
        </w:tc>
        <w:tc>
          <w:tcPr>
            <w:tcW w:w="3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476767A" w14:textId="77777777" w:rsidR="00FE3A74" w:rsidRPr="005973DE" w:rsidRDefault="00FE3A74" w:rsidP="00B67782">
            <w:pPr>
              <w:spacing w:after="120"/>
              <w:rPr>
                <w:rFonts w:asciiTheme="minorHAnsi" w:hAnsiTheme="minorHAnsi" w:cs="Arial"/>
                <w:sz w:val="20"/>
                <w:szCs w:val="20"/>
              </w:rPr>
            </w:pPr>
            <w:r w:rsidRPr="005973DE">
              <w:rPr>
                <w:rFonts w:asciiTheme="minorHAnsi" w:hAnsiTheme="minorHAnsi" w:cs="Arial"/>
                <w:sz w:val="20"/>
                <w:szCs w:val="20"/>
              </w:rPr>
              <w:t>30%</w:t>
            </w:r>
          </w:p>
        </w:tc>
      </w:tr>
      <w:tr w:rsidR="00FE3A74" w:rsidRPr="005973DE" w14:paraId="28789282" w14:textId="77777777" w:rsidTr="00B67782">
        <w:trPr>
          <w:trHeight w:val="724"/>
        </w:trPr>
        <w:tc>
          <w:tcPr>
            <w:tcW w:w="5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D3456B" w14:textId="77777777" w:rsidR="00FE3A74" w:rsidRPr="005973DE" w:rsidRDefault="00FE3A74" w:rsidP="00B67782">
            <w:pPr>
              <w:spacing w:after="120"/>
              <w:rPr>
                <w:rFonts w:asciiTheme="minorHAnsi" w:hAnsiTheme="minorHAnsi" w:cs="Arial"/>
                <w:sz w:val="20"/>
                <w:szCs w:val="20"/>
              </w:rPr>
            </w:pPr>
            <w:r w:rsidRPr="005973DE">
              <w:rPr>
                <w:rFonts w:asciiTheme="minorHAnsi" w:hAnsiTheme="minorHAnsi" w:cs="Arial"/>
                <w:sz w:val="20"/>
                <w:szCs w:val="20"/>
              </w:rPr>
              <w:t xml:space="preserve">A2 Independence, Knowledge and expertise in subject area </w:t>
            </w:r>
          </w:p>
          <w:p w14:paraId="5C1B2084" w14:textId="77777777" w:rsidR="00FE3A74" w:rsidRPr="005973DE" w:rsidRDefault="00FE3A74" w:rsidP="00B67782">
            <w:pPr>
              <w:spacing w:after="120"/>
              <w:rPr>
                <w:rFonts w:asciiTheme="minorHAnsi" w:hAnsiTheme="minorHAnsi" w:cs="Arial"/>
                <w:sz w:val="20"/>
                <w:szCs w:val="20"/>
              </w:rPr>
            </w:pPr>
            <w:r w:rsidRPr="005973DE">
              <w:rPr>
                <w:rFonts w:asciiTheme="minorHAnsi" w:hAnsiTheme="minorHAnsi" w:cs="Arial"/>
                <w:sz w:val="20"/>
                <w:szCs w:val="20"/>
              </w:rPr>
              <w:t>[Max 3 pages]</w:t>
            </w:r>
          </w:p>
        </w:tc>
        <w:tc>
          <w:tcPr>
            <w:tcW w:w="20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BB5188" w14:textId="77777777" w:rsidR="00FE3A74" w:rsidRPr="005973DE" w:rsidRDefault="00FE3A74" w:rsidP="00B67782">
            <w:pPr>
              <w:spacing w:after="120"/>
              <w:rPr>
                <w:rFonts w:asciiTheme="minorHAnsi" w:hAnsiTheme="minorHAnsi" w:cs="Arial"/>
                <w:sz w:val="20"/>
                <w:szCs w:val="20"/>
              </w:rPr>
            </w:pPr>
            <w:r w:rsidRPr="005973DE">
              <w:rPr>
                <w:rFonts w:asciiTheme="minorHAnsi" w:hAnsiTheme="minorHAnsi" w:cs="Arial"/>
                <w:sz w:val="20"/>
                <w:szCs w:val="20"/>
              </w:rPr>
              <w:t xml:space="preserve">Detail the knowledge and expertise of the team who will be undertaking this work, relevant to reviewing the risks and benefits of detonator use and their removal.  </w:t>
            </w:r>
          </w:p>
          <w:p w14:paraId="08337F43" w14:textId="77777777" w:rsidR="00FE3A74" w:rsidRPr="005973DE" w:rsidRDefault="00FE3A74" w:rsidP="00B67782">
            <w:pPr>
              <w:spacing w:after="120"/>
              <w:rPr>
                <w:rFonts w:asciiTheme="minorHAnsi" w:hAnsiTheme="minorHAnsi" w:cs="Arial"/>
                <w:sz w:val="20"/>
                <w:szCs w:val="20"/>
              </w:rPr>
            </w:pPr>
            <w:r w:rsidRPr="005973DE">
              <w:rPr>
                <w:rFonts w:asciiTheme="minorHAnsi" w:hAnsiTheme="minorHAnsi" w:cs="Arial"/>
                <w:sz w:val="20"/>
                <w:szCs w:val="20"/>
              </w:rPr>
              <w:t>How will the tenderer apply their knowledge, expertise and skills to meet the objectives of this work?</w:t>
            </w:r>
          </w:p>
          <w:p w14:paraId="3AA5F14D" w14:textId="77777777" w:rsidR="00FE3A74" w:rsidRPr="005973DE" w:rsidRDefault="00FE3A74" w:rsidP="00B67782">
            <w:pPr>
              <w:spacing w:after="120"/>
              <w:rPr>
                <w:rFonts w:asciiTheme="minorHAnsi" w:hAnsiTheme="minorHAnsi" w:cs="Arial"/>
                <w:sz w:val="20"/>
                <w:szCs w:val="20"/>
              </w:rPr>
            </w:pPr>
            <w:r w:rsidRPr="005973DE">
              <w:rPr>
                <w:rFonts w:asciiTheme="minorHAnsi" w:hAnsiTheme="minorHAnsi" w:cs="Arial"/>
                <w:sz w:val="20"/>
                <w:szCs w:val="20"/>
              </w:rPr>
              <w:t xml:space="preserve">What experience does the supplier have on understanding human performance and the impact will have on the risk assessment? </w:t>
            </w:r>
          </w:p>
          <w:p w14:paraId="0B26E726" w14:textId="77777777" w:rsidR="00FE3A74" w:rsidRPr="005973DE" w:rsidRDefault="00FE3A74" w:rsidP="00B67782">
            <w:pPr>
              <w:spacing w:after="120"/>
              <w:rPr>
                <w:rFonts w:asciiTheme="minorHAnsi" w:hAnsiTheme="minorHAnsi" w:cs="Arial"/>
                <w:sz w:val="20"/>
                <w:szCs w:val="20"/>
              </w:rPr>
            </w:pPr>
            <w:r w:rsidRPr="005973DE">
              <w:rPr>
                <w:rFonts w:asciiTheme="minorHAnsi" w:hAnsiTheme="minorHAnsi" w:cs="Arial"/>
                <w:sz w:val="20"/>
                <w:szCs w:val="20"/>
              </w:rPr>
              <w:t>How will the team ensure fair, independent, and impartial outputs are delivered?</w:t>
            </w:r>
          </w:p>
        </w:tc>
        <w:tc>
          <w:tcPr>
            <w:tcW w:w="20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7E5DEA" w14:textId="77777777" w:rsidR="00FE3A74" w:rsidRPr="005973DE" w:rsidRDefault="00FE3A74" w:rsidP="00B67782">
            <w:pPr>
              <w:spacing w:after="120"/>
              <w:rPr>
                <w:rFonts w:asciiTheme="minorHAnsi" w:hAnsiTheme="minorHAnsi" w:cs="Arial"/>
                <w:sz w:val="20"/>
                <w:szCs w:val="20"/>
              </w:rPr>
            </w:pPr>
            <w:r w:rsidRPr="005973DE">
              <w:rPr>
                <w:rFonts w:asciiTheme="minorHAnsi" w:hAnsiTheme="minorHAnsi" w:cs="Arial"/>
                <w:sz w:val="20"/>
                <w:szCs w:val="20"/>
              </w:rPr>
              <w:t>The Tenderer’s response includes:</w:t>
            </w:r>
          </w:p>
          <w:p w14:paraId="00E5D44C" w14:textId="77777777" w:rsidR="00FE3A74" w:rsidRPr="005973DE" w:rsidRDefault="00FE3A74" w:rsidP="00061CAF">
            <w:pPr>
              <w:pStyle w:val="ListParagraph"/>
              <w:numPr>
                <w:ilvl w:val="0"/>
                <w:numId w:val="48"/>
              </w:numPr>
              <w:spacing w:after="120"/>
              <w:rPr>
                <w:rFonts w:asciiTheme="minorHAnsi" w:hAnsiTheme="minorHAnsi"/>
                <w:sz w:val="20"/>
                <w:szCs w:val="20"/>
              </w:rPr>
            </w:pPr>
            <w:r w:rsidRPr="005973DE">
              <w:rPr>
                <w:rFonts w:asciiTheme="minorHAnsi" w:hAnsiTheme="minorHAnsi"/>
                <w:sz w:val="20"/>
                <w:szCs w:val="20"/>
              </w:rPr>
              <w:t>Evidence of their knowledge and expertise in the subject area.</w:t>
            </w:r>
          </w:p>
          <w:p w14:paraId="0C0E0582" w14:textId="77777777" w:rsidR="00FE3A74" w:rsidRPr="005973DE" w:rsidRDefault="00FE3A74" w:rsidP="00061CAF">
            <w:pPr>
              <w:pStyle w:val="ListParagraph"/>
              <w:numPr>
                <w:ilvl w:val="0"/>
                <w:numId w:val="48"/>
              </w:numPr>
              <w:spacing w:after="120"/>
              <w:rPr>
                <w:rFonts w:asciiTheme="minorHAnsi" w:hAnsiTheme="minorHAnsi"/>
                <w:sz w:val="20"/>
                <w:szCs w:val="20"/>
              </w:rPr>
            </w:pPr>
            <w:r w:rsidRPr="005973DE">
              <w:rPr>
                <w:rFonts w:asciiTheme="minorHAnsi" w:hAnsiTheme="minorHAnsi"/>
                <w:sz w:val="20"/>
                <w:szCs w:val="20"/>
              </w:rPr>
              <w:t xml:space="preserve">Evidence of their technical competence in risk assessment using qualitative and quantitative methods, and rail operations and standards. </w:t>
            </w:r>
          </w:p>
          <w:p w14:paraId="10F611EA" w14:textId="77777777" w:rsidR="00FE3A74" w:rsidRPr="005973DE" w:rsidRDefault="00FE3A74" w:rsidP="00061CAF">
            <w:pPr>
              <w:pStyle w:val="ListParagraph"/>
              <w:numPr>
                <w:ilvl w:val="0"/>
                <w:numId w:val="48"/>
              </w:numPr>
              <w:spacing w:after="120"/>
              <w:rPr>
                <w:rFonts w:asciiTheme="minorHAnsi" w:hAnsiTheme="minorHAnsi"/>
                <w:sz w:val="20"/>
                <w:szCs w:val="20"/>
              </w:rPr>
            </w:pPr>
            <w:r w:rsidRPr="005973DE">
              <w:rPr>
                <w:rFonts w:asciiTheme="minorHAnsi" w:hAnsiTheme="minorHAnsi"/>
                <w:sz w:val="20"/>
                <w:szCs w:val="20"/>
              </w:rPr>
              <w:t>Describes how they will apply their knowledge, expertise, and technical competence to deliver the objectives of this research.</w:t>
            </w:r>
          </w:p>
          <w:p w14:paraId="4B19FA23" w14:textId="77777777" w:rsidR="00FE3A74" w:rsidRPr="005973DE" w:rsidRDefault="00FE3A74" w:rsidP="00061CAF">
            <w:pPr>
              <w:pStyle w:val="ListParagraph"/>
              <w:numPr>
                <w:ilvl w:val="0"/>
                <w:numId w:val="48"/>
              </w:numPr>
              <w:spacing w:after="120"/>
              <w:rPr>
                <w:rFonts w:asciiTheme="minorHAnsi" w:hAnsiTheme="minorHAnsi"/>
                <w:sz w:val="20"/>
                <w:szCs w:val="20"/>
              </w:rPr>
            </w:pPr>
            <w:r w:rsidRPr="005973DE">
              <w:rPr>
                <w:rFonts w:asciiTheme="minorHAnsi" w:hAnsiTheme="minorHAnsi"/>
                <w:sz w:val="20"/>
                <w:szCs w:val="20"/>
              </w:rPr>
              <w:t xml:space="preserve">Evidence of relevant human factors experience </w:t>
            </w:r>
          </w:p>
          <w:p w14:paraId="3E9DF4C8" w14:textId="77777777" w:rsidR="00FE3A74" w:rsidRPr="005973DE" w:rsidRDefault="00FE3A74" w:rsidP="00061CAF">
            <w:pPr>
              <w:pStyle w:val="ListParagraph"/>
              <w:numPr>
                <w:ilvl w:val="0"/>
                <w:numId w:val="48"/>
              </w:numPr>
              <w:spacing w:after="120"/>
              <w:rPr>
                <w:rFonts w:asciiTheme="minorHAnsi" w:hAnsiTheme="minorHAnsi"/>
                <w:sz w:val="20"/>
                <w:szCs w:val="20"/>
              </w:rPr>
            </w:pPr>
            <w:r w:rsidRPr="005973DE">
              <w:rPr>
                <w:rFonts w:asciiTheme="minorHAnsi" w:hAnsiTheme="minorHAnsi"/>
                <w:sz w:val="20"/>
                <w:szCs w:val="20"/>
              </w:rPr>
              <w:t>Evidence of team independence and impartiality.</w:t>
            </w:r>
          </w:p>
        </w:tc>
        <w:tc>
          <w:tcPr>
            <w:tcW w:w="3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C47991" w14:textId="77777777" w:rsidR="00FE3A74" w:rsidRPr="005973DE" w:rsidRDefault="00FE3A74" w:rsidP="00B67782">
            <w:pPr>
              <w:spacing w:after="120"/>
              <w:rPr>
                <w:rFonts w:asciiTheme="minorHAnsi" w:hAnsiTheme="minorHAnsi" w:cs="Arial"/>
                <w:sz w:val="20"/>
                <w:szCs w:val="20"/>
              </w:rPr>
            </w:pPr>
            <w:r w:rsidRPr="005973DE">
              <w:rPr>
                <w:rFonts w:asciiTheme="minorHAnsi" w:hAnsiTheme="minorHAnsi" w:cs="Arial"/>
                <w:sz w:val="20"/>
                <w:szCs w:val="20"/>
              </w:rPr>
              <w:t>20%</w:t>
            </w:r>
          </w:p>
        </w:tc>
      </w:tr>
      <w:tr w:rsidR="00FE3A74" w:rsidRPr="005973DE" w14:paraId="412E01A8" w14:textId="77777777" w:rsidTr="00B67782">
        <w:trPr>
          <w:trHeight w:val="724"/>
        </w:trPr>
        <w:tc>
          <w:tcPr>
            <w:tcW w:w="5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994F1B" w14:textId="77777777" w:rsidR="00FE3A74" w:rsidRPr="005973DE" w:rsidRDefault="00FE3A74" w:rsidP="00B67782">
            <w:pPr>
              <w:spacing w:after="120"/>
              <w:rPr>
                <w:rFonts w:asciiTheme="minorHAnsi" w:hAnsiTheme="minorHAnsi" w:cs="Arial"/>
                <w:sz w:val="20"/>
                <w:szCs w:val="20"/>
              </w:rPr>
            </w:pPr>
            <w:r w:rsidRPr="005973DE">
              <w:rPr>
                <w:rFonts w:asciiTheme="minorHAnsi" w:hAnsiTheme="minorHAnsi" w:cs="Arial"/>
                <w:sz w:val="20"/>
                <w:szCs w:val="20"/>
              </w:rPr>
              <w:lastRenderedPageBreak/>
              <w:t xml:space="preserve">A3 </w:t>
            </w:r>
            <w:r w:rsidRPr="005973DE">
              <w:rPr>
                <w:rFonts w:asciiTheme="minorHAnsi" w:hAnsiTheme="minorHAnsi" w:cs="Arial"/>
                <w:sz w:val="20"/>
                <w:szCs w:val="20"/>
                <w:lang w:eastAsia="en-GB"/>
              </w:rPr>
              <w:t xml:space="preserve">Competence in </w:t>
            </w:r>
            <w:proofErr w:type="gramStart"/>
            <w:r w:rsidRPr="005973DE">
              <w:rPr>
                <w:rFonts w:asciiTheme="minorHAnsi" w:hAnsiTheme="minorHAnsi" w:cs="Arial"/>
                <w:sz w:val="20"/>
                <w:szCs w:val="20"/>
                <w:lang w:eastAsia="en-GB"/>
              </w:rPr>
              <w:t>communication, and</w:t>
            </w:r>
            <w:proofErr w:type="gramEnd"/>
            <w:r w:rsidRPr="005973DE">
              <w:rPr>
                <w:rFonts w:asciiTheme="minorHAnsi" w:hAnsiTheme="minorHAnsi" w:cs="Arial"/>
                <w:sz w:val="20"/>
                <w:szCs w:val="20"/>
                <w:lang w:eastAsia="en-GB"/>
              </w:rPr>
              <w:t xml:space="preserve"> engaging and managing of stakeholders</w:t>
            </w:r>
            <w:r w:rsidRPr="005973DE">
              <w:rPr>
                <w:rFonts w:asciiTheme="minorHAnsi" w:hAnsiTheme="minorHAnsi" w:cs="Arial"/>
                <w:sz w:val="20"/>
                <w:szCs w:val="20"/>
              </w:rPr>
              <w:t>.</w:t>
            </w:r>
          </w:p>
          <w:p w14:paraId="787C9C64" w14:textId="77777777" w:rsidR="00FE3A74" w:rsidRPr="005973DE" w:rsidRDefault="00FE3A74" w:rsidP="00B67782">
            <w:pPr>
              <w:spacing w:after="120"/>
              <w:rPr>
                <w:rFonts w:asciiTheme="minorHAnsi" w:hAnsiTheme="minorHAnsi"/>
                <w:sz w:val="20"/>
                <w:szCs w:val="20"/>
                <w:lang w:eastAsia="en-GB"/>
              </w:rPr>
            </w:pPr>
            <w:r w:rsidRPr="005973DE">
              <w:rPr>
                <w:rFonts w:asciiTheme="minorHAnsi" w:hAnsiTheme="minorHAnsi" w:cs="Arial"/>
                <w:sz w:val="20"/>
                <w:szCs w:val="20"/>
              </w:rPr>
              <w:t>[Max 2 pages]</w:t>
            </w:r>
          </w:p>
        </w:tc>
        <w:tc>
          <w:tcPr>
            <w:tcW w:w="20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88A382" w14:textId="77777777" w:rsidR="00FE3A74" w:rsidRPr="005973DE" w:rsidRDefault="00FE3A74" w:rsidP="00B67782">
            <w:pPr>
              <w:spacing w:after="120"/>
              <w:rPr>
                <w:rFonts w:asciiTheme="minorHAnsi" w:hAnsiTheme="minorHAnsi" w:cs="Arial"/>
                <w:sz w:val="20"/>
                <w:szCs w:val="20"/>
              </w:rPr>
            </w:pPr>
            <w:r w:rsidRPr="005973DE">
              <w:rPr>
                <w:rFonts w:asciiTheme="minorHAnsi" w:hAnsiTheme="minorHAnsi" w:cs="Arial"/>
                <w:sz w:val="20"/>
                <w:szCs w:val="20"/>
              </w:rPr>
              <w:t xml:space="preserve">How will the tenderer manage and engage multiple stakeholders, including representatives from Network Rail, Train Operators, Freight Operators, and union members? </w:t>
            </w:r>
          </w:p>
          <w:p w14:paraId="17F5A3BF" w14:textId="77777777" w:rsidR="00FE3A74" w:rsidRPr="005973DE" w:rsidRDefault="00FE3A74" w:rsidP="00B67782">
            <w:pPr>
              <w:spacing w:after="120"/>
              <w:rPr>
                <w:rFonts w:asciiTheme="minorHAnsi" w:hAnsiTheme="minorHAnsi"/>
                <w:color w:val="000000"/>
                <w:sz w:val="20"/>
                <w:szCs w:val="20"/>
              </w:rPr>
            </w:pPr>
            <w:r w:rsidRPr="005973DE">
              <w:rPr>
                <w:rFonts w:asciiTheme="minorHAnsi" w:hAnsiTheme="minorHAnsi"/>
                <w:color w:val="000000"/>
                <w:sz w:val="20"/>
                <w:szCs w:val="20"/>
              </w:rPr>
              <w:t>How will the tenderer manage and negotiate multiple stakeholder views to ensure the outputs provide a balanced, fair and unbiased representation of industry expertise in the outputs?</w:t>
            </w:r>
          </w:p>
          <w:p w14:paraId="459790FB" w14:textId="77777777" w:rsidR="00FE3A74" w:rsidRPr="005973DE" w:rsidRDefault="00FE3A74" w:rsidP="00B67782">
            <w:pPr>
              <w:spacing w:after="120"/>
              <w:rPr>
                <w:rFonts w:asciiTheme="minorHAnsi" w:hAnsiTheme="minorHAnsi"/>
                <w:color w:val="000000"/>
                <w:sz w:val="20"/>
                <w:szCs w:val="20"/>
                <w:lang w:eastAsia="en-GB"/>
              </w:rPr>
            </w:pPr>
            <w:r w:rsidRPr="005973DE">
              <w:rPr>
                <w:rFonts w:asciiTheme="minorHAnsi" w:hAnsiTheme="minorHAnsi"/>
                <w:color w:val="000000"/>
                <w:sz w:val="20"/>
                <w:szCs w:val="20"/>
                <w:lang w:eastAsia="en-GB"/>
              </w:rPr>
              <w:t>How will effective communication be achieved with key stakeholders?</w:t>
            </w:r>
          </w:p>
          <w:p w14:paraId="62A1C8AB" w14:textId="77777777" w:rsidR="00FE3A74" w:rsidRPr="005973DE" w:rsidRDefault="00FE3A74" w:rsidP="00B67782">
            <w:pPr>
              <w:spacing w:after="120"/>
              <w:rPr>
                <w:rFonts w:asciiTheme="minorHAnsi" w:hAnsiTheme="minorHAnsi"/>
                <w:color w:val="000000"/>
                <w:sz w:val="20"/>
                <w:szCs w:val="20"/>
                <w:lang w:eastAsia="en-GB"/>
              </w:rPr>
            </w:pPr>
            <w:r w:rsidRPr="005973DE">
              <w:rPr>
                <w:rFonts w:asciiTheme="minorHAnsi" w:hAnsiTheme="minorHAnsi"/>
                <w:color w:val="000000"/>
                <w:sz w:val="20"/>
                <w:szCs w:val="20"/>
                <w:lang w:eastAsia="en-GB"/>
              </w:rPr>
              <w:t xml:space="preserve">How will the tenderer engage and support stakeholders with the implementation strategy? </w:t>
            </w:r>
          </w:p>
          <w:p w14:paraId="739C4001" w14:textId="77777777" w:rsidR="00FE3A74" w:rsidRPr="005973DE" w:rsidRDefault="00FE3A74" w:rsidP="00B67782">
            <w:pPr>
              <w:spacing w:after="120"/>
              <w:rPr>
                <w:rFonts w:asciiTheme="minorHAnsi" w:hAnsiTheme="minorHAnsi"/>
                <w:sz w:val="20"/>
                <w:szCs w:val="20"/>
                <w:lang w:eastAsia="en-GB"/>
              </w:rPr>
            </w:pPr>
          </w:p>
        </w:tc>
        <w:tc>
          <w:tcPr>
            <w:tcW w:w="20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50582E" w14:textId="77777777" w:rsidR="00FE3A74" w:rsidRPr="005973DE" w:rsidRDefault="00FE3A74" w:rsidP="00B67782">
            <w:pPr>
              <w:rPr>
                <w:rFonts w:asciiTheme="minorHAnsi" w:hAnsiTheme="minorHAnsi" w:cs="Arial"/>
                <w:sz w:val="20"/>
                <w:szCs w:val="20"/>
              </w:rPr>
            </w:pPr>
            <w:r w:rsidRPr="005973DE">
              <w:rPr>
                <w:rFonts w:asciiTheme="minorHAnsi" w:hAnsiTheme="minorHAnsi" w:cs="Arial"/>
                <w:sz w:val="20"/>
                <w:szCs w:val="20"/>
              </w:rPr>
              <w:t>The tenderer’s response demonstrates:</w:t>
            </w:r>
          </w:p>
          <w:p w14:paraId="4153B341" w14:textId="77777777" w:rsidR="00FE3A74" w:rsidRPr="005973DE" w:rsidRDefault="00FE3A74" w:rsidP="00061CAF">
            <w:pPr>
              <w:pStyle w:val="ListParagraph"/>
              <w:numPr>
                <w:ilvl w:val="0"/>
                <w:numId w:val="52"/>
              </w:numPr>
              <w:ind w:left="284" w:hanging="284"/>
              <w:rPr>
                <w:rFonts w:asciiTheme="minorHAnsi" w:hAnsiTheme="minorHAnsi"/>
                <w:sz w:val="20"/>
                <w:szCs w:val="20"/>
              </w:rPr>
            </w:pPr>
            <w:r w:rsidRPr="005973DE">
              <w:rPr>
                <w:rFonts w:asciiTheme="minorHAnsi" w:hAnsiTheme="minorHAnsi"/>
                <w:sz w:val="20"/>
                <w:szCs w:val="20"/>
              </w:rPr>
              <w:t>Experience of effectively engaging and managing multiple stakeholders.</w:t>
            </w:r>
          </w:p>
          <w:p w14:paraId="43109696" w14:textId="77777777" w:rsidR="00FE3A74" w:rsidRPr="005973DE" w:rsidRDefault="00FE3A74" w:rsidP="00061CAF">
            <w:pPr>
              <w:pStyle w:val="ListParagraph"/>
              <w:numPr>
                <w:ilvl w:val="0"/>
                <w:numId w:val="52"/>
              </w:numPr>
              <w:ind w:left="284" w:hanging="284"/>
              <w:rPr>
                <w:rFonts w:asciiTheme="minorHAnsi" w:hAnsiTheme="minorHAnsi"/>
                <w:sz w:val="20"/>
                <w:szCs w:val="20"/>
              </w:rPr>
            </w:pPr>
            <w:r w:rsidRPr="005973DE">
              <w:rPr>
                <w:rFonts w:asciiTheme="minorHAnsi" w:hAnsiTheme="minorHAnsi"/>
                <w:color w:val="000000"/>
                <w:sz w:val="20"/>
                <w:szCs w:val="20"/>
              </w:rPr>
              <w:t xml:space="preserve">Provides a well thought out and appropriate communication plan for communication between the tenderer and key stakeholders, </w:t>
            </w:r>
            <w:r w:rsidRPr="005973DE">
              <w:rPr>
                <w:rFonts w:asciiTheme="minorHAnsi" w:hAnsiTheme="minorHAnsi"/>
                <w:sz w:val="20"/>
                <w:szCs w:val="20"/>
              </w:rPr>
              <w:t xml:space="preserve">to ensure the quality and content of the work is fit for purpose.  </w:t>
            </w:r>
          </w:p>
          <w:p w14:paraId="6E6DC764" w14:textId="77777777" w:rsidR="00FE3A74" w:rsidRPr="005973DE" w:rsidRDefault="00FE3A74" w:rsidP="00061CAF">
            <w:pPr>
              <w:pStyle w:val="ListParagraph"/>
              <w:numPr>
                <w:ilvl w:val="0"/>
                <w:numId w:val="52"/>
              </w:numPr>
              <w:ind w:left="284" w:hanging="284"/>
              <w:rPr>
                <w:rFonts w:asciiTheme="minorHAnsi" w:hAnsiTheme="minorHAnsi"/>
                <w:sz w:val="20"/>
                <w:szCs w:val="20"/>
              </w:rPr>
            </w:pPr>
            <w:r w:rsidRPr="005973DE">
              <w:rPr>
                <w:rFonts w:asciiTheme="minorHAnsi" w:hAnsiTheme="minorHAnsi"/>
                <w:color w:val="000000"/>
                <w:sz w:val="20"/>
                <w:szCs w:val="20"/>
              </w:rPr>
              <w:t>The tenderer has detailed potential approaches for managing and negotiating multiple stakeholder views to ensure the outputs provides a balanced, fair and impartial evidence-base of industry expertise.</w:t>
            </w:r>
          </w:p>
          <w:p w14:paraId="04872B70" w14:textId="77777777" w:rsidR="00FE3A74" w:rsidRPr="005973DE" w:rsidRDefault="00FE3A74" w:rsidP="00061CAF">
            <w:pPr>
              <w:pStyle w:val="ListParagraph"/>
              <w:numPr>
                <w:ilvl w:val="0"/>
                <w:numId w:val="52"/>
              </w:numPr>
              <w:ind w:left="284" w:hanging="284"/>
              <w:rPr>
                <w:rFonts w:asciiTheme="minorHAnsi" w:hAnsiTheme="minorHAnsi"/>
                <w:sz w:val="20"/>
                <w:szCs w:val="20"/>
              </w:rPr>
            </w:pPr>
            <w:r w:rsidRPr="005973DE">
              <w:rPr>
                <w:rFonts w:asciiTheme="minorHAnsi" w:hAnsiTheme="minorHAnsi"/>
                <w:sz w:val="20"/>
                <w:szCs w:val="20"/>
              </w:rPr>
              <w:t xml:space="preserve">The tenderer details how they will support stakeholders identify the opportunities for successful implementation and overcome potential challenges this </w:t>
            </w:r>
          </w:p>
        </w:tc>
        <w:tc>
          <w:tcPr>
            <w:tcW w:w="3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9A0E93" w14:textId="77777777" w:rsidR="00FE3A74" w:rsidRPr="005973DE" w:rsidRDefault="00FE3A74" w:rsidP="00B67782">
            <w:pPr>
              <w:spacing w:after="120"/>
              <w:rPr>
                <w:rFonts w:asciiTheme="minorHAnsi" w:hAnsiTheme="minorHAnsi" w:cs="Arial"/>
                <w:sz w:val="20"/>
                <w:szCs w:val="20"/>
              </w:rPr>
            </w:pPr>
            <w:r w:rsidRPr="005973DE">
              <w:rPr>
                <w:rFonts w:asciiTheme="minorHAnsi" w:hAnsiTheme="minorHAnsi" w:cs="Arial"/>
                <w:sz w:val="20"/>
                <w:szCs w:val="20"/>
              </w:rPr>
              <w:t>10%</w:t>
            </w:r>
          </w:p>
        </w:tc>
      </w:tr>
      <w:tr w:rsidR="00FE3A74" w:rsidRPr="005973DE" w14:paraId="47DFEDC4" w14:textId="77777777" w:rsidTr="00B67782">
        <w:trPr>
          <w:trHeight w:val="724"/>
        </w:trPr>
        <w:tc>
          <w:tcPr>
            <w:tcW w:w="5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026539" w14:textId="77777777" w:rsidR="00FE3A74" w:rsidRPr="005973DE" w:rsidRDefault="00FE3A74" w:rsidP="00B67782">
            <w:pPr>
              <w:spacing w:after="120"/>
              <w:rPr>
                <w:rFonts w:asciiTheme="minorHAnsi" w:hAnsiTheme="minorHAnsi"/>
                <w:sz w:val="20"/>
                <w:szCs w:val="20"/>
                <w:lang w:eastAsia="en-GB"/>
              </w:rPr>
            </w:pPr>
            <w:r w:rsidRPr="005973DE">
              <w:rPr>
                <w:rFonts w:asciiTheme="minorHAnsi" w:hAnsiTheme="minorHAnsi"/>
                <w:sz w:val="20"/>
                <w:szCs w:val="20"/>
                <w:lang w:eastAsia="en-GB"/>
              </w:rPr>
              <w:t>A4 Project Delivery and resources</w:t>
            </w:r>
          </w:p>
          <w:p w14:paraId="7FF1F15A" w14:textId="77777777" w:rsidR="00FE3A74" w:rsidRPr="005973DE" w:rsidRDefault="00FE3A74" w:rsidP="00B67782">
            <w:pPr>
              <w:spacing w:after="120"/>
              <w:rPr>
                <w:rFonts w:asciiTheme="minorHAnsi" w:hAnsiTheme="minorHAnsi" w:cs="Arial"/>
                <w:sz w:val="20"/>
                <w:szCs w:val="20"/>
              </w:rPr>
            </w:pPr>
            <w:r w:rsidRPr="005973DE">
              <w:rPr>
                <w:rFonts w:asciiTheme="minorHAnsi" w:hAnsiTheme="minorHAnsi" w:cs="Arial"/>
                <w:sz w:val="20"/>
                <w:szCs w:val="20"/>
              </w:rPr>
              <w:t>[Max 2 pages]</w:t>
            </w:r>
          </w:p>
        </w:tc>
        <w:tc>
          <w:tcPr>
            <w:tcW w:w="20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C50BFE" w14:textId="77777777" w:rsidR="00FE3A74" w:rsidRPr="005973DE" w:rsidRDefault="00FE3A74" w:rsidP="00B67782">
            <w:pPr>
              <w:spacing w:after="120"/>
              <w:rPr>
                <w:rFonts w:asciiTheme="minorHAnsi" w:hAnsiTheme="minorHAnsi" w:cs="Arial"/>
                <w:sz w:val="20"/>
                <w:szCs w:val="20"/>
              </w:rPr>
            </w:pPr>
            <w:r w:rsidRPr="005973DE">
              <w:rPr>
                <w:rFonts w:asciiTheme="minorHAnsi" w:hAnsiTheme="minorHAnsi"/>
                <w:sz w:val="20"/>
                <w:szCs w:val="20"/>
                <w:lang w:eastAsia="en-GB"/>
              </w:rPr>
              <w:t xml:space="preserve">Please identify the key roles and responsibilities that are essential to deliver the requirements of this work.  </w:t>
            </w:r>
          </w:p>
          <w:p w14:paraId="456A0AAE" w14:textId="77777777" w:rsidR="00FE3A74" w:rsidRPr="005973DE" w:rsidRDefault="00FE3A74" w:rsidP="00B67782">
            <w:pPr>
              <w:spacing w:after="120"/>
              <w:rPr>
                <w:rFonts w:asciiTheme="minorHAnsi" w:hAnsiTheme="minorHAnsi"/>
                <w:sz w:val="20"/>
                <w:szCs w:val="20"/>
                <w:lang w:eastAsia="en-GB"/>
              </w:rPr>
            </w:pPr>
            <w:r w:rsidRPr="005973DE">
              <w:rPr>
                <w:rFonts w:asciiTheme="minorHAnsi" w:hAnsiTheme="minorHAnsi"/>
                <w:sz w:val="20"/>
                <w:szCs w:val="20"/>
                <w:lang w:eastAsia="en-GB"/>
              </w:rPr>
              <w:t>How will adequate allocation of appropriate resources be made against each deliverable?</w:t>
            </w:r>
          </w:p>
          <w:p w14:paraId="10289559" w14:textId="77777777" w:rsidR="00FE3A74" w:rsidRPr="005973DE" w:rsidRDefault="00FE3A74" w:rsidP="00B67782">
            <w:pPr>
              <w:spacing w:after="120"/>
              <w:rPr>
                <w:rFonts w:asciiTheme="minorHAnsi" w:hAnsiTheme="minorHAnsi" w:cs="Arial"/>
                <w:sz w:val="20"/>
                <w:szCs w:val="20"/>
              </w:rPr>
            </w:pPr>
            <w:r w:rsidRPr="005973DE">
              <w:rPr>
                <w:rFonts w:asciiTheme="minorHAnsi" w:hAnsiTheme="minorHAnsi" w:cs="Arial"/>
                <w:sz w:val="20"/>
                <w:szCs w:val="20"/>
              </w:rPr>
              <w:t>How will the team ensure the quality and the content of the deliverables are fit for purpose?</w:t>
            </w:r>
          </w:p>
          <w:p w14:paraId="7FF62C87" w14:textId="77777777" w:rsidR="00FE3A74" w:rsidRPr="005973DE" w:rsidRDefault="00FE3A74" w:rsidP="00B67782">
            <w:pPr>
              <w:spacing w:after="120"/>
              <w:rPr>
                <w:rFonts w:asciiTheme="minorHAnsi" w:hAnsiTheme="minorHAnsi"/>
                <w:sz w:val="20"/>
                <w:szCs w:val="20"/>
                <w:lang w:eastAsia="en-GB"/>
              </w:rPr>
            </w:pPr>
            <w:r w:rsidRPr="005973DE">
              <w:rPr>
                <w:rFonts w:asciiTheme="minorHAnsi" w:hAnsiTheme="minorHAnsi"/>
                <w:sz w:val="20"/>
                <w:szCs w:val="20"/>
                <w:lang w:eastAsia="en-GB"/>
              </w:rPr>
              <w:t>What is the schedule that each task will be delivered against?</w:t>
            </w:r>
          </w:p>
        </w:tc>
        <w:tc>
          <w:tcPr>
            <w:tcW w:w="20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1735E6" w14:textId="77777777" w:rsidR="00FE3A74" w:rsidRPr="005973DE" w:rsidRDefault="00FE3A74" w:rsidP="00B67782">
            <w:pPr>
              <w:spacing w:after="120"/>
              <w:rPr>
                <w:rFonts w:asciiTheme="minorHAnsi" w:hAnsiTheme="minorHAnsi"/>
                <w:sz w:val="20"/>
                <w:szCs w:val="20"/>
                <w:lang w:eastAsia="en-GB"/>
              </w:rPr>
            </w:pPr>
            <w:r w:rsidRPr="005973DE">
              <w:rPr>
                <w:rFonts w:asciiTheme="minorHAnsi" w:hAnsiTheme="minorHAnsi"/>
                <w:sz w:val="20"/>
                <w:szCs w:val="20"/>
                <w:lang w:eastAsia="en-GB"/>
              </w:rPr>
              <w:t>The tenderer’s response:</w:t>
            </w:r>
          </w:p>
          <w:p w14:paraId="6F7B7FF5" w14:textId="77777777" w:rsidR="00FE3A74" w:rsidRPr="005973DE" w:rsidRDefault="00FE3A74" w:rsidP="00061CAF">
            <w:pPr>
              <w:numPr>
                <w:ilvl w:val="0"/>
                <w:numId w:val="51"/>
              </w:numPr>
              <w:spacing w:after="120" w:line="240" w:lineRule="auto"/>
              <w:contextualSpacing/>
              <w:rPr>
                <w:rFonts w:asciiTheme="minorHAnsi" w:hAnsiTheme="minorHAnsi" w:cs="Arial"/>
                <w:sz w:val="20"/>
                <w:szCs w:val="20"/>
                <w:lang w:eastAsia="en-GB"/>
              </w:rPr>
            </w:pPr>
            <w:r w:rsidRPr="005973DE">
              <w:rPr>
                <w:rFonts w:asciiTheme="minorHAnsi" w:hAnsiTheme="minorHAnsi" w:cs="Arial"/>
                <w:sz w:val="20"/>
                <w:szCs w:val="20"/>
                <w:lang w:eastAsia="en-GB"/>
              </w:rPr>
              <w:t>Identifies relevant individuals to deliver the work and demonstrates that the mix of skills covered are appropriate to deliver the project.</w:t>
            </w:r>
          </w:p>
          <w:p w14:paraId="6FE8DE2D" w14:textId="77777777" w:rsidR="00FE3A74" w:rsidRPr="005973DE" w:rsidRDefault="00FE3A74" w:rsidP="00061CAF">
            <w:pPr>
              <w:numPr>
                <w:ilvl w:val="0"/>
                <w:numId w:val="51"/>
              </w:numPr>
              <w:spacing w:after="120" w:line="240" w:lineRule="auto"/>
              <w:contextualSpacing/>
              <w:rPr>
                <w:rFonts w:asciiTheme="minorHAnsi" w:hAnsiTheme="minorHAnsi" w:cs="Arial"/>
                <w:sz w:val="20"/>
                <w:szCs w:val="20"/>
              </w:rPr>
            </w:pPr>
            <w:r w:rsidRPr="005973DE">
              <w:rPr>
                <w:rFonts w:asciiTheme="minorHAnsi" w:hAnsiTheme="minorHAnsi" w:cs="Arial"/>
                <w:sz w:val="20"/>
                <w:szCs w:val="20"/>
                <w:lang w:eastAsia="en-GB"/>
              </w:rPr>
              <w:t>Provides a credible plan for delivering successful outcomes to time, quality and cost, including details of allocated effort to activities.</w:t>
            </w:r>
          </w:p>
        </w:tc>
        <w:tc>
          <w:tcPr>
            <w:tcW w:w="3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A04E12" w14:textId="77777777" w:rsidR="00FE3A74" w:rsidRPr="005973DE" w:rsidRDefault="00FE3A74" w:rsidP="00B67782">
            <w:pPr>
              <w:spacing w:after="120"/>
              <w:rPr>
                <w:rFonts w:asciiTheme="minorHAnsi" w:hAnsiTheme="minorHAnsi" w:cs="Arial"/>
                <w:sz w:val="20"/>
                <w:szCs w:val="20"/>
              </w:rPr>
            </w:pPr>
            <w:r w:rsidRPr="005973DE">
              <w:rPr>
                <w:rFonts w:asciiTheme="minorHAnsi" w:hAnsiTheme="minorHAnsi" w:cs="Arial"/>
                <w:sz w:val="20"/>
                <w:szCs w:val="20"/>
              </w:rPr>
              <w:t>10%</w:t>
            </w:r>
          </w:p>
        </w:tc>
      </w:tr>
      <w:tr w:rsidR="00FE3A74" w:rsidRPr="005973DE" w14:paraId="4BDADC64" w14:textId="77777777" w:rsidTr="00B67782">
        <w:trPr>
          <w:trHeight w:val="724"/>
        </w:trPr>
        <w:tc>
          <w:tcPr>
            <w:tcW w:w="5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B16140" w14:textId="77777777" w:rsidR="00FE3A74" w:rsidRPr="005973DE" w:rsidRDefault="00FE3A74" w:rsidP="00B67782">
            <w:pPr>
              <w:spacing w:after="120"/>
              <w:rPr>
                <w:rFonts w:asciiTheme="minorHAnsi" w:hAnsiTheme="minorHAnsi"/>
                <w:color w:val="000000"/>
                <w:sz w:val="20"/>
                <w:szCs w:val="20"/>
                <w:lang w:eastAsia="en-GB"/>
              </w:rPr>
            </w:pPr>
            <w:r w:rsidRPr="005973DE">
              <w:rPr>
                <w:rFonts w:asciiTheme="minorHAnsi" w:hAnsiTheme="minorHAnsi"/>
                <w:color w:val="000000"/>
                <w:sz w:val="20"/>
                <w:szCs w:val="20"/>
                <w:lang w:eastAsia="en-GB"/>
              </w:rPr>
              <w:t>A5 Risks and opportunities</w:t>
            </w:r>
          </w:p>
          <w:p w14:paraId="53ECC76A" w14:textId="77777777" w:rsidR="00FE3A74" w:rsidRPr="005973DE" w:rsidRDefault="00FE3A74" w:rsidP="00B67782">
            <w:pPr>
              <w:spacing w:after="120"/>
              <w:rPr>
                <w:rFonts w:asciiTheme="minorHAnsi" w:hAnsiTheme="minorHAnsi" w:cs="Arial"/>
                <w:sz w:val="20"/>
                <w:szCs w:val="20"/>
              </w:rPr>
            </w:pPr>
            <w:r w:rsidRPr="005973DE">
              <w:rPr>
                <w:rFonts w:asciiTheme="minorHAnsi" w:hAnsiTheme="minorHAnsi"/>
                <w:color w:val="000000"/>
                <w:sz w:val="20"/>
                <w:szCs w:val="20"/>
                <w:lang w:eastAsia="en-GB"/>
              </w:rPr>
              <w:t xml:space="preserve">[Max 2 pages] </w:t>
            </w:r>
          </w:p>
        </w:tc>
        <w:tc>
          <w:tcPr>
            <w:tcW w:w="20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AB0E64" w14:textId="77777777" w:rsidR="00FE3A74" w:rsidRPr="005973DE" w:rsidRDefault="00FE3A74" w:rsidP="00B67782">
            <w:pPr>
              <w:spacing w:after="120"/>
              <w:rPr>
                <w:rFonts w:asciiTheme="minorHAnsi" w:hAnsiTheme="minorHAnsi"/>
                <w:color w:val="000000"/>
                <w:sz w:val="20"/>
                <w:szCs w:val="20"/>
                <w:lang w:eastAsia="en-GB"/>
              </w:rPr>
            </w:pPr>
            <w:r w:rsidRPr="005973DE">
              <w:rPr>
                <w:rFonts w:asciiTheme="minorHAnsi" w:hAnsiTheme="minorHAnsi"/>
                <w:color w:val="000000"/>
                <w:sz w:val="20"/>
                <w:szCs w:val="20"/>
                <w:lang w:eastAsia="en-GB"/>
              </w:rPr>
              <w:t>Tenderers should detail what risks and opportunities are foreseen in the delivery of the project.  The tenderer should detail mitigating actions in relation to these risks, and how opportunities can be maximised.</w:t>
            </w:r>
          </w:p>
          <w:p w14:paraId="6653E6D8" w14:textId="77777777" w:rsidR="00FE3A74" w:rsidRPr="005973DE" w:rsidRDefault="00FE3A74" w:rsidP="00B67782">
            <w:pPr>
              <w:spacing w:after="120"/>
              <w:rPr>
                <w:rFonts w:asciiTheme="minorHAnsi" w:hAnsiTheme="minorHAnsi"/>
                <w:color w:val="000000"/>
                <w:sz w:val="20"/>
                <w:szCs w:val="20"/>
                <w:lang w:eastAsia="en-GB"/>
              </w:rPr>
            </w:pPr>
            <w:r w:rsidRPr="005973DE">
              <w:rPr>
                <w:rFonts w:asciiTheme="minorHAnsi" w:hAnsiTheme="minorHAnsi"/>
                <w:color w:val="000000"/>
                <w:sz w:val="20"/>
                <w:szCs w:val="20"/>
                <w:lang w:eastAsia="en-GB"/>
              </w:rPr>
              <w:t>What are the potential risks to this project?  How will these risks be managed?</w:t>
            </w:r>
          </w:p>
          <w:p w14:paraId="3BCBE87A" w14:textId="77777777" w:rsidR="00FE3A74" w:rsidRPr="005973DE" w:rsidRDefault="00FE3A74" w:rsidP="00B67782">
            <w:pPr>
              <w:spacing w:after="120"/>
              <w:rPr>
                <w:rFonts w:asciiTheme="minorHAnsi" w:hAnsiTheme="minorHAnsi" w:cs="Arial"/>
                <w:sz w:val="20"/>
                <w:szCs w:val="20"/>
              </w:rPr>
            </w:pPr>
            <w:r w:rsidRPr="005973DE">
              <w:rPr>
                <w:rFonts w:asciiTheme="minorHAnsi" w:hAnsiTheme="minorHAnsi"/>
                <w:color w:val="000000"/>
                <w:sz w:val="20"/>
                <w:szCs w:val="20"/>
                <w:lang w:eastAsia="en-GB"/>
              </w:rPr>
              <w:t>What are the potential opportunities that could be maximised during the delivery of this work?</w:t>
            </w:r>
          </w:p>
        </w:tc>
        <w:tc>
          <w:tcPr>
            <w:tcW w:w="20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A25B67" w14:textId="77777777" w:rsidR="00FE3A74" w:rsidRPr="005973DE" w:rsidRDefault="00FE3A74" w:rsidP="00B67782">
            <w:pPr>
              <w:spacing w:after="120"/>
              <w:rPr>
                <w:rFonts w:asciiTheme="minorHAnsi" w:hAnsiTheme="minorHAnsi" w:cs="Arial"/>
                <w:color w:val="000000"/>
                <w:sz w:val="20"/>
                <w:szCs w:val="20"/>
                <w:lang w:eastAsia="en-GB"/>
              </w:rPr>
            </w:pPr>
            <w:r w:rsidRPr="005973DE">
              <w:rPr>
                <w:rFonts w:asciiTheme="minorHAnsi" w:hAnsiTheme="minorHAnsi" w:cs="Arial"/>
                <w:color w:val="000000"/>
                <w:sz w:val="20"/>
                <w:szCs w:val="20"/>
                <w:lang w:eastAsia="en-GB"/>
              </w:rPr>
              <w:t>The tenderer’s response:</w:t>
            </w:r>
          </w:p>
          <w:p w14:paraId="2799320C" w14:textId="77777777" w:rsidR="00FE3A74" w:rsidRPr="005973DE" w:rsidRDefault="00FE3A74" w:rsidP="00061CAF">
            <w:pPr>
              <w:numPr>
                <w:ilvl w:val="0"/>
                <w:numId w:val="49"/>
              </w:numPr>
              <w:spacing w:after="120" w:line="240" w:lineRule="auto"/>
              <w:rPr>
                <w:rFonts w:asciiTheme="minorHAnsi" w:hAnsiTheme="minorHAnsi" w:cs="Arial"/>
                <w:color w:val="000000"/>
                <w:sz w:val="20"/>
                <w:szCs w:val="20"/>
                <w:lang w:eastAsia="en-GB"/>
              </w:rPr>
            </w:pPr>
            <w:r w:rsidRPr="005973DE">
              <w:rPr>
                <w:rFonts w:asciiTheme="minorHAnsi" w:hAnsiTheme="minorHAnsi" w:cs="Arial"/>
                <w:color w:val="000000"/>
                <w:sz w:val="20"/>
                <w:szCs w:val="20"/>
                <w:lang w:eastAsia="en-GB"/>
              </w:rPr>
              <w:t xml:space="preserve">Identifies appropriate risks and opportunities </w:t>
            </w:r>
            <w:proofErr w:type="gramStart"/>
            <w:r w:rsidRPr="005973DE">
              <w:rPr>
                <w:rFonts w:asciiTheme="minorHAnsi" w:hAnsiTheme="minorHAnsi" w:cs="Arial"/>
                <w:color w:val="000000"/>
                <w:sz w:val="20"/>
                <w:szCs w:val="20"/>
                <w:lang w:eastAsia="en-GB"/>
              </w:rPr>
              <w:t>through the use of</w:t>
            </w:r>
            <w:proofErr w:type="gramEnd"/>
            <w:r w:rsidRPr="005973DE">
              <w:rPr>
                <w:rFonts w:asciiTheme="minorHAnsi" w:hAnsiTheme="minorHAnsi" w:cs="Arial"/>
                <w:color w:val="000000"/>
                <w:sz w:val="20"/>
                <w:szCs w:val="20"/>
                <w:lang w:eastAsia="en-GB"/>
              </w:rPr>
              <w:t xml:space="preserve"> a risk register.</w:t>
            </w:r>
          </w:p>
          <w:p w14:paraId="3B21AF9B" w14:textId="77777777" w:rsidR="00FE3A74" w:rsidRPr="005973DE" w:rsidRDefault="00FE3A74" w:rsidP="00061CAF">
            <w:pPr>
              <w:numPr>
                <w:ilvl w:val="0"/>
                <w:numId w:val="49"/>
              </w:numPr>
              <w:spacing w:after="120" w:line="240" w:lineRule="auto"/>
              <w:rPr>
                <w:rFonts w:asciiTheme="minorHAnsi" w:hAnsiTheme="minorHAnsi" w:cs="Arial"/>
                <w:color w:val="000000"/>
                <w:sz w:val="20"/>
                <w:szCs w:val="20"/>
                <w:lang w:eastAsia="en-GB"/>
              </w:rPr>
            </w:pPr>
            <w:r w:rsidRPr="005973DE">
              <w:rPr>
                <w:rFonts w:asciiTheme="minorHAnsi" w:hAnsiTheme="minorHAnsi" w:cs="Arial"/>
                <w:color w:val="000000"/>
                <w:sz w:val="20"/>
                <w:szCs w:val="20"/>
                <w:lang w:eastAsia="en-GB"/>
              </w:rPr>
              <w:t>Identifies what mitigation actions will be taken with specific regard to each risk or challenge identified.</w:t>
            </w:r>
          </w:p>
          <w:p w14:paraId="165A9E75" w14:textId="77777777" w:rsidR="00FE3A74" w:rsidRPr="005973DE" w:rsidRDefault="00FE3A74" w:rsidP="00061CAF">
            <w:pPr>
              <w:numPr>
                <w:ilvl w:val="0"/>
                <w:numId w:val="49"/>
              </w:numPr>
              <w:spacing w:after="120" w:line="240" w:lineRule="auto"/>
              <w:rPr>
                <w:rFonts w:asciiTheme="minorHAnsi" w:hAnsiTheme="minorHAnsi" w:cs="Arial"/>
                <w:color w:val="000000"/>
                <w:sz w:val="20"/>
                <w:szCs w:val="20"/>
                <w:lang w:eastAsia="en-GB"/>
              </w:rPr>
            </w:pPr>
            <w:r w:rsidRPr="005973DE">
              <w:rPr>
                <w:rFonts w:asciiTheme="minorHAnsi" w:hAnsiTheme="minorHAnsi" w:cs="Arial"/>
                <w:color w:val="000000"/>
                <w:sz w:val="20"/>
                <w:szCs w:val="20"/>
                <w:lang w:eastAsia="en-GB"/>
              </w:rPr>
              <w:t>Identifies approaches to maximising any opportunities through effective management.</w:t>
            </w:r>
            <w:r w:rsidRPr="005973DE">
              <w:rPr>
                <w:rFonts w:asciiTheme="minorHAnsi" w:hAnsiTheme="minorHAnsi" w:cs="Arial"/>
                <w:sz w:val="20"/>
                <w:szCs w:val="20"/>
              </w:rPr>
              <w:t xml:space="preserve"> </w:t>
            </w:r>
          </w:p>
        </w:tc>
        <w:tc>
          <w:tcPr>
            <w:tcW w:w="3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7DBD7B" w14:textId="77777777" w:rsidR="00FE3A74" w:rsidRPr="005973DE" w:rsidRDefault="00FE3A74" w:rsidP="00B67782">
            <w:pPr>
              <w:spacing w:after="120"/>
              <w:rPr>
                <w:rFonts w:asciiTheme="minorHAnsi" w:hAnsiTheme="minorHAnsi" w:cs="Arial"/>
                <w:sz w:val="20"/>
                <w:szCs w:val="20"/>
              </w:rPr>
            </w:pPr>
            <w:r w:rsidRPr="005973DE">
              <w:rPr>
                <w:rFonts w:asciiTheme="minorHAnsi" w:hAnsiTheme="minorHAnsi" w:cs="Arial"/>
                <w:sz w:val="20"/>
                <w:szCs w:val="20"/>
              </w:rPr>
              <w:t>10%</w:t>
            </w:r>
          </w:p>
        </w:tc>
      </w:tr>
      <w:tr w:rsidR="00FE3A74" w:rsidRPr="005973DE" w14:paraId="2D29DB16" w14:textId="77777777" w:rsidTr="00B67782">
        <w:trPr>
          <w:trHeight w:val="724"/>
        </w:trPr>
        <w:tc>
          <w:tcPr>
            <w:tcW w:w="5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45D7D3" w14:textId="77777777" w:rsidR="00FE3A74" w:rsidRPr="005973DE" w:rsidRDefault="00FE3A74" w:rsidP="00B67782">
            <w:pPr>
              <w:spacing w:after="120"/>
              <w:rPr>
                <w:rFonts w:asciiTheme="minorHAnsi" w:hAnsiTheme="minorHAnsi" w:cs="Arial"/>
                <w:sz w:val="20"/>
                <w:szCs w:val="20"/>
              </w:rPr>
            </w:pPr>
            <w:r w:rsidRPr="005973DE">
              <w:rPr>
                <w:rFonts w:asciiTheme="minorHAnsi" w:hAnsiTheme="minorHAnsi" w:cs="Arial"/>
                <w:sz w:val="20"/>
                <w:szCs w:val="20"/>
              </w:rPr>
              <w:lastRenderedPageBreak/>
              <w:t>A6 Cost of project</w:t>
            </w:r>
          </w:p>
        </w:tc>
        <w:tc>
          <w:tcPr>
            <w:tcW w:w="20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7577EB" w14:textId="77777777" w:rsidR="00FE3A74" w:rsidRPr="005973DE" w:rsidRDefault="00FE3A74" w:rsidP="00B67782">
            <w:pPr>
              <w:spacing w:after="120"/>
              <w:rPr>
                <w:rFonts w:asciiTheme="minorHAnsi" w:hAnsiTheme="minorHAnsi" w:cs="Arial"/>
                <w:sz w:val="20"/>
                <w:szCs w:val="20"/>
              </w:rPr>
            </w:pPr>
            <w:r w:rsidRPr="005973DE">
              <w:rPr>
                <w:rFonts w:asciiTheme="minorHAnsi" w:hAnsiTheme="minorHAnsi" w:cs="Arial"/>
                <w:sz w:val="20"/>
                <w:szCs w:val="20"/>
              </w:rPr>
              <w:t>Provide a fixed cost for the project and the associated cost break down. Describe how and why this represents value for money.</w:t>
            </w:r>
          </w:p>
        </w:tc>
        <w:tc>
          <w:tcPr>
            <w:tcW w:w="20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864A0A" w14:textId="77777777" w:rsidR="00FE3A74" w:rsidRPr="005973DE" w:rsidRDefault="00FE3A74" w:rsidP="00061CAF">
            <w:pPr>
              <w:pStyle w:val="ListParagraph"/>
              <w:numPr>
                <w:ilvl w:val="0"/>
                <w:numId w:val="41"/>
              </w:numPr>
              <w:spacing w:after="120"/>
              <w:rPr>
                <w:rFonts w:asciiTheme="minorHAnsi" w:hAnsiTheme="minorHAnsi"/>
                <w:sz w:val="20"/>
                <w:szCs w:val="20"/>
              </w:rPr>
            </w:pPr>
            <w:r w:rsidRPr="005973DE">
              <w:rPr>
                <w:rFonts w:asciiTheme="minorHAnsi" w:hAnsiTheme="minorHAnsi"/>
                <w:sz w:val="20"/>
                <w:szCs w:val="20"/>
              </w:rPr>
              <w:t>The tender with the lowest total cost will receive 100% of the available weighted score (20%).</w:t>
            </w:r>
          </w:p>
          <w:p w14:paraId="5BD3290A" w14:textId="77777777" w:rsidR="00FE3A74" w:rsidRPr="005973DE" w:rsidRDefault="00FE3A74" w:rsidP="00B67782">
            <w:pPr>
              <w:spacing w:after="120"/>
              <w:ind w:left="360"/>
              <w:rPr>
                <w:rFonts w:asciiTheme="minorHAnsi" w:hAnsiTheme="minorHAnsi" w:cs="Arial"/>
                <w:sz w:val="20"/>
                <w:szCs w:val="20"/>
              </w:rPr>
            </w:pPr>
            <w:r w:rsidRPr="005973DE">
              <w:rPr>
                <w:rFonts w:asciiTheme="minorHAnsi" w:hAnsiTheme="minorHAnsi" w:cs="Arial"/>
                <w:sz w:val="20"/>
                <w:szCs w:val="20"/>
              </w:rPr>
              <w:t>Other Tenderer’s tenders will receive a pro-rated relative to the lowest cost according to the following formula:</w:t>
            </w:r>
          </w:p>
          <w:p w14:paraId="4EDA4271" w14:textId="77777777" w:rsidR="00FE3A74" w:rsidRPr="005973DE" w:rsidRDefault="00FE3A74" w:rsidP="00B67782">
            <w:pPr>
              <w:spacing w:after="120"/>
              <w:ind w:left="360"/>
              <w:rPr>
                <w:rFonts w:asciiTheme="minorHAnsi" w:hAnsiTheme="minorHAnsi" w:cs="Arial"/>
                <w:sz w:val="20"/>
                <w:szCs w:val="20"/>
              </w:rPr>
            </w:pPr>
            <w:r w:rsidRPr="005973DE">
              <w:rPr>
                <w:rFonts w:asciiTheme="minorHAnsi" w:hAnsiTheme="minorHAnsi" w:cs="Arial"/>
                <w:sz w:val="20"/>
                <w:szCs w:val="20"/>
              </w:rPr>
              <w:t xml:space="preserve">Score of other </w:t>
            </w:r>
            <w:proofErr w:type="gramStart"/>
            <w:r w:rsidRPr="005973DE">
              <w:rPr>
                <w:rFonts w:asciiTheme="minorHAnsi" w:hAnsiTheme="minorHAnsi" w:cs="Arial"/>
                <w:sz w:val="20"/>
                <w:szCs w:val="20"/>
              </w:rPr>
              <w:t>tender</w:t>
            </w:r>
            <w:proofErr w:type="gramEnd"/>
            <w:r w:rsidRPr="005973DE">
              <w:rPr>
                <w:rFonts w:asciiTheme="minorHAnsi" w:hAnsiTheme="minorHAnsi" w:cs="Arial"/>
                <w:sz w:val="20"/>
                <w:szCs w:val="20"/>
              </w:rPr>
              <w:t xml:space="preserve"> = lowest tender total cost / other tender total cost x 100%.</w:t>
            </w:r>
          </w:p>
        </w:tc>
        <w:tc>
          <w:tcPr>
            <w:tcW w:w="3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33D2C7" w14:textId="77777777" w:rsidR="00FE3A74" w:rsidRPr="005973DE" w:rsidRDefault="00FE3A74" w:rsidP="00B67782">
            <w:pPr>
              <w:spacing w:after="120"/>
              <w:rPr>
                <w:rFonts w:asciiTheme="minorHAnsi" w:hAnsiTheme="minorHAnsi" w:cs="Arial"/>
                <w:sz w:val="20"/>
                <w:szCs w:val="20"/>
              </w:rPr>
            </w:pPr>
            <w:r w:rsidRPr="005973DE">
              <w:rPr>
                <w:rFonts w:asciiTheme="minorHAnsi" w:hAnsiTheme="minorHAnsi" w:cs="Arial"/>
                <w:sz w:val="20"/>
                <w:szCs w:val="20"/>
              </w:rPr>
              <w:t>20%</w:t>
            </w:r>
          </w:p>
        </w:tc>
      </w:tr>
    </w:tbl>
    <w:p w14:paraId="371AC09A" w14:textId="77777777" w:rsidR="00FE3A74" w:rsidRPr="00FE3A74" w:rsidRDefault="00FE3A74" w:rsidP="00FE3A74">
      <w:pPr>
        <w:pStyle w:val="Body"/>
      </w:pPr>
    </w:p>
    <w:p w14:paraId="4FC27228" w14:textId="77777777" w:rsidR="00FD7296" w:rsidRPr="00FD7296" w:rsidRDefault="00FD7296" w:rsidP="00FD7296">
      <w:pPr>
        <w:pStyle w:val="Body"/>
      </w:pPr>
    </w:p>
    <w:p w14:paraId="269E9216" w14:textId="3A9C0FFA" w:rsidR="00801CC8" w:rsidRDefault="00801CC8" w:rsidP="00E52B87">
      <w:pPr>
        <w:pStyle w:val="Body"/>
        <w:rPr>
          <w:rFonts w:asciiTheme="minorHAnsi" w:hAnsiTheme="minorHAnsi"/>
          <w:b/>
        </w:rPr>
      </w:pPr>
    </w:p>
    <w:p w14:paraId="101DC95B" w14:textId="7BA56141" w:rsidR="001A179A" w:rsidRDefault="001A179A" w:rsidP="00E52B87">
      <w:pPr>
        <w:pStyle w:val="Body"/>
        <w:rPr>
          <w:rFonts w:asciiTheme="minorHAnsi" w:hAnsiTheme="minorHAnsi"/>
          <w:b/>
        </w:rPr>
      </w:pPr>
    </w:p>
    <w:p w14:paraId="1290E550" w14:textId="77777777" w:rsidR="001A179A" w:rsidRDefault="001A179A" w:rsidP="00E52B87">
      <w:pPr>
        <w:pStyle w:val="Body"/>
        <w:rPr>
          <w:rFonts w:asciiTheme="minorHAnsi" w:hAnsiTheme="minorHAnsi"/>
          <w:b/>
        </w:rPr>
        <w:sectPr w:rsidR="001A179A"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lastRenderedPageBreak/>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DE997A1" w14:textId="74F111E5" w:rsidR="00E52B87" w:rsidRPr="00661CBC" w:rsidRDefault="00E52B87" w:rsidP="00661CBC">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lastRenderedPageBreak/>
        <w:t>RSSB is a not-for-profit company owned by major industry stakeholders. The company is limited by guarantee and is governed by its members, a board and an advisory committee. It is independent of any single railway company and of their commercial interests.</w:t>
      </w:r>
    </w:p>
    <w:p w14:paraId="456AC6DE" w14:textId="77777777"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14537D3F"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61F89A9F" w14:textId="1950C392" w:rsidR="00FD7296" w:rsidRDefault="00FD7296" w:rsidP="00FD7296">
      <w:pPr>
        <w:pStyle w:val="Body"/>
      </w:pPr>
    </w:p>
    <w:p w14:paraId="4A6B6A8A" w14:textId="15E31A4F" w:rsidR="00FD7296" w:rsidRDefault="00FD7296" w:rsidP="00FD7296">
      <w:pPr>
        <w:pStyle w:val="Body"/>
      </w:pPr>
    </w:p>
    <w:p w14:paraId="44750AF0" w14:textId="5931628B" w:rsidR="00FD7296" w:rsidRDefault="00FD7296" w:rsidP="00FD7296">
      <w:pPr>
        <w:pStyle w:val="Body"/>
      </w:pPr>
    </w:p>
    <w:p w14:paraId="569E41AA" w14:textId="104A086D" w:rsidR="00FD7296" w:rsidRDefault="00FD7296" w:rsidP="00FD7296">
      <w:pPr>
        <w:pStyle w:val="Body"/>
      </w:pPr>
    </w:p>
    <w:p w14:paraId="7751869C" w14:textId="77777777" w:rsidR="00661CBC" w:rsidRDefault="00661CBC" w:rsidP="00661CBC">
      <w:pPr>
        <w:pStyle w:val="CoverTitle"/>
        <w:rPr>
          <w:rFonts w:ascii="Calibri" w:hAnsi="Calibri"/>
          <w:color w:val="auto"/>
          <w:sz w:val="22"/>
        </w:rPr>
      </w:pPr>
    </w:p>
    <w:p w14:paraId="63C24D12" w14:textId="7EF9107D" w:rsidR="00661CBC" w:rsidRDefault="00661CBC" w:rsidP="00661CBC">
      <w:pPr>
        <w:pStyle w:val="CoverTitle"/>
        <w:rPr>
          <w:b/>
        </w:rPr>
      </w:pPr>
      <w:r w:rsidRPr="0041419B">
        <w:rPr>
          <w:b/>
        </w:rPr>
        <w:lastRenderedPageBreak/>
        <w:t>Specification for research project</w:t>
      </w:r>
    </w:p>
    <w:p w14:paraId="4806ECE6" w14:textId="77777777" w:rsidR="00FE3A74" w:rsidRPr="005973DE" w:rsidRDefault="00FE3A74" w:rsidP="00FE3A74">
      <w:pPr>
        <w:pStyle w:val="CoverTitle"/>
        <w:rPr>
          <w:b/>
        </w:rPr>
      </w:pPr>
      <w:bookmarkStart w:id="12" w:name="_Hlk519861498"/>
      <w:r w:rsidRPr="005973DE">
        <w:rPr>
          <w:b/>
        </w:rPr>
        <w:t xml:space="preserve">T1155 </w:t>
      </w:r>
      <w:r w:rsidRPr="005973DE">
        <w:rPr>
          <w:b/>
          <w:bCs/>
        </w:rPr>
        <w:t>PERFORM: Reviewing the risks and benefits of detonator usage</w:t>
      </w:r>
    </w:p>
    <w:p w14:paraId="4CBB1556" w14:textId="77777777" w:rsidR="00FE3A74" w:rsidRPr="005973DE" w:rsidRDefault="00FE3A74" w:rsidP="00FE3A74">
      <w:pPr>
        <w:pStyle w:val="Body"/>
        <w:ind w:left="360"/>
        <w:jc w:val="center"/>
      </w:pPr>
      <w:bookmarkStart w:id="13" w:name="_Hlk494959174"/>
      <w:bookmarkEnd w:id="12"/>
    </w:p>
    <w:p w14:paraId="402E5FA8" w14:textId="77777777" w:rsidR="00FE3A74" w:rsidRPr="005973DE" w:rsidRDefault="00FE3A74" w:rsidP="00FE3A74">
      <w:pPr>
        <w:pStyle w:val="Body"/>
        <w:ind w:left="360"/>
        <w:jc w:val="both"/>
      </w:pPr>
    </w:p>
    <w:p w14:paraId="4E187A96" w14:textId="77777777" w:rsidR="00FE3A74" w:rsidRPr="005973DE" w:rsidRDefault="00FE3A74" w:rsidP="00FE3A74">
      <w:pPr>
        <w:pStyle w:val="Body"/>
        <w:ind w:left="360"/>
        <w:jc w:val="both"/>
      </w:pPr>
    </w:p>
    <w:p w14:paraId="1C239C12" w14:textId="77777777" w:rsidR="00FE3A74" w:rsidRPr="005973DE" w:rsidRDefault="00FE3A74" w:rsidP="00FE3A74">
      <w:pPr>
        <w:pStyle w:val="Body"/>
        <w:ind w:left="360"/>
        <w:jc w:val="both"/>
      </w:pPr>
    </w:p>
    <w:p w14:paraId="1D270E45" w14:textId="77777777" w:rsidR="00FE3A74" w:rsidRPr="005973DE" w:rsidRDefault="00FE3A74" w:rsidP="00FE3A74">
      <w:pPr>
        <w:pStyle w:val="Body"/>
        <w:ind w:left="360"/>
        <w:jc w:val="both"/>
      </w:pPr>
    </w:p>
    <w:p w14:paraId="7E5B3B96" w14:textId="77777777" w:rsidR="00FE3A74" w:rsidRPr="005973DE" w:rsidRDefault="00FE3A74" w:rsidP="00FE3A74">
      <w:pPr>
        <w:pStyle w:val="Body"/>
        <w:ind w:left="360"/>
        <w:jc w:val="both"/>
      </w:pPr>
    </w:p>
    <w:bookmarkEnd w:id="13"/>
    <w:p w14:paraId="0D09F77C" w14:textId="77777777" w:rsidR="00FE3A74" w:rsidRPr="005973DE" w:rsidRDefault="00FE3A74" w:rsidP="00FE3A74">
      <w:pPr>
        <w:pStyle w:val="Body"/>
        <w:ind w:left="360"/>
        <w:jc w:val="both"/>
      </w:pPr>
    </w:p>
    <w:p w14:paraId="52680B9D" w14:textId="77777777" w:rsidR="00FE3A74" w:rsidRPr="005973DE" w:rsidRDefault="00FE3A74" w:rsidP="00FE3A74">
      <w:pPr>
        <w:pStyle w:val="Body"/>
        <w:ind w:left="360"/>
        <w:jc w:val="both"/>
      </w:pPr>
    </w:p>
    <w:p w14:paraId="7C926F62" w14:textId="77777777" w:rsidR="00FE3A74" w:rsidRPr="005973DE" w:rsidRDefault="00FE3A74" w:rsidP="00FE3A74">
      <w:pPr>
        <w:pStyle w:val="Body"/>
        <w:ind w:left="360"/>
        <w:jc w:val="both"/>
      </w:pPr>
    </w:p>
    <w:p w14:paraId="18C7EB47" w14:textId="77777777" w:rsidR="00FE3A74" w:rsidRPr="005973DE" w:rsidRDefault="00FE3A74" w:rsidP="00FE3A74">
      <w:pPr>
        <w:pStyle w:val="Body"/>
        <w:ind w:left="360"/>
        <w:jc w:val="both"/>
      </w:pPr>
    </w:p>
    <w:p w14:paraId="4899D331" w14:textId="77777777" w:rsidR="00FE3A74" w:rsidRPr="005973DE" w:rsidRDefault="00FE3A74" w:rsidP="00FE3A74">
      <w:pPr>
        <w:pStyle w:val="Body"/>
        <w:ind w:left="360"/>
        <w:jc w:val="both"/>
      </w:pPr>
    </w:p>
    <w:p w14:paraId="5047D4D1" w14:textId="77777777" w:rsidR="00FE3A74" w:rsidRPr="005973DE" w:rsidRDefault="00FE3A74" w:rsidP="00FE3A74">
      <w:pPr>
        <w:pStyle w:val="Body"/>
        <w:ind w:left="360"/>
        <w:jc w:val="both"/>
      </w:pPr>
    </w:p>
    <w:p w14:paraId="6EBC43D8" w14:textId="77777777" w:rsidR="00FE3A74" w:rsidRPr="005973DE" w:rsidRDefault="00FE3A74" w:rsidP="00FE3A74">
      <w:pPr>
        <w:pStyle w:val="Body"/>
        <w:ind w:left="360"/>
        <w:jc w:val="both"/>
      </w:pPr>
    </w:p>
    <w:p w14:paraId="4783A137" w14:textId="77777777" w:rsidR="00FE3A74" w:rsidRPr="005973DE" w:rsidRDefault="00FE3A74" w:rsidP="00FE3A74">
      <w:pPr>
        <w:pStyle w:val="Heading1"/>
        <w:numPr>
          <w:ilvl w:val="0"/>
          <w:numId w:val="0"/>
        </w:numPr>
      </w:pPr>
    </w:p>
    <w:p w14:paraId="1FCC9C9D" w14:textId="77777777" w:rsidR="00FE3A74" w:rsidRPr="005973DE" w:rsidRDefault="00FE3A74" w:rsidP="00FE3A74">
      <w:pPr>
        <w:pStyle w:val="Body"/>
      </w:pPr>
    </w:p>
    <w:p w14:paraId="07A10084" w14:textId="77777777" w:rsidR="00FE3A74" w:rsidRPr="005973DE" w:rsidRDefault="00FE3A74" w:rsidP="00FE3A74">
      <w:pPr>
        <w:pStyle w:val="Body"/>
      </w:pPr>
    </w:p>
    <w:p w14:paraId="469D7463" w14:textId="77777777" w:rsidR="00FE3A74" w:rsidRPr="005973DE" w:rsidRDefault="00FE3A74" w:rsidP="00FE3A74">
      <w:pPr>
        <w:pStyle w:val="Body"/>
      </w:pPr>
    </w:p>
    <w:p w14:paraId="2186C8CB" w14:textId="77777777" w:rsidR="00FE3A74" w:rsidRPr="005973DE" w:rsidRDefault="00FE3A74" w:rsidP="00FE3A74">
      <w:pPr>
        <w:pStyle w:val="Body"/>
      </w:pPr>
    </w:p>
    <w:p w14:paraId="4AD1CA85" w14:textId="77777777" w:rsidR="00FE3A74" w:rsidRPr="005973DE" w:rsidRDefault="00FE3A74" w:rsidP="00FE3A74">
      <w:pPr>
        <w:pStyle w:val="Body"/>
      </w:pPr>
    </w:p>
    <w:p w14:paraId="6D5321B0" w14:textId="5D430754" w:rsidR="00FE3A74" w:rsidRDefault="00FE3A74" w:rsidP="00FE3A74">
      <w:pPr>
        <w:pStyle w:val="Body"/>
      </w:pPr>
    </w:p>
    <w:p w14:paraId="6F7CFB5A" w14:textId="28C3A3BB" w:rsidR="00FE3A74" w:rsidRDefault="00FE3A74" w:rsidP="00FE3A74">
      <w:pPr>
        <w:pStyle w:val="Body"/>
      </w:pPr>
    </w:p>
    <w:p w14:paraId="746D1678" w14:textId="77777777" w:rsidR="00FE3A74" w:rsidRPr="005973DE" w:rsidRDefault="00FE3A74" w:rsidP="00FE3A74">
      <w:pPr>
        <w:pStyle w:val="Body"/>
      </w:pPr>
    </w:p>
    <w:p w14:paraId="294040D2" w14:textId="77777777" w:rsidR="00FE3A74" w:rsidRPr="005973DE" w:rsidRDefault="00FE3A74" w:rsidP="00FE3A74">
      <w:pPr>
        <w:pStyle w:val="Heading1"/>
      </w:pPr>
      <w:r w:rsidRPr="005973DE">
        <w:lastRenderedPageBreak/>
        <w:t>Background</w:t>
      </w:r>
    </w:p>
    <w:p w14:paraId="210370B6" w14:textId="77777777" w:rsidR="00FE3A74" w:rsidRPr="005973DE" w:rsidRDefault="00FE3A74" w:rsidP="00FE3A74">
      <w:pPr>
        <w:pStyle w:val="Body"/>
        <w:rPr>
          <w:bCs/>
        </w:rPr>
      </w:pPr>
      <w:r w:rsidRPr="005973DE">
        <w:rPr>
          <w:bCs/>
        </w:rPr>
        <w:t xml:space="preserve">Detonators are small metal devices that contain a small quantity of explosives, that are placed on the railhead to cause a loud sound, activated by the wheel-rail interface of a passing train to alert the driver they are approaching a hazard on the line ahead (RSSB GE/GN8532, 2015).  They were first invented by Edward Alfred Cowper in 1837, to be used as warning or caution devices during fog conditions when signals were difficult to see.  The use of detonators has largely remained unchanged since its introduction, over 180 years ago.  Detonators are classified as explosives under the 1875 Explosives Act, and the storage of large quantities of more than 5 kgs (approx. 600 detonators) require a licence under the Manufacture and Storage of Explosives Regulations (2004).  </w:t>
      </w:r>
    </w:p>
    <w:p w14:paraId="1C07C758" w14:textId="77777777" w:rsidR="00FE3A74" w:rsidRPr="005973DE" w:rsidRDefault="00FE3A74" w:rsidP="00FE3A74">
      <w:pPr>
        <w:pStyle w:val="Body"/>
        <w:rPr>
          <w:bCs/>
        </w:rPr>
      </w:pPr>
      <w:r w:rsidRPr="005973DE">
        <w:rPr>
          <w:bCs/>
        </w:rPr>
        <w:t xml:space="preserve">The use and placement of railway detonators as a warning and protection method for railway planned and emergency working, has not evolved since they were first introduced.  Detonators have a variety of uses, in which the rule book has around 113 references to ‘detonator’.  Typical uses of detonators include an added layer of protection during the assistance to failed trains, emergency protection arrangements, engineering possessions, protection of isolated sections and during degraded operations.  As such, driving cabs are required to have acoustic characteristics that ensure the exploding of detonators is audible to the driver (GM/RT2160), which may inhibit innovative designs and materials.  </w:t>
      </w:r>
    </w:p>
    <w:p w14:paraId="71772A8C" w14:textId="77777777" w:rsidR="00FE3A74" w:rsidRPr="005973DE" w:rsidRDefault="00FE3A74" w:rsidP="00FE3A74">
      <w:pPr>
        <w:pStyle w:val="Body"/>
        <w:rPr>
          <w:bCs/>
        </w:rPr>
      </w:pPr>
      <w:r w:rsidRPr="005973DE">
        <w:rPr>
          <w:bCs/>
        </w:rPr>
        <w:t>The placement, handling, storage and transportation of detonators require specific processes, training and competence management.  The placement and handling of detonators requires personnel to access the track to place and remove detonators in a systematic and careful manner, adding time to the management and control of a possession.  This also exposes staff to risks of trackside working, such as from train movements, electrification hazards, hazardous materials, and slips, trips and falls.  As noted in research by RSSB (2007)</w:t>
      </w:r>
      <w:r w:rsidRPr="005973DE">
        <w:rPr>
          <w:rStyle w:val="FootnoteReference"/>
          <w:rFonts w:eastAsia="Arial"/>
          <w:bCs/>
        </w:rPr>
        <w:footnoteReference w:id="1"/>
      </w:r>
      <w:r w:rsidRPr="005973DE">
        <w:rPr>
          <w:bCs/>
        </w:rPr>
        <w:t xml:space="preserve">, although the placement/removal of detonators presents a low risk, the placement/removal of detonators in the wrong place is a medium/high risk, with 36% of the events involving </w:t>
      </w:r>
      <w:proofErr w:type="spellStart"/>
      <w:r w:rsidRPr="005973DE">
        <w:rPr>
          <w:bCs/>
        </w:rPr>
        <w:t>handsignalling</w:t>
      </w:r>
      <w:proofErr w:type="spellEnd"/>
      <w:r w:rsidRPr="005973DE">
        <w:rPr>
          <w:bCs/>
        </w:rPr>
        <w:t xml:space="preserve"> identified as high risk.  </w:t>
      </w:r>
    </w:p>
    <w:p w14:paraId="03A823D1" w14:textId="77777777" w:rsidR="00FE3A74" w:rsidRPr="005973DE" w:rsidRDefault="00FE3A74" w:rsidP="00FE3A74">
      <w:pPr>
        <w:pStyle w:val="Body"/>
        <w:rPr>
          <w:bCs/>
        </w:rPr>
      </w:pPr>
      <w:r w:rsidRPr="005973DE">
        <w:rPr>
          <w:bCs/>
        </w:rPr>
        <w:t>There have been reports of possession support staff placing detonators on the wrong lines or in the wrong places, exacerbating risks to the placer, working group or activity that require protection.  Consequently, safety incidents involving the use of detonators have been reported.  In 2008, following a T3 possession, a track worker was stuck by a train and killed when removing detonators and possession limit boards from the line</w:t>
      </w:r>
      <w:r w:rsidRPr="005973DE">
        <w:rPr>
          <w:rStyle w:val="FootnoteReference"/>
          <w:rFonts w:eastAsia="Arial"/>
          <w:bCs/>
        </w:rPr>
        <w:footnoteReference w:id="2"/>
      </w:r>
      <w:r w:rsidRPr="005973DE">
        <w:rPr>
          <w:bCs/>
        </w:rPr>
        <w:t xml:space="preserve">.  Although </w:t>
      </w:r>
      <w:proofErr w:type="gramStart"/>
      <w:r w:rsidRPr="005973DE">
        <w:rPr>
          <w:bCs/>
        </w:rPr>
        <w:t>a number of</w:t>
      </w:r>
      <w:proofErr w:type="gramEnd"/>
      <w:r w:rsidRPr="005973DE">
        <w:rPr>
          <w:bCs/>
        </w:rPr>
        <w:t xml:space="preserve"> casual and contributor factors were reported, one underlying factor was the requirement for staff the access the track to place and remove </w:t>
      </w:r>
      <w:r w:rsidRPr="005973DE">
        <w:rPr>
          <w:bCs/>
        </w:rPr>
        <w:lastRenderedPageBreak/>
        <w:t>protection, including detonators.  A recent RAIB report (2017)</w:t>
      </w:r>
      <w:r w:rsidRPr="005973DE">
        <w:rPr>
          <w:rStyle w:val="FootnoteReference"/>
          <w:rFonts w:eastAsia="Arial"/>
          <w:bCs/>
        </w:rPr>
        <w:footnoteReference w:id="3"/>
      </w:r>
      <w:r w:rsidRPr="005973DE">
        <w:rPr>
          <w:bCs/>
        </w:rPr>
        <w:t xml:space="preserve"> also noted a near miss when an engineering train was wrongly signalled and entered a possession where support staff were preparing to remove the limit boards and detonators.  Subsequently, RAIB has recommended the need to reduce exposure to track worker risks, including being on the track to place/remove possession limit boards and detonators.  </w:t>
      </w:r>
    </w:p>
    <w:p w14:paraId="6472AC37" w14:textId="77777777" w:rsidR="00FE3A74" w:rsidRPr="005973DE" w:rsidRDefault="00FE3A74" w:rsidP="00FE3A74">
      <w:pPr>
        <w:pStyle w:val="Body"/>
        <w:rPr>
          <w:bCs/>
        </w:rPr>
      </w:pPr>
      <w:r w:rsidRPr="005973DE">
        <w:rPr>
          <w:bCs/>
        </w:rPr>
        <w:t>The transportation and storage of detonators presents further risks to staff and members of the public.  Detonators can be subject to misuse and vandalism, including the risk of theft from driving cabs, storage, and transportation locations.  For example, in August 2012, an adolescent lost an eye when stolen detonators were placed in a fire during bonfire night</w:t>
      </w:r>
      <w:r w:rsidRPr="005973DE">
        <w:rPr>
          <w:rStyle w:val="FootnoteReference"/>
          <w:rFonts w:eastAsia="Arial"/>
          <w:bCs/>
        </w:rPr>
        <w:footnoteReference w:id="4"/>
      </w:r>
      <w:r w:rsidRPr="005973DE">
        <w:rPr>
          <w:bCs/>
        </w:rPr>
        <w:t xml:space="preserve">.  </w:t>
      </w:r>
    </w:p>
    <w:p w14:paraId="1E45A907" w14:textId="77777777" w:rsidR="00FE3A74" w:rsidRPr="005973DE" w:rsidRDefault="00FE3A74" w:rsidP="00FE3A74">
      <w:pPr>
        <w:pStyle w:val="Body"/>
        <w:rPr>
          <w:bCs/>
        </w:rPr>
      </w:pPr>
      <w:r w:rsidRPr="005973DE">
        <w:rPr>
          <w:bCs/>
        </w:rPr>
        <w:t>Some countries have abolished the use of detonators due to being potentially dangerous to the user, impact on noise pollution, and the superseding of modern protection methods</w:t>
      </w:r>
      <w:r w:rsidRPr="005973DE">
        <w:rPr>
          <w:rStyle w:val="FootnoteReference"/>
          <w:rFonts w:eastAsia="Arial"/>
          <w:bCs/>
        </w:rPr>
        <w:footnoteReference w:id="5"/>
      </w:r>
      <w:r w:rsidRPr="005973DE">
        <w:rPr>
          <w:bCs/>
        </w:rPr>
        <w:t>.  Previous research by RSSB published in 2006 (T507) reviewed the continued use of detonators</w:t>
      </w:r>
      <w:r w:rsidRPr="005973DE">
        <w:rPr>
          <w:rStyle w:val="FootnoteReference"/>
          <w:rFonts w:eastAsia="Arial"/>
          <w:bCs/>
        </w:rPr>
        <w:footnoteReference w:id="6"/>
      </w:r>
      <w:r w:rsidRPr="005973DE">
        <w:rPr>
          <w:bCs/>
        </w:rPr>
        <w:t xml:space="preserve">, and concluded that detonators should not be removed due to limitations in available technology and the absence of a suitable alternative method.  </w:t>
      </w:r>
    </w:p>
    <w:p w14:paraId="71722C5C" w14:textId="77777777" w:rsidR="00FE3A74" w:rsidRPr="005973DE" w:rsidRDefault="00FE3A74" w:rsidP="00FE3A74">
      <w:pPr>
        <w:pStyle w:val="Body"/>
        <w:rPr>
          <w:bCs/>
        </w:rPr>
      </w:pPr>
      <w:r w:rsidRPr="005973DE">
        <w:rPr>
          <w:bCs/>
        </w:rPr>
        <w:t>Over the past 10 years, a decreasing trend in the overall risk of harm across the rail industry (RSSB, 2018</w:t>
      </w:r>
      <w:r w:rsidRPr="005973DE">
        <w:rPr>
          <w:bCs/>
          <w:vertAlign w:val="superscript"/>
        </w:rPr>
        <w:footnoteReference w:id="7"/>
      </w:r>
      <w:r w:rsidRPr="005973DE">
        <w:rPr>
          <w:bCs/>
        </w:rPr>
        <w:t>) and improvements in safety performance during trackside working has been demonstrated.  Advances in technology will have contributed to improving rail safety performance, such as improved rolling stock, signalling and train protection systems (i.e. AWS and TPWS).  GSM-R with REC functionality has been rolled out nationally, and other warning / alerting systems are available including wearable and handheld devices</w:t>
      </w:r>
      <w:r w:rsidRPr="005973DE">
        <w:rPr>
          <w:rStyle w:val="FootnoteReference"/>
          <w:rFonts w:eastAsia="Arial"/>
          <w:bCs/>
        </w:rPr>
        <w:footnoteReference w:id="8"/>
      </w:r>
      <w:r w:rsidRPr="005973DE">
        <w:rPr>
          <w:bCs/>
        </w:rPr>
        <w:t xml:space="preserve">.  Thus, the risks of detonator protection may now be disproportionate to the value of their continued use.  As such, in some situations detonators may no longer be the right solution to control and reduce the risks for </w:t>
      </w:r>
      <w:proofErr w:type="gramStart"/>
      <w:r w:rsidRPr="005973DE">
        <w:rPr>
          <w:bCs/>
        </w:rPr>
        <w:t>particular hazards</w:t>
      </w:r>
      <w:proofErr w:type="gramEnd"/>
      <w:r w:rsidRPr="005973DE">
        <w:rPr>
          <w:bCs/>
        </w:rPr>
        <w:t>.</w:t>
      </w:r>
    </w:p>
    <w:p w14:paraId="441CB5D0" w14:textId="77777777" w:rsidR="00FE3A74" w:rsidRPr="005973DE" w:rsidRDefault="00FE3A74" w:rsidP="00FE3A74">
      <w:pPr>
        <w:pStyle w:val="Body"/>
        <w:rPr>
          <w:bCs/>
        </w:rPr>
      </w:pPr>
    </w:p>
    <w:p w14:paraId="1C77D816" w14:textId="77777777" w:rsidR="00FE3A74" w:rsidRPr="005973DE" w:rsidRDefault="00FE3A74" w:rsidP="00FE3A74">
      <w:pPr>
        <w:pStyle w:val="Heading1"/>
      </w:pPr>
      <w:r w:rsidRPr="005973DE">
        <w:t>Work package objectives</w:t>
      </w:r>
    </w:p>
    <w:p w14:paraId="3CA99092" w14:textId="77777777" w:rsidR="00FE3A74" w:rsidRPr="005973DE" w:rsidRDefault="00FE3A74" w:rsidP="00FE3A74">
      <w:pPr>
        <w:pStyle w:val="Body"/>
        <w:rPr>
          <w:bCs/>
        </w:rPr>
      </w:pPr>
      <w:r w:rsidRPr="005973DE">
        <w:rPr>
          <w:bCs/>
        </w:rPr>
        <w:lastRenderedPageBreak/>
        <w:t>This research investigates the current use of detonators on a case-by-case basis, to assess the hazards detonators control, and the associated risks and benefits of their use.  The research should determine the suitability of the continued use of detonators to control hazards in each scenario they are used and identify the cases where a safety benefit can be gained through the removal or replacement of detonators, or where the continued use of detonators can be no longer considered reasonably practicable.  Each case should be assessed to consider safety as the primary benefit factor.  The objectives of this work include:</w:t>
      </w:r>
    </w:p>
    <w:p w14:paraId="501BFCF1" w14:textId="77777777" w:rsidR="00FE3A74" w:rsidRPr="005973DE" w:rsidRDefault="00FE3A74" w:rsidP="00061CAF">
      <w:pPr>
        <w:pStyle w:val="Body"/>
        <w:numPr>
          <w:ilvl w:val="0"/>
          <w:numId w:val="44"/>
        </w:numPr>
        <w:rPr>
          <w:bCs/>
        </w:rPr>
      </w:pPr>
      <w:r w:rsidRPr="005973DE">
        <w:rPr>
          <w:bCs/>
        </w:rPr>
        <w:t>For each scenario where detonators are used, identify the hazards for which detonators are providing a risk control or mitigation</w:t>
      </w:r>
    </w:p>
    <w:p w14:paraId="5CC38377" w14:textId="77777777" w:rsidR="00FE3A74" w:rsidRPr="005973DE" w:rsidRDefault="00FE3A74" w:rsidP="00061CAF">
      <w:pPr>
        <w:pStyle w:val="Body"/>
        <w:numPr>
          <w:ilvl w:val="0"/>
          <w:numId w:val="46"/>
        </w:numPr>
        <w:rPr>
          <w:bCs/>
        </w:rPr>
      </w:pPr>
      <w:r w:rsidRPr="005973DE">
        <w:rPr>
          <w:bCs/>
        </w:rPr>
        <w:t xml:space="preserve">Identify how each hazard for each case is currently controlled </w:t>
      </w:r>
    </w:p>
    <w:p w14:paraId="539744DF" w14:textId="77777777" w:rsidR="00FE3A74" w:rsidRPr="005973DE" w:rsidRDefault="00FE3A74" w:rsidP="00061CAF">
      <w:pPr>
        <w:pStyle w:val="Body"/>
        <w:numPr>
          <w:ilvl w:val="0"/>
          <w:numId w:val="46"/>
        </w:numPr>
        <w:rPr>
          <w:bCs/>
        </w:rPr>
      </w:pPr>
      <w:r w:rsidRPr="005973DE">
        <w:rPr>
          <w:bCs/>
        </w:rPr>
        <w:t>Identify alternative approaches for controlling the hazards (e.g. alternative technologies and processes)</w:t>
      </w:r>
    </w:p>
    <w:p w14:paraId="6D39F447" w14:textId="77777777" w:rsidR="00FE3A74" w:rsidRPr="005973DE" w:rsidRDefault="00FE3A74" w:rsidP="00061CAF">
      <w:pPr>
        <w:pStyle w:val="Body"/>
        <w:numPr>
          <w:ilvl w:val="0"/>
          <w:numId w:val="46"/>
        </w:numPr>
        <w:rPr>
          <w:bCs/>
        </w:rPr>
      </w:pPr>
      <w:r w:rsidRPr="005973DE">
        <w:rPr>
          <w:bCs/>
        </w:rPr>
        <w:t>Compare quantitatively the risks and benefits of removing the use of detonator as a risk control, using the Taking Safe Decision approach</w:t>
      </w:r>
    </w:p>
    <w:p w14:paraId="635D3CC1" w14:textId="77777777" w:rsidR="00FE3A74" w:rsidRPr="005973DE" w:rsidRDefault="00FE3A74" w:rsidP="00061CAF">
      <w:pPr>
        <w:pStyle w:val="Body"/>
        <w:numPr>
          <w:ilvl w:val="0"/>
          <w:numId w:val="44"/>
        </w:numPr>
        <w:rPr>
          <w:bCs/>
        </w:rPr>
      </w:pPr>
      <w:r w:rsidRPr="005973DE">
        <w:rPr>
          <w:bCs/>
        </w:rPr>
        <w:t>Validate the risk assessment with industry stakeholders</w:t>
      </w:r>
    </w:p>
    <w:p w14:paraId="0AF0A6C9" w14:textId="77777777" w:rsidR="00FE3A74" w:rsidRPr="005973DE" w:rsidRDefault="00FE3A74" w:rsidP="00061CAF">
      <w:pPr>
        <w:pStyle w:val="Body"/>
        <w:numPr>
          <w:ilvl w:val="0"/>
          <w:numId w:val="44"/>
        </w:numPr>
        <w:rPr>
          <w:bCs/>
        </w:rPr>
      </w:pPr>
      <w:r w:rsidRPr="005973DE">
        <w:rPr>
          <w:bCs/>
        </w:rPr>
        <w:t>Clearly identify the scenarios in which the removal of detonator is recommended by the quantified risk assessment</w:t>
      </w:r>
    </w:p>
    <w:p w14:paraId="4D3B2B5C" w14:textId="77777777" w:rsidR="00FE3A74" w:rsidRPr="005973DE" w:rsidRDefault="00FE3A74" w:rsidP="00061CAF">
      <w:pPr>
        <w:pStyle w:val="Body"/>
        <w:numPr>
          <w:ilvl w:val="0"/>
          <w:numId w:val="44"/>
        </w:numPr>
        <w:rPr>
          <w:bCs/>
        </w:rPr>
      </w:pPr>
      <w:r w:rsidRPr="005973DE">
        <w:rPr>
          <w:bCs/>
        </w:rPr>
        <w:t xml:space="preserve">Summarise the options to replace detonators for those scenarios in which removal is not recommendable from a quantified risk passement point of view and indicate what mitigation/reduction strategy may be used across the cases.  </w:t>
      </w:r>
    </w:p>
    <w:p w14:paraId="71FB470E" w14:textId="77777777" w:rsidR="00FE3A74" w:rsidRPr="005973DE" w:rsidRDefault="00FE3A74" w:rsidP="00FE3A74">
      <w:pPr>
        <w:pStyle w:val="Body"/>
        <w:rPr>
          <w:bCs/>
        </w:rPr>
      </w:pPr>
      <w:r w:rsidRPr="005973DE">
        <w:rPr>
          <w:bCs/>
        </w:rPr>
        <w:t xml:space="preserve">The case-by-case scenarios are presented below, each as individual cases.  These are accompanied by a brief description of how detonators are used in each scenario.  Suppliers should specify the sequential order in which they intend to deliver each case and provide a rationale for this.  For example, prioritising cases where a higher frequency of events detonators are used.  For cases C1 assistance to failed train and C2 emergency protection, RSSB and OPG have undertaken some work in this area, which will be provided to the supplier to build on where required.  </w:t>
      </w:r>
    </w:p>
    <w:p w14:paraId="4FE1CDBC" w14:textId="77777777" w:rsidR="00FE3A74" w:rsidRPr="005973DE" w:rsidRDefault="00FE3A74" w:rsidP="00FE3A74">
      <w:pPr>
        <w:pStyle w:val="Body"/>
        <w:rPr>
          <w:bCs/>
        </w:rPr>
      </w:pPr>
    </w:p>
    <w:tbl>
      <w:tblPr>
        <w:tblStyle w:val="TableGrid"/>
        <w:tblW w:w="8790" w:type="dxa"/>
        <w:tblInd w:w="-431" w:type="dxa"/>
        <w:tblLook w:val="04A0" w:firstRow="1" w:lastRow="0" w:firstColumn="1" w:lastColumn="0" w:noHBand="0" w:noVBand="1"/>
      </w:tblPr>
      <w:tblGrid>
        <w:gridCol w:w="838"/>
        <w:gridCol w:w="1629"/>
        <w:gridCol w:w="6323"/>
      </w:tblGrid>
      <w:tr w:rsidR="00FE3A74" w:rsidRPr="005973DE" w14:paraId="1454DB87" w14:textId="77777777" w:rsidTr="00B67782">
        <w:tc>
          <w:tcPr>
            <w:tcW w:w="838" w:type="dxa"/>
          </w:tcPr>
          <w:p w14:paraId="249E83A2" w14:textId="77777777" w:rsidR="00FE3A74" w:rsidRPr="005973DE" w:rsidRDefault="00FE3A74" w:rsidP="00B67782">
            <w:pPr>
              <w:pStyle w:val="Body"/>
              <w:jc w:val="center"/>
              <w:rPr>
                <w:b/>
                <w:bCs/>
                <w:sz w:val="20"/>
                <w:szCs w:val="20"/>
              </w:rPr>
            </w:pPr>
            <w:bookmarkStart w:id="14" w:name="_Hlk519850947"/>
            <w:r w:rsidRPr="005973DE">
              <w:rPr>
                <w:b/>
                <w:bCs/>
                <w:sz w:val="20"/>
                <w:szCs w:val="20"/>
              </w:rPr>
              <w:t>Case no.</w:t>
            </w:r>
          </w:p>
        </w:tc>
        <w:tc>
          <w:tcPr>
            <w:tcW w:w="1629" w:type="dxa"/>
          </w:tcPr>
          <w:p w14:paraId="702CABA0" w14:textId="77777777" w:rsidR="00FE3A74" w:rsidRPr="005973DE" w:rsidRDefault="00FE3A74" w:rsidP="00B67782">
            <w:pPr>
              <w:pStyle w:val="Body"/>
              <w:jc w:val="center"/>
              <w:rPr>
                <w:b/>
                <w:bCs/>
                <w:sz w:val="20"/>
                <w:szCs w:val="20"/>
              </w:rPr>
            </w:pPr>
            <w:r w:rsidRPr="005973DE">
              <w:rPr>
                <w:b/>
                <w:bCs/>
                <w:sz w:val="20"/>
                <w:szCs w:val="20"/>
              </w:rPr>
              <w:t>Case</w:t>
            </w:r>
          </w:p>
        </w:tc>
        <w:tc>
          <w:tcPr>
            <w:tcW w:w="6323" w:type="dxa"/>
          </w:tcPr>
          <w:p w14:paraId="7CC107CA" w14:textId="77777777" w:rsidR="00FE3A74" w:rsidRPr="005973DE" w:rsidRDefault="00FE3A74" w:rsidP="00B67782">
            <w:pPr>
              <w:pStyle w:val="Body"/>
              <w:jc w:val="center"/>
              <w:rPr>
                <w:b/>
                <w:bCs/>
                <w:sz w:val="20"/>
                <w:szCs w:val="20"/>
              </w:rPr>
            </w:pPr>
            <w:r w:rsidRPr="005973DE">
              <w:rPr>
                <w:b/>
                <w:bCs/>
                <w:sz w:val="20"/>
                <w:szCs w:val="20"/>
              </w:rPr>
              <w:t xml:space="preserve">Brief description of detonator requirement </w:t>
            </w:r>
          </w:p>
        </w:tc>
      </w:tr>
      <w:tr w:rsidR="00FE3A74" w:rsidRPr="005973DE" w14:paraId="25F63795" w14:textId="77777777" w:rsidTr="00B67782">
        <w:tc>
          <w:tcPr>
            <w:tcW w:w="838" w:type="dxa"/>
          </w:tcPr>
          <w:p w14:paraId="1676895C" w14:textId="77777777" w:rsidR="00FE3A74" w:rsidRPr="005973DE" w:rsidRDefault="00FE3A74" w:rsidP="00B67782">
            <w:pPr>
              <w:pStyle w:val="Body"/>
              <w:rPr>
                <w:bCs/>
                <w:sz w:val="20"/>
                <w:szCs w:val="20"/>
              </w:rPr>
            </w:pPr>
            <w:r w:rsidRPr="005973DE">
              <w:rPr>
                <w:bCs/>
                <w:sz w:val="20"/>
                <w:szCs w:val="20"/>
              </w:rPr>
              <w:t>C 1</w:t>
            </w:r>
          </w:p>
        </w:tc>
        <w:tc>
          <w:tcPr>
            <w:tcW w:w="1629" w:type="dxa"/>
          </w:tcPr>
          <w:p w14:paraId="5C80548E" w14:textId="77777777" w:rsidR="00FE3A74" w:rsidRPr="005973DE" w:rsidRDefault="00FE3A74" w:rsidP="00B67782">
            <w:pPr>
              <w:pStyle w:val="Body"/>
              <w:rPr>
                <w:b/>
                <w:bCs/>
                <w:sz w:val="20"/>
                <w:szCs w:val="20"/>
              </w:rPr>
            </w:pPr>
            <w:r w:rsidRPr="005973DE">
              <w:rPr>
                <w:b/>
                <w:bCs/>
                <w:sz w:val="20"/>
                <w:szCs w:val="20"/>
              </w:rPr>
              <w:t>Assistance to failed train</w:t>
            </w:r>
          </w:p>
        </w:tc>
        <w:tc>
          <w:tcPr>
            <w:tcW w:w="6323" w:type="dxa"/>
          </w:tcPr>
          <w:p w14:paraId="4238A606" w14:textId="77777777" w:rsidR="00FE3A74" w:rsidRPr="005973DE" w:rsidRDefault="00FE3A74" w:rsidP="00B67782">
            <w:pPr>
              <w:pStyle w:val="Body"/>
              <w:rPr>
                <w:bCs/>
                <w:sz w:val="20"/>
                <w:szCs w:val="20"/>
              </w:rPr>
            </w:pPr>
            <w:r w:rsidRPr="005973DE">
              <w:rPr>
                <w:bCs/>
                <w:sz w:val="20"/>
                <w:szCs w:val="20"/>
              </w:rPr>
              <w:t xml:space="preserve">The standard arrangement is to place three detonators 20 metres apart on the line on which the failed train is standing, 300 metres from the train in the direction from which the assistance will approach.  If the signaller cannot be contacted immediately or the train has failed within a temporary block working section, additional detonator protection requires the standard arrangement and full protection at the distance of 1 ¼ miles.  There are additional instructions if a train approaches or a telephone, </w:t>
            </w:r>
            <w:r w:rsidRPr="005973DE">
              <w:rPr>
                <w:bCs/>
                <w:sz w:val="20"/>
                <w:szCs w:val="20"/>
              </w:rPr>
              <w:lastRenderedPageBreak/>
              <w:t xml:space="preserve">signal box, tunnel or junction is encountered before the full protection distance is reached. </w:t>
            </w:r>
          </w:p>
          <w:p w14:paraId="1246173D" w14:textId="77777777" w:rsidR="00FE3A74" w:rsidRPr="005973DE" w:rsidRDefault="00FE3A74" w:rsidP="00B67782">
            <w:pPr>
              <w:pStyle w:val="Body"/>
              <w:rPr>
                <w:bCs/>
                <w:sz w:val="20"/>
                <w:szCs w:val="20"/>
              </w:rPr>
            </w:pPr>
            <w:r w:rsidRPr="005973DE">
              <w:rPr>
                <w:bCs/>
                <w:sz w:val="20"/>
                <w:szCs w:val="20"/>
              </w:rPr>
              <w:t>See RSSB rule book Module M2.</w:t>
            </w:r>
          </w:p>
        </w:tc>
      </w:tr>
      <w:tr w:rsidR="00FE3A74" w:rsidRPr="005973DE" w14:paraId="5B57448F" w14:textId="77777777" w:rsidTr="00B67782">
        <w:tc>
          <w:tcPr>
            <w:tcW w:w="838" w:type="dxa"/>
          </w:tcPr>
          <w:p w14:paraId="71BF2059" w14:textId="77777777" w:rsidR="00FE3A74" w:rsidRPr="005973DE" w:rsidRDefault="00FE3A74" w:rsidP="00B67782">
            <w:pPr>
              <w:pStyle w:val="Body"/>
              <w:rPr>
                <w:bCs/>
                <w:sz w:val="20"/>
                <w:szCs w:val="20"/>
              </w:rPr>
            </w:pPr>
            <w:r w:rsidRPr="005973DE">
              <w:rPr>
                <w:bCs/>
                <w:sz w:val="20"/>
                <w:szCs w:val="20"/>
              </w:rPr>
              <w:lastRenderedPageBreak/>
              <w:t>C 2</w:t>
            </w:r>
          </w:p>
        </w:tc>
        <w:tc>
          <w:tcPr>
            <w:tcW w:w="1629" w:type="dxa"/>
          </w:tcPr>
          <w:p w14:paraId="4C48F2A3" w14:textId="77777777" w:rsidR="00FE3A74" w:rsidRPr="005973DE" w:rsidRDefault="00FE3A74" w:rsidP="00B67782">
            <w:pPr>
              <w:pStyle w:val="Body"/>
              <w:rPr>
                <w:b/>
                <w:bCs/>
                <w:sz w:val="20"/>
                <w:szCs w:val="20"/>
              </w:rPr>
            </w:pPr>
            <w:r w:rsidRPr="005973DE">
              <w:rPr>
                <w:b/>
                <w:bCs/>
                <w:sz w:val="20"/>
                <w:szCs w:val="20"/>
              </w:rPr>
              <w:t>Emergency protection</w:t>
            </w:r>
          </w:p>
        </w:tc>
        <w:tc>
          <w:tcPr>
            <w:tcW w:w="6323" w:type="dxa"/>
          </w:tcPr>
          <w:p w14:paraId="25913E3E" w14:textId="77777777" w:rsidR="00FE3A74" w:rsidRPr="005973DE" w:rsidRDefault="00FE3A74" w:rsidP="00B67782">
            <w:pPr>
              <w:pStyle w:val="Body"/>
              <w:rPr>
                <w:bCs/>
                <w:sz w:val="20"/>
                <w:szCs w:val="20"/>
              </w:rPr>
            </w:pPr>
            <w:r w:rsidRPr="005973DE">
              <w:rPr>
                <w:bCs/>
                <w:sz w:val="20"/>
                <w:szCs w:val="20"/>
              </w:rPr>
              <w:t>If circumstances require emergency protection to be provided, three detonators to be placed 20 metres apart on each affected line 1 ¼ miles on the approach to the obstruction. There are additional instructions if a train approaches or a telephone, signal box, tunnel or junction is encountered before the full protection distance is reached. The line on which a train is standing also needs to be protected if emergency special working or temporary block working is in operation.</w:t>
            </w:r>
          </w:p>
          <w:p w14:paraId="500DA0FF" w14:textId="77777777" w:rsidR="00FE3A74" w:rsidRPr="005973DE" w:rsidRDefault="00FE3A74" w:rsidP="00B67782">
            <w:pPr>
              <w:pStyle w:val="Body"/>
              <w:rPr>
                <w:bCs/>
                <w:sz w:val="20"/>
                <w:szCs w:val="20"/>
              </w:rPr>
            </w:pPr>
            <w:r w:rsidRPr="005973DE">
              <w:rPr>
                <w:bCs/>
                <w:sz w:val="20"/>
                <w:szCs w:val="20"/>
              </w:rPr>
              <w:t xml:space="preserve">A slight variation is contained in TW1 section 43.1 where an obstruction on one line is noticed by the driver on another line travelling in the opposite direction. It is envisaged that the train continues 1 ¼ miles before stopping and the driver placing three detonators 20 meters apart on the affected line. </w:t>
            </w:r>
          </w:p>
          <w:p w14:paraId="35E633A0" w14:textId="77777777" w:rsidR="00FE3A74" w:rsidRPr="005973DE" w:rsidRDefault="00FE3A74" w:rsidP="00B67782">
            <w:pPr>
              <w:pStyle w:val="Body"/>
              <w:rPr>
                <w:bCs/>
                <w:sz w:val="20"/>
                <w:szCs w:val="20"/>
              </w:rPr>
            </w:pPr>
            <w:r w:rsidRPr="005973DE">
              <w:rPr>
                <w:bCs/>
                <w:sz w:val="20"/>
                <w:szCs w:val="20"/>
              </w:rPr>
              <w:t xml:space="preserve">See RSSB Rule Book Modules M1 (3), M2 (2), TW1 (43.1), HB2 (4). </w:t>
            </w:r>
          </w:p>
        </w:tc>
      </w:tr>
      <w:tr w:rsidR="00FE3A74" w:rsidRPr="005973DE" w14:paraId="0F7D4A85" w14:textId="77777777" w:rsidTr="00B67782">
        <w:tc>
          <w:tcPr>
            <w:tcW w:w="838" w:type="dxa"/>
          </w:tcPr>
          <w:p w14:paraId="3DEE0E12" w14:textId="77777777" w:rsidR="00FE3A74" w:rsidRPr="005973DE" w:rsidRDefault="00FE3A74" w:rsidP="00B67782">
            <w:pPr>
              <w:pStyle w:val="Body"/>
              <w:rPr>
                <w:bCs/>
                <w:sz w:val="20"/>
                <w:szCs w:val="20"/>
              </w:rPr>
            </w:pPr>
            <w:r w:rsidRPr="005973DE">
              <w:rPr>
                <w:bCs/>
                <w:sz w:val="20"/>
                <w:szCs w:val="20"/>
              </w:rPr>
              <w:t>C 3</w:t>
            </w:r>
          </w:p>
        </w:tc>
        <w:tc>
          <w:tcPr>
            <w:tcW w:w="1629" w:type="dxa"/>
          </w:tcPr>
          <w:p w14:paraId="709EA67F" w14:textId="77777777" w:rsidR="00FE3A74" w:rsidRPr="005973DE" w:rsidRDefault="00FE3A74" w:rsidP="00B67782">
            <w:pPr>
              <w:pStyle w:val="Body"/>
              <w:rPr>
                <w:b/>
                <w:bCs/>
                <w:sz w:val="20"/>
                <w:szCs w:val="20"/>
              </w:rPr>
            </w:pPr>
            <w:r w:rsidRPr="005973DE">
              <w:rPr>
                <w:b/>
                <w:bCs/>
                <w:sz w:val="20"/>
                <w:szCs w:val="20"/>
              </w:rPr>
              <w:t>T3 protection</w:t>
            </w:r>
          </w:p>
        </w:tc>
        <w:tc>
          <w:tcPr>
            <w:tcW w:w="6323" w:type="dxa"/>
          </w:tcPr>
          <w:p w14:paraId="11664DCD" w14:textId="77777777" w:rsidR="00FE3A74" w:rsidRPr="005973DE" w:rsidRDefault="00FE3A74" w:rsidP="00B67782">
            <w:pPr>
              <w:pStyle w:val="Body"/>
              <w:rPr>
                <w:bCs/>
                <w:sz w:val="20"/>
                <w:szCs w:val="20"/>
              </w:rPr>
            </w:pPr>
            <w:r w:rsidRPr="005973DE">
              <w:rPr>
                <w:bCs/>
                <w:sz w:val="20"/>
                <w:szCs w:val="20"/>
              </w:rPr>
              <w:t>Three detonators to be placed at the beginning and end of each section of line to be taken under possession.  Protection is also required at the lines or sidings leading into the possession.</w:t>
            </w:r>
          </w:p>
          <w:p w14:paraId="1CC36819" w14:textId="77777777" w:rsidR="00FE3A74" w:rsidRPr="005973DE" w:rsidRDefault="00FE3A74" w:rsidP="00B67782">
            <w:pPr>
              <w:pStyle w:val="Body"/>
              <w:rPr>
                <w:bCs/>
                <w:sz w:val="20"/>
                <w:szCs w:val="20"/>
              </w:rPr>
            </w:pPr>
            <w:r w:rsidRPr="005973DE">
              <w:rPr>
                <w:bCs/>
                <w:sz w:val="20"/>
                <w:szCs w:val="20"/>
              </w:rPr>
              <w:t>See RSSB Rule Book Modules T3, HB11</w:t>
            </w:r>
          </w:p>
        </w:tc>
      </w:tr>
      <w:tr w:rsidR="00FE3A74" w:rsidRPr="005973DE" w14:paraId="0493DA78" w14:textId="77777777" w:rsidTr="00B67782">
        <w:tc>
          <w:tcPr>
            <w:tcW w:w="838" w:type="dxa"/>
          </w:tcPr>
          <w:p w14:paraId="54A09613" w14:textId="77777777" w:rsidR="00FE3A74" w:rsidRPr="005973DE" w:rsidRDefault="00FE3A74" w:rsidP="00B67782">
            <w:pPr>
              <w:pStyle w:val="Body"/>
              <w:rPr>
                <w:bCs/>
                <w:sz w:val="20"/>
                <w:szCs w:val="20"/>
              </w:rPr>
            </w:pPr>
            <w:r w:rsidRPr="005973DE">
              <w:rPr>
                <w:bCs/>
                <w:sz w:val="20"/>
                <w:szCs w:val="20"/>
              </w:rPr>
              <w:t>C 4</w:t>
            </w:r>
          </w:p>
        </w:tc>
        <w:tc>
          <w:tcPr>
            <w:tcW w:w="1629" w:type="dxa"/>
          </w:tcPr>
          <w:p w14:paraId="2FAA34DD" w14:textId="77777777" w:rsidR="00FE3A74" w:rsidRPr="005973DE" w:rsidRDefault="00FE3A74" w:rsidP="00B67782">
            <w:pPr>
              <w:pStyle w:val="Body"/>
              <w:rPr>
                <w:b/>
                <w:bCs/>
                <w:sz w:val="20"/>
                <w:szCs w:val="20"/>
              </w:rPr>
            </w:pPr>
            <w:r w:rsidRPr="005973DE">
              <w:rPr>
                <w:b/>
                <w:bCs/>
                <w:sz w:val="20"/>
                <w:szCs w:val="20"/>
              </w:rPr>
              <w:t>Line blockage protection</w:t>
            </w:r>
          </w:p>
        </w:tc>
        <w:tc>
          <w:tcPr>
            <w:tcW w:w="6323" w:type="dxa"/>
          </w:tcPr>
          <w:p w14:paraId="2FBAD395" w14:textId="77777777" w:rsidR="00FE3A74" w:rsidRPr="005973DE" w:rsidRDefault="00FE3A74" w:rsidP="00B67782">
            <w:pPr>
              <w:pStyle w:val="Body"/>
              <w:rPr>
                <w:bCs/>
                <w:sz w:val="20"/>
                <w:szCs w:val="20"/>
              </w:rPr>
            </w:pPr>
            <w:r w:rsidRPr="005973DE">
              <w:rPr>
                <w:bCs/>
                <w:sz w:val="20"/>
                <w:szCs w:val="20"/>
              </w:rPr>
              <w:t xml:space="preserve">Three detonators to be placed at the entrance to the line blockage together with a Possession Limit Boards (PLB). On single and bi-directional </w:t>
            </w:r>
            <w:proofErr w:type="gramStart"/>
            <w:r w:rsidRPr="005973DE">
              <w:rPr>
                <w:bCs/>
                <w:sz w:val="20"/>
                <w:szCs w:val="20"/>
              </w:rPr>
              <w:t>lines</w:t>
            </w:r>
            <w:proofErr w:type="gramEnd"/>
            <w:r w:rsidRPr="005973DE">
              <w:rPr>
                <w:bCs/>
                <w:sz w:val="20"/>
                <w:szCs w:val="20"/>
              </w:rPr>
              <w:t xml:space="preserve"> they have to be provided at both ends. This is only one of </w:t>
            </w:r>
            <w:proofErr w:type="gramStart"/>
            <w:r w:rsidRPr="005973DE">
              <w:rPr>
                <w:bCs/>
                <w:sz w:val="20"/>
                <w:szCs w:val="20"/>
              </w:rPr>
              <w:t>a number of</w:t>
            </w:r>
            <w:proofErr w:type="gramEnd"/>
            <w:r w:rsidRPr="005973DE">
              <w:rPr>
                <w:bCs/>
                <w:sz w:val="20"/>
                <w:szCs w:val="20"/>
              </w:rPr>
              <w:t xml:space="preserve"> possible protection measures but at some locations this would be the only one available.  </w:t>
            </w:r>
          </w:p>
          <w:p w14:paraId="2D53D80B" w14:textId="77777777" w:rsidR="00FE3A74" w:rsidRPr="005973DE" w:rsidRDefault="00FE3A74" w:rsidP="00B67782">
            <w:pPr>
              <w:pStyle w:val="Body"/>
              <w:rPr>
                <w:bCs/>
                <w:sz w:val="20"/>
                <w:szCs w:val="20"/>
              </w:rPr>
            </w:pPr>
            <w:r w:rsidRPr="005973DE">
              <w:rPr>
                <w:bCs/>
                <w:sz w:val="20"/>
                <w:szCs w:val="20"/>
              </w:rPr>
              <w:t>See RSSB Rule Book Modules TS1 (13.2.4), HB8 (2.6)</w:t>
            </w:r>
          </w:p>
        </w:tc>
      </w:tr>
      <w:tr w:rsidR="00FE3A74" w:rsidRPr="005973DE" w14:paraId="31371ACC" w14:textId="77777777" w:rsidTr="00B67782">
        <w:tc>
          <w:tcPr>
            <w:tcW w:w="838" w:type="dxa"/>
          </w:tcPr>
          <w:p w14:paraId="3730D11C" w14:textId="77777777" w:rsidR="00FE3A74" w:rsidRPr="005973DE" w:rsidRDefault="00FE3A74" w:rsidP="00B67782">
            <w:pPr>
              <w:pStyle w:val="Body"/>
              <w:rPr>
                <w:bCs/>
                <w:sz w:val="20"/>
                <w:szCs w:val="20"/>
              </w:rPr>
            </w:pPr>
            <w:r w:rsidRPr="005973DE">
              <w:rPr>
                <w:bCs/>
                <w:sz w:val="20"/>
                <w:szCs w:val="20"/>
              </w:rPr>
              <w:t>C 5</w:t>
            </w:r>
          </w:p>
        </w:tc>
        <w:tc>
          <w:tcPr>
            <w:tcW w:w="1629" w:type="dxa"/>
          </w:tcPr>
          <w:p w14:paraId="66D2FCC1" w14:textId="77777777" w:rsidR="00FE3A74" w:rsidRPr="005973DE" w:rsidRDefault="00FE3A74" w:rsidP="00B67782">
            <w:pPr>
              <w:pStyle w:val="Body"/>
              <w:rPr>
                <w:b/>
                <w:bCs/>
                <w:sz w:val="20"/>
                <w:szCs w:val="20"/>
              </w:rPr>
            </w:pPr>
            <w:r w:rsidRPr="005973DE">
              <w:rPr>
                <w:b/>
                <w:bCs/>
                <w:sz w:val="20"/>
                <w:szCs w:val="20"/>
              </w:rPr>
              <w:t>Single Line Working</w:t>
            </w:r>
          </w:p>
        </w:tc>
        <w:tc>
          <w:tcPr>
            <w:tcW w:w="6323" w:type="dxa"/>
          </w:tcPr>
          <w:p w14:paraId="4737734C" w14:textId="77777777" w:rsidR="00FE3A74" w:rsidRPr="005973DE" w:rsidRDefault="00FE3A74" w:rsidP="00B67782">
            <w:pPr>
              <w:pStyle w:val="Body"/>
              <w:rPr>
                <w:bCs/>
                <w:sz w:val="20"/>
                <w:szCs w:val="20"/>
              </w:rPr>
            </w:pPr>
            <w:r w:rsidRPr="005973DE">
              <w:rPr>
                <w:bCs/>
                <w:sz w:val="20"/>
                <w:szCs w:val="20"/>
              </w:rPr>
              <w:t xml:space="preserve">Detonators may already have been placed on the obstructed line as part of a possession or line blockage. If detonators have not already been provided or are not at appropriate locations it may be necessary to provide PLBs (but not detonators) at the exit on the obstructed line and on the approach to the obstruction.  If a </w:t>
            </w:r>
            <w:proofErr w:type="spellStart"/>
            <w:r w:rsidRPr="005973DE">
              <w:rPr>
                <w:bCs/>
                <w:sz w:val="20"/>
                <w:szCs w:val="20"/>
              </w:rPr>
              <w:t>handsignaller</w:t>
            </w:r>
            <w:proofErr w:type="spellEnd"/>
            <w:r w:rsidRPr="005973DE">
              <w:rPr>
                <w:bCs/>
                <w:sz w:val="20"/>
                <w:szCs w:val="20"/>
              </w:rPr>
              <w:t xml:space="preserve"> is required to control wrong direction movements on the single line they are required to place one detonator on the line at their location.  If trains are working to and from a point of obstruction the limiting point may need to be protected by emergency protection or T3 protection.  </w:t>
            </w:r>
          </w:p>
          <w:p w14:paraId="354EF5C3" w14:textId="77777777" w:rsidR="00FE3A74" w:rsidRPr="005973DE" w:rsidRDefault="00FE3A74" w:rsidP="00B67782">
            <w:pPr>
              <w:pStyle w:val="Body"/>
              <w:rPr>
                <w:bCs/>
                <w:sz w:val="20"/>
                <w:szCs w:val="20"/>
              </w:rPr>
            </w:pPr>
            <w:r w:rsidRPr="005973DE">
              <w:rPr>
                <w:bCs/>
                <w:sz w:val="20"/>
                <w:szCs w:val="20"/>
              </w:rPr>
              <w:t>See RSSB Rule Book Modules P1, HB5 (6.2)</w:t>
            </w:r>
          </w:p>
        </w:tc>
      </w:tr>
      <w:tr w:rsidR="00FE3A74" w:rsidRPr="005973DE" w14:paraId="4C03C95A" w14:textId="77777777" w:rsidTr="00B67782">
        <w:tc>
          <w:tcPr>
            <w:tcW w:w="838" w:type="dxa"/>
          </w:tcPr>
          <w:p w14:paraId="2A0BDF99" w14:textId="77777777" w:rsidR="00FE3A74" w:rsidRPr="005973DE" w:rsidRDefault="00FE3A74" w:rsidP="00B67782">
            <w:pPr>
              <w:pStyle w:val="Body"/>
              <w:rPr>
                <w:bCs/>
                <w:sz w:val="20"/>
                <w:szCs w:val="20"/>
              </w:rPr>
            </w:pPr>
            <w:r w:rsidRPr="005973DE">
              <w:rPr>
                <w:bCs/>
                <w:sz w:val="20"/>
                <w:szCs w:val="20"/>
              </w:rPr>
              <w:lastRenderedPageBreak/>
              <w:t>C 6</w:t>
            </w:r>
          </w:p>
        </w:tc>
        <w:tc>
          <w:tcPr>
            <w:tcW w:w="1629" w:type="dxa"/>
          </w:tcPr>
          <w:p w14:paraId="248DC21B" w14:textId="77777777" w:rsidR="00FE3A74" w:rsidRPr="005973DE" w:rsidRDefault="00FE3A74" w:rsidP="00B67782">
            <w:pPr>
              <w:pStyle w:val="Body"/>
              <w:rPr>
                <w:b/>
                <w:bCs/>
                <w:sz w:val="20"/>
                <w:szCs w:val="20"/>
              </w:rPr>
            </w:pPr>
            <w:r w:rsidRPr="005973DE">
              <w:rPr>
                <w:b/>
                <w:bCs/>
                <w:sz w:val="20"/>
                <w:szCs w:val="20"/>
              </w:rPr>
              <w:t xml:space="preserve">Working of single and bi-directional lines by </w:t>
            </w:r>
            <w:proofErr w:type="spellStart"/>
            <w:r w:rsidRPr="005973DE">
              <w:rPr>
                <w:b/>
                <w:bCs/>
                <w:sz w:val="20"/>
                <w:szCs w:val="20"/>
              </w:rPr>
              <w:t>pilotman</w:t>
            </w:r>
            <w:proofErr w:type="spellEnd"/>
            <w:r w:rsidRPr="005973DE">
              <w:rPr>
                <w:b/>
                <w:bCs/>
                <w:sz w:val="20"/>
                <w:szCs w:val="20"/>
              </w:rPr>
              <w:t>: Working to the point of obstruction</w:t>
            </w:r>
          </w:p>
        </w:tc>
        <w:tc>
          <w:tcPr>
            <w:tcW w:w="6323" w:type="dxa"/>
          </w:tcPr>
          <w:p w14:paraId="6D5C5142" w14:textId="77777777" w:rsidR="00FE3A74" w:rsidRPr="005973DE" w:rsidRDefault="00FE3A74" w:rsidP="00B67782">
            <w:pPr>
              <w:pStyle w:val="Body"/>
              <w:rPr>
                <w:bCs/>
                <w:sz w:val="20"/>
                <w:szCs w:val="20"/>
              </w:rPr>
            </w:pPr>
            <w:r w:rsidRPr="005973DE">
              <w:rPr>
                <w:bCs/>
                <w:sz w:val="20"/>
                <w:szCs w:val="20"/>
              </w:rPr>
              <w:t xml:space="preserve">The limiting point may need to be protected by emergency protection or T3 protection. </w:t>
            </w:r>
          </w:p>
          <w:p w14:paraId="09A64DD0" w14:textId="77777777" w:rsidR="00FE3A74" w:rsidRPr="005973DE" w:rsidRDefault="00FE3A74" w:rsidP="00B67782">
            <w:pPr>
              <w:pStyle w:val="Body"/>
              <w:rPr>
                <w:bCs/>
                <w:sz w:val="20"/>
                <w:szCs w:val="20"/>
              </w:rPr>
            </w:pPr>
            <w:r w:rsidRPr="005973DE">
              <w:rPr>
                <w:bCs/>
                <w:sz w:val="20"/>
                <w:szCs w:val="20"/>
              </w:rPr>
              <w:t>See RSSB Rule Book Modules P1 (4), HB5 (6.2)</w:t>
            </w:r>
          </w:p>
        </w:tc>
      </w:tr>
      <w:tr w:rsidR="00FE3A74" w:rsidRPr="005973DE" w14:paraId="0213149B" w14:textId="77777777" w:rsidTr="00B67782">
        <w:tc>
          <w:tcPr>
            <w:tcW w:w="838" w:type="dxa"/>
          </w:tcPr>
          <w:p w14:paraId="485062A7" w14:textId="77777777" w:rsidR="00FE3A74" w:rsidRPr="005973DE" w:rsidRDefault="00FE3A74" w:rsidP="00B67782">
            <w:pPr>
              <w:pStyle w:val="Body"/>
              <w:rPr>
                <w:bCs/>
                <w:sz w:val="20"/>
                <w:szCs w:val="20"/>
              </w:rPr>
            </w:pPr>
            <w:r w:rsidRPr="005973DE">
              <w:rPr>
                <w:bCs/>
                <w:sz w:val="20"/>
                <w:szCs w:val="20"/>
              </w:rPr>
              <w:t>C 7</w:t>
            </w:r>
          </w:p>
        </w:tc>
        <w:tc>
          <w:tcPr>
            <w:tcW w:w="1629" w:type="dxa"/>
          </w:tcPr>
          <w:p w14:paraId="4EE57C28" w14:textId="77777777" w:rsidR="00FE3A74" w:rsidRPr="005973DE" w:rsidRDefault="00FE3A74" w:rsidP="00B67782">
            <w:pPr>
              <w:pStyle w:val="Body"/>
              <w:rPr>
                <w:b/>
                <w:bCs/>
                <w:sz w:val="20"/>
                <w:szCs w:val="20"/>
              </w:rPr>
            </w:pPr>
            <w:r w:rsidRPr="005973DE">
              <w:rPr>
                <w:b/>
                <w:bCs/>
                <w:sz w:val="20"/>
                <w:szCs w:val="20"/>
              </w:rPr>
              <w:t>Temporary Block Working</w:t>
            </w:r>
          </w:p>
        </w:tc>
        <w:tc>
          <w:tcPr>
            <w:tcW w:w="6323" w:type="dxa"/>
          </w:tcPr>
          <w:p w14:paraId="54D8DC0D" w14:textId="77777777" w:rsidR="00FE3A74" w:rsidRPr="005973DE" w:rsidRDefault="00FE3A74" w:rsidP="00B67782">
            <w:pPr>
              <w:pStyle w:val="Body"/>
              <w:rPr>
                <w:bCs/>
                <w:sz w:val="20"/>
                <w:szCs w:val="20"/>
              </w:rPr>
            </w:pPr>
            <w:proofErr w:type="spellStart"/>
            <w:r w:rsidRPr="005973DE">
              <w:rPr>
                <w:bCs/>
                <w:sz w:val="20"/>
                <w:szCs w:val="20"/>
              </w:rPr>
              <w:t>Handsignallers</w:t>
            </w:r>
            <w:proofErr w:type="spellEnd"/>
            <w:r w:rsidRPr="005973DE">
              <w:rPr>
                <w:bCs/>
                <w:sz w:val="20"/>
                <w:szCs w:val="20"/>
              </w:rPr>
              <w:t xml:space="preserve"> are required to place one detonator on the line at the signal they are positioned at. </w:t>
            </w:r>
          </w:p>
          <w:p w14:paraId="1E7ED08B" w14:textId="77777777" w:rsidR="00FE3A74" w:rsidRPr="005973DE" w:rsidRDefault="00FE3A74" w:rsidP="00B67782">
            <w:pPr>
              <w:pStyle w:val="Body"/>
              <w:rPr>
                <w:bCs/>
                <w:sz w:val="20"/>
                <w:szCs w:val="20"/>
              </w:rPr>
            </w:pPr>
            <w:r w:rsidRPr="005973DE">
              <w:rPr>
                <w:bCs/>
                <w:sz w:val="20"/>
                <w:szCs w:val="20"/>
              </w:rPr>
              <w:t>See RSSB Rule Book Modules S5 (6), HB5 (5.2, 5.3)</w:t>
            </w:r>
          </w:p>
        </w:tc>
      </w:tr>
      <w:tr w:rsidR="00FE3A74" w:rsidRPr="005973DE" w14:paraId="575EFBE8" w14:textId="77777777" w:rsidTr="00B67782">
        <w:tc>
          <w:tcPr>
            <w:tcW w:w="838" w:type="dxa"/>
          </w:tcPr>
          <w:p w14:paraId="310A22F3" w14:textId="77777777" w:rsidR="00FE3A74" w:rsidRPr="005973DE" w:rsidRDefault="00FE3A74" w:rsidP="00B67782">
            <w:pPr>
              <w:pStyle w:val="Body"/>
              <w:rPr>
                <w:bCs/>
                <w:sz w:val="20"/>
                <w:szCs w:val="20"/>
              </w:rPr>
            </w:pPr>
            <w:r w:rsidRPr="005973DE">
              <w:rPr>
                <w:bCs/>
                <w:sz w:val="20"/>
                <w:szCs w:val="20"/>
              </w:rPr>
              <w:t>C 8</w:t>
            </w:r>
          </w:p>
        </w:tc>
        <w:tc>
          <w:tcPr>
            <w:tcW w:w="1629" w:type="dxa"/>
          </w:tcPr>
          <w:p w14:paraId="6CEB974C" w14:textId="77777777" w:rsidR="00FE3A74" w:rsidRPr="005973DE" w:rsidRDefault="00FE3A74" w:rsidP="00B67782">
            <w:pPr>
              <w:pStyle w:val="Body"/>
              <w:rPr>
                <w:b/>
                <w:bCs/>
                <w:sz w:val="20"/>
                <w:szCs w:val="20"/>
              </w:rPr>
            </w:pPr>
            <w:r w:rsidRPr="005973DE">
              <w:rPr>
                <w:b/>
                <w:bCs/>
                <w:sz w:val="20"/>
                <w:szCs w:val="20"/>
              </w:rPr>
              <w:t>Movements towards an isolated section</w:t>
            </w:r>
          </w:p>
        </w:tc>
        <w:tc>
          <w:tcPr>
            <w:tcW w:w="6323" w:type="dxa"/>
          </w:tcPr>
          <w:p w14:paraId="25183958" w14:textId="77777777" w:rsidR="00FE3A74" w:rsidRPr="005973DE" w:rsidRDefault="00FE3A74" w:rsidP="00B67782">
            <w:pPr>
              <w:pStyle w:val="Body"/>
              <w:rPr>
                <w:bCs/>
                <w:sz w:val="20"/>
                <w:szCs w:val="20"/>
              </w:rPr>
            </w:pPr>
            <w:r w:rsidRPr="005973DE">
              <w:rPr>
                <w:bCs/>
                <w:sz w:val="20"/>
                <w:szCs w:val="20"/>
              </w:rPr>
              <w:t xml:space="preserve">If movements of electric trains </w:t>
            </w:r>
            <w:proofErr w:type="gramStart"/>
            <w:r w:rsidRPr="005973DE">
              <w:rPr>
                <w:bCs/>
                <w:sz w:val="20"/>
                <w:szCs w:val="20"/>
              </w:rPr>
              <w:t>have to</w:t>
            </w:r>
            <w:proofErr w:type="gramEnd"/>
            <w:r w:rsidRPr="005973DE">
              <w:rPr>
                <w:bCs/>
                <w:sz w:val="20"/>
                <w:szCs w:val="20"/>
              </w:rPr>
              <w:t xml:space="preserve"> be made towards the limit of an isolated section the limit of the movement is to be marked by a PLB and three detonators 20 metres apart. See </w:t>
            </w:r>
          </w:p>
          <w:p w14:paraId="2D5CACD4" w14:textId="77777777" w:rsidR="00FE3A74" w:rsidRPr="005973DE" w:rsidRDefault="00FE3A74" w:rsidP="00B67782">
            <w:pPr>
              <w:pStyle w:val="Body"/>
              <w:rPr>
                <w:bCs/>
                <w:sz w:val="20"/>
                <w:szCs w:val="20"/>
              </w:rPr>
            </w:pPr>
            <w:r w:rsidRPr="005973DE">
              <w:rPr>
                <w:bCs/>
                <w:sz w:val="20"/>
                <w:szCs w:val="20"/>
              </w:rPr>
              <w:t>RSSB Rule Book Modules AC (11.1), DC (12.1)</w:t>
            </w:r>
          </w:p>
        </w:tc>
      </w:tr>
      <w:tr w:rsidR="00FE3A74" w:rsidRPr="005973DE" w14:paraId="61415795" w14:textId="77777777" w:rsidTr="00B67782">
        <w:tc>
          <w:tcPr>
            <w:tcW w:w="838" w:type="dxa"/>
          </w:tcPr>
          <w:p w14:paraId="71F2EAA4" w14:textId="77777777" w:rsidR="00FE3A74" w:rsidRPr="005973DE" w:rsidRDefault="00FE3A74" w:rsidP="00B67782">
            <w:pPr>
              <w:pStyle w:val="Body"/>
              <w:rPr>
                <w:bCs/>
                <w:sz w:val="20"/>
                <w:szCs w:val="20"/>
              </w:rPr>
            </w:pPr>
            <w:r w:rsidRPr="005973DE">
              <w:rPr>
                <w:bCs/>
                <w:sz w:val="20"/>
                <w:szCs w:val="20"/>
              </w:rPr>
              <w:t>C 9</w:t>
            </w:r>
          </w:p>
        </w:tc>
        <w:tc>
          <w:tcPr>
            <w:tcW w:w="1629" w:type="dxa"/>
          </w:tcPr>
          <w:p w14:paraId="0F207CFC" w14:textId="77777777" w:rsidR="00FE3A74" w:rsidRPr="005973DE" w:rsidRDefault="00FE3A74" w:rsidP="00B67782">
            <w:pPr>
              <w:pStyle w:val="Body"/>
              <w:rPr>
                <w:b/>
                <w:bCs/>
                <w:sz w:val="20"/>
                <w:szCs w:val="20"/>
              </w:rPr>
            </w:pPr>
            <w:r w:rsidRPr="005973DE">
              <w:rPr>
                <w:b/>
                <w:bCs/>
                <w:sz w:val="20"/>
                <w:szCs w:val="20"/>
              </w:rPr>
              <w:t>Divided train</w:t>
            </w:r>
          </w:p>
          <w:p w14:paraId="6C677622" w14:textId="77777777" w:rsidR="00FE3A74" w:rsidRPr="005973DE" w:rsidRDefault="00FE3A74" w:rsidP="00B67782">
            <w:pPr>
              <w:pStyle w:val="Body"/>
              <w:rPr>
                <w:bCs/>
                <w:sz w:val="20"/>
                <w:szCs w:val="20"/>
              </w:rPr>
            </w:pPr>
          </w:p>
        </w:tc>
        <w:tc>
          <w:tcPr>
            <w:tcW w:w="6323" w:type="dxa"/>
          </w:tcPr>
          <w:p w14:paraId="582BE518" w14:textId="77777777" w:rsidR="00FE3A74" w:rsidRPr="005973DE" w:rsidRDefault="00FE3A74" w:rsidP="00B67782">
            <w:pPr>
              <w:pStyle w:val="Body"/>
              <w:tabs>
                <w:tab w:val="left" w:pos="930"/>
              </w:tabs>
              <w:rPr>
                <w:bCs/>
                <w:sz w:val="20"/>
                <w:szCs w:val="20"/>
              </w:rPr>
            </w:pPr>
            <w:r w:rsidRPr="005973DE">
              <w:rPr>
                <w:bCs/>
                <w:sz w:val="20"/>
                <w:szCs w:val="20"/>
              </w:rPr>
              <w:t xml:space="preserve">If a portion of a divided train is to be left behind three detonators are to be provided 20 metres apart 300 metres on approach to both ends of the portion left behind. </w:t>
            </w:r>
          </w:p>
          <w:p w14:paraId="2700B58B" w14:textId="77777777" w:rsidR="00FE3A74" w:rsidRPr="005973DE" w:rsidRDefault="00FE3A74" w:rsidP="00B67782">
            <w:pPr>
              <w:pStyle w:val="Body"/>
              <w:tabs>
                <w:tab w:val="left" w:pos="930"/>
              </w:tabs>
              <w:rPr>
                <w:bCs/>
                <w:sz w:val="20"/>
                <w:szCs w:val="20"/>
              </w:rPr>
            </w:pPr>
            <w:r w:rsidRPr="005973DE">
              <w:rPr>
                <w:bCs/>
                <w:sz w:val="20"/>
                <w:szCs w:val="20"/>
              </w:rPr>
              <w:t>See RSSB Rule Book Modules M1 (5.4)</w:t>
            </w:r>
          </w:p>
        </w:tc>
      </w:tr>
      <w:bookmarkEnd w:id="14"/>
    </w:tbl>
    <w:p w14:paraId="22C9D0EA" w14:textId="77777777" w:rsidR="00FE3A74" w:rsidRPr="005973DE" w:rsidRDefault="00FE3A74" w:rsidP="00FE3A74">
      <w:pPr>
        <w:pStyle w:val="Body"/>
        <w:rPr>
          <w:b/>
          <w:bCs/>
          <w:sz w:val="20"/>
          <w:szCs w:val="20"/>
        </w:rPr>
      </w:pPr>
    </w:p>
    <w:p w14:paraId="3360560F" w14:textId="77777777" w:rsidR="00FE3A74" w:rsidRPr="005973DE" w:rsidRDefault="00FE3A74" w:rsidP="00FE3A74">
      <w:pPr>
        <w:pStyle w:val="Heading1"/>
      </w:pPr>
      <w:r w:rsidRPr="005973DE">
        <w:t>Scope</w:t>
      </w:r>
    </w:p>
    <w:tbl>
      <w:tblPr>
        <w:tblStyle w:val="TableGrid"/>
        <w:tblW w:w="8790" w:type="dxa"/>
        <w:tblInd w:w="-431" w:type="dxa"/>
        <w:tblLook w:val="04A0" w:firstRow="1" w:lastRow="0" w:firstColumn="1" w:lastColumn="0" w:noHBand="0" w:noVBand="1"/>
      </w:tblPr>
      <w:tblGrid>
        <w:gridCol w:w="6380"/>
        <w:gridCol w:w="2410"/>
      </w:tblGrid>
      <w:tr w:rsidR="00FE3A74" w:rsidRPr="005973DE" w14:paraId="50865648" w14:textId="77777777" w:rsidTr="00B67782">
        <w:tc>
          <w:tcPr>
            <w:tcW w:w="6380" w:type="dxa"/>
          </w:tcPr>
          <w:p w14:paraId="11D24802" w14:textId="77777777" w:rsidR="00FE3A74" w:rsidRPr="005973DE" w:rsidRDefault="00FE3A74" w:rsidP="00B67782">
            <w:pPr>
              <w:pStyle w:val="Body"/>
              <w:spacing w:line="240" w:lineRule="auto"/>
              <w:rPr>
                <w:b/>
                <w:sz w:val="20"/>
              </w:rPr>
            </w:pPr>
            <w:r w:rsidRPr="005973DE">
              <w:rPr>
                <w:b/>
                <w:sz w:val="20"/>
              </w:rPr>
              <w:t>In Scope</w:t>
            </w:r>
          </w:p>
        </w:tc>
        <w:tc>
          <w:tcPr>
            <w:tcW w:w="2410" w:type="dxa"/>
          </w:tcPr>
          <w:p w14:paraId="4B211DF0" w14:textId="77777777" w:rsidR="00FE3A74" w:rsidRPr="005973DE" w:rsidRDefault="00FE3A74" w:rsidP="00B67782">
            <w:pPr>
              <w:pStyle w:val="Body"/>
              <w:spacing w:line="240" w:lineRule="auto"/>
              <w:rPr>
                <w:b/>
                <w:sz w:val="20"/>
              </w:rPr>
            </w:pPr>
            <w:r w:rsidRPr="005973DE">
              <w:rPr>
                <w:b/>
                <w:sz w:val="20"/>
              </w:rPr>
              <w:t>Out of Scope</w:t>
            </w:r>
          </w:p>
        </w:tc>
      </w:tr>
      <w:tr w:rsidR="00FE3A74" w:rsidRPr="005973DE" w14:paraId="77A03FC2" w14:textId="77777777" w:rsidTr="00B67782">
        <w:tc>
          <w:tcPr>
            <w:tcW w:w="6380" w:type="dxa"/>
          </w:tcPr>
          <w:p w14:paraId="4CA8D6AE" w14:textId="77777777" w:rsidR="00FE3A74" w:rsidRPr="005973DE" w:rsidRDefault="00FE3A74" w:rsidP="00061CAF">
            <w:pPr>
              <w:pStyle w:val="Body"/>
              <w:numPr>
                <w:ilvl w:val="0"/>
                <w:numId w:val="42"/>
              </w:numPr>
              <w:spacing w:line="240" w:lineRule="auto"/>
              <w:rPr>
                <w:sz w:val="20"/>
              </w:rPr>
            </w:pPr>
            <w:r w:rsidRPr="005973DE">
              <w:rPr>
                <w:sz w:val="20"/>
              </w:rPr>
              <w:t>Case by case first principles risk assessment of the hazards that detonators control, using quantitative and/or qualitative methods, for the following cases:</w:t>
            </w:r>
          </w:p>
          <w:p w14:paraId="0440B8D7" w14:textId="77777777" w:rsidR="00FE3A74" w:rsidRPr="005973DE" w:rsidRDefault="00FE3A74" w:rsidP="00061CAF">
            <w:pPr>
              <w:numPr>
                <w:ilvl w:val="1"/>
                <w:numId w:val="47"/>
              </w:numPr>
              <w:spacing w:after="120" w:line="240" w:lineRule="auto"/>
              <w:rPr>
                <w:rFonts w:asciiTheme="minorHAnsi" w:hAnsiTheme="minorHAnsi"/>
                <w:sz w:val="20"/>
              </w:rPr>
            </w:pPr>
            <w:r w:rsidRPr="005973DE">
              <w:rPr>
                <w:rFonts w:asciiTheme="minorHAnsi" w:hAnsiTheme="minorHAnsi"/>
                <w:sz w:val="20"/>
              </w:rPr>
              <w:t>Assistance to failed train</w:t>
            </w:r>
          </w:p>
          <w:p w14:paraId="41FFCB99" w14:textId="77777777" w:rsidR="00FE3A74" w:rsidRPr="005973DE" w:rsidRDefault="00FE3A74" w:rsidP="00061CAF">
            <w:pPr>
              <w:numPr>
                <w:ilvl w:val="1"/>
                <w:numId w:val="47"/>
              </w:numPr>
              <w:spacing w:after="120" w:line="240" w:lineRule="auto"/>
              <w:rPr>
                <w:rFonts w:asciiTheme="minorHAnsi" w:hAnsiTheme="minorHAnsi"/>
                <w:sz w:val="20"/>
              </w:rPr>
            </w:pPr>
            <w:r w:rsidRPr="005973DE">
              <w:rPr>
                <w:rFonts w:asciiTheme="minorHAnsi" w:hAnsiTheme="minorHAnsi"/>
                <w:sz w:val="20"/>
              </w:rPr>
              <w:t>Emergency protection</w:t>
            </w:r>
          </w:p>
          <w:p w14:paraId="0D328EF7" w14:textId="77777777" w:rsidR="00FE3A74" w:rsidRPr="005973DE" w:rsidRDefault="00FE3A74" w:rsidP="00061CAF">
            <w:pPr>
              <w:numPr>
                <w:ilvl w:val="1"/>
                <w:numId w:val="47"/>
              </w:numPr>
              <w:spacing w:after="120" w:line="240" w:lineRule="auto"/>
              <w:rPr>
                <w:rFonts w:asciiTheme="minorHAnsi" w:hAnsiTheme="minorHAnsi"/>
                <w:sz w:val="20"/>
              </w:rPr>
            </w:pPr>
            <w:r w:rsidRPr="005973DE">
              <w:rPr>
                <w:rFonts w:asciiTheme="minorHAnsi" w:hAnsiTheme="minorHAnsi"/>
                <w:sz w:val="20"/>
              </w:rPr>
              <w:t>T3 protection</w:t>
            </w:r>
          </w:p>
          <w:p w14:paraId="67A36029" w14:textId="77777777" w:rsidR="00FE3A74" w:rsidRPr="005973DE" w:rsidRDefault="00FE3A74" w:rsidP="00061CAF">
            <w:pPr>
              <w:numPr>
                <w:ilvl w:val="1"/>
                <w:numId w:val="47"/>
              </w:numPr>
              <w:spacing w:after="120" w:line="240" w:lineRule="auto"/>
              <w:rPr>
                <w:rFonts w:asciiTheme="minorHAnsi" w:hAnsiTheme="minorHAnsi"/>
                <w:sz w:val="20"/>
              </w:rPr>
            </w:pPr>
            <w:r w:rsidRPr="005973DE">
              <w:rPr>
                <w:rFonts w:asciiTheme="minorHAnsi" w:hAnsiTheme="minorHAnsi"/>
                <w:sz w:val="20"/>
              </w:rPr>
              <w:t>Line blockage protection</w:t>
            </w:r>
          </w:p>
          <w:p w14:paraId="01ACFB36" w14:textId="77777777" w:rsidR="00FE3A74" w:rsidRPr="005973DE" w:rsidRDefault="00FE3A74" w:rsidP="00061CAF">
            <w:pPr>
              <w:numPr>
                <w:ilvl w:val="1"/>
                <w:numId w:val="47"/>
              </w:numPr>
              <w:spacing w:after="120" w:line="240" w:lineRule="auto"/>
              <w:rPr>
                <w:rFonts w:asciiTheme="minorHAnsi" w:hAnsiTheme="minorHAnsi"/>
                <w:sz w:val="20"/>
              </w:rPr>
            </w:pPr>
            <w:r w:rsidRPr="005973DE">
              <w:rPr>
                <w:rFonts w:asciiTheme="minorHAnsi" w:hAnsiTheme="minorHAnsi"/>
                <w:sz w:val="20"/>
              </w:rPr>
              <w:t>Single Line Working</w:t>
            </w:r>
          </w:p>
          <w:p w14:paraId="642DF2D3" w14:textId="77777777" w:rsidR="00FE3A74" w:rsidRPr="005973DE" w:rsidRDefault="00FE3A74" w:rsidP="00061CAF">
            <w:pPr>
              <w:numPr>
                <w:ilvl w:val="1"/>
                <w:numId w:val="47"/>
              </w:numPr>
              <w:spacing w:after="120" w:line="240" w:lineRule="auto"/>
              <w:rPr>
                <w:rFonts w:asciiTheme="minorHAnsi" w:hAnsiTheme="minorHAnsi"/>
                <w:sz w:val="20"/>
              </w:rPr>
            </w:pPr>
            <w:r w:rsidRPr="005973DE">
              <w:rPr>
                <w:rFonts w:asciiTheme="minorHAnsi" w:hAnsiTheme="minorHAnsi"/>
                <w:sz w:val="20"/>
              </w:rPr>
              <w:t xml:space="preserve">Working of single and bi-directional lines by </w:t>
            </w:r>
            <w:proofErr w:type="spellStart"/>
            <w:r w:rsidRPr="005973DE">
              <w:rPr>
                <w:rFonts w:asciiTheme="minorHAnsi" w:hAnsiTheme="minorHAnsi"/>
                <w:sz w:val="20"/>
              </w:rPr>
              <w:t>pilotman</w:t>
            </w:r>
            <w:proofErr w:type="spellEnd"/>
            <w:r w:rsidRPr="005973DE">
              <w:rPr>
                <w:rFonts w:asciiTheme="minorHAnsi" w:hAnsiTheme="minorHAnsi"/>
                <w:sz w:val="20"/>
              </w:rPr>
              <w:t>: Working to the point of obstruction</w:t>
            </w:r>
          </w:p>
          <w:p w14:paraId="51C968F0" w14:textId="77777777" w:rsidR="00FE3A74" w:rsidRPr="005973DE" w:rsidRDefault="00FE3A74" w:rsidP="00061CAF">
            <w:pPr>
              <w:numPr>
                <w:ilvl w:val="1"/>
                <w:numId w:val="47"/>
              </w:numPr>
              <w:spacing w:after="120" w:line="240" w:lineRule="auto"/>
              <w:rPr>
                <w:rFonts w:asciiTheme="minorHAnsi" w:hAnsiTheme="minorHAnsi"/>
                <w:sz w:val="20"/>
              </w:rPr>
            </w:pPr>
            <w:r w:rsidRPr="005973DE">
              <w:rPr>
                <w:rFonts w:asciiTheme="minorHAnsi" w:hAnsiTheme="minorHAnsi"/>
                <w:sz w:val="20"/>
              </w:rPr>
              <w:t>Temporary Block Working</w:t>
            </w:r>
          </w:p>
          <w:p w14:paraId="36CB9954" w14:textId="77777777" w:rsidR="00FE3A74" w:rsidRPr="005973DE" w:rsidRDefault="00FE3A74" w:rsidP="00061CAF">
            <w:pPr>
              <w:numPr>
                <w:ilvl w:val="1"/>
                <w:numId w:val="47"/>
              </w:numPr>
              <w:spacing w:after="120" w:line="240" w:lineRule="auto"/>
              <w:rPr>
                <w:rFonts w:asciiTheme="minorHAnsi" w:hAnsiTheme="minorHAnsi"/>
                <w:sz w:val="20"/>
              </w:rPr>
            </w:pPr>
            <w:r w:rsidRPr="005973DE">
              <w:rPr>
                <w:rFonts w:asciiTheme="minorHAnsi" w:hAnsiTheme="minorHAnsi"/>
                <w:sz w:val="20"/>
              </w:rPr>
              <w:t>Movements towards an isolated section</w:t>
            </w:r>
          </w:p>
          <w:p w14:paraId="3BC5F2B3" w14:textId="77777777" w:rsidR="00FE3A74" w:rsidRPr="005973DE" w:rsidRDefault="00FE3A74" w:rsidP="00061CAF">
            <w:pPr>
              <w:pStyle w:val="Body"/>
              <w:numPr>
                <w:ilvl w:val="1"/>
                <w:numId w:val="47"/>
              </w:numPr>
              <w:spacing w:line="240" w:lineRule="auto"/>
              <w:rPr>
                <w:sz w:val="20"/>
              </w:rPr>
            </w:pPr>
            <w:r w:rsidRPr="005973DE">
              <w:rPr>
                <w:rFonts w:asciiTheme="minorHAnsi" w:hAnsiTheme="minorHAnsi"/>
                <w:sz w:val="20"/>
              </w:rPr>
              <w:t xml:space="preserve">Divided train </w:t>
            </w:r>
          </w:p>
          <w:p w14:paraId="33FC85EF" w14:textId="77777777" w:rsidR="00FE3A74" w:rsidRPr="005973DE" w:rsidRDefault="00FE3A74" w:rsidP="00061CAF">
            <w:pPr>
              <w:pStyle w:val="Body"/>
              <w:numPr>
                <w:ilvl w:val="0"/>
                <w:numId w:val="42"/>
              </w:numPr>
              <w:spacing w:line="240" w:lineRule="auto"/>
              <w:rPr>
                <w:sz w:val="20"/>
              </w:rPr>
            </w:pPr>
            <w:r w:rsidRPr="005973DE">
              <w:rPr>
                <w:sz w:val="20"/>
              </w:rPr>
              <w:lastRenderedPageBreak/>
              <w:t>Build on existing work for cases C1 assistance to failed train and C2 emergency protection</w:t>
            </w:r>
          </w:p>
          <w:p w14:paraId="79AAF18B" w14:textId="77777777" w:rsidR="00FE3A74" w:rsidRPr="005973DE" w:rsidRDefault="00FE3A74" w:rsidP="00061CAF">
            <w:pPr>
              <w:pStyle w:val="Body"/>
              <w:numPr>
                <w:ilvl w:val="0"/>
                <w:numId w:val="42"/>
              </w:numPr>
              <w:spacing w:line="240" w:lineRule="auto"/>
              <w:rPr>
                <w:sz w:val="20"/>
              </w:rPr>
            </w:pPr>
            <w:r w:rsidRPr="005973DE">
              <w:rPr>
                <w:sz w:val="20"/>
              </w:rPr>
              <w:t>Desk-based review of good practice, and safety protection devices, methods, and technologies for each of the above cases, and with consideration of:</w:t>
            </w:r>
          </w:p>
          <w:p w14:paraId="2E016BE4" w14:textId="77777777" w:rsidR="00FE3A74" w:rsidRPr="005973DE" w:rsidRDefault="00FE3A74" w:rsidP="00061CAF">
            <w:pPr>
              <w:pStyle w:val="Body"/>
              <w:numPr>
                <w:ilvl w:val="1"/>
                <w:numId w:val="42"/>
              </w:numPr>
              <w:tabs>
                <w:tab w:val="clear" w:pos="1080"/>
                <w:tab w:val="num" w:pos="741"/>
              </w:tabs>
              <w:spacing w:line="240" w:lineRule="auto"/>
              <w:rPr>
                <w:sz w:val="20"/>
              </w:rPr>
            </w:pPr>
            <w:r w:rsidRPr="005973DE">
              <w:rPr>
                <w:sz w:val="20"/>
              </w:rPr>
              <w:t>Devices used on other international railways and metro systems</w:t>
            </w:r>
          </w:p>
          <w:p w14:paraId="0794D031" w14:textId="77777777" w:rsidR="00FE3A74" w:rsidRPr="005973DE" w:rsidRDefault="00FE3A74" w:rsidP="00061CAF">
            <w:pPr>
              <w:pStyle w:val="Body"/>
              <w:numPr>
                <w:ilvl w:val="1"/>
                <w:numId w:val="42"/>
              </w:numPr>
              <w:tabs>
                <w:tab w:val="clear" w:pos="1080"/>
                <w:tab w:val="num" w:pos="741"/>
              </w:tabs>
              <w:spacing w:line="240" w:lineRule="auto"/>
              <w:rPr>
                <w:sz w:val="20"/>
              </w:rPr>
            </w:pPr>
            <w:r w:rsidRPr="005973DE">
              <w:rPr>
                <w:sz w:val="20"/>
              </w:rPr>
              <w:t>Compatible technologies, or can be easily interfaced with current railway digital systems</w:t>
            </w:r>
          </w:p>
          <w:p w14:paraId="73038A6A" w14:textId="77777777" w:rsidR="00FE3A74" w:rsidRPr="005973DE" w:rsidRDefault="00FE3A74" w:rsidP="00061CAF">
            <w:pPr>
              <w:pStyle w:val="Body"/>
              <w:numPr>
                <w:ilvl w:val="1"/>
                <w:numId w:val="42"/>
              </w:numPr>
              <w:tabs>
                <w:tab w:val="clear" w:pos="1080"/>
                <w:tab w:val="num" w:pos="741"/>
              </w:tabs>
              <w:spacing w:line="240" w:lineRule="auto"/>
              <w:rPr>
                <w:sz w:val="20"/>
              </w:rPr>
            </w:pPr>
            <w:r w:rsidRPr="005973DE">
              <w:rPr>
                <w:sz w:val="20"/>
              </w:rPr>
              <w:t xml:space="preserve">Effectiveness across the infrastructures (e.g. track working, stations, bridges, tunnels) </w:t>
            </w:r>
          </w:p>
          <w:p w14:paraId="69E20190" w14:textId="77777777" w:rsidR="00FE3A74" w:rsidRPr="005973DE" w:rsidRDefault="00FE3A74" w:rsidP="00061CAF">
            <w:pPr>
              <w:pStyle w:val="Body"/>
              <w:numPr>
                <w:ilvl w:val="1"/>
                <w:numId w:val="42"/>
              </w:numPr>
              <w:tabs>
                <w:tab w:val="clear" w:pos="1080"/>
                <w:tab w:val="num" w:pos="741"/>
              </w:tabs>
              <w:spacing w:line="240" w:lineRule="auto"/>
              <w:rPr>
                <w:sz w:val="20"/>
              </w:rPr>
            </w:pPr>
            <w:r w:rsidRPr="005973DE">
              <w:rPr>
                <w:sz w:val="20"/>
              </w:rPr>
              <w:t>Recommended procedure / process changes</w:t>
            </w:r>
          </w:p>
          <w:p w14:paraId="1E62D14C" w14:textId="77777777" w:rsidR="00FE3A74" w:rsidRPr="005973DE" w:rsidRDefault="00FE3A74" w:rsidP="00061CAF">
            <w:pPr>
              <w:pStyle w:val="Body"/>
              <w:numPr>
                <w:ilvl w:val="0"/>
                <w:numId w:val="42"/>
              </w:numPr>
              <w:spacing w:line="240" w:lineRule="auto"/>
              <w:rPr>
                <w:sz w:val="20"/>
              </w:rPr>
            </w:pPr>
            <w:r w:rsidRPr="005973DE">
              <w:rPr>
                <w:sz w:val="20"/>
              </w:rPr>
              <w:t xml:space="preserve">Human performance and the impact this </w:t>
            </w:r>
            <w:proofErr w:type="gramStart"/>
            <w:r w:rsidRPr="005973DE">
              <w:rPr>
                <w:sz w:val="20"/>
              </w:rPr>
              <w:t>has</w:t>
            </w:r>
            <w:proofErr w:type="gramEnd"/>
            <w:r w:rsidRPr="005973DE">
              <w:rPr>
                <w:sz w:val="20"/>
              </w:rPr>
              <w:t xml:space="preserve"> on detonator removal / replacement, supported by the risk assessment</w:t>
            </w:r>
          </w:p>
          <w:p w14:paraId="50041E3C" w14:textId="77777777" w:rsidR="00FE3A74" w:rsidRPr="005973DE" w:rsidRDefault="00FE3A74" w:rsidP="00061CAF">
            <w:pPr>
              <w:pStyle w:val="Body"/>
              <w:numPr>
                <w:ilvl w:val="0"/>
                <w:numId w:val="42"/>
              </w:numPr>
              <w:spacing w:line="240" w:lineRule="auto"/>
              <w:rPr>
                <w:sz w:val="20"/>
              </w:rPr>
            </w:pPr>
            <w:r w:rsidRPr="005973DE">
              <w:rPr>
                <w:sz w:val="20"/>
              </w:rPr>
              <w:t>International practices, building on the previous work and covering any lessons / benefits from the withdrawal of detonators</w:t>
            </w:r>
          </w:p>
          <w:p w14:paraId="4908C487" w14:textId="77777777" w:rsidR="00FE3A74" w:rsidRPr="005973DE" w:rsidRDefault="00FE3A74" w:rsidP="00061CAF">
            <w:pPr>
              <w:pStyle w:val="Body"/>
              <w:numPr>
                <w:ilvl w:val="0"/>
                <w:numId w:val="42"/>
              </w:numPr>
              <w:spacing w:line="240" w:lineRule="auto"/>
              <w:rPr>
                <w:sz w:val="20"/>
              </w:rPr>
            </w:pPr>
            <w:r w:rsidRPr="005973DE">
              <w:rPr>
                <w:sz w:val="20"/>
              </w:rPr>
              <w:t>Protection methods for other scenarios that require workforce track access, but detonators are not used, including the risks imported by the method, as well as the risk controlled</w:t>
            </w:r>
          </w:p>
          <w:p w14:paraId="70685BFC" w14:textId="77777777" w:rsidR="00FE3A74" w:rsidRPr="005973DE" w:rsidRDefault="00FE3A74" w:rsidP="00061CAF">
            <w:pPr>
              <w:pStyle w:val="Body"/>
              <w:numPr>
                <w:ilvl w:val="0"/>
                <w:numId w:val="42"/>
              </w:numPr>
              <w:spacing w:line="240" w:lineRule="auto"/>
              <w:rPr>
                <w:sz w:val="20"/>
              </w:rPr>
            </w:pPr>
            <w:r w:rsidRPr="005973DE">
              <w:rPr>
                <w:sz w:val="20"/>
              </w:rPr>
              <w:t>Identify the proportion of risk to the level of protection required for each scenario vs the risk and benefit provided by the current protection method</w:t>
            </w:r>
          </w:p>
          <w:p w14:paraId="6E9DD6CB" w14:textId="77777777" w:rsidR="00FE3A74" w:rsidRPr="005973DE" w:rsidRDefault="00FE3A74" w:rsidP="00061CAF">
            <w:pPr>
              <w:pStyle w:val="Body"/>
              <w:numPr>
                <w:ilvl w:val="0"/>
                <w:numId w:val="42"/>
              </w:numPr>
              <w:spacing w:line="240" w:lineRule="auto"/>
              <w:rPr>
                <w:sz w:val="20"/>
              </w:rPr>
            </w:pPr>
            <w:bookmarkStart w:id="15" w:name="_Hlk522894147"/>
            <w:r w:rsidRPr="005973DE">
              <w:rPr>
                <w:bCs/>
                <w:sz w:val="20"/>
              </w:rPr>
              <w:t>Identify the level(s) of protection required for work undertaken that would normally result in a T3</w:t>
            </w:r>
          </w:p>
          <w:bookmarkEnd w:id="15"/>
          <w:p w14:paraId="38461A84" w14:textId="77777777" w:rsidR="00FE3A74" w:rsidRPr="005973DE" w:rsidRDefault="00FE3A74" w:rsidP="00061CAF">
            <w:pPr>
              <w:pStyle w:val="Body"/>
              <w:numPr>
                <w:ilvl w:val="0"/>
                <w:numId w:val="42"/>
              </w:numPr>
              <w:spacing w:line="240" w:lineRule="auto"/>
              <w:rPr>
                <w:sz w:val="20"/>
              </w:rPr>
            </w:pPr>
            <w:r w:rsidRPr="005973DE">
              <w:rPr>
                <w:bCs/>
                <w:sz w:val="20"/>
              </w:rPr>
              <w:t>Identify the options to replace or remove detonators</w:t>
            </w:r>
            <w:r w:rsidRPr="005973DE">
              <w:rPr>
                <w:sz w:val="20"/>
              </w:rPr>
              <w:t xml:space="preserve"> for each case, supported by the risk assessment</w:t>
            </w:r>
          </w:p>
          <w:p w14:paraId="7473FBAA" w14:textId="77777777" w:rsidR="00FE3A74" w:rsidRPr="005973DE" w:rsidRDefault="00FE3A74" w:rsidP="00061CAF">
            <w:pPr>
              <w:pStyle w:val="Body"/>
              <w:numPr>
                <w:ilvl w:val="0"/>
                <w:numId w:val="42"/>
              </w:numPr>
              <w:spacing w:line="240" w:lineRule="auto"/>
              <w:rPr>
                <w:sz w:val="20"/>
              </w:rPr>
            </w:pPr>
            <w:r w:rsidRPr="005973DE">
              <w:rPr>
                <w:sz w:val="20"/>
              </w:rPr>
              <w:t xml:space="preserve">Implementation strategy for industry to replace / remove detonators </w:t>
            </w:r>
          </w:p>
        </w:tc>
        <w:tc>
          <w:tcPr>
            <w:tcW w:w="2410" w:type="dxa"/>
          </w:tcPr>
          <w:p w14:paraId="208A8E10" w14:textId="77777777" w:rsidR="00FE3A74" w:rsidRPr="005973DE" w:rsidRDefault="00FE3A74" w:rsidP="00061CAF">
            <w:pPr>
              <w:pStyle w:val="Level3text"/>
              <w:numPr>
                <w:ilvl w:val="0"/>
                <w:numId w:val="42"/>
              </w:numPr>
              <w:tabs>
                <w:tab w:val="left" w:pos="851"/>
                <w:tab w:val="left" w:pos="1701"/>
              </w:tabs>
              <w:spacing w:before="0"/>
              <w:rPr>
                <w:sz w:val="20"/>
                <w:szCs w:val="20"/>
              </w:rPr>
            </w:pPr>
            <w:r w:rsidRPr="005973DE">
              <w:rPr>
                <w:sz w:val="20"/>
                <w:szCs w:val="20"/>
              </w:rPr>
              <w:lastRenderedPageBreak/>
              <w:t>Technologies not currently available or that might be incompatible interfacing with existing rail systems</w:t>
            </w:r>
          </w:p>
          <w:p w14:paraId="7E78C577" w14:textId="77777777" w:rsidR="00FE3A74" w:rsidRPr="005973DE" w:rsidRDefault="00FE3A74" w:rsidP="00061CAF">
            <w:pPr>
              <w:pStyle w:val="Level3text"/>
              <w:numPr>
                <w:ilvl w:val="0"/>
                <w:numId w:val="42"/>
              </w:numPr>
              <w:tabs>
                <w:tab w:val="left" w:pos="851"/>
                <w:tab w:val="left" w:pos="1701"/>
              </w:tabs>
              <w:spacing w:before="0"/>
              <w:rPr>
                <w:sz w:val="20"/>
                <w:szCs w:val="20"/>
              </w:rPr>
            </w:pPr>
            <w:r w:rsidRPr="005973DE">
              <w:rPr>
                <w:sz w:val="20"/>
                <w:szCs w:val="20"/>
              </w:rPr>
              <w:t>Automated detonator layer devices</w:t>
            </w:r>
          </w:p>
          <w:p w14:paraId="7A3C5545" w14:textId="77777777" w:rsidR="00FE3A74" w:rsidRPr="005973DE" w:rsidRDefault="00FE3A74" w:rsidP="00061CAF">
            <w:pPr>
              <w:pStyle w:val="Body"/>
              <w:numPr>
                <w:ilvl w:val="0"/>
                <w:numId w:val="42"/>
              </w:numPr>
              <w:spacing w:line="240" w:lineRule="auto"/>
              <w:rPr>
                <w:sz w:val="20"/>
              </w:rPr>
            </w:pPr>
            <w:r w:rsidRPr="005973DE">
              <w:rPr>
                <w:sz w:val="20"/>
              </w:rPr>
              <w:t>Alternative options that use explosives</w:t>
            </w:r>
          </w:p>
        </w:tc>
      </w:tr>
    </w:tbl>
    <w:p w14:paraId="59BAF3E1" w14:textId="77777777" w:rsidR="00FE3A74" w:rsidRPr="005973DE" w:rsidRDefault="00FE3A74" w:rsidP="00FE3A74">
      <w:pPr>
        <w:pStyle w:val="Body"/>
        <w:rPr>
          <w:bCs/>
        </w:rPr>
      </w:pPr>
    </w:p>
    <w:p w14:paraId="742AE90F" w14:textId="77777777" w:rsidR="00FE3A74" w:rsidRPr="005973DE" w:rsidRDefault="00FE3A74" w:rsidP="00FE3A74">
      <w:pPr>
        <w:pStyle w:val="Heading1"/>
      </w:pPr>
      <w:r w:rsidRPr="005973DE">
        <w:t xml:space="preserve">Methodology </w:t>
      </w:r>
    </w:p>
    <w:p w14:paraId="2D3BDAFD" w14:textId="77777777" w:rsidR="00FE3A74" w:rsidRPr="005973DE" w:rsidRDefault="00FE3A74" w:rsidP="00FE3A74">
      <w:pPr>
        <w:pStyle w:val="Body"/>
      </w:pPr>
      <w:r w:rsidRPr="005973DE">
        <w:t>Suppliers will be expected to define the methodology that they are intending to use to successfully meet the project objectives and cover the scope.   For each case, this may include:</w:t>
      </w:r>
    </w:p>
    <w:p w14:paraId="6C4CDD2C" w14:textId="77777777" w:rsidR="00FE3A74" w:rsidRPr="005973DE" w:rsidRDefault="00FE3A74" w:rsidP="00061CAF">
      <w:pPr>
        <w:pStyle w:val="Body"/>
        <w:numPr>
          <w:ilvl w:val="0"/>
          <w:numId w:val="43"/>
        </w:numPr>
      </w:pPr>
      <w:r w:rsidRPr="005973DE">
        <w:t>Desk-based review of current good practice, hazards, risk controls including alternative technologies</w:t>
      </w:r>
    </w:p>
    <w:p w14:paraId="5BCDC2D7" w14:textId="77777777" w:rsidR="00FE3A74" w:rsidRPr="005973DE" w:rsidRDefault="00FE3A74" w:rsidP="00061CAF">
      <w:pPr>
        <w:pStyle w:val="Body"/>
        <w:numPr>
          <w:ilvl w:val="0"/>
          <w:numId w:val="43"/>
        </w:numPr>
      </w:pPr>
      <w:r w:rsidRPr="005973DE">
        <w:t xml:space="preserve">Quantitative risk and benefits assessment </w:t>
      </w:r>
    </w:p>
    <w:p w14:paraId="7FB894A2" w14:textId="77777777" w:rsidR="00FE3A74" w:rsidRPr="005973DE" w:rsidRDefault="00FE3A74" w:rsidP="00061CAF">
      <w:pPr>
        <w:pStyle w:val="Body"/>
        <w:numPr>
          <w:ilvl w:val="0"/>
          <w:numId w:val="43"/>
        </w:numPr>
      </w:pPr>
      <w:r w:rsidRPr="005973DE">
        <w:lastRenderedPageBreak/>
        <w:t>Validate assessment with industry members (e.g. workshops / staff interviews)</w:t>
      </w:r>
      <w:r w:rsidRPr="005973DE">
        <w:rPr>
          <w:rStyle w:val="FootnoteReference"/>
          <w:rFonts w:eastAsia="Arial"/>
        </w:rPr>
        <w:footnoteReference w:id="9"/>
      </w:r>
    </w:p>
    <w:p w14:paraId="672B0595" w14:textId="77777777" w:rsidR="00FE3A74" w:rsidRPr="005973DE" w:rsidRDefault="00FE3A74" w:rsidP="00FE3A74">
      <w:pPr>
        <w:pStyle w:val="Body"/>
        <w:tabs>
          <w:tab w:val="left" w:pos="1753"/>
        </w:tabs>
      </w:pPr>
      <w:r w:rsidRPr="005973DE">
        <w:tab/>
      </w:r>
    </w:p>
    <w:p w14:paraId="78821358" w14:textId="77777777" w:rsidR="00FE3A74" w:rsidRPr="005973DE" w:rsidRDefault="00FE3A74" w:rsidP="00FE3A74">
      <w:pPr>
        <w:pStyle w:val="Heading1"/>
      </w:pPr>
      <w:r w:rsidRPr="005973DE">
        <w:t>Deliverables</w:t>
      </w: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9"/>
        <w:gridCol w:w="2412"/>
      </w:tblGrid>
      <w:tr w:rsidR="00FE3A74" w:rsidRPr="005973DE" w14:paraId="076BED57" w14:textId="77777777" w:rsidTr="00B67782">
        <w:trPr>
          <w:cantSplit/>
        </w:trPr>
        <w:tc>
          <w:tcPr>
            <w:tcW w:w="5589" w:type="dxa"/>
            <w:shd w:val="clear" w:color="auto" w:fill="99CC00"/>
          </w:tcPr>
          <w:p w14:paraId="312D1E97" w14:textId="77777777" w:rsidR="00FE3A74" w:rsidRPr="005973DE" w:rsidRDefault="00FE3A74" w:rsidP="00B67782">
            <w:pPr>
              <w:pStyle w:val="BodyIndent1"/>
              <w:spacing w:line="240" w:lineRule="auto"/>
              <w:rPr>
                <w:b/>
              </w:rPr>
            </w:pPr>
            <w:r w:rsidRPr="005973DE">
              <w:rPr>
                <w:b/>
              </w:rPr>
              <w:t>Deliverable Name</w:t>
            </w:r>
          </w:p>
        </w:tc>
        <w:tc>
          <w:tcPr>
            <w:tcW w:w="2412" w:type="dxa"/>
            <w:shd w:val="clear" w:color="auto" w:fill="99CC00"/>
          </w:tcPr>
          <w:p w14:paraId="2AFB5801" w14:textId="77777777" w:rsidR="00FE3A74" w:rsidRPr="005973DE" w:rsidRDefault="00FE3A74" w:rsidP="00B67782">
            <w:pPr>
              <w:pStyle w:val="BodyIndent1"/>
              <w:spacing w:line="240" w:lineRule="auto"/>
              <w:rPr>
                <w:b/>
              </w:rPr>
            </w:pPr>
            <w:r w:rsidRPr="005973DE">
              <w:rPr>
                <w:b/>
              </w:rPr>
              <w:t>Type</w:t>
            </w:r>
          </w:p>
        </w:tc>
      </w:tr>
      <w:tr w:rsidR="00FE3A74" w:rsidRPr="005973DE" w14:paraId="3410EA51" w14:textId="77777777" w:rsidTr="00B67782">
        <w:trPr>
          <w:cantSplit/>
          <w:tblHeader/>
        </w:trPr>
        <w:tc>
          <w:tcPr>
            <w:tcW w:w="5589" w:type="dxa"/>
            <w:shd w:val="clear" w:color="auto" w:fill="FFFFFF"/>
          </w:tcPr>
          <w:p w14:paraId="527CE750" w14:textId="77777777" w:rsidR="00FE3A74" w:rsidRPr="005973DE" w:rsidRDefault="00FE3A74" w:rsidP="00B67782">
            <w:pPr>
              <w:pStyle w:val="BodyIndent1"/>
              <w:spacing w:line="240" w:lineRule="auto"/>
              <w:rPr>
                <w:b/>
                <w:bCs/>
              </w:rPr>
            </w:pPr>
            <w:r w:rsidRPr="005973DE">
              <w:rPr>
                <w:b/>
                <w:bCs/>
              </w:rPr>
              <w:t>Risk assessment for:</w:t>
            </w:r>
          </w:p>
          <w:p w14:paraId="1CC2D78F" w14:textId="77777777" w:rsidR="00FE3A74" w:rsidRPr="005973DE" w:rsidRDefault="00FE3A74" w:rsidP="00B67782">
            <w:pPr>
              <w:pStyle w:val="BodyIndent1"/>
              <w:spacing w:line="240" w:lineRule="auto"/>
              <w:rPr>
                <w:b/>
                <w:bCs/>
              </w:rPr>
            </w:pPr>
            <w:r w:rsidRPr="005973DE">
              <w:rPr>
                <w:b/>
                <w:bCs/>
              </w:rPr>
              <w:t xml:space="preserve">Assistance to failed train (C1) </w:t>
            </w:r>
          </w:p>
          <w:p w14:paraId="79D44736" w14:textId="77777777" w:rsidR="00FE3A74" w:rsidRPr="005973DE" w:rsidRDefault="00FE3A74" w:rsidP="00B67782">
            <w:pPr>
              <w:pStyle w:val="BodyIndent1"/>
              <w:spacing w:line="240" w:lineRule="auto"/>
              <w:rPr>
                <w:b/>
                <w:bCs/>
              </w:rPr>
            </w:pPr>
            <w:r w:rsidRPr="005973DE">
              <w:rPr>
                <w:b/>
                <w:bCs/>
              </w:rPr>
              <w:t>Emergency Protection (C2)</w:t>
            </w:r>
          </w:p>
          <w:p w14:paraId="5FBCE0A5" w14:textId="77777777" w:rsidR="00FE3A74" w:rsidRPr="005973DE" w:rsidRDefault="00FE3A74" w:rsidP="00B67782">
            <w:pPr>
              <w:pStyle w:val="BodyIndent1"/>
              <w:spacing w:line="240" w:lineRule="auto"/>
              <w:rPr>
                <w:b/>
                <w:bCs/>
              </w:rPr>
            </w:pPr>
            <w:r w:rsidRPr="005973DE">
              <w:rPr>
                <w:b/>
                <w:bCs/>
              </w:rPr>
              <w:t>T3 Protection (C3)</w:t>
            </w:r>
          </w:p>
          <w:p w14:paraId="6C0307DC" w14:textId="77777777" w:rsidR="00FE3A74" w:rsidRPr="005973DE" w:rsidRDefault="00FE3A74" w:rsidP="00B67782">
            <w:pPr>
              <w:pStyle w:val="BodyIndent1"/>
              <w:spacing w:line="240" w:lineRule="auto"/>
              <w:rPr>
                <w:b/>
                <w:bCs/>
              </w:rPr>
            </w:pPr>
            <w:r w:rsidRPr="005973DE">
              <w:rPr>
                <w:b/>
                <w:bCs/>
              </w:rPr>
              <w:t xml:space="preserve">Line Blockage Protection (C4) </w:t>
            </w:r>
          </w:p>
          <w:p w14:paraId="4B516EAB" w14:textId="77777777" w:rsidR="00FE3A74" w:rsidRPr="005973DE" w:rsidRDefault="00FE3A74" w:rsidP="00B67782">
            <w:pPr>
              <w:pStyle w:val="BodyIndent1"/>
              <w:spacing w:line="240" w:lineRule="auto"/>
              <w:rPr>
                <w:b/>
                <w:bCs/>
              </w:rPr>
            </w:pPr>
            <w:r w:rsidRPr="005973DE">
              <w:rPr>
                <w:b/>
                <w:bCs/>
              </w:rPr>
              <w:t>Single Line Working (C5)</w:t>
            </w:r>
          </w:p>
          <w:p w14:paraId="0E0F77C2" w14:textId="77777777" w:rsidR="00FE3A74" w:rsidRPr="005973DE" w:rsidRDefault="00FE3A74" w:rsidP="00B67782">
            <w:pPr>
              <w:pStyle w:val="BodyIndent1"/>
              <w:spacing w:line="240" w:lineRule="auto"/>
              <w:rPr>
                <w:b/>
                <w:bCs/>
              </w:rPr>
            </w:pPr>
            <w:r w:rsidRPr="005973DE">
              <w:rPr>
                <w:b/>
                <w:bCs/>
              </w:rPr>
              <w:t xml:space="preserve">Working of single and bi-directional lines by </w:t>
            </w:r>
            <w:proofErr w:type="spellStart"/>
            <w:r w:rsidRPr="005973DE">
              <w:rPr>
                <w:b/>
                <w:bCs/>
              </w:rPr>
              <w:t>pilotman</w:t>
            </w:r>
            <w:proofErr w:type="spellEnd"/>
            <w:r w:rsidRPr="005973DE">
              <w:rPr>
                <w:b/>
                <w:bCs/>
              </w:rPr>
              <w:t>: Working to the point of obstruction (C6)</w:t>
            </w:r>
          </w:p>
          <w:p w14:paraId="0271F498" w14:textId="77777777" w:rsidR="00FE3A74" w:rsidRPr="005973DE" w:rsidRDefault="00FE3A74" w:rsidP="00B67782">
            <w:pPr>
              <w:pStyle w:val="BodyIndent1"/>
              <w:spacing w:line="240" w:lineRule="auto"/>
              <w:rPr>
                <w:b/>
                <w:bCs/>
              </w:rPr>
            </w:pPr>
            <w:r w:rsidRPr="005973DE">
              <w:rPr>
                <w:b/>
                <w:bCs/>
              </w:rPr>
              <w:t>Temporary Block Working (C7)</w:t>
            </w:r>
          </w:p>
          <w:p w14:paraId="68C117A6" w14:textId="77777777" w:rsidR="00FE3A74" w:rsidRPr="005973DE" w:rsidRDefault="00FE3A74" w:rsidP="00B67782">
            <w:pPr>
              <w:pStyle w:val="BodyIndent1"/>
              <w:spacing w:line="240" w:lineRule="auto"/>
              <w:rPr>
                <w:b/>
                <w:bCs/>
              </w:rPr>
            </w:pPr>
            <w:r w:rsidRPr="005973DE">
              <w:rPr>
                <w:b/>
                <w:bCs/>
              </w:rPr>
              <w:t>Movements Towards an Isolated Section (C8)</w:t>
            </w:r>
          </w:p>
          <w:p w14:paraId="52B5307E" w14:textId="77777777" w:rsidR="00FE3A74" w:rsidRPr="005973DE" w:rsidRDefault="00FE3A74" w:rsidP="00B67782">
            <w:pPr>
              <w:pStyle w:val="BodyIndent1"/>
              <w:spacing w:line="240" w:lineRule="auto"/>
              <w:rPr>
                <w:b/>
                <w:bCs/>
              </w:rPr>
            </w:pPr>
            <w:r w:rsidRPr="005973DE">
              <w:rPr>
                <w:b/>
                <w:bCs/>
              </w:rPr>
              <w:t>Divided Train (C9)</w:t>
            </w:r>
          </w:p>
        </w:tc>
        <w:tc>
          <w:tcPr>
            <w:tcW w:w="2412" w:type="dxa"/>
            <w:shd w:val="clear" w:color="auto" w:fill="FFFFFF"/>
          </w:tcPr>
          <w:p w14:paraId="0C1245EA" w14:textId="77777777" w:rsidR="00FE3A74" w:rsidRPr="005973DE" w:rsidRDefault="00FE3A74" w:rsidP="00B67782">
            <w:pPr>
              <w:pStyle w:val="BodyIndent1"/>
              <w:spacing w:line="240" w:lineRule="auto"/>
            </w:pPr>
            <w:r w:rsidRPr="005973DE">
              <w:t>9 Reports</w:t>
            </w:r>
          </w:p>
        </w:tc>
      </w:tr>
      <w:tr w:rsidR="00FE3A74" w:rsidRPr="005973DE" w14:paraId="230D50CB" w14:textId="77777777" w:rsidTr="00B67782">
        <w:trPr>
          <w:cantSplit/>
          <w:tblHeader/>
        </w:trPr>
        <w:tc>
          <w:tcPr>
            <w:tcW w:w="8001" w:type="dxa"/>
            <w:gridSpan w:val="2"/>
            <w:shd w:val="clear" w:color="auto" w:fill="FFFFFF"/>
          </w:tcPr>
          <w:p w14:paraId="07F9E3C5" w14:textId="77777777" w:rsidR="00FE3A74" w:rsidRPr="005973DE" w:rsidRDefault="00FE3A74" w:rsidP="00B67782">
            <w:pPr>
              <w:pStyle w:val="BodyIndent1"/>
              <w:spacing w:line="240" w:lineRule="auto"/>
            </w:pPr>
            <w:r w:rsidRPr="005973DE">
              <w:t xml:space="preserve">These reports detail all work undertaken to provide evidence for the removal or replacement of detonators which reduces / removes the risks associated with detonator use while also controlling the identified hazards for the specific case. </w:t>
            </w:r>
          </w:p>
          <w:p w14:paraId="18A3B4D7" w14:textId="77777777" w:rsidR="00FE3A74" w:rsidRPr="005973DE" w:rsidRDefault="00FE3A74" w:rsidP="00B67782">
            <w:pPr>
              <w:pStyle w:val="BodyIndent1"/>
              <w:spacing w:line="240" w:lineRule="auto"/>
            </w:pPr>
            <w:r w:rsidRPr="005973DE">
              <w:t>Reports for C1 and C2 should build on existing work for assistance to failed train and emergency protection.</w:t>
            </w:r>
          </w:p>
          <w:p w14:paraId="5B5D5F64" w14:textId="77777777" w:rsidR="00FE3A74" w:rsidRPr="005973DE" w:rsidRDefault="00FE3A74" w:rsidP="00B67782">
            <w:pPr>
              <w:pStyle w:val="BodyIndent1"/>
              <w:spacing w:line="240" w:lineRule="auto"/>
            </w:pPr>
            <w:r w:rsidRPr="005973DE">
              <w:t>These deliverables should be accepted by the project steering group and the Operations Principles Group.  The report will be produced in the RSSB template and will be made available on SPARK to RSSB members.</w:t>
            </w:r>
          </w:p>
          <w:p w14:paraId="28215D84" w14:textId="77777777" w:rsidR="00FE3A74" w:rsidRPr="005973DE" w:rsidRDefault="00FE3A74" w:rsidP="00B67782">
            <w:pPr>
              <w:pStyle w:val="BodyIndent1"/>
              <w:spacing w:line="240" w:lineRule="auto"/>
            </w:pPr>
            <w:r w:rsidRPr="005973DE">
              <w:t>These 9 individual deliverables should be delivered as the project progresses at the completion of analysis of each case.</w:t>
            </w:r>
          </w:p>
        </w:tc>
      </w:tr>
    </w:tbl>
    <w:p w14:paraId="50E14C4B" w14:textId="77777777" w:rsidR="00FE3A74" w:rsidRPr="005973DE" w:rsidRDefault="00FE3A74" w:rsidP="00FE3A74">
      <w:pPr>
        <w:pStyle w:val="Body"/>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9"/>
        <w:gridCol w:w="2412"/>
      </w:tblGrid>
      <w:tr w:rsidR="00FE3A74" w:rsidRPr="005973DE" w14:paraId="6F1C3E76" w14:textId="77777777" w:rsidTr="00B67782">
        <w:tc>
          <w:tcPr>
            <w:tcW w:w="5589" w:type="dxa"/>
            <w:shd w:val="clear" w:color="auto" w:fill="99CC00"/>
          </w:tcPr>
          <w:p w14:paraId="6E38BD33" w14:textId="77777777" w:rsidR="00FE3A74" w:rsidRPr="005973DE" w:rsidRDefault="00FE3A74" w:rsidP="00B67782">
            <w:pPr>
              <w:pStyle w:val="Body"/>
              <w:rPr>
                <w:b/>
              </w:rPr>
            </w:pPr>
            <w:r w:rsidRPr="005973DE">
              <w:rPr>
                <w:b/>
              </w:rPr>
              <w:t>Deliverable Name</w:t>
            </w:r>
          </w:p>
        </w:tc>
        <w:tc>
          <w:tcPr>
            <w:tcW w:w="2412" w:type="dxa"/>
            <w:shd w:val="clear" w:color="auto" w:fill="99CC00"/>
          </w:tcPr>
          <w:p w14:paraId="11BF3335" w14:textId="77777777" w:rsidR="00FE3A74" w:rsidRPr="005973DE" w:rsidRDefault="00FE3A74" w:rsidP="00B67782">
            <w:pPr>
              <w:pStyle w:val="Body"/>
              <w:rPr>
                <w:b/>
              </w:rPr>
            </w:pPr>
            <w:r w:rsidRPr="005973DE">
              <w:rPr>
                <w:b/>
              </w:rPr>
              <w:t>Type</w:t>
            </w:r>
          </w:p>
        </w:tc>
      </w:tr>
      <w:tr w:rsidR="00FE3A74" w:rsidRPr="005973DE" w14:paraId="0B8B80F3" w14:textId="77777777" w:rsidTr="00B67782">
        <w:trPr>
          <w:tblHeader/>
        </w:trPr>
        <w:tc>
          <w:tcPr>
            <w:tcW w:w="5589" w:type="dxa"/>
            <w:shd w:val="clear" w:color="auto" w:fill="FFFFFF"/>
          </w:tcPr>
          <w:p w14:paraId="29951647" w14:textId="77777777" w:rsidR="00FE3A74" w:rsidRPr="005973DE" w:rsidRDefault="00FE3A74" w:rsidP="00B67782">
            <w:pPr>
              <w:pStyle w:val="Body"/>
            </w:pPr>
            <w:r w:rsidRPr="005973DE">
              <w:rPr>
                <w:b/>
                <w:bCs/>
              </w:rPr>
              <w:t>Alternative options to detonators</w:t>
            </w:r>
          </w:p>
        </w:tc>
        <w:tc>
          <w:tcPr>
            <w:tcW w:w="2412" w:type="dxa"/>
            <w:shd w:val="clear" w:color="auto" w:fill="FFFFFF"/>
          </w:tcPr>
          <w:p w14:paraId="57845A5D" w14:textId="77777777" w:rsidR="00FE3A74" w:rsidRPr="005973DE" w:rsidRDefault="00FE3A74" w:rsidP="00B67782">
            <w:pPr>
              <w:pStyle w:val="Body"/>
            </w:pPr>
            <w:r w:rsidRPr="005973DE">
              <w:t>Report</w:t>
            </w:r>
          </w:p>
        </w:tc>
      </w:tr>
      <w:tr w:rsidR="00FE3A74" w:rsidRPr="005973DE" w14:paraId="5785E41F" w14:textId="77777777" w:rsidTr="00B67782">
        <w:trPr>
          <w:tblHeader/>
        </w:trPr>
        <w:tc>
          <w:tcPr>
            <w:tcW w:w="8001" w:type="dxa"/>
            <w:gridSpan w:val="2"/>
            <w:shd w:val="clear" w:color="auto" w:fill="FFFFFF"/>
          </w:tcPr>
          <w:p w14:paraId="01DE919E" w14:textId="77777777" w:rsidR="00FE3A74" w:rsidRPr="005973DE" w:rsidRDefault="00FE3A74" w:rsidP="00B67782">
            <w:pPr>
              <w:pStyle w:val="Body"/>
            </w:pPr>
            <w:r w:rsidRPr="005973DE">
              <w:t xml:space="preserve">This report provides an understanding of industry good practice, safety protection devices, methods, and technologies, including International practices and metro systems.  The report should build on previous work including lessons / benefits from the withdrawal of </w:t>
            </w:r>
            <w:proofErr w:type="gramStart"/>
            <w:r w:rsidRPr="005973DE">
              <w:t>detonators, and</w:t>
            </w:r>
            <w:proofErr w:type="gramEnd"/>
            <w:r w:rsidRPr="005973DE">
              <w:t xml:space="preserve"> include an understanding of protection methods for </w:t>
            </w:r>
            <w:r w:rsidRPr="005973DE">
              <w:lastRenderedPageBreak/>
              <w:t>other scenarios that require workforce track access, but detonators are not used.  The report should identify the potential options to replace detonators, and the wider benefits these may bring to inform decision making on the level(s) of protection required for work undertaken that would normally result in a T3.</w:t>
            </w:r>
          </w:p>
          <w:p w14:paraId="52851BBC" w14:textId="77777777" w:rsidR="00FE3A74" w:rsidRPr="005973DE" w:rsidRDefault="00FE3A74" w:rsidP="00B67782">
            <w:pPr>
              <w:pStyle w:val="Body"/>
            </w:pPr>
            <w:r w:rsidRPr="005973DE">
              <w:t>This deliverable should be accepted by the project steering group and the Operations Principles Group.  The report will be produced in the RSSB template and will be made available on SPARK to RSSB members.</w:t>
            </w:r>
          </w:p>
        </w:tc>
      </w:tr>
    </w:tbl>
    <w:p w14:paraId="468D6E86" w14:textId="77777777" w:rsidR="00FE3A74" w:rsidRPr="005973DE" w:rsidRDefault="00FE3A74" w:rsidP="00FE3A74">
      <w:pPr>
        <w:pStyle w:val="Body"/>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9"/>
        <w:gridCol w:w="2412"/>
      </w:tblGrid>
      <w:tr w:rsidR="00FE3A74" w:rsidRPr="005973DE" w14:paraId="0D64D553" w14:textId="77777777" w:rsidTr="00B67782">
        <w:trPr>
          <w:cantSplit/>
        </w:trPr>
        <w:tc>
          <w:tcPr>
            <w:tcW w:w="5589" w:type="dxa"/>
            <w:shd w:val="clear" w:color="auto" w:fill="99CC00"/>
          </w:tcPr>
          <w:p w14:paraId="3AD5EEC9" w14:textId="77777777" w:rsidR="00FE3A74" w:rsidRPr="005973DE" w:rsidRDefault="00FE3A74" w:rsidP="00B67782">
            <w:pPr>
              <w:pStyle w:val="BodyIndent1"/>
              <w:spacing w:line="240" w:lineRule="auto"/>
              <w:rPr>
                <w:b/>
              </w:rPr>
            </w:pPr>
            <w:r w:rsidRPr="005973DE">
              <w:rPr>
                <w:b/>
              </w:rPr>
              <w:t>Deliverable Name</w:t>
            </w:r>
          </w:p>
        </w:tc>
        <w:tc>
          <w:tcPr>
            <w:tcW w:w="2412" w:type="dxa"/>
            <w:shd w:val="clear" w:color="auto" w:fill="99CC00"/>
          </w:tcPr>
          <w:p w14:paraId="3C366245" w14:textId="77777777" w:rsidR="00FE3A74" w:rsidRPr="005973DE" w:rsidRDefault="00FE3A74" w:rsidP="00B67782">
            <w:pPr>
              <w:pStyle w:val="BodyIndent1"/>
              <w:spacing w:line="240" w:lineRule="auto"/>
              <w:rPr>
                <w:b/>
              </w:rPr>
            </w:pPr>
            <w:r w:rsidRPr="005973DE">
              <w:rPr>
                <w:b/>
              </w:rPr>
              <w:t>Type</w:t>
            </w:r>
          </w:p>
        </w:tc>
      </w:tr>
      <w:tr w:rsidR="00FE3A74" w:rsidRPr="005973DE" w14:paraId="3F51FE51" w14:textId="77777777" w:rsidTr="00B67782">
        <w:trPr>
          <w:cantSplit/>
          <w:tblHeader/>
        </w:trPr>
        <w:tc>
          <w:tcPr>
            <w:tcW w:w="5589" w:type="dxa"/>
            <w:shd w:val="clear" w:color="auto" w:fill="FFFFFF"/>
          </w:tcPr>
          <w:p w14:paraId="705885F9" w14:textId="77777777" w:rsidR="00FE3A74" w:rsidRPr="005973DE" w:rsidRDefault="00FE3A74" w:rsidP="00B67782">
            <w:pPr>
              <w:pStyle w:val="BodyIndent1"/>
              <w:spacing w:line="240" w:lineRule="auto"/>
            </w:pPr>
            <w:r w:rsidRPr="005973DE">
              <w:rPr>
                <w:b/>
                <w:bCs/>
              </w:rPr>
              <w:t>Summary and Implementation strategy</w:t>
            </w:r>
          </w:p>
        </w:tc>
        <w:tc>
          <w:tcPr>
            <w:tcW w:w="2412" w:type="dxa"/>
            <w:shd w:val="clear" w:color="auto" w:fill="FFFFFF"/>
          </w:tcPr>
          <w:p w14:paraId="0F18A3D6" w14:textId="77777777" w:rsidR="00FE3A74" w:rsidRPr="005973DE" w:rsidRDefault="00FE3A74" w:rsidP="00B67782">
            <w:pPr>
              <w:pStyle w:val="BodyIndent1"/>
              <w:spacing w:line="240" w:lineRule="auto"/>
            </w:pPr>
            <w:r w:rsidRPr="005973DE">
              <w:t>Report</w:t>
            </w:r>
          </w:p>
        </w:tc>
      </w:tr>
      <w:tr w:rsidR="00FE3A74" w:rsidRPr="005973DE" w14:paraId="7E53AE5E" w14:textId="77777777" w:rsidTr="00B67782">
        <w:trPr>
          <w:cantSplit/>
          <w:tblHeader/>
        </w:trPr>
        <w:tc>
          <w:tcPr>
            <w:tcW w:w="8001" w:type="dxa"/>
            <w:gridSpan w:val="2"/>
            <w:shd w:val="clear" w:color="auto" w:fill="FFFFFF"/>
          </w:tcPr>
          <w:p w14:paraId="47963E65" w14:textId="77777777" w:rsidR="00FE3A74" w:rsidRPr="005973DE" w:rsidRDefault="00FE3A74" w:rsidP="00B67782">
            <w:pPr>
              <w:pStyle w:val="BodyIndent1"/>
              <w:spacing w:line="240" w:lineRule="auto"/>
            </w:pPr>
            <w:r w:rsidRPr="005973DE">
              <w:t xml:space="preserve">This report details summarise results and provides guidance for each case on the approach to remove or replacement of detonators.  </w:t>
            </w:r>
            <w:bookmarkStart w:id="16" w:name="_Hlk522894069"/>
            <w:r w:rsidRPr="005973DE">
              <w:t>The summary presents the benefits from alternative options to detonators, in a matrix to illustrate the current options across all cases, including the level of benefit each option may bring.</w:t>
            </w:r>
            <w:bookmarkEnd w:id="16"/>
          </w:p>
          <w:p w14:paraId="69E481C7" w14:textId="77777777" w:rsidR="00FE3A74" w:rsidRPr="005973DE" w:rsidRDefault="00FE3A74" w:rsidP="00B67782">
            <w:pPr>
              <w:pStyle w:val="BodyIndent1"/>
              <w:spacing w:line="240" w:lineRule="auto"/>
            </w:pPr>
            <w:r w:rsidRPr="005973DE">
              <w:t>This deliverable should be accepted by the project steering group and the Operations Principles Group.  The report will be produced in the RSSB template and will be made available on SPARK to RSSB members.</w:t>
            </w:r>
          </w:p>
        </w:tc>
      </w:tr>
    </w:tbl>
    <w:p w14:paraId="6B554EBF" w14:textId="77777777" w:rsidR="00FE3A74" w:rsidRPr="005973DE" w:rsidRDefault="00FE3A74" w:rsidP="00FE3A74">
      <w:pPr>
        <w:pStyle w:val="Body"/>
        <w:rPr>
          <w:b/>
        </w:rPr>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9"/>
        <w:gridCol w:w="2412"/>
      </w:tblGrid>
      <w:tr w:rsidR="00FE3A74" w:rsidRPr="005973DE" w14:paraId="107F599C" w14:textId="77777777" w:rsidTr="00B67782">
        <w:tc>
          <w:tcPr>
            <w:tcW w:w="5589" w:type="dxa"/>
            <w:shd w:val="clear" w:color="auto" w:fill="99CC00"/>
          </w:tcPr>
          <w:p w14:paraId="42BAE64E" w14:textId="77777777" w:rsidR="00FE3A74" w:rsidRPr="005973DE" w:rsidRDefault="00FE3A74" w:rsidP="00B67782">
            <w:pPr>
              <w:pStyle w:val="BodyIndent1"/>
              <w:spacing w:line="240" w:lineRule="auto"/>
              <w:rPr>
                <w:b/>
              </w:rPr>
            </w:pPr>
            <w:r w:rsidRPr="005973DE">
              <w:rPr>
                <w:b/>
              </w:rPr>
              <w:t>Deliverable Name</w:t>
            </w:r>
          </w:p>
        </w:tc>
        <w:tc>
          <w:tcPr>
            <w:tcW w:w="2412" w:type="dxa"/>
            <w:shd w:val="clear" w:color="auto" w:fill="99CC00"/>
          </w:tcPr>
          <w:p w14:paraId="17220DFD" w14:textId="77777777" w:rsidR="00FE3A74" w:rsidRPr="005973DE" w:rsidRDefault="00FE3A74" w:rsidP="00B67782">
            <w:pPr>
              <w:pStyle w:val="BodyIndent1"/>
              <w:spacing w:line="240" w:lineRule="auto"/>
              <w:rPr>
                <w:b/>
              </w:rPr>
            </w:pPr>
            <w:r w:rsidRPr="005973DE">
              <w:rPr>
                <w:b/>
              </w:rPr>
              <w:t>Type</w:t>
            </w:r>
          </w:p>
        </w:tc>
      </w:tr>
      <w:tr w:rsidR="00FE3A74" w:rsidRPr="005973DE" w14:paraId="0991BC42" w14:textId="77777777" w:rsidTr="00B67782">
        <w:trPr>
          <w:tblHeader/>
        </w:trPr>
        <w:tc>
          <w:tcPr>
            <w:tcW w:w="5589" w:type="dxa"/>
            <w:shd w:val="clear" w:color="auto" w:fill="FFFFFF"/>
          </w:tcPr>
          <w:p w14:paraId="009D8014" w14:textId="77777777" w:rsidR="00FE3A74" w:rsidRPr="005973DE" w:rsidRDefault="00FE3A74" w:rsidP="00B67782">
            <w:pPr>
              <w:pStyle w:val="BodyIndent1"/>
              <w:spacing w:line="240" w:lineRule="auto"/>
              <w:rPr>
                <w:b/>
              </w:rPr>
            </w:pPr>
            <w:r w:rsidRPr="005973DE">
              <w:rPr>
                <w:b/>
              </w:rPr>
              <w:t>Executive Summary Presentation of Key Findings</w:t>
            </w:r>
          </w:p>
        </w:tc>
        <w:tc>
          <w:tcPr>
            <w:tcW w:w="2412" w:type="dxa"/>
            <w:shd w:val="clear" w:color="auto" w:fill="FFFFFF"/>
          </w:tcPr>
          <w:p w14:paraId="354740E7" w14:textId="77777777" w:rsidR="00FE3A74" w:rsidRPr="005973DE" w:rsidRDefault="00FE3A74" w:rsidP="00B67782">
            <w:pPr>
              <w:pStyle w:val="BodyIndent1"/>
              <w:spacing w:line="240" w:lineRule="auto"/>
            </w:pPr>
            <w:r w:rsidRPr="005973DE">
              <w:t>Presentation</w:t>
            </w:r>
          </w:p>
        </w:tc>
      </w:tr>
      <w:tr w:rsidR="00FE3A74" w:rsidRPr="005973DE" w14:paraId="2BE01BC9" w14:textId="77777777" w:rsidTr="00B67782">
        <w:trPr>
          <w:tblHeader/>
        </w:trPr>
        <w:tc>
          <w:tcPr>
            <w:tcW w:w="8001" w:type="dxa"/>
            <w:gridSpan w:val="2"/>
            <w:shd w:val="clear" w:color="auto" w:fill="FFFFFF"/>
          </w:tcPr>
          <w:p w14:paraId="36EFE2E4" w14:textId="77777777" w:rsidR="00FE3A74" w:rsidRPr="005973DE" w:rsidRDefault="00FE3A74" w:rsidP="00B67782">
            <w:pPr>
              <w:pStyle w:val="TableTextBold0"/>
              <w:keepNext/>
              <w:keepLines/>
              <w:widowControl w:val="0"/>
              <w:spacing w:line="240" w:lineRule="auto"/>
              <w:ind w:left="254"/>
              <w:rPr>
                <w:rFonts w:asciiTheme="minorHAnsi" w:hAnsiTheme="minorHAnsi"/>
                <w:b w:val="0"/>
                <w:sz w:val="22"/>
                <w:szCs w:val="22"/>
              </w:rPr>
            </w:pPr>
            <w:r w:rsidRPr="005973DE">
              <w:rPr>
                <w:rFonts w:asciiTheme="minorHAnsi" w:eastAsia="Times New Roman" w:hAnsiTheme="minorHAnsi"/>
                <w:b w:val="0"/>
                <w:sz w:val="22"/>
                <w:szCs w:val="22"/>
              </w:rPr>
              <w:t xml:space="preserve">The presentation will be provided by the supplier to the project steering group and the Operations Principles Group.  </w:t>
            </w:r>
            <w:r w:rsidRPr="005973DE">
              <w:rPr>
                <w:rFonts w:asciiTheme="minorHAnsi" w:hAnsiTheme="minorHAnsi"/>
                <w:b w:val="0"/>
                <w:sz w:val="22"/>
                <w:szCs w:val="22"/>
              </w:rPr>
              <w:t>The</w:t>
            </w:r>
            <w:r w:rsidRPr="005973DE">
              <w:t xml:space="preserve"> </w:t>
            </w:r>
            <w:r w:rsidRPr="005973DE">
              <w:rPr>
                <w:rFonts w:asciiTheme="minorHAnsi" w:hAnsiTheme="minorHAnsi"/>
                <w:b w:val="0"/>
                <w:sz w:val="22"/>
                <w:szCs w:val="22"/>
              </w:rPr>
              <w:t xml:space="preserve">executive summary presentation will be made available on SPARK to RSSB members.  </w:t>
            </w:r>
          </w:p>
        </w:tc>
      </w:tr>
    </w:tbl>
    <w:p w14:paraId="4F96ACCF" w14:textId="77777777" w:rsidR="00FE3A74" w:rsidRPr="005973DE" w:rsidRDefault="00FE3A74" w:rsidP="00FE3A74">
      <w:pPr>
        <w:pStyle w:val="Body"/>
        <w:spacing w:line="240" w:lineRule="auto"/>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9"/>
        <w:gridCol w:w="2412"/>
      </w:tblGrid>
      <w:tr w:rsidR="00FE3A74" w:rsidRPr="005973DE" w14:paraId="13F9E9B4" w14:textId="77777777" w:rsidTr="00B67782">
        <w:trPr>
          <w:cantSplit/>
        </w:trPr>
        <w:tc>
          <w:tcPr>
            <w:tcW w:w="5589" w:type="dxa"/>
            <w:shd w:val="clear" w:color="auto" w:fill="99CC00"/>
          </w:tcPr>
          <w:p w14:paraId="62706347" w14:textId="77777777" w:rsidR="00FE3A74" w:rsidRPr="005973DE" w:rsidRDefault="00FE3A74" w:rsidP="00B67782">
            <w:pPr>
              <w:pStyle w:val="BodyIndent1"/>
              <w:spacing w:line="240" w:lineRule="auto"/>
              <w:rPr>
                <w:b/>
              </w:rPr>
            </w:pPr>
            <w:r w:rsidRPr="005973DE">
              <w:rPr>
                <w:b/>
              </w:rPr>
              <w:t>Deliverable Name</w:t>
            </w:r>
          </w:p>
        </w:tc>
        <w:tc>
          <w:tcPr>
            <w:tcW w:w="2412" w:type="dxa"/>
            <w:shd w:val="clear" w:color="auto" w:fill="99CC00"/>
          </w:tcPr>
          <w:p w14:paraId="0C9D9215" w14:textId="77777777" w:rsidR="00FE3A74" w:rsidRPr="005973DE" w:rsidRDefault="00FE3A74" w:rsidP="00B67782">
            <w:pPr>
              <w:pStyle w:val="BodyIndent1"/>
              <w:spacing w:line="240" w:lineRule="auto"/>
              <w:rPr>
                <w:b/>
              </w:rPr>
            </w:pPr>
            <w:r w:rsidRPr="005973DE">
              <w:rPr>
                <w:b/>
              </w:rPr>
              <w:t>Type</w:t>
            </w:r>
          </w:p>
        </w:tc>
      </w:tr>
      <w:tr w:rsidR="00FE3A74" w:rsidRPr="005973DE" w14:paraId="08F8550D" w14:textId="77777777" w:rsidTr="00B67782">
        <w:trPr>
          <w:cantSplit/>
          <w:tblHeader/>
        </w:trPr>
        <w:tc>
          <w:tcPr>
            <w:tcW w:w="5589" w:type="dxa"/>
            <w:shd w:val="clear" w:color="auto" w:fill="FFFFFF"/>
          </w:tcPr>
          <w:p w14:paraId="75874919" w14:textId="77777777" w:rsidR="00FE3A74" w:rsidRPr="005973DE" w:rsidRDefault="00FE3A74" w:rsidP="00B67782">
            <w:pPr>
              <w:pStyle w:val="BodyIndent1"/>
              <w:spacing w:line="240" w:lineRule="auto"/>
              <w:rPr>
                <w:b/>
              </w:rPr>
            </w:pPr>
            <w:r w:rsidRPr="005973DE">
              <w:rPr>
                <w:b/>
              </w:rPr>
              <w:t>Research in Brief</w:t>
            </w:r>
          </w:p>
        </w:tc>
        <w:tc>
          <w:tcPr>
            <w:tcW w:w="2412" w:type="dxa"/>
            <w:shd w:val="clear" w:color="auto" w:fill="FFFFFF"/>
          </w:tcPr>
          <w:p w14:paraId="620C3273" w14:textId="77777777" w:rsidR="00FE3A74" w:rsidRPr="005973DE" w:rsidRDefault="00FE3A74" w:rsidP="00B67782">
            <w:pPr>
              <w:pStyle w:val="BodyIndent1"/>
              <w:spacing w:line="240" w:lineRule="auto"/>
            </w:pPr>
            <w:r w:rsidRPr="005973DE">
              <w:t>Report</w:t>
            </w:r>
          </w:p>
        </w:tc>
      </w:tr>
      <w:tr w:rsidR="00FE3A74" w:rsidRPr="005973DE" w14:paraId="7B3583AD" w14:textId="77777777" w:rsidTr="00B67782">
        <w:trPr>
          <w:cantSplit/>
          <w:tblHeader/>
        </w:trPr>
        <w:tc>
          <w:tcPr>
            <w:tcW w:w="8001" w:type="dxa"/>
            <w:gridSpan w:val="2"/>
            <w:shd w:val="clear" w:color="auto" w:fill="FFFFFF"/>
          </w:tcPr>
          <w:p w14:paraId="39E37D15" w14:textId="77777777" w:rsidR="00FE3A74" w:rsidRPr="005973DE" w:rsidRDefault="00FE3A74" w:rsidP="00B67782">
            <w:pPr>
              <w:pStyle w:val="BodyIndent1"/>
              <w:spacing w:line="240" w:lineRule="auto"/>
            </w:pPr>
            <w:r w:rsidRPr="005973DE">
              <w:t>The research in brief should be created by the supplier, in partnership with RSSB, to summarise the findings of this work, in no more than 4 pages.  The research in brief will summarise the aim, findings, impacts and benefits, background, and summary method of this work package.  The document should also identify where to find out more information, identify recommendations and next steps for industry and further research and development.</w:t>
            </w:r>
          </w:p>
          <w:p w14:paraId="674272A8" w14:textId="77777777" w:rsidR="00FE3A74" w:rsidRPr="005973DE" w:rsidRDefault="00FE3A74" w:rsidP="00B67782">
            <w:pPr>
              <w:pStyle w:val="BodyIndent1"/>
              <w:spacing w:line="240" w:lineRule="auto"/>
            </w:pPr>
            <w:r w:rsidRPr="005973DE">
              <w:t xml:space="preserve">The draft research in brief will be produced in a RSSB template, and an example can be provided.  The research in brief will be made available on the SPARK and RSSB websites. </w:t>
            </w:r>
          </w:p>
        </w:tc>
      </w:tr>
    </w:tbl>
    <w:p w14:paraId="4F096C39" w14:textId="77777777" w:rsidR="00FE3A74" w:rsidRPr="005973DE" w:rsidRDefault="00FE3A74" w:rsidP="00FE3A74">
      <w:pPr>
        <w:rPr>
          <w:rFonts w:ascii="Calibri" w:hAnsi="Calibri" w:cs="Arial"/>
          <w:color w:val="00968E"/>
          <w:sz w:val="36"/>
          <w:lang w:eastAsia="en-GB"/>
        </w:rPr>
      </w:pPr>
    </w:p>
    <w:p w14:paraId="3789A199" w14:textId="77777777" w:rsidR="00FE3A74" w:rsidRPr="005973DE" w:rsidRDefault="00FE3A74" w:rsidP="00FE3A74">
      <w:pPr>
        <w:pStyle w:val="Heading1"/>
      </w:pPr>
      <w:r w:rsidRPr="005973DE">
        <w:t>Stakeholders roles and responsibilities</w:t>
      </w:r>
    </w:p>
    <w:tbl>
      <w:tblPr>
        <w:tblStyle w:val="TableGrid"/>
        <w:tblW w:w="8359" w:type="dxa"/>
        <w:tblLook w:val="04A0" w:firstRow="1" w:lastRow="0" w:firstColumn="1" w:lastColumn="0" w:noHBand="0" w:noVBand="1"/>
      </w:tblPr>
      <w:tblGrid>
        <w:gridCol w:w="1271"/>
        <w:gridCol w:w="4820"/>
        <w:gridCol w:w="2268"/>
      </w:tblGrid>
      <w:tr w:rsidR="00FE3A74" w:rsidRPr="005973DE" w14:paraId="2B947C2A" w14:textId="77777777" w:rsidTr="00B67782">
        <w:tc>
          <w:tcPr>
            <w:tcW w:w="1271" w:type="dxa"/>
            <w:vAlign w:val="center"/>
          </w:tcPr>
          <w:p w14:paraId="36092AB9" w14:textId="77777777" w:rsidR="00FE3A74" w:rsidRPr="005973DE" w:rsidRDefault="00FE3A74" w:rsidP="00B67782">
            <w:pPr>
              <w:pStyle w:val="Body"/>
              <w:rPr>
                <w:rFonts w:asciiTheme="minorHAnsi" w:hAnsiTheme="minorHAnsi"/>
                <w:b/>
                <w:sz w:val="20"/>
              </w:rPr>
            </w:pPr>
          </w:p>
        </w:tc>
        <w:tc>
          <w:tcPr>
            <w:tcW w:w="4820" w:type="dxa"/>
            <w:vAlign w:val="center"/>
          </w:tcPr>
          <w:p w14:paraId="18B8C145" w14:textId="77777777" w:rsidR="00FE3A74" w:rsidRPr="005973DE" w:rsidRDefault="00FE3A74" w:rsidP="00B67782">
            <w:pPr>
              <w:rPr>
                <w:rFonts w:asciiTheme="minorHAnsi" w:hAnsiTheme="minorHAnsi" w:cs="Arial"/>
                <w:sz w:val="20"/>
                <w:lang w:eastAsia="en-GB"/>
              </w:rPr>
            </w:pPr>
            <w:r w:rsidRPr="005973DE">
              <w:rPr>
                <w:rFonts w:asciiTheme="minorHAnsi" w:hAnsiTheme="minorHAnsi" w:cs="Arial"/>
                <w:b/>
                <w:bCs/>
                <w:kern w:val="28"/>
                <w:sz w:val="20"/>
              </w:rPr>
              <w:t>General role in project</w:t>
            </w:r>
          </w:p>
        </w:tc>
        <w:tc>
          <w:tcPr>
            <w:tcW w:w="2268" w:type="dxa"/>
            <w:vAlign w:val="center"/>
          </w:tcPr>
          <w:p w14:paraId="02DB212D" w14:textId="77777777" w:rsidR="00FE3A74" w:rsidRPr="005973DE" w:rsidRDefault="00FE3A74" w:rsidP="00B67782">
            <w:pPr>
              <w:rPr>
                <w:rFonts w:asciiTheme="minorHAnsi" w:hAnsiTheme="minorHAnsi" w:cs="Arial"/>
                <w:sz w:val="20"/>
                <w:lang w:eastAsia="en-GB"/>
              </w:rPr>
            </w:pPr>
            <w:r w:rsidRPr="005973DE">
              <w:rPr>
                <w:rFonts w:asciiTheme="minorHAnsi" w:hAnsiTheme="minorHAnsi" w:cs="Arial"/>
                <w:b/>
                <w:bCs/>
                <w:kern w:val="28"/>
                <w:sz w:val="20"/>
              </w:rPr>
              <w:t>Specific role in acceptance of deliverables</w:t>
            </w:r>
          </w:p>
        </w:tc>
      </w:tr>
      <w:tr w:rsidR="00FE3A74" w:rsidRPr="005973DE" w14:paraId="45BF09B9" w14:textId="77777777" w:rsidTr="00B67782">
        <w:tc>
          <w:tcPr>
            <w:tcW w:w="1271" w:type="dxa"/>
            <w:vAlign w:val="center"/>
          </w:tcPr>
          <w:p w14:paraId="7A6C0F4E" w14:textId="77777777" w:rsidR="00FE3A74" w:rsidRPr="005973DE" w:rsidRDefault="00FE3A74" w:rsidP="00B67782">
            <w:pPr>
              <w:rPr>
                <w:rFonts w:asciiTheme="minorHAnsi" w:hAnsiTheme="minorHAnsi" w:cs="Arial"/>
                <w:b/>
                <w:color w:val="000000" w:themeColor="dark1"/>
                <w:kern w:val="28"/>
                <w:sz w:val="20"/>
              </w:rPr>
            </w:pPr>
            <w:r w:rsidRPr="005973DE">
              <w:rPr>
                <w:rFonts w:asciiTheme="minorHAnsi" w:hAnsiTheme="minorHAnsi" w:cs="Arial"/>
                <w:b/>
                <w:color w:val="000000" w:themeColor="dark1"/>
                <w:kern w:val="28"/>
                <w:sz w:val="20"/>
              </w:rPr>
              <w:t>Project Manager</w:t>
            </w:r>
          </w:p>
        </w:tc>
        <w:tc>
          <w:tcPr>
            <w:tcW w:w="4820" w:type="dxa"/>
            <w:vAlign w:val="center"/>
          </w:tcPr>
          <w:p w14:paraId="1E940F16" w14:textId="77777777" w:rsidR="00FE3A74" w:rsidRPr="005973DE" w:rsidRDefault="00FE3A74" w:rsidP="00B67782">
            <w:pPr>
              <w:pStyle w:val="NormalWeb"/>
              <w:spacing w:before="40" w:beforeAutospacing="0" w:after="40" w:afterAutospacing="0" w:line="260" w:lineRule="exact"/>
              <w:rPr>
                <w:rFonts w:asciiTheme="minorHAnsi" w:hAnsiTheme="minorHAnsi" w:cs="Arial"/>
                <w:color w:val="000000" w:themeColor="dark1"/>
                <w:kern w:val="28"/>
                <w:sz w:val="20"/>
                <w:szCs w:val="22"/>
                <w:lang w:eastAsia="en-US"/>
              </w:rPr>
            </w:pPr>
            <w:r w:rsidRPr="005973DE">
              <w:rPr>
                <w:rFonts w:asciiTheme="minorHAnsi" w:hAnsiTheme="minorHAnsi" w:cs="Arial"/>
                <w:color w:val="000000" w:themeColor="dark1"/>
                <w:kern w:val="28"/>
                <w:sz w:val="20"/>
                <w:szCs w:val="22"/>
                <w:lang w:eastAsia="en-US"/>
              </w:rPr>
              <w:t xml:space="preserve">The Project Manager is responsible for the detailed project management including project schedules, cost reporting and other relevant project management tasks.  </w:t>
            </w:r>
          </w:p>
          <w:p w14:paraId="31137A43" w14:textId="77777777" w:rsidR="00FE3A74" w:rsidRPr="005973DE" w:rsidRDefault="00FE3A74" w:rsidP="00B67782">
            <w:pPr>
              <w:pStyle w:val="NormalWeb"/>
              <w:spacing w:before="40" w:beforeAutospacing="0" w:after="40" w:afterAutospacing="0" w:line="260" w:lineRule="exact"/>
              <w:rPr>
                <w:rFonts w:asciiTheme="minorHAnsi" w:hAnsiTheme="minorHAnsi" w:cs="Arial"/>
                <w:color w:val="000000" w:themeColor="dark1"/>
                <w:kern w:val="28"/>
                <w:sz w:val="20"/>
                <w:szCs w:val="22"/>
              </w:rPr>
            </w:pPr>
            <w:r w:rsidRPr="005973DE">
              <w:rPr>
                <w:rFonts w:asciiTheme="minorHAnsi" w:hAnsiTheme="minorHAnsi" w:cs="Arial"/>
                <w:color w:val="000000" w:themeColor="dark1"/>
                <w:kern w:val="28"/>
                <w:sz w:val="20"/>
                <w:szCs w:val="22"/>
              </w:rPr>
              <w:t>The Project Manager leads the project in organising meetings, etc. and ensures timely and effective delivery towards project objectives.</w:t>
            </w:r>
          </w:p>
        </w:tc>
        <w:tc>
          <w:tcPr>
            <w:tcW w:w="2268" w:type="dxa"/>
          </w:tcPr>
          <w:p w14:paraId="534629D1" w14:textId="77777777" w:rsidR="00FE3A74" w:rsidRPr="005973DE" w:rsidRDefault="00FE3A74" w:rsidP="00B67782">
            <w:pPr>
              <w:rPr>
                <w:rFonts w:asciiTheme="minorHAnsi" w:hAnsiTheme="minorHAnsi" w:cs="Arial"/>
                <w:color w:val="000000" w:themeColor="dark1"/>
                <w:kern w:val="28"/>
                <w:sz w:val="20"/>
              </w:rPr>
            </w:pPr>
            <w:r w:rsidRPr="005973DE">
              <w:rPr>
                <w:rFonts w:asciiTheme="minorHAnsi" w:hAnsiTheme="minorHAnsi" w:cs="Arial"/>
                <w:color w:val="000000" w:themeColor="dark1"/>
                <w:kern w:val="28"/>
                <w:sz w:val="20"/>
              </w:rPr>
              <w:t>Facilitates technical review and acceptance processes, identifies, and monitors corrective actions where needed, including facilitating decision making</w:t>
            </w:r>
          </w:p>
        </w:tc>
      </w:tr>
      <w:tr w:rsidR="00FE3A74" w:rsidRPr="005973DE" w14:paraId="5339E4B7" w14:textId="77777777" w:rsidTr="00B67782">
        <w:tc>
          <w:tcPr>
            <w:tcW w:w="1271" w:type="dxa"/>
            <w:vAlign w:val="center"/>
          </w:tcPr>
          <w:p w14:paraId="4CE4CD08" w14:textId="77777777" w:rsidR="00FE3A74" w:rsidRPr="005973DE" w:rsidRDefault="00FE3A74" w:rsidP="00B67782">
            <w:pPr>
              <w:rPr>
                <w:rFonts w:asciiTheme="minorHAnsi" w:hAnsiTheme="minorHAnsi" w:cs="Arial"/>
                <w:b/>
                <w:color w:val="000000" w:themeColor="dark1"/>
                <w:kern w:val="28"/>
                <w:sz w:val="20"/>
              </w:rPr>
            </w:pPr>
            <w:r w:rsidRPr="005973DE">
              <w:rPr>
                <w:rFonts w:asciiTheme="minorHAnsi" w:hAnsiTheme="minorHAnsi" w:cs="Arial"/>
                <w:b/>
                <w:color w:val="000000" w:themeColor="dark1"/>
                <w:kern w:val="28"/>
                <w:sz w:val="20"/>
              </w:rPr>
              <w:t>Technical expert</w:t>
            </w:r>
          </w:p>
        </w:tc>
        <w:tc>
          <w:tcPr>
            <w:tcW w:w="4820" w:type="dxa"/>
            <w:vAlign w:val="center"/>
          </w:tcPr>
          <w:p w14:paraId="009A890C" w14:textId="77777777" w:rsidR="00FE3A74" w:rsidRPr="005973DE" w:rsidRDefault="00FE3A74" w:rsidP="00B67782">
            <w:pPr>
              <w:pStyle w:val="NormalWeb"/>
              <w:spacing w:before="40" w:beforeAutospacing="0" w:after="40" w:afterAutospacing="0" w:line="260" w:lineRule="exact"/>
              <w:rPr>
                <w:rFonts w:asciiTheme="minorHAnsi" w:hAnsiTheme="minorHAnsi" w:cs="Arial"/>
                <w:sz w:val="20"/>
                <w:szCs w:val="22"/>
              </w:rPr>
            </w:pPr>
            <w:r w:rsidRPr="005973DE">
              <w:rPr>
                <w:rFonts w:asciiTheme="minorHAnsi" w:hAnsiTheme="minorHAnsi" w:cs="Arial"/>
                <w:color w:val="000000" w:themeColor="dark1"/>
                <w:kern w:val="28"/>
                <w:sz w:val="20"/>
                <w:szCs w:val="22"/>
              </w:rPr>
              <w:t xml:space="preserve">Throughout the project, the technical expert ensures that the research accurately reflects technical aspects. </w:t>
            </w:r>
          </w:p>
          <w:p w14:paraId="43883C5E" w14:textId="77777777" w:rsidR="00FE3A74" w:rsidRPr="005973DE" w:rsidRDefault="00FE3A74" w:rsidP="00B67782">
            <w:pPr>
              <w:pStyle w:val="NormalWeb"/>
              <w:spacing w:before="40" w:beforeAutospacing="0" w:after="40" w:afterAutospacing="0" w:line="260" w:lineRule="exact"/>
              <w:rPr>
                <w:rFonts w:asciiTheme="minorHAnsi" w:hAnsiTheme="minorHAnsi" w:cs="Arial"/>
                <w:color w:val="000000" w:themeColor="dark1"/>
                <w:kern w:val="28"/>
                <w:sz w:val="20"/>
                <w:szCs w:val="22"/>
              </w:rPr>
            </w:pPr>
            <w:r w:rsidRPr="005973DE">
              <w:rPr>
                <w:rFonts w:asciiTheme="minorHAnsi" w:hAnsiTheme="minorHAnsi" w:cs="Arial"/>
                <w:color w:val="000000" w:themeColor="dark1"/>
                <w:kern w:val="28"/>
                <w:sz w:val="20"/>
                <w:szCs w:val="22"/>
              </w:rPr>
              <w:t xml:space="preserve">Technical aspects can refer to specific issues around Rail Operations, Performance, Recovery Planning, Stock and Crew Management, or any other specialist field. </w:t>
            </w:r>
          </w:p>
        </w:tc>
        <w:tc>
          <w:tcPr>
            <w:tcW w:w="2268" w:type="dxa"/>
          </w:tcPr>
          <w:p w14:paraId="5C80C607" w14:textId="77777777" w:rsidR="00FE3A74" w:rsidRPr="005973DE" w:rsidRDefault="00FE3A74" w:rsidP="00B67782">
            <w:pPr>
              <w:rPr>
                <w:rFonts w:asciiTheme="minorHAnsi" w:hAnsiTheme="minorHAnsi" w:cs="Arial"/>
                <w:color w:val="000000" w:themeColor="dark1"/>
                <w:kern w:val="28"/>
                <w:sz w:val="20"/>
              </w:rPr>
            </w:pPr>
            <w:r w:rsidRPr="005973DE">
              <w:rPr>
                <w:rFonts w:asciiTheme="minorHAnsi" w:hAnsiTheme="minorHAnsi" w:cs="Arial"/>
                <w:color w:val="000000" w:themeColor="dark1"/>
                <w:kern w:val="28"/>
                <w:sz w:val="20"/>
              </w:rPr>
              <w:t>Reviews emerging outputs from technical perspective</w:t>
            </w:r>
          </w:p>
        </w:tc>
      </w:tr>
      <w:tr w:rsidR="00FE3A74" w:rsidRPr="005973DE" w14:paraId="33D4EF3A" w14:textId="77777777" w:rsidTr="00B67782">
        <w:tc>
          <w:tcPr>
            <w:tcW w:w="1271" w:type="dxa"/>
            <w:vAlign w:val="center"/>
          </w:tcPr>
          <w:p w14:paraId="6F082914" w14:textId="77777777" w:rsidR="00FE3A74" w:rsidRPr="005973DE" w:rsidRDefault="00FE3A74" w:rsidP="00B67782">
            <w:pPr>
              <w:rPr>
                <w:rFonts w:asciiTheme="minorHAnsi" w:hAnsiTheme="minorHAnsi" w:cs="Arial"/>
                <w:b/>
                <w:sz w:val="20"/>
                <w:lang w:eastAsia="en-GB"/>
              </w:rPr>
            </w:pPr>
            <w:r w:rsidRPr="005973DE">
              <w:rPr>
                <w:rFonts w:asciiTheme="minorHAnsi" w:hAnsiTheme="minorHAnsi" w:cs="Arial"/>
                <w:b/>
                <w:color w:val="000000" w:themeColor="dark1"/>
                <w:kern w:val="28"/>
                <w:sz w:val="20"/>
              </w:rPr>
              <w:t>Industry and RSSB sponsor</w:t>
            </w:r>
          </w:p>
        </w:tc>
        <w:tc>
          <w:tcPr>
            <w:tcW w:w="4820" w:type="dxa"/>
            <w:vAlign w:val="center"/>
          </w:tcPr>
          <w:p w14:paraId="271CD3FC" w14:textId="77777777" w:rsidR="00FE3A74" w:rsidRPr="005973DE" w:rsidRDefault="00FE3A74" w:rsidP="00B67782">
            <w:pPr>
              <w:pStyle w:val="NormalWeb"/>
              <w:spacing w:before="40" w:beforeAutospacing="0" w:after="40" w:afterAutospacing="0" w:line="260" w:lineRule="exact"/>
              <w:rPr>
                <w:rFonts w:asciiTheme="minorHAnsi" w:hAnsiTheme="minorHAnsi" w:cs="Arial"/>
                <w:sz w:val="20"/>
                <w:szCs w:val="22"/>
              </w:rPr>
            </w:pPr>
            <w:r w:rsidRPr="005973DE">
              <w:rPr>
                <w:rFonts w:asciiTheme="minorHAnsi" w:hAnsiTheme="minorHAnsi" w:cs="Arial"/>
                <w:color w:val="000000" w:themeColor="dark1"/>
                <w:kern w:val="28"/>
                <w:sz w:val="20"/>
                <w:szCs w:val="22"/>
              </w:rPr>
              <w:t xml:space="preserve">The Industry and RSSB sponsors act as a figurehead for the research, championing its importance and its outputs. </w:t>
            </w:r>
          </w:p>
          <w:p w14:paraId="17FD3DCC" w14:textId="77777777" w:rsidR="00FE3A74" w:rsidRPr="005973DE" w:rsidRDefault="00FE3A74" w:rsidP="00B67782">
            <w:pPr>
              <w:rPr>
                <w:rFonts w:asciiTheme="minorHAnsi" w:hAnsiTheme="minorHAnsi" w:cs="Arial"/>
                <w:sz w:val="20"/>
                <w:lang w:eastAsia="en-GB"/>
              </w:rPr>
            </w:pPr>
            <w:r w:rsidRPr="005973DE">
              <w:rPr>
                <w:rFonts w:asciiTheme="minorHAnsi" w:hAnsiTheme="minorHAnsi" w:cs="Arial"/>
                <w:color w:val="000000" w:themeColor="dark1"/>
                <w:kern w:val="28"/>
                <w:sz w:val="20"/>
              </w:rPr>
              <w:t>Their key role is to provide steer to the research as it progresses and exert pressure on the industry to make use of its findings.</w:t>
            </w:r>
          </w:p>
        </w:tc>
        <w:tc>
          <w:tcPr>
            <w:tcW w:w="2268" w:type="dxa"/>
          </w:tcPr>
          <w:p w14:paraId="69386704" w14:textId="77777777" w:rsidR="00FE3A74" w:rsidRPr="005973DE" w:rsidRDefault="00FE3A74" w:rsidP="00B67782">
            <w:pPr>
              <w:rPr>
                <w:rFonts w:asciiTheme="minorHAnsi" w:hAnsiTheme="minorHAnsi" w:cs="Arial"/>
                <w:color w:val="000000" w:themeColor="dark1"/>
                <w:kern w:val="28"/>
                <w:sz w:val="20"/>
              </w:rPr>
            </w:pPr>
            <w:r w:rsidRPr="005973DE">
              <w:rPr>
                <w:rFonts w:asciiTheme="minorHAnsi" w:hAnsiTheme="minorHAnsi" w:cs="Arial"/>
                <w:color w:val="000000" w:themeColor="dark1"/>
                <w:kern w:val="28"/>
                <w:sz w:val="20"/>
              </w:rPr>
              <w:t xml:space="preserve">Formally accepts deliverables </w:t>
            </w:r>
          </w:p>
        </w:tc>
      </w:tr>
      <w:tr w:rsidR="00FE3A74" w:rsidRPr="005973DE" w14:paraId="676C1852" w14:textId="77777777" w:rsidTr="00B67782">
        <w:tc>
          <w:tcPr>
            <w:tcW w:w="1271" w:type="dxa"/>
            <w:vAlign w:val="center"/>
          </w:tcPr>
          <w:p w14:paraId="0AEA57B2" w14:textId="77777777" w:rsidR="00FE3A74" w:rsidRPr="005973DE" w:rsidRDefault="00FE3A74" w:rsidP="00B67782">
            <w:pPr>
              <w:rPr>
                <w:rFonts w:asciiTheme="minorHAnsi" w:hAnsiTheme="minorHAnsi" w:cs="Arial"/>
                <w:b/>
                <w:sz w:val="20"/>
                <w:lang w:eastAsia="en-GB"/>
              </w:rPr>
            </w:pPr>
            <w:r w:rsidRPr="005973DE">
              <w:rPr>
                <w:rFonts w:asciiTheme="minorHAnsi" w:hAnsiTheme="minorHAnsi" w:cs="Arial"/>
                <w:b/>
                <w:color w:val="000000" w:themeColor="dark1"/>
                <w:kern w:val="28"/>
                <w:sz w:val="20"/>
              </w:rPr>
              <w:t>Project supporters</w:t>
            </w:r>
          </w:p>
        </w:tc>
        <w:tc>
          <w:tcPr>
            <w:tcW w:w="4820" w:type="dxa"/>
            <w:vAlign w:val="center"/>
          </w:tcPr>
          <w:p w14:paraId="5B32F00D" w14:textId="77777777" w:rsidR="00FE3A74" w:rsidRPr="005973DE" w:rsidRDefault="00FE3A74" w:rsidP="00B67782">
            <w:pPr>
              <w:rPr>
                <w:rFonts w:asciiTheme="minorHAnsi" w:hAnsiTheme="minorHAnsi" w:cs="Arial"/>
                <w:sz w:val="20"/>
                <w:lang w:eastAsia="en-GB"/>
              </w:rPr>
            </w:pPr>
            <w:r w:rsidRPr="005973DE">
              <w:rPr>
                <w:rFonts w:asciiTheme="minorHAnsi" w:hAnsiTheme="minorHAnsi" w:cs="Arial"/>
                <w:color w:val="000000" w:themeColor="dark1"/>
                <w:kern w:val="28"/>
                <w:sz w:val="20"/>
              </w:rPr>
              <w:t>The project supporters represent parts of industry complementary to the champion’s organisation. They offer expertise for effective project delivery and support the implementation of findings led by the champion through networking, advice and other support.</w:t>
            </w:r>
          </w:p>
        </w:tc>
        <w:tc>
          <w:tcPr>
            <w:tcW w:w="2268" w:type="dxa"/>
          </w:tcPr>
          <w:p w14:paraId="4C2FF8E4" w14:textId="77777777" w:rsidR="00FE3A74" w:rsidRPr="005973DE" w:rsidRDefault="00FE3A74" w:rsidP="00B67782">
            <w:pPr>
              <w:rPr>
                <w:rFonts w:asciiTheme="minorHAnsi" w:hAnsiTheme="minorHAnsi" w:cs="Arial"/>
                <w:color w:val="000000" w:themeColor="dark1"/>
                <w:kern w:val="28"/>
                <w:sz w:val="20"/>
              </w:rPr>
            </w:pPr>
            <w:r w:rsidRPr="005973DE">
              <w:rPr>
                <w:rFonts w:asciiTheme="minorHAnsi" w:hAnsiTheme="minorHAnsi" w:cs="Arial"/>
                <w:color w:val="000000" w:themeColor="dark1"/>
                <w:kern w:val="28"/>
                <w:sz w:val="20"/>
              </w:rPr>
              <w:t xml:space="preserve">Formally accepts deliverables </w:t>
            </w:r>
          </w:p>
        </w:tc>
      </w:tr>
      <w:tr w:rsidR="00FE3A74" w:rsidRPr="005973DE" w14:paraId="018EEABE" w14:textId="77777777" w:rsidTr="00B67782">
        <w:tc>
          <w:tcPr>
            <w:tcW w:w="1271" w:type="dxa"/>
            <w:vAlign w:val="center"/>
          </w:tcPr>
          <w:p w14:paraId="38EDE54B" w14:textId="77777777" w:rsidR="00FE3A74" w:rsidRPr="005973DE" w:rsidRDefault="00FE3A74" w:rsidP="00B67782">
            <w:pPr>
              <w:rPr>
                <w:rFonts w:asciiTheme="minorHAnsi" w:hAnsiTheme="minorHAnsi" w:cs="Arial"/>
                <w:b/>
                <w:sz w:val="20"/>
                <w:lang w:eastAsia="en-GB"/>
              </w:rPr>
            </w:pPr>
            <w:r w:rsidRPr="005973DE">
              <w:rPr>
                <w:rFonts w:asciiTheme="minorHAnsi" w:hAnsiTheme="minorHAnsi" w:cs="Arial"/>
                <w:b/>
                <w:color w:val="000000" w:themeColor="dark1"/>
                <w:kern w:val="28"/>
                <w:sz w:val="20"/>
              </w:rPr>
              <w:t>Project steering group</w:t>
            </w:r>
          </w:p>
        </w:tc>
        <w:tc>
          <w:tcPr>
            <w:tcW w:w="4820" w:type="dxa"/>
            <w:vAlign w:val="center"/>
          </w:tcPr>
          <w:p w14:paraId="1982507B" w14:textId="77777777" w:rsidR="00FE3A74" w:rsidRPr="005973DE" w:rsidRDefault="00FE3A74" w:rsidP="00B67782">
            <w:pPr>
              <w:pStyle w:val="NormalWeb"/>
              <w:spacing w:before="40" w:beforeAutospacing="0" w:after="40" w:afterAutospacing="0" w:line="260" w:lineRule="exact"/>
              <w:rPr>
                <w:rFonts w:asciiTheme="minorHAnsi" w:hAnsiTheme="minorHAnsi" w:cs="Arial"/>
                <w:sz w:val="20"/>
                <w:szCs w:val="22"/>
              </w:rPr>
            </w:pPr>
            <w:r w:rsidRPr="005973DE">
              <w:rPr>
                <w:rFonts w:asciiTheme="minorHAnsi" w:hAnsiTheme="minorHAnsi" w:cs="Arial"/>
                <w:color w:val="000000" w:themeColor="dark1"/>
                <w:kern w:val="28"/>
                <w:sz w:val="20"/>
                <w:szCs w:val="22"/>
              </w:rPr>
              <w:t xml:space="preserve">The project steering group ensures the project delivers to industry needs. </w:t>
            </w:r>
          </w:p>
          <w:p w14:paraId="3756372E" w14:textId="77777777" w:rsidR="00FE3A74" w:rsidRPr="005973DE" w:rsidRDefault="00FE3A74" w:rsidP="00B67782">
            <w:pPr>
              <w:rPr>
                <w:rFonts w:asciiTheme="minorHAnsi" w:hAnsiTheme="minorHAnsi" w:cs="Arial"/>
                <w:sz w:val="20"/>
                <w:lang w:eastAsia="en-GB"/>
              </w:rPr>
            </w:pPr>
            <w:r w:rsidRPr="005973DE">
              <w:rPr>
                <w:rFonts w:asciiTheme="minorHAnsi" w:hAnsiTheme="minorHAnsi" w:cs="Arial"/>
                <w:color w:val="000000" w:themeColor="dark1"/>
                <w:kern w:val="28"/>
                <w:sz w:val="20"/>
              </w:rPr>
              <w:t>As such, it helps formulate specifications, assesses tenders, reviews draft and final outputs and other relevant tasks.</w:t>
            </w:r>
          </w:p>
        </w:tc>
        <w:tc>
          <w:tcPr>
            <w:tcW w:w="2268" w:type="dxa"/>
          </w:tcPr>
          <w:p w14:paraId="018FB7E8" w14:textId="77777777" w:rsidR="00FE3A74" w:rsidRPr="005973DE" w:rsidRDefault="00FE3A74" w:rsidP="00B67782">
            <w:pPr>
              <w:rPr>
                <w:rFonts w:asciiTheme="minorHAnsi" w:hAnsiTheme="minorHAnsi" w:cs="Arial"/>
                <w:sz w:val="20"/>
                <w:lang w:eastAsia="en-GB"/>
              </w:rPr>
            </w:pPr>
            <w:r w:rsidRPr="005973DE">
              <w:rPr>
                <w:rFonts w:asciiTheme="minorHAnsi" w:hAnsiTheme="minorHAnsi" w:cs="Arial"/>
                <w:color w:val="000000" w:themeColor="dark1"/>
                <w:kern w:val="28"/>
                <w:sz w:val="20"/>
              </w:rPr>
              <w:t xml:space="preserve">Formally accepts deliverables </w:t>
            </w:r>
          </w:p>
        </w:tc>
      </w:tr>
    </w:tbl>
    <w:p w14:paraId="62D03BFC" w14:textId="77777777" w:rsidR="00FE3A74" w:rsidRPr="005973DE" w:rsidRDefault="00FE3A74" w:rsidP="00FE3A74">
      <w:pPr>
        <w:rPr>
          <w:rFonts w:ascii="Calibri" w:hAnsi="Calibri" w:cs="Arial"/>
          <w:lang w:eastAsia="en-GB"/>
        </w:rPr>
      </w:pPr>
    </w:p>
    <w:p w14:paraId="699A2A64" w14:textId="77777777" w:rsidR="00FE3A74" w:rsidRPr="005973DE" w:rsidRDefault="00FE3A74" w:rsidP="00FE3A74">
      <w:pPr>
        <w:pStyle w:val="Heading1"/>
      </w:pPr>
      <w:r w:rsidRPr="005973DE">
        <w:t>Budget, timescales and dependencies</w:t>
      </w:r>
    </w:p>
    <w:p w14:paraId="5A5928E0" w14:textId="77777777" w:rsidR="00FE3A74" w:rsidRPr="005973DE" w:rsidRDefault="00FE3A74" w:rsidP="00FE3A74">
      <w:pPr>
        <w:spacing w:after="120"/>
        <w:rPr>
          <w:rFonts w:ascii="Calibri" w:hAnsi="Calibri" w:cs="Arial"/>
          <w:lang w:eastAsia="en-GB"/>
        </w:rPr>
      </w:pPr>
      <w:r w:rsidRPr="005973DE">
        <w:rPr>
          <w:rFonts w:ascii="Calibri" w:hAnsi="Calibri" w:cs="Arial"/>
          <w:lang w:eastAsia="en-GB"/>
        </w:rPr>
        <w:t xml:space="preserve">This project is expected to commence October 2018 and should be completed by October 2019.  Outputs from cases 1-9 should be delivered sequentially following completion of the work undertaken for each case.  The first case that is expected to be delivered is C1 assistance to failed train.  For the remaining cases, the supplier should indicate in their bids the order in which they intend to deliver each case and provide a rationale for this.  </w:t>
      </w:r>
    </w:p>
    <w:p w14:paraId="2981FE74" w14:textId="77777777" w:rsidR="00FE3A74" w:rsidRPr="005973DE" w:rsidRDefault="00FE3A74" w:rsidP="00FE3A74">
      <w:pPr>
        <w:spacing w:after="120"/>
        <w:rPr>
          <w:rFonts w:ascii="Calibri" w:hAnsi="Calibri" w:cs="Arial"/>
          <w:lang w:eastAsia="en-GB"/>
        </w:rPr>
      </w:pPr>
      <w:r w:rsidRPr="005973DE">
        <w:rPr>
          <w:rFonts w:ascii="Calibri" w:hAnsi="Calibri" w:cs="Arial"/>
          <w:lang w:eastAsia="en-GB"/>
        </w:rPr>
        <w:lastRenderedPageBreak/>
        <w:t xml:space="preserve">These are indicative dates and RSSB is prepared to consider bids that cannot meet these expectations if they have a robust and realistic project plan, and an explanation of why the expected start and end date cannot be met.  </w:t>
      </w:r>
    </w:p>
    <w:p w14:paraId="7B0B8340" w14:textId="77777777" w:rsidR="00FE3A74" w:rsidRPr="005973DE" w:rsidRDefault="00FE3A74" w:rsidP="00FE3A74">
      <w:pPr>
        <w:spacing w:after="120"/>
        <w:rPr>
          <w:rFonts w:ascii="Calibri" w:hAnsi="Calibri" w:cs="Arial"/>
          <w:i/>
          <w:lang w:eastAsia="en-GB"/>
        </w:rPr>
      </w:pPr>
      <w:r w:rsidRPr="005973DE">
        <w:rPr>
          <w:rFonts w:ascii="Calibri" w:hAnsi="Calibri" w:cs="Arial"/>
          <w:lang w:eastAsia="en-GB"/>
        </w:rPr>
        <w:t>The budget for this work is up to £210,000</w:t>
      </w:r>
      <w:r w:rsidRPr="005973DE">
        <w:rPr>
          <w:rFonts w:ascii="Calibri" w:hAnsi="Calibri" w:cs="Arial"/>
          <w:i/>
          <w:lang w:eastAsia="en-GB"/>
        </w:rPr>
        <w:t xml:space="preserve">. </w:t>
      </w:r>
    </w:p>
    <w:p w14:paraId="03B729A9" w14:textId="77777777" w:rsidR="00FE3A74" w:rsidRPr="005973DE" w:rsidRDefault="00FE3A74" w:rsidP="00FE3A74">
      <w:pPr>
        <w:spacing w:after="120"/>
        <w:rPr>
          <w:rFonts w:ascii="Calibri" w:hAnsi="Calibri" w:cs="Arial"/>
          <w:lang w:eastAsia="en-GB"/>
        </w:rPr>
      </w:pPr>
      <w:r w:rsidRPr="005973DE">
        <w:rPr>
          <w:rFonts w:ascii="Calibri" w:hAnsi="Calibri" w:cs="Arial"/>
          <w:lang w:eastAsia="en-GB"/>
        </w:rPr>
        <w:t xml:space="preserve">Any bid above this value will need to provide detailed explanation on why the supplier doesn’t feel that the budget is adequate and in such </w:t>
      </w:r>
      <w:proofErr w:type="gramStart"/>
      <w:r w:rsidRPr="005973DE">
        <w:rPr>
          <w:rFonts w:ascii="Calibri" w:hAnsi="Calibri" w:cs="Arial"/>
          <w:lang w:eastAsia="en-GB"/>
        </w:rPr>
        <w:t>case</w:t>
      </w:r>
      <w:proofErr w:type="gramEnd"/>
      <w:r w:rsidRPr="005973DE">
        <w:rPr>
          <w:rFonts w:ascii="Calibri" w:hAnsi="Calibri" w:cs="Arial"/>
          <w:lang w:eastAsia="en-GB"/>
        </w:rPr>
        <w:t xml:space="preserve"> we strongly encourage suppliers to provide costed options for RSSB to consider. </w:t>
      </w:r>
    </w:p>
    <w:p w14:paraId="24C5F22B" w14:textId="77777777" w:rsidR="00FE3A74" w:rsidRPr="005973DE" w:rsidRDefault="00FE3A74" w:rsidP="00FE3A74">
      <w:pPr>
        <w:spacing w:after="120"/>
        <w:rPr>
          <w:rFonts w:ascii="Calibri" w:hAnsi="Calibri" w:cs="Arial"/>
          <w:lang w:eastAsia="en-GB"/>
        </w:rPr>
      </w:pPr>
    </w:p>
    <w:p w14:paraId="58E810D2" w14:textId="77777777" w:rsidR="00FE3A74" w:rsidRPr="005973DE" w:rsidRDefault="00FE3A74" w:rsidP="00FE3A74">
      <w:pPr>
        <w:pStyle w:val="Heading1"/>
      </w:pPr>
      <w:r w:rsidRPr="005973DE">
        <w:rPr>
          <w:sz w:val="22"/>
        </w:rPr>
        <w:t xml:space="preserve"> </w:t>
      </w:r>
      <w:r w:rsidRPr="005973DE">
        <w:t>Critical success factors and risk management</w:t>
      </w:r>
    </w:p>
    <w:p w14:paraId="59DA20C7" w14:textId="77777777" w:rsidR="00FE3A74" w:rsidRPr="005973DE" w:rsidRDefault="00FE3A74" w:rsidP="00061CAF">
      <w:pPr>
        <w:pStyle w:val="ListParagraph"/>
        <w:numPr>
          <w:ilvl w:val="0"/>
          <w:numId w:val="45"/>
        </w:numPr>
        <w:rPr>
          <w:rFonts w:asciiTheme="minorHAnsi" w:hAnsiTheme="minorHAnsi"/>
          <w:sz w:val="22"/>
          <w:szCs w:val="22"/>
        </w:rPr>
      </w:pPr>
      <w:r w:rsidRPr="005973DE">
        <w:rPr>
          <w:rFonts w:asciiTheme="minorHAnsi" w:hAnsiTheme="minorHAnsi"/>
          <w:sz w:val="22"/>
        </w:rPr>
        <w:t xml:space="preserve">Gaining support from industry including unions for work and the methodology to conduct </w:t>
      </w:r>
      <w:proofErr w:type="gramStart"/>
      <w:r w:rsidRPr="005973DE">
        <w:rPr>
          <w:rFonts w:asciiTheme="minorHAnsi" w:hAnsiTheme="minorHAnsi"/>
          <w:sz w:val="22"/>
        </w:rPr>
        <w:t>it  will</w:t>
      </w:r>
      <w:proofErr w:type="gramEnd"/>
      <w:r w:rsidRPr="005973DE">
        <w:rPr>
          <w:rFonts w:asciiTheme="minorHAnsi" w:hAnsiTheme="minorHAnsi"/>
          <w:sz w:val="22"/>
        </w:rPr>
        <w:t xml:space="preserve"> be essential.  To support this a steering group comprising industry members, and a stakeholder engagement plan has been drafted, which will be provided to the supplier to use and update during the project.  </w:t>
      </w:r>
    </w:p>
    <w:p w14:paraId="20285FFE" w14:textId="77777777" w:rsidR="00FE3A74" w:rsidRPr="005973DE" w:rsidRDefault="00FE3A74" w:rsidP="00061CAF">
      <w:pPr>
        <w:pStyle w:val="ListParagraph"/>
        <w:numPr>
          <w:ilvl w:val="0"/>
          <w:numId w:val="45"/>
        </w:numPr>
        <w:rPr>
          <w:rFonts w:asciiTheme="minorHAnsi" w:hAnsiTheme="minorHAnsi"/>
          <w:sz w:val="22"/>
          <w:szCs w:val="22"/>
        </w:rPr>
      </w:pPr>
      <w:r w:rsidRPr="005973DE">
        <w:rPr>
          <w:rFonts w:asciiTheme="minorHAnsi" w:hAnsiTheme="minorHAnsi"/>
          <w:sz w:val="22"/>
        </w:rPr>
        <w:t xml:space="preserve">Robust methodology demonstrating that removal / replacement of detonators will not worsen safety.  Suppliers should propose a credible methodology and validate the assessment outputs with industry members.  </w:t>
      </w:r>
    </w:p>
    <w:p w14:paraId="47F743C0" w14:textId="77777777" w:rsidR="00FE3A74" w:rsidRPr="005973DE" w:rsidRDefault="00FE3A74" w:rsidP="00061CAF">
      <w:pPr>
        <w:pStyle w:val="ListParagraph"/>
        <w:numPr>
          <w:ilvl w:val="0"/>
          <w:numId w:val="45"/>
        </w:numPr>
        <w:rPr>
          <w:rFonts w:asciiTheme="minorHAnsi" w:hAnsiTheme="minorHAnsi"/>
          <w:sz w:val="22"/>
          <w:szCs w:val="22"/>
        </w:rPr>
      </w:pPr>
      <w:r w:rsidRPr="005973DE">
        <w:rPr>
          <w:rFonts w:asciiTheme="minorHAnsi" w:hAnsiTheme="minorHAnsi"/>
          <w:sz w:val="22"/>
          <w:szCs w:val="22"/>
        </w:rPr>
        <w:t>Supplier expertise in risk assessment, including qualitative and quantitative methods, and rail experience so to understand the whole process of detonator use and the potential consequential impact of their removal.</w:t>
      </w:r>
    </w:p>
    <w:p w14:paraId="73EF0A98" w14:textId="77777777" w:rsidR="00FE3A74" w:rsidRPr="005973DE" w:rsidRDefault="00FE3A74" w:rsidP="00061CAF">
      <w:pPr>
        <w:pStyle w:val="ListParagraph"/>
        <w:numPr>
          <w:ilvl w:val="0"/>
          <w:numId w:val="45"/>
        </w:numPr>
        <w:rPr>
          <w:rFonts w:asciiTheme="minorHAnsi" w:hAnsiTheme="minorHAnsi"/>
          <w:sz w:val="22"/>
          <w:szCs w:val="22"/>
        </w:rPr>
      </w:pPr>
      <w:r w:rsidRPr="005973DE">
        <w:rPr>
          <w:rFonts w:asciiTheme="minorHAnsi" w:hAnsiTheme="minorHAnsi"/>
          <w:sz w:val="22"/>
          <w:szCs w:val="22"/>
        </w:rPr>
        <w:t>Access to industry data, information and guidance per risk assessment case.  This will be supported by the project steering group.</w:t>
      </w:r>
    </w:p>
    <w:p w14:paraId="33FA9581" w14:textId="2F4646B6" w:rsidR="00FE3A74" w:rsidRDefault="00FE3A74" w:rsidP="00661CBC">
      <w:pPr>
        <w:pStyle w:val="CoverTitle"/>
        <w:rPr>
          <w:b/>
        </w:rPr>
      </w:pPr>
    </w:p>
    <w:p w14:paraId="36138D95" w14:textId="272B6253" w:rsidR="00FE3A74" w:rsidRDefault="00FE3A74" w:rsidP="00661CBC">
      <w:pPr>
        <w:pStyle w:val="CoverTitle"/>
        <w:rPr>
          <w:b/>
        </w:rPr>
      </w:pPr>
    </w:p>
    <w:p w14:paraId="4667D1C9" w14:textId="17E7D860" w:rsidR="00FE3A74" w:rsidRDefault="00FE3A74" w:rsidP="00661CBC">
      <w:pPr>
        <w:pStyle w:val="CoverTitle"/>
        <w:rPr>
          <w:b/>
        </w:rPr>
      </w:pPr>
    </w:p>
    <w:p w14:paraId="346491E0" w14:textId="113CFE4B" w:rsidR="00FE3A74" w:rsidRDefault="00FE3A74" w:rsidP="00661CBC">
      <w:pPr>
        <w:pStyle w:val="CoverTitle"/>
        <w:rPr>
          <w:b/>
        </w:rPr>
      </w:pPr>
    </w:p>
    <w:p w14:paraId="6BF43466" w14:textId="128B0CE4" w:rsidR="00FE3A74" w:rsidRDefault="00FE3A74" w:rsidP="00661CBC">
      <w:pPr>
        <w:pStyle w:val="CoverTitle"/>
        <w:rPr>
          <w:b/>
        </w:rPr>
      </w:pPr>
    </w:p>
    <w:p w14:paraId="7B7A4697" w14:textId="1CF2FECD" w:rsidR="00FE3A74" w:rsidRDefault="00FE3A74" w:rsidP="00661CBC">
      <w:pPr>
        <w:pStyle w:val="CoverTitle"/>
        <w:rPr>
          <w:b/>
        </w:rPr>
      </w:pPr>
    </w:p>
    <w:p w14:paraId="7AAD1672" w14:textId="77777777" w:rsidR="00FE3A74" w:rsidRDefault="00FE3A74" w:rsidP="00D409A4">
      <w:pPr>
        <w:rPr>
          <w:rFonts w:ascii="Calibri Light" w:eastAsia="Times New Roman" w:hAnsi="Calibri Light" w:cs="Arial"/>
          <w:b/>
          <w:color w:val="005844"/>
          <w:sz w:val="48"/>
          <w:lang w:eastAsia="en-GB"/>
        </w:rPr>
      </w:pPr>
    </w:p>
    <w:p w14:paraId="706CDEB6" w14:textId="23C5E9F5" w:rsidR="00E52B87" w:rsidRPr="008A1B60" w:rsidRDefault="00E52B87" w:rsidP="00D409A4">
      <w:pPr>
        <w:rPr>
          <w:rFonts w:asciiTheme="minorHAnsi" w:hAnsiTheme="minorHAnsi"/>
          <w:b/>
        </w:rPr>
      </w:pPr>
      <w:r w:rsidRPr="008A1B60">
        <w:rPr>
          <w:rFonts w:asciiTheme="minorHAnsi" w:hAnsiTheme="minorHAnsi"/>
          <w:b/>
        </w:rPr>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Having examined the ITT email, the Instructions to Tenderers, the Information Required </w:t>
      </w:r>
      <w:proofErr w:type="gramStart"/>
      <w:r w:rsidRPr="00E52B87">
        <w:rPr>
          <w:rFonts w:asciiTheme="minorHAnsi" w:hAnsiTheme="minorHAnsi"/>
        </w:rPr>
        <w:t>From</w:t>
      </w:r>
      <w:proofErr w:type="gramEnd"/>
      <w:r w:rsidRPr="00E52B87">
        <w:rPr>
          <w:rFonts w:asciiTheme="minorHAnsi" w:hAnsiTheme="minorHAnsi"/>
        </w:rPr>
        <w:t xml:space="preserve">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certify that this is a bona fide tender, and that we have not fixed or adjusted the amount of the tender by or under or in accordance with any agreement or arrangement with any other person.  We also certify that we have not </w:t>
      </w:r>
      <w:proofErr w:type="gramStart"/>
      <w:r w:rsidRPr="00E52B87">
        <w:rPr>
          <w:rFonts w:asciiTheme="minorHAnsi" w:hAnsiTheme="minorHAnsi"/>
        </w:rPr>
        <w:t>done</w:t>
      </w:r>
      <w:proofErr w:type="gramEnd"/>
      <w:r w:rsidRPr="00E52B87">
        <w:rPr>
          <w:rFonts w:asciiTheme="minorHAnsi" w:hAnsiTheme="minorHAnsi"/>
        </w:rPr>
        <w:t xml:space="preserv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lastRenderedPageBreak/>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w:t>
      </w:r>
      <w:proofErr w:type="gramStart"/>
      <w:r w:rsidRPr="00E52B87">
        <w:rPr>
          <w:rFonts w:asciiTheme="minorHAnsi" w:hAnsiTheme="minorHAnsi"/>
        </w:rPr>
        <w:t>for the purpose of</w:t>
      </w:r>
      <w:proofErr w:type="gramEnd"/>
      <w:r w:rsidRPr="00E52B87">
        <w:rPr>
          <w:rFonts w:asciiTheme="minorHAnsi" w:hAnsiTheme="minorHAnsi"/>
        </w:rPr>
        <w:t xml:space="preserve">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7"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10"/>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061CAF">
        <w:rPr>
          <w:rFonts w:asciiTheme="minorHAnsi" w:hAnsiTheme="minorHAnsi" w:cs="Arial"/>
          <w:b/>
          <w:bCs/>
          <w:sz w:val="22"/>
          <w:szCs w:val="22"/>
        </w:rPr>
      </w:r>
      <w:r w:rsidR="00061CAF">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061CAF"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7"/>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19"/>
      <w:footerReference w:type="even" r:id="rId20"/>
      <w:footerReference w:type="default" r:id="rId21"/>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3CE65" w14:textId="77777777" w:rsidR="00061CAF" w:rsidRDefault="00061CAF" w:rsidP="0003785D">
      <w:r>
        <w:separator/>
      </w:r>
    </w:p>
  </w:endnote>
  <w:endnote w:type="continuationSeparator" w:id="0">
    <w:p w14:paraId="56CD03EA" w14:textId="77777777" w:rsidR="00061CAF" w:rsidRDefault="00061CAF"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altName w:val="Times New Roman"/>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36AD6AAE" w:rsidR="0016610E" w:rsidRDefault="001661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A2B9D60" w14:textId="77777777" w:rsidR="0016610E" w:rsidRDefault="001661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0ED7B462" w:rsidR="0016610E" w:rsidRPr="00F735CB" w:rsidRDefault="0016610E"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5</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16610E" w:rsidRDefault="0016610E">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16610E" w:rsidRDefault="001661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53D41D56" w:rsidR="0016610E" w:rsidRDefault="0016610E" w:rsidP="00674166">
    <w:pPr>
      <w:pStyle w:val="FooterLeft"/>
    </w:pPr>
    <w:r>
      <w:fldChar w:fldCharType="begin"/>
    </w:r>
    <w:r>
      <w:instrText xml:space="preserve"> PAGE   \* MERGEFORMAT </w:instrText>
    </w:r>
    <w:r>
      <w:fldChar w:fldCharType="separate"/>
    </w:r>
    <w:r>
      <w:rPr>
        <w:noProof/>
      </w:rPr>
      <w:t>32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63900721" w:rsidR="0016610E" w:rsidRDefault="0016610E" w:rsidP="00674166">
    <w:pPr>
      <w:pStyle w:val="FooterRight"/>
    </w:pPr>
    <w:r>
      <w:fldChar w:fldCharType="begin"/>
    </w:r>
    <w:r>
      <w:instrText xml:space="preserve"> PAGE   \* MERGEFORMAT </w:instrText>
    </w:r>
    <w:r>
      <w:fldChar w:fldCharType="separate"/>
    </w:r>
    <w:r>
      <w:rPr>
        <w:noProof/>
      </w:rPr>
      <w:t>31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25300" w14:textId="77777777" w:rsidR="00061CAF" w:rsidRDefault="00061CAF" w:rsidP="0003785D">
      <w:r>
        <w:separator/>
      </w:r>
    </w:p>
  </w:footnote>
  <w:footnote w:type="continuationSeparator" w:id="0">
    <w:p w14:paraId="10777899" w14:textId="77777777" w:rsidR="00061CAF" w:rsidRDefault="00061CAF" w:rsidP="0003785D">
      <w:r>
        <w:continuationSeparator/>
      </w:r>
    </w:p>
  </w:footnote>
  <w:footnote w:id="1">
    <w:p w14:paraId="34764E00" w14:textId="77777777" w:rsidR="00FE3A74" w:rsidRPr="002B3B6C" w:rsidRDefault="00FE3A74" w:rsidP="00FE3A74">
      <w:pPr>
        <w:pStyle w:val="FootnoteText"/>
        <w:rPr>
          <w:rFonts w:asciiTheme="minorHAnsi" w:hAnsiTheme="minorHAnsi"/>
          <w:sz w:val="16"/>
        </w:rPr>
      </w:pPr>
      <w:r w:rsidRPr="002B3B6C">
        <w:rPr>
          <w:rStyle w:val="FootnoteReference"/>
          <w:rFonts w:asciiTheme="minorHAnsi" w:eastAsia="Arial" w:hAnsiTheme="minorHAnsi"/>
          <w:sz w:val="16"/>
        </w:rPr>
        <w:footnoteRef/>
      </w:r>
      <w:r w:rsidRPr="002B3B6C">
        <w:rPr>
          <w:rFonts w:asciiTheme="minorHAnsi" w:hAnsiTheme="minorHAnsi"/>
          <w:sz w:val="16"/>
        </w:rPr>
        <w:t xml:space="preserve"> T534 - Review of </w:t>
      </w:r>
      <w:proofErr w:type="spellStart"/>
      <w:r w:rsidRPr="002B3B6C">
        <w:rPr>
          <w:rFonts w:asciiTheme="minorHAnsi" w:hAnsiTheme="minorHAnsi"/>
          <w:sz w:val="16"/>
        </w:rPr>
        <w:t>handsignalling</w:t>
      </w:r>
      <w:proofErr w:type="spellEnd"/>
      <w:r w:rsidRPr="002B3B6C">
        <w:rPr>
          <w:rFonts w:asciiTheme="minorHAnsi" w:hAnsiTheme="minorHAnsi"/>
          <w:sz w:val="16"/>
        </w:rPr>
        <w:t xml:space="preserve"> operations, communications and job aids</w:t>
      </w:r>
    </w:p>
  </w:footnote>
  <w:footnote w:id="2">
    <w:p w14:paraId="399B1551" w14:textId="77777777" w:rsidR="00FE3A74" w:rsidRPr="002B3B6C" w:rsidRDefault="00FE3A74" w:rsidP="00FE3A74">
      <w:pPr>
        <w:pStyle w:val="FootnoteText"/>
        <w:rPr>
          <w:rFonts w:asciiTheme="minorHAnsi" w:hAnsiTheme="minorHAnsi"/>
          <w:sz w:val="16"/>
        </w:rPr>
      </w:pPr>
      <w:r w:rsidRPr="002B3B6C">
        <w:rPr>
          <w:rStyle w:val="FootnoteReference"/>
          <w:rFonts w:asciiTheme="minorHAnsi" w:eastAsia="Arial" w:hAnsiTheme="minorHAnsi"/>
          <w:sz w:val="16"/>
        </w:rPr>
        <w:footnoteRef/>
      </w:r>
      <w:hyperlink r:id="rId1" w:history="1">
        <w:r w:rsidRPr="007C4016">
          <w:rPr>
            <w:rStyle w:val="Hyperlink"/>
            <w:rFonts w:asciiTheme="minorHAnsi" w:hAnsiTheme="minorHAnsi"/>
            <w:sz w:val="16"/>
          </w:rPr>
          <w:t>https://assets.publishing.service.gov.uk/government/uploads/system/uploads/attachment_data/file/411794/081028_R212008_Reading.pdf</w:t>
        </w:r>
      </w:hyperlink>
      <w:r w:rsidRPr="002B3B6C">
        <w:rPr>
          <w:rFonts w:asciiTheme="minorHAnsi" w:hAnsiTheme="minorHAnsi"/>
          <w:sz w:val="16"/>
        </w:rPr>
        <w:t xml:space="preserve"> </w:t>
      </w:r>
    </w:p>
  </w:footnote>
  <w:footnote w:id="3">
    <w:p w14:paraId="0D8D8A90" w14:textId="77777777" w:rsidR="00FE3A74" w:rsidRPr="002B3B6C" w:rsidRDefault="00FE3A74" w:rsidP="00FE3A74">
      <w:pPr>
        <w:pStyle w:val="FootnoteText"/>
        <w:rPr>
          <w:rFonts w:asciiTheme="minorHAnsi" w:hAnsiTheme="minorHAnsi"/>
          <w:sz w:val="16"/>
        </w:rPr>
      </w:pPr>
      <w:r w:rsidRPr="002B3B6C">
        <w:rPr>
          <w:rStyle w:val="FootnoteReference"/>
          <w:rFonts w:asciiTheme="minorHAnsi" w:eastAsia="Arial" w:hAnsiTheme="minorHAnsi"/>
          <w:sz w:val="16"/>
        </w:rPr>
        <w:footnoteRef/>
      </w:r>
      <w:hyperlink r:id="rId2" w:history="1">
        <w:r w:rsidRPr="007C4016">
          <w:rPr>
            <w:rStyle w:val="Hyperlink"/>
            <w:rFonts w:asciiTheme="minorHAnsi" w:hAnsiTheme="minorHAnsi"/>
            <w:sz w:val="16"/>
          </w:rPr>
          <w:t>https://assets.publishing.service.gov.uk/media/5a182f69ed915d6665a561d7/R162017_171127_Camden_Junction_South.pdf</w:t>
        </w:r>
      </w:hyperlink>
      <w:r w:rsidRPr="002B3B6C">
        <w:rPr>
          <w:rFonts w:asciiTheme="minorHAnsi" w:hAnsiTheme="minorHAnsi"/>
          <w:sz w:val="16"/>
        </w:rPr>
        <w:t xml:space="preserve"> </w:t>
      </w:r>
    </w:p>
  </w:footnote>
  <w:footnote w:id="4">
    <w:p w14:paraId="0A096A64" w14:textId="77777777" w:rsidR="00FE3A74" w:rsidRPr="002E2C99" w:rsidRDefault="00FE3A74" w:rsidP="00FE3A74">
      <w:pPr>
        <w:pStyle w:val="FootnoteText"/>
        <w:rPr>
          <w:rFonts w:asciiTheme="minorHAnsi" w:hAnsiTheme="minorHAnsi"/>
          <w:sz w:val="16"/>
          <w:szCs w:val="16"/>
        </w:rPr>
      </w:pPr>
      <w:r w:rsidRPr="002E2C99">
        <w:rPr>
          <w:rStyle w:val="FootnoteReference"/>
          <w:rFonts w:asciiTheme="minorHAnsi" w:eastAsia="Arial" w:hAnsiTheme="minorHAnsi"/>
          <w:sz w:val="16"/>
          <w:szCs w:val="16"/>
        </w:rPr>
        <w:footnoteRef/>
      </w:r>
      <w:r w:rsidRPr="002E2C99">
        <w:rPr>
          <w:rFonts w:asciiTheme="minorHAnsi" w:hAnsiTheme="minorHAnsi"/>
          <w:sz w:val="16"/>
          <w:szCs w:val="16"/>
        </w:rPr>
        <w:t xml:space="preserve"> </w:t>
      </w:r>
      <w:hyperlink r:id="rId3" w:history="1">
        <w:r w:rsidRPr="002E2C99">
          <w:rPr>
            <w:rStyle w:val="Hyperlink"/>
            <w:rFonts w:asciiTheme="minorHAnsi" w:hAnsiTheme="minorHAnsi"/>
            <w:sz w:val="16"/>
            <w:szCs w:val="16"/>
          </w:rPr>
          <w:t>http://www.dailymail.co.uk/news/article-2187606/Boy-15-loses-eye-railway-line-detonator-blows-face-threw-bonfire.html</w:t>
        </w:r>
      </w:hyperlink>
      <w:r w:rsidRPr="002E2C99">
        <w:rPr>
          <w:rFonts w:asciiTheme="minorHAnsi" w:hAnsiTheme="minorHAnsi"/>
          <w:sz w:val="16"/>
          <w:szCs w:val="16"/>
        </w:rPr>
        <w:t xml:space="preserve"> </w:t>
      </w:r>
    </w:p>
  </w:footnote>
  <w:footnote w:id="5">
    <w:p w14:paraId="26433B06" w14:textId="77777777" w:rsidR="00FE3A74" w:rsidRPr="002E2C99" w:rsidRDefault="00FE3A74" w:rsidP="00FE3A74">
      <w:pPr>
        <w:pStyle w:val="FootnoteText"/>
        <w:rPr>
          <w:rFonts w:asciiTheme="minorHAnsi" w:hAnsiTheme="minorHAnsi"/>
          <w:sz w:val="16"/>
          <w:szCs w:val="16"/>
        </w:rPr>
      </w:pPr>
      <w:r w:rsidRPr="002E2C99">
        <w:rPr>
          <w:rStyle w:val="FootnoteReference"/>
          <w:rFonts w:asciiTheme="minorHAnsi" w:eastAsia="Arial" w:hAnsiTheme="minorHAnsi"/>
          <w:sz w:val="16"/>
          <w:szCs w:val="16"/>
        </w:rPr>
        <w:footnoteRef/>
      </w:r>
      <w:r w:rsidRPr="002E2C99">
        <w:rPr>
          <w:rFonts w:asciiTheme="minorHAnsi" w:hAnsiTheme="minorHAnsi"/>
          <w:sz w:val="16"/>
          <w:szCs w:val="16"/>
        </w:rPr>
        <w:t xml:space="preserve"> Review of the continued use of detonators Appendix 2: Review of protection for engineering possessions in Austria, Spain and Australia (T507 Report) </w:t>
      </w:r>
      <w:hyperlink r:id="rId4" w:history="1">
        <w:r w:rsidRPr="002E2C99">
          <w:rPr>
            <w:rStyle w:val="Hyperlink"/>
            <w:rFonts w:asciiTheme="minorHAnsi" w:hAnsiTheme="minorHAnsi"/>
            <w:sz w:val="16"/>
            <w:szCs w:val="16"/>
          </w:rPr>
          <w:t>https://www.sparkrail.org/Lists/Records/DispForm.aspx?ID=9599</w:t>
        </w:r>
      </w:hyperlink>
      <w:r w:rsidRPr="002E2C99">
        <w:rPr>
          <w:rFonts w:asciiTheme="minorHAnsi" w:hAnsiTheme="minorHAnsi"/>
          <w:sz w:val="16"/>
          <w:szCs w:val="16"/>
        </w:rPr>
        <w:t xml:space="preserve"> </w:t>
      </w:r>
    </w:p>
  </w:footnote>
  <w:footnote w:id="6">
    <w:p w14:paraId="7C3C0D99" w14:textId="77777777" w:rsidR="00FE3A74" w:rsidRPr="002E2C99" w:rsidRDefault="00FE3A74" w:rsidP="00FE3A74">
      <w:pPr>
        <w:pStyle w:val="FootnoteText"/>
        <w:rPr>
          <w:rFonts w:asciiTheme="minorHAnsi" w:hAnsiTheme="minorHAnsi"/>
          <w:sz w:val="16"/>
          <w:szCs w:val="16"/>
        </w:rPr>
      </w:pPr>
      <w:r w:rsidRPr="002E2C99">
        <w:rPr>
          <w:rStyle w:val="FootnoteReference"/>
          <w:rFonts w:asciiTheme="minorHAnsi" w:eastAsia="Arial" w:hAnsiTheme="minorHAnsi"/>
          <w:sz w:val="16"/>
          <w:szCs w:val="16"/>
        </w:rPr>
        <w:footnoteRef/>
      </w:r>
      <w:r w:rsidRPr="002E2C99">
        <w:rPr>
          <w:rFonts w:asciiTheme="minorHAnsi" w:hAnsiTheme="minorHAnsi"/>
          <w:sz w:val="16"/>
          <w:szCs w:val="16"/>
        </w:rPr>
        <w:t xml:space="preserve"> Review of the continued use of detonators (T507 Report)</w:t>
      </w:r>
    </w:p>
    <w:p w14:paraId="26E29E2B" w14:textId="77777777" w:rsidR="00FE3A74" w:rsidRPr="002E2C99" w:rsidRDefault="00FE3A74" w:rsidP="00FE3A74">
      <w:pPr>
        <w:pStyle w:val="FootnoteText"/>
        <w:rPr>
          <w:rFonts w:asciiTheme="minorHAnsi" w:hAnsiTheme="minorHAnsi"/>
          <w:sz w:val="16"/>
          <w:szCs w:val="16"/>
        </w:rPr>
      </w:pPr>
      <w:r w:rsidRPr="002E2C99">
        <w:rPr>
          <w:rFonts w:asciiTheme="minorHAnsi" w:hAnsiTheme="minorHAnsi"/>
          <w:sz w:val="16"/>
          <w:szCs w:val="16"/>
        </w:rPr>
        <w:t xml:space="preserve"> </w:t>
      </w:r>
      <w:hyperlink r:id="rId5" w:history="1">
        <w:r w:rsidRPr="002E2C99">
          <w:rPr>
            <w:rStyle w:val="Hyperlink"/>
            <w:rFonts w:asciiTheme="minorHAnsi" w:hAnsiTheme="minorHAnsi"/>
            <w:sz w:val="16"/>
            <w:szCs w:val="16"/>
          </w:rPr>
          <w:t>https://www.sparkrail.org/Lists/Records/DispForm.aspx?ID=9597</w:t>
        </w:r>
      </w:hyperlink>
      <w:r w:rsidRPr="002E2C99">
        <w:rPr>
          <w:rFonts w:asciiTheme="minorHAnsi" w:hAnsiTheme="minorHAnsi"/>
          <w:sz w:val="16"/>
          <w:szCs w:val="16"/>
        </w:rPr>
        <w:t xml:space="preserve"> </w:t>
      </w:r>
    </w:p>
  </w:footnote>
  <w:footnote w:id="7">
    <w:p w14:paraId="5EDAAD90" w14:textId="77777777" w:rsidR="00FE3A74" w:rsidRPr="002E2C99" w:rsidRDefault="00FE3A74" w:rsidP="00FE3A74">
      <w:pPr>
        <w:pStyle w:val="FootnoteText"/>
        <w:rPr>
          <w:rFonts w:asciiTheme="minorHAnsi" w:hAnsiTheme="minorHAnsi"/>
          <w:sz w:val="16"/>
          <w:szCs w:val="16"/>
        </w:rPr>
      </w:pPr>
      <w:r w:rsidRPr="002E2C99">
        <w:rPr>
          <w:rStyle w:val="FootnoteReference"/>
          <w:rFonts w:asciiTheme="minorHAnsi" w:eastAsia="Arial" w:hAnsiTheme="minorHAnsi"/>
          <w:sz w:val="16"/>
          <w:szCs w:val="16"/>
        </w:rPr>
        <w:footnoteRef/>
      </w:r>
      <w:r w:rsidRPr="002E2C99">
        <w:rPr>
          <w:rFonts w:asciiTheme="minorHAnsi" w:hAnsiTheme="minorHAnsi"/>
          <w:sz w:val="16"/>
          <w:szCs w:val="16"/>
        </w:rPr>
        <w:t xml:space="preserve"> </w:t>
      </w:r>
      <w:hyperlink r:id="rId6" w:history="1">
        <w:r w:rsidRPr="002E2C99">
          <w:rPr>
            <w:rStyle w:val="Hyperlink"/>
            <w:rFonts w:asciiTheme="minorHAnsi" w:hAnsiTheme="minorHAnsi"/>
            <w:sz w:val="16"/>
            <w:szCs w:val="16"/>
          </w:rPr>
          <w:t>https://www.rssb.co.uk/Pages/risk-analysis-and-safety-reporting/Safety-performance-reports.aspx</w:t>
        </w:r>
      </w:hyperlink>
      <w:r w:rsidRPr="002E2C99">
        <w:rPr>
          <w:rFonts w:asciiTheme="minorHAnsi" w:hAnsiTheme="minorHAnsi"/>
          <w:sz w:val="16"/>
          <w:szCs w:val="16"/>
        </w:rPr>
        <w:t xml:space="preserve"> </w:t>
      </w:r>
    </w:p>
  </w:footnote>
  <w:footnote w:id="8">
    <w:p w14:paraId="06415445" w14:textId="77777777" w:rsidR="00FE3A74" w:rsidRPr="00C62888" w:rsidRDefault="00FE3A74" w:rsidP="00FE3A74">
      <w:pPr>
        <w:pStyle w:val="FootnoteText"/>
        <w:rPr>
          <w:rFonts w:asciiTheme="minorHAnsi" w:hAnsiTheme="minorHAnsi"/>
          <w:sz w:val="16"/>
          <w:szCs w:val="16"/>
        </w:rPr>
      </w:pPr>
      <w:r w:rsidRPr="002E2C99">
        <w:rPr>
          <w:rStyle w:val="FootnoteReference"/>
          <w:rFonts w:asciiTheme="minorHAnsi" w:eastAsia="Arial" w:hAnsiTheme="minorHAnsi"/>
          <w:sz w:val="16"/>
          <w:szCs w:val="16"/>
        </w:rPr>
        <w:footnoteRef/>
      </w:r>
      <w:r w:rsidRPr="002E2C99">
        <w:rPr>
          <w:rFonts w:asciiTheme="minorHAnsi" w:hAnsiTheme="minorHAnsi"/>
          <w:sz w:val="16"/>
          <w:szCs w:val="16"/>
        </w:rPr>
        <w:t xml:space="preserve"> For example, </w:t>
      </w:r>
      <w:r w:rsidRPr="002E2C99">
        <w:rPr>
          <w:rFonts w:asciiTheme="minorHAnsi" w:hAnsiTheme="minorHAnsi"/>
          <w:bCs/>
          <w:sz w:val="16"/>
          <w:szCs w:val="16"/>
        </w:rPr>
        <w:t xml:space="preserve">WPP (Warning Presence of People) are devices </w:t>
      </w:r>
      <w:r w:rsidRPr="002E2C99">
        <w:rPr>
          <w:rFonts w:asciiTheme="minorHAnsi" w:hAnsiTheme="minorHAnsi"/>
          <w:sz w:val="16"/>
          <w:szCs w:val="16"/>
        </w:rPr>
        <w:t xml:space="preserve">fitted on the cab of operational </w:t>
      </w:r>
      <w:proofErr w:type="gramStart"/>
      <w:r w:rsidRPr="002E2C99">
        <w:rPr>
          <w:rFonts w:asciiTheme="minorHAnsi" w:hAnsiTheme="minorHAnsi"/>
          <w:sz w:val="16"/>
          <w:szCs w:val="16"/>
        </w:rPr>
        <w:t>machines, and</w:t>
      </w:r>
      <w:proofErr w:type="gramEnd"/>
      <w:r w:rsidRPr="002E2C99">
        <w:rPr>
          <w:rFonts w:asciiTheme="minorHAnsi" w:hAnsiTheme="minorHAnsi"/>
          <w:sz w:val="16"/>
          <w:szCs w:val="16"/>
        </w:rPr>
        <w:t xml:space="preserve"> use light and sounding alerts when a person walks in the machine’s radius of action.  </w:t>
      </w:r>
      <w:r w:rsidRPr="002E2C99">
        <w:rPr>
          <w:rFonts w:asciiTheme="minorHAnsi" w:hAnsiTheme="minorHAnsi"/>
          <w:bCs/>
          <w:sz w:val="16"/>
          <w:szCs w:val="16"/>
        </w:rPr>
        <w:t xml:space="preserve">Health &amp; Safety on Hand enables </w:t>
      </w:r>
      <w:r w:rsidRPr="002E2C99">
        <w:rPr>
          <w:rFonts w:asciiTheme="minorHAnsi" w:hAnsiTheme="minorHAnsi"/>
          <w:sz w:val="16"/>
          <w:szCs w:val="16"/>
        </w:rPr>
        <w:t>the worksite supervisor to verify workforce training and qualifications on site using a smartphone.</w:t>
      </w:r>
    </w:p>
  </w:footnote>
  <w:footnote w:id="9">
    <w:p w14:paraId="134A7E36" w14:textId="77777777" w:rsidR="00FE3A74" w:rsidRPr="007A68B1" w:rsidRDefault="00FE3A74" w:rsidP="00FE3A74">
      <w:pPr>
        <w:pStyle w:val="FootnoteText"/>
        <w:rPr>
          <w:rFonts w:asciiTheme="minorHAnsi" w:hAnsiTheme="minorHAnsi"/>
          <w:sz w:val="16"/>
        </w:rPr>
      </w:pPr>
      <w:r w:rsidRPr="007A68B1">
        <w:rPr>
          <w:rStyle w:val="FootnoteReference"/>
          <w:rFonts w:asciiTheme="minorHAnsi" w:eastAsia="Arial" w:hAnsiTheme="minorHAnsi"/>
          <w:sz w:val="16"/>
        </w:rPr>
        <w:footnoteRef/>
      </w:r>
      <w:r w:rsidRPr="007A68B1">
        <w:rPr>
          <w:rFonts w:asciiTheme="minorHAnsi" w:hAnsiTheme="minorHAnsi"/>
          <w:sz w:val="16"/>
        </w:rPr>
        <w:t xml:space="preserve"> The supplier will be supported by the project steering group to access industry staff to participate in the workshops</w:t>
      </w:r>
      <w:r>
        <w:rPr>
          <w:rFonts w:asciiTheme="minorHAnsi" w:hAnsiTheme="minorHAnsi"/>
          <w:sz w:val="16"/>
        </w:rPr>
        <w:t>.</w:t>
      </w:r>
      <w:r w:rsidRPr="007A68B1">
        <w:rPr>
          <w:rFonts w:asciiTheme="minorHAnsi" w:hAnsiTheme="minorHAnsi"/>
          <w:sz w:val="16"/>
        </w:rPr>
        <w:t xml:space="preserve">  The workshops will be led by the supplier, and where possible, RSSB may provide a venue at the RSSB Offices.</w:t>
      </w:r>
    </w:p>
  </w:footnote>
  <w:footnote w:id="10">
    <w:p w14:paraId="383B7734" w14:textId="77777777" w:rsidR="0016610E" w:rsidRPr="00B13B50" w:rsidRDefault="0016610E"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16610E" w:rsidRDefault="0016610E">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16610E" w:rsidRDefault="0016610E"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16610E" w:rsidRDefault="0016610E"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16610E" w:rsidRPr="0003785D" w:rsidRDefault="0016610E"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07827"/>
    <w:multiLevelType w:val="hybridMultilevel"/>
    <w:tmpl w:val="AD76172E"/>
    <w:lvl w:ilvl="0" w:tplc="08090001">
      <w:start w:val="1"/>
      <w:numFmt w:val="bullet"/>
      <w:lvlText w:val=""/>
      <w:lvlJc w:val="left"/>
      <w:pPr>
        <w:ind w:left="360" w:hanging="360"/>
      </w:pPr>
      <w:rPr>
        <w:rFonts w:ascii="Symbol" w:hAnsi="Symbol" w:hint="default"/>
      </w:rPr>
    </w:lvl>
    <w:lvl w:ilvl="1" w:tplc="DED675F8">
      <w:start w:val="1"/>
      <w:numFmt w:val="bullet"/>
      <w:lvlText w:val=""/>
      <w:lvlJc w:val="left"/>
      <w:pPr>
        <w:ind w:left="1080" w:hanging="360"/>
      </w:pPr>
      <w:rPr>
        <w:rFonts w:ascii="Symbol" w:hAnsi="Symbol"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F5685D"/>
    <w:multiLevelType w:val="hybridMultilevel"/>
    <w:tmpl w:val="FE906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032045"/>
    <w:multiLevelType w:val="hybridMultilevel"/>
    <w:tmpl w:val="7848CAF0"/>
    <w:lvl w:ilvl="0" w:tplc="7012F188">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A88A58F2" w:tentative="1">
      <w:start w:val="1"/>
      <w:numFmt w:val="bullet"/>
      <w:lvlText w:val=""/>
      <w:lvlJc w:val="left"/>
      <w:pPr>
        <w:tabs>
          <w:tab w:val="num" w:pos="1800"/>
        </w:tabs>
        <w:ind w:left="1800" w:hanging="360"/>
      </w:pPr>
      <w:rPr>
        <w:rFonts w:ascii="Symbol" w:hAnsi="Symbol" w:hint="default"/>
      </w:rPr>
    </w:lvl>
    <w:lvl w:ilvl="3" w:tplc="AD66CF38" w:tentative="1">
      <w:start w:val="1"/>
      <w:numFmt w:val="bullet"/>
      <w:lvlText w:val=""/>
      <w:lvlJc w:val="left"/>
      <w:pPr>
        <w:tabs>
          <w:tab w:val="num" w:pos="2520"/>
        </w:tabs>
        <w:ind w:left="2520" w:hanging="360"/>
      </w:pPr>
      <w:rPr>
        <w:rFonts w:ascii="Symbol" w:hAnsi="Symbol" w:hint="default"/>
      </w:rPr>
    </w:lvl>
    <w:lvl w:ilvl="4" w:tplc="552846D4" w:tentative="1">
      <w:start w:val="1"/>
      <w:numFmt w:val="bullet"/>
      <w:lvlText w:val=""/>
      <w:lvlJc w:val="left"/>
      <w:pPr>
        <w:tabs>
          <w:tab w:val="num" w:pos="3240"/>
        </w:tabs>
        <w:ind w:left="3240" w:hanging="360"/>
      </w:pPr>
      <w:rPr>
        <w:rFonts w:ascii="Symbol" w:hAnsi="Symbol" w:hint="default"/>
      </w:rPr>
    </w:lvl>
    <w:lvl w:ilvl="5" w:tplc="BEC4EF32" w:tentative="1">
      <w:start w:val="1"/>
      <w:numFmt w:val="bullet"/>
      <w:lvlText w:val=""/>
      <w:lvlJc w:val="left"/>
      <w:pPr>
        <w:tabs>
          <w:tab w:val="num" w:pos="3960"/>
        </w:tabs>
        <w:ind w:left="3960" w:hanging="360"/>
      </w:pPr>
      <w:rPr>
        <w:rFonts w:ascii="Symbol" w:hAnsi="Symbol" w:hint="default"/>
      </w:rPr>
    </w:lvl>
    <w:lvl w:ilvl="6" w:tplc="E83A9DF0" w:tentative="1">
      <w:start w:val="1"/>
      <w:numFmt w:val="bullet"/>
      <w:lvlText w:val=""/>
      <w:lvlJc w:val="left"/>
      <w:pPr>
        <w:tabs>
          <w:tab w:val="num" w:pos="4680"/>
        </w:tabs>
        <w:ind w:left="4680" w:hanging="360"/>
      </w:pPr>
      <w:rPr>
        <w:rFonts w:ascii="Symbol" w:hAnsi="Symbol" w:hint="default"/>
      </w:rPr>
    </w:lvl>
    <w:lvl w:ilvl="7" w:tplc="8FE83526" w:tentative="1">
      <w:start w:val="1"/>
      <w:numFmt w:val="bullet"/>
      <w:lvlText w:val=""/>
      <w:lvlJc w:val="left"/>
      <w:pPr>
        <w:tabs>
          <w:tab w:val="num" w:pos="5400"/>
        </w:tabs>
        <w:ind w:left="5400" w:hanging="360"/>
      </w:pPr>
      <w:rPr>
        <w:rFonts w:ascii="Symbol" w:hAnsi="Symbol" w:hint="default"/>
      </w:rPr>
    </w:lvl>
    <w:lvl w:ilvl="8" w:tplc="7DC21812" w:tentative="1">
      <w:start w:val="1"/>
      <w:numFmt w:val="bullet"/>
      <w:lvlText w:val=""/>
      <w:lvlJc w:val="left"/>
      <w:pPr>
        <w:tabs>
          <w:tab w:val="num" w:pos="6120"/>
        </w:tabs>
        <w:ind w:left="6120" w:hanging="360"/>
      </w:pPr>
      <w:rPr>
        <w:rFonts w:ascii="Symbol" w:hAnsi="Symbol" w:hint="default"/>
      </w:rPr>
    </w:lvl>
  </w:abstractNum>
  <w:abstractNum w:abstractNumId="13"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D1566F0"/>
    <w:multiLevelType w:val="hybridMultilevel"/>
    <w:tmpl w:val="9FE467F0"/>
    <w:lvl w:ilvl="0" w:tplc="792026E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3E33E3"/>
    <w:multiLevelType w:val="hybridMultilevel"/>
    <w:tmpl w:val="6F6E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4E81B0E"/>
    <w:multiLevelType w:val="hybridMultilevel"/>
    <w:tmpl w:val="26260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DF716B2"/>
    <w:multiLevelType w:val="hybridMultilevel"/>
    <w:tmpl w:val="B0202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0D4DE4"/>
    <w:multiLevelType w:val="hybridMultilevel"/>
    <w:tmpl w:val="F6A47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195ED4"/>
    <w:multiLevelType w:val="hybridMultilevel"/>
    <w:tmpl w:val="49C0B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9"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2"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EF24405"/>
    <w:multiLevelType w:val="hybridMultilevel"/>
    <w:tmpl w:val="8D903544"/>
    <w:lvl w:ilvl="0" w:tplc="7012F188">
      <w:start w:val="1"/>
      <w:numFmt w:val="bullet"/>
      <w:lvlText w:val=""/>
      <w:lvlJc w:val="left"/>
      <w:pPr>
        <w:tabs>
          <w:tab w:val="num" w:pos="360"/>
        </w:tabs>
        <w:ind w:left="360" w:hanging="360"/>
      </w:pPr>
      <w:rPr>
        <w:rFonts w:ascii="Symbol" w:hAnsi="Symbol" w:hint="default"/>
      </w:rPr>
    </w:lvl>
    <w:lvl w:ilvl="1" w:tplc="7C5AF940">
      <w:start w:val="1"/>
      <w:numFmt w:val="bullet"/>
      <w:lvlText w:val=""/>
      <w:lvlJc w:val="left"/>
      <w:pPr>
        <w:tabs>
          <w:tab w:val="num" w:pos="1080"/>
        </w:tabs>
        <w:ind w:left="1080" w:hanging="360"/>
      </w:pPr>
      <w:rPr>
        <w:rFonts w:ascii="Symbol" w:hAnsi="Symbol" w:hint="default"/>
      </w:rPr>
    </w:lvl>
    <w:lvl w:ilvl="2" w:tplc="A88A58F2" w:tentative="1">
      <w:start w:val="1"/>
      <w:numFmt w:val="bullet"/>
      <w:lvlText w:val=""/>
      <w:lvlJc w:val="left"/>
      <w:pPr>
        <w:tabs>
          <w:tab w:val="num" w:pos="1800"/>
        </w:tabs>
        <w:ind w:left="1800" w:hanging="360"/>
      </w:pPr>
      <w:rPr>
        <w:rFonts w:ascii="Symbol" w:hAnsi="Symbol" w:hint="default"/>
      </w:rPr>
    </w:lvl>
    <w:lvl w:ilvl="3" w:tplc="AD66CF38" w:tentative="1">
      <w:start w:val="1"/>
      <w:numFmt w:val="bullet"/>
      <w:lvlText w:val=""/>
      <w:lvlJc w:val="left"/>
      <w:pPr>
        <w:tabs>
          <w:tab w:val="num" w:pos="2520"/>
        </w:tabs>
        <w:ind w:left="2520" w:hanging="360"/>
      </w:pPr>
      <w:rPr>
        <w:rFonts w:ascii="Symbol" w:hAnsi="Symbol" w:hint="default"/>
      </w:rPr>
    </w:lvl>
    <w:lvl w:ilvl="4" w:tplc="552846D4" w:tentative="1">
      <w:start w:val="1"/>
      <w:numFmt w:val="bullet"/>
      <w:lvlText w:val=""/>
      <w:lvlJc w:val="left"/>
      <w:pPr>
        <w:tabs>
          <w:tab w:val="num" w:pos="3240"/>
        </w:tabs>
        <w:ind w:left="3240" w:hanging="360"/>
      </w:pPr>
      <w:rPr>
        <w:rFonts w:ascii="Symbol" w:hAnsi="Symbol" w:hint="default"/>
      </w:rPr>
    </w:lvl>
    <w:lvl w:ilvl="5" w:tplc="BEC4EF32" w:tentative="1">
      <w:start w:val="1"/>
      <w:numFmt w:val="bullet"/>
      <w:lvlText w:val=""/>
      <w:lvlJc w:val="left"/>
      <w:pPr>
        <w:tabs>
          <w:tab w:val="num" w:pos="3960"/>
        </w:tabs>
        <w:ind w:left="3960" w:hanging="360"/>
      </w:pPr>
      <w:rPr>
        <w:rFonts w:ascii="Symbol" w:hAnsi="Symbol" w:hint="default"/>
      </w:rPr>
    </w:lvl>
    <w:lvl w:ilvl="6" w:tplc="E83A9DF0" w:tentative="1">
      <w:start w:val="1"/>
      <w:numFmt w:val="bullet"/>
      <w:lvlText w:val=""/>
      <w:lvlJc w:val="left"/>
      <w:pPr>
        <w:tabs>
          <w:tab w:val="num" w:pos="4680"/>
        </w:tabs>
        <w:ind w:left="4680" w:hanging="360"/>
      </w:pPr>
      <w:rPr>
        <w:rFonts w:ascii="Symbol" w:hAnsi="Symbol" w:hint="default"/>
      </w:rPr>
    </w:lvl>
    <w:lvl w:ilvl="7" w:tplc="8FE83526" w:tentative="1">
      <w:start w:val="1"/>
      <w:numFmt w:val="bullet"/>
      <w:lvlText w:val=""/>
      <w:lvlJc w:val="left"/>
      <w:pPr>
        <w:tabs>
          <w:tab w:val="num" w:pos="5400"/>
        </w:tabs>
        <w:ind w:left="5400" w:hanging="360"/>
      </w:pPr>
      <w:rPr>
        <w:rFonts w:ascii="Symbol" w:hAnsi="Symbol" w:hint="default"/>
      </w:rPr>
    </w:lvl>
    <w:lvl w:ilvl="8" w:tplc="7DC21812" w:tentative="1">
      <w:start w:val="1"/>
      <w:numFmt w:val="bullet"/>
      <w:lvlText w:val=""/>
      <w:lvlJc w:val="left"/>
      <w:pPr>
        <w:tabs>
          <w:tab w:val="num" w:pos="6120"/>
        </w:tabs>
        <w:ind w:left="6120" w:hanging="360"/>
      </w:pPr>
      <w:rPr>
        <w:rFonts w:ascii="Symbol" w:hAnsi="Symbol" w:hint="default"/>
      </w:rPr>
    </w:lvl>
  </w:abstractNum>
  <w:abstractNum w:abstractNumId="34"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5"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9A2AB5"/>
    <w:multiLevelType w:val="hybridMultilevel"/>
    <w:tmpl w:val="1E10C128"/>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BA6DCB"/>
    <w:multiLevelType w:val="hybridMultilevel"/>
    <w:tmpl w:val="9656D8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2"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4"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7"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49"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2"/>
  </w:num>
  <w:num w:numId="3">
    <w:abstractNumId w:val="16"/>
  </w:num>
  <w:num w:numId="4">
    <w:abstractNumId w:val="27"/>
  </w:num>
  <w:num w:numId="5">
    <w:abstractNumId w:val="42"/>
  </w:num>
  <w:num w:numId="6">
    <w:abstractNumId w:val="0"/>
  </w:num>
  <w:num w:numId="7">
    <w:abstractNumId w:val="46"/>
  </w:num>
  <w:num w:numId="8">
    <w:abstractNumId w:val="41"/>
  </w:num>
  <w:num w:numId="9">
    <w:abstractNumId w:val="1"/>
  </w:num>
  <w:num w:numId="10">
    <w:abstractNumId w:val="28"/>
  </w:num>
  <w:num w:numId="11">
    <w:abstractNumId w:val="48"/>
  </w:num>
  <w:num w:numId="12">
    <w:abstractNumId w:val="3"/>
  </w:num>
  <w:num w:numId="13">
    <w:abstractNumId w:val="47"/>
  </w:num>
  <w:num w:numId="14">
    <w:abstractNumId w:val="32"/>
  </w:num>
  <w:num w:numId="15">
    <w:abstractNumId w:val="30"/>
  </w:num>
  <w:num w:numId="16">
    <w:abstractNumId w:val="6"/>
  </w:num>
  <w:num w:numId="17">
    <w:abstractNumId w:val="8"/>
  </w:num>
  <w:num w:numId="18">
    <w:abstractNumId w:val="38"/>
  </w:num>
  <w:num w:numId="19">
    <w:abstractNumId w:val="10"/>
  </w:num>
  <w:num w:numId="20">
    <w:abstractNumId w:val="23"/>
  </w:num>
  <w:num w:numId="21">
    <w:abstractNumId w:val="26"/>
  </w:num>
  <w:num w:numId="22">
    <w:abstractNumId w:val="31"/>
  </w:num>
  <w:num w:numId="23">
    <w:abstractNumId w:val="4"/>
  </w:num>
  <w:num w:numId="24">
    <w:abstractNumId w:val="49"/>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3"/>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45"/>
  </w:num>
  <w:num w:numId="34">
    <w:abstractNumId w:val="5"/>
  </w:num>
  <w:num w:numId="35">
    <w:abstractNumId w:val="36"/>
  </w:num>
  <w:num w:numId="36">
    <w:abstractNumId w:val="19"/>
  </w:num>
  <w:num w:numId="37">
    <w:abstractNumId w:val="9"/>
  </w:num>
  <w:num w:numId="38">
    <w:abstractNumId w:val="44"/>
  </w:num>
  <w:num w:numId="39">
    <w:abstractNumId w:val="18"/>
  </w:num>
  <w:num w:numId="40">
    <w:abstractNumId w:val="43"/>
  </w:num>
  <w:num w:numId="41">
    <w:abstractNumId w:val="7"/>
  </w:num>
  <w:num w:numId="42">
    <w:abstractNumId w:val="33"/>
  </w:num>
  <w:num w:numId="43">
    <w:abstractNumId w:val="11"/>
  </w:num>
  <w:num w:numId="44">
    <w:abstractNumId w:val="24"/>
  </w:num>
  <w:num w:numId="45">
    <w:abstractNumId w:val="20"/>
  </w:num>
  <w:num w:numId="46">
    <w:abstractNumId w:val="39"/>
  </w:num>
  <w:num w:numId="47">
    <w:abstractNumId w:val="12"/>
  </w:num>
  <w:num w:numId="48">
    <w:abstractNumId w:val="25"/>
  </w:num>
  <w:num w:numId="49">
    <w:abstractNumId w:val="40"/>
  </w:num>
  <w:num w:numId="50">
    <w:abstractNumId w:val="14"/>
  </w:num>
  <w:num w:numId="51">
    <w:abstractNumId w:val="21"/>
  </w:num>
  <w:num w:numId="52">
    <w:abstractNumId w:val="1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87"/>
    <w:rsid w:val="000140D4"/>
    <w:rsid w:val="00015775"/>
    <w:rsid w:val="0003785D"/>
    <w:rsid w:val="000472B8"/>
    <w:rsid w:val="0005275F"/>
    <w:rsid w:val="00061CAF"/>
    <w:rsid w:val="000909A8"/>
    <w:rsid w:val="00095757"/>
    <w:rsid w:val="00095A03"/>
    <w:rsid w:val="000B1291"/>
    <w:rsid w:val="000B2F2E"/>
    <w:rsid w:val="000B3445"/>
    <w:rsid w:val="000D3F24"/>
    <w:rsid w:val="000E1B11"/>
    <w:rsid w:val="000F3413"/>
    <w:rsid w:val="001007D1"/>
    <w:rsid w:val="00100BAD"/>
    <w:rsid w:val="00105AA8"/>
    <w:rsid w:val="00133D8D"/>
    <w:rsid w:val="00134A7B"/>
    <w:rsid w:val="001562F5"/>
    <w:rsid w:val="001620DB"/>
    <w:rsid w:val="001640EB"/>
    <w:rsid w:val="0016610E"/>
    <w:rsid w:val="00177521"/>
    <w:rsid w:val="00180DB2"/>
    <w:rsid w:val="00191F60"/>
    <w:rsid w:val="001A179A"/>
    <w:rsid w:val="001B4560"/>
    <w:rsid w:val="001D3D42"/>
    <w:rsid w:val="001F0115"/>
    <w:rsid w:val="001F22B3"/>
    <w:rsid w:val="001F2882"/>
    <w:rsid w:val="002012F5"/>
    <w:rsid w:val="0020622A"/>
    <w:rsid w:val="002345D7"/>
    <w:rsid w:val="0024761A"/>
    <w:rsid w:val="002521D4"/>
    <w:rsid w:val="00255F0B"/>
    <w:rsid w:val="002569DA"/>
    <w:rsid w:val="0027209C"/>
    <w:rsid w:val="002A7571"/>
    <w:rsid w:val="002E1455"/>
    <w:rsid w:val="002F6E87"/>
    <w:rsid w:val="00301B46"/>
    <w:rsid w:val="00314FF7"/>
    <w:rsid w:val="00341003"/>
    <w:rsid w:val="00351003"/>
    <w:rsid w:val="00396EDA"/>
    <w:rsid w:val="00397F46"/>
    <w:rsid w:val="003A7C7B"/>
    <w:rsid w:val="003D4010"/>
    <w:rsid w:val="003E0CE2"/>
    <w:rsid w:val="0040055D"/>
    <w:rsid w:val="004109CE"/>
    <w:rsid w:val="004236BB"/>
    <w:rsid w:val="00443FAF"/>
    <w:rsid w:val="004666E1"/>
    <w:rsid w:val="00492C53"/>
    <w:rsid w:val="004A0C38"/>
    <w:rsid w:val="004C5BAF"/>
    <w:rsid w:val="00516763"/>
    <w:rsid w:val="005170FA"/>
    <w:rsid w:val="00517142"/>
    <w:rsid w:val="005208C0"/>
    <w:rsid w:val="00523E0C"/>
    <w:rsid w:val="005257D3"/>
    <w:rsid w:val="005302A4"/>
    <w:rsid w:val="005356EB"/>
    <w:rsid w:val="00546361"/>
    <w:rsid w:val="00547F63"/>
    <w:rsid w:val="00565059"/>
    <w:rsid w:val="00573ED0"/>
    <w:rsid w:val="005830C1"/>
    <w:rsid w:val="005C1DDB"/>
    <w:rsid w:val="005E0FA3"/>
    <w:rsid w:val="005F1D65"/>
    <w:rsid w:val="006064D2"/>
    <w:rsid w:val="00620FA0"/>
    <w:rsid w:val="0062110D"/>
    <w:rsid w:val="00625D4A"/>
    <w:rsid w:val="0063414F"/>
    <w:rsid w:val="00661CBC"/>
    <w:rsid w:val="00674166"/>
    <w:rsid w:val="00691728"/>
    <w:rsid w:val="00697D8E"/>
    <w:rsid w:val="006C73E8"/>
    <w:rsid w:val="006D1C93"/>
    <w:rsid w:val="006E2708"/>
    <w:rsid w:val="006E429F"/>
    <w:rsid w:val="00705233"/>
    <w:rsid w:val="007135E2"/>
    <w:rsid w:val="00721EA4"/>
    <w:rsid w:val="00722CCB"/>
    <w:rsid w:val="00722F33"/>
    <w:rsid w:val="0072579B"/>
    <w:rsid w:val="0072709F"/>
    <w:rsid w:val="007B3B84"/>
    <w:rsid w:val="007C61C6"/>
    <w:rsid w:val="00801CC8"/>
    <w:rsid w:val="008234CC"/>
    <w:rsid w:val="00823AFA"/>
    <w:rsid w:val="00833C7A"/>
    <w:rsid w:val="00844164"/>
    <w:rsid w:val="00846110"/>
    <w:rsid w:val="00856404"/>
    <w:rsid w:val="00896506"/>
    <w:rsid w:val="008A1B60"/>
    <w:rsid w:val="008A35A4"/>
    <w:rsid w:val="008A76C3"/>
    <w:rsid w:val="008C0F62"/>
    <w:rsid w:val="008D63D1"/>
    <w:rsid w:val="008F04B0"/>
    <w:rsid w:val="00902E89"/>
    <w:rsid w:val="00916E86"/>
    <w:rsid w:val="00923B5C"/>
    <w:rsid w:val="00936D92"/>
    <w:rsid w:val="009437FF"/>
    <w:rsid w:val="0095074C"/>
    <w:rsid w:val="0095659E"/>
    <w:rsid w:val="00971DFA"/>
    <w:rsid w:val="00986D30"/>
    <w:rsid w:val="009A3B79"/>
    <w:rsid w:val="009A43CE"/>
    <w:rsid w:val="009E1F97"/>
    <w:rsid w:val="009E24D2"/>
    <w:rsid w:val="009E2DEF"/>
    <w:rsid w:val="009E3560"/>
    <w:rsid w:val="00A12089"/>
    <w:rsid w:val="00A13EC8"/>
    <w:rsid w:val="00A24D23"/>
    <w:rsid w:val="00A41D4A"/>
    <w:rsid w:val="00A550EF"/>
    <w:rsid w:val="00A65E0A"/>
    <w:rsid w:val="00A675E0"/>
    <w:rsid w:val="00A85B19"/>
    <w:rsid w:val="00A92A2B"/>
    <w:rsid w:val="00B24A32"/>
    <w:rsid w:val="00B34E30"/>
    <w:rsid w:val="00B36717"/>
    <w:rsid w:val="00B928F8"/>
    <w:rsid w:val="00B9637C"/>
    <w:rsid w:val="00BA0F7B"/>
    <w:rsid w:val="00BB37E9"/>
    <w:rsid w:val="00BC31A4"/>
    <w:rsid w:val="00BC4A28"/>
    <w:rsid w:val="00BE38C8"/>
    <w:rsid w:val="00BE5060"/>
    <w:rsid w:val="00C05E26"/>
    <w:rsid w:val="00C15913"/>
    <w:rsid w:val="00C31CE6"/>
    <w:rsid w:val="00C411AA"/>
    <w:rsid w:val="00C577A6"/>
    <w:rsid w:val="00C62BAC"/>
    <w:rsid w:val="00C713E4"/>
    <w:rsid w:val="00CB219F"/>
    <w:rsid w:val="00CB60A5"/>
    <w:rsid w:val="00CC0375"/>
    <w:rsid w:val="00CC2358"/>
    <w:rsid w:val="00CD2E8D"/>
    <w:rsid w:val="00D1042F"/>
    <w:rsid w:val="00D11754"/>
    <w:rsid w:val="00D2105A"/>
    <w:rsid w:val="00D211DD"/>
    <w:rsid w:val="00D371CD"/>
    <w:rsid w:val="00D409A4"/>
    <w:rsid w:val="00D63BF7"/>
    <w:rsid w:val="00D67207"/>
    <w:rsid w:val="00D67EE0"/>
    <w:rsid w:val="00DD3C0B"/>
    <w:rsid w:val="00DE7DA7"/>
    <w:rsid w:val="00DF020E"/>
    <w:rsid w:val="00DF14FB"/>
    <w:rsid w:val="00DF3928"/>
    <w:rsid w:val="00DF4F28"/>
    <w:rsid w:val="00DF7319"/>
    <w:rsid w:val="00E00C43"/>
    <w:rsid w:val="00E04231"/>
    <w:rsid w:val="00E32EB0"/>
    <w:rsid w:val="00E34B09"/>
    <w:rsid w:val="00E36361"/>
    <w:rsid w:val="00E52B87"/>
    <w:rsid w:val="00E56B5D"/>
    <w:rsid w:val="00E615FD"/>
    <w:rsid w:val="00E63F40"/>
    <w:rsid w:val="00E958C1"/>
    <w:rsid w:val="00EC2C5A"/>
    <w:rsid w:val="00F0253F"/>
    <w:rsid w:val="00F300B5"/>
    <w:rsid w:val="00F35CAF"/>
    <w:rsid w:val="00F47E34"/>
    <w:rsid w:val="00F62B1B"/>
    <w:rsid w:val="00F735CB"/>
    <w:rsid w:val="00FA1E73"/>
    <w:rsid w:val="00FB0CB8"/>
    <w:rsid w:val="00FD1FB6"/>
    <w:rsid w:val="00FD7296"/>
    <w:rsid w:val="00FE3A74"/>
    <w:rsid w:val="00FF5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uiPriority="99"/>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uiPriority="99"/>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aliases w:val="Dot pt"/>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uiPriority w:val="99"/>
    <w:semiHidden/>
    <w:rsid w:val="00E52B87"/>
    <w:rPr>
      <w:sz w:val="16"/>
      <w:szCs w:val="16"/>
    </w:rPr>
  </w:style>
  <w:style w:type="paragraph" w:styleId="CommentText">
    <w:name w:val="annotation text"/>
    <w:basedOn w:val="Normal"/>
    <w:link w:val="CommentTextChar"/>
    <w:uiPriority w:val="99"/>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rsid w:val="00E52B87"/>
    <w:rPr>
      <w:rFonts w:ascii="Arial" w:hAnsi="Arial"/>
    </w:rPr>
  </w:style>
  <w:style w:type="character" w:styleId="FootnoteReference">
    <w:name w:val="footnote reference"/>
    <w:basedOn w:val="DefaultParagraphFont"/>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aliases w:val="Dot pt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 w:type="table" w:styleId="GridTable4-Accent1">
    <w:name w:val="Grid Table 4 Accent 1"/>
    <w:basedOn w:val="TableNormal"/>
    <w:uiPriority w:val="49"/>
    <w:rsid w:val="008A35A4"/>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ollowedHyperlink">
    <w:name w:val="FollowedHyperlink"/>
    <w:basedOn w:val="DefaultParagraphFont"/>
    <w:uiPriority w:val="99"/>
    <w:semiHidden/>
    <w:unhideWhenUsed/>
    <w:rsid w:val="009A3B79"/>
    <w:rPr>
      <w:color w:val="800080"/>
      <w:u w:val="single"/>
    </w:rPr>
  </w:style>
  <w:style w:type="paragraph" w:customStyle="1" w:styleId="TableTextBold0">
    <w:name w:val="TableTextBold"/>
    <w:uiPriority w:val="99"/>
    <w:rsid w:val="00FE3A74"/>
    <w:pPr>
      <w:spacing w:before="40" w:after="40" w:line="260" w:lineRule="exact"/>
    </w:pPr>
    <w:rPr>
      <w:rFonts w:ascii="Arial" w:eastAsia="Arial" w:hAnsi="Arial" w:cs="Arial"/>
      <w:b/>
      <w:bCs/>
      <w:kern w:val="28"/>
      <w:szCs w:val="32"/>
    </w:rPr>
  </w:style>
  <w:style w:type="paragraph" w:customStyle="1" w:styleId="Level3text">
    <w:name w:val="Level 3 text"/>
    <w:qFormat/>
    <w:rsid w:val="00FE3A74"/>
    <w:pPr>
      <w:keepLines/>
      <w:tabs>
        <w:tab w:val="num" w:pos="992"/>
      </w:tabs>
      <w:spacing w:before="120" w:after="120"/>
      <w:ind w:left="992" w:hanging="992"/>
    </w:pPr>
    <w:rPr>
      <w:rFonts w:ascii="Calibri" w:hAnsi="Calibri"/>
      <w:bCs/>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149685653">
      <w:bodyDiv w:val="1"/>
      <w:marLeft w:val="0"/>
      <w:marRight w:val="0"/>
      <w:marTop w:val="0"/>
      <w:marBottom w:val="0"/>
      <w:divBdr>
        <w:top w:val="none" w:sz="0" w:space="0" w:color="auto"/>
        <w:left w:val="none" w:sz="0" w:space="0" w:color="auto"/>
        <w:bottom w:val="none" w:sz="0" w:space="0" w:color="auto"/>
        <w:right w:val="none" w:sz="0" w:space="0" w:color="auto"/>
      </w:divBdr>
    </w:div>
    <w:div w:id="274336407">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488327951">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859702820">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27443375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dailymail.co.uk/news/article-2187606/Boy-15-loses-eye-railway-line-detonator-blows-face-threw-bonfire.html" TargetMode="External"/><Relationship Id="rId2" Type="http://schemas.openxmlformats.org/officeDocument/2006/relationships/hyperlink" Target="https://assets.publishing.service.gov.uk/media/5a182f69ed915d6665a561d7/R162017_171127_Camden_Junction_South.pdf" TargetMode="External"/><Relationship Id="rId1" Type="http://schemas.openxmlformats.org/officeDocument/2006/relationships/hyperlink" Target="https://assets.publishing.service.gov.uk/government/uploads/system/uploads/attachment_data/file/411794/081028_R212008_Reading.pdf" TargetMode="External"/><Relationship Id="rId6" Type="http://schemas.openxmlformats.org/officeDocument/2006/relationships/hyperlink" Target="https://www.rssb.co.uk/Pages/risk-analysis-and-safety-reporting/Safety-performance-reports.aspx" TargetMode="External"/><Relationship Id="rId5" Type="http://schemas.openxmlformats.org/officeDocument/2006/relationships/hyperlink" Target="https://www.sparkrail.org/Lists/Records/DispForm.aspx?ID=9597" TargetMode="External"/><Relationship Id="rId4" Type="http://schemas.openxmlformats.org/officeDocument/2006/relationships/hyperlink" Target="https://www.sparkrail.org/Lists/Records/DispForm.aspx?ID=95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2.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4.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5.xml><?xml version="1.0" encoding="utf-8"?>
<ds:datastoreItem xmlns:ds="http://schemas.openxmlformats.org/officeDocument/2006/customXml" ds:itemID="{85BB93B1-57B1-4339-B318-5F31FF4E0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34</Pages>
  <Words>8696</Words>
  <Characters>49568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58148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2018-09-07T14:00:00Z</dcterms:created>
  <dcterms:modified xsi:type="dcterms:W3CDTF">2018-09-07T14:00:00Z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